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4A573">
      <w:pPr>
        <w:jc w:val="center"/>
        <w:rPr>
          <w:rFonts w:hint="eastAsia" w:ascii="宋体" w:hAnsi="宋体" w:cs="宋体"/>
          <w:b/>
          <w:bCs/>
          <w:sz w:val="44"/>
          <w:szCs w:val="44"/>
          <w:highlight w:val="none"/>
        </w:rPr>
      </w:pPr>
      <w:r>
        <w:rPr>
          <w:rFonts w:hint="eastAsia" w:ascii="宋体" w:hAnsi="宋体" w:cs="宋体"/>
          <w:b/>
          <w:bCs/>
          <w:sz w:val="44"/>
          <w:szCs w:val="44"/>
          <w:highlight w:val="none"/>
        </w:rPr>
        <w:t>南京市中医院体外膜肺氧合系统（ECMO）采购项目</w:t>
      </w:r>
    </w:p>
    <w:p w14:paraId="747C20D7">
      <w:pPr>
        <w:pStyle w:val="77"/>
        <w:rPr>
          <w:highlight w:val="none"/>
        </w:rPr>
      </w:pPr>
    </w:p>
    <w:p w14:paraId="5904BFE1">
      <w:pPr>
        <w:spacing w:line="360" w:lineRule="auto"/>
        <w:ind w:firstLine="2168"/>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项目编号：JSZC-320100-JSHY-G2025-0311</w:t>
      </w:r>
    </w:p>
    <w:p w14:paraId="26420A9C">
      <w:pPr>
        <w:spacing w:line="360" w:lineRule="auto"/>
        <w:ind w:firstLine="2168"/>
        <w:rPr>
          <w:rFonts w:hint="eastAsia" w:ascii="宋体" w:hAnsi="宋体" w:cs="宋体"/>
          <w:b/>
          <w:bCs/>
          <w:sz w:val="32"/>
          <w:szCs w:val="32"/>
          <w:highlight w:val="none"/>
        </w:rPr>
      </w:pPr>
      <w:r>
        <w:rPr>
          <w:rFonts w:hint="eastAsia" w:ascii="宋体" w:hAnsi="宋体" w:cs="宋体"/>
          <w:b/>
          <w:bCs/>
          <w:sz w:val="32"/>
          <w:szCs w:val="32"/>
          <w:highlight w:val="none"/>
        </w:rPr>
        <w:t xml:space="preserve">代理机构项目编号：1009-2541HOLLY98J </w:t>
      </w:r>
    </w:p>
    <w:p w14:paraId="4E9DBD6A">
      <w:pPr>
        <w:pStyle w:val="77"/>
        <w:rPr>
          <w:rFonts w:hint="eastAsia" w:ascii="宋体" w:hAnsi="宋体" w:eastAsia="宋体" w:cs="宋体"/>
          <w:highlight w:val="none"/>
        </w:rPr>
      </w:pPr>
    </w:p>
    <w:p w14:paraId="147874EF">
      <w:pPr>
        <w:pStyle w:val="77"/>
        <w:rPr>
          <w:rFonts w:hint="eastAsia" w:ascii="宋体" w:hAnsi="宋体" w:eastAsia="宋体" w:cs="宋体"/>
          <w:highlight w:val="none"/>
        </w:rPr>
      </w:pPr>
    </w:p>
    <w:p w14:paraId="6C2ABE1A">
      <w:pPr>
        <w:rPr>
          <w:rFonts w:hint="eastAsia" w:ascii="宋体" w:hAnsi="宋体" w:cs="宋体"/>
          <w:color w:val="000000"/>
          <w:sz w:val="36"/>
          <w:szCs w:val="36"/>
          <w:highlight w:val="none"/>
        </w:rPr>
      </w:pPr>
    </w:p>
    <w:p w14:paraId="3ECBDE03">
      <w:pPr>
        <w:jc w:val="center"/>
        <w:rPr>
          <w:rFonts w:hint="eastAsia" w:ascii="宋体" w:hAnsi="宋体" w:cs="宋体"/>
          <w:b/>
          <w:color w:val="000000"/>
          <w:sz w:val="18"/>
          <w:szCs w:val="18"/>
          <w:highlight w:val="none"/>
        </w:rPr>
      </w:pPr>
    </w:p>
    <w:p w14:paraId="2E10E897">
      <w:pPr>
        <w:jc w:val="center"/>
        <w:rPr>
          <w:rFonts w:hint="eastAsia" w:ascii="宋体" w:hAnsi="宋体" w:cs="宋体"/>
          <w:b/>
          <w:color w:val="000000"/>
          <w:sz w:val="18"/>
          <w:szCs w:val="18"/>
          <w:highlight w:val="none"/>
        </w:rPr>
      </w:pPr>
    </w:p>
    <w:p w14:paraId="59B7B7FA">
      <w:pPr>
        <w:jc w:val="center"/>
        <w:rPr>
          <w:rFonts w:hint="eastAsia" w:ascii="宋体" w:hAnsi="宋体" w:cs="宋体"/>
          <w:b/>
          <w:color w:val="000000"/>
          <w:sz w:val="18"/>
          <w:szCs w:val="18"/>
          <w:highlight w:val="none"/>
        </w:rPr>
      </w:pPr>
    </w:p>
    <w:p w14:paraId="7819EAD4">
      <w:pPr>
        <w:jc w:val="center"/>
        <w:rPr>
          <w:rFonts w:hint="eastAsia" w:ascii="宋体" w:hAnsi="宋体" w:cs="宋体"/>
          <w:b/>
          <w:color w:val="000000"/>
          <w:sz w:val="18"/>
          <w:szCs w:val="18"/>
          <w:highlight w:val="none"/>
        </w:rPr>
      </w:pPr>
    </w:p>
    <w:p w14:paraId="1552AE45">
      <w:pPr>
        <w:jc w:val="center"/>
        <w:rPr>
          <w:rFonts w:hint="eastAsia" w:ascii="宋体" w:hAnsi="宋体" w:cs="宋体"/>
          <w:b/>
          <w:color w:val="000000"/>
          <w:sz w:val="18"/>
          <w:szCs w:val="18"/>
          <w:highlight w:val="none"/>
        </w:rPr>
      </w:pPr>
    </w:p>
    <w:p w14:paraId="1FF44C3C">
      <w:pPr>
        <w:jc w:val="center"/>
        <w:rPr>
          <w:rFonts w:hint="eastAsia" w:ascii="宋体" w:hAnsi="宋体" w:cs="宋体"/>
          <w:color w:val="000000"/>
          <w:sz w:val="82"/>
          <w:szCs w:val="72"/>
          <w:highlight w:val="none"/>
        </w:rPr>
      </w:pPr>
      <w:r>
        <w:rPr>
          <w:rFonts w:hint="eastAsia" w:ascii="宋体" w:hAnsi="宋体" w:cs="宋体"/>
          <w:color w:val="000000"/>
          <w:sz w:val="82"/>
          <w:szCs w:val="72"/>
          <w:highlight w:val="none"/>
        </w:rPr>
        <w:t>招  标  文  件</w:t>
      </w:r>
    </w:p>
    <w:p w14:paraId="7A1D51FD">
      <w:pPr>
        <w:spacing w:line="500" w:lineRule="exact"/>
        <w:ind w:firstLine="1980"/>
        <w:jc w:val="left"/>
        <w:rPr>
          <w:rFonts w:hint="eastAsia" w:ascii="宋体" w:hAnsi="宋体" w:cs="宋体"/>
          <w:color w:val="000000"/>
          <w:sz w:val="36"/>
          <w:szCs w:val="36"/>
          <w:highlight w:val="none"/>
        </w:rPr>
      </w:pPr>
    </w:p>
    <w:p w14:paraId="51DF5FF4">
      <w:pPr>
        <w:spacing w:line="500" w:lineRule="exact"/>
        <w:ind w:firstLine="1980"/>
        <w:jc w:val="left"/>
        <w:rPr>
          <w:rFonts w:hint="eastAsia" w:ascii="宋体" w:hAnsi="宋体" w:cs="宋体"/>
          <w:color w:val="000000"/>
          <w:sz w:val="36"/>
          <w:szCs w:val="36"/>
          <w:highlight w:val="none"/>
        </w:rPr>
      </w:pPr>
    </w:p>
    <w:p w14:paraId="0170F607">
      <w:pPr>
        <w:spacing w:line="500" w:lineRule="exact"/>
        <w:jc w:val="left"/>
        <w:rPr>
          <w:rFonts w:hint="eastAsia" w:ascii="宋体" w:hAnsi="宋体" w:cs="宋体"/>
          <w:color w:val="000000"/>
          <w:sz w:val="36"/>
          <w:szCs w:val="36"/>
          <w:highlight w:val="none"/>
        </w:rPr>
      </w:pPr>
    </w:p>
    <w:p w14:paraId="659B0A9C">
      <w:pPr>
        <w:rPr>
          <w:rFonts w:hint="eastAsia" w:ascii="宋体" w:hAnsi="宋体" w:cs="宋体"/>
          <w:color w:val="000000"/>
          <w:highlight w:val="none"/>
        </w:rPr>
      </w:pPr>
    </w:p>
    <w:p w14:paraId="07F2F8FD">
      <w:pPr>
        <w:rPr>
          <w:rFonts w:hint="eastAsia" w:ascii="宋体" w:hAnsi="宋体" w:cs="宋体"/>
          <w:color w:val="000000"/>
          <w:highlight w:val="none"/>
        </w:rPr>
      </w:pPr>
    </w:p>
    <w:p w14:paraId="0F46B996">
      <w:pPr>
        <w:rPr>
          <w:rFonts w:hint="eastAsia" w:ascii="宋体" w:hAnsi="宋体" w:cs="宋体"/>
          <w:color w:val="000000"/>
          <w:highlight w:val="none"/>
        </w:rPr>
      </w:pPr>
    </w:p>
    <w:p w14:paraId="274A6165">
      <w:pPr>
        <w:rPr>
          <w:rFonts w:hint="eastAsia" w:ascii="宋体" w:hAnsi="宋体" w:cs="宋体"/>
          <w:color w:val="000000"/>
          <w:highlight w:val="none"/>
        </w:rPr>
      </w:pPr>
    </w:p>
    <w:p w14:paraId="6B87387B">
      <w:pPr>
        <w:rPr>
          <w:rFonts w:hint="eastAsia" w:ascii="宋体" w:hAnsi="宋体" w:cs="宋体"/>
          <w:color w:val="000000"/>
          <w:highlight w:val="none"/>
        </w:rPr>
      </w:pPr>
    </w:p>
    <w:p w14:paraId="3D8EA9E4">
      <w:pPr>
        <w:rPr>
          <w:rFonts w:hint="eastAsia" w:ascii="宋体" w:hAnsi="宋体" w:cs="宋体"/>
          <w:color w:val="000000"/>
          <w:highlight w:val="none"/>
        </w:rPr>
      </w:pPr>
    </w:p>
    <w:tbl>
      <w:tblPr>
        <w:tblStyle w:val="33"/>
        <w:tblW w:w="0" w:type="auto"/>
        <w:jc w:val="center"/>
        <w:tblLayout w:type="fixed"/>
        <w:tblCellMar>
          <w:top w:w="0" w:type="dxa"/>
          <w:left w:w="108" w:type="dxa"/>
          <w:bottom w:w="0" w:type="dxa"/>
          <w:right w:w="108" w:type="dxa"/>
        </w:tblCellMar>
      </w:tblPr>
      <w:tblGrid>
        <w:gridCol w:w="2796"/>
        <w:gridCol w:w="5003"/>
      </w:tblGrid>
      <w:tr w14:paraId="2A143791">
        <w:tblPrEx>
          <w:tblCellMar>
            <w:top w:w="0" w:type="dxa"/>
            <w:left w:w="108" w:type="dxa"/>
            <w:bottom w:w="0" w:type="dxa"/>
            <w:right w:w="108" w:type="dxa"/>
          </w:tblCellMar>
        </w:tblPrEx>
        <w:trPr>
          <w:trHeight w:val="685" w:hRule="atLeast"/>
          <w:jc w:val="center"/>
        </w:trPr>
        <w:tc>
          <w:tcPr>
            <w:tcW w:w="2796" w:type="dxa"/>
            <w:tcBorders>
              <w:top w:val="nil"/>
              <w:left w:val="nil"/>
              <w:bottom w:val="nil"/>
              <w:right w:val="nil"/>
            </w:tcBorders>
          </w:tcPr>
          <w:p w14:paraId="25185630">
            <w:pPr>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采购人：</w:t>
            </w:r>
          </w:p>
        </w:tc>
        <w:tc>
          <w:tcPr>
            <w:tcW w:w="5003" w:type="dxa"/>
            <w:tcBorders>
              <w:top w:val="nil"/>
              <w:left w:val="nil"/>
              <w:bottom w:val="nil"/>
              <w:right w:val="nil"/>
            </w:tcBorders>
          </w:tcPr>
          <w:p w14:paraId="31AF386B">
            <w:pPr>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南京市中医院</w:t>
            </w:r>
          </w:p>
        </w:tc>
      </w:tr>
      <w:tr w14:paraId="57ED68A3">
        <w:tblPrEx>
          <w:tblCellMar>
            <w:top w:w="0" w:type="dxa"/>
            <w:left w:w="108" w:type="dxa"/>
            <w:bottom w:w="0" w:type="dxa"/>
            <w:right w:w="108" w:type="dxa"/>
          </w:tblCellMar>
        </w:tblPrEx>
        <w:trPr>
          <w:trHeight w:val="573" w:hRule="atLeast"/>
          <w:jc w:val="center"/>
        </w:trPr>
        <w:tc>
          <w:tcPr>
            <w:tcW w:w="2796" w:type="dxa"/>
            <w:tcBorders>
              <w:top w:val="nil"/>
              <w:left w:val="nil"/>
              <w:bottom w:val="nil"/>
              <w:right w:val="nil"/>
            </w:tcBorders>
          </w:tcPr>
          <w:p w14:paraId="64A46F38">
            <w:pPr>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采购代理机构：</w:t>
            </w:r>
          </w:p>
        </w:tc>
        <w:tc>
          <w:tcPr>
            <w:tcW w:w="5003" w:type="dxa"/>
            <w:tcBorders>
              <w:top w:val="nil"/>
              <w:left w:val="nil"/>
              <w:bottom w:val="nil"/>
              <w:right w:val="nil"/>
            </w:tcBorders>
          </w:tcPr>
          <w:p w14:paraId="134BA45E">
            <w:pPr>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江苏弘业国际技术工程有限公司</w:t>
            </w:r>
          </w:p>
        </w:tc>
      </w:tr>
      <w:tr w14:paraId="0EA71D89">
        <w:tblPrEx>
          <w:tblCellMar>
            <w:top w:w="0" w:type="dxa"/>
            <w:left w:w="108" w:type="dxa"/>
            <w:bottom w:w="0" w:type="dxa"/>
            <w:right w:w="108" w:type="dxa"/>
          </w:tblCellMar>
        </w:tblPrEx>
        <w:trPr>
          <w:trHeight w:val="573" w:hRule="atLeast"/>
          <w:jc w:val="center"/>
        </w:trPr>
        <w:tc>
          <w:tcPr>
            <w:tcW w:w="2796" w:type="dxa"/>
            <w:tcBorders>
              <w:top w:val="nil"/>
              <w:left w:val="nil"/>
              <w:bottom w:val="nil"/>
              <w:right w:val="nil"/>
            </w:tcBorders>
          </w:tcPr>
          <w:p w14:paraId="49D421C9">
            <w:pPr>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日  期：</w:t>
            </w:r>
          </w:p>
        </w:tc>
        <w:tc>
          <w:tcPr>
            <w:tcW w:w="5003" w:type="dxa"/>
            <w:tcBorders>
              <w:top w:val="nil"/>
              <w:left w:val="nil"/>
              <w:bottom w:val="nil"/>
              <w:right w:val="nil"/>
            </w:tcBorders>
          </w:tcPr>
          <w:p w14:paraId="6A20FD6D">
            <w:pPr>
              <w:rPr>
                <w:rFonts w:hint="eastAsia" w:ascii="宋体" w:hAnsi="宋体" w:cs="宋体"/>
                <w:b/>
                <w:bCs/>
                <w:color w:val="000000"/>
                <w:sz w:val="32"/>
                <w:szCs w:val="32"/>
                <w:highlight w:val="none"/>
              </w:rPr>
            </w:pPr>
            <w:bookmarkStart w:id="0" w:name="EB011e21966a4746ceac4488705cfdd813"/>
            <w:r>
              <w:rPr>
                <w:rFonts w:hint="eastAsia" w:ascii="宋体" w:hAnsi="宋体" w:cs="宋体"/>
                <w:b/>
                <w:bCs/>
                <w:color w:val="000000"/>
                <w:sz w:val="32"/>
                <w:szCs w:val="32"/>
                <w:highlight w:val="none"/>
              </w:rPr>
              <w:t>2025年09月</w:t>
            </w:r>
            <w:bookmarkEnd w:id="0"/>
          </w:p>
        </w:tc>
      </w:tr>
    </w:tbl>
    <w:p w14:paraId="3C24C991">
      <w:pPr>
        <w:rPr>
          <w:rFonts w:hint="eastAsia" w:ascii="宋体" w:hAnsi="宋体" w:cs="宋体"/>
          <w:color w:val="000000"/>
          <w:highlight w:val="none"/>
        </w:rPr>
      </w:pPr>
    </w:p>
    <w:p w14:paraId="6A558D60">
      <w:pPr>
        <w:rPr>
          <w:rFonts w:hint="eastAsia" w:ascii="宋体" w:hAnsi="宋体" w:cs="宋体"/>
          <w:color w:val="000000"/>
          <w:highlight w:val="none"/>
        </w:rPr>
      </w:pPr>
    </w:p>
    <w:p w14:paraId="6F1D8393">
      <w:pPr>
        <w:rPr>
          <w:rFonts w:hint="eastAsia" w:ascii="宋体" w:hAnsi="宋体" w:cs="宋体"/>
          <w:color w:val="000000"/>
          <w:highlight w:val="none"/>
        </w:rPr>
      </w:pPr>
    </w:p>
    <w:p w14:paraId="5A4D873A">
      <w:pPr>
        <w:rPr>
          <w:rFonts w:hint="eastAsia" w:ascii="宋体" w:hAnsi="宋体" w:cs="宋体"/>
          <w:color w:val="000000"/>
          <w:highlight w:val="none"/>
        </w:rPr>
      </w:pPr>
      <w:r>
        <w:rPr>
          <w:rFonts w:hint="eastAsia" w:ascii="宋体" w:hAnsi="宋体" w:cs="宋体"/>
          <w:color w:val="000000"/>
          <w:highlight w:val="none"/>
        </w:rPr>
        <w:br w:type="page" w:clear="all"/>
      </w:r>
    </w:p>
    <w:p w14:paraId="6B499A67">
      <w:pPr>
        <w:pStyle w:val="77"/>
        <w:rPr>
          <w:rFonts w:hint="eastAsia" w:ascii="宋体" w:hAnsi="宋体" w:eastAsia="宋体" w:cs="宋体"/>
          <w:highlight w:val="none"/>
        </w:rPr>
      </w:pPr>
    </w:p>
    <w:p w14:paraId="01B55590">
      <w:pPr>
        <w:rPr>
          <w:rFonts w:hint="eastAsia" w:ascii="宋体" w:hAnsi="宋体" w:cs="宋体"/>
          <w:color w:val="000000"/>
          <w:highlight w:val="none"/>
        </w:rPr>
      </w:pPr>
    </w:p>
    <w:p w14:paraId="24A01768">
      <w:pPr>
        <w:pStyle w:val="77"/>
        <w:tabs>
          <w:tab w:val="left" w:pos="6527"/>
        </w:tabs>
        <w:rPr>
          <w:rFonts w:hint="eastAsia" w:ascii="宋体" w:hAnsi="宋体" w:eastAsia="宋体" w:cs="宋体"/>
          <w:color w:val="000000"/>
          <w:highlight w:val="none"/>
        </w:rPr>
      </w:pPr>
      <w:bookmarkStart w:id="1" w:name="EB06f4f849a067447382c5c19bd1747a07"/>
      <w:r>
        <w:rPr>
          <w:rFonts w:hint="eastAsia" w:ascii="宋体" w:hAnsi="宋体" w:eastAsia="宋体" w:cs="宋体"/>
          <w:color w:val="000000"/>
          <w:sz w:val="20"/>
          <w:highlight w:val="none"/>
        </w:rPr>
        <w:t xml:space="preserve"> </w:t>
      </w:r>
      <w:bookmarkEnd w:id="1"/>
      <w:r>
        <w:rPr>
          <w:rFonts w:hint="eastAsia" w:ascii="宋体" w:hAnsi="宋体" w:eastAsia="宋体" w:cs="宋体"/>
          <w:color w:val="000000"/>
          <w:highlight w:val="none"/>
        </w:rPr>
        <w:tab/>
      </w:r>
    </w:p>
    <w:p w14:paraId="2CAEBD10">
      <w:pPr>
        <w:jc w:val="center"/>
        <w:rPr>
          <w:rFonts w:hint="eastAsia" w:ascii="宋体" w:hAnsi="宋体" w:cs="宋体"/>
          <w:color w:val="000000"/>
          <w:highlight w:val="none"/>
        </w:rPr>
      </w:pPr>
      <w:r>
        <w:rPr>
          <w:rFonts w:hint="eastAsia" w:ascii="宋体" w:hAnsi="宋体" w:cs="宋体"/>
          <w:b/>
          <w:bCs/>
          <w:color w:val="000000"/>
          <w:sz w:val="24"/>
          <w:szCs w:val="28"/>
          <w:highlight w:val="none"/>
        </w:rPr>
        <w:t>目  录</w:t>
      </w:r>
    </w:p>
    <w:p w14:paraId="4697D5D8">
      <w:pPr>
        <w:pStyle w:val="23"/>
        <w:tabs>
          <w:tab w:val="right" w:leader="dot" w:pos="9740"/>
        </w:tabs>
        <w:rPr>
          <w:highlight w:val="none"/>
        </w:rPr>
      </w:pPr>
      <w:r>
        <w:rPr>
          <w:rFonts w:hint="eastAsia" w:ascii="宋体" w:hAnsi="宋体" w:cs="宋体"/>
          <w:b/>
          <w:color w:val="000000"/>
          <w:sz w:val="24"/>
          <w:szCs w:val="24"/>
          <w:highlight w:val="none"/>
        </w:rPr>
        <w:fldChar w:fldCharType="begin"/>
      </w:r>
      <w:r>
        <w:rPr>
          <w:rFonts w:hint="eastAsia" w:ascii="宋体" w:hAnsi="宋体" w:cs="宋体"/>
          <w:b/>
          <w:color w:val="000000"/>
          <w:sz w:val="24"/>
          <w:szCs w:val="24"/>
          <w:highlight w:val="none"/>
        </w:rPr>
        <w:instrText xml:space="preserve">TOC \o "1-2" \h \u </w:instrText>
      </w:r>
      <w:r>
        <w:rPr>
          <w:rFonts w:hint="eastAsia" w:ascii="宋体" w:hAnsi="宋体" w:cs="宋体"/>
          <w:b/>
          <w:color w:val="000000"/>
          <w:sz w:val="24"/>
          <w:szCs w:val="24"/>
          <w:highlight w:val="none"/>
        </w:rPr>
        <w:fldChar w:fldCharType="separate"/>
      </w:r>
      <w:r>
        <w:rPr>
          <w:highlight w:val="none"/>
        </w:rPr>
        <w:fldChar w:fldCharType="begin"/>
      </w:r>
      <w:r>
        <w:rPr>
          <w:highlight w:val="none"/>
        </w:rPr>
        <w:instrText xml:space="preserve"> HYPERLINK \l "_Toc7015" \o "#_Toc7015" </w:instrText>
      </w:r>
      <w:r>
        <w:rPr>
          <w:highlight w:val="none"/>
        </w:rPr>
        <w:fldChar w:fldCharType="separate"/>
      </w:r>
      <w:r>
        <w:rPr>
          <w:rFonts w:hint="eastAsia" w:ascii="宋体" w:hAnsi="宋体" w:cs="宋体"/>
          <w:szCs w:val="44"/>
          <w:highlight w:val="none"/>
        </w:rPr>
        <w:t>第一部分  招标公告</w:t>
      </w:r>
      <w:r>
        <w:rPr>
          <w:highlight w:val="none"/>
        </w:rPr>
        <w:tab/>
      </w:r>
      <w:r>
        <w:rPr>
          <w:highlight w:val="none"/>
        </w:rPr>
        <w:fldChar w:fldCharType="begin"/>
      </w:r>
      <w:r>
        <w:rPr>
          <w:highlight w:val="none"/>
        </w:rPr>
        <w:instrText xml:space="preserve"> PAGEREF _Toc7015 \h </w:instrText>
      </w:r>
      <w:r>
        <w:rPr>
          <w:highlight w:val="none"/>
        </w:rPr>
        <w:fldChar w:fldCharType="separate"/>
      </w:r>
      <w:r>
        <w:rPr>
          <w:highlight w:val="none"/>
        </w:rPr>
        <w:t>3</w:t>
      </w:r>
      <w:r>
        <w:rPr>
          <w:highlight w:val="none"/>
        </w:rPr>
        <w:fldChar w:fldCharType="end"/>
      </w:r>
      <w:r>
        <w:rPr>
          <w:highlight w:val="none"/>
        </w:rPr>
        <w:fldChar w:fldCharType="end"/>
      </w:r>
    </w:p>
    <w:p w14:paraId="49F3A0CD">
      <w:pPr>
        <w:pStyle w:val="23"/>
        <w:tabs>
          <w:tab w:val="right" w:leader="dot" w:pos="9740"/>
        </w:tabs>
        <w:rPr>
          <w:highlight w:val="none"/>
        </w:rPr>
      </w:pPr>
      <w:r>
        <w:rPr>
          <w:highlight w:val="none"/>
        </w:rPr>
        <w:fldChar w:fldCharType="begin"/>
      </w:r>
      <w:r>
        <w:rPr>
          <w:highlight w:val="none"/>
        </w:rPr>
        <w:instrText xml:space="preserve"> HYPERLINK \l "_Toc10714" \o "#_Toc10714" </w:instrText>
      </w:r>
      <w:r>
        <w:rPr>
          <w:highlight w:val="none"/>
        </w:rPr>
        <w:fldChar w:fldCharType="separate"/>
      </w:r>
      <w:r>
        <w:rPr>
          <w:rFonts w:hint="eastAsia" w:ascii="宋体" w:hAnsi="宋体" w:cs="宋体"/>
          <w:szCs w:val="44"/>
          <w:highlight w:val="none"/>
        </w:rPr>
        <w:t>第二部分  投标人须知</w:t>
      </w:r>
      <w:r>
        <w:rPr>
          <w:highlight w:val="none"/>
        </w:rPr>
        <w:tab/>
      </w:r>
      <w:r>
        <w:rPr>
          <w:highlight w:val="none"/>
        </w:rPr>
        <w:fldChar w:fldCharType="begin"/>
      </w:r>
      <w:r>
        <w:rPr>
          <w:highlight w:val="none"/>
        </w:rPr>
        <w:instrText xml:space="preserve"> PAGEREF _Toc10714 \h </w:instrText>
      </w:r>
      <w:r>
        <w:rPr>
          <w:highlight w:val="none"/>
        </w:rPr>
        <w:fldChar w:fldCharType="separate"/>
      </w:r>
      <w:r>
        <w:rPr>
          <w:highlight w:val="none"/>
        </w:rPr>
        <w:t>7</w:t>
      </w:r>
      <w:r>
        <w:rPr>
          <w:highlight w:val="none"/>
        </w:rPr>
        <w:fldChar w:fldCharType="end"/>
      </w:r>
      <w:r>
        <w:rPr>
          <w:highlight w:val="none"/>
        </w:rPr>
        <w:fldChar w:fldCharType="end"/>
      </w:r>
    </w:p>
    <w:p w14:paraId="226CB071">
      <w:pPr>
        <w:pStyle w:val="23"/>
        <w:tabs>
          <w:tab w:val="right" w:leader="dot" w:pos="9740"/>
        </w:tabs>
        <w:rPr>
          <w:highlight w:val="none"/>
        </w:rPr>
      </w:pPr>
      <w:r>
        <w:rPr>
          <w:highlight w:val="none"/>
        </w:rPr>
        <w:fldChar w:fldCharType="begin"/>
      </w:r>
      <w:r>
        <w:rPr>
          <w:highlight w:val="none"/>
        </w:rPr>
        <w:instrText xml:space="preserve"> HYPERLINK \l "_Toc26351" \o "#_Toc26351" </w:instrText>
      </w:r>
      <w:r>
        <w:rPr>
          <w:highlight w:val="none"/>
        </w:rPr>
        <w:fldChar w:fldCharType="separate"/>
      </w:r>
      <w:r>
        <w:rPr>
          <w:rFonts w:hint="eastAsia" w:ascii="宋体" w:hAnsi="宋体" w:cs="宋体"/>
          <w:szCs w:val="44"/>
          <w:highlight w:val="none"/>
        </w:rPr>
        <w:t>第三部分  评标方法和标准</w:t>
      </w:r>
      <w:r>
        <w:rPr>
          <w:highlight w:val="none"/>
        </w:rPr>
        <w:tab/>
      </w:r>
      <w:r>
        <w:rPr>
          <w:highlight w:val="none"/>
        </w:rPr>
        <w:fldChar w:fldCharType="begin"/>
      </w:r>
      <w:r>
        <w:rPr>
          <w:highlight w:val="none"/>
        </w:rPr>
        <w:instrText xml:space="preserve"> PAGEREF _Toc26351 \h </w:instrText>
      </w:r>
      <w:r>
        <w:rPr>
          <w:highlight w:val="none"/>
        </w:rPr>
        <w:fldChar w:fldCharType="separate"/>
      </w:r>
      <w:r>
        <w:rPr>
          <w:highlight w:val="none"/>
        </w:rPr>
        <w:t>24</w:t>
      </w:r>
      <w:r>
        <w:rPr>
          <w:highlight w:val="none"/>
        </w:rPr>
        <w:fldChar w:fldCharType="end"/>
      </w:r>
      <w:r>
        <w:rPr>
          <w:highlight w:val="none"/>
        </w:rPr>
        <w:fldChar w:fldCharType="end"/>
      </w:r>
    </w:p>
    <w:p w14:paraId="3EB99BF8">
      <w:pPr>
        <w:pStyle w:val="23"/>
        <w:tabs>
          <w:tab w:val="right" w:leader="dot" w:pos="9740"/>
        </w:tabs>
        <w:rPr>
          <w:highlight w:val="none"/>
        </w:rPr>
      </w:pPr>
      <w:r>
        <w:rPr>
          <w:highlight w:val="none"/>
        </w:rPr>
        <w:fldChar w:fldCharType="begin"/>
      </w:r>
      <w:r>
        <w:rPr>
          <w:highlight w:val="none"/>
        </w:rPr>
        <w:instrText xml:space="preserve"> HYPERLINK \l "_Toc17181" \o "#_Toc17181" </w:instrText>
      </w:r>
      <w:r>
        <w:rPr>
          <w:highlight w:val="none"/>
        </w:rPr>
        <w:fldChar w:fldCharType="separate"/>
      </w:r>
      <w:r>
        <w:rPr>
          <w:rFonts w:hint="eastAsia"/>
          <w:highlight w:val="none"/>
        </w:rPr>
        <w:t>第四部分 采购需求</w:t>
      </w:r>
      <w:r>
        <w:rPr>
          <w:highlight w:val="none"/>
        </w:rPr>
        <w:tab/>
      </w:r>
      <w:r>
        <w:rPr>
          <w:highlight w:val="none"/>
        </w:rPr>
        <w:fldChar w:fldCharType="begin"/>
      </w:r>
      <w:r>
        <w:rPr>
          <w:highlight w:val="none"/>
        </w:rPr>
        <w:instrText xml:space="preserve"> PAGEREF _Toc17181 \h </w:instrText>
      </w:r>
      <w:r>
        <w:rPr>
          <w:highlight w:val="none"/>
        </w:rPr>
        <w:fldChar w:fldCharType="separate"/>
      </w:r>
      <w:r>
        <w:rPr>
          <w:highlight w:val="none"/>
        </w:rPr>
        <w:t>29</w:t>
      </w:r>
      <w:r>
        <w:rPr>
          <w:highlight w:val="none"/>
        </w:rPr>
        <w:fldChar w:fldCharType="end"/>
      </w:r>
      <w:r>
        <w:rPr>
          <w:highlight w:val="none"/>
        </w:rPr>
        <w:fldChar w:fldCharType="end"/>
      </w:r>
    </w:p>
    <w:p w14:paraId="71A1466B">
      <w:pPr>
        <w:pStyle w:val="23"/>
        <w:tabs>
          <w:tab w:val="right" w:leader="dot" w:pos="9740"/>
        </w:tabs>
        <w:rPr>
          <w:highlight w:val="none"/>
        </w:rPr>
      </w:pPr>
      <w:r>
        <w:rPr>
          <w:highlight w:val="none"/>
        </w:rPr>
        <w:fldChar w:fldCharType="begin"/>
      </w:r>
      <w:r>
        <w:rPr>
          <w:highlight w:val="none"/>
        </w:rPr>
        <w:instrText xml:space="preserve"> HYPERLINK \l "_Toc10756" \o "#_Toc10756" </w:instrText>
      </w:r>
      <w:r>
        <w:rPr>
          <w:highlight w:val="none"/>
        </w:rPr>
        <w:fldChar w:fldCharType="separate"/>
      </w:r>
      <w:r>
        <w:rPr>
          <w:rFonts w:hint="eastAsia" w:ascii="宋体" w:hAnsi="宋体" w:cs="宋体"/>
          <w:szCs w:val="44"/>
          <w:highlight w:val="none"/>
        </w:rPr>
        <w:t>第五部分 合同格式及条款</w:t>
      </w:r>
      <w:r>
        <w:rPr>
          <w:highlight w:val="none"/>
        </w:rPr>
        <w:tab/>
      </w:r>
      <w:r>
        <w:rPr>
          <w:highlight w:val="none"/>
        </w:rPr>
        <w:fldChar w:fldCharType="begin"/>
      </w:r>
      <w:r>
        <w:rPr>
          <w:highlight w:val="none"/>
        </w:rPr>
        <w:instrText xml:space="preserve"> PAGEREF _Toc10756 \h </w:instrText>
      </w:r>
      <w:r>
        <w:rPr>
          <w:highlight w:val="none"/>
        </w:rPr>
        <w:fldChar w:fldCharType="separate"/>
      </w:r>
      <w:r>
        <w:rPr>
          <w:highlight w:val="none"/>
        </w:rPr>
        <w:t>36</w:t>
      </w:r>
      <w:r>
        <w:rPr>
          <w:highlight w:val="none"/>
        </w:rPr>
        <w:fldChar w:fldCharType="end"/>
      </w:r>
      <w:r>
        <w:rPr>
          <w:highlight w:val="none"/>
        </w:rPr>
        <w:fldChar w:fldCharType="end"/>
      </w:r>
    </w:p>
    <w:p w14:paraId="53176218">
      <w:pPr>
        <w:pStyle w:val="23"/>
        <w:tabs>
          <w:tab w:val="right" w:leader="dot" w:pos="9740"/>
        </w:tabs>
        <w:rPr>
          <w:highlight w:val="none"/>
        </w:rPr>
      </w:pPr>
      <w:r>
        <w:rPr>
          <w:highlight w:val="none"/>
        </w:rPr>
        <w:fldChar w:fldCharType="begin"/>
      </w:r>
      <w:r>
        <w:rPr>
          <w:highlight w:val="none"/>
        </w:rPr>
        <w:instrText xml:space="preserve"> HYPERLINK \l "_Toc26381" \o "#_Toc26381" </w:instrText>
      </w:r>
      <w:r>
        <w:rPr>
          <w:highlight w:val="none"/>
        </w:rPr>
        <w:fldChar w:fldCharType="separate"/>
      </w:r>
      <w:r>
        <w:rPr>
          <w:rFonts w:hint="eastAsia" w:ascii="宋体" w:hAnsi="宋体" w:cs="宋体"/>
          <w:szCs w:val="44"/>
          <w:highlight w:val="none"/>
        </w:rPr>
        <w:t>第六部分  投标文件格式</w:t>
      </w:r>
      <w:r>
        <w:rPr>
          <w:highlight w:val="none"/>
        </w:rPr>
        <w:tab/>
      </w:r>
      <w:r>
        <w:rPr>
          <w:highlight w:val="none"/>
        </w:rPr>
        <w:fldChar w:fldCharType="begin"/>
      </w:r>
      <w:r>
        <w:rPr>
          <w:highlight w:val="none"/>
        </w:rPr>
        <w:instrText xml:space="preserve"> PAGEREF _Toc26381 \h </w:instrText>
      </w:r>
      <w:r>
        <w:rPr>
          <w:highlight w:val="none"/>
        </w:rPr>
        <w:fldChar w:fldCharType="separate"/>
      </w:r>
      <w:r>
        <w:rPr>
          <w:highlight w:val="none"/>
        </w:rPr>
        <w:t>40</w:t>
      </w:r>
      <w:r>
        <w:rPr>
          <w:highlight w:val="none"/>
        </w:rPr>
        <w:fldChar w:fldCharType="end"/>
      </w:r>
      <w:r>
        <w:rPr>
          <w:highlight w:val="none"/>
        </w:rPr>
        <w:fldChar w:fldCharType="end"/>
      </w:r>
    </w:p>
    <w:p w14:paraId="431B09DC">
      <w:pPr>
        <w:pStyle w:val="29"/>
        <w:tabs>
          <w:tab w:val="right" w:leader="dot" w:pos="9740"/>
        </w:tabs>
        <w:rPr>
          <w:highlight w:val="none"/>
        </w:rPr>
      </w:pPr>
    </w:p>
    <w:p w14:paraId="7F562046">
      <w:pPr>
        <w:keepNext/>
        <w:keepLines/>
        <w:pageBreakBefore/>
        <w:jc w:val="center"/>
        <w:outlineLvl w:val="0"/>
        <w:rPr>
          <w:rFonts w:hint="eastAsia" w:ascii="宋体" w:hAnsi="宋体" w:cs="宋体"/>
          <w:b/>
          <w:color w:val="000000"/>
          <w:sz w:val="32"/>
          <w:highlight w:val="none"/>
        </w:rPr>
      </w:pPr>
      <w:r>
        <w:rPr>
          <w:rFonts w:hint="eastAsia" w:ascii="宋体" w:hAnsi="宋体" w:cs="宋体"/>
          <w:color w:val="000000"/>
          <w:szCs w:val="24"/>
          <w:highlight w:val="none"/>
        </w:rPr>
        <w:fldChar w:fldCharType="end"/>
      </w:r>
      <w:bookmarkStart w:id="2" w:name="_Toc514054470"/>
      <w:bookmarkStart w:id="3" w:name="_Toc7015"/>
      <w:r>
        <w:rPr>
          <w:rFonts w:hint="eastAsia" w:ascii="宋体" w:hAnsi="宋体" w:cs="宋体"/>
          <w:b/>
          <w:color w:val="000000"/>
          <w:sz w:val="44"/>
          <w:szCs w:val="44"/>
          <w:highlight w:val="none"/>
        </w:rPr>
        <w:t>第一部分  招标公告</w:t>
      </w:r>
      <w:bookmarkEnd w:id="2"/>
      <w:bookmarkEnd w:id="3"/>
    </w:p>
    <w:tbl>
      <w:tblPr>
        <w:tblStyle w:val="33"/>
        <w:tblW w:w="9241" w:type="dxa"/>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41"/>
      </w:tblGrid>
      <w:tr w14:paraId="1E3BA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9241" w:type="dxa"/>
          </w:tcPr>
          <w:p w14:paraId="26211817">
            <w:pPr>
              <w:spacing w:line="48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项目概况</w:t>
            </w:r>
          </w:p>
          <w:p w14:paraId="5EA5EB2B">
            <w:pPr>
              <w:spacing w:line="360" w:lineRule="auto"/>
              <w:ind w:firstLine="240"/>
              <w:rPr>
                <w:rFonts w:hint="eastAsia" w:ascii="宋体" w:hAnsi="宋体" w:cs="宋体"/>
                <w:color w:val="000000"/>
                <w:sz w:val="24"/>
                <w:szCs w:val="24"/>
                <w:highlight w:val="none"/>
              </w:rPr>
            </w:pPr>
            <w:r>
              <w:rPr>
                <w:rFonts w:hint="eastAsia" w:ascii="宋体" w:hAnsi="宋体" w:cs="宋体"/>
                <w:color w:val="000000"/>
                <w:sz w:val="24"/>
                <w:szCs w:val="24"/>
                <w:highlight w:val="none"/>
              </w:rPr>
              <w:t>南京市中医院体外膜肺氧合系统（ECMO）采购项目的潜在投标人应在</w:t>
            </w:r>
            <w:r>
              <w:rPr>
                <w:rFonts w:hint="eastAsia" w:ascii="宋体" w:hAnsi="宋体" w:cs="宋体"/>
                <w:color w:val="000000"/>
                <w:sz w:val="24"/>
                <w:highlight w:val="none"/>
                <w:u w:val="single"/>
              </w:rPr>
              <w:t>“江苏政府采购网苏采云系统”</w:t>
            </w:r>
            <w:r>
              <w:rPr>
                <w:rFonts w:hint="eastAsia" w:ascii="宋体" w:hAnsi="宋体" w:cs="宋体"/>
                <w:color w:val="000000"/>
                <w:sz w:val="24"/>
                <w:szCs w:val="24"/>
                <w:highlight w:val="none"/>
              </w:rPr>
              <w:t>获取招标文件，并于2025年10月10日9点30分（北京时间）前递交投标文件。</w:t>
            </w:r>
          </w:p>
        </w:tc>
      </w:tr>
    </w:tbl>
    <w:p w14:paraId="72B69AA6">
      <w:pPr>
        <w:pStyle w:val="449"/>
        <w:tabs>
          <w:tab w:val="left" w:pos="1134"/>
          <w:tab w:val="left" w:pos="5612"/>
        </w:tabs>
        <w:spacing w:line="312" w:lineRule="auto"/>
        <w:ind w:firstLine="480"/>
        <w:outlineLvl w:val="1"/>
        <w:rPr>
          <w:rFonts w:hint="eastAsia" w:ascii="宋体" w:hAnsi="宋体" w:cs="宋体"/>
          <w:color w:val="000000"/>
          <w:sz w:val="24"/>
          <w:szCs w:val="24"/>
          <w:highlight w:val="none"/>
        </w:rPr>
      </w:pPr>
      <w:bookmarkStart w:id="4" w:name="_Toc2298"/>
      <w:bookmarkStart w:id="5" w:name="_Toc7588"/>
      <w:r>
        <w:rPr>
          <w:rFonts w:hint="eastAsia" w:ascii="宋体" w:hAnsi="宋体" w:cs="宋体"/>
          <w:b/>
          <w:bCs/>
          <w:color w:val="000000"/>
          <w:sz w:val="24"/>
          <w:szCs w:val="24"/>
          <w:highlight w:val="none"/>
        </w:rPr>
        <w:t>一、项目基本情况</w:t>
      </w:r>
      <w:bookmarkEnd w:id="4"/>
      <w:bookmarkEnd w:id="5"/>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rPr>
        <w:tab/>
      </w:r>
    </w:p>
    <w:p w14:paraId="6257BCDA">
      <w:pPr>
        <w:pStyle w:val="449"/>
        <w:tabs>
          <w:tab w:val="left" w:pos="1134"/>
        </w:tabs>
        <w:spacing w:line="312" w:lineRule="auto"/>
        <w:ind w:firstLine="960"/>
        <w:rPr>
          <w:rFonts w:hint="eastAsia" w:ascii="宋体" w:hAnsi="宋体" w:cs="宋体"/>
          <w:color w:val="000000"/>
          <w:sz w:val="24"/>
          <w:szCs w:val="24"/>
          <w:highlight w:val="none"/>
        </w:rPr>
      </w:pPr>
      <w:r>
        <w:rPr>
          <w:rFonts w:hint="eastAsia" w:ascii="宋体" w:hAnsi="宋体" w:cs="宋体"/>
          <w:color w:val="000000"/>
          <w:sz w:val="24"/>
          <w:szCs w:val="24"/>
          <w:highlight w:val="none"/>
        </w:rPr>
        <w:t>项目编号：JSZC-320100-JSHY-G2025-0311</w:t>
      </w:r>
    </w:p>
    <w:p w14:paraId="5AF4DC6C">
      <w:pPr>
        <w:pStyle w:val="449"/>
        <w:tabs>
          <w:tab w:val="left" w:pos="1134"/>
        </w:tabs>
        <w:spacing w:line="312" w:lineRule="auto"/>
        <w:ind w:firstLine="960"/>
        <w:rPr>
          <w:rFonts w:hint="eastAsia" w:ascii="宋体" w:hAnsi="宋体" w:cs="宋体"/>
          <w:color w:val="000000"/>
          <w:sz w:val="24"/>
          <w:szCs w:val="24"/>
          <w:highlight w:val="none"/>
        </w:rPr>
      </w:pPr>
      <w:r>
        <w:rPr>
          <w:rFonts w:hint="eastAsia" w:ascii="宋体" w:hAnsi="宋体" w:cs="宋体"/>
          <w:color w:val="000000"/>
          <w:sz w:val="24"/>
          <w:szCs w:val="24"/>
          <w:highlight w:val="none"/>
        </w:rPr>
        <w:t>项目名称：南京市中医院体外膜肺氧合系统（ECMO）采购项目</w:t>
      </w:r>
    </w:p>
    <w:p w14:paraId="7EB90448">
      <w:pPr>
        <w:pStyle w:val="449"/>
        <w:tabs>
          <w:tab w:val="left" w:pos="1134"/>
        </w:tabs>
        <w:spacing w:line="312" w:lineRule="auto"/>
        <w:ind w:firstLine="960"/>
        <w:rPr>
          <w:rFonts w:hint="eastAsia" w:ascii="宋体" w:hAnsi="宋体" w:cs="宋体"/>
          <w:color w:val="000000"/>
          <w:sz w:val="24"/>
          <w:szCs w:val="24"/>
          <w:highlight w:val="none"/>
        </w:rPr>
      </w:pPr>
      <w:r>
        <w:rPr>
          <w:rFonts w:hint="eastAsia" w:ascii="宋体" w:hAnsi="宋体" w:cs="宋体"/>
          <w:color w:val="000000"/>
          <w:sz w:val="24"/>
          <w:szCs w:val="24"/>
          <w:highlight w:val="none"/>
        </w:rPr>
        <w:t>预算金额：人民币</w:t>
      </w:r>
      <w:r>
        <w:rPr>
          <w:rFonts w:hint="eastAsia" w:ascii="宋体" w:hAnsi="宋体" w:cs="宋体"/>
          <w:sz w:val="24"/>
          <w:szCs w:val="32"/>
          <w:highlight w:val="none"/>
        </w:rPr>
        <w:t>150万元</w:t>
      </w:r>
    </w:p>
    <w:tbl>
      <w:tblPr>
        <w:tblStyle w:val="33"/>
        <w:tblpPr w:leftFromText="180" w:rightFromText="180" w:vertAnchor="text" w:horzAnchor="page" w:tblpXSpec="center" w:tblpY="319"/>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062"/>
        <w:gridCol w:w="1924"/>
        <w:gridCol w:w="2226"/>
        <w:gridCol w:w="2045"/>
      </w:tblGrid>
      <w:tr w14:paraId="3511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41" w:type="dxa"/>
            <w:vAlign w:val="center"/>
          </w:tcPr>
          <w:p w14:paraId="1AE63153">
            <w:pPr>
              <w:pStyle w:val="449"/>
              <w:ind w:firstLine="0"/>
              <w:jc w:val="center"/>
              <w:rPr>
                <w:rFonts w:hint="eastAsia" w:ascii="宋体" w:hAnsi="宋体" w:cs="宋体"/>
                <w:sz w:val="24"/>
                <w:szCs w:val="24"/>
                <w:highlight w:val="none"/>
              </w:rPr>
            </w:pPr>
            <w:r>
              <w:rPr>
                <w:rFonts w:hint="eastAsia" w:ascii="宋体" w:hAnsi="宋体" w:cs="宋体"/>
                <w:sz w:val="24"/>
                <w:szCs w:val="24"/>
                <w:highlight w:val="none"/>
              </w:rPr>
              <w:t>包号</w:t>
            </w:r>
          </w:p>
        </w:tc>
        <w:tc>
          <w:tcPr>
            <w:tcW w:w="2062" w:type="dxa"/>
            <w:vAlign w:val="center"/>
          </w:tcPr>
          <w:p w14:paraId="0BFEF7AD">
            <w:pPr>
              <w:pStyle w:val="449"/>
              <w:ind w:firstLine="0"/>
              <w:jc w:val="center"/>
              <w:rPr>
                <w:rFonts w:hint="eastAsia" w:ascii="宋体" w:hAnsi="宋体" w:cs="宋体"/>
                <w:sz w:val="24"/>
                <w:szCs w:val="24"/>
                <w:highlight w:val="none"/>
              </w:rPr>
            </w:pPr>
            <w:r>
              <w:rPr>
                <w:rFonts w:hint="eastAsia" w:ascii="宋体" w:hAnsi="宋体" w:cs="宋体"/>
                <w:b/>
                <w:bCs/>
                <w:sz w:val="24"/>
                <w:szCs w:val="24"/>
                <w:highlight w:val="none"/>
              </w:rPr>
              <w:t>名称</w:t>
            </w:r>
          </w:p>
        </w:tc>
        <w:tc>
          <w:tcPr>
            <w:tcW w:w="1924" w:type="dxa"/>
            <w:vAlign w:val="center"/>
          </w:tcPr>
          <w:p w14:paraId="4F705601">
            <w:pPr>
              <w:pStyle w:val="449"/>
              <w:ind w:firstLine="0"/>
              <w:jc w:val="center"/>
              <w:rPr>
                <w:rFonts w:hint="eastAsia" w:ascii="宋体" w:hAnsi="宋体" w:cs="宋体"/>
                <w:sz w:val="24"/>
                <w:szCs w:val="24"/>
                <w:highlight w:val="none"/>
              </w:rPr>
            </w:pPr>
            <w:r>
              <w:rPr>
                <w:rFonts w:hint="eastAsia" w:ascii="宋体" w:hAnsi="宋体" w:cs="宋体"/>
                <w:b/>
                <w:bCs/>
                <w:sz w:val="24"/>
                <w:szCs w:val="24"/>
                <w:highlight w:val="none"/>
              </w:rPr>
              <w:t>数量</w:t>
            </w:r>
          </w:p>
        </w:tc>
        <w:tc>
          <w:tcPr>
            <w:tcW w:w="2226" w:type="dxa"/>
            <w:vAlign w:val="center"/>
          </w:tcPr>
          <w:p w14:paraId="23A03A02">
            <w:pPr>
              <w:pStyle w:val="449"/>
              <w:ind w:firstLine="0"/>
              <w:jc w:val="center"/>
              <w:rPr>
                <w:rFonts w:hint="eastAsia" w:ascii="宋体" w:hAnsi="宋体" w:cs="宋体"/>
                <w:sz w:val="24"/>
                <w:szCs w:val="24"/>
                <w:highlight w:val="none"/>
              </w:rPr>
            </w:pPr>
            <w:r>
              <w:rPr>
                <w:rFonts w:hint="eastAsia" w:ascii="宋体" w:hAnsi="宋体" w:cs="宋体"/>
                <w:b/>
                <w:bCs/>
                <w:sz w:val="24"/>
                <w:szCs w:val="24"/>
                <w:highlight w:val="none"/>
              </w:rPr>
              <w:t>采购项目预算</w:t>
            </w:r>
          </w:p>
        </w:tc>
        <w:tc>
          <w:tcPr>
            <w:tcW w:w="2045" w:type="dxa"/>
            <w:vAlign w:val="center"/>
          </w:tcPr>
          <w:p w14:paraId="54DE29CE">
            <w:pPr>
              <w:pStyle w:val="449"/>
              <w:ind w:firstLine="0"/>
              <w:jc w:val="center"/>
              <w:rPr>
                <w:rFonts w:hint="eastAsia" w:ascii="宋体" w:hAnsi="宋体" w:cs="宋体"/>
                <w:b/>
                <w:bCs/>
                <w:sz w:val="24"/>
                <w:szCs w:val="24"/>
                <w:highlight w:val="none"/>
              </w:rPr>
            </w:pPr>
            <w:r>
              <w:rPr>
                <w:rFonts w:hint="eastAsia" w:ascii="宋体" w:hAnsi="宋体" w:cs="宋体"/>
                <w:b/>
                <w:bCs/>
                <w:sz w:val="24"/>
                <w:szCs w:val="24"/>
                <w:highlight w:val="none"/>
              </w:rPr>
              <w:t>是否接受</w:t>
            </w:r>
          </w:p>
          <w:p w14:paraId="69F69DD3">
            <w:pPr>
              <w:pStyle w:val="449"/>
              <w:ind w:firstLine="0"/>
              <w:jc w:val="center"/>
              <w:rPr>
                <w:rFonts w:hint="eastAsia" w:ascii="宋体" w:hAnsi="宋体" w:cs="宋体"/>
                <w:sz w:val="24"/>
                <w:szCs w:val="24"/>
                <w:highlight w:val="none"/>
              </w:rPr>
            </w:pPr>
            <w:r>
              <w:rPr>
                <w:rFonts w:hint="eastAsia" w:ascii="宋体" w:hAnsi="宋体" w:cs="宋体"/>
                <w:b/>
                <w:bCs/>
                <w:sz w:val="24"/>
                <w:szCs w:val="24"/>
                <w:highlight w:val="none"/>
              </w:rPr>
              <w:t>进口产品投标</w:t>
            </w:r>
          </w:p>
        </w:tc>
      </w:tr>
      <w:tr w14:paraId="4E0B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41" w:type="dxa"/>
            <w:vAlign w:val="center"/>
          </w:tcPr>
          <w:p w14:paraId="7C7EE67C">
            <w:pPr>
              <w:pStyle w:val="449"/>
              <w:tabs>
                <w:tab w:val="left" w:pos="1134"/>
              </w:tabs>
              <w:spacing w:line="312"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01</w:t>
            </w:r>
          </w:p>
        </w:tc>
        <w:tc>
          <w:tcPr>
            <w:tcW w:w="2062" w:type="dxa"/>
            <w:vAlign w:val="center"/>
          </w:tcPr>
          <w:p w14:paraId="2B5D1863">
            <w:pPr>
              <w:pStyle w:val="449"/>
              <w:tabs>
                <w:tab w:val="left" w:pos="1134"/>
              </w:tabs>
              <w:spacing w:line="312" w:lineRule="auto"/>
              <w:ind w:firstLine="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体外膜肺氧合系统（ECMO）</w:t>
            </w:r>
          </w:p>
        </w:tc>
        <w:tc>
          <w:tcPr>
            <w:tcW w:w="1924" w:type="dxa"/>
            <w:vAlign w:val="center"/>
          </w:tcPr>
          <w:p w14:paraId="2D7D52D3">
            <w:pPr>
              <w:pStyle w:val="449"/>
              <w:tabs>
                <w:tab w:val="left" w:pos="1134"/>
              </w:tabs>
              <w:spacing w:line="312" w:lineRule="auto"/>
              <w:ind w:firstLine="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1套</w:t>
            </w:r>
          </w:p>
        </w:tc>
        <w:tc>
          <w:tcPr>
            <w:tcW w:w="2226" w:type="dxa"/>
            <w:vAlign w:val="center"/>
          </w:tcPr>
          <w:p w14:paraId="3BDF3FB8">
            <w:pPr>
              <w:pStyle w:val="449"/>
              <w:tabs>
                <w:tab w:val="left" w:pos="1134"/>
              </w:tabs>
              <w:spacing w:line="312"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人民币150万元</w:t>
            </w:r>
          </w:p>
        </w:tc>
        <w:tc>
          <w:tcPr>
            <w:tcW w:w="2045" w:type="dxa"/>
            <w:vAlign w:val="center"/>
          </w:tcPr>
          <w:p w14:paraId="7E9C523A">
            <w:pPr>
              <w:pStyle w:val="449"/>
              <w:tabs>
                <w:tab w:val="left" w:pos="1134"/>
              </w:tabs>
              <w:spacing w:line="312"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是</w:t>
            </w:r>
          </w:p>
        </w:tc>
      </w:tr>
    </w:tbl>
    <w:p w14:paraId="294E608F">
      <w:pPr>
        <w:pStyle w:val="449"/>
        <w:tabs>
          <w:tab w:val="left" w:pos="1134"/>
        </w:tabs>
        <w:spacing w:line="312" w:lineRule="auto"/>
        <w:ind w:firstLine="960"/>
        <w:rPr>
          <w:rFonts w:hint="eastAsia" w:ascii="宋体" w:hAnsi="宋体" w:cs="宋体"/>
          <w:color w:val="000000"/>
          <w:sz w:val="24"/>
          <w:szCs w:val="24"/>
          <w:highlight w:val="none"/>
        </w:rPr>
      </w:pPr>
    </w:p>
    <w:p w14:paraId="3EDB28EA">
      <w:pPr>
        <w:pStyle w:val="449"/>
        <w:tabs>
          <w:tab w:val="left" w:pos="1134"/>
        </w:tabs>
        <w:spacing w:line="312" w:lineRule="auto"/>
        <w:ind w:firstLine="960"/>
        <w:rPr>
          <w:rFonts w:hint="eastAsia" w:ascii="宋体" w:hAnsi="宋体" w:cs="宋体"/>
          <w:color w:val="000000"/>
          <w:sz w:val="24"/>
          <w:szCs w:val="24"/>
          <w:highlight w:val="none"/>
        </w:rPr>
      </w:pPr>
      <w:r>
        <w:rPr>
          <w:rFonts w:hint="eastAsia" w:ascii="宋体" w:hAnsi="宋体" w:cs="宋体"/>
          <w:color w:val="000000"/>
          <w:sz w:val="24"/>
          <w:szCs w:val="24"/>
          <w:highlight w:val="none"/>
        </w:rPr>
        <w:t>采购需求:</w:t>
      </w:r>
      <w:r>
        <w:rPr>
          <w:rFonts w:hint="eastAsia"/>
          <w:highlight w:val="none"/>
        </w:rPr>
        <w:t xml:space="preserve"> </w:t>
      </w:r>
      <w:r>
        <w:rPr>
          <w:rFonts w:hint="eastAsia" w:ascii="宋体" w:hAnsi="宋体" w:cs="宋体"/>
          <w:color w:val="000000"/>
          <w:sz w:val="24"/>
          <w:szCs w:val="24"/>
          <w:highlight w:val="none"/>
        </w:rPr>
        <w:t>详见招标文件。</w:t>
      </w:r>
    </w:p>
    <w:p w14:paraId="78BD601D">
      <w:pPr>
        <w:pStyle w:val="449"/>
        <w:tabs>
          <w:tab w:val="left" w:pos="1134"/>
        </w:tabs>
        <w:spacing w:line="312" w:lineRule="auto"/>
        <w:ind w:firstLine="960"/>
        <w:rPr>
          <w:rFonts w:hint="eastAsia" w:ascii="宋体" w:hAnsi="宋体" w:cs="宋体"/>
          <w:color w:val="000000"/>
          <w:sz w:val="24"/>
          <w:szCs w:val="24"/>
          <w:highlight w:val="none"/>
        </w:rPr>
      </w:pPr>
      <w:r>
        <w:rPr>
          <w:rFonts w:hint="eastAsia" w:ascii="宋体" w:hAnsi="宋体" w:cs="宋体"/>
          <w:color w:val="000000"/>
          <w:sz w:val="24"/>
          <w:szCs w:val="24"/>
          <w:highlight w:val="none"/>
        </w:rPr>
        <w:t>合同履行期限：</w:t>
      </w:r>
      <w:r>
        <w:rPr>
          <w:rFonts w:hint="eastAsia" w:ascii="宋体" w:hAnsi="宋体" w:cs="宋体"/>
          <w:sz w:val="24"/>
          <w:szCs w:val="24"/>
          <w:highlight w:val="none"/>
        </w:rPr>
        <w:t>合同签订后1个月内交货。</w:t>
      </w:r>
    </w:p>
    <w:p w14:paraId="141D20D7">
      <w:pPr>
        <w:pStyle w:val="449"/>
        <w:tabs>
          <w:tab w:val="left" w:pos="1134"/>
        </w:tabs>
        <w:spacing w:line="312" w:lineRule="auto"/>
        <w:ind w:firstLine="960"/>
        <w:rPr>
          <w:rFonts w:hint="eastAsia" w:ascii="宋体" w:hAnsi="宋体" w:cs="宋体"/>
          <w:color w:val="000000"/>
          <w:sz w:val="24"/>
          <w:szCs w:val="24"/>
          <w:highlight w:val="none"/>
        </w:rPr>
      </w:pPr>
      <w:bookmarkStart w:id="6" w:name="_Toc3038"/>
      <w:r>
        <w:rPr>
          <w:rFonts w:hint="eastAsia" w:ascii="宋体" w:hAnsi="宋体" w:cs="宋体"/>
          <w:color w:val="000000"/>
          <w:sz w:val="24"/>
          <w:szCs w:val="24"/>
          <w:highlight w:val="none"/>
        </w:rPr>
        <w:t>本项目（是/否）接受联合体投标：不接受联合体</w:t>
      </w:r>
    </w:p>
    <w:p w14:paraId="3C818596">
      <w:pPr>
        <w:pStyle w:val="449"/>
        <w:tabs>
          <w:tab w:val="left" w:pos="1134"/>
        </w:tabs>
        <w:spacing w:line="312" w:lineRule="auto"/>
        <w:ind w:left="567" w:firstLine="0"/>
        <w:outlineLvl w:val="1"/>
        <w:rPr>
          <w:rFonts w:hint="eastAsia" w:ascii="宋体" w:hAnsi="宋体" w:cs="宋体"/>
          <w:b/>
          <w:bCs/>
          <w:color w:val="000000"/>
          <w:sz w:val="24"/>
          <w:szCs w:val="24"/>
          <w:highlight w:val="none"/>
        </w:rPr>
      </w:pPr>
      <w:bookmarkStart w:id="7" w:name="_Toc8033"/>
      <w:r>
        <w:rPr>
          <w:rFonts w:hint="eastAsia" w:ascii="宋体" w:hAnsi="宋体" w:cs="宋体"/>
          <w:b/>
          <w:bCs/>
          <w:color w:val="000000"/>
          <w:sz w:val="24"/>
          <w:szCs w:val="24"/>
          <w:highlight w:val="none"/>
        </w:rPr>
        <w:t>二、申请人的资格要求：</w:t>
      </w:r>
      <w:bookmarkEnd w:id="6"/>
      <w:bookmarkEnd w:id="7"/>
    </w:p>
    <w:p w14:paraId="4FEEAF25">
      <w:pPr>
        <w:pStyle w:val="77"/>
        <w:spacing w:before="1" w:line="406" w:lineRule="auto"/>
        <w:ind w:right="476" w:firstLine="720"/>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1.满足《中华人民共和国政府采购法》第二十二条规定；</w:t>
      </w:r>
    </w:p>
    <w:p w14:paraId="12C20E9D">
      <w:pPr>
        <w:pStyle w:val="77"/>
        <w:spacing w:before="1" w:line="406" w:lineRule="auto"/>
        <w:ind w:right="476" w:firstLine="720"/>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（1）具有独立承担民事责任的能力（提供法人或者其他组织的营业执照；供应商为自然人的，提供其身份证）；</w:t>
      </w:r>
    </w:p>
    <w:p w14:paraId="39B74D4A">
      <w:pPr>
        <w:pStyle w:val="77"/>
        <w:spacing w:before="1" w:line="406" w:lineRule="auto"/>
        <w:ind w:right="476" w:firstLine="720"/>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（2）具有良好的商业信誉和健全的财务会计制度（提供 2024年度财务报告，至少包含资产负债表、利润表，或投标截止时间前六个月内银行出具的资信证明，或财政部门认可的政府采购专业担保机构出具的投标担保函；成立不满一年无须提供）；</w:t>
      </w:r>
    </w:p>
    <w:p w14:paraId="481CE8D3">
      <w:pPr>
        <w:pStyle w:val="77"/>
        <w:spacing w:before="1" w:line="406" w:lineRule="auto"/>
        <w:ind w:right="476" w:firstLine="720"/>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（3）具有履行合同所必需的设备和专业技术能力（供应商根据履行采购项目合同需要，提供履行合同所必需的设备和专业技术能力的声明函或证明材料）；</w:t>
      </w:r>
    </w:p>
    <w:p w14:paraId="181CB16F">
      <w:pPr>
        <w:pStyle w:val="77"/>
        <w:spacing w:before="1" w:line="406" w:lineRule="auto"/>
        <w:ind w:right="476" w:firstLine="720"/>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有依法缴纳税收和社会保障资金的良好记录（提供2025年1月至今）中任一月份的依法缴纳税收和社会保险费的相关材料（提供相关主管部门证明或银行代扣证明的复印件，根据国家相关政策免缴或迟缴的需提供相关证明材料）；</w:t>
      </w:r>
    </w:p>
    <w:p w14:paraId="1FCFAD71">
      <w:pPr>
        <w:pStyle w:val="77"/>
        <w:spacing w:before="1" w:line="406" w:lineRule="auto"/>
        <w:ind w:right="476" w:firstLine="720"/>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（5）参加政府采购活动前三年内，在经营活动中没有重大违法记录（提供承诺书）；</w:t>
      </w:r>
    </w:p>
    <w:p w14:paraId="7D3D91C7">
      <w:pPr>
        <w:pStyle w:val="77"/>
        <w:spacing w:before="1" w:line="406" w:lineRule="auto"/>
        <w:ind w:right="476" w:firstLine="720"/>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（6）法律、行政法规规定的其他条件：无</w:t>
      </w:r>
    </w:p>
    <w:p w14:paraId="3E0E754E">
      <w:pPr>
        <w:pStyle w:val="77"/>
        <w:spacing w:before="1" w:line="406" w:lineRule="auto"/>
        <w:ind w:right="476" w:firstLine="720"/>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供应商如完全满足以下信用承诺要求可只提供书面承诺书。</w:t>
      </w:r>
    </w:p>
    <w:p w14:paraId="4BB70E79">
      <w:pPr>
        <w:pStyle w:val="77"/>
        <w:spacing w:before="1" w:line="406" w:lineRule="auto"/>
        <w:ind w:right="476" w:firstLine="720"/>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关于在政府采购活动中推行信用承诺制的通知》宁财购通〔2021〕5号规定，在政府采购活动中，供应商只需在资格审查环节提供满足相应条件的书面承诺书，承诺书格式见附件（请严格按照格式正确填写）。（自身符合《中华人民共和国政府采购法》第二十二条规定、按约定提交相关材料的承诺，以及违背承诺自愿承担相关责任的约定）。</w:t>
      </w:r>
    </w:p>
    <w:p w14:paraId="48B30954">
      <w:pPr>
        <w:pStyle w:val="77"/>
        <w:spacing w:before="1" w:line="406" w:lineRule="auto"/>
        <w:ind w:right="476" w:firstLine="720"/>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仅提供信用承诺书而未提供“二、申请人的资格要求第1条”中涉及的证明材料的，须在中标后另行提供上述由信用承诺书替代的证明材料（一式三份），材料须加盖公章并按招标文件要求提交采购人或采购代理机构核验。经核验无误后，由采购人或采购代理机构发出中标通知书。</w:t>
      </w:r>
    </w:p>
    <w:p w14:paraId="1779BF66">
      <w:pPr>
        <w:pStyle w:val="77"/>
        <w:spacing w:before="1" w:line="406" w:lineRule="auto"/>
        <w:ind w:right="476" w:firstLine="720"/>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不适用信用承诺的情形：</w:t>
      </w:r>
    </w:p>
    <w:p w14:paraId="34B06467">
      <w:pPr>
        <w:pStyle w:val="77"/>
        <w:spacing w:before="1" w:line="406" w:lineRule="auto"/>
        <w:ind w:right="476" w:firstLine="720"/>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（一）供应商被列入严重失信主体名单； </w:t>
      </w:r>
    </w:p>
    <w:p w14:paraId="6E088DAB">
      <w:pPr>
        <w:pStyle w:val="77"/>
        <w:spacing w:before="1" w:line="406" w:lineRule="auto"/>
        <w:ind w:right="476" w:firstLine="720"/>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（二）被相关监管部门作出行政处罚且尚在处罚有效期内； </w:t>
      </w:r>
    </w:p>
    <w:p w14:paraId="592FD98C">
      <w:pPr>
        <w:pStyle w:val="77"/>
        <w:spacing w:before="1" w:line="406" w:lineRule="auto"/>
        <w:ind w:right="476" w:firstLine="720"/>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（三）其他法律、行政法规规定的不适用信用承诺的情形。</w:t>
      </w:r>
    </w:p>
    <w:p w14:paraId="1BB9B697">
      <w:pPr>
        <w:pStyle w:val="77"/>
        <w:spacing w:before="1" w:line="406" w:lineRule="auto"/>
        <w:ind w:right="476" w:firstLine="720"/>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2.落实政府采购政策满足的资格要求：</w:t>
      </w:r>
    </w:p>
    <w:p w14:paraId="3E9E7375">
      <w:pPr>
        <w:pStyle w:val="486"/>
        <w:spacing w:line="329" w:lineRule="auto"/>
        <w:ind w:left="709" w:firstLine="480"/>
        <w:outlineLvl w:val="2"/>
        <w:rPr>
          <w:rFonts w:hint="eastAsia" w:ascii="宋体" w:hAnsi="宋体" w:cs="宋体"/>
          <w:color w:val="000000"/>
          <w:sz w:val="24"/>
          <w:szCs w:val="24"/>
          <w:highlight w:val="none"/>
        </w:rPr>
      </w:pPr>
      <w:r>
        <w:rPr>
          <w:rFonts w:hint="eastAsia" w:ascii="宋体" w:hAnsi="宋体" w:cs="宋体"/>
          <w:color w:val="000000"/>
          <w:sz w:val="24"/>
          <w:szCs w:val="24"/>
          <w:highlight w:val="none"/>
        </w:rPr>
        <w:t>本项目为非预留份额的采购项目，执行价格扣除优惠政策，给予小微型企业、监狱企业或残疾人福利性单位报价10%的扣除，用扣除后的价格参加评审。价格扣除比例对小型企业和微型企业同等对待，不作区分。监狱企业、残疾人福利单位属于小型、微型企业的，不重复享受政策。</w:t>
      </w:r>
    </w:p>
    <w:p w14:paraId="5FC0169C">
      <w:pPr>
        <w:pStyle w:val="486"/>
        <w:spacing w:line="329" w:lineRule="auto"/>
        <w:ind w:left="709" w:firstLine="0"/>
        <w:outlineLvl w:val="2"/>
        <w:rPr>
          <w:rFonts w:hint="eastAsia" w:ascii="宋体" w:hAnsi="宋体" w:cs="宋体"/>
          <w:color w:val="000000"/>
          <w:sz w:val="24"/>
          <w:szCs w:val="24"/>
          <w:highlight w:val="none"/>
        </w:rPr>
      </w:pPr>
      <w:r>
        <w:rPr>
          <w:rFonts w:hint="eastAsia" w:ascii="宋体" w:hAnsi="宋体" w:cs="宋体"/>
          <w:color w:val="000000"/>
          <w:sz w:val="24"/>
          <w:szCs w:val="24"/>
          <w:highlight w:val="none"/>
        </w:rPr>
        <w:t>3.本项目的特定资格要求：</w:t>
      </w:r>
    </w:p>
    <w:p w14:paraId="673046F8">
      <w:pPr>
        <w:pStyle w:val="486"/>
        <w:spacing w:line="329" w:lineRule="auto"/>
        <w:ind w:left="709" w:firstLine="0"/>
        <w:outlineLvl w:val="2"/>
        <w:rPr>
          <w:rFonts w:hint="eastAsia" w:ascii="宋体" w:hAnsi="宋体" w:cs="宋体"/>
          <w:color w:val="000000"/>
          <w:sz w:val="24"/>
          <w:szCs w:val="24"/>
          <w:highlight w:val="none"/>
        </w:rPr>
      </w:pPr>
      <w:r>
        <w:rPr>
          <w:rFonts w:hint="eastAsia" w:ascii="宋体" w:hAnsi="宋体" w:cs="宋体"/>
          <w:color w:val="000000"/>
          <w:sz w:val="24"/>
          <w:szCs w:val="24"/>
          <w:highlight w:val="none"/>
        </w:rPr>
        <w:t>（一）拒绝被“信用中国”（www.creditchina.gov.cn）、“中国政府采购网”(www.ccgp.gov.cn）、“信用江苏”（http://credit.jiangsu.gov.cn/）列入失信被执行人、重大税收违法案件当事人、政府采购严重失信行为的供应商参加投标。</w:t>
      </w:r>
    </w:p>
    <w:p w14:paraId="0E29B8C9">
      <w:pPr>
        <w:pStyle w:val="486"/>
        <w:numPr>
          <w:ilvl w:val="0"/>
          <w:numId w:val="5"/>
        </w:numPr>
        <w:spacing w:line="329" w:lineRule="auto"/>
        <w:ind w:left="709" w:firstLine="0"/>
        <w:outlineLvl w:val="2"/>
        <w:rPr>
          <w:highlight w:val="none"/>
        </w:rPr>
      </w:pPr>
      <w:r>
        <w:rPr>
          <w:rFonts w:hint="eastAsia" w:ascii="宋体" w:hAnsi="宋体" w:cs="宋体"/>
          <w:color w:val="000000"/>
          <w:sz w:val="24"/>
          <w:szCs w:val="24"/>
          <w:highlight w:val="none"/>
        </w:rPr>
        <w:t>其他：</w:t>
      </w:r>
      <w:bookmarkStart w:id="8" w:name="_Hlk208838945"/>
    </w:p>
    <w:p w14:paraId="190BC604">
      <w:pPr>
        <w:pStyle w:val="463"/>
        <w:spacing w:line="360" w:lineRule="auto"/>
        <w:ind w:left="420" w:leftChars="200" w:firstLine="289"/>
        <w:rPr>
          <w:rFonts w:hint="eastAsia" w:ascii="宋体" w:hAnsi="宋体" w:cs="宋体"/>
          <w:color w:val="000000"/>
          <w:sz w:val="24"/>
          <w:highlight w:val="none"/>
        </w:rPr>
      </w:pPr>
      <w:r>
        <w:rPr>
          <w:rFonts w:hint="eastAsia" w:ascii="宋体" w:hAnsi="宋体" w:cs="宋体"/>
          <w:color w:val="000000"/>
          <w:sz w:val="24"/>
          <w:highlight w:val="none"/>
        </w:rPr>
        <w:t>1.投标产品如按国家规定须具备医疗器械注册证的，投标人须提供投标产品的《医疗器械注册证》（复印件加盖公章）</w:t>
      </w:r>
    </w:p>
    <w:p w14:paraId="73B857B3">
      <w:pPr>
        <w:pStyle w:val="463"/>
        <w:spacing w:line="360" w:lineRule="auto"/>
        <w:ind w:left="420" w:leftChars="200" w:firstLine="289"/>
        <w:rPr>
          <w:rFonts w:hint="eastAsia" w:ascii="宋体" w:hAnsi="宋体" w:cs="宋体"/>
          <w:color w:val="000000"/>
          <w:sz w:val="24"/>
          <w:highlight w:val="none"/>
        </w:rPr>
      </w:pPr>
      <w:r>
        <w:rPr>
          <w:rFonts w:hint="eastAsia" w:ascii="宋体" w:hAnsi="宋体" w:cs="宋体"/>
          <w:color w:val="000000"/>
          <w:sz w:val="24"/>
          <w:highlight w:val="none"/>
        </w:rPr>
        <w:t>2.投标人须具备食品药品监督管理部门核发的有效期内的《医疗器械经营许可证》（适用于第三类医疗器械）或《医疗器械经营备案凭证》（适用于第二类医疗器械）。</w:t>
      </w:r>
    </w:p>
    <w:p w14:paraId="5AEC971B">
      <w:pPr>
        <w:pStyle w:val="463"/>
        <w:spacing w:line="360" w:lineRule="auto"/>
        <w:ind w:left="420" w:leftChars="200" w:firstLine="289"/>
        <w:rPr>
          <w:highlight w:val="none"/>
        </w:rPr>
      </w:pPr>
      <w:r>
        <w:rPr>
          <w:rFonts w:hint="eastAsia" w:ascii="宋体" w:hAnsi="宋体" w:cs="宋体"/>
          <w:color w:val="000000"/>
          <w:sz w:val="24"/>
          <w:highlight w:val="none"/>
        </w:rPr>
        <w:t>3.医疗器械生产企业投标本企业产品的，须提供《医疗器械生产许可证》（复印件加盖公章）</w:t>
      </w:r>
      <w:r>
        <w:rPr>
          <w:rFonts w:hint="eastAsia"/>
          <w:highlight w:val="none"/>
        </w:rPr>
        <w:t>；</w:t>
      </w:r>
    </w:p>
    <w:p w14:paraId="490CE14E">
      <w:pPr>
        <w:pStyle w:val="463"/>
        <w:spacing w:line="360" w:lineRule="auto"/>
        <w:ind w:left="420" w:leftChars="200" w:firstLine="289"/>
        <w:rPr>
          <w:rFonts w:hint="eastAsia" w:ascii="宋体" w:hAnsi="宋体" w:cs="宋体"/>
          <w:color w:val="000000"/>
          <w:sz w:val="24"/>
          <w:highlight w:val="none"/>
        </w:rPr>
      </w:pPr>
      <w:r>
        <w:rPr>
          <w:rFonts w:hint="eastAsia" w:ascii="宋体" w:hAnsi="宋体" w:cs="宋体"/>
          <w:color w:val="000000"/>
          <w:sz w:val="24"/>
          <w:highlight w:val="none"/>
        </w:rPr>
        <w:t>4. 投标货物若为进口设备，投标人须提供代理商/经销商证书或制造商专项授权书（加盖公章）；</w:t>
      </w:r>
    </w:p>
    <w:bookmarkEnd w:id="8"/>
    <w:p w14:paraId="05A69B51">
      <w:pPr>
        <w:pStyle w:val="486"/>
        <w:numPr>
          <w:ilvl w:val="0"/>
          <w:numId w:val="5"/>
        </w:numPr>
        <w:spacing w:line="329" w:lineRule="auto"/>
        <w:ind w:left="709" w:firstLine="0"/>
        <w:outlineLvl w:val="2"/>
        <w:rPr>
          <w:rFonts w:hint="eastAsia" w:ascii="宋体" w:hAnsi="宋体" w:cs="宋体"/>
          <w:color w:val="000000"/>
          <w:sz w:val="24"/>
          <w:szCs w:val="24"/>
          <w:highlight w:val="none"/>
        </w:rPr>
      </w:pPr>
      <w:r>
        <w:rPr>
          <w:rFonts w:hint="eastAsia" w:ascii="宋体" w:hAnsi="宋体" w:cs="宋体"/>
          <w:color w:val="000000"/>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3A115DD">
      <w:pPr>
        <w:pStyle w:val="486"/>
        <w:spacing w:line="329" w:lineRule="auto"/>
        <w:ind w:left="709" w:firstLine="0"/>
        <w:outlineLvl w:val="2"/>
        <w:rPr>
          <w:rFonts w:hint="eastAsia" w:ascii="宋体" w:hAnsi="宋体" w:cs="宋体"/>
          <w:color w:val="000000"/>
          <w:sz w:val="24"/>
          <w:szCs w:val="24"/>
          <w:highlight w:val="none"/>
        </w:rPr>
      </w:pPr>
    </w:p>
    <w:p w14:paraId="35D0BC44">
      <w:pPr>
        <w:pStyle w:val="486"/>
        <w:spacing w:line="360" w:lineRule="auto"/>
        <w:ind w:left="709" w:firstLine="0"/>
        <w:outlineLvl w:val="1"/>
        <w:rPr>
          <w:rFonts w:hint="eastAsia" w:ascii="宋体" w:hAnsi="宋体" w:cs="宋体"/>
          <w:b/>
          <w:bCs/>
          <w:color w:val="000000"/>
          <w:sz w:val="24"/>
          <w:szCs w:val="24"/>
          <w:highlight w:val="none"/>
        </w:rPr>
      </w:pPr>
      <w:bookmarkStart w:id="9" w:name="_Toc1979"/>
      <w:bookmarkStart w:id="10" w:name="_Toc26697"/>
      <w:r>
        <w:rPr>
          <w:rFonts w:hint="eastAsia" w:ascii="宋体" w:hAnsi="宋体" w:cs="宋体"/>
          <w:b/>
          <w:bCs/>
          <w:color w:val="000000"/>
          <w:sz w:val="24"/>
          <w:szCs w:val="24"/>
          <w:highlight w:val="none"/>
        </w:rPr>
        <w:t>三、获取招标文件</w:t>
      </w:r>
      <w:bookmarkEnd w:id="9"/>
      <w:bookmarkEnd w:id="10"/>
    </w:p>
    <w:p w14:paraId="23D355A5">
      <w:pPr>
        <w:pStyle w:val="486"/>
        <w:spacing w:line="360" w:lineRule="auto"/>
        <w:ind w:left="84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1、时间：自公告发布之日起5个工作日。</w:t>
      </w:r>
    </w:p>
    <w:p w14:paraId="7D8965B7">
      <w:pPr>
        <w:spacing w:line="360" w:lineRule="auto"/>
        <w:ind w:firstLine="1262"/>
        <w:rPr>
          <w:rFonts w:hint="eastAsia" w:ascii="宋体" w:hAnsi="宋体" w:cs="宋体"/>
          <w:color w:val="000000"/>
          <w:sz w:val="24"/>
          <w:highlight w:val="none"/>
        </w:rPr>
      </w:pPr>
      <w:r>
        <w:rPr>
          <w:rFonts w:hint="eastAsia" w:ascii="宋体" w:hAnsi="宋体" w:cs="宋体"/>
          <w:color w:val="000000"/>
          <w:sz w:val="24"/>
          <w:szCs w:val="24"/>
          <w:highlight w:val="none"/>
        </w:rPr>
        <w:t>2、地点：</w:t>
      </w:r>
      <w:r>
        <w:rPr>
          <w:rFonts w:hint="eastAsia" w:ascii="宋体" w:hAnsi="宋体" w:cs="宋体"/>
          <w:color w:val="000000"/>
          <w:sz w:val="24"/>
          <w:highlight w:val="none"/>
        </w:rPr>
        <w:t>“江苏省政府采购网”</w:t>
      </w:r>
    </w:p>
    <w:p w14:paraId="1B102853">
      <w:pPr>
        <w:spacing w:line="360" w:lineRule="auto"/>
        <w:ind w:firstLine="1262"/>
        <w:rPr>
          <w:rFonts w:hint="eastAsia" w:ascii="宋体" w:hAnsi="宋体" w:cs="宋体"/>
          <w:color w:val="000000"/>
          <w:sz w:val="24"/>
          <w:szCs w:val="24"/>
          <w:highlight w:val="none"/>
        </w:rPr>
      </w:pPr>
      <w:r>
        <w:rPr>
          <w:rFonts w:hint="eastAsia" w:ascii="宋体" w:hAnsi="宋体" w:cs="宋体"/>
          <w:color w:val="000000"/>
          <w:sz w:val="24"/>
          <w:szCs w:val="24"/>
          <w:highlight w:val="none"/>
        </w:rPr>
        <w:t>3、方式：本项目采用网上注册登记方式免费获取。</w:t>
      </w:r>
    </w:p>
    <w:p w14:paraId="55E7C1F5">
      <w:pPr>
        <w:pStyle w:val="449"/>
        <w:tabs>
          <w:tab w:val="left" w:pos="1134"/>
        </w:tabs>
        <w:spacing w:line="360" w:lineRule="auto"/>
        <w:ind w:left="709" w:firstLine="0"/>
        <w:outlineLvl w:val="1"/>
        <w:rPr>
          <w:rFonts w:hint="eastAsia" w:ascii="宋体" w:hAnsi="宋体" w:cs="宋体"/>
          <w:b/>
          <w:bCs/>
          <w:color w:val="000000"/>
          <w:sz w:val="24"/>
          <w:szCs w:val="24"/>
          <w:highlight w:val="none"/>
        </w:rPr>
      </w:pPr>
      <w:bookmarkStart w:id="11" w:name="_Toc2291"/>
      <w:bookmarkStart w:id="12" w:name="_Toc12587"/>
      <w:r>
        <w:rPr>
          <w:rFonts w:hint="eastAsia" w:ascii="宋体" w:hAnsi="宋体" w:cs="宋体"/>
          <w:b/>
          <w:bCs/>
          <w:color w:val="000000"/>
          <w:sz w:val="24"/>
          <w:szCs w:val="24"/>
          <w:highlight w:val="none"/>
        </w:rPr>
        <w:t>四、提交投标文件截止时间、开标时间和地点</w:t>
      </w:r>
      <w:bookmarkEnd w:id="11"/>
      <w:bookmarkEnd w:id="12"/>
    </w:p>
    <w:p w14:paraId="3708AA9F">
      <w:pPr>
        <w:pStyle w:val="449"/>
        <w:tabs>
          <w:tab w:val="left" w:pos="1134"/>
        </w:tabs>
        <w:spacing w:line="360" w:lineRule="auto"/>
        <w:ind w:left="1134" w:firstLine="0"/>
        <w:rPr>
          <w:rFonts w:hint="eastAsia" w:ascii="宋体" w:hAnsi="宋体" w:cs="宋体"/>
          <w:color w:val="000000"/>
          <w:sz w:val="24"/>
          <w:szCs w:val="24"/>
          <w:highlight w:val="none"/>
        </w:rPr>
      </w:pPr>
      <w:r>
        <w:rPr>
          <w:rFonts w:hint="eastAsia" w:ascii="宋体" w:hAnsi="宋体" w:cs="宋体"/>
          <w:bCs/>
          <w:color w:val="000000"/>
          <w:sz w:val="24"/>
          <w:szCs w:val="20"/>
          <w:highlight w:val="none"/>
        </w:rPr>
        <w:t>投标文件截止时间及开标时间：</w:t>
      </w:r>
      <w:r>
        <w:rPr>
          <w:rFonts w:hint="eastAsia" w:ascii="宋体" w:hAnsi="宋体" w:cs="宋体"/>
          <w:color w:val="000000"/>
          <w:sz w:val="24"/>
          <w:szCs w:val="24"/>
          <w:highlight w:val="none"/>
        </w:rPr>
        <w:t>2025年10月10日9点30分（北京时间）</w:t>
      </w:r>
    </w:p>
    <w:p w14:paraId="62866EB3">
      <w:pPr>
        <w:pStyle w:val="449"/>
        <w:tabs>
          <w:tab w:val="left" w:pos="1134"/>
        </w:tabs>
        <w:spacing w:line="360" w:lineRule="auto"/>
        <w:ind w:left="1134" w:firstLine="0"/>
        <w:rPr>
          <w:rFonts w:hint="eastAsia" w:ascii="宋体" w:hAnsi="宋体" w:cs="宋体"/>
          <w:color w:val="000000"/>
          <w:sz w:val="24"/>
          <w:szCs w:val="24"/>
          <w:highlight w:val="none"/>
        </w:rPr>
      </w:pPr>
      <w:r>
        <w:rPr>
          <w:rFonts w:hint="eastAsia" w:ascii="宋体" w:hAnsi="宋体" w:cs="宋体"/>
          <w:color w:val="000000"/>
          <w:sz w:val="24"/>
          <w:szCs w:val="24"/>
          <w:highlight w:val="none"/>
        </w:rPr>
        <w:t>地点：</w:t>
      </w:r>
      <w:r>
        <w:rPr>
          <w:rFonts w:hint="eastAsia" w:ascii="宋体" w:hAnsi="宋体" w:cs="宋体"/>
          <w:color w:val="000000"/>
          <w:sz w:val="24"/>
          <w:highlight w:val="none"/>
        </w:rPr>
        <w:t>“苏采云”政府采购交易系统网上开标大厅。</w:t>
      </w:r>
    </w:p>
    <w:p w14:paraId="5A51BA2B">
      <w:pPr>
        <w:pStyle w:val="449"/>
        <w:tabs>
          <w:tab w:val="left" w:pos="1134"/>
        </w:tabs>
        <w:spacing w:line="312" w:lineRule="auto"/>
        <w:ind w:left="708" w:firstLine="0"/>
        <w:outlineLvl w:val="1"/>
        <w:rPr>
          <w:rFonts w:hint="eastAsia" w:ascii="宋体" w:hAnsi="宋体" w:cs="宋体"/>
          <w:b/>
          <w:bCs/>
          <w:color w:val="000000"/>
          <w:sz w:val="24"/>
          <w:szCs w:val="24"/>
          <w:highlight w:val="none"/>
        </w:rPr>
      </w:pPr>
      <w:bookmarkStart w:id="13" w:name="_Toc5544"/>
      <w:bookmarkStart w:id="14" w:name="_Toc19411"/>
      <w:r>
        <w:rPr>
          <w:rFonts w:hint="eastAsia" w:ascii="宋体" w:hAnsi="宋体" w:cs="宋体"/>
          <w:b/>
          <w:bCs/>
          <w:color w:val="000000"/>
          <w:sz w:val="24"/>
          <w:szCs w:val="24"/>
          <w:highlight w:val="none"/>
        </w:rPr>
        <w:t>五、公告期限</w:t>
      </w:r>
      <w:bookmarkEnd w:id="13"/>
      <w:bookmarkEnd w:id="14"/>
    </w:p>
    <w:p w14:paraId="0C5FE81A">
      <w:pPr>
        <w:pStyle w:val="449"/>
        <w:tabs>
          <w:tab w:val="left" w:pos="1276"/>
        </w:tabs>
        <w:spacing w:line="312" w:lineRule="auto"/>
        <w:ind w:firstLine="1200"/>
        <w:rPr>
          <w:rFonts w:hint="eastAsia" w:ascii="宋体" w:hAnsi="宋体" w:cs="宋体"/>
          <w:color w:val="000000"/>
          <w:sz w:val="24"/>
          <w:szCs w:val="24"/>
          <w:highlight w:val="none"/>
        </w:rPr>
      </w:pPr>
      <w:r>
        <w:rPr>
          <w:rFonts w:hint="eastAsia" w:ascii="宋体" w:hAnsi="宋体" w:cs="宋体"/>
          <w:color w:val="000000"/>
          <w:sz w:val="24"/>
          <w:szCs w:val="24"/>
          <w:highlight w:val="none"/>
        </w:rPr>
        <w:t>自本公告发布之日起5个工作日。</w:t>
      </w:r>
    </w:p>
    <w:p w14:paraId="5657F72C">
      <w:pPr>
        <w:pStyle w:val="449"/>
        <w:tabs>
          <w:tab w:val="left" w:pos="1134"/>
        </w:tabs>
        <w:spacing w:line="360" w:lineRule="exact"/>
        <w:ind w:left="709" w:firstLine="0"/>
        <w:outlineLvl w:val="1"/>
        <w:rPr>
          <w:rFonts w:hint="eastAsia" w:ascii="宋体" w:hAnsi="宋体" w:cs="宋体"/>
          <w:b/>
          <w:bCs/>
          <w:color w:val="000000"/>
          <w:sz w:val="24"/>
          <w:szCs w:val="24"/>
          <w:highlight w:val="none"/>
        </w:rPr>
      </w:pPr>
      <w:bookmarkStart w:id="15" w:name="_Toc12830"/>
      <w:bookmarkStart w:id="16" w:name="_Toc15265"/>
      <w:r>
        <w:rPr>
          <w:rFonts w:hint="eastAsia" w:ascii="宋体" w:hAnsi="宋体" w:cs="宋体"/>
          <w:b/>
          <w:bCs/>
          <w:color w:val="000000"/>
          <w:sz w:val="24"/>
          <w:szCs w:val="24"/>
          <w:highlight w:val="none"/>
        </w:rPr>
        <w:t>六、其他补充事宜</w:t>
      </w:r>
      <w:bookmarkEnd w:id="15"/>
      <w:bookmarkEnd w:id="16"/>
    </w:p>
    <w:p w14:paraId="07B24900">
      <w:pPr>
        <w:spacing w:line="360" w:lineRule="auto"/>
        <w:ind w:firstLine="964"/>
        <w:rPr>
          <w:rFonts w:hint="eastAsia" w:ascii="宋体" w:hAnsi="宋体" w:cs="宋体"/>
          <w:b/>
          <w:color w:val="000000"/>
          <w:sz w:val="24"/>
          <w:szCs w:val="24"/>
          <w:highlight w:val="none"/>
        </w:rPr>
      </w:pPr>
      <w:bookmarkStart w:id="17" w:name="_Toc10479"/>
      <w:r>
        <w:rPr>
          <w:rFonts w:hint="eastAsia" w:ascii="宋体" w:hAnsi="宋体" w:cs="宋体"/>
          <w:b/>
          <w:color w:val="000000"/>
          <w:sz w:val="24"/>
          <w:szCs w:val="24"/>
          <w:highlight w:val="none"/>
        </w:rPr>
        <w:t>1、潜在供应商访问政府采购管理交易系统（苏采云）的网络地址和方法：</w:t>
      </w:r>
    </w:p>
    <w:p w14:paraId="5DA73BB2">
      <w:pPr>
        <w:spacing w:line="360" w:lineRule="auto"/>
        <w:ind w:left="218" w:firstLine="379"/>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14:paraId="73AA0C6E">
      <w:pPr>
        <w:spacing w:line="360" w:lineRule="auto"/>
        <w:ind w:left="218" w:firstLine="379"/>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（2）“CA数字证书”的获取：供应商需办理CA锁，“苏采云”系统目前仅支持“苏采云”系统下的政务CA，省内各地区办理的“苏采云”系统下的政务CA全省通用。</w:t>
      </w:r>
    </w:p>
    <w:p w14:paraId="5DABBFF6">
      <w:pPr>
        <w:spacing w:line="360" w:lineRule="auto"/>
        <w:ind w:left="218" w:firstLine="379"/>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（3）“CA数字证书”的办理材料以及供应商操作手册详见：http://jsxcmm.com/help/gys.html。</w:t>
      </w:r>
    </w:p>
    <w:p w14:paraId="20F01EB4">
      <w:pPr>
        <w:spacing w:line="360" w:lineRule="auto"/>
        <w:ind w:left="218" w:firstLine="379"/>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（4）潜在供应商访问“苏采云”系统的网络地址和方法：“苏采云”系统的网址：http://jszfcg.jsczt.cn/jszc/login。</w:t>
      </w:r>
    </w:p>
    <w:p w14:paraId="36D6AD2B">
      <w:pPr>
        <w:spacing w:line="360" w:lineRule="auto"/>
        <w:ind w:left="218" w:firstLine="379"/>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（5）采购文件（后缀名为“.kedt”）、供应商操作手册及政府采购客户端工具也可通过“苏采云”系统--已报名项目--报名详情页面内相应链接进行下载。</w:t>
      </w:r>
    </w:p>
    <w:p w14:paraId="64BE12ED">
      <w:pPr>
        <w:spacing w:line="360" w:lineRule="auto"/>
        <w:ind w:left="218" w:firstLine="379"/>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（6）招标代理机构（采购代理机构）将数据电文形式的采购文件加载至“苏采云”系统，供潜在供应商下载或者查阅。    </w:t>
      </w:r>
    </w:p>
    <w:p w14:paraId="6AE8F2CD">
      <w:pPr>
        <w:spacing w:line="360" w:lineRule="auto"/>
        <w:ind w:left="218" w:firstLine="379"/>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（7）苏采云系统使用谷歌浏览器参与不见面开标。</w:t>
      </w:r>
    </w:p>
    <w:p w14:paraId="05B7811C">
      <w:pPr>
        <w:spacing w:line="360" w:lineRule="auto"/>
        <w:ind w:firstLine="420"/>
        <w:rPr>
          <w:rFonts w:hint="eastAsia" w:ascii="宋体" w:hAnsi="宋体" w:cs="宋体"/>
          <w:bCs/>
          <w:color w:val="000000"/>
          <w:sz w:val="24"/>
          <w:szCs w:val="24"/>
          <w:highlight w:val="none"/>
        </w:rPr>
      </w:pPr>
      <w:r>
        <w:rPr>
          <w:rFonts w:hint="eastAsia" w:ascii="宋体" w:hAnsi="宋体" w:cs="宋体"/>
          <w:b/>
          <w:color w:val="000000"/>
          <w:sz w:val="24"/>
          <w:szCs w:val="24"/>
          <w:highlight w:val="none"/>
        </w:rPr>
        <w:t>2.信用承诺</w:t>
      </w:r>
      <w:r>
        <w:rPr>
          <w:rFonts w:hint="eastAsia" w:ascii="宋体" w:hAnsi="宋体" w:cs="宋体"/>
          <w:bCs/>
          <w:color w:val="000000"/>
          <w:sz w:val="24"/>
          <w:szCs w:val="24"/>
          <w:highlight w:val="none"/>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w:t>
      </w:r>
      <w:r>
        <w:rPr>
          <w:highlight w:val="none"/>
        </w:rPr>
        <w:fldChar w:fldCharType="begin"/>
      </w:r>
      <w:r>
        <w:rPr>
          <w:highlight w:val="none"/>
        </w:rPr>
        <w:instrText xml:space="preserve"> HYPERLINK "https://njgc.jfh.com/）‘南京市政府采购供应商诚信档案’系统链接打开系统页面（http://180.101.238.212:8280/hodeframe2018_cxda/index.action;jsessionid=769BA9C8E1729422E7173B991C8EC1E5）登录（未注册的供应商应先点击‘供应商注册点这里’并按" \o "https://njgc.jfh.com/）‘南京市政府采购供应商诚信档案’系统链接打开系统页面（http://180.101.238.212:8280/hodeframe2018_cxda/index.action;jsessionid=769BA9C8E1729422E7173B991C8EC1E5）登录（未注册的供应商应先点击‘供应商注册点这里’并按" </w:instrText>
      </w:r>
      <w:r>
        <w:rPr>
          <w:highlight w:val="none"/>
        </w:rPr>
        <w:fldChar w:fldCharType="separate"/>
      </w:r>
      <w:r>
        <w:rPr>
          <w:rFonts w:hint="eastAsia" w:ascii="宋体" w:hAnsi="宋体" w:cs="宋体"/>
          <w:bCs/>
          <w:color w:val="000000"/>
          <w:sz w:val="24"/>
          <w:szCs w:val="24"/>
          <w:highlight w:val="none"/>
        </w:rPr>
        <w:t>https://njgc.jfh.com/）‘南京市政府采购供应商诚信档案’系统链接打开系统页面（http://180.101.238.212:8280/hodeframe2018_cxda/index.action;jsessionid=769BA9C8E1729422E7173B991C8EC1E5）登录（未注册的供应商应先点击‘供应商注册点这里’并按</w:t>
      </w:r>
      <w:r>
        <w:rPr>
          <w:rFonts w:hint="eastAsia" w:ascii="宋体" w:hAnsi="宋体" w:cs="宋体"/>
          <w:bCs/>
          <w:color w:val="000000"/>
          <w:sz w:val="24"/>
          <w:szCs w:val="24"/>
          <w:highlight w:val="none"/>
        </w:rPr>
        <w:fldChar w:fldCharType="end"/>
      </w:r>
      <w:r>
        <w:rPr>
          <w:rFonts w:hint="eastAsia" w:ascii="宋体" w:hAnsi="宋体" w:cs="宋体"/>
          <w:bCs/>
          <w:color w:val="000000"/>
          <w:sz w:val="24"/>
          <w:szCs w:val="24"/>
          <w:highlight w:val="none"/>
        </w:rPr>
        <w:t xml:space="preserve"> 要求完成注册），然后在“信用记录”模块页面点击“信用记录打印”下载本单位《南京市政府采购供应商信用记录表暨信用承诺书》，由法人签字并盖单位公章，装订在投标中。</w:t>
      </w:r>
    </w:p>
    <w:p w14:paraId="6BE0D288">
      <w:pPr>
        <w:spacing w:line="360" w:lineRule="auto"/>
        <w:ind w:firstLine="42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在政府采购资格审查环节，供应商只需提供书面《南京市政府采购供应商信用记录表暨信用承诺书》，即可替代以下证明材料： </w:t>
      </w:r>
    </w:p>
    <w:p w14:paraId="2AF99090">
      <w:pPr>
        <w:spacing w:line="360" w:lineRule="auto"/>
        <w:ind w:firstLine="42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（1）符合国家相关规定的财务状况报告； </w:t>
      </w:r>
    </w:p>
    <w:p w14:paraId="432BA02E">
      <w:pPr>
        <w:spacing w:line="360" w:lineRule="auto"/>
        <w:ind w:firstLine="42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（2）依法缴纳税收的证明材料； </w:t>
      </w:r>
    </w:p>
    <w:p w14:paraId="7BACE391">
      <w:pPr>
        <w:spacing w:line="360" w:lineRule="auto"/>
        <w:ind w:firstLine="42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（3）依法缴纳社会保障资金的证明材料； </w:t>
      </w:r>
    </w:p>
    <w:p w14:paraId="32A3303B">
      <w:pPr>
        <w:spacing w:line="360" w:lineRule="auto"/>
        <w:ind w:firstLine="42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（4）具备履行政府采购合同所必需的设备和专业技术能力的证明材料； </w:t>
      </w:r>
    </w:p>
    <w:p w14:paraId="397E1955">
      <w:pPr>
        <w:spacing w:line="360" w:lineRule="auto"/>
        <w:ind w:firstLine="42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（5）参加政府采购活动前三年内在经营活动中没有重大违法记录的证明材料； </w:t>
      </w:r>
    </w:p>
    <w:p w14:paraId="359E99D0">
      <w:pPr>
        <w:spacing w:line="360" w:lineRule="auto"/>
        <w:ind w:firstLine="42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（6）未被列入失信被执行人、重大税收违法失信主体、政府采购严重违法失信行为记录名单的证明材料。 </w:t>
      </w:r>
    </w:p>
    <w:p w14:paraId="207F826D">
      <w:pPr>
        <w:spacing w:line="360" w:lineRule="auto"/>
        <w:ind w:firstLine="42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供应商对信用承诺内容的真实性、合法性、有效性负责。如作出虚假信用承诺，视同为“提供虚假材料谋取中标、成交”的违法行为。</w:t>
      </w:r>
    </w:p>
    <w:p w14:paraId="56BB5C79">
      <w:pPr>
        <w:spacing w:line="360" w:lineRule="auto"/>
        <w:ind w:firstLine="420"/>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3.有关本次采购的事项若存在变动或修改，敬请及时关注“江苏政府采购网”发布的信息。</w:t>
      </w:r>
    </w:p>
    <w:p w14:paraId="6CD775BB">
      <w:pPr>
        <w:pStyle w:val="449"/>
        <w:tabs>
          <w:tab w:val="left" w:pos="1134"/>
        </w:tabs>
        <w:spacing w:line="360" w:lineRule="auto"/>
        <w:ind w:left="709" w:firstLine="0"/>
        <w:outlineLvl w:val="1"/>
        <w:rPr>
          <w:rFonts w:hint="eastAsia" w:ascii="宋体" w:hAnsi="宋体" w:cs="宋体"/>
          <w:b/>
          <w:bCs/>
          <w:color w:val="000000"/>
          <w:sz w:val="24"/>
          <w:szCs w:val="24"/>
          <w:highlight w:val="none"/>
        </w:rPr>
      </w:pPr>
      <w:bookmarkStart w:id="18" w:name="_Toc24284"/>
      <w:r>
        <w:rPr>
          <w:rFonts w:hint="eastAsia" w:ascii="宋体" w:hAnsi="宋体" w:cs="宋体"/>
          <w:b/>
          <w:bCs/>
          <w:color w:val="000000"/>
          <w:sz w:val="24"/>
          <w:szCs w:val="24"/>
          <w:highlight w:val="none"/>
        </w:rPr>
        <w:t>七、对本次招标提出询问，请按以下方式联系。</w:t>
      </w:r>
      <w:bookmarkEnd w:id="17"/>
      <w:bookmarkEnd w:id="18"/>
    </w:p>
    <w:p w14:paraId="20CC76BB">
      <w:pPr>
        <w:pStyle w:val="266"/>
        <w:spacing w:before="0" w:beforeAutospacing="0" w:after="0" w:afterAutospacing="0" w:line="360" w:lineRule="auto"/>
        <w:ind w:firstLine="720"/>
        <w:outlineLvl w:val="1"/>
        <w:rPr>
          <w:rFonts w:hint="eastAsia" w:hAnsi="宋体" w:cs="宋体"/>
          <w:color w:val="000000"/>
          <w:szCs w:val="24"/>
          <w:highlight w:val="none"/>
        </w:rPr>
      </w:pPr>
      <w:bookmarkStart w:id="19" w:name="_Toc18284"/>
      <w:bookmarkStart w:id="20" w:name="_Toc25617"/>
      <w:r>
        <w:rPr>
          <w:rFonts w:hint="eastAsia" w:hAnsi="宋体" w:cs="宋体"/>
          <w:color w:val="000000"/>
          <w:szCs w:val="24"/>
          <w:highlight w:val="none"/>
        </w:rPr>
        <w:t>1.采购人信息</w:t>
      </w:r>
      <w:bookmarkEnd w:id="19"/>
    </w:p>
    <w:p w14:paraId="5EF397B5">
      <w:pPr>
        <w:pStyle w:val="266"/>
        <w:spacing w:before="0" w:beforeAutospacing="0" w:after="0" w:afterAutospacing="0" w:line="360" w:lineRule="auto"/>
        <w:ind w:firstLine="720"/>
        <w:outlineLvl w:val="1"/>
        <w:rPr>
          <w:rFonts w:hint="eastAsia" w:hAnsi="宋体" w:cs="宋体"/>
          <w:color w:val="000000"/>
          <w:szCs w:val="24"/>
          <w:highlight w:val="none"/>
        </w:rPr>
      </w:pPr>
      <w:bookmarkStart w:id="21" w:name="_Toc22630"/>
      <w:r>
        <w:rPr>
          <w:rFonts w:hint="eastAsia" w:hAnsi="宋体" w:cs="宋体"/>
          <w:color w:val="000000"/>
          <w:szCs w:val="24"/>
          <w:highlight w:val="none"/>
        </w:rPr>
        <w:t>采购人：</w:t>
      </w:r>
      <w:bookmarkEnd w:id="21"/>
      <w:r>
        <w:rPr>
          <w:rFonts w:hint="eastAsia" w:hAnsi="宋体" w:cs="宋体"/>
          <w:color w:val="000000"/>
          <w:szCs w:val="24"/>
          <w:highlight w:val="none"/>
        </w:rPr>
        <w:t>南京市中医院</w:t>
      </w:r>
    </w:p>
    <w:p w14:paraId="420FE84D">
      <w:pPr>
        <w:pStyle w:val="266"/>
        <w:spacing w:before="0" w:beforeAutospacing="0" w:after="0" w:afterAutospacing="0" w:line="360" w:lineRule="auto"/>
        <w:ind w:firstLine="720"/>
        <w:outlineLvl w:val="1"/>
        <w:rPr>
          <w:rFonts w:hint="eastAsia" w:hAnsi="宋体" w:cs="宋体"/>
          <w:color w:val="000000"/>
          <w:szCs w:val="24"/>
          <w:highlight w:val="none"/>
        </w:rPr>
      </w:pPr>
      <w:bookmarkStart w:id="22" w:name="_Toc16679"/>
      <w:r>
        <w:rPr>
          <w:rFonts w:hint="eastAsia" w:hAnsi="宋体" w:cs="宋体"/>
          <w:color w:val="000000"/>
          <w:szCs w:val="24"/>
          <w:highlight w:val="none"/>
        </w:rPr>
        <w:t>采购人地址：</w:t>
      </w:r>
      <w:bookmarkEnd w:id="22"/>
      <w:r>
        <w:rPr>
          <w:rFonts w:hint="eastAsia" w:hAnsi="宋体" w:cs="宋体"/>
          <w:color w:val="000000"/>
          <w:szCs w:val="24"/>
          <w:highlight w:val="none"/>
        </w:rPr>
        <w:t>江苏省南京市大明路157号</w:t>
      </w:r>
    </w:p>
    <w:p w14:paraId="774F9AE0">
      <w:pPr>
        <w:pStyle w:val="266"/>
        <w:spacing w:before="0" w:beforeAutospacing="0" w:after="0" w:afterAutospacing="0" w:line="360" w:lineRule="auto"/>
        <w:ind w:firstLine="720"/>
        <w:outlineLvl w:val="1"/>
        <w:rPr>
          <w:rFonts w:hint="eastAsia" w:hAnsi="宋体" w:cs="宋体"/>
          <w:szCs w:val="24"/>
          <w:highlight w:val="none"/>
        </w:rPr>
      </w:pPr>
      <w:bookmarkStart w:id="23" w:name="_Toc200"/>
      <w:r>
        <w:rPr>
          <w:rFonts w:hint="eastAsia" w:hAnsi="宋体" w:cs="宋体"/>
          <w:color w:val="000000"/>
          <w:szCs w:val="24"/>
          <w:highlight w:val="none"/>
        </w:rPr>
        <w:t>联系方式：</w:t>
      </w:r>
      <w:bookmarkEnd w:id="23"/>
      <w:r>
        <w:rPr>
          <w:rFonts w:hint="eastAsia" w:hAnsi="宋体" w:cs="宋体"/>
          <w:color w:val="000000"/>
          <w:szCs w:val="24"/>
          <w:highlight w:val="none"/>
        </w:rPr>
        <w:t>张老师 电话：</w:t>
      </w:r>
      <w:bookmarkStart w:id="24" w:name="_Toc11624"/>
      <w:r>
        <w:rPr>
          <w:rFonts w:hint="eastAsia" w:hAnsi="宋体" w:cs="宋体"/>
          <w:szCs w:val="24"/>
          <w:highlight w:val="none"/>
        </w:rPr>
        <w:t>025-86369663</w:t>
      </w:r>
    </w:p>
    <w:p w14:paraId="43F57976">
      <w:pPr>
        <w:pStyle w:val="266"/>
        <w:spacing w:before="0" w:beforeAutospacing="0" w:after="0" w:afterAutospacing="0" w:line="360" w:lineRule="auto"/>
        <w:ind w:firstLine="720"/>
        <w:outlineLvl w:val="1"/>
        <w:rPr>
          <w:rFonts w:hint="eastAsia" w:hAnsi="宋体" w:cs="宋体"/>
          <w:color w:val="000000"/>
          <w:szCs w:val="24"/>
          <w:highlight w:val="none"/>
        </w:rPr>
      </w:pPr>
      <w:r>
        <w:rPr>
          <w:rFonts w:hint="eastAsia" w:hAnsi="宋体" w:cs="宋体"/>
          <w:color w:val="000000"/>
          <w:szCs w:val="24"/>
          <w:highlight w:val="none"/>
        </w:rPr>
        <w:t>2.采购代理机构信息</w:t>
      </w:r>
      <w:bookmarkEnd w:id="24"/>
    </w:p>
    <w:p w14:paraId="3B4187E6">
      <w:pPr>
        <w:pStyle w:val="266"/>
        <w:spacing w:before="0" w:beforeAutospacing="0" w:after="0" w:afterAutospacing="0" w:line="312" w:lineRule="auto"/>
        <w:ind w:firstLine="720"/>
        <w:outlineLvl w:val="1"/>
        <w:rPr>
          <w:rFonts w:hint="eastAsia" w:hAnsi="宋体" w:cs="宋体"/>
          <w:color w:val="000000"/>
          <w:szCs w:val="24"/>
          <w:highlight w:val="none"/>
        </w:rPr>
      </w:pPr>
      <w:bookmarkStart w:id="25" w:name="_Toc6514"/>
      <w:r>
        <w:rPr>
          <w:rFonts w:hint="eastAsia" w:hAnsi="宋体" w:cs="宋体"/>
          <w:color w:val="000000"/>
          <w:szCs w:val="24"/>
          <w:highlight w:val="none"/>
        </w:rPr>
        <w:t>名称：江苏弘业国际技术工程有限公司</w:t>
      </w:r>
      <w:bookmarkEnd w:id="25"/>
    </w:p>
    <w:p w14:paraId="5C0748D6">
      <w:pPr>
        <w:pStyle w:val="266"/>
        <w:spacing w:before="0" w:beforeAutospacing="0" w:after="0" w:afterAutospacing="0" w:line="312" w:lineRule="auto"/>
        <w:ind w:firstLine="720"/>
        <w:outlineLvl w:val="1"/>
        <w:rPr>
          <w:rFonts w:hint="eastAsia" w:hAnsi="宋体" w:cs="宋体"/>
          <w:color w:val="000000"/>
          <w:szCs w:val="24"/>
          <w:highlight w:val="none"/>
        </w:rPr>
      </w:pPr>
      <w:bookmarkStart w:id="26" w:name="_Toc8777"/>
      <w:r>
        <w:rPr>
          <w:rFonts w:hint="eastAsia" w:hAnsi="宋体" w:cs="宋体"/>
          <w:color w:val="000000"/>
          <w:szCs w:val="24"/>
          <w:highlight w:val="none"/>
        </w:rPr>
        <w:t>地址：南京市中华路50号弘业大厦10楼</w:t>
      </w:r>
      <w:bookmarkEnd w:id="26"/>
    </w:p>
    <w:p w14:paraId="1E82221F">
      <w:pPr>
        <w:pStyle w:val="266"/>
        <w:spacing w:before="0" w:beforeAutospacing="0" w:after="0" w:afterAutospacing="0" w:line="312" w:lineRule="auto"/>
        <w:ind w:firstLine="720"/>
        <w:outlineLvl w:val="1"/>
        <w:rPr>
          <w:rFonts w:hint="eastAsia" w:hAnsi="宋体" w:cs="宋体"/>
          <w:color w:val="000000"/>
          <w:szCs w:val="24"/>
          <w:highlight w:val="none"/>
        </w:rPr>
      </w:pPr>
      <w:bookmarkStart w:id="27" w:name="_Toc30931"/>
      <w:r>
        <w:rPr>
          <w:rFonts w:hint="eastAsia" w:hAnsi="宋体" w:cs="宋体"/>
          <w:color w:val="000000"/>
          <w:szCs w:val="24"/>
          <w:highlight w:val="none"/>
        </w:rPr>
        <w:t>联系方式：025-52278370</w:t>
      </w:r>
      <w:bookmarkEnd w:id="27"/>
    </w:p>
    <w:p w14:paraId="0163B3B7">
      <w:pPr>
        <w:pStyle w:val="266"/>
        <w:spacing w:before="0" w:beforeAutospacing="0" w:after="0" w:afterAutospacing="0" w:line="312" w:lineRule="auto"/>
        <w:ind w:firstLine="720"/>
        <w:outlineLvl w:val="1"/>
        <w:rPr>
          <w:rFonts w:hint="eastAsia" w:hAnsi="宋体" w:cs="宋体"/>
          <w:color w:val="000000"/>
          <w:szCs w:val="24"/>
          <w:highlight w:val="none"/>
        </w:rPr>
      </w:pPr>
      <w:bookmarkStart w:id="28" w:name="_Toc23093"/>
      <w:r>
        <w:rPr>
          <w:rFonts w:hint="eastAsia" w:hAnsi="宋体" w:cs="宋体"/>
          <w:color w:val="000000"/>
          <w:szCs w:val="24"/>
          <w:highlight w:val="none"/>
        </w:rPr>
        <w:t>传  真：025-52278761</w:t>
      </w:r>
      <w:bookmarkEnd w:id="28"/>
    </w:p>
    <w:p w14:paraId="68F22CA6">
      <w:pPr>
        <w:pStyle w:val="266"/>
        <w:spacing w:before="0" w:beforeAutospacing="0" w:after="0" w:afterAutospacing="0" w:line="312" w:lineRule="auto"/>
        <w:ind w:firstLine="720"/>
        <w:outlineLvl w:val="1"/>
        <w:rPr>
          <w:rFonts w:hint="eastAsia" w:hAnsi="宋体" w:cs="宋体"/>
          <w:color w:val="000000"/>
          <w:szCs w:val="24"/>
          <w:highlight w:val="none"/>
        </w:rPr>
      </w:pPr>
      <w:bookmarkStart w:id="29" w:name="_Toc7809"/>
      <w:r>
        <w:rPr>
          <w:rFonts w:hint="eastAsia" w:hAnsi="宋体" w:cs="宋体"/>
          <w:color w:val="000000"/>
          <w:szCs w:val="24"/>
          <w:highlight w:val="none"/>
        </w:rPr>
        <w:t>邮箱：hollyzbzy@artall.com</w:t>
      </w:r>
      <w:bookmarkEnd w:id="29"/>
    </w:p>
    <w:p w14:paraId="2DA7CCD9">
      <w:pPr>
        <w:pStyle w:val="266"/>
        <w:spacing w:before="0" w:beforeAutospacing="0" w:after="0" w:afterAutospacing="0" w:line="312" w:lineRule="auto"/>
        <w:ind w:firstLine="720"/>
        <w:outlineLvl w:val="1"/>
        <w:rPr>
          <w:rFonts w:hint="eastAsia" w:hAnsi="宋体" w:cs="宋体"/>
          <w:color w:val="000000"/>
          <w:szCs w:val="24"/>
          <w:highlight w:val="none"/>
        </w:rPr>
      </w:pPr>
      <w:bookmarkStart w:id="30" w:name="_Toc4597"/>
      <w:r>
        <w:rPr>
          <w:rFonts w:hint="eastAsia" w:hAnsi="宋体" w:cs="宋体"/>
          <w:color w:val="000000"/>
          <w:szCs w:val="24"/>
          <w:highlight w:val="none"/>
        </w:rPr>
        <w:t>3.项目联系方式</w:t>
      </w:r>
      <w:bookmarkEnd w:id="30"/>
    </w:p>
    <w:p w14:paraId="196A7F65">
      <w:pPr>
        <w:pStyle w:val="266"/>
        <w:spacing w:before="0" w:beforeAutospacing="0" w:after="0" w:afterAutospacing="0" w:line="312" w:lineRule="auto"/>
        <w:ind w:firstLine="720"/>
        <w:outlineLvl w:val="1"/>
        <w:rPr>
          <w:rFonts w:hint="eastAsia" w:hAnsi="宋体" w:cs="宋体"/>
          <w:color w:val="000000"/>
          <w:szCs w:val="24"/>
          <w:highlight w:val="none"/>
        </w:rPr>
      </w:pPr>
      <w:bookmarkStart w:id="31" w:name="_Toc18816"/>
      <w:r>
        <w:rPr>
          <w:rFonts w:hint="eastAsia" w:hAnsi="宋体" w:cs="宋体"/>
          <w:color w:val="000000"/>
          <w:szCs w:val="24"/>
          <w:highlight w:val="none"/>
        </w:rPr>
        <w:t>项目联系人：徐玥妮</w:t>
      </w:r>
      <w:bookmarkEnd w:id="31"/>
    </w:p>
    <w:p w14:paraId="25A60203">
      <w:pPr>
        <w:pStyle w:val="266"/>
        <w:spacing w:before="0" w:beforeAutospacing="0" w:after="0" w:afterAutospacing="0" w:line="312" w:lineRule="auto"/>
        <w:ind w:firstLine="720"/>
        <w:outlineLvl w:val="1"/>
        <w:rPr>
          <w:rFonts w:hint="eastAsia" w:hAnsi="宋体" w:cs="宋体"/>
          <w:color w:val="000000"/>
          <w:szCs w:val="24"/>
          <w:highlight w:val="none"/>
        </w:rPr>
      </w:pPr>
      <w:bookmarkStart w:id="32" w:name="_Toc13399"/>
      <w:r>
        <w:rPr>
          <w:rFonts w:hint="eastAsia" w:hAnsi="宋体" w:cs="宋体"/>
          <w:color w:val="000000"/>
          <w:szCs w:val="24"/>
          <w:highlight w:val="none"/>
        </w:rPr>
        <w:t>电话：025-52278370</w:t>
      </w:r>
      <w:bookmarkEnd w:id="20"/>
      <w:bookmarkEnd w:id="32"/>
    </w:p>
    <w:p w14:paraId="6CA7E908">
      <w:pPr>
        <w:pStyle w:val="77"/>
        <w:rPr>
          <w:rFonts w:hint="eastAsia" w:ascii="宋体" w:hAnsi="宋体" w:eastAsia="宋体" w:cs="宋体"/>
          <w:color w:val="000000"/>
          <w:sz w:val="24"/>
          <w:szCs w:val="24"/>
          <w:highlight w:val="none"/>
        </w:rPr>
      </w:pPr>
    </w:p>
    <w:p w14:paraId="00A3BDBD">
      <w:pPr>
        <w:pStyle w:val="271"/>
        <w:ind w:left="420" w:firstLine="480"/>
        <w:rPr>
          <w:rFonts w:hint="eastAsia" w:ascii="宋体" w:hAnsi="宋体" w:eastAsia="宋体" w:cs="宋体"/>
          <w:color w:val="000000"/>
          <w:highlight w:val="none"/>
        </w:rPr>
      </w:pPr>
    </w:p>
    <w:p w14:paraId="24B2A971">
      <w:pPr>
        <w:jc w:val="center"/>
        <w:outlineLvl w:val="0"/>
        <w:rPr>
          <w:rFonts w:hint="eastAsia" w:ascii="宋体" w:hAnsi="宋体" w:cs="宋体"/>
          <w:b/>
          <w:color w:val="000000"/>
          <w:sz w:val="44"/>
          <w:szCs w:val="44"/>
          <w:highlight w:val="none"/>
        </w:rPr>
      </w:pPr>
      <w:r>
        <w:rPr>
          <w:rFonts w:hint="eastAsia" w:ascii="宋体" w:hAnsi="宋体" w:cs="宋体"/>
          <w:b/>
          <w:color w:val="000000"/>
          <w:sz w:val="44"/>
          <w:szCs w:val="44"/>
          <w:highlight w:val="none"/>
        </w:rPr>
        <w:br w:type="page" w:clear="all"/>
      </w:r>
      <w:bookmarkStart w:id="33" w:name="_Toc10714"/>
      <w:r>
        <w:rPr>
          <w:rFonts w:hint="eastAsia" w:ascii="宋体" w:hAnsi="宋体" w:cs="宋体"/>
          <w:b/>
          <w:color w:val="000000"/>
          <w:sz w:val="44"/>
          <w:szCs w:val="44"/>
          <w:highlight w:val="none"/>
        </w:rPr>
        <w:t>第二部分  投标人须知</w:t>
      </w:r>
      <w:bookmarkEnd w:id="33"/>
    </w:p>
    <w:p w14:paraId="751B2D37">
      <w:pPr>
        <w:pStyle w:val="202"/>
        <w:keepNext w:val="0"/>
        <w:keepLines w:val="0"/>
        <w:spacing w:before="0" w:after="0" w:line="240" w:lineRule="auto"/>
        <w:jc w:val="center"/>
        <w:rPr>
          <w:rFonts w:hint="eastAsia" w:ascii="宋体" w:hAnsi="宋体" w:eastAsia="宋体" w:cs="宋体"/>
          <w:color w:val="000000"/>
          <w:highlight w:val="none"/>
        </w:rPr>
      </w:pPr>
      <w:bookmarkStart w:id="34" w:name="_Toc17705"/>
      <w:bookmarkStart w:id="35" w:name="_Toc514054471"/>
      <w:bookmarkStart w:id="36" w:name="_Toc10216"/>
      <w:r>
        <w:rPr>
          <w:rFonts w:hint="eastAsia" w:ascii="宋体" w:hAnsi="宋体" w:eastAsia="宋体" w:cs="宋体"/>
          <w:color w:val="000000"/>
          <w:highlight w:val="none"/>
        </w:rPr>
        <w:t>投标人须知前附表</w:t>
      </w:r>
      <w:bookmarkEnd w:id="34"/>
      <w:bookmarkEnd w:id="35"/>
      <w:bookmarkEnd w:id="36"/>
    </w:p>
    <w:tbl>
      <w:tblPr>
        <w:tblStyle w:val="33"/>
        <w:tblW w:w="98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2519"/>
        <w:gridCol w:w="6297"/>
      </w:tblGrid>
      <w:tr w14:paraId="5D7FA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43" w:type="dxa"/>
            <w:vAlign w:val="center"/>
          </w:tcPr>
          <w:p w14:paraId="2EA2822B">
            <w:pPr>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2519" w:type="dxa"/>
            <w:vAlign w:val="center"/>
          </w:tcPr>
          <w:p w14:paraId="2B686C23">
            <w:pPr>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内容</w:t>
            </w:r>
          </w:p>
        </w:tc>
        <w:tc>
          <w:tcPr>
            <w:tcW w:w="6297" w:type="dxa"/>
            <w:vAlign w:val="center"/>
          </w:tcPr>
          <w:p w14:paraId="60093D40">
            <w:pPr>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说明及要求</w:t>
            </w:r>
          </w:p>
        </w:tc>
      </w:tr>
      <w:tr w14:paraId="32603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43" w:type="dxa"/>
            <w:vAlign w:val="center"/>
          </w:tcPr>
          <w:p w14:paraId="04FC2260">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2519" w:type="dxa"/>
            <w:vAlign w:val="center"/>
          </w:tcPr>
          <w:p w14:paraId="57BF6350">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特别说明</w:t>
            </w:r>
          </w:p>
        </w:tc>
        <w:tc>
          <w:tcPr>
            <w:tcW w:w="6297" w:type="dxa"/>
            <w:vAlign w:val="center"/>
          </w:tcPr>
          <w:p w14:paraId="6451D4DE">
            <w:pPr>
              <w:rPr>
                <w:rFonts w:hint="eastAsia" w:ascii="宋体" w:hAnsi="宋体" w:cs="宋体"/>
                <w:color w:val="000000"/>
                <w:sz w:val="24"/>
                <w:szCs w:val="24"/>
                <w:highlight w:val="none"/>
              </w:rPr>
            </w:pPr>
            <w:r>
              <w:rPr>
                <w:rFonts w:hint="eastAsia" w:ascii="宋体" w:hAnsi="宋体" w:cs="宋体"/>
                <w:b/>
                <w:bCs/>
                <w:color w:val="000000"/>
                <w:sz w:val="24"/>
                <w:szCs w:val="24"/>
                <w:highlight w:val="none"/>
              </w:rPr>
              <w:t>若有内容与投标人须知前附表内容不一致时，以投标人须知前附表为准。</w:t>
            </w:r>
          </w:p>
        </w:tc>
      </w:tr>
      <w:tr w14:paraId="37758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43" w:type="dxa"/>
            <w:vAlign w:val="center"/>
          </w:tcPr>
          <w:p w14:paraId="31003A14">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w:t>
            </w:r>
          </w:p>
        </w:tc>
        <w:tc>
          <w:tcPr>
            <w:tcW w:w="2519" w:type="dxa"/>
            <w:vAlign w:val="center"/>
          </w:tcPr>
          <w:p w14:paraId="70C0DBF7">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投标保证金</w:t>
            </w:r>
          </w:p>
        </w:tc>
        <w:tc>
          <w:tcPr>
            <w:tcW w:w="6297" w:type="dxa"/>
            <w:vAlign w:val="center"/>
          </w:tcPr>
          <w:p w14:paraId="31C3969B">
            <w:pPr>
              <w:rPr>
                <w:rFonts w:hint="eastAsia" w:ascii="宋体" w:hAnsi="宋体" w:cs="宋体"/>
                <w:color w:val="000000"/>
                <w:sz w:val="24"/>
                <w:szCs w:val="24"/>
                <w:highlight w:val="none"/>
              </w:rPr>
            </w:pPr>
            <w:r>
              <w:rPr>
                <w:rFonts w:hint="eastAsia" w:ascii="宋体" w:hAnsi="宋体" w:cs="宋体"/>
                <w:color w:val="000000"/>
                <w:sz w:val="24"/>
                <w:szCs w:val="24"/>
                <w:highlight w:val="none"/>
              </w:rPr>
              <w:t>本项目不收取投标保证金</w:t>
            </w:r>
          </w:p>
        </w:tc>
      </w:tr>
      <w:tr w14:paraId="78574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43" w:type="dxa"/>
            <w:vAlign w:val="center"/>
          </w:tcPr>
          <w:p w14:paraId="32A8A22B">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w:t>
            </w:r>
          </w:p>
        </w:tc>
        <w:tc>
          <w:tcPr>
            <w:tcW w:w="2519" w:type="dxa"/>
            <w:vAlign w:val="center"/>
          </w:tcPr>
          <w:p w14:paraId="0A622C35">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投标有效期</w:t>
            </w:r>
          </w:p>
        </w:tc>
        <w:tc>
          <w:tcPr>
            <w:tcW w:w="6297" w:type="dxa"/>
            <w:vAlign w:val="center"/>
          </w:tcPr>
          <w:p w14:paraId="7346A5E6">
            <w:pPr>
              <w:widowControl/>
              <w:rPr>
                <w:rFonts w:hint="eastAsia" w:ascii="宋体" w:hAnsi="宋体" w:cs="宋体"/>
                <w:color w:val="000000"/>
                <w:sz w:val="24"/>
                <w:szCs w:val="24"/>
                <w:highlight w:val="none"/>
              </w:rPr>
            </w:pPr>
            <w:bookmarkStart w:id="37" w:name="EBd40b5fb42f2944a3b45e579ce3941f02"/>
            <w:r>
              <w:rPr>
                <w:rFonts w:hint="eastAsia" w:ascii="宋体" w:hAnsi="宋体" w:cs="宋体"/>
                <w:color w:val="000000"/>
                <w:sz w:val="24"/>
                <w:szCs w:val="24"/>
                <w:highlight w:val="none"/>
              </w:rPr>
              <w:t>90</w:t>
            </w:r>
            <w:bookmarkEnd w:id="37"/>
            <w:r>
              <w:rPr>
                <w:rFonts w:hint="eastAsia" w:ascii="宋体" w:hAnsi="宋体" w:cs="宋体"/>
                <w:color w:val="000000"/>
                <w:sz w:val="24"/>
                <w:szCs w:val="24"/>
                <w:highlight w:val="none"/>
              </w:rPr>
              <w:t>日（从提交投标文件截止之日起算）</w:t>
            </w:r>
          </w:p>
        </w:tc>
      </w:tr>
      <w:tr w14:paraId="7515C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43" w:type="dxa"/>
            <w:vAlign w:val="center"/>
          </w:tcPr>
          <w:p w14:paraId="4872593B">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w:t>
            </w:r>
          </w:p>
        </w:tc>
        <w:tc>
          <w:tcPr>
            <w:tcW w:w="2519" w:type="dxa"/>
            <w:vAlign w:val="center"/>
          </w:tcPr>
          <w:p w14:paraId="65D5F530">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评标办法</w:t>
            </w:r>
          </w:p>
        </w:tc>
        <w:tc>
          <w:tcPr>
            <w:tcW w:w="6297" w:type="dxa"/>
            <w:vAlign w:val="center"/>
          </w:tcPr>
          <w:p w14:paraId="5C2C1A96">
            <w:pPr>
              <w:widowControl/>
              <w:rPr>
                <w:rFonts w:hint="eastAsia" w:ascii="宋体" w:hAnsi="宋体" w:cs="宋体"/>
                <w:color w:val="000000"/>
                <w:sz w:val="24"/>
                <w:szCs w:val="24"/>
                <w:highlight w:val="none"/>
              </w:rPr>
            </w:pPr>
            <w:r>
              <w:rPr>
                <w:rFonts w:hint="eastAsia" w:ascii="宋体" w:hAnsi="宋体" w:cs="宋体"/>
                <w:color w:val="000000"/>
                <w:sz w:val="24"/>
                <w:szCs w:val="24"/>
                <w:highlight w:val="none"/>
              </w:rPr>
              <w:t>综合评分法</w:t>
            </w:r>
          </w:p>
          <w:p w14:paraId="2304D8C4">
            <w:pPr>
              <w:widowControl/>
              <w:rPr>
                <w:rFonts w:hint="eastAsia" w:ascii="宋体" w:hAnsi="宋体" w:cs="宋体"/>
                <w:color w:val="000000"/>
                <w:sz w:val="24"/>
                <w:szCs w:val="24"/>
                <w:highlight w:val="none"/>
              </w:rPr>
            </w:pPr>
            <w:r>
              <w:rPr>
                <w:rFonts w:hint="eastAsia" w:ascii="宋体" w:hAnsi="宋体" w:cs="宋体"/>
                <w:color w:val="000000"/>
                <w:sz w:val="24"/>
                <w:szCs w:val="24"/>
                <w:highlight w:val="none"/>
              </w:rPr>
              <w:t>具体评标办法详见招标文件第三部分。</w:t>
            </w:r>
          </w:p>
          <w:p w14:paraId="0BFC9CBD">
            <w:pPr>
              <w:widowControl/>
              <w:rPr>
                <w:rFonts w:hint="eastAsia" w:ascii="宋体" w:hAnsi="宋体" w:cs="宋体"/>
                <w:color w:val="000000"/>
                <w:sz w:val="24"/>
                <w:szCs w:val="24"/>
                <w:highlight w:val="none"/>
              </w:rPr>
            </w:pPr>
            <w:r>
              <w:rPr>
                <w:rFonts w:hint="eastAsia" w:ascii="宋体" w:hAnsi="宋体" w:cs="宋体"/>
                <w:color w:val="000000"/>
                <w:sz w:val="24"/>
                <w:szCs w:val="24"/>
                <w:highlight w:val="none"/>
              </w:rPr>
              <w:t>评标委员会按照招标文件规定的评标办法和标准，确定各投标人经评审后的得分，并按得分由高到低进行排序。</w:t>
            </w:r>
          </w:p>
        </w:tc>
      </w:tr>
      <w:tr w14:paraId="21B73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43" w:type="dxa"/>
            <w:vAlign w:val="center"/>
          </w:tcPr>
          <w:p w14:paraId="5F9B9524">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w:t>
            </w:r>
          </w:p>
        </w:tc>
        <w:tc>
          <w:tcPr>
            <w:tcW w:w="2519" w:type="dxa"/>
            <w:vAlign w:val="center"/>
          </w:tcPr>
          <w:p w14:paraId="6EB56203">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中标通知书领取</w:t>
            </w:r>
          </w:p>
        </w:tc>
        <w:tc>
          <w:tcPr>
            <w:tcW w:w="6297" w:type="dxa"/>
            <w:vAlign w:val="center"/>
          </w:tcPr>
          <w:p w14:paraId="3F7E086C">
            <w:pPr>
              <w:widowControl/>
              <w:rPr>
                <w:rFonts w:hint="eastAsia" w:ascii="宋体" w:hAnsi="宋体" w:cs="宋体"/>
                <w:color w:val="000000"/>
                <w:sz w:val="24"/>
                <w:szCs w:val="24"/>
                <w:highlight w:val="none"/>
              </w:rPr>
            </w:pPr>
            <w:r>
              <w:rPr>
                <w:rFonts w:hint="eastAsia" w:ascii="宋体" w:hAnsi="宋体" w:cs="宋体"/>
                <w:color w:val="000000"/>
                <w:sz w:val="24"/>
                <w:szCs w:val="24"/>
                <w:highlight w:val="none"/>
              </w:rPr>
              <w:t>领取地址：南京市中华路50号弘业大厦10楼</w:t>
            </w:r>
          </w:p>
          <w:p w14:paraId="6115F079">
            <w:pPr>
              <w:widowControl/>
              <w:rPr>
                <w:rFonts w:hint="eastAsia" w:ascii="宋体" w:hAnsi="宋体" w:cs="宋体"/>
                <w:color w:val="000000"/>
                <w:sz w:val="24"/>
                <w:szCs w:val="24"/>
                <w:highlight w:val="none"/>
              </w:rPr>
            </w:pPr>
            <w:r>
              <w:rPr>
                <w:rFonts w:hint="eastAsia" w:ascii="宋体" w:hAnsi="宋体" w:cs="宋体"/>
                <w:color w:val="000000"/>
                <w:sz w:val="24"/>
                <w:szCs w:val="24"/>
                <w:highlight w:val="none"/>
              </w:rPr>
              <w:t>需提供材料：中标服务费缴纳截图</w:t>
            </w:r>
          </w:p>
        </w:tc>
      </w:tr>
      <w:tr w14:paraId="69C38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43" w:type="dxa"/>
            <w:vAlign w:val="center"/>
          </w:tcPr>
          <w:p w14:paraId="0D038CAC">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w:t>
            </w:r>
          </w:p>
        </w:tc>
        <w:tc>
          <w:tcPr>
            <w:tcW w:w="2519" w:type="dxa"/>
            <w:vAlign w:val="center"/>
          </w:tcPr>
          <w:p w14:paraId="5C384759">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中标服务费的收取</w:t>
            </w:r>
          </w:p>
        </w:tc>
        <w:tc>
          <w:tcPr>
            <w:tcW w:w="6297" w:type="dxa"/>
            <w:vAlign w:val="center"/>
          </w:tcPr>
          <w:p w14:paraId="76160941">
            <w:pPr>
              <w:widowControl/>
              <w:rPr>
                <w:rFonts w:hint="eastAsia" w:ascii="宋体" w:hAnsi="宋体" w:cs="宋体"/>
                <w:color w:val="000000"/>
                <w:sz w:val="24"/>
                <w:szCs w:val="24"/>
                <w:highlight w:val="none"/>
              </w:rPr>
            </w:pPr>
            <w:r>
              <w:rPr>
                <w:rFonts w:hint="eastAsia" w:ascii="宋体" w:hAnsi="宋体" w:cs="宋体"/>
                <w:color w:val="000000"/>
                <w:sz w:val="24"/>
                <w:szCs w:val="24"/>
                <w:highlight w:val="none"/>
              </w:rPr>
              <w:t>本项目中标服务费参照发改价格[2011]534号</w:t>
            </w:r>
            <w:r>
              <w:rPr>
                <w:rFonts w:hint="eastAsia" w:ascii="宋体" w:hAnsi="宋体" w:cs="宋体"/>
                <w:color w:val="000000"/>
                <w:sz w:val="24"/>
                <w:highlight w:val="none"/>
              </w:rPr>
              <w:t>文收取</w:t>
            </w:r>
            <w:r>
              <w:rPr>
                <w:rFonts w:hint="eastAsia" w:ascii="宋体" w:hAnsi="宋体" w:cs="宋体"/>
                <w:color w:val="000000"/>
                <w:sz w:val="24"/>
                <w:szCs w:val="24"/>
                <w:highlight w:val="none"/>
              </w:rPr>
              <w:t>，中标人应在领取中标通知书前缴纳。</w:t>
            </w:r>
          </w:p>
          <w:p w14:paraId="466E0058">
            <w:pPr>
              <w:widowControl/>
              <w:rPr>
                <w:rFonts w:hint="eastAsia" w:ascii="宋体" w:hAnsi="宋体" w:cs="宋体"/>
                <w:color w:val="000000"/>
                <w:sz w:val="24"/>
                <w:szCs w:val="24"/>
                <w:highlight w:val="none"/>
              </w:rPr>
            </w:pPr>
            <w:r>
              <w:rPr>
                <w:rFonts w:hint="eastAsia" w:ascii="宋体" w:hAnsi="宋体" w:cs="宋体"/>
                <w:color w:val="000000"/>
                <w:sz w:val="24"/>
                <w:szCs w:val="24"/>
                <w:highlight w:val="none"/>
              </w:rPr>
              <w:tab/>
            </w:r>
            <w:r>
              <w:rPr>
                <w:rFonts w:hint="eastAsia" w:ascii="宋体" w:hAnsi="宋体" w:cs="宋体"/>
                <w:color w:val="000000"/>
                <w:sz w:val="24"/>
                <w:szCs w:val="24"/>
                <w:highlight w:val="none"/>
              </w:rPr>
              <w:t>账户信息：</w:t>
            </w:r>
          </w:p>
          <w:p w14:paraId="05100205">
            <w:pPr>
              <w:widowControl/>
              <w:rPr>
                <w:rFonts w:hint="eastAsia" w:ascii="宋体" w:hAnsi="宋体" w:cs="宋体"/>
                <w:color w:val="000000"/>
                <w:sz w:val="24"/>
                <w:szCs w:val="24"/>
                <w:highlight w:val="none"/>
              </w:rPr>
            </w:pPr>
            <w:r>
              <w:rPr>
                <w:rFonts w:hint="eastAsia" w:ascii="宋体" w:hAnsi="宋体" w:cs="宋体"/>
                <w:color w:val="000000"/>
                <w:sz w:val="24"/>
                <w:szCs w:val="24"/>
                <w:highlight w:val="none"/>
              </w:rPr>
              <w:tab/>
            </w:r>
            <w:r>
              <w:rPr>
                <w:rFonts w:hint="eastAsia" w:ascii="宋体" w:hAnsi="宋体" w:cs="宋体"/>
                <w:color w:val="000000"/>
                <w:sz w:val="24"/>
                <w:szCs w:val="24"/>
                <w:highlight w:val="none"/>
              </w:rPr>
              <w:t>户    名：江苏弘业国际技术工程有限公司</w:t>
            </w:r>
          </w:p>
          <w:p w14:paraId="522A2952">
            <w:pPr>
              <w:widowControl/>
              <w:rPr>
                <w:rFonts w:hint="eastAsia" w:ascii="宋体" w:hAnsi="宋体" w:cs="宋体"/>
                <w:color w:val="000000"/>
                <w:sz w:val="24"/>
                <w:szCs w:val="24"/>
                <w:highlight w:val="none"/>
              </w:rPr>
            </w:pPr>
            <w:r>
              <w:rPr>
                <w:rFonts w:hint="eastAsia" w:ascii="宋体" w:hAnsi="宋体" w:cs="宋体"/>
                <w:color w:val="000000"/>
                <w:sz w:val="24"/>
                <w:szCs w:val="24"/>
                <w:highlight w:val="none"/>
              </w:rPr>
              <w:tab/>
            </w:r>
            <w:r>
              <w:rPr>
                <w:rFonts w:hint="eastAsia" w:ascii="宋体" w:hAnsi="宋体" w:cs="宋体"/>
                <w:color w:val="000000"/>
                <w:sz w:val="24"/>
                <w:szCs w:val="24"/>
                <w:highlight w:val="none"/>
              </w:rPr>
              <w:t xml:space="preserve">开户银行：中国银行南京市中华路支行   </w:t>
            </w:r>
          </w:p>
          <w:p w14:paraId="36800EC6">
            <w:pPr>
              <w:widowControl/>
              <w:rPr>
                <w:rFonts w:hint="eastAsia" w:ascii="宋体" w:hAnsi="宋体" w:cs="宋体"/>
                <w:color w:val="000000"/>
                <w:highlight w:val="none"/>
              </w:rPr>
            </w:pPr>
            <w:r>
              <w:rPr>
                <w:rFonts w:hint="eastAsia" w:ascii="宋体" w:hAnsi="宋体" w:cs="宋体"/>
                <w:color w:val="000000"/>
                <w:sz w:val="24"/>
                <w:szCs w:val="24"/>
                <w:highlight w:val="none"/>
              </w:rPr>
              <w:tab/>
            </w:r>
            <w:r>
              <w:rPr>
                <w:rFonts w:hint="eastAsia" w:ascii="宋体" w:hAnsi="宋体" w:cs="宋体"/>
                <w:color w:val="000000"/>
                <w:sz w:val="24"/>
                <w:szCs w:val="24"/>
                <w:highlight w:val="none"/>
              </w:rPr>
              <w:t>账    号：527460884999</w:t>
            </w:r>
          </w:p>
        </w:tc>
      </w:tr>
      <w:tr w14:paraId="47699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043" w:type="dxa"/>
            <w:vAlign w:val="center"/>
          </w:tcPr>
          <w:p w14:paraId="0E671B52">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7</w:t>
            </w:r>
          </w:p>
        </w:tc>
        <w:tc>
          <w:tcPr>
            <w:tcW w:w="2519" w:type="dxa"/>
            <w:vAlign w:val="center"/>
          </w:tcPr>
          <w:p w14:paraId="248FDF60">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履约保证金</w:t>
            </w:r>
          </w:p>
        </w:tc>
        <w:tc>
          <w:tcPr>
            <w:tcW w:w="6297" w:type="dxa"/>
            <w:vAlign w:val="center"/>
          </w:tcPr>
          <w:p w14:paraId="3E791D66">
            <w:pPr>
              <w:rPr>
                <w:rFonts w:hint="eastAsia" w:ascii="宋体" w:hAnsi="宋体" w:cs="宋体"/>
                <w:color w:val="000000"/>
                <w:highlight w:val="none"/>
              </w:rPr>
            </w:pPr>
            <w:r>
              <w:rPr>
                <w:rFonts w:hint="eastAsia" w:ascii="宋体" w:hAnsi="宋体" w:cs="宋体"/>
                <w:color w:val="000000"/>
                <w:sz w:val="24"/>
                <w:szCs w:val="24"/>
                <w:highlight w:val="none"/>
              </w:rPr>
              <w:t>本项目不适用。</w:t>
            </w:r>
          </w:p>
        </w:tc>
      </w:tr>
      <w:tr w14:paraId="7CD4A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043" w:type="dxa"/>
            <w:vAlign w:val="center"/>
          </w:tcPr>
          <w:p w14:paraId="39A13CA2">
            <w:pPr>
              <w:jc w:val="center"/>
              <w:rPr>
                <w:rFonts w:hint="eastAsia" w:ascii="宋体" w:hAnsi="宋体" w:cs="宋体"/>
                <w:color w:val="000000"/>
                <w:sz w:val="24"/>
                <w:szCs w:val="24"/>
                <w:highlight w:val="none"/>
              </w:rPr>
            </w:pPr>
            <w:bookmarkStart w:id="38" w:name="_Toc25522"/>
            <w:bookmarkStart w:id="39" w:name="_Toc514054472"/>
            <w:r>
              <w:rPr>
                <w:rFonts w:hint="eastAsia" w:ascii="宋体" w:hAnsi="宋体" w:cs="宋体"/>
                <w:color w:val="000000"/>
                <w:sz w:val="24"/>
                <w:szCs w:val="24"/>
                <w:highlight w:val="none"/>
              </w:rPr>
              <w:t>8</w:t>
            </w:r>
          </w:p>
        </w:tc>
        <w:tc>
          <w:tcPr>
            <w:tcW w:w="2519" w:type="dxa"/>
            <w:vAlign w:val="center"/>
          </w:tcPr>
          <w:p w14:paraId="799FF54E">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采购标的所属行业</w:t>
            </w:r>
          </w:p>
        </w:tc>
        <w:tc>
          <w:tcPr>
            <w:tcW w:w="6297" w:type="dxa"/>
            <w:vAlign w:val="center"/>
          </w:tcPr>
          <w:p w14:paraId="0892A51B">
            <w:pPr>
              <w:rPr>
                <w:rFonts w:hint="eastAsia" w:ascii="宋体" w:hAnsi="宋体" w:cs="宋体"/>
                <w:color w:val="000000"/>
                <w:sz w:val="24"/>
                <w:szCs w:val="24"/>
                <w:highlight w:val="none"/>
              </w:rPr>
            </w:pPr>
            <w:r>
              <w:rPr>
                <w:rFonts w:hint="eastAsia" w:ascii="宋体" w:hAnsi="宋体" w:cs="宋体"/>
                <w:color w:val="000000"/>
                <w:sz w:val="24"/>
                <w:szCs w:val="24"/>
                <w:highlight w:val="none"/>
              </w:rPr>
              <w:t>本项目采购标的对应的行业主要为</w:t>
            </w:r>
            <w:r>
              <w:rPr>
                <w:rFonts w:hint="eastAsia" w:ascii="宋体" w:hAnsi="宋体" w:cs="宋体"/>
                <w:color w:val="000000"/>
                <w:sz w:val="24"/>
                <w:szCs w:val="24"/>
                <w:highlight w:val="none"/>
                <w:u w:val="single"/>
              </w:rPr>
              <w:t>工业</w:t>
            </w:r>
            <w:r>
              <w:rPr>
                <w:rFonts w:hint="eastAsia" w:ascii="宋体" w:hAnsi="宋体" w:cs="宋体"/>
                <w:color w:val="000000"/>
                <w:sz w:val="24"/>
                <w:szCs w:val="24"/>
                <w:highlight w:val="none"/>
              </w:rPr>
              <w:t>。</w:t>
            </w:r>
          </w:p>
        </w:tc>
      </w:tr>
    </w:tbl>
    <w:p w14:paraId="04650A40">
      <w:pPr>
        <w:pStyle w:val="606"/>
        <w:outlineLvl w:val="1"/>
        <w:rPr>
          <w:rFonts w:hint="eastAsia" w:ascii="宋体" w:hAnsi="宋体" w:eastAsia="宋体" w:cs="宋体"/>
          <w:color w:val="000000"/>
          <w:highlight w:val="none"/>
        </w:rPr>
      </w:pPr>
      <w:bookmarkStart w:id="40" w:name="_Toc20458"/>
      <w:r>
        <w:rPr>
          <w:rFonts w:hint="eastAsia" w:ascii="宋体" w:hAnsi="宋体" w:eastAsia="宋体" w:cs="宋体"/>
          <w:color w:val="000000"/>
          <w:highlight w:val="none"/>
        </w:rPr>
        <w:t>一、总 则</w:t>
      </w:r>
      <w:bookmarkEnd w:id="38"/>
      <w:bookmarkEnd w:id="39"/>
      <w:bookmarkEnd w:id="40"/>
    </w:p>
    <w:p w14:paraId="3346EB87">
      <w:pPr>
        <w:spacing w:line="500" w:lineRule="exact"/>
        <w:ind w:firstLine="482"/>
        <w:outlineLvl w:val="2"/>
        <w:rPr>
          <w:rFonts w:hint="eastAsia" w:ascii="宋体" w:hAnsi="宋体" w:cs="宋体"/>
          <w:b/>
          <w:color w:val="000000"/>
          <w:sz w:val="24"/>
          <w:highlight w:val="none"/>
        </w:rPr>
      </w:pPr>
      <w:r>
        <w:rPr>
          <w:rFonts w:hint="eastAsia" w:ascii="宋体" w:hAnsi="宋体" w:cs="宋体"/>
          <w:b/>
          <w:color w:val="000000"/>
          <w:sz w:val="24"/>
          <w:highlight w:val="none"/>
        </w:rPr>
        <w:t>1、招标方式</w:t>
      </w:r>
    </w:p>
    <w:p w14:paraId="42C66F50">
      <w:pPr>
        <w:pStyle w:val="231"/>
        <w:spacing w:line="500" w:lineRule="exact"/>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本次招标采取公开招标方式。</w:t>
      </w:r>
    </w:p>
    <w:p w14:paraId="51A91EA9">
      <w:pPr>
        <w:spacing w:line="500" w:lineRule="exact"/>
        <w:ind w:firstLine="482"/>
        <w:outlineLvl w:val="2"/>
        <w:rPr>
          <w:rFonts w:hint="eastAsia" w:ascii="宋体" w:hAnsi="宋体" w:cs="宋体"/>
          <w:b/>
          <w:color w:val="000000"/>
          <w:sz w:val="24"/>
          <w:highlight w:val="none"/>
        </w:rPr>
      </w:pPr>
      <w:r>
        <w:rPr>
          <w:rFonts w:hint="eastAsia" w:ascii="宋体" w:hAnsi="宋体" w:cs="宋体"/>
          <w:b/>
          <w:color w:val="000000"/>
          <w:sz w:val="24"/>
          <w:highlight w:val="none"/>
        </w:rPr>
        <w:t>2、合格的投标人</w:t>
      </w:r>
    </w:p>
    <w:p w14:paraId="600A27FD">
      <w:pPr>
        <w:spacing w:line="500" w:lineRule="exact"/>
        <w:ind w:firstLine="480"/>
        <w:rPr>
          <w:rFonts w:hint="eastAsia" w:ascii="宋体" w:hAnsi="宋体" w:cs="宋体"/>
          <w:color w:val="000000"/>
          <w:sz w:val="24"/>
          <w:highlight w:val="none"/>
          <w:shd w:val="clear" w:color="auto" w:fill="FFC000"/>
        </w:rPr>
      </w:pPr>
      <w:r>
        <w:rPr>
          <w:rFonts w:hint="eastAsia" w:ascii="宋体" w:hAnsi="宋体" w:cs="宋体"/>
          <w:color w:val="000000"/>
          <w:sz w:val="24"/>
          <w:highlight w:val="none"/>
        </w:rPr>
        <w:t>2.1合格的投标人必须是有能力按照本招标文件规定的要求提供货物和相关服务，且具有独立承担民事等法律责任的法人或其它经济组织等。</w:t>
      </w:r>
    </w:p>
    <w:p w14:paraId="00ACF2A6">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2.2合格的投标人必须符合招标文件第一部分《招标公告》第二条及须知前附表相关规定，且具备独立完成本项目的能力，中标后不允许分包、转包。</w:t>
      </w:r>
    </w:p>
    <w:p w14:paraId="05E586B3">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2.3合格的投标人应遵守《中华人民共和国政府采购法》、《中华人民共和国政府采购法实施条例》、《政府采购货物和服务招标投标管理办法》等法律、行政法规、部门规章和规范性文件。</w:t>
      </w:r>
    </w:p>
    <w:p w14:paraId="516D43F0">
      <w:pPr>
        <w:spacing w:line="500" w:lineRule="exact"/>
        <w:ind w:firstLine="482"/>
        <w:outlineLvl w:val="2"/>
        <w:rPr>
          <w:rFonts w:hint="eastAsia" w:ascii="宋体" w:hAnsi="宋体" w:cs="宋体"/>
          <w:b/>
          <w:color w:val="000000"/>
          <w:sz w:val="24"/>
          <w:highlight w:val="none"/>
        </w:rPr>
      </w:pPr>
      <w:r>
        <w:rPr>
          <w:rFonts w:hint="eastAsia" w:ascii="宋体" w:hAnsi="宋体" w:cs="宋体"/>
          <w:b/>
          <w:color w:val="000000"/>
          <w:sz w:val="24"/>
          <w:highlight w:val="none"/>
        </w:rPr>
        <w:t>3、适用法律</w:t>
      </w:r>
    </w:p>
    <w:p w14:paraId="67D43B64">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本次招标及由本次招标产生的合同受中华人民共和国的相关法律、法规制约和保护。</w:t>
      </w:r>
    </w:p>
    <w:p w14:paraId="53F746D1">
      <w:pPr>
        <w:spacing w:line="500" w:lineRule="exact"/>
        <w:ind w:firstLine="482"/>
        <w:outlineLvl w:val="2"/>
        <w:rPr>
          <w:rFonts w:hint="eastAsia" w:ascii="宋体" w:hAnsi="宋体" w:cs="宋体"/>
          <w:b/>
          <w:color w:val="000000"/>
          <w:sz w:val="24"/>
          <w:highlight w:val="none"/>
        </w:rPr>
      </w:pPr>
      <w:r>
        <w:rPr>
          <w:rFonts w:hint="eastAsia" w:ascii="宋体" w:hAnsi="宋体" w:cs="宋体"/>
          <w:b/>
          <w:color w:val="000000"/>
          <w:sz w:val="24"/>
          <w:highlight w:val="none"/>
        </w:rPr>
        <w:t>4、投标费用</w:t>
      </w:r>
    </w:p>
    <w:p w14:paraId="50649172">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投标人应自行承担所有参加投标有关的费用。</w:t>
      </w:r>
    </w:p>
    <w:p w14:paraId="3D2CB43B">
      <w:pPr>
        <w:spacing w:line="500" w:lineRule="exact"/>
        <w:ind w:firstLine="482"/>
        <w:outlineLvl w:val="2"/>
        <w:rPr>
          <w:rFonts w:hint="eastAsia" w:ascii="宋体" w:hAnsi="宋体" w:cs="宋体"/>
          <w:b/>
          <w:color w:val="000000"/>
          <w:sz w:val="24"/>
          <w:highlight w:val="none"/>
        </w:rPr>
      </w:pPr>
      <w:r>
        <w:rPr>
          <w:rFonts w:hint="eastAsia" w:ascii="宋体" w:hAnsi="宋体" w:cs="宋体"/>
          <w:b/>
          <w:color w:val="000000"/>
          <w:sz w:val="24"/>
          <w:highlight w:val="none"/>
        </w:rPr>
        <w:t>5、招标文件的约束力</w:t>
      </w:r>
    </w:p>
    <w:p w14:paraId="770B11E6">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投标人一旦参加本项目投标，即被认为接受了本招标文件的所有条件和规定。</w:t>
      </w:r>
    </w:p>
    <w:p w14:paraId="7EBA95EB">
      <w:pPr>
        <w:spacing w:line="500" w:lineRule="exact"/>
        <w:ind w:firstLine="482"/>
        <w:outlineLvl w:val="2"/>
        <w:rPr>
          <w:rFonts w:hint="eastAsia" w:ascii="宋体" w:hAnsi="宋体" w:cs="宋体"/>
          <w:b/>
          <w:color w:val="000000"/>
          <w:sz w:val="24"/>
          <w:highlight w:val="none"/>
        </w:rPr>
      </w:pPr>
      <w:r>
        <w:rPr>
          <w:rFonts w:hint="eastAsia" w:ascii="宋体" w:hAnsi="宋体" w:cs="宋体"/>
          <w:b/>
          <w:color w:val="000000"/>
          <w:sz w:val="24"/>
          <w:highlight w:val="none"/>
        </w:rPr>
        <w:t>6、相同品牌产品投标（服务类不适用）</w:t>
      </w:r>
    </w:p>
    <w:p w14:paraId="571651D4">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6.1、采用最低评标价法的采购项目，提供相同品牌产品的不同投标人参加同一合同项下投标的，以其中通过资格审查、符合性审查且报价最低的参加评标；报价相同的，由采购人采取随机抽取方式确定，其他投标无效。</w:t>
      </w:r>
    </w:p>
    <w:p w14:paraId="0E4E1CCB">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报价最低的投标人获得中标人推荐资格。得分且报价相同的，由采购人采取随机抽取方式确定，其他同品牌投标人不作为中标候选人。</w:t>
      </w:r>
    </w:p>
    <w:p w14:paraId="65B34500">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6.3、非单一产品采购项目，采购人确定核心产品，并在招标文件中载明。多家投标人提供的核心产品品牌全部相同的，按前两款规定处理。</w:t>
      </w:r>
    </w:p>
    <w:p w14:paraId="296B061D">
      <w:pPr>
        <w:pStyle w:val="606"/>
        <w:outlineLvl w:val="1"/>
        <w:rPr>
          <w:rFonts w:hint="eastAsia" w:ascii="宋体" w:hAnsi="宋体" w:eastAsia="宋体" w:cs="宋体"/>
          <w:color w:val="000000"/>
          <w:highlight w:val="none"/>
        </w:rPr>
      </w:pPr>
      <w:bookmarkStart w:id="41" w:name="_Toc30610"/>
      <w:bookmarkStart w:id="42" w:name="_Toc514054473"/>
      <w:bookmarkStart w:id="43" w:name="_Toc21335"/>
      <w:r>
        <w:rPr>
          <w:rFonts w:hint="eastAsia" w:ascii="宋体" w:hAnsi="宋体" w:eastAsia="宋体" w:cs="宋体"/>
          <w:color w:val="000000"/>
          <w:highlight w:val="none"/>
        </w:rPr>
        <w:t>二、招标文件</w:t>
      </w:r>
      <w:bookmarkEnd w:id="41"/>
      <w:bookmarkEnd w:id="42"/>
      <w:bookmarkEnd w:id="43"/>
    </w:p>
    <w:p w14:paraId="09D65CB5">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7、招标文件构成</w:t>
      </w:r>
    </w:p>
    <w:p w14:paraId="7FAF3AE1">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第一部分：招标公告；</w:t>
      </w:r>
    </w:p>
    <w:p w14:paraId="0072D39C">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 xml:space="preserve">第二部分：投标人须知； </w:t>
      </w:r>
    </w:p>
    <w:p w14:paraId="502CC38A">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第三部分：评标方法和标准；</w:t>
      </w:r>
    </w:p>
    <w:p w14:paraId="605663FE">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第四部分：采购需求；</w:t>
      </w:r>
    </w:p>
    <w:p w14:paraId="6D46EAED">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第五部分：合同格式及条款；</w:t>
      </w:r>
    </w:p>
    <w:p w14:paraId="54AF7644">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第六部分：投标文件格式。</w:t>
      </w:r>
    </w:p>
    <w:p w14:paraId="6A58E565">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8、招标文件的澄清</w:t>
      </w:r>
    </w:p>
    <w:p w14:paraId="6F653399">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任何要求对招标文件澄清的投标人，均应在法律法规规定的时间内提出，采购代理机构对规定时间内收到的澄清要求予以答复，答复不包括问题的来源。</w:t>
      </w:r>
    </w:p>
    <w:p w14:paraId="1879619B">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9、招标文件的修改</w:t>
      </w:r>
    </w:p>
    <w:p w14:paraId="03A235E1">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9.1在投标文件接收截止日期15日前，采购代理机构可以更正公告或补充文件的形式对招标文件进行修改。</w:t>
      </w:r>
    </w:p>
    <w:p w14:paraId="00F99F8E">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 xml:space="preserve">9.2招标文件的修改将在“江苏政府采购网”公布，补充文件将作为招标文件的组成部分，并对投标人具有约束力。修改内容可能影响投标文件编制的，采购人或者采购代理机构将顺延提交投标文件的截止时间，并将在“江苏政府采购网”公布。 </w:t>
      </w:r>
    </w:p>
    <w:p w14:paraId="036AC183">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9.3为使投标人有充分的时间对招标文件的修改部分进行分析、研究，采购代理机构有权推迟投标文件接收截止日期和开标日期，并将此变更通知所有已获取招标文件的投标人。</w:t>
      </w:r>
    </w:p>
    <w:p w14:paraId="318E778A">
      <w:pPr>
        <w:spacing w:line="500" w:lineRule="exact"/>
        <w:ind w:firstLine="480"/>
        <w:rPr>
          <w:rFonts w:hint="eastAsia" w:ascii="宋体" w:hAnsi="宋体" w:cs="宋体"/>
          <w:color w:val="000000"/>
          <w:highlight w:val="none"/>
        </w:rPr>
      </w:pPr>
      <w:r>
        <w:rPr>
          <w:rFonts w:hint="eastAsia" w:ascii="宋体" w:hAnsi="宋体" w:cs="宋体"/>
          <w:color w:val="000000"/>
          <w:sz w:val="24"/>
          <w:highlight w:val="none"/>
        </w:rPr>
        <w:t xml:space="preserve">9.4采购代理机构发出的所有补充、修改和变更文件均作为招标文件的组成部分，与招标文件具有同等法律效力。 </w:t>
      </w:r>
      <w:bookmarkStart w:id="44" w:name="EB453bde7f4ddc418fae2aad9fbcd82554"/>
      <w:r>
        <w:rPr>
          <w:rFonts w:hint="eastAsia" w:ascii="宋体" w:hAnsi="宋体" w:cs="宋体"/>
          <w:color w:val="000000"/>
          <w:sz w:val="20"/>
          <w:highlight w:val="none"/>
        </w:rPr>
        <w:t xml:space="preserve"> </w:t>
      </w:r>
      <w:bookmarkEnd w:id="44"/>
      <w:bookmarkStart w:id="45" w:name="EBec71fc1696a240c4b620fe1e00b2ce58"/>
      <w:r>
        <w:rPr>
          <w:rFonts w:hint="eastAsia" w:ascii="宋体" w:hAnsi="宋体" w:cs="宋体"/>
          <w:color w:val="000000"/>
          <w:sz w:val="20"/>
          <w:highlight w:val="none"/>
        </w:rPr>
        <w:t xml:space="preserve"> </w:t>
      </w:r>
      <w:bookmarkEnd w:id="45"/>
    </w:p>
    <w:p w14:paraId="418CA9E7">
      <w:pPr>
        <w:pStyle w:val="606"/>
        <w:outlineLvl w:val="1"/>
        <w:rPr>
          <w:rFonts w:hint="eastAsia" w:ascii="宋体" w:hAnsi="宋体" w:eastAsia="宋体" w:cs="宋体"/>
          <w:color w:val="000000"/>
          <w:highlight w:val="none"/>
        </w:rPr>
      </w:pPr>
      <w:bookmarkStart w:id="46" w:name="_Toc20227"/>
      <w:bookmarkStart w:id="47" w:name="_Toc514054474"/>
      <w:bookmarkStart w:id="48" w:name="_Toc26908"/>
      <w:r>
        <w:rPr>
          <w:rFonts w:hint="eastAsia" w:ascii="宋体" w:hAnsi="宋体" w:eastAsia="宋体" w:cs="宋体"/>
          <w:color w:val="000000"/>
          <w:highlight w:val="none"/>
        </w:rPr>
        <w:t>三、投标文件的编制</w:t>
      </w:r>
      <w:bookmarkEnd w:id="46"/>
      <w:bookmarkEnd w:id="47"/>
      <w:bookmarkEnd w:id="48"/>
    </w:p>
    <w:p w14:paraId="4C5EE962">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10、投标文件的编制要求</w:t>
      </w:r>
    </w:p>
    <w:p w14:paraId="702C2A51">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10.1投标人应仔细阅读“招标文件”的所有内容，按“招标文件”第六部分“投标文件格式”编制投标文件，如有必要，可以增加附页，作为投标文件的组成部分。投标人须保证所提供的全部资料的真实性、完整性及有效性，以使其投标对“招标文件”作出实质性响应。否则，可能被拒绝。</w:t>
      </w:r>
    </w:p>
    <w:p w14:paraId="69605DD5">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10.2投标文件应当对招标文件有关交货期、投标有效期、质量要求、技术标准和要求、招标范围、付款方式等实质性内容作出响应。</w:t>
      </w:r>
    </w:p>
    <w:p w14:paraId="30FCB0B0">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11、投标文件构成</w:t>
      </w:r>
    </w:p>
    <w:p w14:paraId="69131086">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11.1资格证明文件；</w:t>
      </w:r>
    </w:p>
    <w:p w14:paraId="1B6DD48D">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11.1.1具有独立承担民事责任的能力（</w:t>
      </w:r>
      <w:r>
        <w:rPr>
          <w:rFonts w:hint="eastAsia" w:ascii="宋体" w:hAnsi="宋体" w:cs="宋体"/>
          <w:color w:val="000000"/>
          <w:sz w:val="24"/>
          <w:szCs w:val="24"/>
          <w:highlight w:val="none"/>
        </w:rPr>
        <w:t>提供法人或者其他组织的营业执照等证明文件；供应商为自然人的，提供其身份证</w:t>
      </w:r>
      <w:r>
        <w:rPr>
          <w:rFonts w:hint="eastAsia" w:ascii="宋体" w:hAnsi="宋体" w:cs="宋体"/>
          <w:color w:val="000000"/>
          <w:sz w:val="24"/>
          <w:highlight w:val="none"/>
        </w:rPr>
        <w:t>）；</w:t>
      </w:r>
    </w:p>
    <w:p w14:paraId="5F7FDFF7">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11.1.2具有良好的商业信誉和健全的财务会计制度（提供2024年度财务报告，至少包含资产负债表、利润表，或投标截止时间前六个月内银行出具的资信证明；成立不满一年的无须提供）；</w:t>
      </w:r>
    </w:p>
    <w:p w14:paraId="47BFF028">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11.1.3具有履行合同所必需的设备和专业技术能力（供应商根据履行采购项目合同需要，提供履行合同所必需的设备和专业技术能力的声明函或证明材料）；</w:t>
      </w:r>
    </w:p>
    <w:p w14:paraId="296CF7D0">
      <w:pPr>
        <w:spacing w:line="329" w:lineRule="auto"/>
        <w:ind w:firstLine="480"/>
        <w:rPr>
          <w:rFonts w:hint="eastAsia" w:ascii="宋体" w:hAnsi="宋体" w:cs="宋体"/>
          <w:color w:val="000000"/>
          <w:sz w:val="24"/>
          <w:highlight w:val="none"/>
        </w:rPr>
      </w:pPr>
      <w:r>
        <w:rPr>
          <w:rFonts w:hint="eastAsia" w:ascii="宋体" w:hAnsi="宋体" w:cs="宋体"/>
          <w:color w:val="000000"/>
          <w:sz w:val="24"/>
          <w:highlight w:val="none"/>
        </w:rPr>
        <w:t>11.1.4有依法缴纳税收和社会保障资金的良好记录</w:t>
      </w:r>
      <w:r>
        <w:rPr>
          <w:rFonts w:hint="eastAsia" w:ascii="宋体" w:hAnsi="宋体" w:cs="宋体"/>
          <w:color w:val="000000"/>
          <w:sz w:val="24"/>
          <w:szCs w:val="24"/>
          <w:highlight w:val="none"/>
        </w:rPr>
        <w:t>（提供2025年1月至今）</w:t>
      </w:r>
      <w:r>
        <w:rPr>
          <w:rFonts w:hint="eastAsia" w:ascii="宋体" w:hAnsi="宋体" w:cs="宋体"/>
          <w:color w:val="000000"/>
          <w:sz w:val="24"/>
          <w:highlight w:val="none"/>
        </w:rPr>
        <w:t>中任一月份的依法缴纳税收和社会保险费的相关材料（提供相关主管部门证明或银行代扣证明的复印件，根据国家相关政策免缴或迟缴的需提供相关证明材料）；</w:t>
      </w:r>
    </w:p>
    <w:p w14:paraId="546BB2C3">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11.1.5参加政府采购活动前三年内，在经营活动中没有重大违法记录（提供承诺书）；</w:t>
      </w:r>
    </w:p>
    <w:p w14:paraId="42B5D8A1">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11.1.6法律、行政法规规定的其他条件。</w:t>
      </w:r>
    </w:p>
    <w:p w14:paraId="554460A5">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11.1.7南京市政府采购供应商信用记录表暨信用承诺书</w:t>
      </w:r>
    </w:p>
    <w:p w14:paraId="3B3C70B6">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11.1.8</w:t>
      </w:r>
      <w:r>
        <w:rPr>
          <w:rFonts w:hint="eastAsia" w:ascii="宋体" w:hAnsi="宋体" w:cs="宋体"/>
          <w:color w:val="000000"/>
          <w:highlight w:val="none"/>
        </w:rPr>
        <w:t xml:space="preserve"> </w:t>
      </w:r>
      <w:r>
        <w:rPr>
          <w:rFonts w:hint="eastAsia" w:ascii="宋体" w:hAnsi="宋体" w:cs="宋体"/>
          <w:color w:val="000000"/>
          <w:sz w:val="24"/>
          <w:highlight w:val="none"/>
        </w:rPr>
        <w:t>拒绝被“信用中国”（www.creditchina.gov.cn）、“中国政府采购网”(www.ccgp.gov.cn）列入失信被执行人、重大税收违法案件当事人、政府采购严重失信行为的供应商参加投标。</w:t>
      </w:r>
    </w:p>
    <w:p w14:paraId="18BCB6A2">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 xml:space="preserve"> 11.1.9法定代表人参与的，应具有法定代表人身份证明、身份证复印件；由授权人参与的，应具有法定代表人授权委托书（原件）、法定代表人和被授权人身份证复印件及近半年内的任一月社保证明。</w:t>
      </w:r>
    </w:p>
    <w:p w14:paraId="370677B5">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11.1.10.投标产品如按国家规定须具备医疗器械注册证的，投标人须提供投标产品的《医疗器械注册证》（复印件加盖公章）</w:t>
      </w:r>
    </w:p>
    <w:p w14:paraId="0E2B2443">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11.1.11.投标人须具备食品药品监督管理部门核发的有效期内的《医疗器械经营许可证》（适用于第三类医疗器械）或《医疗器械经营备案凭证》（适用于第二类医疗器械）。</w:t>
      </w:r>
    </w:p>
    <w:p w14:paraId="7E3AF84F">
      <w:pPr>
        <w:spacing w:line="500" w:lineRule="exact"/>
        <w:ind w:firstLine="480"/>
        <w:rPr>
          <w:rFonts w:ascii="宋体" w:hAnsi="宋体" w:cs="宋体"/>
          <w:color w:val="000000"/>
          <w:sz w:val="24"/>
          <w:highlight w:val="none"/>
        </w:rPr>
      </w:pPr>
      <w:r>
        <w:rPr>
          <w:rFonts w:hint="eastAsia" w:ascii="宋体" w:hAnsi="宋体" w:cs="宋体"/>
          <w:color w:val="000000"/>
          <w:sz w:val="24"/>
          <w:highlight w:val="none"/>
        </w:rPr>
        <w:t>11.1.12.医疗器械生产企业投标本企业产品的，须提供《医疗器械生产许可证》（复印件加盖公章）；</w:t>
      </w:r>
    </w:p>
    <w:p w14:paraId="640DE7EB">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11.1.13投标货物若为进口设备，投标人须提供代理商/经销商证书或制造商专项授权书（加盖公章）；</w:t>
      </w:r>
    </w:p>
    <w:p w14:paraId="1AB72764">
      <w:pPr>
        <w:spacing w:line="500" w:lineRule="exact"/>
        <w:ind w:firstLine="48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11.2投标函；</w:t>
      </w:r>
    </w:p>
    <w:p w14:paraId="7F6EE630">
      <w:pPr>
        <w:spacing w:line="500" w:lineRule="exact"/>
        <w:ind w:firstLine="480"/>
        <w:rPr>
          <w:rFonts w:hint="eastAsia" w:ascii="宋体" w:hAnsi="宋体" w:cs="宋体"/>
          <w:color w:val="000000"/>
          <w:sz w:val="24"/>
          <w:highlight w:val="none"/>
        </w:rPr>
      </w:pPr>
      <w:r>
        <w:rPr>
          <w:rFonts w:hint="eastAsia" w:ascii="宋体" w:hAnsi="宋体" w:cs="宋体"/>
          <w:bCs/>
          <w:color w:val="000000"/>
          <w:sz w:val="24"/>
          <w:szCs w:val="24"/>
          <w:highlight w:val="none"/>
        </w:rPr>
        <w:t>11.3</w:t>
      </w:r>
      <w:r>
        <w:rPr>
          <w:rFonts w:hint="eastAsia" w:ascii="宋体" w:hAnsi="宋体" w:cs="宋体"/>
          <w:color w:val="000000"/>
          <w:sz w:val="24"/>
          <w:highlight w:val="none"/>
        </w:rPr>
        <w:t>报价文件</w:t>
      </w:r>
    </w:p>
    <w:p w14:paraId="5C81CED9">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11.3.1开标一览表；</w:t>
      </w:r>
    </w:p>
    <w:p w14:paraId="7AE94E25">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11.3.2明细报价表。</w:t>
      </w:r>
    </w:p>
    <w:p w14:paraId="6367D02F">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11.4技术文件</w:t>
      </w:r>
    </w:p>
    <w:p w14:paraId="20AA86E6">
      <w:pPr>
        <w:spacing w:line="500" w:lineRule="exact"/>
        <w:ind w:firstLine="480"/>
        <w:rPr>
          <w:rFonts w:hint="eastAsia" w:ascii="宋体" w:hAnsi="宋体" w:cs="宋体"/>
          <w:color w:val="000000"/>
          <w:sz w:val="24"/>
          <w:highlight w:val="none"/>
        </w:rPr>
      </w:pPr>
      <w:bookmarkStart w:id="49" w:name="EB7f6b24a996964930b08d6b290b36e3fd"/>
      <w:r>
        <w:rPr>
          <w:rFonts w:hint="eastAsia" w:ascii="宋体" w:hAnsi="宋体" w:cs="宋体"/>
          <w:color w:val="000000"/>
          <w:sz w:val="24"/>
          <w:highlight w:val="none"/>
        </w:rPr>
        <w:t>11.4.1技术响应偏差表</w:t>
      </w:r>
      <w:bookmarkEnd w:id="49"/>
      <w:r>
        <w:rPr>
          <w:rFonts w:hint="eastAsia" w:ascii="宋体" w:hAnsi="宋体" w:cs="宋体"/>
          <w:color w:val="000000"/>
          <w:sz w:val="24"/>
          <w:highlight w:val="none"/>
        </w:rPr>
        <w:t>。</w:t>
      </w:r>
    </w:p>
    <w:p w14:paraId="4905E7A4">
      <w:pPr>
        <w:spacing w:line="500" w:lineRule="exact"/>
        <w:ind w:firstLine="480"/>
        <w:rPr>
          <w:rFonts w:hint="eastAsia" w:ascii="宋体" w:hAnsi="宋体" w:cs="宋体"/>
          <w:bCs/>
          <w:color w:val="000000"/>
          <w:sz w:val="24"/>
          <w:szCs w:val="24"/>
          <w:highlight w:val="none"/>
        </w:rPr>
      </w:pPr>
      <w:r>
        <w:rPr>
          <w:rFonts w:hint="eastAsia" w:ascii="宋体" w:hAnsi="宋体" w:cs="宋体"/>
          <w:color w:val="000000"/>
          <w:sz w:val="24"/>
          <w:highlight w:val="none"/>
        </w:rPr>
        <w:t>11.4.2</w:t>
      </w:r>
      <w:r>
        <w:rPr>
          <w:rFonts w:hint="eastAsia" w:ascii="宋体" w:hAnsi="宋体" w:cs="宋体"/>
          <w:bCs/>
          <w:color w:val="000000"/>
          <w:sz w:val="24"/>
          <w:szCs w:val="24"/>
          <w:highlight w:val="none"/>
        </w:rPr>
        <w:t>其他技术文件（根据评分点自行提供）</w:t>
      </w:r>
    </w:p>
    <w:p w14:paraId="0294605D">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11.5商务文件</w:t>
      </w:r>
    </w:p>
    <w:p w14:paraId="114184D6">
      <w:pPr>
        <w:spacing w:line="500" w:lineRule="exact"/>
        <w:ind w:firstLine="480"/>
        <w:rPr>
          <w:rFonts w:hint="eastAsia" w:ascii="宋体" w:hAnsi="宋体" w:cs="宋体"/>
          <w:color w:val="000000"/>
          <w:sz w:val="24"/>
          <w:highlight w:val="none"/>
        </w:rPr>
      </w:pPr>
      <w:bookmarkStart w:id="50" w:name="EBdc2c24f6358343e896cd43bd6621a619"/>
      <w:r>
        <w:rPr>
          <w:rFonts w:hint="eastAsia" w:ascii="宋体" w:hAnsi="宋体" w:cs="宋体"/>
          <w:color w:val="000000"/>
          <w:sz w:val="24"/>
          <w:highlight w:val="none"/>
        </w:rPr>
        <w:t>11.5.1商务响应偏差表；</w:t>
      </w:r>
    </w:p>
    <w:p w14:paraId="1991D04D">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11.5.2投标人承担类似项目业绩一览表</w:t>
      </w:r>
    </w:p>
    <w:p w14:paraId="09F0DA31">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11.5.3其他商务文件</w:t>
      </w:r>
      <w:r>
        <w:rPr>
          <w:rFonts w:hint="eastAsia" w:ascii="宋体" w:hAnsi="宋体" w:cs="宋体"/>
          <w:bCs/>
          <w:color w:val="000000"/>
          <w:sz w:val="24"/>
          <w:szCs w:val="24"/>
          <w:highlight w:val="none"/>
        </w:rPr>
        <w:t>（根据评分点自行提供）</w:t>
      </w:r>
      <w:r>
        <w:rPr>
          <w:rFonts w:hint="eastAsia" w:ascii="宋体" w:hAnsi="宋体" w:cs="宋体"/>
          <w:color w:val="000000"/>
          <w:sz w:val="24"/>
          <w:highlight w:val="none"/>
        </w:rPr>
        <w:t>。</w:t>
      </w:r>
      <w:bookmarkEnd w:id="50"/>
    </w:p>
    <w:p w14:paraId="77EF3076">
      <w:pPr>
        <w:numPr>
          <w:ilvl w:val="0"/>
          <w:numId w:val="6"/>
        </w:num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投标文件构成资料为非中文时应提供中文译版，并以中文为准，否则可视为未提供；</w:t>
      </w:r>
    </w:p>
    <w:p w14:paraId="2E231495">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13、投标报价</w:t>
      </w:r>
    </w:p>
    <w:p w14:paraId="12D95965">
      <w:pPr>
        <w:spacing w:line="500" w:lineRule="exact"/>
        <w:ind w:firstLine="480"/>
        <w:rPr>
          <w:rFonts w:hint="eastAsia" w:ascii="宋体" w:hAnsi="宋体" w:cs="宋体"/>
          <w:color w:val="000000"/>
          <w:sz w:val="24"/>
          <w:highlight w:val="none"/>
          <w:shd w:val="clear" w:color="auto" w:fill="FFC000"/>
        </w:rPr>
      </w:pPr>
      <w:r>
        <w:rPr>
          <w:rFonts w:hint="eastAsia" w:ascii="宋体" w:hAnsi="宋体" w:cs="宋体"/>
          <w:color w:val="000000"/>
          <w:sz w:val="24"/>
          <w:highlight w:val="none"/>
        </w:rPr>
        <w:t>13.1本项目不接受备选的投标方案或有选择的报价，只允许有一个报价。投标报价内容包括：</w:t>
      </w:r>
      <w:bookmarkStart w:id="51" w:name="EB54dd097a55df4796bd5f9b6bdf2ddc40"/>
      <w:r>
        <w:rPr>
          <w:rFonts w:hint="eastAsia" w:ascii="宋体" w:hAnsi="宋体" w:cs="宋体"/>
          <w:color w:val="000000"/>
          <w:sz w:val="24"/>
          <w:highlight w:val="none"/>
        </w:rPr>
        <w:t>人工费（工资、社保、公积金、制服、福利费、高温费）、管理服务费、税金以及交付使用过程中涉及到的其他一切费用（加班费在服务过程中根据实际产生的另行结算）。</w:t>
      </w:r>
      <w:bookmarkEnd w:id="51"/>
    </w:p>
    <w:p w14:paraId="3747332F">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13.3报价注意事项：</w:t>
      </w:r>
    </w:p>
    <w:p w14:paraId="41837475">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13.3.1价格一律以人民币计算；</w:t>
      </w:r>
    </w:p>
    <w:p w14:paraId="6B1772EF">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13.3.2投标人报价时应充分考虑所有可能影响到报价的因素，一旦评标结束最终中标，如发生漏、缺、少项，都将被认为是中标人的报价让利行为，损失自负。</w:t>
      </w:r>
    </w:p>
    <w:p w14:paraId="7DA13122">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14、投标保证金</w:t>
      </w:r>
    </w:p>
    <w:p w14:paraId="2BE6DE5D">
      <w:pPr>
        <w:spacing w:line="500" w:lineRule="exact"/>
        <w:ind w:firstLine="480"/>
        <w:rPr>
          <w:rFonts w:hint="eastAsia" w:ascii="宋体" w:hAnsi="宋体" w:cs="宋体"/>
          <w:bCs/>
          <w:color w:val="000000"/>
          <w:sz w:val="24"/>
          <w:highlight w:val="none"/>
        </w:rPr>
      </w:pPr>
      <w:r>
        <w:rPr>
          <w:rFonts w:hint="eastAsia" w:ascii="宋体" w:hAnsi="宋体" w:cs="宋体"/>
          <w:bCs/>
          <w:color w:val="000000"/>
          <w:sz w:val="24"/>
          <w:highlight w:val="none"/>
        </w:rPr>
        <w:t>本项目不收取投标保证金。</w:t>
      </w:r>
    </w:p>
    <w:p w14:paraId="52ED56BF">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15.招标代理服务费</w:t>
      </w:r>
    </w:p>
    <w:p w14:paraId="7625C9BB">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15.1招标代理服务费按发改价格【2011】534号文收取，由中标单位支付给采购代理机构。</w:t>
      </w:r>
    </w:p>
    <w:p w14:paraId="22B8FDCD">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16、投标有效期</w:t>
      </w:r>
    </w:p>
    <w:p w14:paraId="2DED667C">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 xml:space="preserve">16.1在投标人须知前附表规定的投标有效期内，投标人不得要求撤销或者修改其投标文件。 </w:t>
      </w:r>
    </w:p>
    <w:p w14:paraId="078161B1">
      <w:pPr>
        <w:spacing w:line="500" w:lineRule="exact"/>
        <w:ind w:firstLine="480"/>
        <w:rPr>
          <w:rFonts w:hint="eastAsia" w:ascii="宋体" w:hAnsi="宋体" w:cs="宋体"/>
          <w:color w:val="000000"/>
          <w:highlight w:val="none"/>
        </w:rPr>
      </w:pPr>
      <w:r>
        <w:rPr>
          <w:rFonts w:hint="eastAsia" w:ascii="宋体" w:hAnsi="宋体" w:cs="宋体"/>
          <w:color w:val="000000"/>
          <w:sz w:val="24"/>
          <w:highlight w:val="none"/>
        </w:rPr>
        <w:t>16.2在特殊情况下，采购人于原投标有效期满之前，可向投标人提出延长投标有效期的要求，这种要求与答复均应采用书面形式，投标人可拒绝采购人的这一要求而放弃投标，同意延长的投标人既不能要求也不允许修改其投标文件。</w:t>
      </w:r>
      <w:r>
        <w:rPr>
          <w:rFonts w:hint="eastAsia" w:ascii="宋体" w:hAnsi="宋体" w:cs="宋体"/>
          <w:color w:val="000000"/>
          <w:sz w:val="20"/>
          <w:highlight w:val="none"/>
        </w:rPr>
        <w:t xml:space="preserve">   </w:t>
      </w:r>
      <w:bookmarkStart w:id="52" w:name="EB12ed6b870f334fa092f7ed1f9a9dbab8"/>
      <w:r>
        <w:rPr>
          <w:rFonts w:hint="eastAsia" w:ascii="宋体" w:hAnsi="宋体" w:cs="宋体"/>
          <w:color w:val="000000"/>
          <w:sz w:val="20"/>
          <w:highlight w:val="none"/>
        </w:rPr>
        <w:t xml:space="preserve"> </w:t>
      </w:r>
      <w:bookmarkEnd w:id="52"/>
      <w:bookmarkStart w:id="53" w:name="EB5d36e8077cc64e309c0c0f0cd8a6f496"/>
      <w:r>
        <w:rPr>
          <w:rFonts w:hint="eastAsia" w:ascii="宋体" w:hAnsi="宋体" w:cs="宋体"/>
          <w:color w:val="000000"/>
          <w:sz w:val="20"/>
          <w:highlight w:val="none"/>
        </w:rPr>
        <w:t xml:space="preserve"> </w:t>
      </w:r>
      <w:bookmarkEnd w:id="53"/>
    </w:p>
    <w:p w14:paraId="098D7116">
      <w:pPr>
        <w:pStyle w:val="606"/>
        <w:outlineLvl w:val="1"/>
        <w:rPr>
          <w:rFonts w:hint="eastAsia" w:ascii="宋体" w:hAnsi="宋体" w:eastAsia="宋体" w:cs="宋体"/>
          <w:color w:val="000000"/>
          <w:highlight w:val="none"/>
        </w:rPr>
      </w:pPr>
      <w:bookmarkStart w:id="54" w:name="_Toc514054475"/>
      <w:bookmarkStart w:id="55" w:name="_Toc5409"/>
      <w:bookmarkStart w:id="56" w:name="_Toc26211"/>
      <w:r>
        <w:rPr>
          <w:rFonts w:hint="eastAsia" w:ascii="宋体" w:hAnsi="宋体" w:eastAsia="宋体" w:cs="宋体"/>
          <w:color w:val="000000"/>
          <w:highlight w:val="none"/>
        </w:rPr>
        <w:t>四、投标文件的提交</w:t>
      </w:r>
      <w:bookmarkEnd w:id="54"/>
      <w:bookmarkEnd w:id="55"/>
      <w:bookmarkEnd w:id="56"/>
    </w:p>
    <w:p w14:paraId="12380BCC">
      <w:pPr>
        <w:spacing w:line="500" w:lineRule="exact"/>
        <w:ind w:firstLine="482"/>
        <w:outlineLvl w:val="2"/>
        <w:rPr>
          <w:rFonts w:hint="eastAsia" w:ascii="宋体" w:hAnsi="宋体" w:cs="宋体"/>
          <w:b/>
          <w:color w:val="000000"/>
          <w:sz w:val="24"/>
          <w:highlight w:val="none"/>
        </w:rPr>
      </w:pPr>
      <w:bookmarkStart w:id="57" w:name="_Toc514054476"/>
      <w:bookmarkStart w:id="58" w:name="_Toc11452"/>
      <w:r>
        <w:rPr>
          <w:rFonts w:hint="eastAsia" w:ascii="宋体" w:hAnsi="宋体" w:cs="宋体"/>
          <w:b/>
          <w:color w:val="000000"/>
          <w:sz w:val="24"/>
          <w:highlight w:val="none"/>
        </w:rPr>
        <w:t>17.1、投标文件的提交</w:t>
      </w:r>
    </w:p>
    <w:p w14:paraId="0B294A6F">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17.1.1 电子投标文件的递交</w:t>
      </w:r>
    </w:p>
    <w:p w14:paraId="4A193614">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投标人应当按照《操作手册》规定，在投标截止时间前制作并上传电子投标文件。</w:t>
      </w:r>
      <w:bookmarkStart w:id="59" w:name="_Toc20823298"/>
      <w:bookmarkEnd w:id="59"/>
      <w:bookmarkStart w:id="60" w:name="_Toc16938542"/>
      <w:bookmarkEnd w:id="60"/>
    </w:p>
    <w:p w14:paraId="443C681E">
      <w:pPr>
        <w:spacing w:line="500" w:lineRule="exact"/>
        <w:ind w:firstLine="482"/>
        <w:outlineLvl w:val="2"/>
        <w:rPr>
          <w:rFonts w:hint="eastAsia" w:ascii="宋体" w:hAnsi="宋体" w:cs="宋体"/>
          <w:b/>
          <w:color w:val="000000"/>
          <w:sz w:val="24"/>
          <w:highlight w:val="none"/>
        </w:rPr>
      </w:pPr>
      <w:r>
        <w:rPr>
          <w:rFonts w:hint="eastAsia" w:ascii="宋体" w:hAnsi="宋体" w:cs="宋体"/>
          <w:b/>
          <w:color w:val="000000"/>
          <w:sz w:val="24"/>
          <w:highlight w:val="none"/>
        </w:rPr>
        <w:t>17.2、投标截止时间</w:t>
      </w:r>
    </w:p>
    <w:p w14:paraId="5C733258">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17.2.1投标人上传电子投标文件的时间不得迟于招标公告中规定的投标截止时间。</w:t>
      </w:r>
    </w:p>
    <w:p w14:paraId="4A5F45F1">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投标人应充分考虑到网络环境、网络带宽等风险因素，如因投标人自身原因造成的电子投标文件上传不成功的按照本招标文件第二部分第18.1.2条 规定做无效投标处理。</w:t>
      </w:r>
    </w:p>
    <w:p w14:paraId="440AFE93">
      <w:pPr>
        <w:spacing w:line="520" w:lineRule="exact"/>
        <w:ind w:firstLine="480"/>
        <w:rPr>
          <w:rFonts w:hint="eastAsia" w:ascii="宋体" w:hAnsi="宋体" w:cs="宋体"/>
          <w:color w:val="000000"/>
          <w:highlight w:val="none"/>
        </w:rPr>
      </w:pPr>
      <w:r>
        <w:rPr>
          <w:rFonts w:hint="eastAsia" w:ascii="宋体" w:hAnsi="宋体" w:cs="宋体"/>
          <w:color w:val="000000"/>
          <w:sz w:val="24"/>
          <w:highlight w:val="none"/>
        </w:rPr>
        <w:t>17.2.2采购代理机构可以按照规定，通过修改招标文件酌情延长投标截止时间，在此情况下，投标人的所有权利和义务以及投标人受制的截止时间均应以延长后新的截止时间为准。</w:t>
      </w:r>
    </w:p>
    <w:p w14:paraId="74D526F0">
      <w:pPr>
        <w:spacing w:line="500" w:lineRule="exact"/>
        <w:ind w:firstLine="482"/>
        <w:outlineLvl w:val="2"/>
        <w:rPr>
          <w:rFonts w:hint="eastAsia" w:ascii="宋体" w:hAnsi="宋体" w:cs="宋体"/>
          <w:b/>
          <w:color w:val="000000"/>
          <w:sz w:val="24"/>
          <w:highlight w:val="none"/>
        </w:rPr>
      </w:pPr>
      <w:r>
        <w:rPr>
          <w:rFonts w:hint="eastAsia" w:ascii="宋体" w:hAnsi="宋体" w:cs="宋体"/>
          <w:b/>
          <w:color w:val="000000"/>
          <w:sz w:val="24"/>
          <w:highlight w:val="none"/>
        </w:rPr>
        <w:t>17.3、投标文件被拒绝接收的情形</w:t>
      </w:r>
    </w:p>
    <w:p w14:paraId="3043C7B7">
      <w:pPr>
        <w:spacing w:line="520" w:lineRule="exact"/>
        <w:ind w:firstLine="480"/>
        <w:rPr>
          <w:rFonts w:hint="eastAsia" w:ascii="宋体" w:hAnsi="宋体" w:cs="宋体"/>
          <w:color w:val="000000"/>
          <w:sz w:val="20"/>
          <w:highlight w:val="none"/>
        </w:rPr>
      </w:pPr>
      <w:r>
        <w:rPr>
          <w:rFonts w:hint="eastAsia" w:ascii="宋体" w:hAnsi="宋体" w:cs="宋体"/>
          <w:color w:val="000000"/>
          <w:sz w:val="24"/>
          <w:highlight w:val="none"/>
        </w:rPr>
        <w:t>17.3.1</w:t>
      </w:r>
      <w:bookmarkStart w:id="61" w:name="EB200c38d7a1c345f29b604b38d510a951"/>
      <w:r>
        <w:rPr>
          <w:rFonts w:hint="eastAsia" w:ascii="宋体" w:hAnsi="宋体" w:cs="宋体"/>
          <w:color w:val="000000"/>
          <w:sz w:val="24"/>
          <w:highlight w:val="none"/>
        </w:rPr>
        <w:t>采购代理机构拒绝接收在其规定的投标截止时间后上传的任何投标文件。</w:t>
      </w:r>
      <w:r>
        <w:rPr>
          <w:rFonts w:hint="eastAsia" w:ascii="宋体" w:hAnsi="宋体" w:cs="宋体"/>
          <w:color w:val="000000"/>
          <w:sz w:val="20"/>
          <w:highlight w:val="none"/>
        </w:rPr>
        <w:t xml:space="preserve"> </w:t>
      </w:r>
      <w:bookmarkEnd w:id="61"/>
    </w:p>
    <w:p w14:paraId="33517B24">
      <w:pPr>
        <w:spacing w:line="520" w:lineRule="exact"/>
        <w:ind w:firstLine="480"/>
        <w:outlineLvl w:val="2"/>
        <w:rPr>
          <w:rFonts w:hint="eastAsia" w:ascii="宋体" w:hAnsi="宋体" w:cs="宋体"/>
          <w:b/>
          <w:bCs/>
          <w:color w:val="000000"/>
          <w:sz w:val="24"/>
          <w:highlight w:val="none"/>
        </w:rPr>
      </w:pPr>
      <w:bookmarkStart w:id="62" w:name="_Toc16938544"/>
      <w:bookmarkStart w:id="63" w:name="_Toc20823300"/>
      <w:bookmarkStart w:id="64" w:name="_Toc513029228"/>
      <w:r>
        <w:rPr>
          <w:rFonts w:hint="eastAsia" w:ascii="宋体" w:hAnsi="宋体" w:cs="宋体"/>
          <w:b/>
          <w:bCs/>
          <w:color w:val="000000"/>
          <w:sz w:val="24"/>
          <w:highlight w:val="none"/>
        </w:rPr>
        <w:t>17.4、投标文件的撤回和修改</w:t>
      </w:r>
      <w:bookmarkEnd w:id="62"/>
      <w:bookmarkEnd w:id="63"/>
      <w:bookmarkEnd w:id="64"/>
    </w:p>
    <w:p w14:paraId="57EDEEBD">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17.4.1投标文件的撤回</w:t>
      </w:r>
    </w:p>
    <w:p w14:paraId="5DECC09E">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17.4.1.1电子投标文件的撤回</w:t>
      </w:r>
    </w:p>
    <w:p w14:paraId="5EA6662E">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投标人可在投标截止时间前，撤回其电子投标文件，具体操作方法见《操作手册》。</w:t>
      </w:r>
    </w:p>
    <w:p w14:paraId="30AAEB6C">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17.4.1.2投标人撤回电子投标文件，则认为其不再参与本项目投标活动。</w:t>
      </w:r>
    </w:p>
    <w:p w14:paraId="2816599D">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17.4.2 投标文件的修改</w:t>
      </w:r>
    </w:p>
    <w:p w14:paraId="7C78AB88">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17.4.2.1投标人可在投标截止时间前，对其电子投标文件进行修改，具体操作方法见《操作手册》。</w:t>
      </w:r>
    </w:p>
    <w:p w14:paraId="3C5975E5">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17.4.2.2在投标截止时间之后，投标人不得对其电子投标文件作任何修改。</w:t>
      </w:r>
    </w:p>
    <w:p w14:paraId="4F0CA4D6">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17.4.3在投标截止时间至招标文件中规定的投标有效期满之间的这段时间内，投标人不得撤回其投标。</w:t>
      </w:r>
    </w:p>
    <w:p w14:paraId="331C8CFF">
      <w:pPr>
        <w:pStyle w:val="606"/>
        <w:outlineLvl w:val="1"/>
        <w:rPr>
          <w:rFonts w:hint="eastAsia" w:ascii="宋体" w:hAnsi="宋体" w:eastAsia="宋体" w:cs="宋体"/>
          <w:color w:val="000000"/>
          <w:highlight w:val="none"/>
        </w:rPr>
      </w:pPr>
      <w:bookmarkStart w:id="65" w:name="_Toc30306"/>
      <w:r>
        <w:rPr>
          <w:rFonts w:hint="eastAsia" w:ascii="宋体" w:hAnsi="宋体" w:eastAsia="宋体" w:cs="宋体"/>
          <w:color w:val="000000"/>
          <w:highlight w:val="none"/>
        </w:rPr>
        <w:t>五、无效标、投标被拒绝、串通投标认定条款</w:t>
      </w:r>
      <w:bookmarkEnd w:id="57"/>
      <w:bookmarkEnd w:id="58"/>
      <w:bookmarkEnd w:id="65"/>
    </w:p>
    <w:p w14:paraId="6959D1A6">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18、以下情形将视为无效投标</w:t>
      </w:r>
      <w:bookmarkStart w:id="66" w:name="EB94942e5430df4fb8a077f3cf7667f212"/>
    </w:p>
    <w:p w14:paraId="35CCC44B">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18.1.1投标人在苏采云系统规定的时间内未成功解密电子投标文件的。</w:t>
      </w:r>
    </w:p>
    <w:p w14:paraId="0B9335CF">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18.1.2投标人未按照招标文件要求上传电子投标文件的。</w:t>
      </w:r>
    </w:p>
    <w:p w14:paraId="29840165">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18.1.3同一投标人提交两个（含两个）以上不同的投标报价的。</w:t>
      </w:r>
    </w:p>
    <w:p w14:paraId="48364633">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18.1.4投标人不具备招标文件中规定资格要求的（以文字表明的实质性要求和标注“★”的内容均为实质性要求）。</w:t>
      </w:r>
    </w:p>
    <w:p w14:paraId="652FE971">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18.1.5投标人的报价超过了采购预算或最高限价的。</w:t>
      </w:r>
    </w:p>
    <w:p w14:paraId="7A1B88DC">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18.1.6未通过符合性审查的。</w:t>
      </w:r>
    </w:p>
    <w:p w14:paraId="0D5E66F2">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18.1.7不符合招标文件中规定的实质性要求和条件的。</w:t>
      </w:r>
    </w:p>
    <w:p w14:paraId="79A011AD">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18.1.8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0CD309CB">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18.1.9投标文件含有采购人不能接受的附加条件的。</w:t>
      </w:r>
    </w:p>
    <w:p w14:paraId="172B729C">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18.1.10评标委员会认为投标人的报价明显低于其他通过符合性审查投标人的报价，有可能影响产品质量或者不能诚信履约的，将通过苏采云系统要求其在合理的时间内提供说明，必要时提交相关证明材料；投标人不能证明其报价合理性的，评标委员会应当将其作为无效投标处理。</w:t>
      </w:r>
    </w:p>
    <w:p w14:paraId="78D8978C">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18.1.11本项目采购产品如被财政部、国家发改委、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图片）</w:t>
      </w:r>
    </w:p>
    <w:p w14:paraId="283ABDA3">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18.1.12投标文件未按照招标文件要求加盖公章的。</w:t>
      </w:r>
    </w:p>
    <w:p w14:paraId="7089DFB8">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18.1.13投标文件含有采购人不能接受的附加条件的；</w:t>
      </w:r>
    </w:p>
    <w:p w14:paraId="745876F3">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18.1.14投标人有本招标文件规定的恶意串通投标情形的；</w:t>
      </w:r>
    </w:p>
    <w:p w14:paraId="00D831B5">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18.1.15其它评标委员会认为有必要取消的投标；</w:t>
      </w:r>
    </w:p>
    <w:p w14:paraId="00F78FC0">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18.1.16其他法律、法规及本招标文件规定的属无效投标的情形。</w:t>
      </w:r>
      <w:bookmarkEnd w:id="66"/>
    </w:p>
    <w:p w14:paraId="3452658F">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19、以下情形投标将被拒绝</w:t>
      </w:r>
    </w:p>
    <w:p w14:paraId="580EF5C0">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19.1符合专业条件的供应商或者对招标文件作实质响应的供应商不足三家的（20条规定情形除外）；</w:t>
      </w:r>
    </w:p>
    <w:p w14:paraId="50F6AD4A">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19.2出现影响采购公正的违法、违规行为的；</w:t>
      </w:r>
    </w:p>
    <w:p w14:paraId="2262CCA5">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19.3因重大变故，采购任务取消的。</w:t>
      </w:r>
    </w:p>
    <w:p w14:paraId="4351AAD6">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19.4评标委员会认定招标文件存在歧义、重大缺陷导致评审工作无法进行。</w:t>
      </w:r>
    </w:p>
    <w:p w14:paraId="2F13A5DD">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19.5因苏采云系统故障原因造成开标不成功的。</w:t>
      </w:r>
    </w:p>
    <w:p w14:paraId="1FCEEC20">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19.6投标截止时间结束后参加投标的供应商不足三家的处理：</w:t>
      </w:r>
    </w:p>
    <w:p w14:paraId="60453D1F">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19.7如出现投标截止时间结束后参加投标的供应商或者在评标期间对招标文件做出实质响应的供应商不足三家情况，按政府采购相关规定执行。</w:t>
      </w:r>
    </w:p>
    <w:p w14:paraId="5B46C2A0">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20、投标人不足三家情形处理</w:t>
      </w:r>
    </w:p>
    <w:p w14:paraId="44A55156">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投标截止后投标人不足3家或者通过资格审查或符合性审查的投标人不足3家的，除采购任务取消情形外，按财政部令第87号第四十三条条款进行处理。</w:t>
      </w:r>
    </w:p>
    <w:p w14:paraId="152E2896">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21、凡有以下情形者，一经查实，取消中标候选人资格条款</w:t>
      </w:r>
    </w:p>
    <w:p w14:paraId="26D7BBE4">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21.1提供虚假材料谋取中标的；</w:t>
      </w:r>
    </w:p>
    <w:p w14:paraId="3D4FD28D">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21.2采取不正当手段诋毁、排挤其他投标人的；</w:t>
      </w:r>
    </w:p>
    <w:p w14:paraId="3A4D31F5">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21.3与采购人、其他投标人或者采购代理机构恶意串通的；</w:t>
      </w:r>
    </w:p>
    <w:p w14:paraId="3E824976">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21.4向采购人、采购代理机构行贿或者提供其他不正当利益的；</w:t>
      </w:r>
    </w:p>
    <w:p w14:paraId="27491C52">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21.5未在规定时间内与采购人签订采购合同的；</w:t>
      </w:r>
    </w:p>
    <w:p w14:paraId="3AD03135">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21.6法律、法规规定的其它情况。</w:t>
      </w:r>
    </w:p>
    <w:p w14:paraId="5FFC99AA">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22、恶意串通投标的情形</w:t>
      </w:r>
    </w:p>
    <w:p w14:paraId="789FFFAC">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22.1供应商直接或间接从采购人或采购代理机构处获得其他供应商的投标情况，并修改其投标文件；</w:t>
      </w:r>
    </w:p>
    <w:p w14:paraId="2D205F6C">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22.2评审活动开始前供应商直接或间接从采购人或采购代理机构处获得评标委员会组成人员情况；</w:t>
      </w:r>
    </w:p>
    <w:p w14:paraId="4DF9887A">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22.3供应商接受采购人或采购代理机构授意撤换、修改投标文件；</w:t>
      </w:r>
    </w:p>
    <w:p w14:paraId="78F58CC7">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22.4供应商之间协商投标报价、技术方案等投标文件实质性内容；</w:t>
      </w:r>
    </w:p>
    <w:p w14:paraId="7F26B409">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22.5属于同一集团、协会、商会等组织成员的供应商按照该组织要求协同投标；</w:t>
      </w:r>
    </w:p>
    <w:p w14:paraId="0AD5C651">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22.6供应商之间事先约定由某一特定供应商中标、成交；</w:t>
      </w:r>
    </w:p>
    <w:p w14:paraId="4625CD71">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22.7供应商之间商定部分供应商放弃投标或者放弃中标、成交；</w:t>
      </w:r>
    </w:p>
    <w:p w14:paraId="334754D9">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22.8供应商与采购人或采购代理机构之间、供应商相互之间为谋求特定供应商中标成交或者排斥其他供应商的其他串通行为；</w:t>
      </w:r>
    </w:p>
    <w:p w14:paraId="528ED8C8">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22.9不同投标人的投标文件由同一单位或者个人编制；</w:t>
      </w:r>
    </w:p>
    <w:p w14:paraId="4D1F433A">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22.10不同投标人委托同一单位或者个人办理投标事宜；</w:t>
      </w:r>
    </w:p>
    <w:p w14:paraId="4362E85A">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22.11不同投标人的投标文件载明的项目管理成员或者联系人员为同一人；</w:t>
      </w:r>
    </w:p>
    <w:p w14:paraId="4478AE32">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22.12不同投标人的投标文件异常一致或者投标报价呈规律性差异；</w:t>
      </w:r>
    </w:p>
    <w:p w14:paraId="64BF8469">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22.13不同投标人的投标文件相互混装；</w:t>
      </w:r>
    </w:p>
    <w:p w14:paraId="22479E97">
      <w:pPr>
        <w:pStyle w:val="606"/>
        <w:outlineLvl w:val="1"/>
        <w:rPr>
          <w:rFonts w:hint="eastAsia" w:ascii="宋体" w:hAnsi="宋体" w:eastAsia="宋体" w:cs="宋体"/>
          <w:color w:val="000000"/>
          <w:highlight w:val="none"/>
        </w:rPr>
      </w:pPr>
      <w:bookmarkStart w:id="67" w:name="_Toc29013"/>
      <w:bookmarkStart w:id="68" w:name="_Toc11517"/>
      <w:bookmarkStart w:id="69" w:name="_Toc514054477"/>
      <w:r>
        <w:rPr>
          <w:rFonts w:hint="eastAsia" w:ascii="宋体" w:hAnsi="宋体" w:eastAsia="宋体" w:cs="宋体"/>
          <w:color w:val="000000"/>
          <w:highlight w:val="none"/>
        </w:rPr>
        <w:t>六、开标、资格审查、评标程序</w:t>
      </w:r>
      <w:bookmarkEnd w:id="67"/>
      <w:bookmarkEnd w:id="68"/>
      <w:bookmarkEnd w:id="69"/>
    </w:p>
    <w:p w14:paraId="309BD6A8">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23、开标会议</w:t>
      </w:r>
    </w:p>
    <w:p w14:paraId="6586AFAA">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23.1采购代理机构将在招标公告中规定的时间和地点组织公开开标。投标人应当按照《操作手册》规定，参加开标活动和在苏采云系统规定的时间内对投标文件进行解密。</w:t>
      </w:r>
    </w:p>
    <w:p w14:paraId="7B0DF548">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23.2开标仪式由采购代理机构组织。苏采云系统将自动对项目进行开标，并宣布各投标人名称和投标价格。</w:t>
      </w:r>
    </w:p>
    <w:p w14:paraId="6187B3E7">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23.3投标人在开标过程中涉及到的投标文件解密、开标结果确认等工作，应按照《操作手册》规定执行。</w:t>
      </w:r>
    </w:p>
    <w:p w14:paraId="2E0DA2B9">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23.4投标人如果对开标过程和开标记录有疑义，应当根据《操作手册》规定提出，如苏采云系统中《开标记录表》宣布后规定时间内未提出的，视同认可开标结果。</w:t>
      </w:r>
    </w:p>
    <w:p w14:paraId="5C286C12">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24、资格审查</w:t>
      </w:r>
    </w:p>
    <w:p w14:paraId="15C6D8B7">
      <w:pPr>
        <w:spacing w:line="500" w:lineRule="exact"/>
        <w:ind w:firstLine="480"/>
        <w:rPr>
          <w:rFonts w:hint="eastAsia" w:ascii="宋体" w:hAnsi="宋体" w:cs="宋体"/>
          <w:color w:val="000000"/>
          <w:sz w:val="24"/>
          <w:highlight w:val="none"/>
        </w:rPr>
      </w:pPr>
      <w:bookmarkStart w:id="70" w:name="EBa9c0a2c9e523494487594c65b2a92370"/>
      <w:r>
        <w:rPr>
          <w:rFonts w:hint="eastAsia" w:ascii="宋体" w:hAnsi="宋体" w:cs="宋体"/>
          <w:color w:val="000000"/>
          <w:sz w:val="24"/>
          <w:highlight w:val="none"/>
        </w:rPr>
        <w:t>开标结束后，采购人或经采购人委托的采购代理机构依法据招标文件规定对投标人的资格证明文件等进行审查。</w:t>
      </w:r>
      <w:bookmarkEnd w:id="70"/>
    </w:p>
    <w:p w14:paraId="0874A6B9">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25、评标委员会</w:t>
      </w:r>
    </w:p>
    <w:p w14:paraId="7E2CAA32">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采购人应根据本项目的特点依法组建评标委员会。评标委员会负责具体评标事务，对资格审查合格的投标人进行评标，并独立履行相关职责。</w:t>
      </w:r>
    </w:p>
    <w:p w14:paraId="128A39B3">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26、评标原则</w:t>
      </w:r>
    </w:p>
    <w:p w14:paraId="5BD4537B">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“公平、公正、客观、择优”为评标的基本原则，评标委员会将根据这一原则，公正、平等地对待各投标人。</w:t>
      </w:r>
    </w:p>
    <w:p w14:paraId="7B936C26">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27、评标过程的保密与公正</w:t>
      </w:r>
    </w:p>
    <w:p w14:paraId="61A8DF2B">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27.1凡是与审查、澄清、评价和比较投标的有关资料以及授标建议等，采购人、评委、采购代理机构均不得向投标人或与评标无关的其他人员透露。</w:t>
      </w:r>
    </w:p>
    <w:p w14:paraId="26866E15">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27.2在评标过程中，投标人不得以任何行为影响评标过程，否则其投标文件将被作为无效投标文件。</w:t>
      </w:r>
    </w:p>
    <w:p w14:paraId="0E39DFF8">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27.3采购代理机构和评标委员会不向未中标的投标人解释未中标原因，也不公布评标过程中的相关细节。</w:t>
      </w:r>
    </w:p>
    <w:p w14:paraId="5D51D361">
      <w:pPr>
        <w:spacing w:line="520" w:lineRule="exact"/>
        <w:ind w:firstLine="480"/>
        <w:rPr>
          <w:rFonts w:hint="eastAsia" w:ascii="宋体" w:hAnsi="宋体" w:cs="宋体"/>
          <w:color w:val="000000"/>
          <w:highlight w:val="none"/>
        </w:rPr>
      </w:pPr>
      <w:r>
        <w:rPr>
          <w:rFonts w:hint="eastAsia" w:ascii="宋体" w:hAnsi="宋体" w:cs="宋体"/>
          <w:color w:val="000000"/>
          <w:sz w:val="24"/>
          <w:highlight w:val="none"/>
        </w:rPr>
        <w:t>27.4采用综合评分法的项目，未中标的投标人可于中标结果公告期限届满之日起通过苏采云系统查看自己的评审得分及排序情况。</w:t>
      </w:r>
    </w:p>
    <w:p w14:paraId="27272979">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28、评标程序</w:t>
      </w:r>
    </w:p>
    <w:p w14:paraId="246EDCC0">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28.1符合性检查：审查、评价投标文件是否符合招标文件的商务、技术等实质性要求。评标委员会依据招标文件的规定，从投标文件的有效性、完整性和对招标文件的响应程度进行审查，以确定是否对招标文件的要求作出了实质性的响应。存在重大偏离的投标文件为无效标。</w:t>
      </w:r>
      <w:bookmarkStart w:id="71" w:name="EB48e5ba2667fe4390bf237677a47020dd"/>
      <w:r>
        <w:rPr>
          <w:rFonts w:hint="eastAsia" w:ascii="宋体" w:hAnsi="宋体" w:cs="宋体"/>
          <w:color w:val="000000"/>
          <w:sz w:val="24"/>
          <w:highlight w:val="none"/>
        </w:rPr>
        <w:t>所谓重大偏离是指投标人投标文件中所述设备质量、技术规格、数量、交货期和服务等明显不能满足招标文件要求。</w:t>
      </w:r>
      <w:bookmarkEnd w:id="71"/>
      <w:r>
        <w:rPr>
          <w:rFonts w:hint="eastAsia" w:ascii="宋体" w:hAnsi="宋体" w:cs="宋体"/>
          <w:color w:val="000000"/>
          <w:sz w:val="24"/>
          <w:highlight w:val="none"/>
        </w:rPr>
        <w:t>重大偏离的认定须经评标委员会三分之二以上同意。</w:t>
      </w:r>
    </w:p>
    <w:p w14:paraId="4C178AC4">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评标委员会判断“投标文件”的响应性，基于“投标文件”本身和招标文件要求提供的技术支持而不靠外部证据。对非实质性响应的投标文件，投标人不能通过修正或撤销不符之处，而使其成为实质性响应。</w:t>
      </w:r>
    </w:p>
    <w:p w14:paraId="3E3352F3">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28.2澄清有关问题。</w:t>
      </w:r>
    </w:p>
    <w:p w14:paraId="520214A2">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28.2.1评标期间，评委会对投标文件中含义不明确、同类问题表述不一致或者有明显文字和计算错误的内容，有权要求投标人作出必要的澄清、说明或者补正。投标人的澄清、说明或者补正不得超出投标文件的范围或者改变投标文件的实质性内容。</w:t>
      </w:r>
    </w:p>
    <w:p w14:paraId="34DE7B52">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评标委员会并非对每个投标人都做澄清要求。</w:t>
      </w:r>
    </w:p>
    <w:p w14:paraId="562DC4EA">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28.2.2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14:paraId="34E833D4">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28.2.3接到评委会澄清、说明和补正要求的投标人如未按规定做出澄清、说明和补正，其风险由投标人自行承担。</w:t>
      </w:r>
    </w:p>
    <w:p w14:paraId="4B19184B">
      <w:pPr>
        <w:spacing w:line="500" w:lineRule="exact"/>
        <w:ind w:firstLine="600"/>
        <w:rPr>
          <w:rFonts w:hint="eastAsia" w:ascii="宋体" w:hAnsi="宋体" w:cs="宋体"/>
          <w:color w:val="000000"/>
          <w:sz w:val="24"/>
          <w:highlight w:val="none"/>
        </w:rPr>
      </w:pPr>
      <w:r>
        <w:rPr>
          <w:rFonts w:hint="eastAsia" w:ascii="宋体" w:hAnsi="宋体" w:cs="宋体"/>
          <w:color w:val="000000"/>
          <w:sz w:val="24"/>
          <w:highlight w:val="none"/>
        </w:rPr>
        <w:t>28.2.4投标文件报价出现前后不一致的，除招标文件另有规定外，按照下列规定修正：</w:t>
      </w:r>
    </w:p>
    <w:p w14:paraId="1CC5CBA4">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①投标文件中开标一览表（报价表）内容与投标文件中相应内容不一致的，以开标一览表（报价表）为准；</w:t>
      </w:r>
    </w:p>
    <w:p w14:paraId="6B22169C">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②大写金额和小写金额不一致的，以大写金额为准；</w:t>
      </w:r>
    </w:p>
    <w:p w14:paraId="15CA5C2E">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③单价金额小数点或者百分比有明显错位的，以开标一览表的总价为准，并修改单价；</w:t>
      </w:r>
    </w:p>
    <w:p w14:paraId="0F3F0DC8">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④总价金额与按单价汇总金额不一致的，以单价金额计算结果为准。</w:t>
      </w:r>
    </w:p>
    <w:p w14:paraId="0100668F">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同时出现两种以上不一致的，按照前款规定的顺序修正。修正后的报价，经投标人确认后产生约束力，投标人不确认的，其投标无效。</w:t>
      </w:r>
    </w:p>
    <w:p w14:paraId="076B3892">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28.3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65EA7E">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28.4比较。评标委员会将按招标文件中规定的评标方法和标准，对符合性检查合格的投标文件进行商务和技术评比。</w:t>
      </w:r>
    </w:p>
    <w:p w14:paraId="5BE1C49E">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28.5推荐中标候选人。评标委员会按照招标文件中规定的评标方法和标准推荐中标候选人。</w:t>
      </w:r>
      <w:bookmarkStart w:id="72" w:name="EB66024636071342209da8bda483232040"/>
      <w:r>
        <w:rPr>
          <w:rFonts w:hint="eastAsia" w:ascii="宋体" w:hAnsi="宋体" w:cs="宋体"/>
          <w:color w:val="000000"/>
          <w:sz w:val="24"/>
          <w:highlight w:val="none"/>
        </w:rPr>
        <w:t xml:space="preserve"> </w:t>
      </w:r>
      <w:bookmarkEnd w:id="72"/>
    </w:p>
    <w:p w14:paraId="7F40C5A6">
      <w:pPr>
        <w:numPr>
          <w:ilvl w:val="0"/>
          <w:numId w:val="7"/>
        </w:numPr>
        <w:spacing w:line="500" w:lineRule="exact"/>
        <w:ind w:firstLine="482"/>
        <w:rPr>
          <w:rFonts w:hint="eastAsia" w:ascii="宋体" w:hAnsi="宋体" w:cs="宋体"/>
          <w:b/>
          <w:bCs/>
          <w:color w:val="000000"/>
          <w:sz w:val="24"/>
          <w:highlight w:val="none"/>
        </w:rPr>
      </w:pPr>
      <w:bookmarkStart w:id="73" w:name="EBf6bd108017b14bde8ec3ea4804c87c27"/>
      <w:r>
        <w:rPr>
          <w:rFonts w:hint="eastAsia" w:ascii="宋体" w:hAnsi="宋体" w:cs="宋体"/>
          <w:b/>
          <w:bCs/>
          <w:color w:val="000000"/>
          <w:sz w:val="24"/>
          <w:highlight w:val="none"/>
        </w:rPr>
        <w:t>政府采购政策功能落实</w:t>
      </w:r>
    </w:p>
    <w:p w14:paraId="72EB72DA">
      <w:pPr>
        <w:spacing w:line="500" w:lineRule="exact"/>
        <w:ind w:firstLine="480"/>
        <w:rPr>
          <w:rFonts w:hint="eastAsia" w:ascii="宋体" w:hAnsi="宋体" w:cs="宋体"/>
          <w:color w:val="000000"/>
          <w:sz w:val="24"/>
          <w:highlight w:val="none"/>
        </w:rPr>
      </w:pPr>
      <w:bookmarkStart w:id="74" w:name="EBd9bc59d5f2ed4fb8a64ee2e373d8cc72"/>
      <w:r>
        <w:rPr>
          <w:rFonts w:hint="eastAsia" w:ascii="宋体" w:hAnsi="宋体" w:cs="宋体"/>
          <w:color w:val="000000"/>
          <w:sz w:val="24"/>
          <w:highlight w:val="none"/>
        </w:rPr>
        <w:t>29.1 政府采购促进中小企业发展，在政府采购活动中，供应商提供的货物、工程或者服务符合下列情形的，享受中小企业扶持政策：</w:t>
      </w:r>
    </w:p>
    <w:p w14:paraId="4DA217A5">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（1）在货物采购项目中，货物由中小企业制造，即货物由中小企业生产且使用该中小企业商号或者注册商标；</w:t>
      </w:r>
    </w:p>
    <w:p w14:paraId="5E71F7EC">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（2）在工程采购项目中，工程由中小企业承建，即工程施工单位为中小企业；</w:t>
      </w:r>
    </w:p>
    <w:p w14:paraId="5540F08D">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（3）在服务采购项目中，服务由中小企业承接，即提供服务的人员为中小企业依照《中华人民共和国劳动合同法》订立劳动合同的从业人员。</w:t>
      </w:r>
    </w:p>
    <w:p w14:paraId="37592691">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在货物采购项目中，供应商提供的货物既有中小企业制造货物，也有大型企业制造货物的，不享受中小企业扶持政策。</w:t>
      </w:r>
    </w:p>
    <w:p w14:paraId="72295E3E">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以联合体形式参加政府采购活动，联合体各方均为中小企业的，联合体视同中小企业。其中，联合体各方均为小微企业的，联合体视同小微企业。</w:t>
      </w:r>
    </w:p>
    <w:p w14:paraId="38115AFF">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中小企业供应商参加政府采购活动，应当出具《中小企业声明函》（格式见后附件），否则不得享受相关中小企业扶持政策。</w:t>
      </w:r>
    </w:p>
    <w:p w14:paraId="0CDCC6D3">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中小企业，是指在中华人民共和国境内依法设立，依据国务院批准的中小企业划分标准（详见《关于印发中小企业划型标准规定的通知》</w:t>
      </w:r>
    </w:p>
    <w:p w14:paraId="0CC44C7F">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14:paraId="61B74E52">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29.2 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财库〔2014〕68号。</w:t>
      </w:r>
    </w:p>
    <w:p w14:paraId="504483BE">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29.3 政府采购促进残疾人就业政策，残疾人福利性单位提供的产品和服务在评标时将获得优势，参加投标的残疾人福利性单位，应当提供《残疾人福利性单位声明函》，残疾人福利性单位享受政府采购支持政策的要求详见财库〔2017〕141号。</w:t>
      </w:r>
    </w:p>
    <w:p w14:paraId="6F7EF5B3">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29.4 强制采购节能产品、信息安全产品，优先采购环境标志产品。节能产品是指列入财政部、国家发展和改革委员会制定的《节能产品政府采购品目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w:t>
      </w:r>
    </w:p>
    <w:p w14:paraId="74A4C085">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29.5 提供的产品属于信息安全产品的，供应商应当选择经国家认证的信息安全产品投标，并提供由中国网络安全审查技术与认证中心按国家标准认证颁发的有效认证证书复印件。</w:t>
      </w:r>
    </w:p>
    <w:p w14:paraId="6F7AAF1E">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29.6 提供的产品属于政府强制采购节能产品的，供应商应当选择依据国家标准中二级能效（水效）指标认证的节能产品投标，并提供有效的节能产品认证证书复印件。</w:t>
      </w:r>
    </w:p>
    <w:p w14:paraId="509CF507">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 xml:space="preserve">29.7提供的产品属于环境标志产品的,供应商应当选择依据相关标准的最新版本认证的环境标志产品投标,并提供有效的环境标志产品认证证书复印件。 </w:t>
      </w:r>
      <w:bookmarkEnd w:id="74"/>
    </w:p>
    <w:p w14:paraId="3070F35F">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29.8进口产品政策</w:t>
      </w:r>
    </w:p>
    <w:p w14:paraId="78355794">
      <w:pPr>
        <w:spacing w:line="500" w:lineRule="exact"/>
        <w:ind w:firstLine="240"/>
        <w:rPr>
          <w:rFonts w:hint="eastAsia" w:ascii="宋体" w:hAnsi="宋体" w:cs="宋体"/>
          <w:color w:val="000000"/>
          <w:sz w:val="24"/>
          <w:highlight w:val="none"/>
        </w:rPr>
      </w:pPr>
      <w:r>
        <w:rPr>
          <w:rFonts w:hint="eastAsia" w:ascii="宋体" w:hAnsi="宋体" w:cs="宋体"/>
          <w:color w:val="000000"/>
          <w:sz w:val="24"/>
          <w:highlight w:val="none"/>
        </w:rPr>
        <w:t>（1）除招标公告载明接受进口产品参加外，不允许进口产品参加。进口产品认定依照《财政部关于政府采购进口产品管理有关问题的通知》（财办库〔2008〕248号）的规定。</w:t>
      </w:r>
    </w:p>
    <w:p w14:paraId="316DC154">
      <w:pPr>
        <w:spacing w:line="500" w:lineRule="exact"/>
        <w:ind w:firstLine="240"/>
        <w:rPr>
          <w:rFonts w:hint="eastAsia" w:ascii="宋体" w:hAnsi="宋体" w:cs="宋体"/>
          <w:color w:val="000000"/>
          <w:sz w:val="24"/>
          <w:highlight w:val="none"/>
        </w:rPr>
      </w:pPr>
      <w:r>
        <w:rPr>
          <w:rFonts w:hint="eastAsia" w:ascii="宋体" w:hAnsi="宋体" w:cs="宋体"/>
          <w:color w:val="000000"/>
          <w:sz w:val="24"/>
          <w:highlight w:val="none"/>
        </w:rPr>
        <w:t>（2）允许进口产品参加的，满足需求的国内产品可以参加。</w:t>
      </w:r>
    </w:p>
    <w:p w14:paraId="5A9E7108">
      <w:pPr>
        <w:spacing w:line="500" w:lineRule="exact"/>
        <w:ind w:firstLine="240"/>
        <w:rPr>
          <w:rFonts w:hint="eastAsia" w:ascii="宋体" w:hAnsi="宋体" w:cs="宋体"/>
          <w:color w:val="000000"/>
          <w:sz w:val="24"/>
          <w:highlight w:val="none"/>
        </w:rPr>
      </w:pPr>
      <w:r>
        <w:rPr>
          <w:rFonts w:hint="eastAsia" w:ascii="宋体" w:hAnsi="宋体" w:cs="宋体"/>
          <w:color w:val="000000"/>
          <w:sz w:val="24"/>
          <w:highlight w:val="none"/>
        </w:rPr>
        <w:t>（3）允许进口产品参加的，优先采购向我国企业转让技术、与我国企业签订消化吸收再创新方案的供应商的进口产品。</w:t>
      </w:r>
    </w:p>
    <w:p w14:paraId="0B631E9F">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29.9落实政府采购《商品包装政府采购需求标准(试行)》、《快递包装政府采购需求标准（试行）》（财办库〔2020〕123号〕、《绿色数据中心政府采购需求标准（试行）》（财库〔2023]7号）等需求标准。</w:t>
      </w:r>
    </w:p>
    <w:p w14:paraId="749A5DA6">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29.9.1 商品包装环保要求：应当按《关于印发〈商品包装政府采购需求标准（试行）〉、〈快递包装政府采购需求标准（试行）〉的通知》（财办库〔2020〕123号）文件执行。</w:t>
      </w:r>
    </w:p>
    <w:p w14:paraId="6107A9BB">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（1）商品包装层数不得超过3层，空隙率不大于40%；</w:t>
      </w:r>
    </w:p>
    <w:p w14:paraId="7E0751A8">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（2）商品包装尽可能使用单一材质的包装材料，如因功能需求必需使用不同材质，不同材质间应便于分离；</w:t>
      </w:r>
    </w:p>
    <w:p w14:paraId="79D49B5B">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（3）商品包装中铅、汞、镉、六价铬的总含量应不大于100mg/kg；</w:t>
      </w:r>
    </w:p>
    <w:p w14:paraId="6C58DFAD">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（4）商品包装印刷使用的油墨中挥发性有机化合物(VOCs)含量应不大于 5%（以重量计）；</w:t>
      </w:r>
    </w:p>
    <w:p w14:paraId="2889E629">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（5）塑料材质商品包装上呈现的印刷颜色不得超过 6 色；</w:t>
      </w:r>
    </w:p>
    <w:p w14:paraId="4D4F858A">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（6）纸质商品包装应使用 75%以上的可再生纤维原料生产；</w:t>
      </w:r>
    </w:p>
    <w:p w14:paraId="7EC2E661">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（7）木质商品包装的原料应来源于可持续性森林。</w:t>
      </w:r>
    </w:p>
    <w:p w14:paraId="160D22FC">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29.9.2 快递包装环保要求：</w:t>
      </w:r>
    </w:p>
    <w:p w14:paraId="1103C7E2">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（1）快递包装中重金属（铅、汞、镉、六价铬）总量应不大于 100mg/kg；</w:t>
      </w:r>
    </w:p>
    <w:p w14:paraId="5917F4A1">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（2）快递包装印刷使用的油墨中不应添加邻苯二甲酸酯，其挥发性有机化合物(VOCs)含量应不大于5%（以重量计）；</w:t>
      </w:r>
    </w:p>
    <w:p w14:paraId="0710A1ED">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（3）快递包装中使用纸基材的包装材料，纸基材中的有机氯的含量应不大于 150 mg/kg；</w:t>
      </w:r>
    </w:p>
    <w:p w14:paraId="2420C7FB">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18A4BB95">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（5）快递中使用的塑料包装袋不得使用聚氯乙烯作为原料，且原料应为单一材质制成，生物分解率大于60%；</w:t>
      </w:r>
    </w:p>
    <w:p w14:paraId="02BCFCFA">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（6）快递中使用的充气类填充物不得使用聚氯乙烯作为 原料，且原料为单一材质制成，生物分解率大于60%；</w:t>
      </w:r>
    </w:p>
    <w:p w14:paraId="2741BEFD">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（7）快递中使用的集装袋应为单一材质制成，其重复使用次数应不小于 80 次；</w:t>
      </w:r>
    </w:p>
    <w:p w14:paraId="2048C449">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（8）快递中应使用幅宽不大于45mm 的生物降解胶带；</w:t>
      </w:r>
    </w:p>
    <w:p w14:paraId="229EDCDE">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（9）快递包装中不得使用溶剂型胶粘剂；</w:t>
      </w:r>
    </w:p>
    <w:p w14:paraId="438BFAE7">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（11）快递应使用电子面单；</w:t>
      </w:r>
    </w:p>
    <w:p w14:paraId="6C2549FB">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（12）直接使用商品包装作为快递包装的商品，其商品包装满足《商品包装政府采购需求标准（试行）》即可；</w:t>
      </w:r>
    </w:p>
    <w:p w14:paraId="6D9408C2">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（13）快递包装产品质量和封装方式应符合相关国家或行业标准技术指标要求。</w:t>
      </w:r>
    </w:p>
    <w:p w14:paraId="6320EDF0">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29.10 绿色低碳管理目标和服务要求：在物业、合同能源管理等服务类采购项目需求中，要强化绿色低碳管理目标和服务要求，促进绿色产品和服务推广应用。</w:t>
      </w:r>
    </w:p>
    <w:p w14:paraId="01550CF2">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29.11低挥发性有机化合物产品：</w:t>
      </w:r>
      <w:r>
        <w:rPr>
          <w:rFonts w:hint="eastAsia" w:ascii="宋体" w:hAnsi="宋体" w:cs="宋体"/>
          <w:color w:val="000000"/>
          <w:sz w:val="24"/>
          <w:highlight w:val="none"/>
          <w:lang w:val="zh-CN"/>
        </w:rPr>
        <w:t>本项目中如有涉及涂料、胶黏剂、油墨、清洗剂等挥发性有机物产品的，属于强制性标准的，供应商应当执行国家和我省VOCs含量限制标准。供应商提供符合推荐性标准的涂料、胶黏剂、油墨、清洗剂等挥发性有机物产品的，</w:t>
      </w:r>
      <w:r>
        <w:rPr>
          <w:rFonts w:hint="eastAsia" w:ascii="宋体" w:hAnsi="宋体" w:cs="宋体"/>
          <w:color w:val="000000"/>
          <w:sz w:val="24"/>
          <w:highlight w:val="none"/>
        </w:rPr>
        <w:t>予以评审优惠。</w:t>
      </w:r>
      <w:r>
        <w:rPr>
          <w:rFonts w:hint="eastAsia" w:ascii="宋体" w:hAnsi="宋体" w:cs="宋体"/>
          <w:color w:val="000000"/>
          <w:sz w:val="24"/>
          <w:highlight w:val="none"/>
          <w:lang w:val="zh-CN"/>
        </w:rPr>
        <w:t>在通用类货物、家具、印刷、公务车辆维修等采购项目中，供应商</w:t>
      </w:r>
      <w:r>
        <w:rPr>
          <w:rFonts w:hint="eastAsia" w:ascii="宋体" w:hAnsi="宋体" w:cs="宋体"/>
          <w:color w:val="000000"/>
          <w:sz w:val="24"/>
          <w:highlight w:val="none"/>
        </w:rPr>
        <w:t>应</w:t>
      </w:r>
      <w:r>
        <w:rPr>
          <w:rFonts w:hint="eastAsia" w:ascii="宋体" w:hAnsi="宋体" w:cs="宋体"/>
          <w:color w:val="000000"/>
          <w:sz w:val="24"/>
          <w:highlight w:val="none"/>
          <w:lang w:val="zh-CN"/>
        </w:rPr>
        <w:t>优先使用低挥发性原辅材料</w:t>
      </w:r>
      <w:r>
        <w:rPr>
          <w:rFonts w:hint="eastAsia" w:ascii="宋体" w:hAnsi="宋体" w:cs="宋体"/>
          <w:color w:val="000000"/>
          <w:sz w:val="24"/>
          <w:highlight w:val="none"/>
        </w:rPr>
        <w:t>，将使用低</w:t>
      </w:r>
      <w:r>
        <w:rPr>
          <w:rFonts w:hint="eastAsia" w:ascii="宋体" w:hAnsi="宋体" w:cs="宋体"/>
          <w:color w:val="000000"/>
          <w:sz w:val="24"/>
          <w:highlight w:val="none"/>
          <w:lang w:val="zh-CN"/>
        </w:rPr>
        <w:t>VOCs含量的</w:t>
      </w:r>
      <w:r>
        <w:rPr>
          <w:rFonts w:hint="eastAsia" w:ascii="宋体" w:hAnsi="宋体" w:cs="宋体"/>
          <w:color w:val="000000"/>
          <w:sz w:val="24"/>
          <w:highlight w:val="none"/>
        </w:rPr>
        <w:t>涂料、</w:t>
      </w:r>
      <w:r>
        <w:rPr>
          <w:rFonts w:hint="eastAsia" w:ascii="宋体" w:hAnsi="宋体" w:cs="宋体"/>
          <w:color w:val="000000"/>
          <w:sz w:val="24"/>
          <w:highlight w:val="none"/>
          <w:lang w:val="zh-CN"/>
        </w:rPr>
        <w:t>胶黏剂</w:t>
      </w:r>
      <w:r>
        <w:rPr>
          <w:rFonts w:hint="eastAsia" w:ascii="宋体" w:hAnsi="宋体" w:cs="宋体"/>
          <w:color w:val="000000"/>
          <w:sz w:val="24"/>
          <w:highlight w:val="none"/>
        </w:rPr>
        <w:t>等纳入合同条款。</w:t>
      </w:r>
    </w:p>
    <w:p w14:paraId="36DE63F3">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29.12落实政府采购《绿色建筑和绿色建材政府采购需求标准》（财库〔2022〕35号文）和《政府采购支持绿色建材促进建筑品质提升政策项目实施指南》（财办库〔2023〕52号）文件标准。</w:t>
      </w:r>
    </w:p>
    <w:p w14:paraId="0CAD386C">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29.13脱贫攻坚支持政策根据《关于运用政府采购政策支持脱贫攻坚的通知》（财库〔2019〕27 号），鼓励采用优先采购、预留采购份额方式采购贫困地区农副产品；鼓励优先采购聘用建档立卡贫困人员物业公司提供的物业服务。</w:t>
      </w:r>
    </w:p>
    <w:p w14:paraId="6C5A4FB0">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29.14未按要求提供相关材料的，不享受相关政策。</w:t>
      </w:r>
    </w:p>
    <w:p w14:paraId="5FB00594">
      <w:pPr>
        <w:pStyle w:val="606"/>
        <w:outlineLvl w:val="1"/>
        <w:rPr>
          <w:rFonts w:hint="eastAsia" w:ascii="宋体" w:hAnsi="宋体" w:eastAsia="宋体" w:cs="宋体"/>
          <w:color w:val="000000"/>
          <w:highlight w:val="none"/>
        </w:rPr>
      </w:pPr>
      <w:bookmarkStart w:id="75" w:name="_Toc81493168"/>
      <w:bookmarkStart w:id="76" w:name="_Toc23173"/>
      <w:bookmarkStart w:id="77" w:name="_Toc9744"/>
      <w:bookmarkStart w:id="78" w:name="_Toc514054478"/>
      <w:r>
        <w:rPr>
          <w:rFonts w:hint="eastAsia" w:ascii="宋体" w:hAnsi="宋体" w:eastAsia="宋体" w:cs="宋体"/>
          <w:color w:val="000000"/>
          <w:highlight w:val="none"/>
        </w:rPr>
        <w:t>七、中标及合同签订</w:t>
      </w:r>
      <w:bookmarkEnd w:id="75"/>
      <w:bookmarkEnd w:id="76"/>
      <w:bookmarkEnd w:id="77"/>
      <w:bookmarkEnd w:id="78"/>
    </w:p>
    <w:p w14:paraId="7ED2D54E">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30、标后审查</w:t>
      </w:r>
    </w:p>
    <w:p w14:paraId="794E09AB">
      <w:pPr>
        <w:spacing w:line="500" w:lineRule="exact"/>
        <w:ind w:firstLine="480"/>
        <w:rPr>
          <w:rFonts w:hint="eastAsia" w:ascii="宋体" w:hAnsi="宋体" w:cs="宋体"/>
          <w:color w:val="000000"/>
          <w:sz w:val="24"/>
          <w:highlight w:val="none"/>
        </w:rPr>
      </w:pPr>
      <w:bookmarkStart w:id="79" w:name="EB17cdacdfdd1244abbb73389fe0bfffe7"/>
      <w:r>
        <w:rPr>
          <w:rFonts w:hint="eastAsia" w:ascii="宋体" w:hAnsi="宋体" w:cs="宋体"/>
          <w:color w:val="000000"/>
          <w:sz w:val="24"/>
          <w:highlight w:val="none"/>
        </w:rPr>
        <w:t>30.1采购人将在签订合同前对中标候选人是否能圆满地履行合同进行审查。审查包括中标候选人投标文件中提供的所有资格证明材料原件，中标候选人投标文件及补充承诺中涉及的其他相关资料原件，以及对本项目实施可能存在风险的其他因素。</w:t>
      </w:r>
    </w:p>
    <w:p w14:paraId="41D5DA89">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30.2采购人若发现中标候选人在投标过程中提供虚假证明文件，故意隐瞒公司不良信誉和财务状况，以及存在可能对合同圆满履行造成风险的其他因素等，则报经监管部门按规定取消其中标资格，监管部门依法处理。如果确定第一中标候选人无法履行合同，采购人可以按排名依次对其余中标候选人进行类似的审查。</w:t>
      </w:r>
      <w:bookmarkEnd w:id="79"/>
    </w:p>
    <w:p w14:paraId="442D8586">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31、确定中标人</w:t>
      </w:r>
    </w:p>
    <w:p w14:paraId="216831A9">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31.1采购人应当自收到评标报告之日起5个工作日内，在评标报告确定的中标候选人名单中按顺序确定中标人。中标候选人并列的，由采购人在相关部门监督下通过随机抽取的方式确定。</w:t>
      </w:r>
    </w:p>
    <w:p w14:paraId="3545DAEA">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31.2 在中标结果公告届满之前，中标人被列为失信被执行人的，取消其中标资格，并重新确定中标人。</w:t>
      </w:r>
    </w:p>
    <w:p w14:paraId="53EC1787">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31.3采购人不得通过对样品进行检测、对供应商进行考察等方式改变评审结果。</w:t>
      </w:r>
    </w:p>
    <w:p w14:paraId="234F6BB0">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31.4 中标人（或中标候选人）放弃中标、因不可抗力不能履行合同，或者被查实存在影响中标结果的违法行为等情形，不符合中标条件的，招标人可以按照评标委员会确定的中标候选人名单排序依次确定其他中标候选人为中标人，也可以重新招标。</w:t>
      </w:r>
    </w:p>
    <w:p w14:paraId="38E30A04">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32、中标通知书</w:t>
      </w:r>
    </w:p>
    <w:p w14:paraId="79041570">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32.1中标结果在财政部门指定信息媒体上发布公告，招标代理机构将向中标人发出中标通知书。</w:t>
      </w:r>
    </w:p>
    <w:p w14:paraId="2CB76FA9">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32.2中标人应及时到招标代理机构领取中标通知书，中标通知书是签订合同的依据和组成部分。</w:t>
      </w:r>
    </w:p>
    <w:p w14:paraId="1443778B">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33、签订合同</w:t>
      </w:r>
    </w:p>
    <w:p w14:paraId="7B4DDE78">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33.1中标人与采购人应当在中标通知书发出之日起30日内签订采购合同，并将合同送采购代理机构登记。招标文件、中标人的投标文件以及评标过程中有关澄清文件均作为合同附件。</w:t>
      </w:r>
    </w:p>
    <w:p w14:paraId="755C8CAA">
      <w:pPr>
        <w:spacing w:line="50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33.2中标人无正当理由未在规定时间内与采购人签订合同的，采购人有权建议取消其中标资格，监管部门将对其依法处理。</w:t>
      </w:r>
    </w:p>
    <w:p w14:paraId="7A8D4553">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34、履约保证金</w:t>
      </w:r>
    </w:p>
    <w:p w14:paraId="18A96CD4">
      <w:pPr>
        <w:ind w:firstLine="480"/>
        <w:rPr>
          <w:rFonts w:hint="eastAsia" w:ascii="宋体" w:hAnsi="宋体" w:cs="宋体"/>
          <w:color w:val="000000"/>
          <w:sz w:val="24"/>
          <w:szCs w:val="24"/>
          <w:highlight w:val="none"/>
        </w:rPr>
      </w:pPr>
      <w:bookmarkStart w:id="80" w:name="EB3094b551b51c42ca93e0255d679fb06f"/>
      <w:r>
        <w:rPr>
          <w:rFonts w:hint="eastAsia" w:ascii="宋体" w:hAnsi="宋体" w:cs="宋体"/>
          <w:color w:val="000000"/>
          <w:sz w:val="24"/>
          <w:szCs w:val="24"/>
          <w:highlight w:val="none"/>
        </w:rPr>
        <w:t xml:space="preserve">见前附表。 </w:t>
      </w:r>
      <w:bookmarkEnd w:id="80"/>
      <w:bookmarkStart w:id="81" w:name="EB0d6067c6e00d44b1ad5603550c455e87"/>
      <w:r>
        <w:rPr>
          <w:rFonts w:hint="eastAsia" w:ascii="宋体" w:hAnsi="宋体" w:cs="宋体"/>
          <w:color w:val="000000"/>
          <w:sz w:val="24"/>
          <w:szCs w:val="24"/>
          <w:highlight w:val="none"/>
        </w:rPr>
        <w:t xml:space="preserve"> </w:t>
      </w:r>
      <w:bookmarkEnd w:id="81"/>
    </w:p>
    <w:p w14:paraId="36C0B53E">
      <w:pPr>
        <w:pStyle w:val="606"/>
        <w:outlineLvl w:val="1"/>
        <w:rPr>
          <w:rFonts w:hint="eastAsia" w:ascii="宋体" w:hAnsi="宋体" w:eastAsia="宋体" w:cs="宋体"/>
          <w:color w:val="000000"/>
          <w:highlight w:val="none"/>
        </w:rPr>
      </w:pPr>
      <w:bookmarkStart w:id="82" w:name="_Toc514054479"/>
      <w:bookmarkStart w:id="83" w:name="_Toc81493169"/>
      <w:bookmarkStart w:id="84" w:name="_Toc25599"/>
      <w:bookmarkStart w:id="85" w:name="_Toc31894"/>
      <w:r>
        <w:rPr>
          <w:rFonts w:hint="eastAsia" w:ascii="宋体" w:hAnsi="宋体" w:eastAsia="宋体" w:cs="宋体"/>
          <w:color w:val="000000"/>
          <w:highlight w:val="none"/>
        </w:rPr>
        <w:t>八、验收及付款</w:t>
      </w:r>
      <w:bookmarkEnd w:id="82"/>
      <w:bookmarkEnd w:id="83"/>
      <w:bookmarkEnd w:id="84"/>
      <w:bookmarkEnd w:id="85"/>
    </w:p>
    <w:p w14:paraId="19F5D628">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35、验收</w:t>
      </w:r>
    </w:p>
    <w:p w14:paraId="07256CB7">
      <w:pPr>
        <w:spacing w:line="500" w:lineRule="exact"/>
        <w:ind w:firstLine="480"/>
        <w:rPr>
          <w:rFonts w:hint="eastAsia" w:ascii="宋体" w:hAnsi="宋体" w:cs="宋体"/>
          <w:color w:val="000000"/>
          <w:sz w:val="24"/>
          <w:highlight w:val="none"/>
        </w:rPr>
      </w:pPr>
      <w:bookmarkStart w:id="86" w:name="EBbbb2492ed6b84c9193a6bb6f72a512f3"/>
      <w:r>
        <w:rPr>
          <w:rFonts w:hint="eastAsia" w:ascii="宋体" w:hAnsi="宋体" w:cs="宋体"/>
          <w:color w:val="000000"/>
          <w:sz w:val="24"/>
          <w:highlight w:val="none"/>
        </w:rPr>
        <w:t>35.1由采购人组织验收，中标人配合。</w:t>
      </w:r>
      <w:bookmarkEnd w:id="86"/>
    </w:p>
    <w:p w14:paraId="41C85417">
      <w:pPr>
        <w:spacing w:line="50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36、付款</w:t>
      </w:r>
    </w:p>
    <w:p w14:paraId="3D4EC541">
      <w:pPr>
        <w:spacing w:line="500" w:lineRule="exact"/>
        <w:ind w:firstLine="480"/>
        <w:rPr>
          <w:rFonts w:hint="eastAsia" w:ascii="宋体" w:hAnsi="宋体" w:cs="宋体"/>
          <w:color w:val="000000"/>
          <w:sz w:val="24"/>
          <w:highlight w:val="none"/>
        </w:rPr>
      </w:pPr>
      <w:bookmarkStart w:id="87" w:name="EBf0da31fab3a04ad0893de83144a87b34"/>
      <w:r>
        <w:rPr>
          <w:rFonts w:hint="eastAsia" w:ascii="宋体" w:hAnsi="宋体" w:cs="宋体"/>
          <w:color w:val="000000"/>
          <w:sz w:val="24"/>
          <w:highlight w:val="none"/>
        </w:rPr>
        <w:t>36.1</w:t>
      </w:r>
      <w:bookmarkEnd w:id="87"/>
      <w:r>
        <w:rPr>
          <w:rFonts w:hint="eastAsia" w:ascii="宋体" w:hAnsi="宋体" w:cs="宋体"/>
          <w:color w:val="000000"/>
          <w:sz w:val="24"/>
          <w:highlight w:val="none"/>
        </w:rPr>
        <w:t xml:space="preserve"> 采购人按招标文件要求办理采购款支付手续。</w:t>
      </w:r>
    </w:p>
    <w:p w14:paraId="11F232B8">
      <w:pPr>
        <w:pStyle w:val="606"/>
        <w:outlineLvl w:val="1"/>
        <w:rPr>
          <w:rFonts w:hint="eastAsia" w:ascii="宋体" w:hAnsi="宋体" w:eastAsia="宋体" w:cs="宋体"/>
          <w:color w:val="000000"/>
          <w:highlight w:val="none"/>
        </w:rPr>
      </w:pPr>
      <w:bookmarkStart w:id="88" w:name="_Toc31322"/>
      <w:bookmarkStart w:id="89" w:name="_Toc10945"/>
      <w:bookmarkStart w:id="90" w:name="_Toc514054480"/>
      <w:bookmarkStart w:id="91" w:name="_Toc81493170"/>
      <w:r>
        <w:rPr>
          <w:rFonts w:hint="eastAsia" w:ascii="宋体" w:hAnsi="宋体" w:eastAsia="宋体" w:cs="宋体"/>
          <w:color w:val="000000"/>
          <w:highlight w:val="none"/>
        </w:rPr>
        <w:t>九、质疑与投诉</w:t>
      </w:r>
      <w:bookmarkEnd w:id="88"/>
      <w:bookmarkEnd w:id="89"/>
      <w:bookmarkEnd w:id="90"/>
      <w:bookmarkEnd w:id="91"/>
    </w:p>
    <w:p w14:paraId="13908A19">
      <w:pPr>
        <w:spacing w:line="500" w:lineRule="exact"/>
        <w:ind w:firstLine="422"/>
        <w:rPr>
          <w:rFonts w:hint="eastAsia" w:ascii="宋体" w:hAnsi="宋体" w:cs="宋体"/>
          <w:b/>
          <w:color w:val="000000"/>
          <w:highlight w:val="none"/>
        </w:rPr>
      </w:pPr>
      <w:r>
        <w:rPr>
          <w:rFonts w:hint="eastAsia" w:ascii="宋体" w:hAnsi="宋体" w:cs="宋体"/>
          <w:b/>
          <w:color w:val="000000"/>
          <w:highlight w:val="none"/>
        </w:rPr>
        <w:t>37、质疑与投诉</w:t>
      </w:r>
    </w:p>
    <w:p w14:paraId="2B0E9EF9">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37.1供应商认为采购文件、采购过程和成交结果使自己的权益受到损害的，可以在知道或者应知其权益受到损害之日起七个工作日内（具体起算时间见37.2），以书面形式向采购人、采购代理机构提出质疑。质疑超出采购机构代理范围的，供应商应当向采购人提出。</w:t>
      </w:r>
    </w:p>
    <w:p w14:paraId="6AF591A4">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37.2供应商应知其权益受到损害之日，是指：</w:t>
      </w:r>
    </w:p>
    <w:p w14:paraId="69E142F3">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（1）对本项目采购文件提出质疑的，采购文件公告期限届满之日；</w:t>
      </w:r>
    </w:p>
    <w:p w14:paraId="01D26695">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（2）对本项目采购过程提出质疑的，为各采购程序环节结束之日；</w:t>
      </w:r>
    </w:p>
    <w:p w14:paraId="7FB610BB">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（3）对本项目中标或者成交结果提出质疑的，为中标或者成交结果公告期限届满之日。</w:t>
      </w:r>
    </w:p>
    <w:p w14:paraId="06ACD565">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37.3质疑供应商应当是参与所质疑项目采购活动的供应商。潜在供应商已依法获取其可质疑的采购文件的，方可对该文件提出质疑。供应商在法定质疑期内应一次性提出针对同一采购程序环节的质疑。</w:t>
      </w:r>
    </w:p>
    <w:p w14:paraId="2F8326AF">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37.4供应商提出质疑应当提交质疑函和必要的证明材料。质疑函的必备内容：</w:t>
      </w:r>
    </w:p>
    <w:p w14:paraId="556FDABE">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（1）供应商的姓名或者名称、地址、邮编、联系人及联系电话；</w:t>
      </w:r>
    </w:p>
    <w:p w14:paraId="3F279CB1">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（2）质疑项目的名称、编号；</w:t>
      </w:r>
    </w:p>
    <w:p w14:paraId="6DB2FAD4">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（3）具体、明确的质疑事项和质疑事项相关的请求；</w:t>
      </w:r>
    </w:p>
    <w:p w14:paraId="064D90A1">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（4）事实依据；</w:t>
      </w:r>
    </w:p>
    <w:p w14:paraId="68B21C78">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（5）必要的法律依据；</w:t>
      </w:r>
    </w:p>
    <w:p w14:paraId="13FB1957">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（6）提出质疑的日期；</w:t>
      </w:r>
    </w:p>
    <w:p w14:paraId="2307C7BE">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（7）供应商为自然人的，由本人签字；供应商为法人或者其他组织的，应当由法定代表人、主要负责人，或者其授权代表签字或者盖章，并加盖公章。</w:t>
      </w:r>
    </w:p>
    <w:p w14:paraId="7C869325">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8）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14:paraId="51C7EB73">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37.5以联合体形式参加政府采购活动的，其质疑应当由组成联合体的所有供应商共同提出。</w:t>
      </w:r>
    </w:p>
    <w:p w14:paraId="7DA0821A">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37.6采购人、采购代理机构在收到质疑函后，认为质疑函不符合本规定的，一次性书面告知质疑人进行补正。质疑人应当在法定质疑期限内进行补正并重新提交质疑函，未按照补正期限进行补正或者补正后仍不符合规定的，质疑不成立。</w:t>
      </w:r>
    </w:p>
    <w:p w14:paraId="11AC0BCB">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37.7采购人、采购代理机构在收到质疑函后7个工作日内作出答复，并以书面形式通知质疑供应商和其他有关供应商，但质疑答复的内容不涉及商业秘密。</w:t>
      </w:r>
    </w:p>
    <w:p w14:paraId="104D3767">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37.8质疑供应商对采购人、采购代理机构的答复不满意，或者采购人、采购代理机构未在规定时间内作出答复的，可以在答复期满后15个工作日内向同级财政部门提起投诉。</w:t>
      </w:r>
    </w:p>
    <w:p w14:paraId="7D5316EC">
      <w:pPr>
        <w:spacing w:line="50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37.9供应商捏造事实、提供虚假材料或者以非法手段取得证明材料进行投诉的，由财政部门列入不良行为记录名单，禁止其1至3年内参加政府采购活动。 </w:t>
      </w:r>
      <w:bookmarkEnd w:id="73"/>
    </w:p>
    <w:p w14:paraId="77A357E3">
      <w:pPr>
        <w:pStyle w:val="606"/>
        <w:outlineLvl w:val="1"/>
        <w:rPr>
          <w:rFonts w:hint="eastAsia" w:ascii="宋体" w:hAnsi="宋体" w:eastAsia="宋体" w:cs="宋体"/>
          <w:color w:val="000000"/>
          <w:highlight w:val="none"/>
        </w:rPr>
      </w:pPr>
      <w:bookmarkStart w:id="92" w:name="_Toc20823314"/>
      <w:bookmarkStart w:id="93" w:name="_Toc26968"/>
      <w:bookmarkStart w:id="94" w:name="_Toc479757207"/>
      <w:bookmarkStart w:id="95" w:name="_Toc513029242"/>
      <w:bookmarkStart w:id="96" w:name="_Toc16938558"/>
      <w:bookmarkStart w:id="97" w:name="_Toc120614221"/>
      <w:r>
        <w:rPr>
          <w:rFonts w:hint="eastAsia" w:ascii="宋体" w:hAnsi="宋体" w:eastAsia="宋体" w:cs="宋体"/>
          <w:color w:val="000000"/>
          <w:highlight w:val="none"/>
        </w:rPr>
        <w:t>十、政府采购履约资金扶持政策</w:t>
      </w:r>
      <w:bookmarkEnd w:id="92"/>
      <w:bookmarkEnd w:id="93"/>
      <w:bookmarkEnd w:id="94"/>
      <w:bookmarkEnd w:id="95"/>
      <w:bookmarkEnd w:id="96"/>
      <w:bookmarkEnd w:id="97"/>
    </w:p>
    <w:p w14:paraId="506F9EEB">
      <w:pPr>
        <w:pStyle w:val="220"/>
        <w:rPr>
          <w:rFonts w:hint="eastAsia" w:hAnsi="宋体" w:cs="宋体"/>
          <w:szCs w:val="24"/>
          <w:highlight w:val="none"/>
        </w:rPr>
      </w:pPr>
      <w:r>
        <w:rPr>
          <w:rFonts w:hint="eastAsia" w:hAnsi="宋体" w:cs="宋体"/>
          <w:szCs w:val="24"/>
          <w:highlight w:val="none"/>
        </w:rPr>
        <w:t>中标人可凭政府采购合同办理融资贷款，详情请见江苏政府采购网“政采贷”专栏。</w:t>
      </w:r>
    </w:p>
    <w:p w14:paraId="65307629">
      <w:pPr>
        <w:spacing w:line="5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 </w:t>
      </w:r>
    </w:p>
    <w:p w14:paraId="0F31E61A">
      <w:pPr>
        <w:jc w:val="center"/>
        <w:outlineLvl w:val="0"/>
        <w:rPr>
          <w:rFonts w:hint="eastAsia" w:ascii="宋体" w:hAnsi="宋体" w:cs="宋体"/>
          <w:b/>
          <w:color w:val="000000"/>
          <w:sz w:val="44"/>
          <w:szCs w:val="44"/>
          <w:highlight w:val="none"/>
        </w:rPr>
      </w:pPr>
      <w:r>
        <w:rPr>
          <w:rFonts w:hint="eastAsia" w:ascii="宋体" w:hAnsi="宋体" w:cs="宋体"/>
          <w:b/>
          <w:color w:val="000000"/>
          <w:sz w:val="44"/>
          <w:szCs w:val="44"/>
          <w:highlight w:val="none"/>
        </w:rPr>
        <w:br w:type="page" w:clear="all"/>
      </w:r>
      <w:bookmarkStart w:id="98" w:name="_Toc26351"/>
      <w:r>
        <w:rPr>
          <w:rFonts w:hint="eastAsia" w:ascii="宋体" w:hAnsi="宋体" w:cs="宋体"/>
          <w:b/>
          <w:color w:val="000000"/>
          <w:sz w:val="44"/>
          <w:szCs w:val="44"/>
          <w:highlight w:val="none"/>
        </w:rPr>
        <w:t>第三部分  评标方法和标准</w:t>
      </w:r>
      <w:bookmarkEnd w:id="98"/>
    </w:p>
    <w:p w14:paraId="085539CF">
      <w:pPr>
        <w:spacing w:before="156" w:after="156"/>
        <w:ind w:firstLine="643"/>
        <w:outlineLvl w:val="1"/>
        <w:rPr>
          <w:rFonts w:hint="eastAsia" w:ascii="宋体" w:hAnsi="宋体" w:cs="宋体"/>
          <w:b/>
          <w:color w:val="000000"/>
          <w:sz w:val="32"/>
          <w:szCs w:val="32"/>
          <w:highlight w:val="none"/>
        </w:rPr>
      </w:pPr>
      <w:bookmarkStart w:id="99" w:name="_Toc24217_WPSOffice_Level2"/>
      <w:bookmarkStart w:id="100" w:name="_Toc4647"/>
      <w:bookmarkStart w:id="101" w:name="_Toc17445"/>
      <w:r>
        <w:rPr>
          <w:rFonts w:hint="eastAsia" w:ascii="宋体" w:hAnsi="宋体" w:cs="宋体"/>
          <w:b/>
          <w:color w:val="000000"/>
          <w:sz w:val="32"/>
          <w:szCs w:val="32"/>
          <w:highlight w:val="none"/>
        </w:rPr>
        <w:t>一、资格审查</w:t>
      </w:r>
      <w:bookmarkEnd w:id="99"/>
      <w:bookmarkEnd w:id="100"/>
      <w:bookmarkEnd w:id="101"/>
    </w:p>
    <w:p w14:paraId="48975CD1">
      <w:pPr>
        <w:ind w:firstLine="420"/>
        <w:rPr>
          <w:rFonts w:hint="eastAsia" w:ascii="宋体" w:hAnsi="宋体" w:cs="宋体"/>
          <w:color w:val="000000"/>
          <w:sz w:val="24"/>
          <w:highlight w:val="none"/>
        </w:rPr>
      </w:pPr>
      <w:r>
        <w:rPr>
          <w:rFonts w:hint="eastAsia" w:ascii="宋体" w:hAnsi="宋体" w:cs="宋体"/>
          <w:color w:val="000000"/>
          <w:sz w:val="24"/>
          <w:highlight w:val="none"/>
        </w:rPr>
        <w:t>采购人按照下列指标对各投标人的资格进行审查，未通过审查的为无效标，不参与评标。</w:t>
      </w:r>
    </w:p>
    <w:tbl>
      <w:tblPr>
        <w:tblStyle w:val="33"/>
        <w:tblW w:w="0" w:type="auto"/>
        <w:tblInd w:w="-8"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fixed"/>
        <w:tblCellMar>
          <w:top w:w="0" w:type="dxa"/>
          <w:left w:w="0" w:type="dxa"/>
          <w:bottom w:w="0" w:type="dxa"/>
          <w:right w:w="0" w:type="dxa"/>
        </w:tblCellMar>
      </w:tblPr>
      <w:tblGrid>
        <w:gridCol w:w="4828"/>
        <w:gridCol w:w="4335"/>
      </w:tblGrid>
      <w:tr w14:paraId="2A560A5C">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828" w:type="dxa"/>
            <w:vAlign w:val="center"/>
          </w:tcPr>
          <w:p w14:paraId="71D0949D">
            <w:pPr>
              <w:jc w:val="center"/>
              <w:rPr>
                <w:rFonts w:hint="eastAsia" w:ascii="宋体" w:hAnsi="宋体" w:cs="宋体"/>
                <w:color w:val="000000"/>
                <w:highlight w:val="none"/>
              </w:rPr>
            </w:pPr>
            <w:r>
              <w:rPr>
                <w:rFonts w:hint="eastAsia" w:ascii="宋体" w:hAnsi="宋体" w:cs="宋体"/>
                <w:color w:val="000000"/>
                <w:highlight w:val="none"/>
              </w:rPr>
              <w:t>资格审查因素</w:t>
            </w:r>
          </w:p>
        </w:tc>
        <w:tc>
          <w:tcPr>
            <w:tcW w:w="4335" w:type="dxa"/>
            <w:vAlign w:val="center"/>
          </w:tcPr>
          <w:p w14:paraId="69E2514E">
            <w:pPr>
              <w:jc w:val="center"/>
              <w:rPr>
                <w:rFonts w:hint="eastAsia" w:ascii="宋体" w:hAnsi="宋体" w:cs="宋体"/>
                <w:color w:val="000000"/>
                <w:highlight w:val="none"/>
              </w:rPr>
            </w:pPr>
            <w:r>
              <w:rPr>
                <w:rFonts w:hint="eastAsia" w:ascii="宋体" w:hAnsi="宋体" w:cs="宋体"/>
                <w:color w:val="000000"/>
                <w:highlight w:val="none"/>
              </w:rPr>
              <w:t>审查标准</w:t>
            </w:r>
          </w:p>
        </w:tc>
      </w:tr>
      <w:tr w14:paraId="755D6B62">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288" w:hRule="atLeast"/>
        </w:trPr>
        <w:tc>
          <w:tcPr>
            <w:tcW w:w="4828" w:type="dxa"/>
            <w:vAlign w:val="center"/>
          </w:tcPr>
          <w:p w14:paraId="41D829EA">
            <w:pPr>
              <w:jc w:val="left"/>
              <w:rPr>
                <w:rFonts w:hint="eastAsia" w:ascii="宋体" w:hAnsi="宋体" w:cs="宋体"/>
                <w:color w:val="000000"/>
                <w:highlight w:val="none"/>
              </w:rPr>
            </w:pPr>
            <w:r>
              <w:rPr>
                <w:rFonts w:hint="eastAsia" w:ascii="宋体" w:hAnsi="宋体" w:cs="宋体"/>
                <w:bCs/>
                <w:color w:val="000000"/>
                <w:highlight w:val="none"/>
              </w:rPr>
              <w:t>具有独立承担民事责任的能力</w:t>
            </w:r>
          </w:p>
        </w:tc>
        <w:tc>
          <w:tcPr>
            <w:tcW w:w="4335" w:type="dxa"/>
            <w:vMerge w:val="restart"/>
            <w:vAlign w:val="center"/>
          </w:tcPr>
          <w:p w14:paraId="1CCCBC38">
            <w:pPr>
              <w:jc w:val="left"/>
              <w:rPr>
                <w:rFonts w:hint="eastAsia" w:ascii="宋体" w:hAnsi="宋体" w:cs="宋体"/>
                <w:color w:val="000000"/>
                <w:highlight w:val="none"/>
              </w:rPr>
            </w:pPr>
            <w:r>
              <w:rPr>
                <w:rFonts w:hint="eastAsia" w:ascii="宋体" w:hAnsi="宋体" w:cs="宋体"/>
                <w:color w:val="000000"/>
                <w:highlight w:val="none"/>
              </w:rPr>
              <w:t>符合招标文件第11条“投标文件构成”的要求</w:t>
            </w:r>
          </w:p>
        </w:tc>
      </w:tr>
      <w:tr w14:paraId="0230C30E">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828" w:type="dxa"/>
            <w:vAlign w:val="center"/>
          </w:tcPr>
          <w:p w14:paraId="1BED93E7">
            <w:pPr>
              <w:jc w:val="left"/>
              <w:rPr>
                <w:rFonts w:hint="eastAsia" w:ascii="宋体" w:hAnsi="宋体" w:cs="宋体"/>
                <w:color w:val="000000"/>
                <w:highlight w:val="none"/>
              </w:rPr>
            </w:pPr>
            <w:r>
              <w:rPr>
                <w:rFonts w:hint="eastAsia" w:ascii="宋体" w:hAnsi="宋体" w:cs="宋体"/>
                <w:bCs/>
                <w:color w:val="000000"/>
                <w:highlight w:val="none"/>
              </w:rPr>
              <w:t>具有良好的商业信誉和健全的财务会计制度</w:t>
            </w:r>
          </w:p>
        </w:tc>
        <w:tc>
          <w:tcPr>
            <w:tcW w:w="4335" w:type="dxa"/>
            <w:vMerge w:val="continue"/>
            <w:vAlign w:val="center"/>
          </w:tcPr>
          <w:p w14:paraId="044FBDCB">
            <w:pPr>
              <w:jc w:val="left"/>
              <w:rPr>
                <w:rFonts w:hint="eastAsia" w:ascii="宋体" w:hAnsi="宋体" w:cs="宋体"/>
                <w:color w:val="000000"/>
                <w:highlight w:val="none"/>
              </w:rPr>
            </w:pPr>
          </w:p>
        </w:tc>
      </w:tr>
      <w:tr w14:paraId="4CF725BA">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828" w:type="dxa"/>
            <w:vAlign w:val="center"/>
          </w:tcPr>
          <w:p w14:paraId="23B7AD4E">
            <w:pPr>
              <w:jc w:val="left"/>
              <w:rPr>
                <w:rFonts w:hint="eastAsia" w:ascii="宋体" w:hAnsi="宋体" w:cs="宋体"/>
                <w:color w:val="000000"/>
                <w:highlight w:val="none"/>
              </w:rPr>
            </w:pPr>
            <w:r>
              <w:rPr>
                <w:rFonts w:hint="eastAsia" w:ascii="宋体" w:hAnsi="宋体" w:cs="宋体"/>
                <w:bCs/>
                <w:color w:val="000000"/>
                <w:highlight w:val="none"/>
              </w:rPr>
              <w:t>具有履行合同所必需的设备和专业技术能力</w:t>
            </w:r>
          </w:p>
        </w:tc>
        <w:tc>
          <w:tcPr>
            <w:tcW w:w="4335" w:type="dxa"/>
            <w:vMerge w:val="continue"/>
            <w:vAlign w:val="center"/>
          </w:tcPr>
          <w:p w14:paraId="58804C2C">
            <w:pPr>
              <w:jc w:val="left"/>
              <w:rPr>
                <w:rFonts w:hint="eastAsia" w:ascii="宋体" w:hAnsi="宋体" w:cs="宋体"/>
                <w:color w:val="000000"/>
                <w:highlight w:val="none"/>
              </w:rPr>
            </w:pPr>
          </w:p>
        </w:tc>
      </w:tr>
      <w:tr w14:paraId="3ECE4967">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828" w:type="dxa"/>
            <w:vAlign w:val="center"/>
          </w:tcPr>
          <w:p w14:paraId="406F2012">
            <w:pPr>
              <w:jc w:val="left"/>
              <w:rPr>
                <w:rFonts w:hint="eastAsia" w:ascii="宋体" w:hAnsi="宋体" w:cs="宋体"/>
                <w:color w:val="000000"/>
                <w:highlight w:val="none"/>
              </w:rPr>
            </w:pPr>
            <w:r>
              <w:rPr>
                <w:rFonts w:hint="eastAsia" w:ascii="宋体" w:hAnsi="宋体" w:cs="宋体"/>
                <w:bCs/>
                <w:color w:val="000000"/>
                <w:highlight w:val="none"/>
              </w:rPr>
              <w:t>有依法缴纳税收和社会保障资金的良好记录</w:t>
            </w:r>
          </w:p>
        </w:tc>
        <w:tc>
          <w:tcPr>
            <w:tcW w:w="4335" w:type="dxa"/>
            <w:vMerge w:val="continue"/>
            <w:vAlign w:val="center"/>
          </w:tcPr>
          <w:p w14:paraId="022E21AB">
            <w:pPr>
              <w:jc w:val="left"/>
              <w:rPr>
                <w:rFonts w:hint="eastAsia" w:ascii="宋体" w:hAnsi="宋体" w:cs="宋体"/>
                <w:color w:val="000000"/>
                <w:highlight w:val="none"/>
              </w:rPr>
            </w:pPr>
          </w:p>
        </w:tc>
      </w:tr>
      <w:tr w14:paraId="201BBB6C">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4828" w:type="dxa"/>
            <w:vAlign w:val="center"/>
          </w:tcPr>
          <w:p w14:paraId="0AE2DBAD">
            <w:pPr>
              <w:jc w:val="left"/>
              <w:rPr>
                <w:rFonts w:hint="eastAsia" w:ascii="宋体" w:hAnsi="宋体" w:cs="宋体"/>
                <w:color w:val="000000"/>
                <w:highlight w:val="none"/>
              </w:rPr>
            </w:pPr>
            <w:r>
              <w:rPr>
                <w:rFonts w:hint="eastAsia" w:ascii="宋体" w:hAnsi="宋体" w:cs="宋体"/>
                <w:color w:val="000000"/>
                <w:highlight w:val="none"/>
              </w:rPr>
              <w:t>无重大违法行为声明</w:t>
            </w:r>
          </w:p>
        </w:tc>
        <w:tc>
          <w:tcPr>
            <w:tcW w:w="4335" w:type="dxa"/>
            <w:vMerge w:val="continue"/>
            <w:vAlign w:val="center"/>
          </w:tcPr>
          <w:p w14:paraId="3C122B81">
            <w:pPr>
              <w:jc w:val="left"/>
              <w:rPr>
                <w:rFonts w:hint="eastAsia" w:ascii="宋体" w:hAnsi="宋体" w:cs="宋体"/>
                <w:color w:val="000000"/>
                <w:highlight w:val="none"/>
              </w:rPr>
            </w:pPr>
          </w:p>
        </w:tc>
      </w:tr>
      <w:tr w14:paraId="060C6EA5">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287" w:hRule="atLeast"/>
        </w:trPr>
        <w:tc>
          <w:tcPr>
            <w:tcW w:w="4828" w:type="dxa"/>
            <w:vAlign w:val="center"/>
          </w:tcPr>
          <w:p w14:paraId="62F1E39E">
            <w:pPr>
              <w:jc w:val="left"/>
              <w:rPr>
                <w:rFonts w:hint="eastAsia" w:ascii="宋体" w:hAnsi="宋体" w:cs="宋体"/>
                <w:color w:val="000000"/>
                <w:highlight w:val="none"/>
              </w:rPr>
            </w:pPr>
            <w:r>
              <w:rPr>
                <w:rFonts w:hint="eastAsia" w:ascii="宋体" w:hAnsi="宋体" w:cs="宋体"/>
                <w:color w:val="000000"/>
                <w:highlight w:val="none"/>
              </w:rPr>
              <w:t>法律、行政法规规定的其他条件</w:t>
            </w:r>
          </w:p>
        </w:tc>
        <w:tc>
          <w:tcPr>
            <w:tcW w:w="4335" w:type="dxa"/>
            <w:vMerge w:val="continue"/>
            <w:vAlign w:val="center"/>
          </w:tcPr>
          <w:p w14:paraId="74B605E1">
            <w:pPr>
              <w:jc w:val="left"/>
              <w:rPr>
                <w:rFonts w:hint="eastAsia" w:ascii="宋体" w:hAnsi="宋体" w:cs="宋体"/>
                <w:color w:val="000000"/>
                <w:highlight w:val="none"/>
              </w:rPr>
            </w:pPr>
          </w:p>
        </w:tc>
      </w:tr>
      <w:tr w14:paraId="64693922">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90" w:hRule="atLeast"/>
        </w:trPr>
        <w:tc>
          <w:tcPr>
            <w:tcW w:w="4828" w:type="dxa"/>
            <w:vAlign w:val="center"/>
          </w:tcPr>
          <w:p w14:paraId="25FD649E">
            <w:pPr>
              <w:jc w:val="left"/>
              <w:rPr>
                <w:rFonts w:hint="eastAsia" w:ascii="宋体" w:hAnsi="宋体" w:cs="宋体"/>
                <w:color w:val="000000"/>
                <w:highlight w:val="none"/>
              </w:rPr>
            </w:pPr>
            <w:r>
              <w:rPr>
                <w:rFonts w:hint="eastAsia" w:ascii="宋体" w:hAnsi="宋体" w:cs="宋体"/>
                <w:color w:val="000000"/>
                <w:highlight w:val="none"/>
              </w:rPr>
              <w:t>信用信息</w:t>
            </w:r>
          </w:p>
        </w:tc>
        <w:tc>
          <w:tcPr>
            <w:tcW w:w="4335" w:type="dxa"/>
            <w:vMerge w:val="continue"/>
            <w:vAlign w:val="center"/>
          </w:tcPr>
          <w:p w14:paraId="0509CF7A">
            <w:pPr>
              <w:jc w:val="left"/>
              <w:rPr>
                <w:rFonts w:hint="eastAsia" w:ascii="宋体" w:hAnsi="宋体" w:cs="宋体"/>
                <w:color w:val="000000"/>
                <w:highlight w:val="none"/>
              </w:rPr>
            </w:pPr>
          </w:p>
        </w:tc>
      </w:tr>
      <w:tr w14:paraId="6211C191">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828" w:type="dxa"/>
            <w:vAlign w:val="center"/>
          </w:tcPr>
          <w:p w14:paraId="33C1C7EF">
            <w:pPr>
              <w:jc w:val="left"/>
              <w:rPr>
                <w:rFonts w:hint="eastAsia" w:ascii="宋体" w:hAnsi="宋体" w:cs="宋体"/>
                <w:color w:val="000000"/>
                <w:highlight w:val="none"/>
              </w:rPr>
            </w:pPr>
            <w:r>
              <w:rPr>
                <w:rFonts w:hint="eastAsia" w:ascii="宋体" w:hAnsi="宋体" w:cs="宋体"/>
                <w:color w:val="000000"/>
                <w:highlight w:val="none"/>
              </w:rPr>
              <w:t>投标人的关联性要求</w:t>
            </w:r>
          </w:p>
        </w:tc>
        <w:tc>
          <w:tcPr>
            <w:tcW w:w="4335" w:type="dxa"/>
            <w:vAlign w:val="center"/>
          </w:tcPr>
          <w:p w14:paraId="2C1FFBF5">
            <w:pPr>
              <w:jc w:val="left"/>
              <w:rPr>
                <w:rFonts w:hint="eastAsia" w:ascii="宋体" w:hAnsi="宋体" w:cs="宋体"/>
                <w:color w:val="000000"/>
                <w:highlight w:val="none"/>
              </w:rPr>
            </w:pPr>
            <w:r>
              <w:rPr>
                <w:rFonts w:hint="eastAsia" w:ascii="宋体" w:hAnsi="宋体" w:cs="宋体"/>
                <w:color w:val="000000"/>
                <w:highlight w:val="none"/>
              </w:rPr>
              <w:t>符合招标文件规定</w:t>
            </w:r>
          </w:p>
        </w:tc>
      </w:tr>
      <w:tr w14:paraId="2949EF7C">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828" w:type="dxa"/>
            <w:vAlign w:val="center"/>
          </w:tcPr>
          <w:p w14:paraId="5E3BB02A">
            <w:pPr>
              <w:jc w:val="left"/>
              <w:rPr>
                <w:rFonts w:hint="eastAsia" w:ascii="宋体" w:hAnsi="宋体" w:cs="宋体"/>
                <w:color w:val="000000"/>
                <w:highlight w:val="none"/>
              </w:rPr>
            </w:pPr>
            <w:r>
              <w:rPr>
                <w:rFonts w:hint="eastAsia" w:ascii="宋体" w:hAnsi="宋体" w:cs="宋体"/>
                <w:color w:val="000000"/>
                <w:highlight w:val="none"/>
              </w:rPr>
              <w:t>符合联合体规定</w:t>
            </w:r>
          </w:p>
        </w:tc>
        <w:tc>
          <w:tcPr>
            <w:tcW w:w="4335" w:type="dxa"/>
            <w:vAlign w:val="center"/>
          </w:tcPr>
          <w:p w14:paraId="32E228F4">
            <w:pPr>
              <w:jc w:val="left"/>
              <w:rPr>
                <w:rFonts w:hint="eastAsia" w:ascii="宋体" w:hAnsi="宋体" w:cs="宋体"/>
                <w:color w:val="000000"/>
                <w:highlight w:val="none"/>
              </w:rPr>
            </w:pPr>
            <w:r>
              <w:rPr>
                <w:rFonts w:hint="eastAsia" w:ascii="宋体" w:hAnsi="宋体" w:cs="宋体"/>
                <w:color w:val="000000"/>
                <w:highlight w:val="none"/>
              </w:rPr>
              <w:t>符合招标文件规定</w:t>
            </w:r>
          </w:p>
        </w:tc>
      </w:tr>
      <w:tr w14:paraId="058387E5">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828" w:type="dxa"/>
            <w:vAlign w:val="center"/>
          </w:tcPr>
          <w:p w14:paraId="14752F88">
            <w:pPr>
              <w:jc w:val="left"/>
              <w:rPr>
                <w:rFonts w:hint="eastAsia" w:ascii="宋体" w:hAnsi="宋体" w:cs="宋体"/>
                <w:color w:val="000000"/>
                <w:highlight w:val="none"/>
              </w:rPr>
            </w:pPr>
            <w:r>
              <w:rPr>
                <w:rFonts w:hint="eastAsia" w:ascii="宋体" w:hAnsi="宋体" w:cs="宋体"/>
                <w:color w:val="000000"/>
                <w:highlight w:val="none"/>
              </w:rPr>
              <w:t>特定资格要求</w:t>
            </w:r>
          </w:p>
        </w:tc>
        <w:tc>
          <w:tcPr>
            <w:tcW w:w="4335" w:type="dxa"/>
            <w:vAlign w:val="center"/>
          </w:tcPr>
          <w:p w14:paraId="6EAD32D2">
            <w:pPr>
              <w:jc w:val="left"/>
              <w:rPr>
                <w:rFonts w:hint="eastAsia" w:ascii="宋体" w:hAnsi="宋体" w:cs="宋体"/>
                <w:color w:val="000000"/>
                <w:highlight w:val="none"/>
              </w:rPr>
            </w:pPr>
            <w:r>
              <w:rPr>
                <w:rFonts w:hint="eastAsia" w:ascii="宋体" w:hAnsi="宋体" w:cs="宋体"/>
                <w:color w:val="000000"/>
                <w:highlight w:val="none"/>
              </w:rPr>
              <w:t>符合招标文件规定</w:t>
            </w:r>
          </w:p>
        </w:tc>
      </w:tr>
    </w:tbl>
    <w:p w14:paraId="22011B5C">
      <w:pPr>
        <w:spacing w:before="156" w:after="156"/>
        <w:ind w:firstLine="643"/>
        <w:outlineLvl w:val="1"/>
        <w:rPr>
          <w:rFonts w:hint="eastAsia" w:ascii="宋体" w:hAnsi="宋体" w:cs="宋体"/>
          <w:b/>
          <w:color w:val="000000"/>
          <w:sz w:val="32"/>
          <w:szCs w:val="32"/>
          <w:highlight w:val="none"/>
        </w:rPr>
      </w:pPr>
      <w:bookmarkStart w:id="102" w:name="_Toc18818"/>
      <w:r>
        <w:rPr>
          <w:rFonts w:hint="eastAsia" w:ascii="宋体" w:hAnsi="宋体" w:cs="宋体"/>
          <w:b/>
          <w:color w:val="000000"/>
          <w:sz w:val="32"/>
          <w:szCs w:val="32"/>
          <w:highlight w:val="none"/>
        </w:rPr>
        <w:t>二、符合性审查</w:t>
      </w:r>
      <w:bookmarkEnd w:id="102"/>
    </w:p>
    <w:p w14:paraId="1F83509F">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符合性审查是指依据招标文件的规定，从商务和技术角度对投标文件的有效性和完整性进行审查，以确定是否对招标文件的实质性要求做出响应。</w:t>
      </w:r>
    </w:p>
    <w:p w14:paraId="0BB8A015">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未通过审查的为无效标，不再参与评审。</w:t>
      </w:r>
    </w:p>
    <w:tbl>
      <w:tblPr>
        <w:tblStyle w:val="33"/>
        <w:tblW w:w="9172" w:type="dxa"/>
        <w:tblInd w:w="-8"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fixed"/>
        <w:tblCellMar>
          <w:top w:w="0" w:type="dxa"/>
          <w:left w:w="0" w:type="dxa"/>
          <w:bottom w:w="0" w:type="dxa"/>
          <w:right w:w="0" w:type="dxa"/>
        </w:tblCellMar>
      </w:tblPr>
      <w:tblGrid>
        <w:gridCol w:w="4140"/>
        <w:gridCol w:w="5032"/>
      </w:tblGrid>
      <w:tr w14:paraId="4F63CFB8">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140" w:type="dxa"/>
            <w:vAlign w:val="center"/>
          </w:tcPr>
          <w:p w14:paraId="44E20192">
            <w:pPr>
              <w:jc w:val="center"/>
              <w:rPr>
                <w:rFonts w:hint="eastAsia" w:ascii="宋体" w:hAnsi="宋体" w:cs="宋体"/>
                <w:color w:val="000000"/>
                <w:highlight w:val="none"/>
              </w:rPr>
            </w:pPr>
            <w:r>
              <w:rPr>
                <w:rFonts w:hint="eastAsia" w:ascii="宋体" w:hAnsi="宋体" w:cs="宋体"/>
                <w:color w:val="000000"/>
                <w:highlight w:val="none"/>
              </w:rPr>
              <w:t>符合性审查因素</w:t>
            </w:r>
          </w:p>
        </w:tc>
        <w:tc>
          <w:tcPr>
            <w:tcW w:w="5032" w:type="dxa"/>
            <w:vAlign w:val="center"/>
          </w:tcPr>
          <w:p w14:paraId="2D6323DE">
            <w:pPr>
              <w:jc w:val="center"/>
              <w:rPr>
                <w:rFonts w:hint="eastAsia" w:ascii="宋体" w:hAnsi="宋体" w:cs="宋体"/>
                <w:color w:val="000000"/>
                <w:highlight w:val="none"/>
              </w:rPr>
            </w:pPr>
            <w:r>
              <w:rPr>
                <w:rFonts w:hint="eastAsia" w:ascii="宋体" w:hAnsi="宋体" w:cs="宋体"/>
                <w:color w:val="000000"/>
                <w:highlight w:val="none"/>
              </w:rPr>
              <w:t>审查标准</w:t>
            </w:r>
          </w:p>
        </w:tc>
      </w:tr>
      <w:tr w14:paraId="35FCEF6E">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90" w:hRule="atLeast"/>
        </w:trPr>
        <w:tc>
          <w:tcPr>
            <w:tcW w:w="4140" w:type="dxa"/>
            <w:vAlign w:val="center"/>
          </w:tcPr>
          <w:p w14:paraId="4324980A">
            <w:pPr>
              <w:jc w:val="left"/>
              <w:rPr>
                <w:rFonts w:hint="eastAsia" w:ascii="宋体" w:hAnsi="宋体" w:cs="宋体"/>
                <w:color w:val="000000"/>
                <w:highlight w:val="none"/>
              </w:rPr>
            </w:pPr>
            <w:r>
              <w:rPr>
                <w:rFonts w:hint="eastAsia" w:ascii="宋体" w:hAnsi="宋体" w:cs="宋体"/>
                <w:color w:val="000000"/>
                <w:highlight w:val="none"/>
              </w:rPr>
              <w:t>投标函</w:t>
            </w:r>
          </w:p>
        </w:tc>
        <w:tc>
          <w:tcPr>
            <w:tcW w:w="5032" w:type="dxa"/>
            <w:vAlign w:val="center"/>
          </w:tcPr>
          <w:p w14:paraId="6DE99B6F">
            <w:pPr>
              <w:jc w:val="left"/>
              <w:rPr>
                <w:rFonts w:hint="eastAsia" w:ascii="宋体" w:hAnsi="宋体" w:cs="宋体"/>
                <w:color w:val="000000"/>
                <w:highlight w:val="none"/>
              </w:rPr>
            </w:pPr>
            <w:r>
              <w:rPr>
                <w:rFonts w:hint="eastAsia" w:ascii="宋体" w:hAnsi="宋体" w:cs="宋体"/>
                <w:color w:val="000000"/>
                <w:highlight w:val="none"/>
              </w:rPr>
              <w:t>符合招标文件的要求</w:t>
            </w:r>
          </w:p>
        </w:tc>
      </w:tr>
      <w:tr w14:paraId="79020F72">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287" w:hRule="atLeast"/>
        </w:trPr>
        <w:tc>
          <w:tcPr>
            <w:tcW w:w="4140" w:type="dxa"/>
            <w:vAlign w:val="center"/>
          </w:tcPr>
          <w:p w14:paraId="437A1D69">
            <w:pPr>
              <w:jc w:val="left"/>
              <w:rPr>
                <w:rFonts w:hint="eastAsia" w:ascii="宋体" w:hAnsi="宋体" w:cs="宋体"/>
                <w:color w:val="000000"/>
                <w:highlight w:val="none"/>
              </w:rPr>
            </w:pPr>
            <w:r>
              <w:rPr>
                <w:rFonts w:hint="eastAsia" w:ascii="宋体" w:hAnsi="宋体" w:cs="宋体"/>
                <w:color w:val="000000"/>
                <w:highlight w:val="none"/>
              </w:rPr>
              <w:t>法定代表人身份证明或授权委托书</w:t>
            </w:r>
          </w:p>
        </w:tc>
        <w:tc>
          <w:tcPr>
            <w:tcW w:w="5032" w:type="dxa"/>
            <w:vAlign w:val="center"/>
          </w:tcPr>
          <w:p w14:paraId="3EC725CD">
            <w:pPr>
              <w:jc w:val="left"/>
              <w:rPr>
                <w:rFonts w:hint="eastAsia" w:ascii="宋体" w:hAnsi="宋体" w:cs="宋体"/>
                <w:color w:val="000000"/>
                <w:highlight w:val="none"/>
              </w:rPr>
            </w:pPr>
            <w:r>
              <w:rPr>
                <w:rFonts w:hint="eastAsia" w:ascii="宋体" w:hAnsi="宋体" w:cs="宋体"/>
                <w:color w:val="000000"/>
                <w:highlight w:val="none"/>
              </w:rPr>
              <w:t>符合招标文件的要求</w:t>
            </w:r>
          </w:p>
        </w:tc>
      </w:tr>
      <w:tr w14:paraId="57088D02">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287" w:hRule="atLeast"/>
        </w:trPr>
        <w:tc>
          <w:tcPr>
            <w:tcW w:w="4140" w:type="dxa"/>
            <w:vAlign w:val="center"/>
          </w:tcPr>
          <w:p w14:paraId="5F1790C8">
            <w:pPr>
              <w:jc w:val="left"/>
              <w:rPr>
                <w:rFonts w:hint="eastAsia" w:ascii="宋体" w:hAnsi="宋体" w:cs="宋体"/>
                <w:color w:val="000000"/>
                <w:highlight w:val="none"/>
              </w:rPr>
            </w:pPr>
            <w:r>
              <w:rPr>
                <w:rFonts w:hint="eastAsia" w:ascii="宋体" w:hAnsi="宋体" w:cs="宋体"/>
                <w:color w:val="000000"/>
                <w:highlight w:val="none"/>
              </w:rPr>
              <w:t>签署和盖章符合要求</w:t>
            </w:r>
          </w:p>
        </w:tc>
        <w:tc>
          <w:tcPr>
            <w:tcW w:w="5032" w:type="dxa"/>
            <w:vAlign w:val="center"/>
          </w:tcPr>
          <w:p w14:paraId="261A38FA">
            <w:pPr>
              <w:jc w:val="left"/>
              <w:rPr>
                <w:rFonts w:hint="eastAsia" w:ascii="宋体" w:hAnsi="宋体" w:cs="宋体"/>
                <w:color w:val="000000"/>
                <w:highlight w:val="none"/>
              </w:rPr>
            </w:pPr>
            <w:r>
              <w:rPr>
                <w:rFonts w:hint="eastAsia" w:ascii="宋体" w:hAnsi="宋体" w:cs="宋体"/>
                <w:color w:val="000000"/>
                <w:highlight w:val="none"/>
              </w:rPr>
              <w:t>符合招标文件规定</w:t>
            </w:r>
          </w:p>
        </w:tc>
      </w:tr>
      <w:tr w14:paraId="7B67F414">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140" w:type="dxa"/>
            <w:vAlign w:val="center"/>
          </w:tcPr>
          <w:p w14:paraId="7E167CC9">
            <w:pPr>
              <w:jc w:val="left"/>
              <w:rPr>
                <w:rFonts w:hint="eastAsia" w:ascii="宋体" w:hAnsi="宋体" w:cs="宋体"/>
                <w:color w:val="000000"/>
                <w:highlight w:val="none"/>
              </w:rPr>
            </w:pPr>
            <w:r>
              <w:rPr>
                <w:rFonts w:hint="eastAsia" w:ascii="宋体" w:hAnsi="宋体" w:cs="宋体"/>
                <w:color w:val="000000"/>
                <w:highlight w:val="none"/>
              </w:rPr>
              <w:t xml:space="preserve">开标一览表及投标报价 </w:t>
            </w:r>
          </w:p>
        </w:tc>
        <w:tc>
          <w:tcPr>
            <w:tcW w:w="5032" w:type="dxa"/>
            <w:vAlign w:val="center"/>
          </w:tcPr>
          <w:p w14:paraId="3FBE1CE9">
            <w:pPr>
              <w:jc w:val="left"/>
              <w:rPr>
                <w:rFonts w:hint="eastAsia" w:ascii="宋体" w:hAnsi="宋体" w:cs="宋体"/>
                <w:color w:val="000000"/>
                <w:highlight w:val="none"/>
              </w:rPr>
            </w:pPr>
            <w:r>
              <w:rPr>
                <w:rFonts w:hint="eastAsia" w:ascii="宋体" w:hAnsi="宋体" w:cs="宋体"/>
                <w:color w:val="000000"/>
                <w:highlight w:val="none"/>
              </w:rPr>
              <w:t>格式、填写要求符合招标文件规定（报价未超过预算或最高限价）</w:t>
            </w:r>
          </w:p>
        </w:tc>
      </w:tr>
      <w:tr w14:paraId="179E9780">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140" w:type="dxa"/>
            <w:vAlign w:val="center"/>
          </w:tcPr>
          <w:p w14:paraId="5E0B9082">
            <w:pPr>
              <w:jc w:val="left"/>
              <w:rPr>
                <w:rFonts w:hint="eastAsia" w:ascii="宋体" w:hAnsi="宋体" w:cs="宋体"/>
                <w:color w:val="000000"/>
                <w:highlight w:val="none"/>
              </w:rPr>
            </w:pPr>
            <w:r>
              <w:rPr>
                <w:rFonts w:hint="eastAsia" w:ascii="宋体" w:hAnsi="宋体" w:cs="宋体"/>
                <w:color w:val="000000"/>
                <w:highlight w:val="none"/>
              </w:rPr>
              <w:t>投标文件对招标文件的实质性条款的响应性</w:t>
            </w:r>
          </w:p>
        </w:tc>
        <w:tc>
          <w:tcPr>
            <w:tcW w:w="5032" w:type="dxa"/>
            <w:vAlign w:val="center"/>
          </w:tcPr>
          <w:p w14:paraId="7CB3C522">
            <w:pPr>
              <w:jc w:val="left"/>
              <w:rPr>
                <w:rFonts w:hint="eastAsia" w:ascii="宋体" w:hAnsi="宋体" w:cs="宋体"/>
                <w:color w:val="000000"/>
                <w:highlight w:val="none"/>
              </w:rPr>
            </w:pPr>
            <w:r>
              <w:rPr>
                <w:rFonts w:hint="eastAsia" w:ascii="宋体" w:hAnsi="宋体" w:cs="宋体"/>
                <w:color w:val="000000"/>
                <w:highlight w:val="none"/>
              </w:rPr>
              <w:t>符合招标文件规定</w:t>
            </w:r>
          </w:p>
        </w:tc>
      </w:tr>
    </w:tbl>
    <w:p w14:paraId="3A26BD93">
      <w:pPr>
        <w:outlineLvl w:val="1"/>
        <w:rPr>
          <w:rFonts w:hint="eastAsia" w:ascii="宋体" w:hAnsi="宋体" w:cs="宋体"/>
          <w:b/>
          <w:color w:val="000000"/>
          <w:sz w:val="32"/>
          <w:szCs w:val="32"/>
          <w:highlight w:val="none"/>
        </w:rPr>
      </w:pPr>
      <w:r>
        <w:rPr>
          <w:rFonts w:hint="eastAsia" w:ascii="宋体" w:hAnsi="宋体" w:cs="宋体"/>
          <w:color w:val="000000"/>
          <w:sz w:val="20"/>
          <w:highlight w:val="none"/>
        </w:rPr>
        <w:t xml:space="preserve">  </w:t>
      </w:r>
      <w:bookmarkStart w:id="103" w:name="_Toc11959"/>
      <w:r>
        <w:rPr>
          <w:rFonts w:hint="eastAsia" w:ascii="宋体" w:hAnsi="宋体" w:cs="宋体"/>
          <w:color w:val="000000"/>
          <w:sz w:val="20"/>
          <w:highlight w:val="none"/>
        </w:rPr>
        <w:t xml:space="preserve">   </w:t>
      </w:r>
      <w:bookmarkStart w:id="104" w:name="_Toc17823"/>
      <w:r>
        <w:rPr>
          <w:rFonts w:hint="eastAsia" w:ascii="宋体" w:hAnsi="宋体" w:cs="宋体"/>
          <w:b/>
          <w:color w:val="000000"/>
          <w:sz w:val="32"/>
          <w:szCs w:val="32"/>
          <w:highlight w:val="none"/>
        </w:rPr>
        <w:t>三、评分办法—综合评分法</w:t>
      </w:r>
      <w:bookmarkEnd w:id="103"/>
      <w:bookmarkEnd w:id="104"/>
    </w:p>
    <w:p w14:paraId="7B439374">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 xml:space="preserve">1、评标办法：本项目采用综合评分办法，评标委员会严格按照招标文件规定的评分标准和要求，对各投标文件进行综合评审，按评审后得分由高到低顺序对投标人进行排序。得分相同的，按投标报价由低到高顺序排序。得分且投标报价相同的并列。得分、投标报价均相同时，服务方案得分高优先；评分、报价、方案得分均相同时，由评标委员会通过抽签方式排序。 </w:t>
      </w:r>
    </w:p>
    <w:p w14:paraId="6A7CCE49">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评标委员会根据评审后投标人排序推荐中标候选人。投标文件满足招标文件全部实质性要求，且评审后排序第一的投标人为第一中标候选人，依次类推。</w:t>
      </w:r>
    </w:p>
    <w:p w14:paraId="5102BE2E">
      <w:pPr>
        <w:spacing w:line="360" w:lineRule="auto"/>
        <w:ind w:firstLine="420"/>
        <w:rPr>
          <w:rFonts w:hint="eastAsia" w:ascii="宋体" w:hAnsi="宋体" w:cs="宋体"/>
          <w:color w:val="000000"/>
          <w:sz w:val="20"/>
          <w:highlight w:val="none"/>
        </w:rPr>
      </w:pPr>
      <w:r>
        <w:rPr>
          <w:rFonts w:hint="eastAsia" w:ascii="宋体" w:hAnsi="宋体" w:cs="宋体"/>
          <w:color w:val="000000"/>
          <w:sz w:val="24"/>
          <w:highlight w:val="none"/>
        </w:rPr>
        <w:t>综合评分保留至小数点后两位。</w:t>
      </w:r>
      <w:r>
        <w:rPr>
          <w:rFonts w:hint="eastAsia" w:ascii="宋体" w:hAnsi="宋体" w:cs="宋体"/>
          <w:highlight w:val="none"/>
        </w:rPr>
        <w:t xml:space="preserve"> </w:t>
      </w:r>
      <w:r>
        <w:rPr>
          <w:rFonts w:hint="eastAsia" w:ascii="宋体" w:hAnsi="宋体" w:cs="宋体"/>
          <w:color w:val="000000"/>
          <w:sz w:val="20"/>
          <w:highlight w:val="none"/>
        </w:rPr>
        <w:t xml:space="preserve">  </w:t>
      </w:r>
    </w:p>
    <w:p w14:paraId="7146C79F">
      <w:pPr>
        <w:pStyle w:val="77"/>
        <w:rPr>
          <w:highlight w:val="none"/>
        </w:rPr>
      </w:pPr>
    </w:p>
    <w:p w14:paraId="24DB436B">
      <w:pPr>
        <w:widowControl/>
        <w:jc w:val="left"/>
        <w:rPr>
          <w:rFonts w:hint="eastAsia" w:ascii="宋体" w:hAnsi="宋体" w:cs="宋体"/>
          <w:color w:val="000000"/>
          <w:sz w:val="20"/>
          <w:highlight w:val="none"/>
        </w:rPr>
      </w:pPr>
      <w:r>
        <w:rPr>
          <w:rFonts w:hint="eastAsia" w:ascii="宋体" w:hAnsi="宋体" w:cs="宋体"/>
          <w:color w:val="000000"/>
          <w:sz w:val="20"/>
          <w:highlight w:val="none"/>
        </w:rPr>
        <w:br w:type="page"/>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0"/>
      </w:tblGrid>
      <w:tr w14:paraId="24E1B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0" w:type="dxa"/>
          </w:tcPr>
          <w:p w14:paraId="2A2B8693">
            <w:pPr>
              <w:rPr>
                <w:b/>
                <w:bCs/>
                <w:color w:val="000000" w:themeColor="text1"/>
                <w:kern w:val="2"/>
                <w:szCs w:val="24"/>
                <w:highlight w:val="none"/>
                <w14:textFill>
                  <w14:solidFill>
                    <w14:schemeClr w14:val="tx1"/>
                  </w14:solidFill>
                </w14:textFill>
              </w:rPr>
            </w:pPr>
            <w:r>
              <w:rPr>
                <w:highlight w:val="none"/>
              </w:rPr>
              <w:br w:type="page" w:clear="all"/>
            </w:r>
            <w:r>
              <w:rPr>
                <w:rFonts w:hint="eastAsia"/>
                <w:b/>
                <w:bCs/>
                <w:color w:val="000000" w:themeColor="text1"/>
                <w:kern w:val="2"/>
                <w:szCs w:val="24"/>
                <w:highlight w:val="none"/>
                <w14:textFill>
                  <w14:solidFill>
                    <w14:schemeClr w14:val="tx1"/>
                  </w14:solidFill>
                </w14:textFill>
              </w:rPr>
              <w:t>1、报价：30分</w:t>
            </w:r>
          </w:p>
          <w:p w14:paraId="62D67DDB">
            <w:pPr>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（初步评审合格的各投标人的投标报价经勘误、缺漏项等因素修正后的投标总价作为该投标人评标价，评标价格最低者得30分，其它家得分=评标最低价/各家的评标价×30分）</w:t>
            </w:r>
          </w:p>
          <w:p w14:paraId="59A72D33">
            <w:pPr>
              <w:rPr>
                <w:color w:val="000000" w:themeColor="text1"/>
                <w:kern w:val="2"/>
                <w:szCs w:val="24"/>
                <w:highlight w:val="none"/>
                <w14:textFill>
                  <w14:solidFill>
                    <w14:schemeClr w14:val="tx1"/>
                  </w14:solidFill>
                </w14:textFill>
              </w:rPr>
            </w:pPr>
          </w:p>
          <w:p w14:paraId="7D7DD3EB">
            <w:pPr>
              <w:rPr>
                <w:b/>
                <w:bCs/>
                <w:color w:val="000000" w:themeColor="text1"/>
                <w:kern w:val="2"/>
                <w:szCs w:val="24"/>
                <w:highlight w:val="none"/>
                <w14:textFill>
                  <w14:solidFill>
                    <w14:schemeClr w14:val="tx1"/>
                  </w14:solidFill>
                </w14:textFill>
              </w:rPr>
            </w:pPr>
            <w:r>
              <w:rPr>
                <w:rFonts w:hint="eastAsia"/>
                <w:b/>
                <w:bCs/>
                <w:color w:val="000000" w:themeColor="text1"/>
                <w:kern w:val="2"/>
                <w:szCs w:val="24"/>
                <w:highlight w:val="none"/>
                <w14:textFill>
                  <w14:solidFill>
                    <w14:schemeClr w14:val="tx1"/>
                  </w14:solidFill>
                </w14:textFill>
              </w:rPr>
              <w:t xml:space="preserve">2、技术部分要求：33分      </w:t>
            </w:r>
          </w:p>
          <w:p w14:paraId="5F37C8C5">
            <w:pPr>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（满足标书第四章技术要求部分</w:t>
            </w:r>
            <w:r>
              <w:rPr>
                <w:color w:val="000000" w:themeColor="text1"/>
                <w:kern w:val="2"/>
                <w:szCs w:val="24"/>
                <w:highlight w:val="none"/>
                <w14:textFill>
                  <w14:solidFill>
                    <w14:schemeClr w14:val="tx1"/>
                  </w14:solidFill>
                </w14:textFill>
              </w:rPr>
              <w:t>—</w:t>
            </w:r>
            <w:r>
              <w:rPr>
                <w:rFonts w:hint="eastAsia"/>
                <w:color w:val="000000" w:themeColor="text1"/>
                <w:kern w:val="2"/>
                <w:szCs w:val="24"/>
                <w:highlight w:val="none"/>
                <w14:textFill>
                  <w14:solidFill>
                    <w14:schemeClr w14:val="tx1"/>
                  </w14:solidFill>
                </w14:textFill>
              </w:rPr>
              <w:t>二、技术部分要求的基本要求的得</w:t>
            </w:r>
            <w:r>
              <w:rPr>
                <w:rFonts w:hint="eastAsia"/>
                <w:color w:val="000000" w:themeColor="text1"/>
                <w:kern w:val="2"/>
                <w:szCs w:val="24"/>
                <w:highlight w:val="none"/>
                <w:lang w:val="en-US" w:eastAsia="zh-CN"/>
                <w14:textFill>
                  <w14:solidFill>
                    <w14:schemeClr w14:val="tx1"/>
                  </w14:solidFill>
                </w14:textFill>
              </w:rPr>
              <w:t>33</w:t>
            </w:r>
            <w:r>
              <w:rPr>
                <w:rFonts w:hint="eastAsia"/>
                <w:color w:val="000000" w:themeColor="text1"/>
                <w:kern w:val="2"/>
                <w:szCs w:val="24"/>
                <w:highlight w:val="none"/>
                <w14:textFill>
                  <w14:solidFill>
                    <w14:schemeClr w14:val="tx1"/>
                  </w14:solidFill>
                </w14:textFill>
              </w:rPr>
              <w:t>分，正偏离不加分</w:t>
            </w:r>
            <w:r>
              <w:rPr>
                <w:color w:val="000000" w:themeColor="text1"/>
                <w:kern w:val="2"/>
                <w:szCs w:val="24"/>
                <w:highlight w:val="none"/>
                <w14:textFill>
                  <w14:solidFill>
                    <w14:schemeClr w14:val="tx1"/>
                  </w14:solidFill>
                </w14:textFill>
              </w:rPr>
              <w:t>。</w:t>
            </w:r>
            <w:r>
              <w:rPr>
                <w:rFonts w:hint="eastAsia"/>
                <w:color w:val="000000" w:themeColor="text1"/>
                <w:kern w:val="2"/>
                <w:szCs w:val="24"/>
                <w:highlight w:val="none"/>
                <w14:textFill>
                  <w14:solidFill>
                    <w14:schemeClr w14:val="tx1"/>
                  </w14:solidFill>
                </w14:textFill>
              </w:rPr>
              <w:t>有一项▲号指标负偏离扣4分；非▲号指标每负偏离一项扣1分，扣完为止）</w:t>
            </w:r>
          </w:p>
          <w:p w14:paraId="6CA7771B">
            <w:pPr>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注：(▲号参数需要提供技术支撑材料（技术支撑材料为招标文件规定的证明材料，如未特别说明，可提供医疗器械注册证，或加盖厂家公章的产品白皮书，或第三方出具的产品检测报告，或厂家公开发行的宣传彩页等），并在技术响应表中标注对应支撑材料的内容在投标文件中的页码，否则视为负偏离。）</w:t>
            </w:r>
          </w:p>
          <w:p w14:paraId="6245267A">
            <w:pPr>
              <w:rPr>
                <w:color w:val="000000" w:themeColor="text1"/>
                <w:kern w:val="2"/>
                <w:szCs w:val="24"/>
                <w:highlight w:val="none"/>
                <w14:textFill>
                  <w14:solidFill>
                    <w14:schemeClr w14:val="tx1"/>
                  </w14:solidFill>
                </w14:textFill>
              </w:rPr>
            </w:pPr>
          </w:p>
          <w:p w14:paraId="6F91419D">
            <w:pPr>
              <w:pStyle w:val="14"/>
              <w:rPr>
                <w:rFonts w:eastAsia="宋体"/>
                <w:b/>
                <w:bCs/>
                <w:color w:val="000000" w:themeColor="text1"/>
                <w:kern w:val="2"/>
                <w:szCs w:val="24"/>
                <w:highlight w:val="none"/>
                <w14:textFill>
                  <w14:solidFill>
                    <w14:schemeClr w14:val="tx1"/>
                  </w14:solidFill>
                </w14:textFill>
              </w:rPr>
            </w:pPr>
            <w:r>
              <w:rPr>
                <w:rFonts w:hint="eastAsia" w:eastAsia="宋体"/>
                <w:b/>
                <w:bCs/>
                <w:color w:val="000000" w:themeColor="text1"/>
                <w:kern w:val="2"/>
                <w:szCs w:val="24"/>
                <w:highlight w:val="none"/>
                <w14:textFill>
                  <w14:solidFill>
                    <w14:schemeClr w14:val="tx1"/>
                  </w14:solidFill>
                </w14:textFill>
              </w:rPr>
              <w:t>3、产品投标配置、功能（4分）</w:t>
            </w:r>
          </w:p>
          <w:p w14:paraId="328F1926">
            <w:pPr>
              <w:ind w:firstLine="315" w:firstLineChars="150"/>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经评委评议认可投标产品的配置、功能在满足招标文件要求的基础上，更有利于设备使用或诊疗工作开展的，每有</w:t>
            </w:r>
            <w:r>
              <w:rPr>
                <w:color w:val="000000" w:themeColor="text1"/>
                <w:kern w:val="2"/>
                <w:szCs w:val="24"/>
                <w:highlight w:val="none"/>
                <w14:textFill>
                  <w14:solidFill>
                    <w14:schemeClr w14:val="tx1"/>
                  </w14:solidFill>
                </w14:textFill>
              </w:rPr>
              <w:t>1</w:t>
            </w:r>
            <w:r>
              <w:rPr>
                <w:rFonts w:hint="eastAsia"/>
                <w:color w:val="000000" w:themeColor="text1"/>
                <w:kern w:val="2"/>
                <w:szCs w:val="24"/>
                <w:highlight w:val="none"/>
                <w14:textFill>
                  <w14:solidFill>
                    <w14:schemeClr w14:val="tx1"/>
                  </w14:solidFill>
                </w14:textFill>
              </w:rPr>
              <w:t>项的，</w:t>
            </w:r>
            <w:r>
              <w:rPr>
                <w:color w:val="000000" w:themeColor="text1"/>
                <w:kern w:val="2"/>
                <w:szCs w:val="24"/>
                <w:highlight w:val="none"/>
                <w14:textFill>
                  <w14:solidFill>
                    <w14:schemeClr w14:val="tx1"/>
                  </w14:solidFill>
                </w14:textFill>
              </w:rPr>
              <w:t>得</w:t>
            </w:r>
            <w:r>
              <w:rPr>
                <w:rFonts w:hint="eastAsia"/>
                <w:color w:val="000000" w:themeColor="text1"/>
                <w:kern w:val="2"/>
                <w:szCs w:val="24"/>
                <w:highlight w:val="none"/>
                <w14:textFill>
                  <w14:solidFill>
                    <w14:schemeClr w14:val="tx1"/>
                  </w14:solidFill>
                </w14:textFill>
              </w:rPr>
              <w:t>2</w:t>
            </w:r>
            <w:r>
              <w:rPr>
                <w:color w:val="000000" w:themeColor="text1"/>
                <w:kern w:val="2"/>
                <w:szCs w:val="24"/>
                <w:highlight w:val="none"/>
                <w14:textFill>
                  <w14:solidFill>
                    <w14:schemeClr w14:val="tx1"/>
                  </w14:solidFill>
                </w14:textFill>
              </w:rPr>
              <w:t>分，最多得</w:t>
            </w:r>
            <w:r>
              <w:rPr>
                <w:rFonts w:hint="eastAsia"/>
                <w:color w:val="000000" w:themeColor="text1"/>
                <w:kern w:val="2"/>
                <w:szCs w:val="24"/>
                <w:highlight w:val="none"/>
                <w14:textFill>
                  <w14:solidFill>
                    <w14:schemeClr w14:val="tx1"/>
                  </w14:solidFill>
                </w14:textFill>
              </w:rPr>
              <w:t>4</w:t>
            </w:r>
            <w:r>
              <w:rPr>
                <w:color w:val="000000" w:themeColor="text1"/>
                <w:kern w:val="2"/>
                <w:szCs w:val="24"/>
                <w:highlight w:val="none"/>
                <w14:textFill>
                  <w14:solidFill>
                    <w14:schemeClr w14:val="tx1"/>
                  </w14:solidFill>
                </w14:textFill>
              </w:rPr>
              <w:t>分</w:t>
            </w:r>
            <w:r>
              <w:rPr>
                <w:rFonts w:hint="eastAsia"/>
                <w:color w:val="000000" w:themeColor="text1"/>
                <w:kern w:val="2"/>
                <w:szCs w:val="24"/>
                <w:highlight w:val="none"/>
                <w14:textFill>
                  <w14:solidFill>
                    <w14:schemeClr w14:val="tx1"/>
                  </w14:solidFill>
                </w14:textFill>
              </w:rPr>
              <w:t>。</w:t>
            </w:r>
          </w:p>
          <w:p w14:paraId="36C49D0C">
            <w:pPr>
              <w:pStyle w:val="14"/>
              <w:rPr>
                <w:rFonts w:eastAsia="宋体"/>
                <w:color w:val="000000" w:themeColor="text1"/>
                <w:kern w:val="2"/>
                <w:szCs w:val="24"/>
                <w:highlight w:val="none"/>
                <w14:textFill>
                  <w14:solidFill>
                    <w14:schemeClr w14:val="tx1"/>
                  </w14:solidFill>
                </w14:textFill>
              </w:rPr>
            </w:pPr>
          </w:p>
          <w:p w14:paraId="2FC9B1D2">
            <w:pPr>
              <w:widowControl/>
              <w:contextualSpacing/>
              <w:rPr>
                <w:b/>
                <w:bCs/>
                <w:color w:val="000000" w:themeColor="text1"/>
                <w:kern w:val="2"/>
                <w:szCs w:val="24"/>
                <w:highlight w:val="none"/>
                <w14:textFill>
                  <w14:solidFill>
                    <w14:schemeClr w14:val="tx1"/>
                  </w14:solidFill>
                </w14:textFill>
              </w:rPr>
            </w:pPr>
            <w:r>
              <w:rPr>
                <w:rFonts w:hint="eastAsia"/>
                <w:b/>
                <w:bCs/>
                <w:color w:val="000000" w:themeColor="text1"/>
                <w:kern w:val="2"/>
                <w:szCs w:val="24"/>
                <w:highlight w:val="none"/>
                <w14:textFill>
                  <w14:solidFill>
                    <w14:schemeClr w14:val="tx1"/>
                  </w14:solidFill>
                </w14:textFill>
              </w:rPr>
              <w:t>4、产品业绩(4分)</w:t>
            </w:r>
          </w:p>
          <w:p w14:paraId="67B7A4AC">
            <w:pPr>
              <w:ind w:firstLine="420" w:firstLineChars="200"/>
              <w:rPr>
                <w:kern w:val="2"/>
                <w:szCs w:val="24"/>
                <w:highlight w:val="none"/>
              </w:rPr>
            </w:pPr>
            <w:r>
              <w:rPr>
                <w:rFonts w:hint="eastAsia"/>
                <w:kern w:val="2"/>
                <w:szCs w:val="24"/>
                <w:highlight w:val="none"/>
              </w:rPr>
              <w:t>投标人或所投产品具有2022年1月1日以来类似本项目货物供货及安装业绩的，每提供1个得2分，最多得4分（必须提供有效合同复印件，复印件需清晰可见内容主体，业绩表需附上注明部门和联系人）。（4分）</w:t>
            </w:r>
          </w:p>
          <w:p w14:paraId="0B353D18">
            <w:pPr>
              <w:rPr>
                <w:color w:val="000000" w:themeColor="text1"/>
                <w:kern w:val="2"/>
                <w:szCs w:val="24"/>
                <w:highlight w:val="none"/>
                <w14:textFill>
                  <w14:solidFill>
                    <w14:schemeClr w14:val="tx1"/>
                  </w14:solidFill>
                </w14:textFill>
              </w:rPr>
            </w:pPr>
          </w:p>
          <w:p w14:paraId="147576B2">
            <w:pPr>
              <w:pStyle w:val="436"/>
              <w:widowControl/>
              <w:numPr>
                <w:ilvl w:val="0"/>
                <w:numId w:val="8"/>
              </w:numPr>
              <w:rPr>
                <w:b/>
                <w:bCs/>
                <w:color w:val="000000" w:themeColor="text1"/>
                <w:kern w:val="2"/>
                <w:szCs w:val="24"/>
                <w:highlight w:val="none"/>
                <w14:textFill>
                  <w14:solidFill>
                    <w14:schemeClr w14:val="tx1"/>
                  </w14:solidFill>
                </w14:textFill>
              </w:rPr>
            </w:pPr>
            <w:r>
              <w:rPr>
                <w:rFonts w:hint="eastAsia"/>
                <w:b/>
                <w:bCs/>
                <w:color w:val="000000" w:themeColor="text1"/>
                <w:kern w:val="2"/>
                <w:szCs w:val="24"/>
                <w:highlight w:val="none"/>
                <w14:textFill>
                  <w14:solidFill>
                    <w14:schemeClr w14:val="tx1"/>
                  </w14:solidFill>
                </w14:textFill>
              </w:rPr>
              <w:t>服务：29分</w:t>
            </w:r>
          </w:p>
          <w:p w14:paraId="79574E3F">
            <w:pPr>
              <w:rPr>
                <w:b/>
                <w:bCs/>
                <w:color w:val="000000" w:themeColor="text1"/>
                <w:kern w:val="2"/>
                <w:szCs w:val="24"/>
                <w:highlight w:val="none"/>
                <w14:textFill>
                  <w14:solidFill>
                    <w14:schemeClr w14:val="tx1"/>
                  </w14:solidFill>
                </w14:textFill>
              </w:rPr>
            </w:pPr>
            <w:r>
              <w:rPr>
                <w:rFonts w:hint="eastAsia"/>
                <w:b/>
                <w:bCs/>
                <w:color w:val="000000" w:themeColor="text1"/>
                <w:kern w:val="2"/>
                <w:szCs w:val="24"/>
                <w:highlight w:val="none"/>
                <w14:textFill>
                  <w14:solidFill>
                    <w14:schemeClr w14:val="tx1"/>
                  </w14:solidFill>
                </w14:textFill>
              </w:rPr>
              <w:t>5</w:t>
            </w:r>
            <w:r>
              <w:rPr>
                <w:b/>
                <w:bCs/>
                <w:color w:val="000000" w:themeColor="text1"/>
                <w:kern w:val="2"/>
                <w:szCs w:val="24"/>
                <w:highlight w:val="none"/>
                <w14:textFill>
                  <w14:solidFill>
                    <w14:schemeClr w14:val="tx1"/>
                  </w14:solidFill>
                </w14:textFill>
              </w:rPr>
              <w:t>.1</w:t>
            </w:r>
            <w:r>
              <w:rPr>
                <w:rFonts w:hint="eastAsia"/>
                <w:b/>
                <w:bCs/>
                <w:color w:val="000000" w:themeColor="text1"/>
                <w:kern w:val="2"/>
                <w:szCs w:val="24"/>
                <w:highlight w:val="none"/>
                <w14:textFill>
                  <w14:solidFill>
                    <w14:schemeClr w14:val="tx1"/>
                  </w14:solidFill>
                </w14:textFill>
              </w:rPr>
              <w:t>设备到货、安装、调试方案（6分）</w:t>
            </w:r>
          </w:p>
          <w:p w14:paraId="2561C0F2">
            <w:pPr>
              <w:pStyle w:val="14"/>
              <w:ind w:firstLine="420" w:firstLineChars="200"/>
              <w:rPr>
                <w:rFonts w:eastAsia="宋体"/>
                <w:color w:val="000000" w:themeColor="text1"/>
                <w:kern w:val="2"/>
                <w:szCs w:val="24"/>
                <w:highlight w:val="none"/>
                <w14:textFill>
                  <w14:solidFill>
                    <w14:schemeClr w14:val="tx1"/>
                  </w14:solidFill>
                </w14:textFill>
              </w:rPr>
            </w:pPr>
            <w:r>
              <w:rPr>
                <w:rFonts w:hint="eastAsia" w:eastAsia="宋体"/>
                <w:color w:val="000000" w:themeColor="text1"/>
                <w:kern w:val="2"/>
                <w:szCs w:val="24"/>
                <w:highlight w:val="none"/>
                <w14:textFill>
                  <w14:solidFill>
                    <w14:schemeClr w14:val="tx1"/>
                  </w14:solidFill>
                </w14:textFill>
              </w:rPr>
              <w:t>包括但不仅限于到货前场地确认安排、开箱验收、设备安装、设备试运行、设备调试运行后的工作等具体实施方案。</w:t>
            </w:r>
          </w:p>
          <w:p w14:paraId="3233D9B5">
            <w:pPr>
              <w:ind w:firstLine="210" w:firstLineChars="100"/>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 xml:space="preserve">方案科学合理、内容完整、切实可行的得6分； </w:t>
            </w:r>
          </w:p>
          <w:p w14:paraId="0A33CDC6">
            <w:pPr>
              <w:ind w:firstLine="210" w:firstLineChars="100"/>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方案内容不完整、或者方案科学合理及可行性欠缺的的得3分；</w:t>
            </w:r>
          </w:p>
          <w:p w14:paraId="0069D051">
            <w:pPr>
              <w:ind w:firstLine="210" w:firstLineChars="100"/>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内容不完整、不科学合理且没有可行性的得1分。</w:t>
            </w:r>
          </w:p>
          <w:p w14:paraId="76696D6B">
            <w:pPr>
              <w:ind w:firstLine="210" w:firstLineChars="100"/>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未提供方案的不得分。</w:t>
            </w:r>
          </w:p>
          <w:p w14:paraId="45979257">
            <w:pPr>
              <w:rPr>
                <w:color w:val="000000" w:themeColor="text1"/>
                <w:kern w:val="2"/>
                <w:szCs w:val="24"/>
                <w:highlight w:val="none"/>
                <w14:textFill>
                  <w14:solidFill>
                    <w14:schemeClr w14:val="tx1"/>
                  </w14:solidFill>
                </w14:textFill>
              </w:rPr>
            </w:pPr>
          </w:p>
          <w:p w14:paraId="62D5EE31">
            <w:pPr>
              <w:rPr>
                <w:b/>
                <w:bCs/>
                <w:color w:val="000000" w:themeColor="text1"/>
                <w:kern w:val="2"/>
                <w:szCs w:val="24"/>
                <w:highlight w:val="none"/>
                <w14:textFill>
                  <w14:solidFill>
                    <w14:schemeClr w14:val="tx1"/>
                  </w14:solidFill>
                </w14:textFill>
              </w:rPr>
            </w:pPr>
            <w:r>
              <w:rPr>
                <w:rFonts w:hint="eastAsia"/>
                <w:b/>
                <w:bCs/>
                <w:color w:val="000000" w:themeColor="text1"/>
                <w:kern w:val="2"/>
                <w:szCs w:val="24"/>
                <w:highlight w:val="none"/>
                <w14:textFill>
                  <w14:solidFill>
                    <w14:schemeClr w14:val="tx1"/>
                  </w14:solidFill>
                </w14:textFill>
              </w:rPr>
              <w:t>5</w:t>
            </w:r>
            <w:r>
              <w:rPr>
                <w:b/>
                <w:bCs/>
                <w:color w:val="000000" w:themeColor="text1"/>
                <w:kern w:val="2"/>
                <w:szCs w:val="24"/>
                <w:highlight w:val="none"/>
                <w14:textFill>
                  <w14:solidFill>
                    <w14:schemeClr w14:val="tx1"/>
                  </w14:solidFill>
                </w14:textFill>
              </w:rPr>
              <w:t>.2</w:t>
            </w:r>
            <w:r>
              <w:rPr>
                <w:rFonts w:hint="eastAsia"/>
                <w:b/>
                <w:bCs/>
                <w:color w:val="000000" w:themeColor="text1"/>
                <w:kern w:val="2"/>
                <w:szCs w:val="24"/>
                <w:highlight w:val="none"/>
                <w14:textFill>
                  <w14:solidFill>
                    <w14:schemeClr w14:val="tx1"/>
                  </w14:solidFill>
                </w14:textFill>
              </w:rPr>
              <w:t>设备使用相关培训方案（7分）</w:t>
            </w:r>
          </w:p>
          <w:p w14:paraId="441FBECB">
            <w:pPr>
              <w:ind w:firstLine="210" w:firstLineChars="100"/>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 xml:space="preserve">包括但不仅限于培训适用对象、培训方向、培训讲师构成、培训方式、培训地点、培训主要内容、培训计划安排、培训保障方案、培训考核记录等方案科学合理、内容完整、切实可行的得7分； </w:t>
            </w:r>
          </w:p>
          <w:p w14:paraId="10E7484B">
            <w:pPr>
              <w:ind w:firstLine="210" w:firstLineChars="100"/>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方案内容不完整、或者方案科学合理及可行性欠缺的的得4分；</w:t>
            </w:r>
          </w:p>
          <w:p w14:paraId="13CD10DB">
            <w:pPr>
              <w:ind w:firstLine="210" w:firstLineChars="100"/>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内容不完整、不科学合理且没有可行性的得1分。</w:t>
            </w:r>
          </w:p>
          <w:p w14:paraId="3D0C7075">
            <w:pPr>
              <w:ind w:firstLine="210" w:firstLineChars="100"/>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未提供方案的不得分。</w:t>
            </w:r>
          </w:p>
          <w:p w14:paraId="21431C9C">
            <w:pPr>
              <w:rPr>
                <w:color w:val="000000" w:themeColor="text1"/>
                <w:kern w:val="2"/>
                <w:szCs w:val="24"/>
                <w:highlight w:val="none"/>
                <w14:textFill>
                  <w14:solidFill>
                    <w14:schemeClr w14:val="tx1"/>
                  </w14:solidFill>
                </w14:textFill>
              </w:rPr>
            </w:pPr>
          </w:p>
          <w:p w14:paraId="26AD59ED">
            <w:pPr>
              <w:rPr>
                <w:b/>
                <w:bCs/>
                <w:color w:val="000000" w:themeColor="text1"/>
                <w:kern w:val="2"/>
                <w:szCs w:val="24"/>
                <w:highlight w:val="none"/>
                <w14:textFill>
                  <w14:solidFill>
                    <w14:schemeClr w14:val="tx1"/>
                  </w14:solidFill>
                </w14:textFill>
              </w:rPr>
            </w:pPr>
            <w:r>
              <w:rPr>
                <w:rFonts w:hint="eastAsia"/>
                <w:b/>
                <w:bCs/>
                <w:color w:val="000000" w:themeColor="text1"/>
                <w:kern w:val="2"/>
                <w:szCs w:val="24"/>
                <w:highlight w:val="none"/>
                <w14:textFill>
                  <w14:solidFill>
                    <w14:schemeClr w14:val="tx1"/>
                  </w14:solidFill>
                </w14:textFill>
              </w:rPr>
              <w:t>5.</w:t>
            </w:r>
            <w:r>
              <w:rPr>
                <w:b/>
                <w:bCs/>
                <w:color w:val="000000" w:themeColor="text1"/>
                <w:kern w:val="2"/>
                <w:szCs w:val="24"/>
                <w:highlight w:val="none"/>
                <w14:textFill>
                  <w14:solidFill>
                    <w14:schemeClr w14:val="tx1"/>
                  </w14:solidFill>
                </w14:textFill>
              </w:rPr>
              <w:t>3</w:t>
            </w:r>
            <w:r>
              <w:rPr>
                <w:rFonts w:hint="eastAsia"/>
                <w:b/>
                <w:bCs/>
                <w:color w:val="000000" w:themeColor="text1"/>
                <w:kern w:val="2"/>
                <w:szCs w:val="24"/>
                <w:highlight w:val="none"/>
                <w14:textFill>
                  <w14:solidFill>
                    <w14:schemeClr w14:val="tx1"/>
                  </w14:solidFill>
                </w14:textFill>
              </w:rPr>
              <w:t>、售后服务实施响应 (7分)</w:t>
            </w:r>
          </w:p>
          <w:p w14:paraId="635F96FD">
            <w:pPr>
              <w:ind w:firstLine="210" w:firstLineChars="100"/>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 xml:space="preserve">包括但不仅限于：保期内售后服务(正常服务响应时间、回访巡检方案、技术人员保障、服务承诺) 、保修期外的维护/维修方案、（服务、维修网点设置情况以及技术人员安排情况）、备品配件价格等方案科学合理、内容完整、切实可行的得7分； </w:t>
            </w:r>
          </w:p>
          <w:p w14:paraId="65304319">
            <w:pPr>
              <w:ind w:firstLine="210" w:firstLineChars="100"/>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方案内容不完整、或者方案科学合理及可行性欠缺的的得4分；</w:t>
            </w:r>
          </w:p>
          <w:p w14:paraId="078AF219">
            <w:pPr>
              <w:ind w:firstLine="210" w:firstLineChars="100"/>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内容不完整、不科学合理且没有可行性的得1分。</w:t>
            </w:r>
          </w:p>
          <w:p w14:paraId="78765EA7">
            <w:pPr>
              <w:ind w:firstLine="210" w:firstLineChars="100"/>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未提供方案的不得分。</w:t>
            </w:r>
          </w:p>
          <w:p w14:paraId="701A27FF">
            <w:pPr>
              <w:pStyle w:val="14"/>
              <w:rPr>
                <w:rFonts w:eastAsia="宋体"/>
                <w:color w:val="000000" w:themeColor="text1"/>
                <w:kern w:val="2"/>
                <w:szCs w:val="24"/>
                <w:highlight w:val="none"/>
                <w14:textFill>
                  <w14:solidFill>
                    <w14:schemeClr w14:val="tx1"/>
                  </w14:solidFill>
                </w14:textFill>
              </w:rPr>
            </w:pPr>
          </w:p>
          <w:p w14:paraId="367D613E">
            <w:pPr>
              <w:rPr>
                <w:b/>
                <w:bCs/>
                <w:color w:val="000000" w:themeColor="text1"/>
                <w:kern w:val="2"/>
                <w:szCs w:val="24"/>
                <w:highlight w:val="none"/>
                <w14:textFill>
                  <w14:solidFill>
                    <w14:schemeClr w14:val="tx1"/>
                  </w14:solidFill>
                </w14:textFill>
              </w:rPr>
            </w:pPr>
            <w:r>
              <w:rPr>
                <w:rFonts w:hint="eastAsia"/>
                <w:b/>
                <w:bCs/>
                <w:color w:val="000000" w:themeColor="text1"/>
                <w:kern w:val="2"/>
                <w:szCs w:val="24"/>
                <w:highlight w:val="none"/>
                <w14:textFill>
                  <w14:solidFill>
                    <w14:schemeClr w14:val="tx1"/>
                  </w14:solidFill>
                </w14:textFill>
              </w:rPr>
              <w:t>5.4质保期（2分）</w:t>
            </w:r>
          </w:p>
          <w:p w14:paraId="030847E4">
            <w:pPr>
              <w:ind w:firstLine="420" w:firstLineChars="200"/>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投标人在满足招标文件要求的整机原厂质保期基础上，每增加1年原厂质保期得1分，最多得2分。</w:t>
            </w:r>
          </w:p>
          <w:p w14:paraId="6FBAAA6D">
            <w:pPr>
              <w:rPr>
                <w:b/>
                <w:bCs/>
                <w:color w:val="000000" w:themeColor="text1"/>
                <w:kern w:val="2"/>
                <w:szCs w:val="24"/>
                <w:highlight w:val="none"/>
                <w14:textFill>
                  <w14:solidFill>
                    <w14:schemeClr w14:val="tx1"/>
                  </w14:solidFill>
                </w14:textFill>
              </w:rPr>
            </w:pPr>
          </w:p>
          <w:p w14:paraId="67290511">
            <w:pPr>
              <w:rPr>
                <w:b/>
                <w:bCs/>
                <w:color w:val="000000" w:themeColor="text1"/>
                <w:kern w:val="2"/>
                <w:szCs w:val="24"/>
                <w:highlight w:val="none"/>
                <w14:textFill>
                  <w14:solidFill>
                    <w14:schemeClr w14:val="tx1"/>
                  </w14:solidFill>
                </w14:textFill>
              </w:rPr>
            </w:pPr>
            <w:r>
              <w:rPr>
                <w:rFonts w:hint="eastAsia"/>
                <w:b/>
                <w:bCs/>
                <w:color w:val="000000" w:themeColor="text1"/>
                <w:kern w:val="2"/>
                <w:szCs w:val="24"/>
                <w:highlight w:val="none"/>
                <w14:textFill>
                  <w14:solidFill>
                    <w14:schemeClr w14:val="tx1"/>
                  </w14:solidFill>
                </w14:textFill>
              </w:rPr>
              <w:t>5.5应急维护方案(7分)</w:t>
            </w:r>
          </w:p>
          <w:p w14:paraId="2BB45C7B">
            <w:pPr>
              <w:ind w:firstLine="420" w:firstLineChars="200"/>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包括但不仅限于：投标人根据项目具体情况提供应急维护方案，方案包括但不限于：重大故障处理、应急抢修、应急响应及重点活动保障等方面。</w:t>
            </w:r>
          </w:p>
          <w:p w14:paraId="414CA576">
            <w:pPr>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 xml:space="preserve">方案科学合理、内容完整、切实可行的得7分； </w:t>
            </w:r>
          </w:p>
          <w:p w14:paraId="34748459">
            <w:pPr>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方案内容不完整、或者方案科学合理及可行性欠缺的的得4分；</w:t>
            </w:r>
          </w:p>
          <w:p w14:paraId="7506140F">
            <w:pPr>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内容不完整、不科学合理且没有可行性的得1分。</w:t>
            </w:r>
          </w:p>
          <w:p w14:paraId="13AB1217">
            <w:pPr>
              <w:rPr>
                <w:rFonts w:hint="eastAsia" w:ascii="宋体" w:hAnsi="宋体" w:cs="宋体"/>
                <w:color w:val="000000"/>
                <w:sz w:val="20"/>
                <w:highlight w:val="none"/>
              </w:rPr>
            </w:pPr>
            <w:r>
              <w:rPr>
                <w:rFonts w:hint="eastAsia"/>
                <w:color w:val="000000" w:themeColor="text1"/>
                <w:kern w:val="2"/>
                <w:szCs w:val="24"/>
                <w:highlight w:val="none"/>
                <w14:textFill>
                  <w14:solidFill>
                    <w14:schemeClr w14:val="tx1"/>
                  </w14:solidFill>
                </w14:textFill>
              </w:rPr>
              <w:t>未提供方案的不得分。</w:t>
            </w:r>
          </w:p>
        </w:tc>
      </w:tr>
    </w:tbl>
    <w:p w14:paraId="53AA6FBD">
      <w:pPr>
        <w:rPr>
          <w:rFonts w:hint="eastAsia" w:ascii="宋体" w:hAnsi="宋体" w:cs="宋体"/>
          <w:color w:val="000000"/>
          <w:sz w:val="20"/>
          <w:highlight w:val="none"/>
        </w:rPr>
      </w:pPr>
    </w:p>
    <w:p w14:paraId="4C8D8B1D">
      <w:pPr>
        <w:rPr>
          <w:rFonts w:hint="eastAsia" w:ascii="宋体" w:hAnsi="宋体" w:cs="宋体"/>
          <w:color w:val="000000"/>
          <w:sz w:val="24"/>
          <w:highlight w:val="none"/>
        </w:rPr>
      </w:pPr>
      <w:r>
        <w:rPr>
          <w:rFonts w:hint="eastAsia" w:ascii="宋体" w:hAnsi="宋体" w:cs="宋体"/>
          <w:color w:val="000000"/>
          <w:sz w:val="20"/>
          <w:highlight w:val="none"/>
        </w:rPr>
        <w:t xml:space="preserve"> </w:t>
      </w:r>
      <w:r>
        <w:rPr>
          <w:rFonts w:hint="eastAsia" w:ascii="宋体" w:hAnsi="宋体" w:cs="宋体"/>
          <w:color w:val="000000"/>
          <w:sz w:val="24"/>
          <w:highlight w:val="none"/>
        </w:rPr>
        <w:t>2、详细评审。评标委员会按照招标文件规定的评分标准，对各投标文件进行详细评审打分。评标委员会组长对各评审专家的打分情况进行复核无误后汇总，形成评审报告。</w:t>
      </w:r>
    </w:p>
    <w:p w14:paraId="6D1EAF20">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说明：</w:t>
      </w:r>
    </w:p>
    <w:p w14:paraId="4D31456D">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（2）小微企业的价格扣除</w:t>
      </w:r>
    </w:p>
    <w:p w14:paraId="76414887">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2.1）对于未预留份额专门面向中小企业采购的采购项目或预留份额项目中的非预留部分采购包，给予小微企业报价10%的扣除，用扣除后的价格参加评审。其中，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联合体各方均为小微企业的，联合体视同为小微企业，享受10%的价格扣除。</w:t>
      </w:r>
    </w:p>
    <w:p w14:paraId="41884C64">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（2.2）价格扣除比例或者价格分加分比例对小型企业和微型企业同等对待，不作区分。</w:t>
      </w:r>
    </w:p>
    <w:p w14:paraId="24E78128">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（3）监狱和戒毒企业的价格扣除</w:t>
      </w:r>
    </w:p>
    <w:p w14:paraId="6052936D">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（3.1）本项目对监狱和戒毒企业（简称监狱企业），给予10%的价格扣除，用扣除后的价格参与评审。</w:t>
      </w:r>
    </w:p>
    <w:p w14:paraId="5AEEA9C4">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（3.2）监狱企业需提供由省级以上监狱管理局、戒毒管理局（含新疆生产建设兵团）出具的属于监狱企业的证明文件。</w:t>
      </w:r>
    </w:p>
    <w:p w14:paraId="10F3B6FF">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（3.3）监狱企业标准请参照《关于政府采购支持监狱企业发展有关问题的通知》（财库[2014]68号）。</w:t>
      </w:r>
    </w:p>
    <w:p w14:paraId="70C0129A">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（4）残疾人福利性单位的价格扣除</w:t>
      </w:r>
    </w:p>
    <w:p w14:paraId="1396801B">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（4.1）本项目对残疾人福利性单位，给予10%的价格扣除，用扣除后的价格参与评审。</w:t>
      </w:r>
    </w:p>
    <w:p w14:paraId="0FBD3D7D">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（4.2）残疾人福利单位需按照招标文件的要求提供《残疾人福利性单位声明函》。</w:t>
      </w:r>
    </w:p>
    <w:p w14:paraId="69ECA84B">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（4.3）残疾人福利单位标准请参照《关于促进残疾人就业政府采购政策的通知》（财库〔2017〕141号）。</w:t>
      </w:r>
    </w:p>
    <w:p w14:paraId="370134D1">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（5）监狱企业、残疾人福利单位属于小型、微型企业的，不重复享受政策。</w:t>
      </w:r>
    </w:p>
    <w:p w14:paraId="4453FB29">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（6）专门面向中小企业采购的项目，不再执行价格评审优惠的扶持政策。</w:t>
      </w:r>
    </w:p>
    <w:p w14:paraId="64D72770">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（7）所有认证、证明和业绩均以复印件加盖公章作为依据（文件中明确要求原件的除外），原件标后备查。</w:t>
      </w:r>
    </w:p>
    <w:p w14:paraId="2D10E1D5">
      <w:pPr>
        <w:spacing w:line="360" w:lineRule="auto"/>
        <w:ind w:firstLine="420"/>
        <w:rPr>
          <w:rFonts w:hint="eastAsia" w:ascii="宋体" w:hAnsi="宋体" w:cs="宋体"/>
          <w:color w:val="000000"/>
          <w:sz w:val="28"/>
          <w:szCs w:val="24"/>
          <w:highlight w:val="none"/>
        </w:rPr>
      </w:pPr>
    </w:p>
    <w:p w14:paraId="7BB482AA">
      <w:pPr>
        <w:spacing w:line="360" w:lineRule="auto"/>
        <w:ind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3、评标结果。评标委员会按照本办法规定推荐中标候选人，并形成评标报告。 </w:t>
      </w:r>
    </w:p>
    <w:p w14:paraId="5705AF3D">
      <w:pPr>
        <w:jc w:val="center"/>
        <w:outlineLvl w:val="0"/>
        <w:rPr>
          <w:rFonts w:hint="eastAsia" w:ascii="宋体" w:hAnsi="宋体" w:cs="宋体"/>
          <w:color w:val="000000"/>
          <w:sz w:val="24"/>
          <w:szCs w:val="24"/>
          <w:highlight w:val="none"/>
        </w:rPr>
      </w:pPr>
      <w:bookmarkStart w:id="105" w:name="EBae7807b0bcbc478ea1f502c8f1955356"/>
      <w:bookmarkEnd w:id="105"/>
      <w:bookmarkStart w:id="106" w:name="_Toc514054481"/>
      <w:r>
        <w:rPr>
          <w:rFonts w:hint="eastAsia" w:ascii="宋体" w:hAnsi="宋体" w:cs="宋体"/>
          <w:b/>
          <w:color w:val="000000"/>
          <w:sz w:val="44"/>
          <w:szCs w:val="44"/>
          <w:highlight w:val="none"/>
        </w:rPr>
        <w:br w:type="page" w:clear="all"/>
      </w:r>
      <w:bookmarkStart w:id="210" w:name="_GoBack"/>
      <w:bookmarkEnd w:id="210"/>
      <w:r>
        <w:rPr>
          <w:rStyle w:val="78"/>
          <w:rFonts w:hint="eastAsia"/>
          <w:highlight w:val="none"/>
        </w:rPr>
        <w:t xml:space="preserve"> </w:t>
      </w:r>
      <w:bookmarkStart w:id="107" w:name="_Toc17181"/>
      <w:r>
        <w:rPr>
          <w:rStyle w:val="78"/>
          <w:rFonts w:hint="eastAsia"/>
          <w:highlight w:val="none"/>
        </w:rPr>
        <w:t>第四部分 采购需求</w:t>
      </w:r>
      <w:bookmarkEnd w:id="106"/>
      <w:bookmarkEnd w:id="107"/>
      <w:bookmarkStart w:id="108" w:name="_Toc514054482"/>
    </w:p>
    <w:p w14:paraId="10209E31">
      <w:pPr>
        <w:rPr>
          <w:rFonts w:hint="eastAsia" w:ascii="宋体" w:hAnsi="宋体" w:cs="宋体"/>
          <w:color w:val="000000"/>
          <w:sz w:val="24"/>
          <w:szCs w:val="24"/>
          <w:highlight w:val="none"/>
        </w:rPr>
      </w:pPr>
    </w:p>
    <w:p w14:paraId="4E6167E9">
      <w:pPr>
        <w:widowControl/>
        <w:tabs>
          <w:tab w:val="left" w:pos="720"/>
        </w:tabs>
        <w:spacing w:line="276" w:lineRule="auto"/>
        <w:ind w:firstLine="360"/>
        <w:jc w:val="left"/>
        <w:outlineLvl w:val="1"/>
        <w:rPr>
          <w:rFonts w:hint="eastAsia" w:ascii="等线" w:hAnsi="等线" w:eastAsia="等线" w:cs="仿宋"/>
          <w:b/>
          <w:bCs/>
          <w:color w:val="000000"/>
          <w:sz w:val="28"/>
          <w:szCs w:val="28"/>
          <w:highlight w:val="none"/>
        </w:rPr>
      </w:pPr>
      <w:bookmarkStart w:id="109" w:name="_Toc311"/>
      <w:bookmarkStart w:id="110" w:name="_Toc32119"/>
      <w:r>
        <w:rPr>
          <w:rFonts w:hint="eastAsia" w:ascii="等线" w:hAnsi="等线" w:eastAsia="等线" w:cs="仿宋"/>
          <w:b/>
          <w:bCs/>
          <w:color w:val="000000"/>
          <w:sz w:val="28"/>
          <w:szCs w:val="28"/>
          <w:highlight w:val="none"/>
        </w:rPr>
        <w:t>一、需求一览表</w:t>
      </w:r>
    </w:p>
    <w:p w14:paraId="09DC32A2">
      <w:pPr>
        <w:widowControl/>
        <w:tabs>
          <w:tab w:val="left" w:pos="720"/>
        </w:tabs>
        <w:spacing w:line="276" w:lineRule="auto"/>
        <w:jc w:val="left"/>
        <w:rPr>
          <w:rFonts w:hint="eastAsia" w:ascii="等线" w:hAnsi="等线" w:eastAsia="等线" w:cs="仿宋"/>
          <w:b/>
          <w:bCs/>
          <w:color w:val="000000"/>
          <w:sz w:val="24"/>
          <w:szCs w:val="24"/>
          <w:highlight w:val="none"/>
        </w:rPr>
      </w:pPr>
    </w:p>
    <w:tbl>
      <w:tblPr>
        <w:tblStyle w:val="3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2"/>
        <w:gridCol w:w="1958"/>
        <w:gridCol w:w="950"/>
        <w:gridCol w:w="2439"/>
        <w:gridCol w:w="2763"/>
      </w:tblGrid>
      <w:tr w14:paraId="35BBF1D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882" w:type="dxa"/>
            <w:tcBorders>
              <w:top w:val="single" w:color="auto" w:sz="4" w:space="0"/>
              <w:left w:val="single" w:color="auto" w:sz="6" w:space="0"/>
              <w:bottom w:val="single" w:color="auto" w:sz="4" w:space="0"/>
              <w:right w:val="single" w:color="auto" w:sz="4" w:space="0"/>
            </w:tcBorders>
            <w:vAlign w:val="center"/>
          </w:tcPr>
          <w:p w14:paraId="5F8F3449">
            <w:pPr>
              <w:rPr>
                <w:rFonts w:hint="eastAsia" w:ascii="宋体" w:hAnsi="宋体"/>
                <w:kern w:val="2"/>
                <w:sz w:val="24"/>
                <w:szCs w:val="24"/>
                <w:highlight w:val="none"/>
              </w:rPr>
            </w:pPr>
            <w:r>
              <w:rPr>
                <w:rFonts w:hint="eastAsia" w:ascii="宋体" w:hAnsi="宋体"/>
                <w:kern w:val="2"/>
                <w:sz w:val="24"/>
                <w:szCs w:val="24"/>
                <w:highlight w:val="none"/>
              </w:rPr>
              <w:t>分包</w:t>
            </w:r>
          </w:p>
        </w:tc>
        <w:tc>
          <w:tcPr>
            <w:tcW w:w="1958" w:type="dxa"/>
            <w:tcBorders>
              <w:top w:val="single" w:color="auto" w:sz="4" w:space="0"/>
              <w:left w:val="single" w:color="auto" w:sz="4" w:space="0"/>
              <w:bottom w:val="single" w:color="auto" w:sz="4" w:space="0"/>
              <w:right w:val="single" w:color="auto" w:sz="4" w:space="0"/>
            </w:tcBorders>
            <w:vAlign w:val="center"/>
          </w:tcPr>
          <w:p w14:paraId="13D5C0A5">
            <w:pPr>
              <w:rPr>
                <w:rFonts w:hint="eastAsia" w:ascii="宋体" w:hAnsi="宋体"/>
                <w:kern w:val="2"/>
                <w:sz w:val="24"/>
                <w:szCs w:val="24"/>
                <w:highlight w:val="none"/>
              </w:rPr>
            </w:pPr>
            <w:r>
              <w:rPr>
                <w:rFonts w:hint="eastAsia" w:ascii="宋体" w:hAnsi="宋体"/>
                <w:kern w:val="2"/>
                <w:sz w:val="24"/>
                <w:szCs w:val="24"/>
                <w:highlight w:val="none"/>
              </w:rPr>
              <w:t>货</w:t>
            </w:r>
            <w:r>
              <w:rPr>
                <w:rFonts w:ascii="宋体" w:hAnsi="宋体"/>
                <w:kern w:val="2"/>
                <w:sz w:val="24"/>
                <w:szCs w:val="24"/>
                <w:highlight w:val="none"/>
              </w:rPr>
              <w:t xml:space="preserve"> </w:t>
            </w:r>
            <w:r>
              <w:rPr>
                <w:rFonts w:hint="eastAsia" w:ascii="宋体" w:hAnsi="宋体"/>
                <w:kern w:val="2"/>
                <w:sz w:val="24"/>
                <w:szCs w:val="24"/>
                <w:highlight w:val="none"/>
              </w:rPr>
              <w:t>物</w:t>
            </w:r>
            <w:r>
              <w:rPr>
                <w:rFonts w:ascii="宋体" w:hAnsi="宋体"/>
                <w:kern w:val="2"/>
                <w:sz w:val="24"/>
                <w:szCs w:val="24"/>
                <w:highlight w:val="none"/>
              </w:rPr>
              <w:t xml:space="preserve"> </w:t>
            </w:r>
            <w:r>
              <w:rPr>
                <w:rFonts w:hint="eastAsia" w:ascii="宋体" w:hAnsi="宋体"/>
                <w:kern w:val="2"/>
                <w:sz w:val="24"/>
                <w:szCs w:val="24"/>
                <w:highlight w:val="none"/>
              </w:rPr>
              <w:t>名</w:t>
            </w:r>
            <w:r>
              <w:rPr>
                <w:rFonts w:ascii="宋体" w:hAnsi="宋体"/>
                <w:kern w:val="2"/>
                <w:sz w:val="24"/>
                <w:szCs w:val="24"/>
                <w:highlight w:val="none"/>
              </w:rPr>
              <w:t xml:space="preserve"> </w:t>
            </w:r>
            <w:r>
              <w:rPr>
                <w:rFonts w:hint="eastAsia" w:ascii="宋体" w:hAnsi="宋体"/>
                <w:kern w:val="2"/>
                <w:sz w:val="24"/>
                <w:szCs w:val="24"/>
                <w:highlight w:val="none"/>
              </w:rPr>
              <w:t>称</w:t>
            </w:r>
          </w:p>
        </w:tc>
        <w:tc>
          <w:tcPr>
            <w:tcW w:w="950" w:type="dxa"/>
            <w:tcBorders>
              <w:top w:val="single" w:color="auto" w:sz="4" w:space="0"/>
              <w:left w:val="single" w:color="auto" w:sz="4" w:space="0"/>
              <w:bottom w:val="single" w:color="auto" w:sz="4" w:space="0"/>
              <w:right w:val="single" w:color="auto" w:sz="4" w:space="0"/>
            </w:tcBorders>
            <w:vAlign w:val="center"/>
          </w:tcPr>
          <w:p w14:paraId="0A4C318B">
            <w:pPr>
              <w:rPr>
                <w:rFonts w:hint="eastAsia" w:ascii="宋体" w:hAnsi="宋体"/>
                <w:kern w:val="2"/>
                <w:sz w:val="24"/>
                <w:szCs w:val="24"/>
                <w:highlight w:val="none"/>
              </w:rPr>
            </w:pPr>
            <w:r>
              <w:rPr>
                <w:rFonts w:hint="eastAsia" w:ascii="宋体" w:hAnsi="宋体"/>
                <w:kern w:val="2"/>
                <w:sz w:val="24"/>
                <w:szCs w:val="24"/>
                <w:highlight w:val="none"/>
              </w:rPr>
              <w:t>数量</w:t>
            </w:r>
          </w:p>
        </w:tc>
        <w:tc>
          <w:tcPr>
            <w:tcW w:w="2439" w:type="dxa"/>
            <w:tcBorders>
              <w:top w:val="single" w:color="auto" w:sz="4" w:space="0"/>
              <w:left w:val="single" w:color="auto" w:sz="4" w:space="0"/>
              <w:bottom w:val="single" w:color="auto" w:sz="4" w:space="0"/>
              <w:right w:val="single" w:color="auto" w:sz="4" w:space="0"/>
            </w:tcBorders>
            <w:vAlign w:val="center"/>
          </w:tcPr>
          <w:p w14:paraId="28154C6F">
            <w:pPr>
              <w:ind w:firstLine="480"/>
              <w:rPr>
                <w:rFonts w:hint="eastAsia" w:ascii="宋体" w:hAnsi="宋体"/>
                <w:kern w:val="2"/>
                <w:sz w:val="24"/>
                <w:szCs w:val="24"/>
                <w:highlight w:val="none"/>
              </w:rPr>
            </w:pPr>
            <w:r>
              <w:rPr>
                <w:rFonts w:hint="eastAsia" w:ascii="宋体" w:hAnsi="宋体"/>
                <w:kern w:val="2"/>
                <w:sz w:val="24"/>
                <w:szCs w:val="24"/>
                <w:highlight w:val="none"/>
              </w:rPr>
              <w:t>交</w:t>
            </w:r>
            <w:r>
              <w:rPr>
                <w:rFonts w:ascii="宋体" w:hAnsi="宋体"/>
                <w:kern w:val="2"/>
                <w:sz w:val="24"/>
                <w:szCs w:val="24"/>
                <w:highlight w:val="none"/>
              </w:rPr>
              <w:t xml:space="preserve"> </w:t>
            </w:r>
            <w:r>
              <w:rPr>
                <w:rFonts w:hint="eastAsia" w:ascii="宋体" w:hAnsi="宋体"/>
                <w:kern w:val="2"/>
                <w:sz w:val="24"/>
                <w:szCs w:val="24"/>
                <w:highlight w:val="none"/>
              </w:rPr>
              <w:t>货</w:t>
            </w:r>
            <w:r>
              <w:rPr>
                <w:rFonts w:ascii="宋体" w:hAnsi="宋体"/>
                <w:kern w:val="2"/>
                <w:sz w:val="24"/>
                <w:szCs w:val="24"/>
                <w:highlight w:val="none"/>
              </w:rPr>
              <w:t xml:space="preserve"> </w:t>
            </w:r>
            <w:r>
              <w:rPr>
                <w:rFonts w:hint="eastAsia" w:ascii="宋体" w:hAnsi="宋体"/>
                <w:kern w:val="2"/>
                <w:sz w:val="24"/>
                <w:szCs w:val="24"/>
                <w:highlight w:val="none"/>
              </w:rPr>
              <w:t>期</w:t>
            </w:r>
          </w:p>
        </w:tc>
        <w:tc>
          <w:tcPr>
            <w:tcW w:w="2763" w:type="dxa"/>
            <w:tcBorders>
              <w:top w:val="single" w:color="auto" w:sz="4" w:space="0"/>
              <w:left w:val="single" w:color="auto" w:sz="4" w:space="0"/>
              <w:bottom w:val="single" w:color="auto" w:sz="4" w:space="0"/>
              <w:right w:val="single" w:color="auto" w:sz="4" w:space="0"/>
            </w:tcBorders>
            <w:vAlign w:val="center"/>
          </w:tcPr>
          <w:p w14:paraId="5421F4DF">
            <w:pPr>
              <w:ind w:firstLine="480"/>
              <w:rPr>
                <w:rFonts w:hint="eastAsia" w:ascii="宋体" w:hAnsi="宋体"/>
                <w:kern w:val="2"/>
                <w:sz w:val="24"/>
                <w:szCs w:val="24"/>
                <w:highlight w:val="none"/>
              </w:rPr>
            </w:pPr>
            <w:r>
              <w:rPr>
                <w:rFonts w:hint="eastAsia" w:ascii="宋体" w:hAnsi="宋体"/>
                <w:kern w:val="2"/>
                <w:sz w:val="24"/>
                <w:szCs w:val="24"/>
                <w:highlight w:val="none"/>
              </w:rPr>
              <w:t>交货地点</w:t>
            </w:r>
          </w:p>
        </w:tc>
      </w:tr>
      <w:tr w14:paraId="7B59F81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882" w:type="dxa"/>
            <w:tcBorders>
              <w:top w:val="single" w:color="auto" w:sz="4" w:space="0"/>
              <w:left w:val="single" w:color="auto" w:sz="6" w:space="0"/>
              <w:bottom w:val="single" w:color="auto" w:sz="4" w:space="0"/>
              <w:right w:val="single" w:color="auto" w:sz="4" w:space="0"/>
            </w:tcBorders>
            <w:vAlign w:val="center"/>
          </w:tcPr>
          <w:p w14:paraId="0639B55A">
            <w:pPr>
              <w:jc w:val="center"/>
              <w:rPr>
                <w:rFonts w:hint="eastAsia" w:ascii="宋体" w:hAnsi="宋体"/>
                <w:kern w:val="2"/>
                <w:sz w:val="24"/>
                <w:szCs w:val="24"/>
                <w:highlight w:val="none"/>
              </w:rPr>
            </w:pPr>
            <w:r>
              <w:rPr>
                <w:rFonts w:hint="eastAsia" w:ascii="宋体" w:hAnsi="宋体"/>
                <w:kern w:val="2"/>
                <w:sz w:val="24"/>
                <w:szCs w:val="24"/>
                <w:highlight w:val="none"/>
              </w:rPr>
              <w:t>01</w:t>
            </w:r>
          </w:p>
        </w:tc>
        <w:tc>
          <w:tcPr>
            <w:tcW w:w="1958" w:type="dxa"/>
            <w:tcBorders>
              <w:top w:val="single" w:color="auto" w:sz="4" w:space="0"/>
              <w:left w:val="single" w:color="auto" w:sz="4" w:space="0"/>
              <w:bottom w:val="single" w:color="auto" w:sz="4" w:space="0"/>
              <w:right w:val="single" w:color="auto" w:sz="4" w:space="0"/>
            </w:tcBorders>
            <w:vAlign w:val="center"/>
          </w:tcPr>
          <w:p w14:paraId="6EEEF4EA">
            <w:pPr>
              <w:widowControl/>
              <w:spacing w:line="360" w:lineRule="auto"/>
              <w:jc w:val="center"/>
              <w:textAlignment w:val="center"/>
              <w:rPr>
                <w:rFonts w:hint="eastAsia" w:ascii="宋体" w:hAnsi="宋体"/>
                <w:kern w:val="2"/>
                <w:sz w:val="24"/>
                <w:szCs w:val="24"/>
                <w:highlight w:val="none"/>
              </w:rPr>
            </w:pPr>
            <w:r>
              <w:rPr>
                <w:rFonts w:hint="eastAsia" w:ascii="宋体" w:hAnsi="宋体"/>
                <w:kern w:val="2"/>
                <w:sz w:val="24"/>
                <w:szCs w:val="24"/>
                <w:highlight w:val="none"/>
              </w:rPr>
              <w:t>体外膜肺氧合系统（ECMO）</w:t>
            </w:r>
          </w:p>
        </w:tc>
        <w:tc>
          <w:tcPr>
            <w:tcW w:w="950" w:type="dxa"/>
            <w:tcBorders>
              <w:top w:val="single" w:color="auto" w:sz="4" w:space="0"/>
              <w:left w:val="single" w:color="auto" w:sz="4" w:space="0"/>
              <w:bottom w:val="single" w:color="auto" w:sz="4" w:space="0"/>
              <w:right w:val="single" w:color="auto" w:sz="4" w:space="0"/>
            </w:tcBorders>
            <w:shd w:val="clear" w:color="auto" w:fill="FFFFFF"/>
            <w:vAlign w:val="center"/>
          </w:tcPr>
          <w:p w14:paraId="6036B030">
            <w:pPr>
              <w:widowControl/>
              <w:spacing w:line="360" w:lineRule="auto"/>
              <w:textAlignment w:val="center"/>
              <w:rPr>
                <w:rFonts w:hint="eastAsia" w:ascii="宋体" w:hAnsi="宋体"/>
                <w:kern w:val="2"/>
                <w:sz w:val="24"/>
                <w:szCs w:val="24"/>
                <w:highlight w:val="none"/>
              </w:rPr>
            </w:pPr>
            <w:r>
              <w:rPr>
                <w:rFonts w:hint="eastAsia" w:ascii="宋体" w:hAnsi="宋体"/>
                <w:kern w:val="2"/>
                <w:sz w:val="24"/>
                <w:szCs w:val="24"/>
                <w:highlight w:val="none"/>
              </w:rPr>
              <w:t>1套</w:t>
            </w:r>
          </w:p>
        </w:tc>
        <w:tc>
          <w:tcPr>
            <w:tcW w:w="2439" w:type="dxa"/>
            <w:tcBorders>
              <w:top w:val="single" w:color="auto" w:sz="4" w:space="0"/>
              <w:left w:val="single" w:color="auto" w:sz="4" w:space="0"/>
              <w:bottom w:val="single" w:color="auto" w:sz="4" w:space="0"/>
              <w:right w:val="single" w:color="auto" w:sz="4" w:space="0"/>
            </w:tcBorders>
            <w:vAlign w:val="center"/>
          </w:tcPr>
          <w:p w14:paraId="2D1212F5">
            <w:pPr>
              <w:widowControl/>
              <w:spacing w:line="360" w:lineRule="auto"/>
              <w:textAlignment w:val="center"/>
              <w:rPr>
                <w:rFonts w:hint="eastAsia" w:ascii="宋体" w:hAnsi="宋体"/>
                <w:kern w:val="2"/>
                <w:sz w:val="24"/>
                <w:szCs w:val="24"/>
                <w:highlight w:val="none"/>
              </w:rPr>
            </w:pPr>
            <w:r>
              <w:rPr>
                <w:rFonts w:hint="eastAsia" w:ascii="宋体" w:hAnsi="宋体"/>
                <w:kern w:val="2"/>
                <w:sz w:val="24"/>
                <w:szCs w:val="24"/>
                <w:highlight w:val="none"/>
              </w:rPr>
              <w:t>合同签订后1</w:t>
            </w:r>
            <w:r>
              <w:rPr>
                <w:rFonts w:ascii="宋体" w:hAnsi="宋体"/>
                <w:kern w:val="2"/>
                <w:sz w:val="24"/>
                <w:szCs w:val="24"/>
                <w:highlight w:val="none"/>
              </w:rPr>
              <w:t>个月内交货</w:t>
            </w:r>
            <w:r>
              <w:rPr>
                <w:rFonts w:hint="eastAsia" w:ascii="宋体" w:hAnsi="宋体"/>
                <w:kern w:val="2"/>
                <w:sz w:val="24"/>
                <w:szCs w:val="24"/>
                <w:highlight w:val="none"/>
              </w:rPr>
              <w:t>。</w:t>
            </w:r>
          </w:p>
        </w:tc>
        <w:tc>
          <w:tcPr>
            <w:tcW w:w="2763" w:type="dxa"/>
            <w:tcBorders>
              <w:top w:val="single" w:color="auto" w:sz="4" w:space="0"/>
              <w:left w:val="single" w:color="auto" w:sz="4" w:space="0"/>
              <w:bottom w:val="single" w:color="auto" w:sz="4" w:space="0"/>
              <w:right w:val="single" w:color="auto" w:sz="4" w:space="0"/>
            </w:tcBorders>
            <w:vAlign w:val="center"/>
          </w:tcPr>
          <w:p w14:paraId="296DFB99">
            <w:pPr>
              <w:widowControl/>
              <w:spacing w:line="360" w:lineRule="auto"/>
              <w:jc w:val="center"/>
              <w:textAlignment w:val="center"/>
              <w:rPr>
                <w:rFonts w:hint="eastAsia" w:ascii="宋体" w:hAnsi="宋体"/>
                <w:kern w:val="2"/>
                <w:sz w:val="24"/>
                <w:szCs w:val="24"/>
                <w:highlight w:val="none"/>
              </w:rPr>
            </w:pPr>
            <w:r>
              <w:rPr>
                <w:rFonts w:hint="eastAsia" w:ascii="宋体" w:hAnsi="宋体"/>
                <w:kern w:val="2"/>
                <w:sz w:val="24"/>
                <w:szCs w:val="24"/>
                <w:highlight w:val="none"/>
              </w:rPr>
              <w:t>南京市中医院指定地点</w:t>
            </w:r>
          </w:p>
        </w:tc>
      </w:tr>
    </w:tbl>
    <w:p w14:paraId="458E9C10">
      <w:pPr>
        <w:widowControl/>
        <w:tabs>
          <w:tab w:val="left" w:pos="720"/>
        </w:tabs>
        <w:spacing w:line="276" w:lineRule="auto"/>
        <w:jc w:val="left"/>
        <w:rPr>
          <w:rFonts w:hint="eastAsia" w:ascii="等线" w:hAnsi="等线" w:eastAsia="等线" w:cs="仿宋"/>
          <w:b/>
          <w:bCs/>
          <w:color w:val="000000"/>
          <w:sz w:val="24"/>
          <w:szCs w:val="24"/>
          <w:highlight w:val="none"/>
        </w:rPr>
      </w:pPr>
    </w:p>
    <w:p w14:paraId="0B05DD45">
      <w:pPr>
        <w:rPr>
          <w:rFonts w:hint="eastAsia" w:ascii="宋体" w:hAnsi="宋体" w:cs="宋体"/>
          <w:color w:val="000000"/>
          <w:sz w:val="24"/>
          <w:szCs w:val="24"/>
          <w:highlight w:val="none"/>
        </w:rPr>
      </w:pPr>
    </w:p>
    <w:p w14:paraId="7B06502B">
      <w:pPr>
        <w:widowControl/>
        <w:tabs>
          <w:tab w:val="left" w:pos="720"/>
        </w:tabs>
        <w:spacing w:line="276" w:lineRule="auto"/>
        <w:ind w:firstLine="360"/>
        <w:jc w:val="left"/>
        <w:outlineLvl w:val="1"/>
        <w:rPr>
          <w:rFonts w:hint="eastAsia" w:ascii="等线" w:hAnsi="等线" w:cs="仿宋"/>
          <w:b/>
          <w:bCs/>
          <w:color w:val="000000"/>
          <w:sz w:val="28"/>
          <w:szCs w:val="28"/>
          <w:highlight w:val="none"/>
        </w:rPr>
      </w:pPr>
      <w:r>
        <w:rPr>
          <w:rFonts w:hint="eastAsia" w:ascii="等线" w:hAnsi="等线" w:eastAsia="等线" w:cs="仿宋"/>
          <w:b/>
          <w:bCs/>
          <w:color w:val="000000"/>
          <w:sz w:val="28"/>
          <w:szCs w:val="28"/>
          <w:highlight w:val="none"/>
        </w:rPr>
        <w:t xml:space="preserve">二、技术部分要求        </w:t>
      </w:r>
    </w:p>
    <w:p w14:paraId="42CE2701">
      <w:pPr>
        <w:spacing w:line="360" w:lineRule="auto"/>
        <w:ind w:firstLine="480" w:firstLineChars="200"/>
        <w:rPr>
          <w:sz w:val="24"/>
          <w:szCs w:val="24"/>
          <w:highlight w:val="none"/>
        </w:rPr>
      </w:pPr>
      <w:r>
        <w:rPr>
          <w:rFonts w:hint="eastAsia"/>
          <w:sz w:val="24"/>
          <w:szCs w:val="24"/>
          <w:highlight w:val="none"/>
        </w:rPr>
        <w:t>1、</w:t>
      </w:r>
      <w:r>
        <w:rPr>
          <w:sz w:val="24"/>
          <w:szCs w:val="24"/>
          <w:highlight w:val="none"/>
        </w:rPr>
        <w:t>主机系统(含应急驱动装置)，外接电源 AC 220V</w:t>
      </w:r>
      <w:r>
        <w:rPr>
          <w:rFonts w:hint="eastAsia"/>
          <w:sz w:val="24"/>
          <w:szCs w:val="24"/>
          <w:highlight w:val="none"/>
        </w:rPr>
        <w:t>±10%</w:t>
      </w:r>
      <w:r>
        <w:rPr>
          <w:sz w:val="24"/>
          <w:szCs w:val="24"/>
          <w:highlight w:val="none"/>
        </w:rPr>
        <w:t>，50/60 Hz</w:t>
      </w:r>
      <w:r>
        <w:rPr>
          <w:rFonts w:hint="eastAsia"/>
          <w:sz w:val="24"/>
          <w:szCs w:val="24"/>
          <w:highlight w:val="none"/>
        </w:rPr>
        <w:t>；</w:t>
      </w:r>
    </w:p>
    <w:p w14:paraId="79BB3C0F">
      <w:pPr>
        <w:spacing w:line="360" w:lineRule="auto"/>
        <w:ind w:firstLine="480" w:firstLineChars="200"/>
        <w:rPr>
          <w:sz w:val="24"/>
          <w:szCs w:val="24"/>
          <w:highlight w:val="none"/>
        </w:rPr>
      </w:pPr>
      <w:r>
        <w:rPr>
          <w:rFonts w:hint="eastAsia"/>
          <w:sz w:val="24"/>
          <w:szCs w:val="24"/>
          <w:highlight w:val="none"/>
        </w:rPr>
        <w:t>2、</w:t>
      </w:r>
      <w:r>
        <w:rPr>
          <w:sz w:val="24"/>
          <w:szCs w:val="24"/>
          <w:highlight w:val="none"/>
        </w:rPr>
        <w:t>模式：转速控制模式和流量控制模式</w:t>
      </w:r>
      <w:r>
        <w:rPr>
          <w:rFonts w:hint="eastAsia"/>
          <w:sz w:val="24"/>
          <w:szCs w:val="24"/>
          <w:highlight w:val="none"/>
        </w:rPr>
        <w:t>；</w:t>
      </w:r>
    </w:p>
    <w:p w14:paraId="1EFBFE77">
      <w:pPr>
        <w:spacing w:line="360" w:lineRule="auto"/>
        <w:ind w:firstLine="480" w:firstLineChars="200"/>
        <w:rPr>
          <w:sz w:val="24"/>
          <w:szCs w:val="24"/>
          <w:highlight w:val="none"/>
        </w:rPr>
      </w:pPr>
      <w:r>
        <w:rPr>
          <w:rFonts w:hint="eastAsia"/>
          <w:sz w:val="24"/>
          <w:szCs w:val="24"/>
          <w:highlight w:val="none"/>
        </w:rPr>
        <w:t>3、</w:t>
      </w:r>
      <w:r>
        <w:rPr>
          <w:sz w:val="24"/>
          <w:szCs w:val="24"/>
          <w:highlight w:val="none"/>
        </w:rPr>
        <w:t>泵驱动器工作原理：磁耦合驱动</w:t>
      </w:r>
      <w:r>
        <w:rPr>
          <w:rFonts w:hint="eastAsia"/>
          <w:sz w:val="24"/>
          <w:szCs w:val="24"/>
          <w:highlight w:val="none"/>
        </w:rPr>
        <w:t>；</w:t>
      </w:r>
    </w:p>
    <w:p w14:paraId="445DEE2D">
      <w:pPr>
        <w:spacing w:line="360" w:lineRule="auto"/>
        <w:ind w:firstLine="480" w:firstLineChars="200"/>
        <w:rPr>
          <w:sz w:val="24"/>
          <w:szCs w:val="24"/>
          <w:highlight w:val="none"/>
        </w:rPr>
      </w:pPr>
      <w:r>
        <w:rPr>
          <w:rFonts w:hint="eastAsia"/>
          <w:sz w:val="24"/>
          <w:szCs w:val="24"/>
          <w:highlight w:val="none"/>
        </w:rPr>
        <w:t>4、</w:t>
      </w:r>
      <w:r>
        <w:rPr>
          <w:sz w:val="24"/>
          <w:szCs w:val="24"/>
          <w:highlight w:val="none"/>
        </w:rPr>
        <w:t>显示屏：</w:t>
      </w:r>
      <w:r>
        <w:rPr>
          <w:rFonts w:ascii="Arial" w:hAnsi="Arial" w:cs="Arial"/>
          <w:sz w:val="24"/>
          <w:szCs w:val="24"/>
          <w:highlight w:val="none"/>
        </w:rPr>
        <w:t>≥</w:t>
      </w:r>
      <w:r>
        <w:rPr>
          <w:sz w:val="24"/>
          <w:szCs w:val="24"/>
          <w:highlight w:val="none"/>
        </w:rPr>
        <w:t>10英寸，分辨率</w:t>
      </w:r>
      <w:r>
        <w:rPr>
          <w:rFonts w:ascii="Arial" w:hAnsi="Arial" w:cs="Arial"/>
          <w:sz w:val="24"/>
          <w:szCs w:val="24"/>
          <w:highlight w:val="none"/>
        </w:rPr>
        <w:t>≥</w:t>
      </w:r>
      <w:r>
        <w:rPr>
          <w:sz w:val="24"/>
          <w:szCs w:val="24"/>
          <w:highlight w:val="none"/>
        </w:rPr>
        <w:t>1280×800</w:t>
      </w:r>
      <w:r>
        <w:rPr>
          <w:rFonts w:hint="eastAsia"/>
          <w:sz w:val="24"/>
          <w:szCs w:val="24"/>
          <w:highlight w:val="none"/>
        </w:rPr>
        <w:t>；</w:t>
      </w:r>
    </w:p>
    <w:p w14:paraId="6287111B">
      <w:pPr>
        <w:spacing w:line="360" w:lineRule="auto"/>
        <w:ind w:firstLine="480" w:firstLineChars="200"/>
        <w:rPr>
          <w:sz w:val="24"/>
          <w:szCs w:val="24"/>
          <w:highlight w:val="none"/>
        </w:rPr>
      </w:pPr>
      <w:r>
        <w:rPr>
          <w:rFonts w:hint="eastAsia"/>
          <w:sz w:val="24"/>
          <w:szCs w:val="24"/>
          <w:highlight w:val="none"/>
        </w:rPr>
        <w:t>5、</w:t>
      </w:r>
      <w:r>
        <w:rPr>
          <w:sz w:val="24"/>
          <w:szCs w:val="24"/>
          <w:highlight w:val="none"/>
        </w:rPr>
        <w:t>中文操作系统，可实时监测运行状态及数据</w:t>
      </w:r>
      <w:r>
        <w:rPr>
          <w:rFonts w:hint="eastAsia"/>
          <w:sz w:val="24"/>
          <w:szCs w:val="24"/>
          <w:highlight w:val="none"/>
        </w:rPr>
        <w:t>；</w:t>
      </w:r>
    </w:p>
    <w:p w14:paraId="72A83410">
      <w:pPr>
        <w:spacing w:line="360" w:lineRule="auto"/>
        <w:ind w:firstLine="480" w:firstLineChars="200"/>
        <w:rPr>
          <w:sz w:val="24"/>
          <w:szCs w:val="24"/>
          <w:highlight w:val="none"/>
        </w:rPr>
      </w:pPr>
      <w:r>
        <w:rPr>
          <w:rFonts w:hint="eastAsia"/>
          <w:sz w:val="24"/>
          <w:szCs w:val="24"/>
          <w:highlight w:val="none"/>
        </w:rPr>
        <w:t>6、</w:t>
      </w:r>
      <w:r>
        <w:rPr>
          <w:sz w:val="24"/>
          <w:szCs w:val="24"/>
          <w:highlight w:val="none"/>
        </w:rPr>
        <w:t>整机重量（含驱动装置）：≤</w:t>
      </w:r>
      <w:r>
        <w:rPr>
          <w:rFonts w:hint="eastAsia"/>
          <w:sz w:val="24"/>
          <w:szCs w:val="24"/>
          <w:highlight w:val="none"/>
        </w:rPr>
        <w:t>8</w:t>
      </w:r>
      <w:r>
        <w:rPr>
          <w:sz w:val="24"/>
          <w:szCs w:val="24"/>
          <w:highlight w:val="none"/>
        </w:rPr>
        <w:t>.5kg</w:t>
      </w:r>
      <w:r>
        <w:rPr>
          <w:rFonts w:hint="eastAsia"/>
          <w:sz w:val="24"/>
          <w:szCs w:val="24"/>
          <w:highlight w:val="none"/>
        </w:rPr>
        <w:t>；</w:t>
      </w:r>
    </w:p>
    <w:p w14:paraId="39E2424C">
      <w:pPr>
        <w:spacing w:line="360" w:lineRule="auto"/>
        <w:ind w:firstLine="240" w:firstLineChars="100"/>
        <w:rPr>
          <w:sz w:val="24"/>
          <w:szCs w:val="24"/>
          <w:highlight w:val="none"/>
        </w:rPr>
      </w:pPr>
      <w:bookmarkStart w:id="111" w:name="_Hlk171071307"/>
      <w:r>
        <w:rPr>
          <w:rFonts w:hint="eastAsia"/>
          <w:sz w:val="24"/>
          <w:szCs w:val="24"/>
          <w:highlight w:val="none"/>
        </w:rPr>
        <w:t>▲</w:t>
      </w:r>
      <w:bookmarkEnd w:id="111"/>
      <w:r>
        <w:rPr>
          <w:rFonts w:hint="eastAsia"/>
          <w:sz w:val="24"/>
          <w:szCs w:val="24"/>
          <w:highlight w:val="none"/>
        </w:rPr>
        <w:t>7、</w:t>
      </w:r>
      <w:r>
        <w:rPr>
          <w:sz w:val="24"/>
          <w:szCs w:val="24"/>
          <w:highlight w:val="none"/>
        </w:rPr>
        <w:t>泵驱动器转速：</w:t>
      </w:r>
      <w:r>
        <w:rPr>
          <w:rFonts w:ascii="Arial" w:hAnsi="Arial" w:cs="Arial"/>
          <w:sz w:val="24"/>
          <w:szCs w:val="24"/>
          <w:highlight w:val="none"/>
        </w:rPr>
        <w:t>≤</w:t>
      </w:r>
      <w:r>
        <w:rPr>
          <w:sz w:val="24"/>
          <w:szCs w:val="24"/>
          <w:highlight w:val="none"/>
        </w:rPr>
        <w:t>5000rpm</w:t>
      </w:r>
      <w:r>
        <w:rPr>
          <w:rFonts w:hint="eastAsia"/>
          <w:sz w:val="24"/>
          <w:szCs w:val="24"/>
          <w:highlight w:val="none"/>
        </w:rPr>
        <w:t>；</w:t>
      </w:r>
    </w:p>
    <w:p w14:paraId="38163A72">
      <w:pPr>
        <w:spacing w:line="360" w:lineRule="auto"/>
        <w:ind w:firstLine="480" w:firstLineChars="200"/>
        <w:rPr>
          <w:sz w:val="24"/>
          <w:szCs w:val="24"/>
          <w:highlight w:val="none"/>
        </w:rPr>
      </w:pPr>
      <w:r>
        <w:rPr>
          <w:rFonts w:hint="eastAsia"/>
          <w:sz w:val="24"/>
          <w:szCs w:val="24"/>
          <w:highlight w:val="none"/>
        </w:rPr>
        <w:t>8、</w:t>
      </w:r>
      <w:r>
        <w:rPr>
          <w:sz w:val="24"/>
          <w:szCs w:val="24"/>
          <w:highlight w:val="none"/>
        </w:rPr>
        <w:t>流量输出范围为：0-9.99LPM</w:t>
      </w:r>
      <w:r>
        <w:rPr>
          <w:rFonts w:hint="eastAsia"/>
          <w:sz w:val="24"/>
          <w:szCs w:val="24"/>
          <w:highlight w:val="none"/>
        </w:rPr>
        <w:t>；</w:t>
      </w:r>
    </w:p>
    <w:p w14:paraId="47CD0347">
      <w:pPr>
        <w:spacing w:line="360" w:lineRule="auto"/>
        <w:ind w:firstLine="480" w:firstLineChars="200"/>
        <w:rPr>
          <w:sz w:val="24"/>
          <w:szCs w:val="24"/>
          <w:highlight w:val="none"/>
        </w:rPr>
      </w:pPr>
      <w:r>
        <w:rPr>
          <w:rFonts w:hint="eastAsia"/>
          <w:sz w:val="24"/>
          <w:szCs w:val="24"/>
          <w:highlight w:val="none"/>
        </w:rPr>
        <w:t>9、</w:t>
      </w:r>
      <w:r>
        <w:rPr>
          <w:sz w:val="24"/>
          <w:szCs w:val="24"/>
          <w:highlight w:val="none"/>
        </w:rPr>
        <w:t>监测功能：</w:t>
      </w:r>
    </w:p>
    <w:p w14:paraId="1F0388CC">
      <w:pPr>
        <w:spacing w:line="360" w:lineRule="auto"/>
        <w:ind w:firstLine="480" w:firstLineChars="200"/>
        <w:rPr>
          <w:sz w:val="24"/>
          <w:szCs w:val="24"/>
          <w:highlight w:val="none"/>
        </w:rPr>
      </w:pPr>
      <w:r>
        <w:rPr>
          <w:rFonts w:hint="eastAsia"/>
          <w:sz w:val="24"/>
          <w:szCs w:val="24"/>
          <w:highlight w:val="none"/>
        </w:rPr>
        <w:t>9.1</w:t>
      </w:r>
      <w:r>
        <w:rPr>
          <w:sz w:val="24"/>
          <w:szCs w:val="24"/>
          <w:highlight w:val="none"/>
        </w:rPr>
        <w:t xml:space="preserve"> 流量监测为超声夹持式传感器，随用随夹、无需涂抹耦合剂，可实现流量与气泡的实时监测，标配管路尺寸3/8"</w:t>
      </w:r>
      <w:r>
        <w:rPr>
          <w:rFonts w:hint="eastAsia"/>
          <w:sz w:val="24"/>
          <w:szCs w:val="24"/>
          <w:highlight w:val="none"/>
        </w:rPr>
        <w:t>；</w:t>
      </w:r>
    </w:p>
    <w:p w14:paraId="65A3B0F4">
      <w:pPr>
        <w:spacing w:line="360" w:lineRule="auto"/>
        <w:ind w:firstLine="240" w:firstLineChars="100"/>
        <w:rPr>
          <w:sz w:val="24"/>
          <w:szCs w:val="24"/>
          <w:highlight w:val="none"/>
        </w:rPr>
      </w:pPr>
      <w:r>
        <w:rPr>
          <w:rFonts w:hint="eastAsia"/>
          <w:sz w:val="24"/>
          <w:szCs w:val="24"/>
          <w:highlight w:val="none"/>
        </w:rPr>
        <w:t>▲9.2</w:t>
      </w:r>
      <w:r>
        <w:rPr>
          <w:sz w:val="24"/>
          <w:szCs w:val="24"/>
          <w:highlight w:val="none"/>
        </w:rPr>
        <w:t xml:space="preserve"> 流量监测范围</w:t>
      </w:r>
      <w:r>
        <w:rPr>
          <w:rFonts w:hint="eastAsia"/>
          <w:sz w:val="24"/>
          <w:szCs w:val="24"/>
          <w:highlight w:val="none"/>
        </w:rPr>
        <w:t>：</w:t>
      </w:r>
      <w:r>
        <w:rPr>
          <w:sz w:val="24"/>
          <w:szCs w:val="24"/>
          <w:highlight w:val="none"/>
        </w:rPr>
        <w:t>-9.99L/min至 +9.99 L/min</w:t>
      </w:r>
      <w:r>
        <w:rPr>
          <w:rFonts w:hint="eastAsia"/>
          <w:sz w:val="24"/>
          <w:szCs w:val="24"/>
          <w:highlight w:val="none"/>
        </w:rPr>
        <w:t>；</w:t>
      </w:r>
    </w:p>
    <w:p w14:paraId="53C87F58">
      <w:pPr>
        <w:spacing w:line="360" w:lineRule="auto"/>
        <w:ind w:firstLine="240" w:firstLineChars="100"/>
        <w:rPr>
          <w:sz w:val="24"/>
          <w:szCs w:val="24"/>
          <w:highlight w:val="none"/>
        </w:rPr>
      </w:pPr>
      <w:r>
        <w:rPr>
          <w:sz w:val="24"/>
          <w:szCs w:val="24"/>
          <w:highlight w:val="none"/>
        </w:rPr>
        <w:t>▲</w:t>
      </w:r>
      <w:r>
        <w:rPr>
          <w:rFonts w:hint="eastAsia"/>
          <w:sz w:val="24"/>
          <w:szCs w:val="24"/>
          <w:highlight w:val="none"/>
        </w:rPr>
        <w:t>9.3</w:t>
      </w:r>
      <w:r>
        <w:rPr>
          <w:sz w:val="24"/>
          <w:szCs w:val="24"/>
          <w:highlight w:val="none"/>
        </w:rPr>
        <w:t>气泡监测</w:t>
      </w:r>
      <w:r>
        <w:rPr>
          <w:rFonts w:hint="eastAsia"/>
          <w:sz w:val="24"/>
          <w:szCs w:val="24"/>
          <w:highlight w:val="none"/>
        </w:rPr>
        <w:t>：可监测直径</w:t>
      </w:r>
      <w:r>
        <w:rPr>
          <w:rFonts w:ascii="Arial" w:hAnsi="Arial" w:cs="Arial"/>
          <w:sz w:val="24"/>
          <w:szCs w:val="24"/>
          <w:highlight w:val="none"/>
        </w:rPr>
        <w:t>≤</w:t>
      </w:r>
      <w:r>
        <w:rPr>
          <w:sz w:val="24"/>
          <w:szCs w:val="24"/>
          <w:highlight w:val="none"/>
        </w:rPr>
        <w:t>4.5mm</w:t>
      </w:r>
      <w:r>
        <w:rPr>
          <w:rFonts w:hint="eastAsia"/>
          <w:sz w:val="24"/>
          <w:szCs w:val="24"/>
          <w:highlight w:val="none"/>
        </w:rPr>
        <w:t>的气泡；</w:t>
      </w:r>
    </w:p>
    <w:p w14:paraId="4DCA32BA">
      <w:pPr>
        <w:spacing w:line="360" w:lineRule="auto"/>
        <w:ind w:firstLine="480" w:firstLineChars="200"/>
        <w:rPr>
          <w:sz w:val="24"/>
          <w:szCs w:val="24"/>
          <w:highlight w:val="none"/>
        </w:rPr>
      </w:pPr>
      <w:r>
        <w:rPr>
          <w:rFonts w:hint="eastAsia"/>
          <w:sz w:val="24"/>
          <w:szCs w:val="24"/>
          <w:highlight w:val="none"/>
        </w:rPr>
        <w:t>9.4</w:t>
      </w:r>
      <w:r>
        <w:rPr>
          <w:sz w:val="24"/>
          <w:szCs w:val="24"/>
          <w:highlight w:val="none"/>
        </w:rPr>
        <w:t xml:space="preserve"> 具备</w:t>
      </w:r>
      <w:r>
        <w:rPr>
          <w:rFonts w:hint="eastAsia"/>
          <w:sz w:val="24"/>
          <w:szCs w:val="24"/>
          <w:highlight w:val="none"/>
        </w:rPr>
        <w:t>至少</w:t>
      </w:r>
      <w:r>
        <w:rPr>
          <w:sz w:val="24"/>
          <w:szCs w:val="24"/>
          <w:highlight w:val="none"/>
        </w:rPr>
        <w:t>3路外部压力监测（-350 mmHg 至 +750 mmHg），</w:t>
      </w:r>
      <w:r>
        <w:rPr>
          <w:rFonts w:hint="eastAsia"/>
          <w:sz w:val="24"/>
          <w:szCs w:val="24"/>
          <w:highlight w:val="none"/>
        </w:rPr>
        <w:t>至少</w:t>
      </w:r>
      <w:r>
        <w:rPr>
          <w:sz w:val="24"/>
          <w:szCs w:val="24"/>
          <w:highlight w:val="none"/>
        </w:rPr>
        <w:t>可监测泵前压、膜前压、膜后压、泵压差、膜压差5个压力值</w:t>
      </w:r>
      <w:r>
        <w:rPr>
          <w:rFonts w:hint="eastAsia"/>
          <w:sz w:val="24"/>
          <w:szCs w:val="24"/>
          <w:highlight w:val="none"/>
        </w:rPr>
        <w:t>，</w:t>
      </w:r>
      <w:r>
        <w:rPr>
          <w:sz w:val="24"/>
          <w:szCs w:val="24"/>
          <w:highlight w:val="none"/>
        </w:rPr>
        <w:t>精度±5%或±10mmHg，分辨率</w:t>
      </w:r>
      <w:r>
        <w:rPr>
          <w:rFonts w:hint="eastAsia"/>
          <w:sz w:val="24"/>
          <w:szCs w:val="24"/>
          <w:highlight w:val="none"/>
        </w:rPr>
        <w:t>不高于1</w:t>
      </w:r>
      <w:r>
        <w:rPr>
          <w:sz w:val="24"/>
          <w:szCs w:val="24"/>
          <w:highlight w:val="none"/>
        </w:rPr>
        <w:t xml:space="preserve"> mmHg</w:t>
      </w:r>
      <w:r>
        <w:rPr>
          <w:rFonts w:hint="eastAsia"/>
          <w:sz w:val="24"/>
          <w:szCs w:val="24"/>
          <w:highlight w:val="none"/>
        </w:rPr>
        <w:t>；</w:t>
      </w:r>
    </w:p>
    <w:p w14:paraId="6108E8A7">
      <w:pPr>
        <w:spacing w:line="360" w:lineRule="auto"/>
        <w:ind w:firstLine="480" w:firstLineChars="200"/>
        <w:rPr>
          <w:sz w:val="24"/>
          <w:szCs w:val="24"/>
          <w:highlight w:val="none"/>
        </w:rPr>
      </w:pPr>
      <w:r>
        <w:rPr>
          <w:rFonts w:hint="eastAsia"/>
          <w:sz w:val="24"/>
          <w:szCs w:val="24"/>
          <w:highlight w:val="none"/>
        </w:rPr>
        <w:t>10、</w:t>
      </w:r>
      <w:r>
        <w:rPr>
          <w:sz w:val="24"/>
          <w:szCs w:val="24"/>
          <w:highlight w:val="none"/>
        </w:rPr>
        <w:t>报警功能：具备高中低三级声光报警，可设置报警上下限值</w:t>
      </w:r>
      <w:r>
        <w:rPr>
          <w:rFonts w:hint="eastAsia"/>
          <w:sz w:val="24"/>
          <w:szCs w:val="24"/>
          <w:highlight w:val="none"/>
        </w:rPr>
        <w:t>：</w:t>
      </w:r>
      <w:r>
        <w:rPr>
          <w:sz w:val="24"/>
          <w:szCs w:val="24"/>
          <w:highlight w:val="none"/>
        </w:rPr>
        <w:t>压力监测报警</w:t>
      </w:r>
      <w:r>
        <w:rPr>
          <w:rFonts w:hint="eastAsia"/>
          <w:sz w:val="24"/>
          <w:szCs w:val="24"/>
          <w:highlight w:val="none"/>
        </w:rPr>
        <w:t>，</w:t>
      </w:r>
      <w:r>
        <w:rPr>
          <w:sz w:val="24"/>
          <w:szCs w:val="24"/>
          <w:highlight w:val="none"/>
        </w:rPr>
        <w:t>气泡监测报警</w:t>
      </w:r>
      <w:r>
        <w:rPr>
          <w:rFonts w:hint="eastAsia"/>
          <w:sz w:val="24"/>
          <w:szCs w:val="24"/>
          <w:highlight w:val="none"/>
        </w:rPr>
        <w:t>，</w:t>
      </w:r>
      <w:r>
        <w:rPr>
          <w:sz w:val="24"/>
          <w:szCs w:val="24"/>
          <w:highlight w:val="none"/>
        </w:rPr>
        <w:t>流量监测报警</w:t>
      </w:r>
      <w:r>
        <w:rPr>
          <w:rFonts w:hint="eastAsia"/>
          <w:sz w:val="24"/>
          <w:szCs w:val="24"/>
          <w:highlight w:val="none"/>
        </w:rPr>
        <w:t>；</w:t>
      </w:r>
    </w:p>
    <w:p w14:paraId="2DD23BC4">
      <w:pPr>
        <w:spacing w:line="360" w:lineRule="auto"/>
        <w:ind w:firstLine="480" w:firstLineChars="200"/>
        <w:rPr>
          <w:sz w:val="24"/>
          <w:szCs w:val="24"/>
          <w:highlight w:val="none"/>
        </w:rPr>
      </w:pPr>
      <w:r>
        <w:rPr>
          <w:rFonts w:hint="eastAsia"/>
          <w:sz w:val="24"/>
          <w:szCs w:val="24"/>
          <w:highlight w:val="none"/>
        </w:rPr>
        <w:t>11、</w:t>
      </w:r>
      <w:r>
        <w:rPr>
          <w:sz w:val="24"/>
          <w:szCs w:val="24"/>
          <w:highlight w:val="none"/>
        </w:rPr>
        <w:t>数据传输</w:t>
      </w:r>
      <w:r>
        <w:rPr>
          <w:rFonts w:hint="eastAsia"/>
          <w:sz w:val="24"/>
          <w:szCs w:val="24"/>
          <w:highlight w:val="none"/>
        </w:rPr>
        <w:t>：</w:t>
      </w:r>
      <w:r>
        <w:rPr>
          <w:sz w:val="24"/>
          <w:szCs w:val="24"/>
          <w:highlight w:val="none"/>
        </w:rPr>
        <w:t>可自行选择进行不同时间间隔的数据存储</w:t>
      </w:r>
      <w:r>
        <w:rPr>
          <w:rFonts w:hint="eastAsia"/>
          <w:sz w:val="24"/>
          <w:szCs w:val="24"/>
          <w:highlight w:val="none"/>
        </w:rPr>
        <w:t>，</w:t>
      </w:r>
      <w:r>
        <w:rPr>
          <w:sz w:val="24"/>
          <w:szCs w:val="24"/>
          <w:highlight w:val="none"/>
        </w:rPr>
        <w:t>并具备USB数据导出功能</w:t>
      </w:r>
      <w:r>
        <w:rPr>
          <w:rFonts w:hint="eastAsia"/>
          <w:sz w:val="24"/>
          <w:szCs w:val="24"/>
          <w:highlight w:val="none"/>
        </w:rPr>
        <w:t>；</w:t>
      </w:r>
    </w:p>
    <w:p w14:paraId="754B93A9">
      <w:pPr>
        <w:spacing w:line="360" w:lineRule="auto"/>
        <w:ind w:firstLine="480" w:firstLineChars="200"/>
        <w:rPr>
          <w:sz w:val="24"/>
          <w:szCs w:val="24"/>
          <w:highlight w:val="none"/>
        </w:rPr>
      </w:pPr>
      <w:r>
        <w:rPr>
          <w:rFonts w:hint="eastAsia"/>
          <w:sz w:val="24"/>
          <w:szCs w:val="24"/>
          <w:highlight w:val="none"/>
        </w:rPr>
        <w:t>12、</w:t>
      </w:r>
      <w:r>
        <w:rPr>
          <w:sz w:val="24"/>
          <w:szCs w:val="24"/>
          <w:highlight w:val="none"/>
        </w:rPr>
        <w:t>后备电池：锂离子电池，</w:t>
      </w:r>
      <w:r>
        <w:rPr>
          <w:rFonts w:ascii="Arial" w:hAnsi="Arial" w:cs="Arial"/>
          <w:sz w:val="24"/>
          <w:szCs w:val="24"/>
          <w:highlight w:val="none"/>
        </w:rPr>
        <w:t>≥</w:t>
      </w:r>
      <w:r>
        <w:rPr>
          <w:sz w:val="24"/>
          <w:szCs w:val="24"/>
          <w:highlight w:val="none"/>
        </w:rPr>
        <w:t>6600mAh，断电可续航</w:t>
      </w:r>
      <w:r>
        <w:rPr>
          <w:rFonts w:ascii="Arial" w:hAnsi="Arial" w:cs="Arial"/>
          <w:sz w:val="24"/>
          <w:szCs w:val="24"/>
          <w:highlight w:val="none"/>
        </w:rPr>
        <w:t>≥</w:t>
      </w:r>
      <w:r>
        <w:rPr>
          <w:sz w:val="24"/>
          <w:szCs w:val="24"/>
          <w:highlight w:val="none"/>
        </w:rPr>
        <w:t>90分钟</w:t>
      </w:r>
      <w:r>
        <w:rPr>
          <w:rFonts w:hint="eastAsia"/>
          <w:sz w:val="24"/>
          <w:szCs w:val="24"/>
          <w:highlight w:val="none"/>
        </w:rPr>
        <w:t>；</w:t>
      </w:r>
    </w:p>
    <w:p w14:paraId="6F6CA2D8">
      <w:pPr>
        <w:spacing w:line="360" w:lineRule="auto"/>
        <w:ind w:firstLine="240" w:firstLineChars="100"/>
        <w:rPr>
          <w:sz w:val="24"/>
          <w:szCs w:val="24"/>
          <w:highlight w:val="none"/>
        </w:rPr>
      </w:pPr>
      <w:r>
        <w:rPr>
          <w:rFonts w:hint="eastAsia"/>
          <w:sz w:val="24"/>
          <w:szCs w:val="24"/>
          <w:highlight w:val="none"/>
        </w:rPr>
        <w:t>▲13</w:t>
      </w:r>
      <w:r>
        <w:rPr>
          <w:sz w:val="24"/>
          <w:szCs w:val="24"/>
          <w:highlight w:val="none"/>
        </w:rPr>
        <w:t xml:space="preserve"> </w:t>
      </w:r>
      <w:r>
        <w:rPr>
          <w:rFonts w:hint="eastAsia"/>
          <w:sz w:val="24"/>
          <w:szCs w:val="24"/>
          <w:highlight w:val="none"/>
        </w:rPr>
        <w:t>、</w:t>
      </w:r>
      <w:r>
        <w:rPr>
          <w:sz w:val="24"/>
          <w:szCs w:val="24"/>
          <w:highlight w:val="none"/>
        </w:rPr>
        <w:t>配置应急手摇驱动装置，</w:t>
      </w:r>
      <w:r>
        <w:rPr>
          <w:rFonts w:hint="eastAsia"/>
          <w:sz w:val="24"/>
          <w:szCs w:val="24"/>
          <w:highlight w:val="none"/>
        </w:rPr>
        <w:t>主机出现故障时，手动驱动泵头；</w:t>
      </w:r>
    </w:p>
    <w:p w14:paraId="35B01A67">
      <w:pPr>
        <w:spacing w:line="360" w:lineRule="auto"/>
        <w:ind w:firstLine="480" w:firstLineChars="200"/>
        <w:rPr>
          <w:sz w:val="24"/>
          <w:szCs w:val="24"/>
          <w:highlight w:val="none"/>
        </w:rPr>
      </w:pPr>
      <w:r>
        <w:rPr>
          <w:rFonts w:hint="eastAsia"/>
          <w:sz w:val="24"/>
          <w:szCs w:val="24"/>
          <w:highlight w:val="none"/>
        </w:rPr>
        <w:t>14、</w:t>
      </w:r>
      <w:r>
        <w:rPr>
          <w:sz w:val="24"/>
          <w:szCs w:val="24"/>
          <w:highlight w:val="none"/>
        </w:rPr>
        <w:t>手摇驱动转速范围：0-5000rpm，具备转速显示灯带</w:t>
      </w:r>
      <w:r>
        <w:rPr>
          <w:rFonts w:hint="eastAsia"/>
          <w:sz w:val="24"/>
          <w:szCs w:val="24"/>
          <w:highlight w:val="none"/>
        </w:rPr>
        <w:t>；</w:t>
      </w:r>
    </w:p>
    <w:p w14:paraId="3FF1A47B">
      <w:pPr>
        <w:pStyle w:val="556"/>
        <w:spacing w:line="360" w:lineRule="auto"/>
        <w:ind w:firstLine="420"/>
        <w:rPr>
          <w:rFonts w:ascii="Arial" w:hAnsi="Arial" w:cs="Arial"/>
          <w:sz w:val="24"/>
          <w:szCs w:val="24"/>
          <w:highlight w:val="none"/>
        </w:rPr>
      </w:pPr>
      <w:r>
        <w:rPr>
          <w:rFonts w:hint="eastAsia" w:ascii="Arial" w:hAnsi="Arial" w:cs="Arial"/>
          <w:sz w:val="24"/>
          <w:szCs w:val="24"/>
          <w:highlight w:val="none"/>
        </w:rPr>
        <w:t>▲15、使用期限</w:t>
      </w:r>
      <w:r>
        <w:rPr>
          <w:rFonts w:ascii="Arial" w:hAnsi="Arial" w:cs="Arial"/>
          <w:sz w:val="24"/>
          <w:szCs w:val="24"/>
          <w:highlight w:val="none"/>
        </w:rPr>
        <w:t>≥10</w:t>
      </w:r>
      <w:r>
        <w:rPr>
          <w:rFonts w:hint="eastAsia" w:ascii="Arial" w:hAnsi="Arial" w:cs="Arial"/>
          <w:sz w:val="24"/>
          <w:szCs w:val="24"/>
          <w:highlight w:val="none"/>
        </w:rPr>
        <w:t>年 （提供设备出厂铭牌清晰图片）</w:t>
      </w:r>
    </w:p>
    <w:p w14:paraId="7F0E2AF2">
      <w:pPr>
        <w:spacing w:line="360" w:lineRule="auto"/>
        <w:rPr>
          <w:rFonts w:hint="eastAsia" w:ascii="宋体" w:hAnsi="宋体"/>
          <w:b/>
          <w:kern w:val="2"/>
          <w:sz w:val="24"/>
          <w:szCs w:val="24"/>
          <w:highlight w:val="none"/>
          <w14:ligatures w14:val="standardContextual"/>
        </w:rPr>
      </w:pPr>
      <w:r>
        <w:rPr>
          <w:rFonts w:hint="eastAsia" w:ascii="宋体" w:hAnsi="宋体"/>
          <w:b/>
          <w:kern w:val="2"/>
          <w:sz w:val="24"/>
          <w:szCs w:val="24"/>
          <w:highlight w:val="none"/>
          <w14:ligatures w14:val="standardContextual"/>
        </w:rPr>
        <w:t>(▲号参数需要提供技术支撑材料（技术支撑材料为招标文件规定的证明材料，如未特别说明，可提供医疗器械注册证，或加盖厂家公章的产品白皮书，或第三方出具的产品检测报告，或厂家公开发行的宣传彩页等），并在技术响应表中标注对应支撑材料的内容在投标文件中的页码，否则视为负偏离。）</w:t>
      </w:r>
    </w:p>
    <w:p w14:paraId="343FCBF7">
      <w:pPr>
        <w:keepNext/>
        <w:keepLines/>
        <w:spacing w:before="260" w:after="260" w:line="416" w:lineRule="auto"/>
        <w:ind w:firstLine="360"/>
        <w:jc w:val="left"/>
        <w:outlineLvl w:val="1"/>
        <w:rPr>
          <w:rFonts w:hint="eastAsia" w:ascii="宋体" w:hAnsi="宋体"/>
          <w:b/>
          <w:bCs/>
          <w:kern w:val="2"/>
          <w:sz w:val="32"/>
          <w:szCs w:val="32"/>
          <w:highlight w:val="none"/>
          <w14:ligatures w14:val="standardContextual"/>
        </w:rPr>
      </w:pPr>
      <w:r>
        <w:rPr>
          <w:rFonts w:hint="eastAsia" w:ascii="宋体" w:hAnsi="宋体"/>
          <w:b/>
          <w:bCs/>
          <w:kern w:val="2"/>
          <w:sz w:val="32"/>
          <w:szCs w:val="32"/>
          <w:highlight w:val="none"/>
          <w14:ligatures w14:val="standardContextual"/>
        </w:rPr>
        <w:t>三、商务要求</w:t>
      </w:r>
      <w:r>
        <w:rPr>
          <w:rFonts w:ascii="宋体" w:hAnsi="宋体"/>
          <w:b/>
          <w:bCs/>
          <w:kern w:val="2"/>
          <w:sz w:val="32"/>
          <w:szCs w:val="32"/>
          <w:highlight w:val="none"/>
          <w14:ligatures w14:val="standardContextual"/>
        </w:rPr>
        <w:tab/>
      </w:r>
    </w:p>
    <w:p w14:paraId="0E808EF0">
      <w:pPr>
        <w:keepNext/>
        <w:keepLines/>
        <w:spacing w:line="416" w:lineRule="auto"/>
        <w:ind w:left="363"/>
        <w:jc w:val="left"/>
        <w:outlineLvl w:val="1"/>
        <w:rPr>
          <w:rFonts w:hint="eastAsia" w:ascii="宋体" w:hAnsi="宋体"/>
          <w:b/>
          <w:bCs/>
          <w:kern w:val="2"/>
          <w:sz w:val="28"/>
          <w:szCs w:val="28"/>
          <w:highlight w:val="none"/>
          <w14:ligatures w14:val="standardContextual"/>
        </w:rPr>
      </w:pPr>
      <w:r>
        <w:rPr>
          <w:rFonts w:ascii="宋体" w:hAnsi="宋体"/>
          <w:b/>
          <w:bCs/>
          <w:kern w:val="2"/>
          <w:sz w:val="28"/>
          <w:szCs w:val="28"/>
          <w:highlight w:val="none"/>
          <w14:ligatures w14:val="standardContextual"/>
        </w:rPr>
        <w:t>1</w:t>
      </w:r>
      <w:r>
        <w:rPr>
          <w:rFonts w:hint="eastAsia" w:ascii="宋体" w:hAnsi="宋体"/>
          <w:b/>
          <w:bCs/>
          <w:kern w:val="2"/>
          <w:sz w:val="28"/>
          <w:szCs w:val="28"/>
          <w:highlight w:val="none"/>
          <w14:ligatures w14:val="standardContextual"/>
        </w:rPr>
        <w:t>、质量证明文件</w:t>
      </w:r>
    </w:p>
    <w:p w14:paraId="74F8363F">
      <w:pPr>
        <w:spacing w:line="360" w:lineRule="auto"/>
        <w:ind w:left="788" w:leftChars="375"/>
        <w:rPr>
          <w:rFonts w:hint="eastAsia" w:ascii="宋体" w:hAnsi="宋体"/>
          <w:kern w:val="2"/>
          <w:sz w:val="24"/>
          <w:szCs w:val="24"/>
          <w:highlight w:val="none"/>
          <w14:ligatures w14:val="standardContextual"/>
        </w:rPr>
      </w:pPr>
      <w:r>
        <w:rPr>
          <w:rFonts w:hint="eastAsia" w:ascii="宋体" w:hAnsi="宋体"/>
          <w:kern w:val="2"/>
          <w:sz w:val="24"/>
          <w:szCs w:val="24"/>
          <w:highlight w:val="none"/>
          <w14:ligatures w14:val="standardContextual"/>
        </w:rPr>
        <w:t>（</w:t>
      </w:r>
      <w:r>
        <w:rPr>
          <w:rFonts w:ascii="宋体" w:hAnsi="宋体"/>
          <w:kern w:val="2"/>
          <w:sz w:val="24"/>
          <w:szCs w:val="24"/>
          <w:highlight w:val="none"/>
          <w14:ligatures w14:val="standardContextual"/>
        </w:rPr>
        <w:t>1）、售后服务承诺书</w:t>
      </w:r>
    </w:p>
    <w:p w14:paraId="251755A0">
      <w:pPr>
        <w:spacing w:line="360" w:lineRule="auto"/>
        <w:ind w:left="788" w:leftChars="375"/>
        <w:rPr>
          <w:rFonts w:hint="eastAsia" w:ascii="宋体" w:hAnsi="宋体"/>
          <w:kern w:val="2"/>
          <w:sz w:val="24"/>
          <w:szCs w:val="24"/>
          <w:highlight w:val="none"/>
          <w14:ligatures w14:val="standardContextual"/>
        </w:rPr>
      </w:pPr>
      <w:r>
        <w:rPr>
          <w:rFonts w:hint="eastAsia" w:ascii="宋体" w:hAnsi="宋体"/>
          <w:kern w:val="2"/>
          <w:sz w:val="24"/>
          <w:szCs w:val="24"/>
          <w:highlight w:val="none"/>
          <w14:ligatures w14:val="standardContextual"/>
        </w:rPr>
        <w:t>（2</w:t>
      </w:r>
      <w:r>
        <w:rPr>
          <w:rFonts w:ascii="宋体" w:hAnsi="宋体"/>
          <w:kern w:val="2"/>
          <w:sz w:val="24"/>
          <w:szCs w:val="24"/>
          <w:highlight w:val="none"/>
          <w14:ligatures w14:val="standardContextual"/>
        </w:rPr>
        <w:t>）、自验收报告签字确认日起，开始进入质保期。</w:t>
      </w:r>
    </w:p>
    <w:p w14:paraId="0B3CA2AF">
      <w:pPr>
        <w:spacing w:line="360" w:lineRule="auto"/>
        <w:ind w:left="788" w:leftChars="375"/>
        <w:rPr>
          <w:rFonts w:hint="eastAsia" w:ascii="宋体" w:hAnsi="宋体"/>
          <w:kern w:val="2"/>
          <w:sz w:val="24"/>
          <w:szCs w:val="24"/>
          <w:highlight w:val="none"/>
          <w14:ligatures w14:val="standardContextual"/>
        </w:rPr>
      </w:pPr>
      <w:r>
        <w:rPr>
          <w:rFonts w:hint="eastAsia" w:ascii="宋体" w:hAnsi="宋体"/>
          <w:kern w:val="2"/>
          <w:sz w:val="24"/>
          <w:szCs w:val="24"/>
          <w:highlight w:val="none"/>
          <w14:ligatures w14:val="standardContextual"/>
        </w:rPr>
        <w:t>（3）</w:t>
      </w:r>
      <w:r>
        <w:rPr>
          <w:rFonts w:ascii="宋体" w:hAnsi="宋体"/>
          <w:kern w:val="2"/>
          <w:sz w:val="24"/>
          <w:szCs w:val="24"/>
          <w:highlight w:val="none"/>
          <w14:ligatures w14:val="standardContextual"/>
        </w:rPr>
        <w:t>、</w:t>
      </w:r>
      <w:r>
        <w:rPr>
          <w:rFonts w:hint="eastAsia" w:ascii="宋体" w:hAnsi="宋体"/>
          <w:kern w:val="2"/>
          <w:sz w:val="24"/>
          <w:szCs w:val="24"/>
          <w:highlight w:val="none"/>
          <w14:ligatures w14:val="standardContextual"/>
        </w:rPr>
        <w:t>提供操作说明书、维修说明书、电路图本、电气说明，包括外构件的详细资料。</w:t>
      </w:r>
    </w:p>
    <w:p w14:paraId="3039D8F6">
      <w:pPr>
        <w:spacing w:line="360" w:lineRule="auto"/>
        <w:ind w:left="420" w:leftChars="200"/>
        <w:rPr>
          <w:rFonts w:hint="eastAsia" w:ascii="宋体" w:hAnsi="宋体"/>
          <w:b/>
          <w:bCs/>
          <w:kern w:val="2"/>
          <w:sz w:val="28"/>
          <w:szCs w:val="28"/>
          <w:highlight w:val="none"/>
          <w14:ligatures w14:val="standardContextual"/>
        </w:rPr>
      </w:pPr>
      <w:r>
        <w:rPr>
          <w:rFonts w:ascii="宋体" w:hAnsi="宋体"/>
          <w:b/>
          <w:bCs/>
          <w:kern w:val="2"/>
          <w:sz w:val="28"/>
          <w:szCs w:val="28"/>
          <w:highlight w:val="none"/>
          <w14:ligatures w14:val="standardContextual"/>
        </w:rPr>
        <w:t>2</w:t>
      </w:r>
      <w:r>
        <w:rPr>
          <w:rFonts w:hint="eastAsia" w:ascii="宋体" w:hAnsi="宋体"/>
          <w:b/>
          <w:bCs/>
          <w:kern w:val="2"/>
          <w:sz w:val="28"/>
          <w:szCs w:val="28"/>
          <w:highlight w:val="none"/>
          <w14:ligatures w14:val="standardContextual"/>
        </w:rPr>
        <w:t>、运输、安装、调试</w:t>
      </w:r>
    </w:p>
    <w:p w14:paraId="3645107D">
      <w:pPr>
        <w:spacing w:line="360" w:lineRule="auto"/>
        <w:ind w:left="900"/>
        <w:rPr>
          <w:rFonts w:hint="eastAsia" w:ascii="宋体" w:hAnsi="宋体"/>
          <w:kern w:val="2"/>
          <w:sz w:val="24"/>
          <w:szCs w:val="24"/>
          <w:highlight w:val="none"/>
          <w14:ligatures w14:val="standardContextual"/>
        </w:rPr>
      </w:pPr>
      <w:r>
        <w:rPr>
          <w:rFonts w:hint="eastAsia" w:ascii="宋体" w:hAnsi="宋体"/>
          <w:kern w:val="2"/>
          <w:sz w:val="24"/>
          <w:szCs w:val="24"/>
          <w:highlight w:val="none"/>
          <w14:ligatures w14:val="standardContextual"/>
        </w:rPr>
        <w:t>由中标人负责完成运输、安装、调试等工作，最终通过用户及计量、质检等有关部门验收交付使用，费用由中标人负责。投标人应提供详细、可行的进度计划，并根据项目进度详细列出各个阶段采购人需要配合的内容。</w:t>
      </w:r>
    </w:p>
    <w:p w14:paraId="12964AF4">
      <w:pPr>
        <w:spacing w:line="360" w:lineRule="auto"/>
        <w:ind w:left="420" w:leftChars="200"/>
        <w:rPr>
          <w:rFonts w:hint="eastAsia" w:ascii="宋体" w:hAnsi="宋体"/>
          <w:b/>
          <w:bCs/>
          <w:kern w:val="2"/>
          <w:sz w:val="28"/>
          <w:szCs w:val="28"/>
          <w:highlight w:val="none"/>
          <w14:ligatures w14:val="standardContextual"/>
        </w:rPr>
      </w:pPr>
      <w:r>
        <w:rPr>
          <w:rFonts w:ascii="宋体" w:hAnsi="宋体"/>
          <w:b/>
          <w:bCs/>
          <w:kern w:val="2"/>
          <w:sz w:val="28"/>
          <w:szCs w:val="28"/>
          <w:highlight w:val="none"/>
          <w14:ligatures w14:val="standardContextual"/>
        </w:rPr>
        <w:t>3</w:t>
      </w:r>
      <w:r>
        <w:rPr>
          <w:rFonts w:hint="eastAsia" w:ascii="宋体" w:hAnsi="宋体"/>
          <w:b/>
          <w:bCs/>
          <w:kern w:val="2"/>
          <w:sz w:val="28"/>
          <w:szCs w:val="28"/>
          <w:highlight w:val="none"/>
          <w14:ligatures w14:val="standardContextual"/>
        </w:rPr>
        <w:t>、培训</w:t>
      </w:r>
    </w:p>
    <w:p w14:paraId="2AC62751">
      <w:pPr>
        <w:spacing w:line="360" w:lineRule="auto"/>
        <w:ind w:left="735" w:leftChars="350"/>
        <w:rPr>
          <w:rFonts w:hint="eastAsia" w:ascii="宋体" w:hAnsi="宋体"/>
          <w:kern w:val="2"/>
          <w:sz w:val="24"/>
          <w:szCs w:val="24"/>
          <w:highlight w:val="none"/>
          <w14:ligatures w14:val="standardContextual"/>
        </w:rPr>
      </w:pPr>
      <w:r>
        <w:rPr>
          <w:rFonts w:hint="eastAsia" w:ascii="宋体" w:hAnsi="宋体"/>
          <w:kern w:val="2"/>
          <w:sz w:val="24"/>
          <w:szCs w:val="24"/>
          <w:highlight w:val="none"/>
          <w14:ligatures w14:val="standardContextual"/>
        </w:rPr>
        <w:t>提供操作培训计划和维修培训计划，确保操作人员掌握完成日常工作所需的基本操作方法，工程师掌握基本的维护保养维修操作技术。</w:t>
      </w:r>
    </w:p>
    <w:p w14:paraId="0EDF1C81">
      <w:pPr>
        <w:spacing w:line="360" w:lineRule="auto"/>
        <w:ind w:left="420" w:leftChars="200"/>
        <w:rPr>
          <w:rFonts w:hint="eastAsia" w:ascii="宋体" w:hAnsi="宋体"/>
          <w:b/>
          <w:bCs/>
          <w:kern w:val="2"/>
          <w:sz w:val="28"/>
          <w:szCs w:val="28"/>
          <w:highlight w:val="none"/>
          <w14:ligatures w14:val="standardContextual"/>
        </w:rPr>
      </w:pPr>
      <w:r>
        <w:rPr>
          <w:rFonts w:hint="eastAsia"/>
          <w:highlight w:val="none"/>
        </w:rPr>
        <w:t>★</w:t>
      </w:r>
      <w:r>
        <w:rPr>
          <w:rFonts w:ascii="宋体" w:hAnsi="宋体"/>
          <w:b/>
          <w:bCs/>
          <w:kern w:val="2"/>
          <w:sz w:val="28"/>
          <w:szCs w:val="28"/>
          <w:highlight w:val="none"/>
          <w14:ligatures w14:val="standardContextual"/>
        </w:rPr>
        <w:t>4</w:t>
      </w:r>
      <w:r>
        <w:rPr>
          <w:rFonts w:hint="eastAsia" w:ascii="宋体" w:hAnsi="宋体"/>
          <w:b/>
          <w:bCs/>
          <w:kern w:val="2"/>
          <w:sz w:val="28"/>
          <w:szCs w:val="28"/>
          <w:highlight w:val="none"/>
          <w14:ligatures w14:val="standardContextual"/>
        </w:rPr>
        <w:t>、交货时间</w:t>
      </w:r>
    </w:p>
    <w:p w14:paraId="20553EAE">
      <w:pPr>
        <w:spacing w:line="360" w:lineRule="auto"/>
        <w:ind w:firstLine="720" w:firstLineChars="300"/>
        <w:rPr>
          <w:rFonts w:hint="eastAsia" w:ascii="宋体" w:hAnsi="宋体"/>
          <w:b/>
          <w:bCs/>
          <w:kern w:val="2"/>
          <w:sz w:val="28"/>
          <w:szCs w:val="28"/>
          <w:highlight w:val="none"/>
          <w14:ligatures w14:val="standardContextual"/>
        </w:rPr>
      </w:pPr>
      <w:r>
        <w:rPr>
          <w:rFonts w:hint="eastAsia" w:ascii="宋体" w:hAnsi="宋体"/>
          <w:kern w:val="2"/>
          <w:sz w:val="24"/>
          <w:szCs w:val="24"/>
          <w:highlight w:val="none"/>
          <w14:ligatures w14:val="standardContextual"/>
        </w:rPr>
        <w:t>合同签订后1</w:t>
      </w:r>
      <w:r>
        <w:rPr>
          <w:rFonts w:ascii="宋体" w:hAnsi="宋体"/>
          <w:kern w:val="2"/>
          <w:sz w:val="24"/>
          <w:szCs w:val="24"/>
          <w:highlight w:val="none"/>
          <w14:ligatures w14:val="standardContextual"/>
        </w:rPr>
        <w:t>个月内交货。</w:t>
      </w:r>
    </w:p>
    <w:p w14:paraId="01526D6F">
      <w:pPr>
        <w:spacing w:line="360" w:lineRule="auto"/>
        <w:ind w:left="420" w:leftChars="200"/>
        <w:rPr>
          <w:rFonts w:hint="eastAsia" w:ascii="宋体" w:hAnsi="宋体"/>
          <w:b/>
          <w:bCs/>
          <w:kern w:val="2"/>
          <w:sz w:val="28"/>
          <w:szCs w:val="28"/>
          <w:highlight w:val="none"/>
          <w14:ligatures w14:val="standardContextual"/>
        </w:rPr>
      </w:pPr>
      <w:r>
        <w:rPr>
          <w:rFonts w:hint="eastAsia"/>
          <w:highlight w:val="none"/>
        </w:rPr>
        <w:t>★</w:t>
      </w:r>
      <w:r>
        <w:rPr>
          <w:rFonts w:ascii="宋体" w:hAnsi="宋体"/>
          <w:b/>
          <w:bCs/>
          <w:kern w:val="2"/>
          <w:sz w:val="28"/>
          <w:szCs w:val="28"/>
          <w:highlight w:val="none"/>
          <w14:ligatures w14:val="standardContextual"/>
        </w:rPr>
        <w:t>5</w:t>
      </w:r>
      <w:r>
        <w:rPr>
          <w:rFonts w:hint="eastAsia" w:ascii="宋体" w:hAnsi="宋体"/>
          <w:b/>
          <w:bCs/>
          <w:kern w:val="2"/>
          <w:sz w:val="28"/>
          <w:szCs w:val="28"/>
          <w:highlight w:val="none"/>
          <w14:ligatures w14:val="standardContextual"/>
        </w:rPr>
        <w:t>、付款方式</w:t>
      </w:r>
    </w:p>
    <w:p w14:paraId="523CF518">
      <w:pPr>
        <w:spacing w:line="360" w:lineRule="auto"/>
        <w:ind w:left="420" w:leftChars="200" w:firstLine="240" w:firstLineChars="100"/>
        <w:rPr>
          <w:rFonts w:hint="eastAsia" w:ascii="宋体" w:hAnsi="宋体"/>
          <w:kern w:val="2"/>
          <w:sz w:val="24"/>
          <w:szCs w:val="24"/>
          <w:highlight w:val="none"/>
          <w14:ligatures w14:val="standardContextual"/>
        </w:rPr>
      </w:pPr>
      <w:r>
        <w:rPr>
          <w:rFonts w:hint="eastAsia" w:ascii="宋体" w:hAnsi="宋体"/>
          <w:kern w:val="2"/>
          <w:sz w:val="24"/>
          <w:szCs w:val="24"/>
          <w:highlight w:val="none"/>
          <w14:ligatures w14:val="standardContextual"/>
        </w:rPr>
        <w:t>安装验收合格正常使用后付90%，正常使用1年付尾款10% 。</w:t>
      </w:r>
    </w:p>
    <w:p w14:paraId="07937549">
      <w:pPr>
        <w:spacing w:line="360" w:lineRule="auto"/>
        <w:ind w:left="420" w:leftChars="200"/>
        <w:rPr>
          <w:rFonts w:hint="eastAsia" w:ascii="宋体" w:hAnsi="宋体"/>
          <w:b/>
          <w:bCs/>
          <w:kern w:val="2"/>
          <w:sz w:val="28"/>
          <w:szCs w:val="28"/>
          <w:highlight w:val="none"/>
          <w14:ligatures w14:val="standardContextual"/>
        </w:rPr>
      </w:pPr>
      <w:r>
        <w:rPr>
          <w:rFonts w:hint="eastAsia"/>
          <w:highlight w:val="none"/>
        </w:rPr>
        <w:t>★</w:t>
      </w:r>
      <w:r>
        <w:rPr>
          <w:rFonts w:ascii="宋体" w:hAnsi="宋体"/>
          <w:b/>
          <w:bCs/>
          <w:kern w:val="2"/>
          <w:sz w:val="28"/>
          <w:szCs w:val="28"/>
          <w:highlight w:val="none"/>
          <w14:ligatures w14:val="standardContextual"/>
        </w:rPr>
        <w:t>6</w:t>
      </w:r>
      <w:r>
        <w:rPr>
          <w:rFonts w:hint="eastAsia" w:ascii="宋体" w:hAnsi="宋体"/>
          <w:b/>
          <w:bCs/>
          <w:kern w:val="2"/>
          <w:sz w:val="28"/>
          <w:szCs w:val="28"/>
          <w:highlight w:val="none"/>
          <w14:ligatures w14:val="standardContextual"/>
        </w:rPr>
        <w:t>、交货地点</w:t>
      </w:r>
    </w:p>
    <w:p w14:paraId="3F072F1C">
      <w:pPr>
        <w:spacing w:line="360" w:lineRule="auto"/>
        <w:ind w:left="840"/>
        <w:rPr>
          <w:rFonts w:hint="eastAsia" w:ascii="宋体" w:hAnsi="宋体"/>
          <w:kern w:val="2"/>
          <w:sz w:val="24"/>
          <w:szCs w:val="24"/>
          <w:highlight w:val="none"/>
          <w14:ligatures w14:val="standardContextual"/>
        </w:rPr>
      </w:pPr>
      <w:r>
        <w:rPr>
          <w:rFonts w:hint="eastAsia" w:ascii="宋体" w:hAnsi="宋体"/>
          <w:kern w:val="2"/>
          <w:sz w:val="24"/>
          <w:szCs w:val="24"/>
          <w:highlight w:val="none"/>
          <w14:ligatures w14:val="standardContextual"/>
        </w:rPr>
        <w:t>南京市中医院指定地点。</w:t>
      </w:r>
    </w:p>
    <w:p w14:paraId="11A72ADA">
      <w:pPr>
        <w:spacing w:line="360" w:lineRule="auto"/>
        <w:ind w:left="420" w:leftChars="200"/>
        <w:rPr>
          <w:rFonts w:hint="eastAsia" w:ascii="宋体" w:hAnsi="宋体"/>
          <w:b/>
          <w:bCs/>
          <w:kern w:val="2"/>
          <w:sz w:val="28"/>
          <w:szCs w:val="28"/>
          <w:highlight w:val="none"/>
          <w14:ligatures w14:val="standardContextual"/>
        </w:rPr>
      </w:pPr>
      <w:r>
        <w:rPr>
          <w:rFonts w:ascii="宋体" w:hAnsi="宋体"/>
          <w:b/>
          <w:bCs/>
          <w:kern w:val="2"/>
          <w:sz w:val="28"/>
          <w:szCs w:val="28"/>
          <w:highlight w:val="none"/>
          <w14:ligatures w14:val="standardContextual"/>
        </w:rPr>
        <w:t>7</w:t>
      </w:r>
      <w:r>
        <w:rPr>
          <w:rFonts w:hint="eastAsia" w:ascii="宋体" w:hAnsi="宋体"/>
          <w:b/>
          <w:bCs/>
          <w:kern w:val="2"/>
          <w:sz w:val="28"/>
          <w:szCs w:val="28"/>
          <w:highlight w:val="none"/>
          <w14:ligatures w14:val="standardContextual"/>
        </w:rPr>
        <w:t>、售后服务</w:t>
      </w:r>
    </w:p>
    <w:p w14:paraId="5523B354">
      <w:pPr>
        <w:widowControl/>
        <w:spacing w:line="360" w:lineRule="auto"/>
        <w:ind w:left="1050" w:leftChars="500"/>
        <w:jc w:val="left"/>
        <w:rPr>
          <w:rFonts w:hint="eastAsia" w:ascii="宋体" w:hAnsi="宋体"/>
          <w:kern w:val="2"/>
          <w:sz w:val="24"/>
          <w:szCs w:val="24"/>
          <w:highlight w:val="none"/>
          <w14:ligatures w14:val="standardContextual"/>
        </w:rPr>
      </w:pPr>
      <w:r>
        <w:rPr>
          <w:rFonts w:hint="eastAsia" w:ascii="宋体" w:hAnsi="宋体"/>
          <w:kern w:val="2"/>
          <w:sz w:val="24"/>
          <w:szCs w:val="24"/>
          <w:highlight w:val="none"/>
          <w14:ligatures w14:val="standardContextual"/>
        </w:rPr>
        <w:t>（1）</w:t>
      </w:r>
      <w:r>
        <w:rPr>
          <w:rFonts w:ascii="宋体" w:hAnsi="宋体"/>
          <w:kern w:val="2"/>
          <w:sz w:val="24"/>
          <w:szCs w:val="24"/>
          <w:highlight w:val="none"/>
          <w14:ligatures w14:val="standardContextual"/>
        </w:rPr>
        <w:t>、提供详细的设备使用环境要求，全面负责机房布局、水、电、空调等的设计并提供图纸资料；</w:t>
      </w:r>
    </w:p>
    <w:p w14:paraId="55A377F4">
      <w:pPr>
        <w:widowControl/>
        <w:spacing w:line="360" w:lineRule="auto"/>
        <w:ind w:left="1050" w:leftChars="500"/>
        <w:jc w:val="left"/>
        <w:rPr>
          <w:rFonts w:hint="eastAsia" w:ascii="宋体" w:hAnsi="宋体"/>
          <w:kern w:val="2"/>
          <w:sz w:val="24"/>
          <w:szCs w:val="24"/>
          <w:highlight w:val="none"/>
          <w14:ligatures w14:val="standardContextual"/>
        </w:rPr>
      </w:pPr>
      <w:r>
        <w:rPr>
          <w:rFonts w:hint="eastAsia"/>
          <w:highlight w:val="none"/>
        </w:rPr>
        <w:t>★</w:t>
      </w:r>
      <w:r>
        <w:rPr>
          <w:rFonts w:hint="eastAsia" w:ascii="宋体" w:hAnsi="宋体"/>
          <w:kern w:val="2"/>
          <w:sz w:val="24"/>
          <w:szCs w:val="24"/>
          <w:highlight w:val="none"/>
          <w14:ligatures w14:val="standardContextual"/>
        </w:rPr>
        <w:t>（2）</w:t>
      </w:r>
      <w:r>
        <w:rPr>
          <w:rFonts w:ascii="宋体" w:hAnsi="宋体"/>
          <w:kern w:val="2"/>
          <w:sz w:val="24"/>
          <w:szCs w:val="24"/>
          <w:highlight w:val="none"/>
          <w14:ligatures w14:val="standardContextual"/>
        </w:rPr>
        <w:t>、提供不少于</w:t>
      </w:r>
      <w:r>
        <w:rPr>
          <w:rFonts w:hint="eastAsia" w:ascii="宋体" w:hAnsi="宋体"/>
          <w:b/>
          <w:bCs/>
          <w:color w:val="C00000"/>
          <w:kern w:val="2"/>
          <w:sz w:val="24"/>
          <w:szCs w:val="24"/>
          <w:highlight w:val="none"/>
          <w14:ligatures w14:val="standardContextual"/>
        </w:rPr>
        <w:t>10</w:t>
      </w:r>
      <w:r>
        <w:rPr>
          <w:rFonts w:ascii="宋体" w:hAnsi="宋体"/>
          <w:kern w:val="2"/>
          <w:sz w:val="24"/>
          <w:szCs w:val="24"/>
          <w:highlight w:val="none"/>
          <w14:ligatures w14:val="standardContextual"/>
        </w:rPr>
        <w:t>年的整机保修，原厂家联保确认，自验收报告确认签字之日起，开始进入质保期；</w:t>
      </w:r>
    </w:p>
    <w:p w14:paraId="7B3DAEB1">
      <w:pPr>
        <w:widowControl/>
        <w:spacing w:line="360" w:lineRule="auto"/>
        <w:ind w:left="1050" w:leftChars="500"/>
        <w:jc w:val="left"/>
        <w:rPr>
          <w:rFonts w:hint="eastAsia" w:ascii="宋体" w:hAnsi="宋体"/>
          <w:kern w:val="2"/>
          <w:sz w:val="24"/>
          <w:szCs w:val="24"/>
          <w:highlight w:val="none"/>
          <w14:ligatures w14:val="standardContextual"/>
        </w:rPr>
      </w:pPr>
      <w:r>
        <w:rPr>
          <w:rFonts w:hint="eastAsia" w:ascii="宋体" w:hAnsi="宋体"/>
          <w:kern w:val="2"/>
          <w:sz w:val="24"/>
          <w:szCs w:val="24"/>
          <w:highlight w:val="none"/>
          <w14:ligatures w14:val="standardContextual"/>
        </w:rPr>
        <w:t>（3）</w:t>
      </w:r>
      <w:r>
        <w:rPr>
          <w:rFonts w:ascii="宋体" w:hAnsi="宋体"/>
          <w:kern w:val="2"/>
          <w:sz w:val="24"/>
          <w:szCs w:val="24"/>
          <w:highlight w:val="none"/>
          <w14:ligatures w14:val="standardContextual"/>
        </w:rPr>
        <w:t>、</w:t>
      </w:r>
      <w:r>
        <w:rPr>
          <w:rFonts w:hint="eastAsia" w:ascii="宋体" w:hAnsi="宋体"/>
          <w:kern w:val="2"/>
          <w:sz w:val="24"/>
          <w:szCs w:val="24"/>
          <w:highlight w:val="none"/>
          <w14:ligatures w14:val="standardContextual"/>
        </w:rPr>
        <w:t>驻地</w:t>
      </w:r>
      <w:r>
        <w:rPr>
          <w:rFonts w:ascii="宋体" w:hAnsi="宋体"/>
          <w:kern w:val="2"/>
          <w:sz w:val="24"/>
          <w:szCs w:val="24"/>
          <w:highlight w:val="none"/>
          <w14:ligatures w14:val="standardContextual"/>
        </w:rPr>
        <w:t>有维修站和维修工程师，电话维修系统提供24小时维修服务电话；</w:t>
      </w:r>
    </w:p>
    <w:p w14:paraId="0863C174">
      <w:pPr>
        <w:widowControl/>
        <w:spacing w:line="360" w:lineRule="auto"/>
        <w:ind w:left="1050" w:leftChars="500"/>
        <w:jc w:val="left"/>
        <w:rPr>
          <w:rFonts w:hint="eastAsia" w:ascii="宋体" w:hAnsi="宋体"/>
          <w:kern w:val="2"/>
          <w:sz w:val="24"/>
          <w:szCs w:val="24"/>
          <w:highlight w:val="none"/>
          <w14:ligatures w14:val="standardContextual"/>
        </w:rPr>
      </w:pPr>
      <w:r>
        <w:rPr>
          <w:rFonts w:hint="eastAsia" w:ascii="宋体" w:hAnsi="宋体"/>
          <w:kern w:val="2"/>
          <w:sz w:val="24"/>
          <w:szCs w:val="24"/>
          <w:highlight w:val="none"/>
          <w14:ligatures w14:val="standardContextual"/>
        </w:rPr>
        <w:t>（4）</w:t>
      </w:r>
      <w:r>
        <w:rPr>
          <w:rFonts w:ascii="宋体" w:hAnsi="宋体"/>
          <w:kern w:val="2"/>
          <w:sz w:val="24"/>
          <w:szCs w:val="24"/>
          <w:highlight w:val="none"/>
          <w14:ligatures w14:val="standardContextual"/>
        </w:rPr>
        <w:t xml:space="preserve">、接到报修请求，立即响应，4小时内维修人员到达现场；   </w:t>
      </w:r>
    </w:p>
    <w:p w14:paraId="76012A12">
      <w:pPr>
        <w:widowControl/>
        <w:spacing w:line="360" w:lineRule="auto"/>
        <w:ind w:left="1050" w:leftChars="500"/>
        <w:jc w:val="left"/>
        <w:rPr>
          <w:rFonts w:hint="eastAsia" w:ascii="宋体" w:hAnsi="宋体"/>
          <w:kern w:val="2"/>
          <w:sz w:val="24"/>
          <w:szCs w:val="24"/>
          <w:highlight w:val="none"/>
          <w14:ligatures w14:val="standardContextual"/>
        </w:rPr>
      </w:pPr>
      <w:r>
        <w:rPr>
          <w:rFonts w:hint="eastAsia" w:ascii="宋体" w:hAnsi="宋体"/>
          <w:kern w:val="2"/>
          <w:sz w:val="24"/>
          <w:szCs w:val="24"/>
          <w:highlight w:val="none"/>
          <w14:ligatures w14:val="standardContextual"/>
        </w:rPr>
        <w:t>（5）</w:t>
      </w:r>
      <w:r>
        <w:rPr>
          <w:rFonts w:ascii="宋体" w:hAnsi="宋体"/>
          <w:kern w:val="2"/>
          <w:sz w:val="24"/>
          <w:szCs w:val="24"/>
          <w:highlight w:val="none"/>
          <w14:ligatures w14:val="standardContextual"/>
        </w:rPr>
        <w:t>、保修期后，中标方提供终生服务，保证零配件的供给；</w:t>
      </w:r>
    </w:p>
    <w:p w14:paraId="25B7F7D1">
      <w:pPr>
        <w:widowControl/>
        <w:spacing w:line="360" w:lineRule="auto"/>
        <w:ind w:left="1050" w:leftChars="500"/>
        <w:jc w:val="left"/>
        <w:rPr>
          <w:rFonts w:hint="eastAsia" w:ascii="宋体" w:hAnsi="宋体"/>
          <w:kern w:val="2"/>
          <w:sz w:val="24"/>
          <w:szCs w:val="24"/>
          <w:highlight w:val="none"/>
          <w14:ligatures w14:val="standardContextual"/>
        </w:rPr>
      </w:pPr>
      <w:r>
        <w:rPr>
          <w:rFonts w:hint="eastAsia" w:ascii="宋体" w:hAnsi="宋体"/>
          <w:kern w:val="2"/>
          <w:sz w:val="24"/>
          <w:szCs w:val="24"/>
          <w:highlight w:val="none"/>
          <w14:ligatures w14:val="standardContextual"/>
        </w:rPr>
        <w:t>（6）</w:t>
      </w:r>
      <w:r>
        <w:rPr>
          <w:rFonts w:ascii="宋体" w:hAnsi="宋体"/>
          <w:kern w:val="2"/>
          <w:sz w:val="24"/>
          <w:szCs w:val="24"/>
          <w:highlight w:val="none"/>
          <w14:ligatures w14:val="standardContextual"/>
        </w:rPr>
        <w:t>、定期对系统提供免费校正服务。</w:t>
      </w:r>
    </w:p>
    <w:p w14:paraId="1DAAC965">
      <w:pPr>
        <w:spacing w:line="360" w:lineRule="auto"/>
        <w:rPr>
          <w:rFonts w:hint="eastAsia" w:ascii="宋体" w:hAnsi="宋体"/>
          <w:b/>
          <w:kern w:val="2"/>
          <w:sz w:val="24"/>
          <w:szCs w:val="24"/>
          <w:highlight w:val="none"/>
          <w14:ligatures w14:val="standardContextual"/>
        </w:rPr>
      </w:pPr>
    </w:p>
    <w:p w14:paraId="3BFCF192">
      <w:pPr>
        <w:spacing w:line="360" w:lineRule="auto"/>
        <w:rPr>
          <w:rFonts w:hint="eastAsia" w:ascii="宋体" w:hAnsi="宋体"/>
          <w:b/>
          <w:kern w:val="2"/>
          <w:sz w:val="24"/>
          <w:szCs w:val="24"/>
          <w:highlight w:val="none"/>
          <w14:ligatures w14:val="standardContextual"/>
        </w:rPr>
      </w:pPr>
      <w:r>
        <w:rPr>
          <w:rFonts w:hint="eastAsia" w:ascii="宋体" w:hAnsi="宋体"/>
          <w:b/>
          <w:kern w:val="2"/>
          <w:sz w:val="24"/>
          <w:szCs w:val="24"/>
          <w:highlight w:val="none"/>
          <w14:ligatures w14:val="standardContextual"/>
        </w:rPr>
        <w:t>注：</w:t>
      </w:r>
      <w:r>
        <w:rPr>
          <w:rFonts w:hint="eastAsia" w:ascii="宋体" w:hAnsi="宋体" w:cs="宋体"/>
          <w:b/>
          <w:bCs/>
          <w:color w:val="000000"/>
          <w:sz w:val="32"/>
          <w:szCs w:val="32"/>
          <w:highlight w:val="none"/>
        </w:rPr>
        <w:t>★</w:t>
      </w:r>
      <w:r>
        <w:rPr>
          <w:rFonts w:ascii="宋体" w:hAnsi="宋体"/>
          <w:b/>
          <w:kern w:val="2"/>
          <w:sz w:val="24"/>
          <w:szCs w:val="24"/>
          <w:highlight w:val="none"/>
          <w14:ligatures w14:val="standardContextual"/>
        </w:rPr>
        <w:t>号</w:t>
      </w:r>
      <w:r>
        <w:rPr>
          <w:rFonts w:hint="eastAsia" w:ascii="宋体" w:hAnsi="宋体"/>
          <w:b/>
          <w:kern w:val="2"/>
          <w:sz w:val="24"/>
          <w:szCs w:val="24"/>
          <w:highlight w:val="none"/>
          <w14:ligatures w14:val="standardContextual"/>
        </w:rPr>
        <w:t>条款为实质性条款，负偏离视为无效文件。</w:t>
      </w:r>
    </w:p>
    <w:p w14:paraId="71CC4B9F">
      <w:pPr>
        <w:spacing w:line="400" w:lineRule="exact"/>
        <w:ind w:firstLine="480"/>
        <w:rPr>
          <w:sz w:val="24"/>
          <w:szCs w:val="24"/>
          <w:highlight w:val="none"/>
        </w:rPr>
      </w:pPr>
    </w:p>
    <w:bookmarkEnd w:id="109"/>
    <w:bookmarkEnd w:id="110"/>
    <w:p w14:paraId="457E0DF2">
      <w:pPr>
        <w:spacing w:line="360" w:lineRule="auto"/>
        <w:ind w:firstLine="420"/>
        <w:rPr>
          <w:rFonts w:hint="eastAsia" w:ascii="宋体" w:hAnsi="宋体"/>
          <w:sz w:val="24"/>
          <w:szCs w:val="24"/>
          <w:highlight w:val="none"/>
          <w14:ligatures w14:val="standardContextual"/>
        </w:rPr>
      </w:pPr>
    </w:p>
    <w:p w14:paraId="0FE9C812">
      <w:pPr>
        <w:spacing w:line="360" w:lineRule="auto"/>
        <w:ind w:firstLine="480"/>
        <w:rPr>
          <w:rFonts w:hint="eastAsia" w:ascii="宋体" w:hAnsi="宋体"/>
          <w:sz w:val="24"/>
          <w:szCs w:val="20"/>
          <w:highlight w:val="none"/>
          <w:lang w:val="zh-CN"/>
          <w14:ligatures w14:val="standardContextual"/>
        </w:rPr>
      </w:pPr>
    </w:p>
    <w:p w14:paraId="16AD1523">
      <w:pPr>
        <w:pStyle w:val="77"/>
        <w:rPr>
          <w:rFonts w:hint="eastAsia" w:ascii="宋体" w:hAnsi="宋体" w:eastAsia="宋体" w:cs="宋体"/>
          <w:highlight w:val="none"/>
        </w:rPr>
      </w:pPr>
    </w:p>
    <w:p w14:paraId="091094D8">
      <w:pPr>
        <w:spacing w:line="360" w:lineRule="auto"/>
        <w:ind w:firstLine="883"/>
        <w:jc w:val="center"/>
        <w:rPr>
          <w:rFonts w:hint="eastAsia" w:ascii="宋体" w:hAnsi="宋体" w:cs="宋体"/>
          <w:b/>
          <w:color w:val="000000"/>
          <w:sz w:val="44"/>
          <w:szCs w:val="44"/>
          <w:highlight w:val="none"/>
        </w:rPr>
      </w:pPr>
    </w:p>
    <w:p w14:paraId="5C2ACDA0">
      <w:pPr>
        <w:spacing w:line="360" w:lineRule="auto"/>
        <w:ind w:firstLine="883"/>
        <w:jc w:val="center"/>
        <w:rPr>
          <w:rFonts w:hint="eastAsia" w:ascii="宋体" w:hAnsi="宋体" w:cs="宋体"/>
          <w:b/>
          <w:color w:val="000000"/>
          <w:sz w:val="44"/>
          <w:szCs w:val="44"/>
          <w:highlight w:val="none"/>
        </w:rPr>
      </w:pPr>
      <w:r>
        <w:rPr>
          <w:rFonts w:hint="eastAsia" w:ascii="宋体" w:hAnsi="宋体" w:cs="宋体"/>
          <w:b/>
          <w:color w:val="000000"/>
          <w:sz w:val="44"/>
          <w:szCs w:val="44"/>
          <w:highlight w:val="none"/>
        </w:rPr>
        <w:br w:type="page" w:clear="all"/>
      </w:r>
    </w:p>
    <w:p w14:paraId="711F64F0">
      <w:pPr>
        <w:numPr>
          <w:ilvl w:val="0"/>
          <w:numId w:val="9"/>
        </w:numPr>
        <w:spacing w:line="360" w:lineRule="auto"/>
        <w:ind w:firstLine="883"/>
        <w:jc w:val="center"/>
        <w:outlineLvl w:val="0"/>
        <w:rPr>
          <w:rFonts w:hint="eastAsia" w:ascii="宋体" w:hAnsi="宋体" w:cs="宋体"/>
          <w:b/>
          <w:color w:val="000000"/>
          <w:sz w:val="44"/>
          <w:szCs w:val="44"/>
          <w:highlight w:val="none"/>
        </w:rPr>
      </w:pPr>
      <w:r>
        <w:rPr>
          <w:rFonts w:hint="eastAsia" w:ascii="宋体" w:hAnsi="宋体" w:cs="宋体"/>
          <w:b/>
          <w:color w:val="000000"/>
          <w:sz w:val="44"/>
          <w:szCs w:val="44"/>
          <w:highlight w:val="none"/>
        </w:rPr>
        <w:t xml:space="preserve"> </w:t>
      </w:r>
      <w:bookmarkStart w:id="112" w:name="_Toc10756"/>
      <w:r>
        <w:rPr>
          <w:rFonts w:hint="eastAsia" w:ascii="宋体" w:hAnsi="宋体" w:cs="宋体"/>
          <w:b/>
          <w:color w:val="000000"/>
          <w:sz w:val="44"/>
          <w:szCs w:val="44"/>
          <w:highlight w:val="none"/>
        </w:rPr>
        <w:t>合同格式及条款</w:t>
      </w:r>
      <w:bookmarkEnd w:id="108"/>
      <w:bookmarkEnd w:id="112"/>
    </w:p>
    <w:p w14:paraId="5C704804">
      <w:pPr>
        <w:jc w:val="center"/>
        <w:rPr>
          <w:rFonts w:hint="eastAsia" w:ascii="仿宋" w:hAnsi="仿宋" w:eastAsia="仿宋"/>
          <w:b/>
          <w:sz w:val="36"/>
          <w:szCs w:val="32"/>
          <w:highlight w:val="none"/>
        </w:rPr>
      </w:pPr>
      <w:bookmarkStart w:id="113" w:name="_Toc6085"/>
      <w:r>
        <w:rPr>
          <w:rFonts w:hint="eastAsia" w:ascii="仿宋" w:hAnsi="仿宋" w:eastAsia="仿宋"/>
          <w:b/>
          <w:sz w:val="36"/>
          <w:szCs w:val="32"/>
          <w:highlight w:val="none"/>
        </w:rPr>
        <w:t>（参考格式</w:t>
      </w:r>
      <w:r>
        <w:rPr>
          <w:rFonts w:hint="eastAsia" w:ascii="仿宋" w:hAnsi="仿宋" w:eastAsia="仿宋"/>
          <w:sz w:val="36"/>
          <w:szCs w:val="32"/>
          <w:highlight w:val="none"/>
          <w:vertAlign w:val="superscript"/>
        </w:rPr>
        <w:footnoteReference w:id="0"/>
      </w:r>
      <w:r>
        <w:rPr>
          <w:rFonts w:hint="eastAsia" w:ascii="仿宋" w:hAnsi="仿宋" w:eastAsia="仿宋"/>
          <w:b/>
          <w:sz w:val="36"/>
          <w:szCs w:val="32"/>
          <w:highlight w:val="none"/>
        </w:rPr>
        <w:t>）</w:t>
      </w:r>
      <w:bookmarkEnd w:id="113"/>
    </w:p>
    <w:p w14:paraId="5A87B2F8">
      <w:pPr>
        <w:spacing w:line="360" w:lineRule="auto"/>
        <w:ind w:firstLine="643"/>
        <w:jc w:val="center"/>
        <w:rPr>
          <w:rFonts w:hint="eastAsia" w:ascii="仿宋" w:hAnsi="仿宋" w:eastAsia="仿宋"/>
          <w:b/>
          <w:kern w:val="2"/>
          <w:sz w:val="36"/>
          <w:szCs w:val="32"/>
          <w:highlight w:val="none"/>
          <w14:ligatures w14:val="standardContextual"/>
        </w:rPr>
      </w:pPr>
      <w:r>
        <w:rPr>
          <w:rFonts w:hint="eastAsia" w:ascii="仿宋" w:hAnsi="仿宋" w:eastAsia="仿宋"/>
          <w:b/>
          <w:kern w:val="2"/>
          <w:sz w:val="36"/>
          <w:szCs w:val="32"/>
          <w:highlight w:val="none"/>
          <w14:ligatures w14:val="standardContextual"/>
        </w:rPr>
        <w:t>南京市中医院医疗设备购销合同</w:t>
      </w:r>
    </w:p>
    <w:p w14:paraId="22E9B50E">
      <w:pPr>
        <w:spacing w:line="360" w:lineRule="auto"/>
        <w:ind w:firstLine="643"/>
        <w:jc w:val="center"/>
        <w:rPr>
          <w:rFonts w:hint="eastAsia" w:ascii="仿宋" w:hAnsi="仿宋" w:eastAsia="仿宋"/>
          <w:b/>
          <w:kern w:val="2"/>
          <w:sz w:val="36"/>
          <w:szCs w:val="32"/>
          <w:highlight w:val="none"/>
          <w14:ligatures w14:val="standardContextual"/>
        </w:rPr>
      </w:pPr>
    </w:p>
    <w:p w14:paraId="7AD38F35">
      <w:pPr>
        <w:spacing w:line="360" w:lineRule="auto"/>
        <w:rPr>
          <w:rFonts w:hint="eastAsia" w:ascii="仿宋" w:hAnsi="仿宋" w:eastAsia="仿宋"/>
          <w:kern w:val="2"/>
          <w:sz w:val="24"/>
          <w:szCs w:val="21"/>
          <w:highlight w:val="none"/>
          <w:u w:val="single"/>
          <w14:ligatures w14:val="standardContextual"/>
        </w:rPr>
      </w:pPr>
      <w:r>
        <w:rPr>
          <w:rFonts w:hint="eastAsia" w:ascii="仿宋" w:hAnsi="仿宋" w:eastAsia="仿宋"/>
          <w:b/>
          <w:kern w:val="2"/>
          <w:sz w:val="24"/>
          <w:szCs w:val="21"/>
          <w:highlight w:val="none"/>
          <w14:ligatures w14:val="standardContextual"/>
        </w:rPr>
        <w:t>甲方（</w:t>
      </w:r>
      <w:r>
        <w:rPr>
          <w:rFonts w:hint="eastAsia" w:ascii="仿宋" w:hAnsi="仿宋" w:eastAsia="仿宋"/>
          <w:kern w:val="2"/>
          <w:sz w:val="24"/>
          <w:szCs w:val="21"/>
          <w:highlight w:val="none"/>
          <w14:ligatures w14:val="standardContextual"/>
        </w:rPr>
        <w:t>买方）：</w:t>
      </w:r>
      <w:r>
        <w:rPr>
          <w:rFonts w:hint="eastAsia" w:ascii="仿宋" w:hAnsi="仿宋" w:eastAsia="仿宋"/>
          <w:kern w:val="2"/>
          <w:sz w:val="24"/>
          <w:szCs w:val="21"/>
          <w:highlight w:val="none"/>
          <w:u w:val="single"/>
          <w14:ligatures w14:val="standardContextual"/>
        </w:rPr>
        <w:t xml:space="preserve">    </w:t>
      </w:r>
      <w:r>
        <w:rPr>
          <w:rFonts w:hint="eastAsia" w:ascii="仿宋" w:hAnsi="仿宋" w:eastAsia="仿宋"/>
          <w:b/>
          <w:kern w:val="2"/>
          <w:sz w:val="24"/>
          <w:szCs w:val="21"/>
          <w:highlight w:val="none"/>
          <w:u w:val="single"/>
          <w14:ligatures w14:val="standardContextual"/>
        </w:rPr>
        <w:t>南京市中医院</w:t>
      </w:r>
      <w:r>
        <w:rPr>
          <w:rFonts w:ascii="仿宋" w:hAnsi="仿宋" w:eastAsia="仿宋"/>
          <w:b/>
          <w:kern w:val="2"/>
          <w:sz w:val="24"/>
          <w:szCs w:val="21"/>
          <w:highlight w:val="none"/>
          <w:u w:val="single"/>
          <w14:ligatures w14:val="standardContextual"/>
        </w:rPr>
        <w:t xml:space="preserve"> </w:t>
      </w:r>
      <w:r>
        <w:rPr>
          <w:rFonts w:hint="eastAsia" w:ascii="仿宋" w:hAnsi="仿宋" w:eastAsia="仿宋"/>
          <w:b/>
          <w:kern w:val="2"/>
          <w:sz w:val="24"/>
          <w:szCs w:val="21"/>
          <w:highlight w:val="none"/>
          <w:u w:val="single"/>
          <w14:ligatures w14:val="standardContextual"/>
        </w:rPr>
        <w:t xml:space="preserve"> </w:t>
      </w:r>
      <w:r>
        <w:rPr>
          <w:rFonts w:ascii="仿宋" w:hAnsi="仿宋" w:eastAsia="仿宋"/>
          <w:b/>
          <w:kern w:val="2"/>
          <w:sz w:val="24"/>
          <w:szCs w:val="21"/>
          <w:highlight w:val="none"/>
          <w:u w:val="single"/>
          <w14:ligatures w14:val="standardContextual"/>
        </w:rPr>
        <w:t xml:space="preserve"> </w:t>
      </w:r>
      <w:r>
        <w:rPr>
          <w:rFonts w:ascii="仿宋" w:hAnsi="仿宋" w:eastAsia="仿宋"/>
          <w:b/>
          <w:kern w:val="2"/>
          <w:sz w:val="24"/>
          <w:szCs w:val="21"/>
          <w:highlight w:val="none"/>
          <w14:ligatures w14:val="standardContextual"/>
        </w:rPr>
        <w:t xml:space="preserve">  </w:t>
      </w:r>
      <w:r>
        <w:rPr>
          <w:rFonts w:ascii="仿宋" w:hAnsi="仿宋" w:eastAsia="仿宋"/>
          <w:kern w:val="2"/>
          <w:sz w:val="24"/>
          <w:szCs w:val="21"/>
          <w:highlight w:val="none"/>
          <w14:ligatures w14:val="standardContextual"/>
        </w:rPr>
        <w:t xml:space="preserve">      </w:t>
      </w:r>
      <w:r>
        <w:rPr>
          <w:rFonts w:hint="eastAsia" w:ascii="仿宋" w:hAnsi="仿宋" w:eastAsia="仿宋"/>
          <w:b/>
          <w:kern w:val="2"/>
          <w:sz w:val="24"/>
          <w:szCs w:val="21"/>
          <w:highlight w:val="none"/>
          <w14:ligatures w14:val="standardContextual"/>
        </w:rPr>
        <w:t>乙方</w:t>
      </w:r>
      <w:r>
        <w:rPr>
          <w:rFonts w:hint="eastAsia" w:ascii="仿宋" w:hAnsi="仿宋" w:eastAsia="仿宋"/>
          <w:kern w:val="2"/>
          <w:sz w:val="24"/>
          <w:szCs w:val="21"/>
          <w:highlight w:val="none"/>
          <w14:ligatures w14:val="standardContextual"/>
        </w:rPr>
        <w:t>（卖方）：</w:t>
      </w:r>
      <w:r>
        <w:rPr>
          <w:rFonts w:hint="eastAsia" w:ascii="仿宋" w:hAnsi="仿宋" w:eastAsia="仿宋"/>
          <w:kern w:val="2"/>
          <w:sz w:val="24"/>
          <w:szCs w:val="21"/>
          <w:highlight w:val="none"/>
          <w:u w:val="single"/>
          <w14:ligatures w14:val="standardContextual"/>
        </w:rPr>
        <w:t xml:space="preserve">                   </w:t>
      </w:r>
      <w:r>
        <w:rPr>
          <w:rFonts w:ascii="仿宋" w:hAnsi="仿宋" w:eastAsia="仿宋"/>
          <w:kern w:val="2"/>
          <w:sz w:val="24"/>
          <w:szCs w:val="21"/>
          <w:highlight w:val="none"/>
          <w:u w:val="single"/>
          <w14:ligatures w14:val="standardContextual"/>
        </w:rPr>
        <w:t xml:space="preserve"> </w:t>
      </w:r>
    </w:p>
    <w:p w14:paraId="2129DC24">
      <w:pPr>
        <w:spacing w:line="360" w:lineRule="auto"/>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1</w:t>
      </w:r>
      <w:r>
        <w:rPr>
          <w:rFonts w:hint="eastAsia" w:ascii="仿宋" w:hAnsi="仿宋" w:eastAsia="仿宋"/>
          <w:kern w:val="2"/>
          <w:sz w:val="24"/>
          <w:szCs w:val="21"/>
          <w:highlight w:val="none"/>
          <w14:ligatures w14:val="standardContextual"/>
        </w:rPr>
        <w:t>、甲乙双方根据《中华人民共和国民法典》，在平等互利、协商一致的基础上，买方同意向卖方购买同时卖方同意向买方出售以下设备（以下设备器械均简称设备）：</w:t>
      </w:r>
    </w:p>
    <w:tbl>
      <w:tblPr>
        <w:tblStyle w:val="33"/>
        <w:tblW w:w="10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645"/>
        <w:gridCol w:w="1645"/>
        <w:gridCol w:w="1096"/>
        <w:gridCol w:w="683"/>
        <w:gridCol w:w="684"/>
        <w:gridCol w:w="1233"/>
        <w:gridCol w:w="1378"/>
      </w:tblGrid>
      <w:tr w14:paraId="5A44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57" w:type="dxa"/>
            <w:vAlign w:val="center"/>
          </w:tcPr>
          <w:p w14:paraId="5DEF1C88">
            <w:pPr>
              <w:spacing w:line="360" w:lineRule="auto"/>
              <w:rPr>
                <w:rFonts w:hint="eastAsia" w:ascii="仿宋" w:hAnsi="仿宋" w:eastAsia="仿宋"/>
                <w:b/>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设备名称</w:t>
            </w:r>
          </w:p>
        </w:tc>
        <w:tc>
          <w:tcPr>
            <w:tcW w:w="1645" w:type="dxa"/>
            <w:vAlign w:val="center"/>
          </w:tcPr>
          <w:p w14:paraId="392663E0">
            <w:pPr>
              <w:spacing w:line="360" w:lineRule="auto"/>
              <w:rPr>
                <w:rFonts w:hint="eastAsia" w:ascii="仿宋" w:hAnsi="仿宋" w:eastAsia="仿宋"/>
                <w:b/>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规格型号</w:t>
            </w:r>
          </w:p>
        </w:tc>
        <w:tc>
          <w:tcPr>
            <w:tcW w:w="1645" w:type="dxa"/>
            <w:vAlign w:val="center"/>
          </w:tcPr>
          <w:p w14:paraId="10D25362">
            <w:pPr>
              <w:spacing w:line="360" w:lineRule="auto"/>
              <w:rPr>
                <w:rFonts w:hint="eastAsia" w:ascii="仿宋" w:hAnsi="仿宋" w:eastAsia="仿宋"/>
                <w:b/>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品牌</w:t>
            </w:r>
          </w:p>
        </w:tc>
        <w:tc>
          <w:tcPr>
            <w:tcW w:w="1096" w:type="dxa"/>
            <w:vAlign w:val="center"/>
          </w:tcPr>
          <w:p w14:paraId="6FD58342">
            <w:pPr>
              <w:spacing w:line="360" w:lineRule="auto"/>
              <w:rPr>
                <w:rFonts w:hint="eastAsia" w:ascii="仿宋" w:hAnsi="仿宋" w:eastAsia="仿宋"/>
                <w:b/>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原产地</w:t>
            </w:r>
          </w:p>
        </w:tc>
        <w:tc>
          <w:tcPr>
            <w:tcW w:w="683" w:type="dxa"/>
            <w:vAlign w:val="center"/>
          </w:tcPr>
          <w:p w14:paraId="6D195EB4">
            <w:pPr>
              <w:spacing w:line="360" w:lineRule="auto"/>
              <w:rPr>
                <w:rFonts w:hint="eastAsia" w:ascii="仿宋" w:hAnsi="仿宋" w:eastAsia="仿宋"/>
                <w:b/>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数量</w:t>
            </w:r>
          </w:p>
        </w:tc>
        <w:tc>
          <w:tcPr>
            <w:tcW w:w="684" w:type="dxa"/>
            <w:vAlign w:val="center"/>
          </w:tcPr>
          <w:p w14:paraId="0153169B">
            <w:pPr>
              <w:spacing w:line="360" w:lineRule="auto"/>
              <w:rPr>
                <w:rFonts w:hint="eastAsia" w:ascii="仿宋" w:hAnsi="仿宋" w:eastAsia="仿宋"/>
                <w:b/>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单位</w:t>
            </w:r>
          </w:p>
        </w:tc>
        <w:tc>
          <w:tcPr>
            <w:tcW w:w="1233" w:type="dxa"/>
            <w:vAlign w:val="center"/>
          </w:tcPr>
          <w:p w14:paraId="6B96EB7B">
            <w:pPr>
              <w:spacing w:line="360" w:lineRule="auto"/>
              <w:rPr>
                <w:rFonts w:hint="eastAsia" w:ascii="仿宋" w:hAnsi="仿宋" w:eastAsia="仿宋"/>
                <w:b/>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单价（元）</w:t>
            </w:r>
          </w:p>
        </w:tc>
        <w:tc>
          <w:tcPr>
            <w:tcW w:w="1378" w:type="dxa"/>
            <w:vAlign w:val="center"/>
          </w:tcPr>
          <w:p w14:paraId="17D4D036">
            <w:pPr>
              <w:spacing w:line="360" w:lineRule="auto"/>
              <w:rPr>
                <w:rFonts w:hint="eastAsia" w:ascii="仿宋" w:hAnsi="仿宋" w:eastAsia="仿宋"/>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总金额（元</w:t>
            </w:r>
            <w:r>
              <w:rPr>
                <w:rFonts w:hint="eastAsia" w:ascii="仿宋" w:hAnsi="仿宋" w:eastAsia="仿宋"/>
                <w:kern w:val="2"/>
                <w:sz w:val="24"/>
                <w:szCs w:val="21"/>
                <w:highlight w:val="none"/>
                <w14:ligatures w14:val="standardContextual"/>
              </w:rPr>
              <w:t>）</w:t>
            </w:r>
          </w:p>
        </w:tc>
      </w:tr>
      <w:tr w14:paraId="7E33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57" w:type="dxa"/>
            <w:vAlign w:val="center"/>
          </w:tcPr>
          <w:p w14:paraId="0F8949CD">
            <w:pPr>
              <w:spacing w:line="360" w:lineRule="auto"/>
              <w:jc w:val="center"/>
              <w:rPr>
                <w:rFonts w:hint="eastAsia" w:ascii="仿宋" w:hAnsi="仿宋" w:eastAsia="仿宋" w:cs="宋体"/>
                <w:kern w:val="2"/>
                <w:sz w:val="24"/>
                <w:szCs w:val="21"/>
                <w:highlight w:val="none"/>
                <w14:ligatures w14:val="standardContextual"/>
              </w:rPr>
            </w:pPr>
          </w:p>
        </w:tc>
        <w:tc>
          <w:tcPr>
            <w:tcW w:w="1645" w:type="dxa"/>
            <w:vAlign w:val="center"/>
          </w:tcPr>
          <w:p w14:paraId="20E1027C">
            <w:pPr>
              <w:spacing w:line="360" w:lineRule="auto"/>
              <w:jc w:val="center"/>
              <w:rPr>
                <w:rFonts w:hint="eastAsia" w:ascii="仿宋" w:hAnsi="仿宋" w:eastAsia="仿宋" w:cs="宋体"/>
                <w:kern w:val="2"/>
                <w:sz w:val="24"/>
                <w:szCs w:val="21"/>
                <w:highlight w:val="none"/>
                <w14:ligatures w14:val="standardContextual"/>
              </w:rPr>
            </w:pPr>
          </w:p>
        </w:tc>
        <w:tc>
          <w:tcPr>
            <w:tcW w:w="1645" w:type="dxa"/>
            <w:vAlign w:val="center"/>
          </w:tcPr>
          <w:p w14:paraId="73290DAF">
            <w:pPr>
              <w:spacing w:line="360" w:lineRule="auto"/>
              <w:jc w:val="center"/>
              <w:rPr>
                <w:rFonts w:hint="eastAsia" w:ascii="仿宋" w:hAnsi="仿宋" w:eastAsia="仿宋" w:cs="宋体"/>
                <w:kern w:val="2"/>
                <w:sz w:val="24"/>
                <w:szCs w:val="21"/>
                <w:highlight w:val="none"/>
                <w14:ligatures w14:val="standardContextual"/>
              </w:rPr>
            </w:pPr>
          </w:p>
        </w:tc>
        <w:tc>
          <w:tcPr>
            <w:tcW w:w="1096" w:type="dxa"/>
            <w:vAlign w:val="center"/>
          </w:tcPr>
          <w:p w14:paraId="08FEED16">
            <w:pPr>
              <w:spacing w:line="360" w:lineRule="auto"/>
              <w:jc w:val="center"/>
              <w:rPr>
                <w:rFonts w:hint="eastAsia" w:ascii="仿宋" w:hAnsi="仿宋" w:eastAsia="仿宋" w:cs="宋体"/>
                <w:kern w:val="2"/>
                <w:sz w:val="24"/>
                <w:szCs w:val="21"/>
                <w:highlight w:val="none"/>
                <w14:ligatures w14:val="standardContextual"/>
              </w:rPr>
            </w:pPr>
          </w:p>
        </w:tc>
        <w:tc>
          <w:tcPr>
            <w:tcW w:w="683" w:type="dxa"/>
            <w:vAlign w:val="center"/>
          </w:tcPr>
          <w:p w14:paraId="36DA17DF">
            <w:pPr>
              <w:spacing w:line="360" w:lineRule="auto"/>
              <w:jc w:val="center"/>
              <w:rPr>
                <w:rFonts w:hint="eastAsia" w:ascii="仿宋" w:hAnsi="仿宋" w:eastAsia="仿宋" w:cs="宋体"/>
                <w:kern w:val="2"/>
                <w:sz w:val="24"/>
                <w:szCs w:val="21"/>
                <w:highlight w:val="none"/>
                <w14:ligatures w14:val="standardContextual"/>
              </w:rPr>
            </w:pPr>
          </w:p>
        </w:tc>
        <w:tc>
          <w:tcPr>
            <w:tcW w:w="684" w:type="dxa"/>
            <w:vAlign w:val="center"/>
          </w:tcPr>
          <w:p w14:paraId="67D2864C">
            <w:pPr>
              <w:spacing w:line="360" w:lineRule="auto"/>
              <w:jc w:val="center"/>
              <w:rPr>
                <w:rFonts w:hint="eastAsia" w:ascii="仿宋" w:hAnsi="仿宋" w:eastAsia="仿宋" w:cs="宋体"/>
                <w:kern w:val="2"/>
                <w:sz w:val="24"/>
                <w:szCs w:val="21"/>
                <w:highlight w:val="none"/>
                <w14:ligatures w14:val="standardContextual"/>
              </w:rPr>
            </w:pPr>
          </w:p>
        </w:tc>
        <w:tc>
          <w:tcPr>
            <w:tcW w:w="1233" w:type="dxa"/>
            <w:vAlign w:val="center"/>
          </w:tcPr>
          <w:p w14:paraId="12770BF8">
            <w:pPr>
              <w:spacing w:line="360" w:lineRule="auto"/>
              <w:jc w:val="center"/>
              <w:rPr>
                <w:rFonts w:hint="eastAsia" w:ascii="仿宋" w:hAnsi="仿宋" w:eastAsia="仿宋" w:cs="宋体"/>
                <w:kern w:val="2"/>
                <w:sz w:val="24"/>
                <w:szCs w:val="21"/>
                <w:highlight w:val="none"/>
                <w14:ligatures w14:val="standardContextual"/>
              </w:rPr>
            </w:pPr>
          </w:p>
        </w:tc>
        <w:tc>
          <w:tcPr>
            <w:tcW w:w="1378" w:type="dxa"/>
            <w:vAlign w:val="center"/>
          </w:tcPr>
          <w:p w14:paraId="7C12F452">
            <w:pPr>
              <w:spacing w:line="360" w:lineRule="auto"/>
              <w:jc w:val="center"/>
              <w:rPr>
                <w:rFonts w:hint="eastAsia" w:ascii="仿宋" w:hAnsi="仿宋" w:eastAsia="仿宋" w:cs="宋体"/>
                <w:kern w:val="2"/>
                <w:sz w:val="24"/>
                <w:szCs w:val="21"/>
                <w:highlight w:val="none"/>
                <w14:ligatures w14:val="standardContextual"/>
              </w:rPr>
            </w:pPr>
          </w:p>
        </w:tc>
      </w:tr>
      <w:tr w14:paraId="312D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421" w:type="dxa"/>
            <w:gridSpan w:val="8"/>
            <w:vAlign w:val="center"/>
          </w:tcPr>
          <w:p w14:paraId="259AA4EC">
            <w:pPr>
              <w:spacing w:line="360" w:lineRule="auto"/>
              <w:ind w:firstLine="422"/>
              <w:rPr>
                <w:rFonts w:hint="eastAsia" w:ascii="仿宋" w:hAnsi="仿宋" w:eastAsia="仿宋"/>
                <w:b/>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合计成交金额（大写）：元整</w:t>
            </w:r>
            <w:r>
              <w:rPr>
                <w:rFonts w:ascii="仿宋" w:hAnsi="仿宋" w:eastAsia="仿宋"/>
                <w:b/>
                <w:kern w:val="2"/>
                <w:sz w:val="24"/>
                <w:szCs w:val="21"/>
                <w:highlight w:val="none"/>
                <w14:ligatures w14:val="standardContextual"/>
              </w:rPr>
              <w:t xml:space="preserve"> </w:t>
            </w:r>
            <w:r>
              <w:rPr>
                <w:rFonts w:ascii="仿宋" w:hAnsi="仿宋" w:eastAsia="仿宋"/>
                <w:b/>
                <w:kern w:val="2"/>
                <w:sz w:val="24"/>
                <w:szCs w:val="24"/>
                <w:highlight w:val="none"/>
                <w14:ligatures w14:val="standardContextual"/>
              </w:rPr>
              <w:t>(</w:t>
            </w:r>
            <w:r>
              <w:rPr>
                <w:rFonts w:ascii="仿宋" w:hAnsi="仿宋" w:eastAsia="仿宋"/>
                <w:b/>
                <w:kern w:val="2"/>
                <w:sz w:val="24"/>
                <w:szCs w:val="21"/>
                <w:highlight w:val="none"/>
                <w14:ligatures w14:val="standardContextual"/>
              </w:rPr>
              <w:t xml:space="preserve">RMB)         </w:t>
            </w:r>
            <w:r>
              <w:rPr>
                <w:rFonts w:hint="eastAsia" w:ascii="仿宋" w:hAnsi="仿宋" w:eastAsia="仿宋"/>
                <w:b/>
                <w:kern w:val="2"/>
                <w:sz w:val="24"/>
                <w:szCs w:val="21"/>
                <w:highlight w:val="none"/>
                <w14:ligatures w14:val="standardContextual"/>
              </w:rPr>
              <w:t>小写合计：元</w:t>
            </w:r>
          </w:p>
          <w:p w14:paraId="38B5CAAD">
            <w:pPr>
              <w:spacing w:line="360" w:lineRule="auto"/>
              <w:ind w:firstLine="422"/>
              <w:rPr>
                <w:rFonts w:hint="eastAsia" w:ascii="仿宋" w:hAnsi="仿宋" w:eastAsia="仿宋"/>
                <w:b/>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 xml:space="preserve">本价格包含运输、包装、安装以及税费等全部费用，甲方无须支付其他任何费用。 </w:t>
            </w:r>
          </w:p>
        </w:tc>
      </w:tr>
    </w:tbl>
    <w:p w14:paraId="2A3CF39B">
      <w:pPr>
        <w:spacing w:line="360" w:lineRule="auto"/>
        <w:rPr>
          <w:rFonts w:hint="eastAsia" w:ascii="仿宋" w:hAnsi="仿宋" w:eastAsia="仿宋" w:cs="Heiti SC Light"/>
          <w:kern w:val="2"/>
          <w:sz w:val="32"/>
          <w:szCs w:val="24"/>
          <w:highlight w:val="none"/>
          <w14:ligatures w14:val="standardContextual"/>
        </w:rPr>
      </w:pPr>
      <w:r>
        <w:rPr>
          <w:rFonts w:hint="eastAsia" w:ascii="仿宋" w:hAnsi="仿宋" w:eastAsia="仿宋"/>
          <w:kern w:val="2"/>
          <w:sz w:val="32"/>
          <w:szCs w:val="24"/>
          <w:highlight w:val="none"/>
          <w14:ligatures w14:val="standardContextual"/>
        </w:rPr>
        <w:t>注册证号：</w:t>
      </w:r>
    </w:p>
    <w:p w14:paraId="7F5A4B09">
      <w:pPr>
        <w:spacing w:line="360" w:lineRule="auto"/>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2</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 xml:space="preserve">设备的交付期：乙方在接收到甲方发货通知后的 </w:t>
      </w:r>
      <w:r>
        <w:rPr>
          <w:rFonts w:ascii="仿宋" w:hAnsi="仿宋" w:eastAsia="仿宋"/>
          <w:kern w:val="2"/>
          <w:sz w:val="24"/>
          <w:szCs w:val="21"/>
          <w:highlight w:val="none"/>
          <w:u w:val="single"/>
          <w14:ligatures w14:val="standardContextual"/>
        </w:rPr>
        <w:t xml:space="preserve">   </w:t>
      </w:r>
      <w:r>
        <w:rPr>
          <w:rFonts w:hint="eastAsia" w:ascii="仿宋" w:hAnsi="仿宋" w:eastAsia="仿宋"/>
          <w:kern w:val="2"/>
          <w:sz w:val="24"/>
          <w:szCs w:val="21"/>
          <w:highlight w:val="none"/>
          <w14:ligatures w14:val="standardContextual"/>
        </w:rPr>
        <w:t>天内向甲方交付上述设备，每逾期交付一日，乙方应当按照合同价款的千分之一向甲方支付违约金，逾期</w:t>
      </w:r>
      <w:r>
        <w:rPr>
          <w:rFonts w:ascii="仿宋" w:hAnsi="仿宋" w:eastAsia="仿宋"/>
          <w:kern w:val="2"/>
          <w:sz w:val="24"/>
          <w:szCs w:val="21"/>
          <w:highlight w:val="none"/>
          <w14:ligatures w14:val="standardContextual"/>
        </w:rPr>
        <w:t>30</w:t>
      </w:r>
      <w:r>
        <w:rPr>
          <w:rFonts w:hint="eastAsia" w:ascii="仿宋" w:hAnsi="仿宋" w:eastAsia="仿宋"/>
          <w:kern w:val="2"/>
          <w:sz w:val="24"/>
          <w:szCs w:val="21"/>
          <w:highlight w:val="none"/>
          <w14:ligatures w14:val="standardContextual"/>
        </w:rPr>
        <w:t>日的，甲方有权要求解除本合同，并有权要求乙方支付合同价款</w:t>
      </w:r>
      <w:r>
        <w:rPr>
          <w:rFonts w:ascii="仿宋" w:hAnsi="仿宋" w:eastAsia="仿宋"/>
          <w:kern w:val="2"/>
          <w:sz w:val="24"/>
          <w:szCs w:val="21"/>
          <w:highlight w:val="none"/>
          <w14:ligatures w14:val="standardContextual"/>
        </w:rPr>
        <w:t>20%</w:t>
      </w:r>
      <w:r>
        <w:rPr>
          <w:rFonts w:hint="eastAsia" w:ascii="仿宋" w:hAnsi="仿宋" w:eastAsia="仿宋"/>
          <w:kern w:val="2"/>
          <w:sz w:val="24"/>
          <w:szCs w:val="21"/>
          <w:highlight w:val="none"/>
          <w14:ligatures w14:val="standardContextual"/>
        </w:rPr>
        <w:t>的违约金，若甲方未选择解除本合同，乙方除应向甲方支付违约金外，还应当将延长保修壹年。</w:t>
      </w:r>
      <w:r>
        <w:rPr>
          <w:rFonts w:ascii="仿宋" w:hAnsi="仿宋" w:eastAsia="仿宋"/>
          <w:kern w:val="2"/>
          <w:sz w:val="24"/>
          <w:szCs w:val="21"/>
          <w:highlight w:val="none"/>
          <w14:ligatures w14:val="standardContextual"/>
        </w:rPr>
        <w:t xml:space="preserve"> </w:t>
      </w:r>
    </w:p>
    <w:p w14:paraId="45FD8E48">
      <w:pPr>
        <w:spacing w:line="360" w:lineRule="auto"/>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3</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交货方式：乙方确保设备安全无损地运抵甲方指定现场，设备的运费、保险费，装费等全部由乙方承担。</w:t>
      </w:r>
      <w:r>
        <w:rPr>
          <w:rFonts w:ascii="仿宋" w:hAnsi="仿宋" w:eastAsia="仿宋"/>
          <w:kern w:val="2"/>
          <w:sz w:val="24"/>
          <w:szCs w:val="21"/>
          <w:highlight w:val="none"/>
          <w14:ligatures w14:val="standardContextual"/>
        </w:rPr>
        <w:t xml:space="preserve"> </w:t>
      </w:r>
    </w:p>
    <w:p w14:paraId="2B483D4B">
      <w:pPr>
        <w:spacing w:line="360" w:lineRule="auto"/>
        <w:ind w:left="60" w:firstLine="360"/>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4</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安装验收：甲、乙双方在符合国家相关技术标准的基础上，根据标书的技术标准进行技术验收，验收合格后，双方在甲方《验收合格单》上签字确认。甲方签字并不视为乙方产品无质量问题，乙方仍应对产品质量缺陷或瑕疵负有责任。</w:t>
      </w:r>
    </w:p>
    <w:p w14:paraId="0D64379F">
      <w:pPr>
        <w:spacing w:line="360" w:lineRule="auto"/>
        <w:ind w:left="60" w:firstLine="360"/>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5</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操作培训：乙方应派专业技术人员在项目现场对甲方使用人员进行培训或指导，确保甲方使用人员熟练使用设备，在使用一段时间后可根据甲方的要求另行安排培训计划。因乙方未培训或者指导到位所造成的甲方人员使用过程中造成的全部损失应当由乙方承担。</w:t>
      </w:r>
    </w:p>
    <w:p w14:paraId="58B68C47">
      <w:pPr>
        <w:spacing w:line="360" w:lineRule="auto"/>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6</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维修约定：乙方应当保证维修人员联系方式畅通，甲方通过约定的方式报修，乙方立即响应，到场时间</w:t>
      </w:r>
      <w:r>
        <w:rPr>
          <w:rFonts w:hint="eastAsia" w:ascii="仿宋" w:hAnsi="仿宋" w:eastAsia="仿宋"/>
          <w:kern w:val="2"/>
          <w:sz w:val="24"/>
          <w:szCs w:val="21"/>
          <w:highlight w:val="none"/>
          <w:u w:val="single"/>
          <w14:ligatures w14:val="standardContextual"/>
        </w:rPr>
        <w:t xml:space="preserve">  </w:t>
      </w:r>
      <w:r>
        <w:rPr>
          <w:rFonts w:ascii="仿宋" w:hAnsi="仿宋" w:eastAsia="仿宋"/>
          <w:kern w:val="2"/>
          <w:sz w:val="24"/>
          <w:szCs w:val="21"/>
          <w:highlight w:val="none"/>
          <w:u w:val="single"/>
          <w14:ligatures w14:val="standardContextual"/>
        </w:rPr>
        <w:t xml:space="preserve">  </w:t>
      </w:r>
      <w:r>
        <w:rPr>
          <w:rFonts w:hint="eastAsia" w:ascii="仿宋" w:hAnsi="仿宋" w:eastAsia="仿宋"/>
          <w:kern w:val="2"/>
          <w:sz w:val="24"/>
          <w:szCs w:val="21"/>
          <w:highlight w:val="none"/>
          <w14:ligatures w14:val="standardContextual"/>
        </w:rPr>
        <w:t>小时。因乙方违反“维修约定”造成的甲方全部损失，无条件由乙方承担。</w:t>
      </w:r>
    </w:p>
    <w:p w14:paraId="6E305E80">
      <w:pPr>
        <w:spacing w:line="360" w:lineRule="auto"/>
        <w:ind w:left="60" w:firstLine="360"/>
        <w:rPr>
          <w:rFonts w:hint="eastAsia" w:ascii="仿宋" w:hAnsi="仿宋" w:eastAsia="仿宋"/>
          <w:kern w:val="2"/>
          <w:sz w:val="24"/>
          <w:szCs w:val="21"/>
          <w:highlight w:val="none"/>
          <w:u w:val="single"/>
          <w14:ligatures w14:val="standardContextual"/>
        </w:rPr>
      </w:pPr>
      <w:r>
        <w:rPr>
          <w:rFonts w:ascii="仿宋" w:hAnsi="仿宋" w:eastAsia="仿宋"/>
          <w:kern w:val="2"/>
          <w:sz w:val="24"/>
          <w:szCs w:val="21"/>
          <w:highlight w:val="none"/>
          <w14:ligatures w14:val="standardContextual"/>
        </w:rPr>
        <w:t>7</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付款方式</w:t>
      </w:r>
      <w:r>
        <w:rPr>
          <w:rFonts w:hint="eastAsia" w:ascii="仿宋" w:hAnsi="仿宋" w:eastAsia="仿宋"/>
          <w:kern w:val="2"/>
          <w:sz w:val="24"/>
          <w:szCs w:val="21"/>
          <w:highlight w:val="none"/>
          <w:u w:val="single"/>
          <w14:ligatures w14:val="standardContextual"/>
        </w:rPr>
        <w:t>：安装验收合格正常使用后付90%，正常使用1年付尾款10%</w:t>
      </w:r>
      <w:r>
        <w:rPr>
          <w:rFonts w:ascii="仿宋" w:hAnsi="仿宋" w:eastAsia="仿宋"/>
          <w:kern w:val="2"/>
          <w:sz w:val="24"/>
          <w:szCs w:val="21"/>
          <w:highlight w:val="none"/>
          <w:u w:val="single"/>
          <w14:ligatures w14:val="standardContextual"/>
        </w:rPr>
        <w:t xml:space="preserve"> </w:t>
      </w:r>
      <w:r>
        <w:rPr>
          <w:rFonts w:hint="eastAsia" w:ascii="仿宋" w:hAnsi="仿宋" w:eastAsia="仿宋"/>
          <w:kern w:val="2"/>
          <w:sz w:val="24"/>
          <w:szCs w:val="21"/>
          <w:highlight w:val="none"/>
          <w:u w:val="single"/>
          <w14:ligatures w14:val="standardContextual"/>
        </w:rPr>
        <w:t>。</w:t>
      </w:r>
    </w:p>
    <w:p w14:paraId="50A6451E">
      <w:pPr>
        <w:spacing w:line="360" w:lineRule="auto"/>
        <w:ind w:left="60" w:firstLine="360"/>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8</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保修约定：乙方应提供整机质保</w:t>
      </w:r>
      <w:r>
        <w:rPr>
          <w:rFonts w:ascii="仿宋" w:hAnsi="仿宋" w:eastAsia="仿宋"/>
          <w:kern w:val="2"/>
          <w:sz w:val="24"/>
          <w:szCs w:val="21"/>
          <w:highlight w:val="none"/>
          <w:u w:val="single"/>
          <w14:ligatures w14:val="standardContextual"/>
        </w:rPr>
        <w:t xml:space="preserve">  </w:t>
      </w:r>
      <w:r>
        <w:rPr>
          <w:rFonts w:hint="eastAsia" w:ascii="仿宋" w:hAnsi="仿宋" w:eastAsia="仿宋"/>
          <w:kern w:val="2"/>
          <w:sz w:val="24"/>
          <w:szCs w:val="21"/>
          <w:highlight w:val="none"/>
          <w:u w:val="single"/>
          <w14:ligatures w14:val="standardContextual"/>
        </w:rPr>
        <w:t>年</w:t>
      </w:r>
      <w:r>
        <w:rPr>
          <w:rFonts w:hint="eastAsia" w:ascii="仿宋" w:hAnsi="仿宋" w:eastAsia="仿宋"/>
          <w:kern w:val="2"/>
          <w:sz w:val="24"/>
          <w:szCs w:val="21"/>
          <w:highlight w:val="none"/>
          <w14:ligatures w14:val="standardContextual"/>
        </w:rPr>
        <w:t>，质保期的期限应以甲乙双方的验收合格之日起计算。若质保期内乙方产品出现任何质量问题需要维修的，质保期将按照维修时间顺延。</w:t>
      </w:r>
    </w:p>
    <w:p w14:paraId="15B66A0A">
      <w:pPr>
        <w:spacing w:line="360" w:lineRule="auto"/>
        <w:ind w:left="60" w:firstLine="360"/>
        <w:rPr>
          <w:rFonts w:hint="eastAsia" w:ascii="仿宋" w:hAnsi="仿宋" w:eastAsia="仿宋"/>
          <w:kern w:val="2"/>
          <w:sz w:val="24"/>
          <w:szCs w:val="21"/>
          <w:highlight w:val="none"/>
          <w14:ligatures w14:val="standardContextual"/>
        </w:rPr>
      </w:pPr>
      <w:r>
        <w:rPr>
          <w:rFonts w:hint="eastAsia" w:ascii="仿宋" w:hAnsi="仿宋" w:eastAsia="仿宋"/>
          <w:kern w:val="2"/>
          <w:sz w:val="24"/>
          <w:szCs w:val="21"/>
          <w:highlight w:val="none"/>
          <w14:ligatures w14:val="standardContextual"/>
        </w:rPr>
        <w:t>9、 索赔条款：如经国家药品监督管理局检验确认货物不符合本合同约定，买方有权选择下列方式之一要求卖方进行补偿：</w:t>
      </w:r>
    </w:p>
    <w:p w14:paraId="120EC8D1">
      <w:pPr>
        <w:spacing w:line="360" w:lineRule="auto"/>
        <w:ind w:left="600" w:hanging="600" w:hangingChars="250"/>
        <w:rPr>
          <w:rFonts w:hint="eastAsia" w:ascii="仿宋" w:hAnsi="仿宋" w:eastAsia="仿宋"/>
          <w:kern w:val="2"/>
          <w:sz w:val="24"/>
          <w:szCs w:val="21"/>
          <w:highlight w:val="none"/>
          <w14:ligatures w14:val="standardContextual"/>
        </w:rPr>
      </w:pPr>
      <w:r>
        <w:rPr>
          <w:rFonts w:hint="eastAsia" w:ascii="仿宋" w:hAnsi="仿宋" w:eastAsia="仿宋"/>
          <w:kern w:val="2"/>
          <w:sz w:val="24"/>
          <w:szCs w:val="21"/>
          <w:highlight w:val="none"/>
          <w14:ligatures w14:val="standardContextual"/>
        </w:rPr>
        <w:t xml:space="preserve">   </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（1）乙方同意甲方退货，并将全额货款偿还甲方，并承担合同价款20%的违约金，违约金不足以弥补损失的，乙方应补足损失及因此产生的全部费用（包括但不限于运费、鉴定费、差旅费、律师费等）。</w:t>
      </w:r>
    </w:p>
    <w:p w14:paraId="5C3AC2D4">
      <w:pPr>
        <w:spacing w:line="360" w:lineRule="auto"/>
        <w:ind w:left="420" w:leftChars="200"/>
        <w:rPr>
          <w:rFonts w:hint="eastAsia" w:ascii="仿宋" w:hAnsi="仿宋" w:eastAsia="仿宋"/>
          <w:kern w:val="2"/>
          <w:sz w:val="24"/>
          <w:szCs w:val="21"/>
          <w:highlight w:val="none"/>
          <w14:ligatures w14:val="standardContextual"/>
        </w:rPr>
      </w:pPr>
      <w:r>
        <w:rPr>
          <w:rFonts w:hint="eastAsia" w:ascii="仿宋" w:hAnsi="仿宋" w:eastAsia="仿宋"/>
          <w:kern w:val="2"/>
          <w:sz w:val="24"/>
          <w:szCs w:val="21"/>
          <w:highlight w:val="none"/>
          <w14:ligatures w14:val="standardContextual"/>
        </w:rPr>
        <w:t>（2）按照货物的疵劣程度、损坏的范围和甲方所遭受的损失，将货物折损的价值向甲方退还货款，并向甲方赔偿因此遭受的全部损失。</w:t>
      </w:r>
    </w:p>
    <w:p w14:paraId="5551351A">
      <w:pPr>
        <w:spacing w:line="360" w:lineRule="auto"/>
        <w:ind w:left="420" w:leftChars="200"/>
        <w:rPr>
          <w:rFonts w:hint="eastAsia" w:ascii="仿宋" w:hAnsi="仿宋" w:eastAsia="仿宋"/>
          <w:kern w:val="2"/>
          <w:sz w:val="24"/>
          <w:szCs w:val="21"/>
          <w:highlight w:val="none"/>
          <w14:ligatures w14:val="standardContextual"/>
        </w:rPr>
      </w:pPr>
      <w:r>
        <w:rPr>
          <w:rFonts w:hint="eastAsia" w:ascii="仿宋" w:hAnsi="仿宋" w:eastAsia="仿宋"/>
          <w:kern w:val="2"/>
          <w:sz w:val="24"/>
          <w:szCs w:val="21"/>
          <w:highlight w:val="none"/>
          <w14:ligatures w14:val="standardContextual"/>
        </w:rPr>
        <w:t>（3）调换有瑕疵的货物，换货必须全新并符合本合同规定的规格，质量和性能，乙方并负责因此而产生的一切费用和买方的一切直接损失和间接损失。</w:t>
      </w:r>
    </w:p>
    <w:p w14:paraId="276F0A7A">
      <w:pPr>
        <w:spacing w:line="360" w:lineRule="auto"/>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10</w:t>
      </w:r>
      <w:r>
        <w:rPr>
          <w:rFonts w:hint="eastAsia" w:ascii="仿宋" w:hAnsi="仿宋" w:eastAsia="仿宋"/>
          <w:kern w:val="2"/>
          <w:sz w:val="24"/>
          <w:szCs w:val="21"/>
          <w:highlight w:val="none"/>
          <w14:ligatures w14:val="standardContextual"/>
        </w:rPr>
        <w:t>、权利瑕疵：乙方保证产品不存在侵犯任何第三方包括知识产权在内的任何合法权益，若因乙方侵权行为导致甲方遭受任何损失，一切责任由乙方承担。</w:t>
      </w:r>
    </w:p>
    <w:p w14:paraId="69F1B09A">
      <w:pPr>
        <w:spacing w:line="360" w:lineRule="auto"/>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11</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违约责任及纠纷解决：由违约责任违约方负责，按本合同约定及中国法律解决。</w:t>
      </w:r>
    </w:p>
    <w:p w14:paraId="7810EC51">
      <w:pPr>
        <w:spacing w:line="360" w:lineRule="auto"/>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12</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纠纷解决：因本合同签订以及履行过程所产生的任何纠纷，双方友好协商解决，未能协商一致的，任何一方可至甲方所在地有管辖权的法院起诉。</w:t>
      </w:r>
    </w:p>
    <w:p w14:paraId="3C46E09A">
      <w:pPr>
        <w:spacing w:line="360" w:lineRule="auto"/>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13</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本合同在甲、乙双方签章后生效。</w:t>
      </w:r>
    </w:p>
    <w:p w14:paraId="0623537C">
      <w:pPr>
        <w:spacing w:line="360" w:lineRule="auto"/>
        <w:rPr>
          <w:rFonts w:hint="eastAsia" w:ascii="仿宋" w:hAnsi="仿宋" w:eastAsia="仿宋"/>
          <w:kern w:val="2"/>
          <w:sz w:val="24"/>
          <w:szCs w:val="24"/>
          <w:highlight w:val="none"/>
          <w14:ligatures w14:val="standardContextual"/>
        </w:rPr>
      </w:pPr>
      <w:r>
        <w:rPr>
          <w:rFonts w:ascii="仿宋" w:hAnsi="仿宋" w:eastAsia="仿宋"/>
          <w:kern w:val="2"/>
          <w:sz w:val="24"/>
          <w:szCs w:val="21"/>
          <w:highlight w:val="none"/>
          <w14:ligatures w14:val="standardContextual"/>
        </w:rPr>
        <w:t>14</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4"/>
          <w:highlight w:val="none"/>
          <w14:ligatures w14:val="standardContextual"/>
        </w:rPr>
        <w:t>本合同一式肆份，甲乙双方各执贰份，具有相同的法律效力。</w:t>
      </w:r>
    </w:p>
    <w:p w14:paraId="14465FDE">
      <w:pPr>
        <w:spacing w:line="360" w:lineRule="auto"/>
        <w:rPr>
          <w:rFonts w:hint="eastAsia" w:ascii="仿宋" w:hAnsi="仿宋" w:eastAsia="仿宋"/>
          <w:kern w:val="2"/>
          <w:sz w:val="24"/>
          <w:szCs w:val="24"/>
          <w:highlight w:val="none"/>
          <w14:ligatures w14:val="standardContextual"/>
        </w:rPr>
      </w:pPr>
    </w:p>
    <w:tbl>
      <w:tblPr>
        <w:tblStyle w:val="33"/>
        <w:tblW w:w="9286" w:type="dxa"/>
        <w:jc w:val="center"/>
        <w:tblLayout w:type="fixed"/>
        <w:tblCellMar>
          <w:top w:w="0" w:type="dxa"/>
          <w:left w:w="0" w:type="dxa"/>
          <w:bottom w:w="0" w:type="dxa"/>
          <w:right w:w="0" w:type="dxa"/>
        </w:tblCellMar>
      </w:tblPr>
      <w:tblGrid>
        <w:gridCol w:w="4643"/>
        <w:gridCol w:w="4643"/>
      </w:tblGrid>
      <w:tr w14:paraId="5F2470F9">
        <w:tblPrEx>
          <w:tblCellMar>
            <w:top w:w="0" w:type="dxa"/>
            <w:left w:w="0" w:type="dxa"/>
            <w:bottom w:w="0" w:type="dxa"/>
            <w:right w:w="0" w:type="dxa"/>
          </w:tblCellMar>
        </w:tblPrEx>
        <w:trPr>
          <w:jc w:val="center"/>
        </w:trPr>
        <w:tc>
          <w:tcPr>
            <w:tcW w:w="4643" w:type="dxa"/>
          </w:tcPr>
          <w:p w14:paraId="6AD87461">
            <w:pPr>
              <w:adjustRightInd w:val="0"/>
              <w:spacing w:before="100" w:beforeAutospacing="1" w:line="273" w:lineRule="auto"/>
              <w:rPr>
                <w:rFonts w:hint="eastAsia" w:ascii="仿宋" w:hAnsi="仿宋" w:eastAsia="仿宋" w:cs="等线"/>
                <w:sz w:val="24"/>
                <w:szCs w:val="21"/>
                <w:highlight w:val="none"/>
                <w14:ligatures w14:val="standardContextual"/>
              </w:rPr>
            </w:pPr>
            <w:r>
              <w:rPr>
                <w:rFonts w:hint="eastAsia" w:ascii="仿宋" w:hAnsi="仿宋" w:eastAsia="仿宋" w:cs="等线"/>
                <w:sz w:val="24"/>
                <w:szCs w:val="24"/>
                <w:highlight w:val="none"/>
                <w14:ligatures w14:val="standardContextual"/>
              </w:rPr>
              <w:t>甲方（盖章）：南京市中医院</w:t>
            </w:r>
          </w:p>
        </w:tc>
        <w:tc>
          <w:tcPr>
            <w:tcW w:w="4643" w:type="dxa"/>
          </w:tcPr>
          <w:p w14:paraId="0CF597F1">
            <w:pPr>
              <w:adjustRightInd w:val="0"/>
              <w:spacing w:before="100" w:beforeAutospacing="1" w:line="273" w:lineRule="auto"/>
              <w:rPr>
                <w:rFonts w:hint="eastAsia" w:ascii="仿宋" w:hAnsi="仿宋" w:eastAsia="仿宋" w:cs="等线"/>
                <w:sz w:val="24"/>
                <w:szCs w:val="24"/>
                <w:highlight w:val="none"/>
                <w14:ligatures w14:val="standardContextual"/>
              </w:rPr>
            </w:pPr>
            <w:r>
              <w:rPr>
                <w:rFonts w:hint="eastAsia" w:ascii="仿宋" w:hAnsi="仿宋" w:eastAsia="仿宋" w:cs="等线"/>
                <w:sz w:val="24"/>
                <w:szCs w:val="24"/>
                <w:highlight w:val="none"/>
                <w14:ligatures w14:val="standardContextual"/>
              </w:rPr>
              <w:t>乙方（盖章）：</w:t>
            </w:r>
          </w:p>
          <w:p w14:paraId="44D29ED7">
            <w:pPr>
              <w:adjustRightInd w:val="0"/>
              <w:spacing w:before="100" w:beforeAutospacing="1" w:line="273" w:lineRule="auto"/>
              <w:rPr>
                <w:rFonts w:hint="eastAsia" w:ascii="仿宋" w:hAnsi="仿宋" w:eastAsia="仿宋" w:cs="等线"/>
                <w:sz w:val="24"/>
                <w:szCs w:val="21"/>
                <w:highlight w:val="none"/>
                <w14:ligatures w14:val="standardContextual"/>
              </w:rPr>
            </w:pPr>
          </w:p>
        </w:tc>
      </w:tr>
      <w:tr w14:paraId="382E5BF4">
        <w:tblPrEx>
          <w:tblCellMar>
            <w:top w:w="0" w:type="dxa"/>
            <w:left w:w="0" w:type="dxa"/>
            <w:bottom w:w="0" w:type="dxa"/>
            <w:right w:w="0" w:type="dxa"/>
          </w:tblCellMar>
        </w:tblPrEx>
        <w:trPr>
          <w:jc w:val="center"/>
        </w:trPr>
        <w:tc>
          <w:tcPr>
            <w:tcW w:w="4643" w:type="dxa"/>
          </w:tcPr>
          <w:p w14:paraId="140EFC9E">
            <w:pPr>
              <w:adjustRightInd w:val="0"/>
              <w:spacing w:before="100" w:beforeAutospacing="1" w:line="273" w:lineRule="auto"/>
              <w:rPr>
                <w:rFonts w:hint="eastAsia" w:ascii="仿宋" w:hAnsi="仿宋" w:eastAsia="仿宋" w:cs="等线"/>
                <w:sz w:val="24"/>
                <w:szCs w:val="21"/>
                <w:highlight w:val="none"/>
                <w14:ligatures w14:val="standardContextual"/>
              </w:rPr>
            </w:pPr>
            <w:r>
              <w:rPr>
                <w:rFonts w:hint="eastAsia" w:ascii="仿宋" w:hAnsi="仿宋" w:eastAsia="仿宋" w:cs="等线"/>
                <w:sz w:val="24"/>
                <w:szCs w:val="24"/>
                <w:highlight w:val="none"/>
                <w14:ligatures w14:val="standardContextual"/>
              </w:rPr>
              <w:t>法定代表人或授权代表：</w:t>
            </w:r>
          </w:p>
        </w:tc>
        <w:tc>
          <w:tcPr>
            <w:tcW w:w="4643" w:type="dxa"/>
          </w:tcPr>
          <w:p w14:paraId="1DFDEC0D">
            <w:pPr>
              <w:adjustRightInd w:val="0"/>
              <w:spacing w:before="100" w:beforeAutospacing="1" w:line="273" w:lineRule="auto"/>
              <w:rPr>
                <w:rFonts w:hint="eastAsia" w:ascii="仿宋" w:hAnsi="仿宋" w:eastAsia="仿宋" w:cs="等线"/>
                <w:sz w:val="24"/>
                <w:szCs w:val="24"/>
                <w:highlight w:val="none"/>
                <w14:ligatures w14:val="standardContextual"/>
              </w:rPr>
            </w:pPr>
            <w:r>
              <w:rPr>
                <w:rFonts w:hint="eastAsia" w:ascii="仿宋" w:hAnsi="仿宋" w:eastAsia="仿宋" w:cs="等线"/>
                <w:sz w:val="24"/>
                <w:szCs w:val="24"/>
                <w:highlight w:val="none"/>
                <w14:ligatures w14:val="standardContextual"/>
              </w:rPr>
              <w:t>法定代表人或授权代表：</w:t>
            </w:r>
          </w:p>
          <w:p w14:paraId="31558078">
            <w:pPr>
              <w:adjustRightInd w:val="0"/>
              <w:spacing w:before="100" w:beforeAutospacing="1" w:line="273" w:lineRule="auto"/>
              <w:rPr>
                <w:rFonts w:hint="eastAsia" w:ascii="仿宋" w:hAnsi="仿宋" w:eastAsia="仿宋" w:cs="等线"/>
                <w:sz w:val="24"/>
                <w:szCs w:val="21"/>
                <w:highlight w:val="none"/>
                <w14:ligatures w14:val="standardContextual"/>
              </w:rPr>
            </w:pPr>
          </w:p>
        </w:tc>
      </w:tr>
      <w:tr w14:paraId="5F3FE068">
        <w:tblPrEx>
          <w:tblCellMar>
            <w:top w:w="0" w:type="dxa"/>
            <w:left w:w="0" w:type="dxa"/>
            <w:bottom w:w="0" w:type="dxa"/>
            <w:right w:w="0" w:type="dxa"/>
          </w:tblCellMar>
        </w:tblPrEx>
        <w:trPr>
          <w:jc w:val="center"/>
        </w:trPr>
        <w:tc>
          <w:tcPr>
            <w:tcW w:w="4643" w:type="dxa"/>
          </w:tcPr>
          <w:p w14:paraId="658A69BE">
            <w:pPr>
              <w:adjustRightInd w:val="0"/>
              <w:spacing w:before="100" w:beforeAutospacing="1" w:line="273" w:lineRule="auto"/>
              <w:rPr>
                <w:rFonts w:hint="eastAsia" w:ascii="仿宋" w:hAnsi="仿宋" w:eastAsia="仿宋" w:cs="等线"/>
                <w:sz w:val="24"/>
                <w:szCs w:val="24"/>
                <w:highlight w:val="none"/>
                <w14:ligatures w14:val="standardContextual"/>
              </w:rPr>
            </w:pPr>
            <w:r>
              <w:rPr>
                <w:rFonts w:hint="eastAsia" w:ascii="仿宋" w:hAnsi="仿宋" w:eastAsia="仿宋" w:cs="等线"/>
                <w:sz w:val="24"/>
                <w:szCs w:val="24"/>
                <w:highlight w:val="none"/>
                <w14:ligatures w14:val="standardContextual"/>
              </w:rPr>
              <w:t>联系人：张峰</w:t>
            </w:r>
          </w:p>
        </w:tc>
        <w:tc>
          <w:tcPr>
            <w:tcW w:w="4643" w:type="dxa"/>
          </w:tcPr>
          <w:p w14:paraId="0A079084">
            <w:pPr>
              <w:adjustRightInd w:val="0"/>
              <w:spacing w:before="100" w:beforeAutospacing="1" w:line="273" w:lineRule="auto"/>
              <w:rPr>
                <w:rFonts w:hint="eastAsia" w:ascii="仿宋" w:hAnsi="仿宋" w:eastAsia="仿宋" w:cs="等线"/>
                <w:sz w:val="24"/>
                <w:szCs w:val="21"/>
                <w:highlight w:val="none"/>
                <w14:ligatures w14:val="standardContextual"/>
              </w:rPr>
            </w:pPr>
            <w:r>
              <w:rPr>
                <w:rFonts w:hint="eastAsia" w:ascii="仿宋" w:hAnsi="仿宋" w:eastAsia="仿宋" w:cs="等线"/>
                <w:sz w:val="24"/>
                <w:szCs w:val="24"/>
                <w:highlight w:val="none"/>
                <w14:ligatures w14:val="standardContextual"/>
              </w:rPr>
              <w:t>联系人：</w:t>
            </w:r>
          </w:p>
        </w:tc>
      </w:tr>
      <w:tr w14:paraId="787BDD85">
        <w:tblPrEx>
          <w:tblCellMar>
            <w:top w:w="0" w:type="dxa"/>
            <w:left w:w="0" w:type="dxa"/>
            <w:bottom w:w="0" w:type="dxa"/>
            <w:right w:w="0" w:type="dxa"/>
          </w:tblCellMar>
        </w:tblPrEx>
        <w:trPr>
          <w:jc w:val="center"/>
        </w:trPr>
        <w:tc>
          <w:tcPr>
            <w:tcW w:w="4643" w:type="dxa"/>
          </w:tcPr>
          <w:p w14:paraId="3090E86C">
            <w:pPr>
              <w:adjustRightInd w:val="0"/>
              <w:spacing w:before="100" w:beforeAutospacing="1" w:line="273" w:lineRule="auto"/>
              <w:rPr>
                <w:rFonts w:hint="eastAsia" w:ascii="仿宋" w:hAnsi="仿宋" w:eastAsia="仿宋" w:cs="等线"/>
                <w:sz w:val="24"/>
                <w:szCs w:val="21"/>
                <w:highlight w:val="none"/>
                <w14:ligatures w14:val="standardContextual"/>
              </w:rPr>
            </w:pPr>
            <w:r>
              <w:rPr>
                <w:rFonts w:hint="eastAsia" w:ascii="仿宋" w:hAnsi="仿宋" w:eastAsia="仿宋" w:cs="等线"/>
                <w:sz w:val="24"/>
                <w:szCs w:val="24"/>
                <w:highlight w:val="none"/>
                <w14:ligatures w14:val="standardContextual"/>
              </w:rPr>
              <w:t>联系方式：</w:t>
            </w:r>
            <w:r>
              <w:rPr>
                <w:rFonts w:hint="eastAsia" w:ascii="仿宋" w:hAnsi="仿宋" w:eastAsia="仿宋"/>
                <w:kern w:val="2"/>
                <w:sz w:val="24"/>
                <w:szCs w:val="24"/>
                <w:highlight w:val="none"/>
                <w14:ligatures w14:val="standardContextual"/>
              </w:rPr>
              <w:t>0</w:t>
            </w:r>
            <w:r>
              <w:rPr>
                <w:rFonts w:ascii="仿宋" w:hAnsi="仿宋" w:eastAsia="仿宋"/>
                <w:kern w:val="2"/>
                <w:sz w:val="24"/>
                <w:szCs w:val="24"/>
                <w:highlight w:val="none"/>
                <w14:ligatures w14:val="standardContextual"/>
              </w:rPr>
              <w:t>25-86369663</w:t>
            </w:r>
          </w:p>
        </w:tc>
        <w:tc>
          <w:tcPr>
            <w:tcW w:w="4643" w:type="dxa"/>
          </w:tcPr>
          <w:p w14:paraId="42314DA0">
            <w:pPr>
              <w:adjustRightInd w:val="0"/>
              <w:spacing w:before="100" w:beforeAutospacing="1" w:line="273" w:lineRule="auto"/>
              <w:rPr>
                <w:rFonts w:hint="eastAsia" w:ascii="仿宋" w:hAnsi="仿宋" w:eastAsia="仿宋" w:cs="等线"/>
                <w:sz w:val="24"/>
                <w:szCs w:val="21"/>
                <w:highlight w:val="none"/>
                <w14:ligatures w14:val="standardContextual"/>
              </w:rPr>
            </w:pPr>
            <w:r>
              <w:rPr>
                <w:rFonts w:hint="eastAsia" w:ascii="仿宋" w:hAnsi="仿宋" w:eastAsia="仿宋" w:cs="等线"/>
                <w:sz w:val="24"/>
                <w:szCs w:val="24"/>
                <w:highlight w:val="none"/>
                <w14:ligatures w14:val="standardContextual"/>
              </w:rPr>
              <w:t>联系方式：</w:t>
            </w:r>
          </w:p>
        </w:tc>
      </w:tr>
      <w:tr w14:paraId="365E5BCA">
        <w:tblPrEx>
          <w:tblCellMar>
            <w:top w:w="0" w:type="dxa"/>
            <w:left w:w="0" w:type="dxa"/>
            <w:bottom w:w="0" w:type="dxa"/>
            <w:right w:w="0" w:type="dxa"/>
          </w:tblCellMar>
        </w:tblPrEx>
        <w:trPr>
          <w:jc w:val="center"/>
        </w:trPr>
        <w:tc>
          <w:tcPr>
            <w:tcW w:w="4643" w:type="dxa"/>
          </w:tcPr>
          <w:p w14:paraId="42EE34D2">
            <w:pPr>
              <w:adjustRightInd w:val="0"/>
              <w:spacing w:before="100" w:beforeAutospacing="1" w:line="273" w:lineRule="auto"/>
              <w:rPr>
                <w:rFonts w:hint="eastAsia" w:ascii="仿宋" w:hAnsi="仿宋" w:eastAsia="仿宋" w:cs="等线"/>
                <w:sz w:val="24"/>
                <w:szCs w:val="21"/>
                <w:highlight w:val="none"/>
                <w14:ligatures w14:val="standardContextual"/>
              </w:rPr>
            </w:pPr>
            <w:r>
              <w:rPr>
                <w:rFonts w:hint="eastAsia" w:ascii="仿宋" w:hAnsi="仿宋" w:eastAsia="仿宋" w:cs="等线"/>
                <w:sz w:val="24"/>
                <w:szCs w:val="24"/>
                <w:highlight w:val="none"/>
                <w14:ligatures w14:val="standardContextual"/>
              </w:rPr>
              <w:t>签订日期：</w:t>
            </w:r>
            <w:r>
              <w:rPr>
                <w:rFonts w:hint="eastAsia" w:ascii="仿宋" w:hAnsi="仿宋" w:eastAsia="仿宋" w:cs="等线"/>
                <w:sz w:val="24"/>
                <w:szCs w:val="21"/>
                <w:highlight w:val="none"/>
                <w14:ligatures w14:val="standardContextual"/>
              </w:rPr>
              <w:t xml:space="preserve"> </w:t>
            </w:r>
          </w:p>
        </w:tc>
        <w:tc>
          <w:tcPr>
            <w:tcW w:w="4643" w:type="dxa"/>
          </w:tcPr>
          <w:p w14:paraId="476D3FB8">
            <w:pPr>
              <w:adjustRightInd w:val="0"/>
              <w:spacing w:line="360" w:lineRule="auto"/>
              <w:rPr>
                <w:rFonts w:hint="eastAsia" w:ascii="仿宋" w:hAnsi="仿宋" w:eastAsia="仿宋" w:cs="等线"/>
                <w:sz w:val="24"/>
                <w:szCs w:val="21"/>
                <w:highlight w:val="none"/>
                <w14:ligatures w14:val="standardContextual"/>
              </w:rPr>
            </w:pPr>
            <w:r>
              <w:rPr>
                <w:rFonts w:hint="eastAsia" w:ascii="仿宋" w:hAnsi="仿宋" w:eastAsia="仿宋" w:cs="等线"/>
                <w:sz w:val="24"/>
                <w:szCs w:val="24"/>
                <w:highlight w:val="none"/>
                <w14:ligatures w14:val="standardContextual"/>
              </w:rPr>
              <w:t>签订日期：</w:t>
            </w:r>
            <w:r>
              <w:rPr>
                <w:rFonts w:ascii="仿宋" w:hAnsi="仿宋" w:eastAsia="仿宋" w:cs="等线"/>
                <w:sz w:val="24"/>
                <w:szCs w:val="21"/>
                <w:highlight w:val="none"/>
                <w14:ligatures w14:val="standardContextual"/>
              </w:rPr>
              <w:t xml:space="preserve"> </w:t>
            </w:r>
          </w:p>
          <w:p w14:paraId="4532511B">
            <w:pPr>
              <w:adjustRightInd w:val="0"/>
              <w:spacing w:before="100" w:beforeAutospacing="1" w:line="273" w:lineRule="auto"/>
              <w:rPr>
                <w:rFonts w:hint="eastAsia" w:ascii="仿宋" w:hAnsi="仿宋" w:eastAsia="仿宋" w:cs="等线"/>
                <w:sz w:val="24"/>
                <w:szCs w:val="21"/>
                <w:highlight w:val="none"/>
                <w14:ligatures w14:val="standardContextual"/>
              </w:rPr>
            </w:pPr>
          </w:p>
        </w:tc>
      </w:tr>
    </w:tbl>
    <w:p w14:paraId="5CF42C33">
      <w:pPr>
        <w:spacing w:line="360" w:lineRule="auto"/>
        <w:ind w:firstLine="643"/>
        <w:jc w:val="center"/>
        <w:rPr>
          <w:rFonts w:hint="eastAsia" w:ascii="仿宋" w:hAnsi="仿宋" w:eastAsia="仿宋"/>
          <w:b/>
          <w:kern w:val="2"/>
          <w:sz w:val="36"/>
          <w:szCs w:val="32"/>
          <w:highlight w:val="none"/>
          <w14:ligatures w14:val="standardContextual"/>
        </w:rPr>
      </w:pPr>
      <w:bookmarkStart w:id="114" w:name="_Hlk178156515"/>
      <w:r>
        <w:rPr>
          <w:rFonts w:hint="eastAsia" w:ascii="仿宋" w:hAnsi="仿宋" w:eastAsia="仿宋"/>
          <w:b/>
          <w:kern w:val="2"/>
          <w:sz w:val="36"/>
          <w:szCs w:val="32"/>
          <w:highlight w:val="none"/>
          <w14:ligatures w14:val="standardContextual"/>
        </w:rPr>
        <w:t>（参考格式</w:t>
      </w:r>
      <w:r>
        <w:rPr>
          <w:rFonts w:hint="eastAsia" w:ascii="仿宋" w:hAnsi="仿宋" w:eastAsia="仿宋"/>
          <w:kern w:val="2"/>
          <w:sz w:val="36"/>
          <w:szCs w:val="32"/>
          <w:highlight w:val="none"/>
          <w:vertAlign w:val="superscript"/>
          <w14:ligatures w14:val="standardContextual"/>
        </w:rPr>
        <w:footnoteReference w:id="1"/>
      </w:r>
      <w:r>
        <w:rPr>
          <w:rFonts w:hint="eastAsia" w:ascii="仿宋" w:hAnsi="仿宋" w:eastAsia="仿宋"/>
          <w:b/>
          <w:kern w:val="2"/>
          <w:sz w:val="36"/>
          <w:szCs w:val="32"/>
          <w:highlight w:val="none"/>
          <w14:ligatures w14:val="standardContextual"/>
        </w:rPr>
        <w:t>）</w:t>
      </w:r>
    </w:p>
    <w:p w14:paraId="1E5075E0">
      <w:pPr>
        <w:spacing w:line="200" w:lineRule="exact"/>
        <w:rPr>
          <w:rFonts w:hint="eastAsia" w:ascii="宋体" w:hAnsi="宋体" w:cs="宋体"/>
          <w:kern w:val="2"/>
          <w:sz w:val="24"/>
          <w:szCs w:val="24"/>
          <w:highlight w:val="none"/>
          <w14:ligatures w14:val="standardContextual"/>
        </w:rPr>
      </w:pPr>
    </w:p>
    <w:p w14:paraId="0FC6C195">
      <w:pPr>
        <w:spacing w:line="360" w:lineRule="auto"/>
        <w:ind w:firstLine="643"/>
        <w:jc w:val="center"/>
        <w:rPr>
          <w:rFonts w:hint="eastAsia" w:ascii="仿宋" w:hAnsi="仿宋" w:eastAsia="仿宋"/>
          <w:b/>
          <w:kern w:val="2"/>
          <w:sz w:val="36"/>
          <w:szCs w:val="32"/>
          <w:highlight w:val="none"/>
          <w14:ligatures w14:val="standardContextual"/>
        </w:rPr>
      </w:pPr>
      <w:r>
        <w:rPr>
          <w:rFonts w:hint="eastAsia" w:ascii="仿宋" w:hAnsi="仿宋" w:eastAsia="仿宋"/>
          <w:b/>
          <w:kern w:val="2"/>
          <w:sz w:val="36"/>
          <w:szCs w:val="32"/>
          <w:highlight w:val="none"/>
          <w14:ligatures w14:val="standardContextual"/>
        </w:rPr>
        <w:t>南京市中医院医疗设备购销合同</w:t>
      </w:r>
    </w:p>
    <w:p w14:paraId="56FD353D">
      <w:pPr>
        <w:spacing w:line="360" w:lineRule="auto"/>
        <w:ind w:firstLine="643"/>
        <w:jc w:val="center"/>
        <w:rPr>
          <w:rFonts w:hint="eastAsia" w:ascii="仿宋" w:hAnsi="仿宋" w:eastAsia="仿宋"/>
          <w:b/>
          <w:kern w:val="2"/>
          <w:sz w:val="36"/>
          <w:szCs w:val="32"/>
          <w:highlight w:val="none"/>
          <w14:ligatures w14:val="standardContextual"/>
        </w:rPr>
      </w:pPr>
    </w:p>
    <w:p w14:paraId="4AF04345">
      <w:pPr>
        <w:spacing w:line="360" w:lineRule="auto"/>
        <w:rPr>
          <w:rFonts w:hint="eastAsia" w:ascii="仿宋" w:hAnsi="仿宋" w:eastAsia="仿宋"/>
          <w:kern w:val="2"/>
          <w:sz w:val="24"/>
          <w:szCs w:val="21"/>
          <w:highlight w:val="none"/>
          <w:u w:val="single"/>
          <w14:ligatures w14:val="standardContextual"/>
        </w:rPr>
      </w:pPr>
      <w:r>
        <w:rPr>
          <w:rFonts w:hint="eastAsia" w:ascii="仿宋" w:hAnsi="仿宋" w:eastAsia="仿宋"/>
          <w:b/>
          <w:kern w:val="2"/>
          <w:sz w:val="24"/>
          <w:szCs w:val="21"/>
          <w:highlight w:val="none"/>
          <w14:ligatures w14:val="standardContextual"/>
        </w:rPr>
        <w:t>甲方（</w:t>
      </w:r>
      <w:r>
        <w:rPr>
          <w:rFonts w:hint="eastAsia" w:ascii="仿宋" w:hAnsi="仿宋" w:eastAsia="仿宋"/>
          <w:kern w:val="2"/>
          <w:sz w:val="24"/>
          <w:szCs w:val="21"/>
          <w:highlight w:val="none"/>
          <w14:ligatures w14:val="standardContextual"/>
        </w:rPr>
        <w:t>买方）：</w:t>
      </w:r>
      <w:r>
        <w:rPr>
          <w:rFonts w:hint="eastAsia" w:ascii="仿宋" w:hAnsi="仿宋" w:eastAsia="仿宋"/>
          <w:kern w:val="2"/>
          <w:sz w:val="24"/>
          <w:szCs w:val="21"/>
          <w:highlight w:val="none"/>
          <w:u w:val="single"/>
          <w14:ligatures w14:val="standardContextual"/>
        </w:rPr>
        <w:t xml:space="preserve">    </w:t>
      </w:r>
      <w:r>
        <w:rPr>
          <w:rFonts w:hint="eastAsia" w:ascii="仿宋" w:hAnsi="仿宋" w:eastAsia="仿宋"/>
          <w:b/>
          <w:kern w:val="2"/>
          <w:sz w:val="24"/>
          <w:szCs w:val="21"/>
          <w:highlight w:val="none"/>
          <w:u w:val="single"/>
          <w14:ligatures w14:val="standardContextual"/>
        </w:rPr>
        <w:t>南京市中医院</w:t>
      </w:r>
      <w:r>
        <w:rPr>
          <w:rFonts w:ascii="仿宋" w:hAnsi="仿宋" w:eastAsia="仿宋"/>
          <w:b/>
          <w:kern w:val="2"/>
          <w:sz w:val="24"/>
          <w:szCs w:val="21"/>
          <w:highlight w:val="none"/>
          <w:u w:val="single"/>
          <w14:ligatures w14:val="standardContextual"/>
        </w:rPr>
        <w:t xml:space="preserve"> </w:t>
      </w:r>
      <w:r>
        <w:rPr>
          <w:rFonts w:hint="eastAsia" w:ascii="仿宋" w:hAnsi="仿宋" w:eastAsia="仿宋"/>
          <w:b/>
          <w:kern w:val="2"/>
          <w:sz w:val="24"/>
          <w:szCs w:val="21"/>
          <w:highlight w:val="none"/>
          <w:u w:val="single"/>
          <w14:ligatures w14:val="standardContextual"/>
        </w:rPr>
        <w:t xml:space="preserve"> </w:t>
      </w:r>
      <w:r>
        <w:rPr>
          <w:rFonts w:ascii="仿宋" w:hAnsi="仿宋" w:eastAsia="仿宋"/>
          <w:b/>
          <w:kern w:val="2"/>
          <w:sz w:val="24"/>
          <w:szCs w:val="21"/>
          <w:highlight w:val="none"/>
          <w:u w:val="single"/>
          <w14:ligatures w14:val="standardContextual"/>
        </w:rPr>
        <w:t xml:space="preserve"> </w:t>
      </w:r>
      <w:r>
        <w:rPr>
          <w:rFonts w:ascii="仿宋" w:hAnsi="仿宋" w:eastAsia="仿宋"/>
          <w:b/>
          <w:kern w:val="2"/>
          <w:sz w:val="24"/>
          <w:szCs w:val="21"/>
          <w:highlight w:val="none"/>
          <w14:ligatures w14:val="standardContextual"/>
        </w:rPr>
        <w:t xml:space="preserve">  </w:t>
      </w:r>
      <w:r>
        <w:rPr>
          <w:rFonts w:ascii="仿宋" w:hAnsi="仿宋" w:eastAsia="仿宋"/>
          <w:kern w:val="2"/>
          <w:sz w:val="24"/>
          <w:szCs w:val="21"/>
          <w:highlight w:val="none"/>
          <w14:ligatures w14:val="standardContextual"/>
        </w:rPr>
        <w:t xml:space="preserve">      </w:t>
      </w:r>
      <w:r>
        <w:rPr>
          <w:rFonts w:hint="eastAsia" w:ascii="仿宋" w:hAnsi="仿宋" w:eastAsia="仿宋"/>
          <w:b/>
          <w:kern w:val="2"/>
          <w:sz w:val="24"/>
          <w:szCs w:val="21"/>
          <w:highlight w:val="none"/>
          <w14:ligatures w14:val="standardContextual"/>
        </w:rPr>
        <w:t>乙方</w:t>
      </w:r>
      <w:r>
        <w:rPr>
          <w:rFonts w:hint="eastAsia" w:ascii="仿宋" w:hAnsi="仿宋" w:eastAsia="仿宋"/>
          <w:kern w:val="2"/>
          <w:sz w:val="24"/>
          <w:szCs w:val="21"/>
          <w:highlight w:val="none"/>
          <w14:ligatures w14:val="standardContextual"/>
        </w:rPr>
        <w:t>（卖方）：</w:t>
      </w:r>
      <w:r>
        <w:rPr>
          <w:rFonts w:hint="eastAsia" w:ascii="仿宋" w:hAnsi="仿宋" w:eastAsia="仿宋"/>
          <w:kern w:val="2"/>
          <w:sz w:val="24"/>
          <w:szCs w:val="21"/>
          <w:highlight w:val="none"/>
          <w:u w:val="single"/>
          <w14:ligatures w14:val="standardContextual"/>
        </w:rPr>
        <w:t xml:space="preserve">                   </w:t>
      </w:r>
      <w:r>
        <w:rPr>
          <w:rFonts w:ascii="仿宋" w:hAnsi="仿宋" w:eastAsia="仿宋"/>
          <w:kern w:val="2"/>
          <w:sz w:val="24"/>
          <w:szCs w:val="21"/>
          <w:highlight w:val="none"/>
          <w:u w:val="single"/>
          <w14:ligatures w14:val="standardContextual"/>
        </w:rPr>
        <w:t xml:space="preserve"> </w:t>
      </w:r>
    </w:p>
    <w:p w14:paraId="7E518D4C">
      <w:pPr>
        <w:spacing w:line="360" w:lineRule="auto"/>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1</w:t>
      </w:r>
      <w:r>
        <w:rPr>
          <w:rFonts w:hint="eastAsia" w:ascii="仿宋" w:hAnsi="仿宋" w:eastAsia="仿宋"/>
          <w:kern w:val="2"/>
          <w:sz w:val="24"/>
          <w:szCs w:val="21"/>
          <w:highlight w:val="none"/>
          <w14:ligatures w14:val="standardContextual"/>
        </w:rPr>
        <w:t>、甲乙双方根据《中华人民共和国民法典》，在平等互利、协商一致的基础上，买方同意向卖方购买同时卖方同意向买方出售以下设备（以下设备器械均简称设备）：</w:t>
      </w:r>
    </w:p>
    <w:tbl>
      <w:tblPr>
        <w:tblStyle w:val="33"/>
        <w:tblW w:w="10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645"/>
        <w:gridCol w:w="1645"/>
        <w:gridCol w:w="1096"/>
        <w:gridCol w:w="683"/>
        <w:gridCol w:w="684"/>
        <w:gridCol w:w="1233"/>
        <w:gridCol w:w="1378"/>
      </w:tblGrid>
      <w:tr w14:paraId="5D88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57" w:type="dxa"/>
            <w:vAlign w:val="center"/>
          </w:tcPr>
          <w:p w14:paraId="19A697A5">
            <w:pPr>
              <w:spacing w:line="360" w:lineRule="auto"/>
              <w:rPr>
                <w:rFonts w:hint="eastAsia" w:ascii="仿宋" w:hAnsi="仿宋" w:eastAsia="仿宋"/>
                <w:b/>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设备名称</w:t>
            </w:r>
          </w:p>
        </w:tc>
        <w:tc>
          <w:tcPr>
            <w:tcW w:w="1645" w:type="dxa"/>
            <w:vAlign w:val="center"/>
          </w:tcPr>
          <w:p w14:paraId="2714524F">
            <w:pPr>
              <w:spacing w:line="360" w:lineRule="auto"/>
              <w:rPr>
                <w:rFonts w:hint="eastAsia" w:ascii="仿宋" w:hAnsi="仿宋" w:eastAsia="仿宋"/>
                <w:b/>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规格型号</w:t>
            </w:r>
          </w:p>
        </w:tc>
        <w:tc>
          <w:tcPr>
            <w:tcW w:w="1645" w:type="dxa"/>
            <w:vAlign w:val="center"/>
          </w:tcPr>
          <w:p w14:paraId="51A67179">
            <w:pPr>
              <w:spacing w:line="360" w:lineRule="auto"/>
              <w:rPr>
                <w:rFonts w:hint="eastAsia" w:ascii="仿宋" w:hAnsi="仿宋" w:eastAsia="仿宋"/>
                <w:b/>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品牌</w:t>
            </w:r>
          </w:p>
        </w:tc>
        <w:tc>
          <w:tcPr>
            <w:tcW w:w="1096" w:type="dxa"/>
            <w:vAlign w:val="center"/>
          </w:tcPr>
          <w:p w14:paraId="795C0173">
            <w:pPr>
              <w:spacing w:line="360" w:lineRule="auto"/>
              <w:rPr>
                <w:rFonts w:hint="eastAsia" w:ascii="仿宋" w:hAnsi="仿宋" w:eastAsia="仿宋"/>
                <w:b/>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原产地</w:t>
            </w:r>
          </w:p>
        </w:tc>
        <w:tc>
          <w:tcPr>
            <w:tcW w:w="683" w:type="dxa"/>
            <w:vAlign w:val="center"/>
          </w:tcPr>
          <w:p w14:paraId="59B09874">
            <w:pPr>
              <w:spacing w:line="360" w:lineRule="auto"/>
              <w:rPr>
                <w:rFonts w:hint="eastAsia" w:ascii="仿宋" w:hAnsi="仿宋" w:eastAsia="仿宋"/>
                <w:b/>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数量</w:t>
            </w:r>
          </w:p>
        </w:tc>
        <w:tc>
          <w:tcPr>
            <w:tcW w:w="684" w:type="dxa"/>
            <w:vAlign w:val="center"/>
          </w:tcPr>
          <w:p w14:paraId="66D587C2">
            <w:pPr>
              <w:spacing w:line="360" w:lineRule="auto"/>
              <w:rPr>
                <w:rFonts w:hint="eastAsia" w:ascii="仿宋" w:hAnsi="仿宋" w:eastAsia="仿宋"/>
                <w:b/>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单位</w:t>
            </w:r>
          </w:p>
        </w:tc>
        <w:tc>
          <w:tcPr>
            <w:tcW w:w="1233" w:type="dxa"/>
            <w:vAlign w:val="center"/>
          </w:tcPr>
          <w:p w14:paraId="28C613B7">
            <w:pPr>
              <w:spacing w:line="360" w:lineRule="auto"/>
              <w:rPr>
                <w:rFonts w:hint="eastAsia" w:ascii="仿宋" w:hAnsi="仿宋" w:eastAsia="仿宋"/>
                <w:b/>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单价（元）</w:t>
            </w:r>
          </w:p>
        </w:tc>
        <w:tc>
          <w:tcPr>
            <w:tcW w:w="1378" w:type="dxa"/>
            <w:vAlign w:val="center"/>
          </w:tcPr>
          <w:p w14:paraId="51EF1F15">
            <w:pPr>
              <w:spacing w:line="360" w:lineRule="auto"/>
              <w:rPr>
                <w:rFonts w:hint="eastAsia" w:ascii="仿宋" w:hAnsi="仿宋" w:eastAsia="仿宋"/>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总金额（元</w:t>
            </w:r>
            <w:r>
              <w:rPr>
                <w:rFonts w:hint="eastAsia" w:ascii="仿宋" w:hAnsi="仿宋" w:eastAsia="仿宋"/>
                <w:kern w:val="2"/>
                <w:sz w:val="24"/>
                <w:szCs w:val="21"/>
                <w:highlight w:val="none"/>
                <w14:ligatures w14:val="standardContextual"/>
              </w:rPr>
              <w:t>）</w:t>
            </w:r>
          </w:p>
        </w:tc>
      </w:tr>
      <w:tr w14:paraId="6E58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57" w:type="dxa"/>
            <w:vAlign w:val="center"/>
          </w:tcPr>
          <w:p w14:paraId="51001508">
            <w:pPr>
              <w:spacing w:line="360" w:lineRule="auto"/>
              <w:jc w:val="center"/>
              <w:rPr>
                <w:rFonts w:hint="eastAsia" w:ascii="仿宋" w:hAnsi="仿宋" w:eastAsia="仿宋" w:cs="宋体"/>
                <w:kern w:val="2"/>
                <w:sz w:val="24"/>
                <w:szCs w:val="21"/>
                <w:highlight w:val="none"/>
                <w14:ligatures w14:val="standardContextual"/>
              </w:rPr>
            </w:pPr>
          </w:p>
        </w:tc>
        <w:tc>
          <w:tcPr>
            <w:tcW w:w="1645" w:type="dxa"/>
            <w:vAlign w:val="center"/>
          </w:tcPr>
          <w:p w14:paraId="0B33A7AE">
            <w:pPr>
              <w:spacing w:line="360" w:lineRule="auto"/>
              <w:jc w:val="center"/>
              <w:rPr>
                <w:rFonts w:hint="eastAsia" w:ascii="仿宋" w:hAnsi="仿宋" w:eastAsia="仿宋" w:cs="宋体"/>
                <w:kern w:val="2"/>
                <w:sz w:val="24"/>
                <w:szCs w:val="21"/>
                <w:highlight w:val="none"/>
                <w14:ligatures w14:val="standardContextual"/>
              </w:rPr>
            </w:pPr>
          </w:p>
        </w:tc>
        <w:tc>
          <w:tcPr>
            <w:tcW w:w="1645" w:type="dxa"/>
            <w:vAlign w:val="center"/>
          </w:tcPr>
          <w:p w14:paraId="57B47488">
            <w:pPr>
              <w:spacing w:line="360" w:lineRule="auto"/>
              <w:jc w:val="center"/>
              <w:rPr>
                <w:rFonts w:hint="eastAsia" w:ascii="仿宋" w:hAnsi="仿宋" w:eastAsia="仿宋" w:cs="宋体"/>
                <w:kern w:val="2"/>
                <w:sz w:val="24"/>
                <w:szCs w:val="21"/>
                <w:highlight w:val="none"/>
                <w14:ligatures w14:val="standardContextual"/>
              </w:rPr>
            </w:pPr>
          </w:p>
        </w:tc>
        <w:tc>
          <w:tcPr>
            <w:tcW w:w="1096" w:type="dxa"/>
            <w:vAlign w:val="center"/>
          </w:tcPr>
          <w:p w14:paraId="40E779B2">
            <w:pPr>
              <w:spacing w:line="360" w:lineRule="auto"/>
              <w:jc w:val="center"/>
              <w:rPr>
                <w:rFonts w:hint="eastAsia" w:ascii="仿宋" w:hAnsi="仿宋" w:eastAsia="仿宋" w:cs="宋体"/>
                <w:kern w:val="2"/>
                <w:sz w:val="24"/>
                <w:szCs w:val="21"/>
                <w:highlight w:val="none"/>
                <w14:ligatures w14:val="standardContextual"/>
              </w:rPr>
            </w:pPr>
          </w:p>
        </w:tc>
        <w:tc>
          <w:tcPr>
            <w:tcW w:w="683" w:type="dxa"/>
            <w:vAlign w:val="center"/>
          </w:tcPr>
          <w:p w14:paraId="0B3477E9">
            <w:pPr>
              <w:spacing w:line="360" w:lineRule="auto"/>
              <w:jc w:val="center"/>
              <w:rPr>
                <w:rFonts w:hint="eastAsia" w:ascii="仿宋" w:hAnsi="仿宋" w:eastAsia="仿宋" w:cs="宋体"/>
                <w:kern w:val="2"/>
                <w:sz w:val="24"/>
                <w:szCs w:val="21"/>
                <w:highlight w:val="none"/>
                <w14:ligatures w14:val="standardContextual"/>
              </w:rPr>
            </w:pPr>
          </w:p>
        </w:tc>
        <w:tc>
          <w:tcPr>
            <w:tcW w:w="684" w:type="dxa"/>
            <w:vAlign w:val="center"/>
          </w:tcPr>
          <w:p w14:paraId="76E8DBBD">
            <w:pPr>
              <w:spacing w:line="360" w:lineRule="auto"/>
              <w:jc w:val="center"/>
              <w:rPr>
                <w:rFonts w:hint="eastAsia" w:ascii="仿宋" w:hAnsi="仿宋" w:eastAsia="仿宋" w:cs="宋体"/>
                <w:kern w:val="2"/>
                <w:sz w:val="24"/>
                <w:szCs w:val="21"/>
                <w:highlight w:val="none"/>
                <w14:ligatures w14:val="standardContextual"/>
              </w:rPr>
            </w:pPr>
          </w:p>
        </w:tc>
        <w:tc>
          <w:tcPr>
            <w:tcW w:w="1233" w:type="dxa"/>
            <w:vAlign w:val="center"/>
          </w:tcPr>
          <w:p w14:paraId="5E42E768">
            <w:pPr>
              <w:spacing w:line="360" w:lineRule="auto"/>
              <w:jc w:val="center"/>
              <w:rPr>
                <w:rFonts w:hint="eastAsia" w:ascii="仿宋" w:hAnsi="仿宋" w:eastAsia="仿宋" w:cs="宋体"/>
                <w:kern w:val="2"/>
                <w:sz w:val="24"/>
                <w:szCs w:val="21"/>
                <w:highlight w:val="none"/>
                <w14:ligatures w14:val="standardContextual"/>
              </w:rPr>
            </w:pPr>
          </w:p>
        </w:tc>
        <w:tc>
          <w:tcPr>
            <w:tcW w:w="1378" w:type="dxa"/>
            <w:vAlign w:val="center"/>
          </w:tcPr>
          <w:p w14:paraId="47B46376">
            <w:pPr>
              <w:spacing w:line="360" w:lineRule="auto"/>
              <w:jc w:val="center"/>
              <w:rPr>
                <w:rFonts w:hint="eastAsia" w:ascii="仿宋" w:hAnsi="仿宋" w:eastAsia="仿宋" w:cs="宋体"/>
                <w:kern w:val="2"/>
                <w:sz w:val="24"/>
                <w:szCs w:val="21"/>
                <w:highlight w:val="none"/>
                <w14:ligatures w14:val="standardContextual"/>
              </w:rPr>
            </w:pPr>
          </w:p>
        </w:tc>
      </w:tr>
      <w:tr w14:paraId="548E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421" w:type="dxa"/>
            <w:gridSpan w:val="8"/>
            <w:vAlign w:val="center"/>
          </w:tcPr>
          <w:p w14:paraId="556CE5D0">
            <w:pPr>
              <w:spacing w:line="360" w:lineRule="auto"/>
              <w:ind w:firstLine="422"/>
              <w:rPr>
                <w:rFonts w:hint="eastAsia" w:ascii="仿宋" w:hAnsi="仿宋" w:eastAsia="仿宋"/>
                <w:b/>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合计成交金额（大写）：元整</w:t>
            </w:r>
            <w:r>
              <w:rPr>
                <w:rFonts w:ascii="仿宋" w:hAnsi="仿宋" w:eastAsia="仿宋"/>
                <w:b/>
                <w:kern w:val="2"/>
                <w:sz w:val="24"/>
                <w:szCs w:val="21"/>
                <w:highlight w:val="none"/>
                <w14:ligatures w14:val="standardContextual"/>
              </w:rPr>
              <w:t xml:space="preserve"> </w:t>
            </w:r>
            <w:r>
              <w:rPr>
                <w:rFonts w:ascii="仿宋" w:hAnsi="仿宋" w:eastAsia="仿宋"/>
                <w:b/>
                <w:kern w:val="2"/>
                <w:sz w:val="24"/>
                <w:szCs w:val="24"/>
                <w:highlight w:val="none"/>
                <w14:ligatures w14:val="standardContextual"/>
              </w:rPr>
              <w:t>(</w:t>
            </w:r>
            <w:r>
              <w:rPr>
                <w:rFonts w:ascii="仿宋" w:hAnsi="仿宋" w:eastAsia="仿宋"/>
                <w:b/>
                <w:kern w:val="2"/>
                <w:sz w:val="24"/>
                <w:szCs w:val="21"/>
                <w:highlight w:val="none"/>
                <w14:ligatures w14:val="standardContextual"/>
              </w:rPr>
              <w:t xml:space="preserve">RMB)         </w:t>
            </w:r>
            <w:r>
              <w:rPr>
                <w:rFonts w:hint="eastAsia" w:ascii="仿宋" w:hAnsi="仿宋" w:eastAsia="仿宋"/>
                <w:b/>
                <w:kern w:val="2"/>
                <w:sz w:val="24"/>
                <w:szCs w:val="21"/>
                <w:highlight w:val="none"/>
                <w14:ligatures w14:val="standardContextual"/>
              </w:rPr>
              <w:t>小写合计：元</w:t>
            </w:r>
          </w:p>
          <w:p w14:paraId="4DB930B5">
            <w:pPr>
              <w:spacing w:line="360" w:lineRule="auto"/>
              <w:ind w:firstLine="422"/>
              <w:rPr>
                <w:rFonts w:hint="eastAsia" w:ascii="仿宋" w:hAnsi="仿宋" w:eastAsia="仿宋"/>
                <w:b/>
                <w:kern w:val="2"/>
                <w:sz w:val="24"/>
                <w:szCs w:val="21"/>
                <w:highlight w:val="none"/>
                <w14:ligatures w14:val="standardContextual"/>
              </w:rPr>
            </w:pPr>
            <w:r>
              <w:rPr>
                <w:rFonts w:hint="eastAsia" w:ascii="仿宋" w:hAnsi="仿宋" w:eastAsia="仿宋"/>
                <w:b/>
                <w:kern w:val="2"/>
                <w:sz w:val="24"/>
                <w:szCs w:val="21"/>
                <w:highlight w:val="none"/>
                <w14:ligatures w14:val="standardContextual"/>
              </w:rPr>
              <w:t xml:space="preserve">本价格包含运输、包装、安装以及税费等全部费用，甲方无须支付其他任何费用。 </w:t>
            </w:r>
          </w:p>
        </w:tc>
      </w:tr>
    </w:tbl>
    <w:p w14:paraId="765BDF0D">
      <w:pPr>
        <w:spacing w:line="360" w:lineRule="auto"/>
        <w:rPr>
          <w:rFonts w:hint="eastAsia" w:ascii="仿宋" w:hAnsi="仿宋" w:eastAsia="仿宋" w:cs="Heiti SC Light"/>
          <w:kern w:val="2"/>
          <w:sz w:val="32"/>
          <w:szCs w:val="24"/>
          <w:highlight w:val="none"/>
          <w14:ligatures w14:val="standardContextual"/>
        </w:rPr>
      </w:pPr>
      <w:r>
        <w:rPr>
          <w:rFonts w:hint="eastAsia" w:ascii="仿宋" w:hAnsi="仿宋" w:eastAsia="仿宋"/>
          <w:kern w:val="2"/>
          <w:sz w:val="32"/>
          <w:szCs w:val="24"/>
          <w:highlight w:val="none"/>
          <w14:ligatures w14:val="standardContextual"/>
        </w:rPr>
        <w:t>注册证号：</w:t>
      </w:r>
    </w:p>
    <w:p w14:paraId="3D88F434">
      <w:pPr>
        <w:spacing w:line="360" w:lineRule="auto"/>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2</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 xml:space="preserve">设备的交付期：乙方在接收到甲方发货通知后的 </w:t>
      </w:r>
      <w:r>
        <w:rPr>
          <w:rFonts w:ascii="仿宋" w:hAnsi="仿宋" w:eastAsia="仿宋"/>
          <w:kern w:val="2"/>
          <w:sz w:val="24"/>
          <w:szCs w:val="21"/>
          <w:highlight w:val="none"/>
          <w:u w:val="single"/>
          <w14:ligatures w14:val="standardContextual"/>
        </w:rPr>
        <w:t xml:space="preserve">   </w:t>
      </w:r>
      <w:r>
        <w:rPr>
          <w:rFonts w:hint="eastAsia" w:ascii="仿宋" w:hAnsi="仿宋" w:eastAsia="仿宋"/>
          <w:kern w:val="2"/>
          <w:sz w:val="24"/>
          <w:szCs w:val="21"/>
          <w:highlight w:val="none"/>
          <w14:ligatures w14:val="standardContextual"/>
        </w:rPr>
        <w:t>天内向甲方交付上述设备，每逾期交付一日，乙方应当按照合同价款的千分之一向甲方支付违约金，逾期</w:t>
      </w:r>
      <w:r>
        <w:rPr>
          <w:rFonts w:ascii="仿宋" w:hAnsi="仿宋" w:eastAsia="仿宋"/>
          <w:kern w:val="2"/>
          <w:sz w:val="24"/>
          <w:szCs w:val="21"/>
          <w:highlight w:val="none"/>
          <w14:ligatures w14:val="standardContextual"/>
        </w:rPr>
        <w:t>30</w:t>
      </w:r>
      <w:r>
        <w:rPr>
          <w:rFonts w:hint="eastAsia" w:ascii="仿宋" w:hAnsi="仿宋" w:eastAsia="仿宋"/>
          <w:kern w:val="2"/>
          <w:sz w:val="24"/>
          <w:szCs w:val="21"/>
          <w:highlight w:val="none"/>
          <w14:ligatures w14:val="standardContextual"/>
        </w:rPr>
        <w:t>日的，甲方有权要求解除本合同，并有权要求乙方支付合同价款</w:t>
      </w:r>
      <w:r>
        <w:rPr>
          <w:rFonts w:ascii="仿宋" w:hAnsi="仿宋" w:eastAsia="仿宋"/>
          <w:kern w:val="2"/>
          <w:sz w:val="24"/>
          <w:szCs w:val="21"/>
          <w:highlight w:val="none"/>
          <w14:ligatures w14:val="standardContextual"/>
        </w:rPr>
        <w:t>20%</w:t>
      </w:r>
      <w:r>
        <w:rPr>
          <w:rFonts w:hint="eastAsia" w:ascii="仿宋" w:hAnsi="仿宋" w:eastAsia="仿宋"/>
          <w:kern w:val="2"/>
          <w:sz w:val="24"/>
          <w:szCs w:val="21"/>
          <w:highlight w:val="none"/>
          <w14:ligatures w14:val="standardContextual"/>
        </w:rPr>
        <w:t>的违约金，若甲方未选择解除本合同，乙方除应向甲方支付违约金外，还应当将延长保修壹年。</w:t>
      </w:r>
      <w:r>
        <w:rPr>
          <w:rFonts w:ascii="仿宋" w:hAnsi="仿宋" w:eastAsia="仿宋"/>
          <w:kern w:val="2"/>
          <w:sz w:val="24"/>
          <w:szCs w:val="21"/>
          <w:highlight w:val="none"/>
          <w14:ligatures w14:val="standardContextual"/>
        </w:rPr>
        <w:t xml:space="preserve"> </w:t>
      </w:r>
    </w:p>
    <w:p w14:paraId="4A0D39BE">
      <w:pPr>
        <w:spacing w:line="360" w:lineRule="auto"/>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3</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交货方式：乙方确保设备安全无损地运抵甲方指定现场，设备的运费、保险费，装费等全部由乙方承担。</w:t>
      </w:r>
      <w:r>
        <w:rPr>
          <w:rFonts w:ascii="仿宋" w:hAnsi="仿宋" w:eastAsia="仿宋"/>
          <w:kern w:val="2"/>
          <w:sz w:val="24"/>
          <w:szCs w:val="21"/>
          <w:highlight w:val="none"/>
          <w14:ligatures w14:val="standardContextual"/>
        </w:rPr>
        <w:t xml:space="preserve"> </w:t>
      </w:r>
    </w:p>
    <w:p w14:paraId="786D1978">
      <w:pPr>
        <w:spacing w:line="360" w:lineRule="auto"/>
        <w:ind w:left="60" w:firstLine="360"/>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4</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安装验收：甲、乙双方在符合国家相关技术标准的基础上，根据标书的技术标准进行技术验收，验收合格后，双方在甲方《验收合格单》上签字确认。甲方签字并不视为乙方产品无质量问题，乙方仍应对产品质量缺陷或瑕疵负有责任。</w:t>
      </w:r>
    </w:p>
    <w:p w14:paraId="0C76FC92">
      <w:pPr>
        <w:spacing w:line="360" w:lineRule="auto"/>
        <w:ind w:left="60" w:firstLine="360"/>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5</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操作培训：乙方应派专业技术人员在项目现场对甲方使用人员进行培训或指导，确保甲方使用人员熟练使用设备，在使用一段时间后可根据甲方的要求另行安排培训计划。因乙方未培训或者指导到位所造成的甲方人员使用过程中造成的全部损失应当由乙方承担。</w:t>
      </w:r>
    </w:p>
    <w:p w14:paraId="4BC416C6">
      <w:pPr>
        <w:spacing w:line="360" w:lineRule="auto"/>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6</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维修约定：乙方应当保证维修人员联系方式畅通，甲方通过约定的方式报修，乙方立即响应，到场时间</w:t>
      </w:r>
      <w:r>
        <w:rPr>
          <w:rFonts w:hint="eastAsia" w:ascii="仿宋" w:hAnsi="仿宋" w:eastAsia="仿宋"/>
          <w:kern w:val="2"/>
          <w:sz w:val="24"/>
          <w:szCs w:val="21"/>
          <w:highlight w:val="none"/>
          <w:u w:val="single"/>
          <w14:ligatures w14:val="standardContextual"/>
        </w:rPr>
        <w:t xml:space="preserve">  </w:t>
      </w:r>
      <w:r>
        <w:rPr>
          <w:rFonts w:ascii="仿宋" w:hAnsi="仿宋" w:eastAsia="仿宋"/>
          <w:kern w:val="2"/>
          <w:sz w:val="24"/>
          <w:szCs w:val="21"/>
          <w:highlight w:val="none"/>
          <w:u w:val="single"/>
          <w14:ligatures w14:val="standardContextual"/>
        </w:rPr>
        <w:t xml:space="preserve">  </w:t>
      </w:r>
      <w:r>
        <w:rPr>
          <w:rFonts w:hint="eastAsia" w:ascii="仿宋" w:hAnsi="仿宋" w:eastAsia="仿宋"/>
          <w:kern w:val="2"/>
          <w:sz w:val="24"/>
          <w:szCs w:val="21"/>
          <w:highlight w:val="none"/>
          <w14:ligatures w14:val="standardContextual"/>
        </w:rPr>
        <w:t>小时。因乙方违反“维修约定”造成的甲方全部损失，无条件由乙方承担。</w:t>
      </w:r>
    </w:p>
    <w:p w14:paraId="3CAA8A70">
      <w:pPr>
        <w:spacing w:line="360" w:lineRule="auto"/>
        <w:ind w:left="60" w:firstLine="360"/>
        <w:rPr>
          <w:rFonts w:hint="eastAsia" w:ascii="仿宋" w:hAnsi="仿宋" w:eastAsia="仿宋"/>
          <w:kern w:val="2"/>
          <w:sz w:val="24"/>
          <w:szCs w:val="21"/>
          <w:highlight w:val="none"/>
          <w:u w:val="single"/>
          <w14:ligatures w14:val="standardContextual"/>
        </w:rPr>
      </w:pPr>
      <w:r>
        <w:rPr>
          <w:rFonts w:ascii="仿宋" w:hAnsi="仿宋" w:eastAsia="仿宋"/>
          <w:kern w:val="2"/>
          <w:sz w:val="24"/>
          <w:szCs w:val="21"/>
          <w:highlight w:val="none"/>
          <w14:ligatures w14:val="standardContextual"/>
        </w:rPr>
        <w:t>7</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付款方式</w:t>
      </w:r>
      <w:r>
        <w:rPr>
          <w:rFonts w:hint="eastAsia" w:ascii="仿宋" w:hAnsi="仿宋" w:eastAsia="仿宋"/>
          <w:kern w:val="2"/>
          <w:sz w:val="24"/>
          <w:szCs w:val="21"/>
          <w:highlight w:val="none"/>
          <w:u w:val="single"/>
          <w14:ligatures w14:val="standardContextual"/>
        </w:rPr>
        <w:t>：安装验收合格正常使用后付90%，正常使用1年付尾款10%</w:t>
      </w:r>
      <w:r>
        <w:rPr>
          <w:rFonts w:ascii="仿宋" w:hAnsi="仿宋" w:eastAsia="仿宋"/>
          <w:kern w:val="2"/>
          <w:sz w:val="24"/>
          <w:szCs w:val="21"/>
          <w:highlight w:val="none"/>
          <w:u w:val="single"/>
          <w14:ligatures w14:val="standardContextual"/>
        </w:rPr>
        <w:t xml:space="preserve"> </w:t>
      </w:r>
      <w:r>
        <w:rPr>
          <w:rFonts w:hint="eastAsia" w:ascii="仿宋" w:hAnsi="仿宋" w:eastAsia="仿宋"/>
          <w:kern w:val="2"/>
          <w:sz w:val="24"/>
          <w:szCs w:val="21"/>
          <w:highlight w:val="none"/>
          <w:u w:val="single"/>
          <w14:ligatures w14:val="standardContextual"/>
        </w:rPr>
        <w:t>。</w:t>
      </w:r>
    </w:p>
    <w:p w14:paraId="758DC2BA">
      <w:pPr>
        <w:spacing w:line="360" w:lineRule="auto"/>
        <w:ind w:left="60" w:firstLine="360"/>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8</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保修约定：乙方应提供整机质保</w:t>
      </w:r>
      <w:r>
        <w:rPr>
          <w:rFonts w:ascii="仿宋" w:hAnsi="仿宋" w:eastAsia="仿宋"/>
          <w:kern w:val="2"/>
          <w:sz w:val="24"/>
          <w:szCs w:val="21"/>
          <w:highlight w:val="none"/>
          <w:u w:val="single"/>
          <w14:ligatures w14:val="standardContextual"/>
        </w:rPr>
        <w:t xml:space="preserve">  </w:t>
      </w:r>
      <w:r>
        <w:rPr>
          <w:rFonts w:hint="eastAsia" w:ascii="仿宋" w:hAnsi="仿宋" w:eastAsia="仿宋"/>
          <w:kern w:val="2"/>
          <w:sz w:val="24"/>
          <w:szCs w:val="21"/>
          <w:highlight w:val="none"/>
          <w:u w:val="single"/>
          <w14:ligatures w14:val="standardContextual"/>
        </w:rPr>
        <w:t>年</w:t>
      </w:r>
      <w:r>
        <w:rPr>
          <w:rFonts w:hint="eastAsia" w:ascii="仿宋" w:hAnsi="仿宋" w:eastAsia="仿宋"/>
          <w:kern w:val="2"/>
          <w:sz w:val="24"/>
          <w:szCs w:val="21"/>
          <w:highlight w:val="none"/>
          <w14:ligatures w14:val="standardContextual"/>
        </w:rPr>
        <w:t>，质保期的期限应以甲乙双方的验收合格之日起计算。若质保期内乙方产品出现任何质量问题需要维修的，质保期将按照维修时间顺延。</w:t>
      </w:r>
    </w:p>
    <w:p w14:paraId="5A7443D1">
      <w:pPr>
        <w:spacing w:line="360" w:lineRule="auto"/>
        <w:ind w:left="60" w:firstLine="360"/>
        <w:rPr>
          <w:rFonts w:hint="eastAsia" w:ascii="仿宋" w:hAnsi="仿宋" w:eastAsia="仿宋"/>
          <w:kern w:val="2"/>
          <w:sz w:val="24"/>
          <w:szCs w:val="21"/>
          <w:highlight w:val="none"/>
          <w14:ligatures w14:val="standardContextual"/>
        </w:rPr>
      </w:pPr>
      <w:r>
        <w:rPr>
          <w:rFonts w:hint="eastAsia" w:ascii="仿宋" w:hAnsi="仿宋" w:eastAsia="仿宋"/>
          <w:kern w:val="2"/>
          <w:sz w:val="24"/>
          <w:szCs w:val="21"/>
          <w:highlight w:val="none"/>
          <w14:ligatures w14:val="standardContextual"/>
        </w:rPr>
        <w:t>9、 索赔条款：如经国家药品监督管理局检验确认货物不符合本合同约定，买方有权选择下列方式之一要求卖方进行补偿：</w:t>
      </w:r>
    </w:p>
    <w:p w14:paraId="395A98A5">
      <w:pPr>
        <w:spacing w:line="360" w:lineRule="auto"/>
        <w:ind w:left="600" w:hanging="600" w:hangingChars="250"/>
        <w:rPr>
          <w:rFonts w:hint="eastAsia" w:ascii="仿宋" w:hAnsi="仿宋" w:eastAsia="仿宋"/>
          <w:kern w:val="2"/>
          <w:sz w:val="24"/>
          <w:szCs w:val="21"/>
          <w:highlight w:val="none"/>
          <w14:ligatures w14:val="standardContextual"/>
        </w:rPr>
      </w:pPr>
      <w:r>
        <w:rPr>
          <w:rFonts w:hint="eastAsia" w:ascii="仿宋" w:hAnsi="仿宋" w:eastAsia="仿宋"/>
          <w:kern w:val="2"/>
          <w:sz w:val="24"/>
          <w:szCs w:val="21"/>
          <w:highlight w:val="none"/>
          <w14:ligatures w14:val="standardContextual"/>
        </w:rPr>
        <w:t xml:space="preserve">   </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（1）乙方同意甲方退货，并将全额货款偿还甲方，并承担合同价款20%的违约金，违约金不足以弥补损失的，乙方应补足损失及因此产生的全部费用（包括但不限于运费、鉴定费、差旅费、律师费等）。</w:t>
      </w:r>
    </w:p>
    <w:p w14:paraId="639EC51C">
      <w:pPr>
        <w:spacing w:line="360" w:lineRule="auto"/>
        <w:ind w:left="420" w:leftChars="200"/>
        <w:rPr>
          <w:rFonts w:hint="eastAsia" w:ascii="仿宋" w:hAnsi="仿宋" w:eastAsia="仿宋"/>
          <w:kern w:val="2"/>
          <w:sz w:val="24"/>
          <w:szCs w:val="21"/>
          <w:highlight w:val="none"/>
          <w14:ligatures w14:val="standardContextual"/>
        </w:rPr>
      </w:pPr>
      <w:r>
        <w:rPr>
          <w:rFonts w:hint="eastAsia" w:ascii="仿宋" w:hAnsi="仿宋" w:eastAsia="仿宋"/>
          <w:kern w:val="2"/>
          <w:sz w:val="24"/>
          <w:szCs w:val="21"/>
          <w:highlight w:val="none"/>
          <w14:ligatures w14:val="standardContextual"/>
        </w:rPr>
        <w:t>（2）按照货物的疵劣程度、损坏的范围和甲方所遭受的损失，将货物折损的价值向甲方退还货款，并向甲方赔偿因此遭受的全部损失。</w:t>
      </w:r>
    </w:p>
    <w:p w14:paraId="5CFCB4D6">
      <w:pPr>
        <w:spacing w:line="360" w:lineRule="auto"/>
        <w:ind w:left="420" w:leftChars="200"/>
        <w:rPr>
          <w:rFonts w:hint="eastAsia" w:ascii="仿宋" w:hAnsi="仿宋" w:eastAsia="仿宋"/>
          <w:kern w:val="2"/>
          <w:sz w:val="24"/>
          <w:szCs w:val="21"/>
          <w:highlight w:val="none"/>
          <w14:ligatures w14:val="standardContextual"/>
        </w:rPr>
      </w:pPr>
      <w:r>
        <w:rPr>
          <w:rFonts w:hint="eastAsia" w:ascii="仿宋" w:hAnsi="仿宋" w:eastAsia="仿宋"/>
          <w:kern w:val="2"/>
          <w:sz w:val="24"/>
          <w:szCs w:val="21"/>
          <w:highlight w:val="none"/>
          <w14:ligatures w14:val="standardContextual"/>
        </w:rPr>
        <w:t>（3）调换有瑕疵的货物，换货必须全新并符合本合同规定的规格，质量和性能，乙方并负责因此而产生的一切费用和买方的一切直接损失和间接损失。</w:t>
      </w:r>
    </w:p>
    <w:p w14:paraId="65B264A2">
      <w:pPr>
        <w:spacing w:line="360" w:lineRule="auto"/>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10</w:t>
      </w:r>
      <w:r>
        <w:rPr>
          <w:rFonts w:hint="eastAsia" w:ascii="仿宋" w:hAnsi="仿宋" w:eastAsia="仿宋"/>
          <w:kern w:val="2"/>
          <w:sz w:val="24"/>
          <w:szCs w:val="21"/>
          <w:highlight w:val="none"/>
          <w14:ligatures w14:val="standardContextual"/>
        </w:rPr>
        <w:t>、权利瑕疵：乙方保证产品不存在侵犯任何第三方包括知识产权在内的任何合法权益，若因乙方侵权行为导致甲方遭受任何损失，一切责任由乙方承担。</w:t>
      </w:r>
    </w:p>
    <w:p w14:paraId="07CB9477">
      <w:pPr>
        <w:spacing w:line="360" w:lineRule="auto"/>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11</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违约责任及纠纷解决：由违约责任违约方负责，按本合同约定及中国法律解决。</w:t>
      </w:r>
    </w:p>
    <w:p w14:paraId="280B4524">
      <w:pPr>
        <w:spacing w:line="360" w:lineRule="auto"/>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12</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纠纷解决：因本合同签订以及履行过程所产生的任何纠纷，双方友好协商解决，未能协商一致的，任何一方可至甲方所在地有管辖权的法院起诉。</w:t>
      </w:r>
    </w:p>
    <w:p w14:paraId="53683A7D">
      <w:pPr>
        <w:spacing w:line="360" w:lineRule="auto"/>
        <w:rPr>
          <w:rFonts w:hint="eastAsia" w:ascii="仿宋" w:hAnsi="仿宋" w:eastAsia="仿宋"/>
          <w:kern w:val="2"/>
          <w:sz w:val="24"/>
          <w:szCs w:val="21"/>
          <w:highlight w:val="none"/>
          <w14:ligatures w14:val="standardContextual"/>
        </w:rPr>
      </w:pPr>
      <w:r>
        <w:rPr>
          <w:rFonts w:ascii="仿宋" w:hAnsi="仿宋" w:eastAsia="仿宋"/>
          <w:kern w:val="2"/>
          <w:sz w:val="24"/>
          <w:szCs w:val="21"/>
          <w:highlight w:val="none"/>
          <w14:ligatures w14:val="standardContextual"/>
        </w:rPr>
        <w:t>13</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1"/>
          <w:highlight w:val="none"/>
          <w14:ligatures w14:val="standardContextual"/>
        </w:rPr>
        <w:t>本合同在甲、乙双方签章后生效。</w:t>
      </w:r>
    </w:p>
    <w:p w14:paraId="6098A107">
      <w:pPr>
        <w:spacing w:line="360" w:lineRule="auto"/>
        <w:rPr>
          <w:rFonts w:hint="eastAsia" w:ascii="仿宋" w:hAnsi="仿宋" w:eastAsia="仿宋"/>
          <w:kern w:val="2"/>
          <w:sz w:val="24"/>
          <w:szCs w:val="24"/>
          <w:highlight w:val="none"/>
          <w14:ligatures w14:val="standardContextual"/>
        </w:rPr>
      </w:pPr>
      <w:r>
        <w:rPr>
          <w:rFonts w:ascii="仿宋" w:hAnsi="仿宋" w:eastAsia="仿宋"/>
          <w:kern w:val="2"/>
          <w:sz w:val="24"/>
          <w:szCs w:val="21"/>
          <w:highlight w:val="none"/>
          <w14:ligatures w14:val="standardContextual"/>
        </w:rPr>
        <w:t>14</w:t>
      </w:r>
      <w:r>
        <w:rPr>
          <w:rFonts w:hint="eastAsia" w:ascii="仿宋" w:hAnsi="仿宋" w:eastAsia="仿宋"/>
          <w:kern w:val="2"/>
          <w:sz w:val="24"/>
          <w:szCs w:val="21"/>
          <w:highlight w:val="none"/>
          <w14:ligatures w14:val="standardContextual"/>
        </w:rPr>
        <w:t>、</w:t>
      </w:r>
      <w:r>
        <w:rPr>
          <w:rFonts w:ascii="仿宋" w:hAnsi="仿宋" w:eastAsia="仿宋"/>
          <w:kern w:val="2"/>
          <w:sz w:val="24"/>
          <w:szCs w:val="21"/>
          <w:highlight w:val="none"/>
          <w14:ligatures w14:val="standardContextual"/>
        </w:rPr>
        <w:t xml:space="preserve"> </w:t>
      </w:r>
      <w:r>
        <w:rPr>
          <w:rFonts w:hint="eastAsia" w:ascii="仿宋" w:hAnsi="仿宋" w:eastAsia="仿宋"/>
          <w:kern w:val="2"/>
          <w:sz w:val="24"/>
          <w:szCs w:val="24"/>
          <w:highlight w:val="none"/>
          <w14:ligatures w14:val="standardContextual"/>
        </w:rPr>
        <w:t>本合同一式肆份，甲乙双方各执贰份，具有相同的法律效力。</w:t>
      </w:r>
    </w:p>
    <w:p w14:paraId="5A667EA8">
      <w:pPr>
        <w:spacing w:line="360" w:lineRule="auto"/>
        <w:rPr>
          <w:rFonts w:hint="eastAsia" w:ascii="仿宋" w:hAnsi="仿宋" w:eastAsia="仿宋"/>
          <w:kern w:val="2"/>
          <w:sz w:val="24"/>
          <w:szCs w:val="24"/>
          <w:highlight w:val="none"/>
          <w14:ligatures w14:val="standardContextual"/>
        </w:rPr>
      </w:pPr>
    </w:p>
    <w:tbl>
      <w:tblPr>
        <w:tblStyle w:val="33"/>
        <w:tblW w:w="9286" w:type="dxa"/>
        <w:jc w:val="center"/>
        <w:tblLayout w:type="fixed"/>
        <w:tblCellMar>
          <w:top w:w="0" w:type="dxa"/>
          <w:left w:w="0" w:type="dxa"/>
          <w:bottom w:w="0" w:type="dxa"/>
          <w:right w:w="0" w:type="dxa"/>
        </w:tblCellMar>
      </w:tblPr>
      <w:tblGrid>
        <w:gridCol w:w="4643"/>
        <w:gridCol w:w="4643"/>
      </w:tblGrid>
      <w:tr w14:paraId="59DA1A05">
        <w:tblPrEx>
          <w:tblCellMar>
            <w:top w:w="0" w:type="dxa"/>
            <w:left w:w="0" w:type="dxa"/>
            <w:bottom w:w="0" w:type="dxa"/>
            <w:right w:w="0" w:type="dxa"/>
          </w:tblCellMar>
        </w:tblPrEx>
        <w:trPr>
          <w:jc w:val="center"/>
        </w:trPr>
        <w:tc>
          <w:tcPr>
            <w:tcW w:w="4643" w:type="dxa"/>
          </w:tcPr>
          <w:p w14:paraId="2915C933">
            <w:pPr>
              <w:adjustRightInd w:val="0"/>
              <w:spacing w:before="100" w:beforeAutospacing="1" w:line="273" w:lineRule="auto"/>
              <w:rPr>
                <w:rFonts w:hint="eastAsia" w:ascii="仿宋" w:hAnsi="仿宋" w:eastAsia="仿宋" w:cs="等线"/>
                <w:sz w:val="24"/>
                <w:szCs w:val="21"/>
                <w:highlight w:val="none"/>
                <w14:ligatures w14:val="standardContextual"/>
              </w:rPr>
            </w:pPr>
            <w:r>
              <w:rPr>
                <w:rFonts w:hint="eastAsia" w:ascii="仿宋" w:hAnsi="仿宋" w:eastAsia="仿宋" w:cs="等线"/>
                <w:sz w:val="24"/>
                <w:szCs w:val="24"/>
                <w:highlight w:val="none"/>
                <w14:ligatures w14:val="standardContextual"/>
              </w:rPr>
              <w:t>甲方（盖章）：南京市中医院</w:t>
            </w:r>
          </w:p>
        </w:tc>
        <w:tc>
          <w:tcPr>
            <w:tcW w:w="4643" w:type="dxa"/>
          </w:tcPr>
          <w:p w14:paraId="43D47F05">
            <w:pPr>
              <w:adjustRightInd w:val="0"/>
              <w:spacing w:before="100" w:beforeAutospacing="1" w:line="273" w:lineRule="auto"/>
              <w:rPr>
                <w:rFonts w:hint="eastAsia" w:ascii="仿宋" w:hAnsi="仿宋" w:eastAsia="仿宋" w:cs="等线"/>
                <w:sz w:val="24"/>
                <w:szCs w:val="24"/>
                <w:highlight w:val="none"/>
                <w14:ligatures w14:val="standardContextual"/>
              </w:rPr>
            </w:pPr>
            <w:r>
              <w:rPr>
                <w:rFonts w:hint="eastAsia" w:ascii="仿宋" w:hAnsi="仿宋" w:eastAsia="仿宋" w:cs="等线"/>
                <w:sz w:val="24"/>
                <w:szCs w:val="24"/>
                <w:highlight w:val="none"/>
                <w14:ligatures w14:val="standardContextual"/>
              </w:rPr>
              <w:t>乙方（盖章）：</w:t>
            </w:r>
          </w:p>
          <w:p w14:paraId="4A19C652">
            <w:pPr>
              <w:adjustRightInd w:val="0"/>
              <w:spacing w:before="100" w:beforeAutospacing="1" w:line="273" w:lineRule="auto"/>
              <w:rPr>
                <w:rFonts w:hint="eastAsia" w:ascii="仿宋" w:hAnsi="仿宋" w:eastAsia="仿宋" w:cs="等线"/>
                <w:sz w:val="24"/>
                <w:szCs w:val="21"/>
                <w:highlight w:val="none"/>
                <w14:ligatures w14:val="standardContextual"/>
              </w:rPr>
            </w:pPr>
          </w:p>
        </w:tc>
      </w:tr>
      <w:tr w14:paraId="3B72B378">
        <w:tblPrEx>
          <w:tblCellMar>
            <w:top w:w="0" w:type="dxa"/>
            <w:left w:w="0" w:type="dxa"/>
            <w:bottom w:w="0" w:type="dxa"/>
            <w:right w:w="0" w:type="dxa"/>
          </w:tblCellMar>
        </w:tblPrEx>
        <w:trPr>
          <w:jc w:val="center"/>
        </w:trPr>
        <w:tc>
          <w:tcPr>
            <w:tcW w:w="4643" w:type="dxa"/>
          </w:tcPr>
          <w:p w14:paraId="1F2510AE">
            <w:pPr>
              <w:adjustRightInd w:val="0"/>
              <w:spacing w:before="100" w:beforeAutospacing="1" w:line="273" w:lineRule="auto"/>
              <w:rPr>
                <w:rFonts w:hint="eastAsia" w:ascii="仿宋" w:hAnsi="仿宋" w:eastAsia="仿宋" w:cs="等线"/>
                <w:sz w:val="24"/>
                <w:szCs w:val="21"/>
                <w:highlight w:val="none"/>
                <w14:ligatures w14:val="standardContextual"/>
              </w:rPr>
            </w:pPr>
            <w:r>
              <w:rPr>
                <w:rFonts w:hint="eastAsia" w:ascii="仿宋" w:hAnsi="仿宋" w:eastAsia="仿宋" w:cs="等线"/>
                <w:sz w:val="24"/>
                <w:szCs w:val="24"/>
                <w:highlight w:val="none"/>
                <w14:ligatures w14:val="standardContextual"/>
              </w:rPr>
              <w:t>法定代表人或授权代表：</w:t>
            </w:r>
          </w:p>
        </w:tc>
        <w:tc>
          <w:tcPr>
            <w:tcW w:w="4643" w:type="dxa"/>
          </w:tcPr>
          <w:p w14:paraId="6BFD9509">
            <w:pPr>
              <w:adjustRightInd w:val="0"/>
              <w:spacing w:before="100" w:beforeAutospacing="1" w:line="273" w:lineRule="auto"/>
              <w:rPr>
                <w:rFonts w:hint="eastAsia" w:ascii="仿宋" w:hAnsi="仿宋" w:eastAsia="仿宋" w:cs="等线"/>
                <w:sz w:val="24"/>
                <w:szCs w:val="24"/>
                <w:highlight w:val="none"/>
                <w14:ligatures w14:val="standardContextual"/>
              </w:rPr>
            </w:pPr>
            <w:r>
              <w:rPr>
                <w:rFonts w:hint="eastAsia" w:ascii="仿宋" w:hAnsi="仿宋" w:eastAsia="仿宋" w:cs="等线"/>
                <w:sz w:val="24"/>
                <w:szCs w:val="24"/>
                <w:highlight w:val="none"/>
                <w14:ligatures w14:val="standardContextual"/>
              </w:rPr>
              <w:t>法定代表人或授权代表：</w:t>
            </w:r>
          </w:p>
          <w:p w14:paraId="7A4B7274">
            <w:pPr>
              <w:adjustRightInd w:val="0"/>
              <w:spacing w:before="100" w:beforeAutospacing="1" w:line="273" w:lineRule="auto"/>
              <w:rPr>
                <w:rFonts w:hint="eastAsia" w:ascii="仿宋" w:hAnsi="仿宋" w:eastAsia="仿宋" w:cs="等线"/>
                <w:sz w:val="24"/>
                <w:szCs w:val="21"/>
                <w:highlight w:val="none"/>
                <w14:ligatures w14:val="standardContextual"/>
              </w:rPr>
            </w:pPr>
          </w:p>
        </w:tc>
      </w:tr>
      <w:tr w14:paraId="62E65FE4">
        <w:tblPrEx>
          <w:tblCellMar>
            <w:top w:w="0" w:type="dxa"/>
            <w:left w:w="0" w:type="dxa"/>
            <w:bottom w:w="0" w:type="dxa"/>
            <w:right w:w="0" w:type="dxa"/>
          </w:tblCellMar>
        </w:tblPrEx>
        <w:trPr>
          <w:jc w:val="center"/>
        </w:trPr>
        <w:tc>
          <w:tcPr>
            <w:tcW w:w="4643" w:type="dxa"/>
          </w:tcPr>
          <w:p w14:paraId="3A5BC8A7">
            <w:pPr>
              <w:adjustRightInd w:val="0"/>
              <w:spacing w:before="100" w:beforeAutospacing="1" w:line="273" w:lineRule="auto"/>
              <w:rPr>
                <w:rFonts w:hint="eastAsia" w:ascii="仿宋" w:hAnsi="仿宋" w:eastAsia="仿宋" w:cs="等线"/>
                <w:sz w:val="24"/>
                <w:szCs w:val="24"/>
                <w:highlight w:val="none"/>
                <w14:ligatures w14:val="standardContextual"/>
              </w:rPr>
            </w:pPr>
            <w:r>
              <w:rPr>
                <w:rFonts w:hint="eastAsia" w:ascii="仿宋" w:hAnsi="仿宋" w:eastAsia="仿宋" w:cs="等线"/>
                <w:sz w:val="24"/>
                <w:szCs w:val="24"/>
                <w:highlight w:val="none"/>
                <w14:ligatures w14:val="standardContextual"/>
              </w:rPr>
              <w:t>联系人：张峰</w:t>
            </w:r>
          </w:p>
        </w:tc>
        <w:tc>
          <w:tcPr>
            <w:tcW w:w="4643" w:type="dxa"/>
          </w:tcPr>
          <w:p w14:paraId="6E2D8223">
            <w:pPr>
              <w:adjustRightInd w:val="0"/>
              <w:spacing w:before="100" w:beforeAutospacing="1" w:line="273" w:lineRule="auto"/>
              <w:rPr>
                <w:rFonts w:hint="eastAsia" w:ascii="仿宋" w:hAnsi="仿宋" w:eastAsia="仿宋" w:cs="等线"/>
                <w:sz w:val="24"/>
                <w:szCs w:val="21"/>
                <w:highlight w:val="none"/>
                <w14:ligatures w14:val="standardContextual"/>
              </w:rPr>
            </w:pPr>
            <w:r>
              <w:rPr>
                <w:rFonts w:hint="eastAsia" w:ascii="仿宋" w:hAnsi="仿宋" w:eastAsia="仿宋" w:cs="等线"/>
                <w:sz w:val="24"/>
                <w:szCs w:val="24"/>
                <w:highlight w:val="none"/>
                <w14:ligatures w14:val="standardContextual"/>
              </w:rPr>
              <w:t>联系人：</w:t>
            </w:r>
          </w:p>
        </w:tc>
      </w:tr>
      <w:tr w14:paraId="218BF65C">
        <w:tblPrEx>
          <w:tblCellMar>
            <w:top w:w="0" w:type="dxa"/>
            <w:left w:w="0" w:type="dxa"/>
            <w:bottom w:w="0" w:type="dxa"/>
            <w:right w:w="0" w:type="dxa"/>
          </w:tblCellMar>
        </w:tblPrEx>
        <w:trPr>
          <w:jc w:val="center"/>
        </w:trPr>
        <w:tc>
          <w:tcPr>
            <w:tcW w:w="4643" w:type="dxa"/>
          </w:tcPr>
          <w:p w14:paraId="3AF98C50">
            <w:pPr>
              <w:adjustRightInd w:val="0"/>
              <w:spacing w:before="100" w:beforeAutospacing="1" w:line="273" w:lineRule="auto"/>
              <w:rPr>
                <w:rFonts w:hint="eastAsia" w:ascii="仿宋" w:hAnsi="仿宋" w:eastAsia="仿宋" w:cs="等线"/>
                <w:sz w:val="24"/>
                <w:szCs w:val="21"/>
                <w:highlight w:val="none"/>
                <w14:ligatures w14:val="standardContextual"/>
              </w:rPr>
            </w:pPr>
            <w:r>
              <w:rPr>
                <w:rFonts w:hint="eastAsia" w:ascii="仿宋" w:hAnsi="仿宋" w:eastAsia="仿宋" w:cs="等线"/>
                <w:sz w:val="24"/>
                <w:szCs w:val="24"/>
                <w:highlight w:val="none"/>
                <w14:ligatures w14:val="standardContextual"/>
              </w:rPr>
              <w:t>联系方式：</w:t>
            </w:r>
            <w:r>
              <w:rPr>
                <w:rFonts w:hint="eastAsia" w:ascii="仿宋" w:hAnsi="仿宋" w:eastAsia="仿宋"/>
                <w:kern w:val="2"/>
                <w:sz w:val="24"/>
                <w:szCs w:val="24"/>
                <w:highlight w:val="none"/>
                <w14:ligatures w14:val="standardContextual"/>
              </w:rPr>
              <w:t>0</w:t>
            </w:r>
            <w:r>
              <w:rPr>
                <w:rFonts w:ascii="仿宋" w:hAnsi="仿宋" w:eastAsia="仿宋"/>
                <w:kern w:val="2"/>
                <w:sz w:val="24"/>
                <w:szCs w:val="24"/>
                <w:highlight w:val="none"/>
                <w14:ligatures w14:val="standardContextual"/>
              </w:rPr>
              <w:t>25-86369663</w:t>
            </w:r>
          </w:p>
        </w:tc>
        <w:tc>
          <w:tcPr>
            <w:tcW w:w="4643" w:type="dxa"/>
          </w:tcPr>
          <w:p w14:paraId="1288B4C7">
            <w:pPr>
              <w:adjustRightInd w:val="0"/>
              <w:spacing w:before="100" w:beforeAutospacing="1" w:line="273" w:lineRule="auto"/>
              <w:rPr>
                <w:rFonts w:hint="eastAsia" w:ascii="仿宋" w:hAnsi="仿宋" w:eastAsia="仿宋" w:cs="等线"/>
                <w:sz w:val="24"/>
                <w:szCs w:val="21"/>
                <w:highlight w:val="none"/>
                <w14:ligatures w14:val="standardContextual"/>
              </w:rPr>
            </w:pPr>
            <w:r>
              <w:rPr>
                <w:rFonts w:hint="eastAsia" w:ascii="仿宋" w:hAnsi="仿宋" w:eastAsia="仿宋" w:cs="等线"/>
                <w:sz w:val="24"/>
                <w:szCs w:val="24"/>
                <w:highlight w:val="none"/>
                <w14:ligatures w14:val="standardContextual"/>
              </w:rPr>
              <w:t>联系方式：</w:t>
            </w:r>
          </w:p>
        </w:tc>
      </w:tr>
      <w:tr w14:paraId="3B49C186">
        <w:tblPrEx>
          <w:tblCellMar>
            <w:top w:w="0" w:type="dxa"/>
            <w:left w:w="0" w:type="dxa"/>
            <w:bottom w:w="0" w:type="dxa"/>
            <w:right w:w="0" w:type="dxa"/>
          </w:tblCellMar>
        </w:tblPrEx>
        <w:trPr>
          <w:jc w:val="center"/>
        </w:trPr>
        <w:tc>
          <w:tcPr>
            <w:tcW w:w="4643" w:type="dxa"/>
          </w:tcPr>
          <w:p w14:paraId="1176E684">
            <w:pPr>
              <w:adjustRightInd w:val="0"/>
              <w:spacing w:before="100" w:beforeAutospacing="1" w:line="273" w:lineRule="auto"/>
              <w:rPr>
                <w:rFonts w:hint="eastAsia" w:ascii="仿宋" w:hAnsi="仿宋" w:eastAsia="仿宋" w:cs="等线"/>
                <w:sz w:val="24"/>
                <w:szCs w:val="21"/>
                <w:highlight w:val="none"/>
                <w14:ligatures w14:val="standardContextual"/>
              </w:rPr>
            </w:pPr>
            <w:r>
              <w:rPr>
                <w:rFonts w:hint="eastAsia" w:ascii="仿宋" w:hAnsi="仿宋" w:eastAsia="仿宋" w:cs="等线"/>
                <w:sz w:val="24"/>
                <w:szCs w:val="24"/>
                <w:highlight w:val="none"/>
                <w14:ligatures w14:val="standardContextual"/>
              </w:rPr>
              <w:t>签订日期：</w:t>
            </w:r>
            <w:r>
              <w:rPr>
                <w:rFonts w:hint="eastAsia" w:ascii="仿宋" w:hAnsi="仿宋" w:eastAsia="仿宋" w:cs="等线"/>
                <w:sz w:val="24"/>
                <w:szCs w:val="21"/>
                <w:highlight w:val="none"/>
                <w14:ligatures w14:val="standardContextual"/>
              </w:rPr>
              <w:t xml:space="preserve"> </w:t>
            </w:r>
          </w:p>
        </w:tc>
        <w:tc>
          <w:tcPr>
            <w:tcW w:w="4643" w:type="dxa"/>
          </w:tcPr>
          <w:p w14:paraId="1976072F">
            <w:pPr>
              <w:adjustRightInd w:val="0"/>
              <w:spacing w:line="360" w:lineRule="auto"/>
              <w:rPr>
                <w:rFonts w:hint="eastAsia" w:ascii="仿宋" w:hAnsi="仿宋" w:eastAsia="仿宋" w:cs="等线"/>
                <w:sz w:val="24"/>
                <w:szCs w:val="21"/>
                <w:highlight w:val="none"/>
                <w14:ligatures w14:val="standardContextual"/>
              </w:rPr>
            </w:pPr>
            <w:r>
              <w:rPr>
                <w:rFonts w:hint="eastAsia" w:ascii="仿宋" w:hAnsi="仿宋" w:eastAsia="仿宋" w:cs="等线"/>
                <w:sz w:val="24"/>
                <w:szCs w:val="24"/>
                <w:highlight w:val="none"/>
                <w14:ligatures w14:val="standardContextual"/>
              </w:rPr>
              <w:t>签订日期：</w:t>
            </w:r>
            <w:r>
              <w:rPr>
                <w:rFonts w:ascii="仿宋" w:hAnsi="仿宋" w:eastAsia="仿宋" w:cs="等线"/>
                <w:sz w:val="24"/>
                <w:szCs w:val="21"/>
                <w:highlight w:val="none"/>
                <w14:ligatures w14:val="standardContextual"/>
              </w:rPr>
              <w:t xml:space="preserve"> </w:t>
            </w:r>
          </w:p>
          <w:p w14:paraId="5FFE5683">
            <w:pPr>
              <w:adjustRightInd w:val="0"/>
              <w:spacing w:before="100" w:beforeAutospacing="1" w:line="273" w:lineRule="auto"/>
              <w:rPr>
                <w:rFonts w:hint="eastAsia" w:ascii="仿宋" w:hAnsi="仿宋" w:eastAsia="仿宋" w:cs="等线"/>
                <w:sz w:val="24"/>
                <w:szCs w:val="21"/>
                <w:highlight w:val="none"/>
                <w14:ligatures w14:val="standardContextual"/>
              </w:rPr>
            </w:pPr>
          </w:p>
        </w:tc>
      </w:tr>
    </w:tbl>
    <w:p w14:paraId="1791F4AB">
      <w:pPr>
        <w:spacing w:line="360" w:lineRule="auto"/>
        <w:rPr>
          <w:rFonts w:hint="eastAsia" w:ascii="仿宋" w:hAnsi="仿宋" w:eastAsia="仿宋"/>
          <w:kern w:val="2"/>
          <w:sz w:val="32"/>
          <w:szCs w:val="32"/>
          <w:highlight w:val="none"/>
          <w14:ligatures w14:val="standardContextual"/>
        </w:rPr>
      </w:pPr>
      <w:r>
        <w:rPr>
          <w:rFonts w:hint="eastAsia" w:ascii="仿宋" w:hAnsi="仿宋" w:eastAsia="仿宋"/>
          <w:kern w:val="2"/>
          <w:sz w:val="24"/>
          <w:szCs w:val="24"/>
          <w:highlight w:val="none"/>
          <w14:ligatures w14:val="standardContextual"/>
        </w:rPr>
        <w:t>附件一：</w:t>
      </w:r>
    </w:p>
    <w:p w14:paraId="5564066F">
      <w:pPr>
        <w:spacing w:line="360" w:lineRule="auto"/>
        <w:rPr>
          <w:rFonts w:hint="eastAsia" w:ascii="宋体" w:hAnsi="宋体"/>
          <w:kern w:val="2"/>
          <w:sz w:val="24"/>
          <w:szCs w:val="24"/>
          <w:highlight w:val="none"/>
          <w14:ligatures w14:val="standardContextual"/>
        </w:rPr>
      </w:pPr>
    </w:p>
    <w:p w14:paraId="7957A0A5">
      <w:pPr>
        <w:spacing w:line="360" w:lineRule="auto"/>
        <w:jc w:val="center"/>
        <w:rPr>
          <w:rFonts w:hint="eastAsia" w:ascii="仿宋" w:hAnsi="仿宋" w:eastAsia="仿宋"/>
          <w:b/>
          <w:bCs/>
          <w:kern w:val="2"/>
          <w:sz w:val="44"/>
          <w:szCs w:val="32"/>
          <w:highlight w:val="none"/>
          <w14:ligatures w14:val="standardContextual"/>
        </w:rPr>
      </w:pPr>
      <w:r>
        <w:rPr>
          <w:rFonts w:ascii="仿宋" w:hAnsi="仿宋" w:eastAsia="仿宋"/>
          <w:b/>
          <w:bCs/>
          <w:kern w:val="2"/>
          <w:sz w:val="44"/>
          <w:szCs w:val="32"/>
          <w:highlight w:val="none"/>
          <w14:ligatures w14:val="standardContextual"/>
        </w:rPr>
        <w:t>*******</w:t>
      </w:r>
      <w:r>
        <w:rPr>
          <w:rFonts w:hint="eastAsia" w:ascii="仿宋" w:hAnsi="仿宋" w:eastAsia="仿宋"/>
          <w:b/>
          <w:bCs/>
          <w:kern w:val="2"/>
          <w:sz w:val="44"/>
          <w:szCs w:val="32"/>
          <w:highlight w:val="none"/>
          <w14:ligatures w14:val="standardContextual"/>
        </w:rPr>
        <w:t>配置清单</w:t>
      </w:r>
    </w:p>
    <w:p w14:paraId="31BACF5B">
      <w:pPr>
        <w:spacing w:line="360" w:lineRule="auto"/>
        <w:rPr>
          <w:rFonts w:hint="eastAsia" w:ascii="仿宋" w:hAnsi="仿宋" w:eastAsia="仿宋"/>
          <w:kern w:val="2"/>
          <w:sz w:val="24"/>
          <w:szCs w:val="21"/>
          <w:highlight w:val="none"/>
          <w14:ligatures w14:val="standardContextual"/>
        </w:rPr>
      </w:pPr>
      <w:r>
        <w:rPr>
          <w:rFonts w:hint="eastAsia" w:ascii="仿宋" w:hAnsi="仿宋" w:eastAsia="仿宋"/>
          <w:kern w:val="2"/>
          <w:sz w:val="24"/>
          <w:szCs w:val="21"/>
          <w:highlight w:val="none"/>
          <w14:ligatures w14:val="standardContextual"/>
        </w:rPr>
        <w:t xml:space="preserve">                                           </w:t>
      </w:r>
    </w:p>
    <w:p w14:paraId="66B1A1CF">
      <w:pPr>
        <w:spacing w:line="360" w:lineRule="auto"/>
        <w:ind w:firstLine="240" w:firstLineChars="100"/>
        <w:jc w:val="right"/>
        <w:rPr>
          <w:rFonts w:hint="eastAsia" w:ascii="仿宋" w:hAnsi="仿宋" w:eastAsia="仿宋"/>
          <w:kern w:val="2"/>
          <w:sz w:val="24"/>
          <w:szCs w:val="21"/>
          <w:highlight w:val="none"/>
          <w14:ligatures w14:val="standardContextual"/>
        </w:rPr>
      </w:pPr>
    </w:p>
    <w:tbl>
      <w:tblPr>
        <w:tblStyle w:val="33"/>
        <w:tblpPr w:leftFromText="180" w:rightFromText="180" w:vertAnchor="page" w:horzAnchor="margin" w:tblpY="5011"/>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919"/>
        <w:gridCol w:w="846"/>
        <w:gridCol w:w="4970"/>
      </w:tblGrid>
      <w:tr w14:paraId="3643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782" w:type="dxa"/>
            <w:vAlign w:val="center"/>
          </w:tcPr>
          <w:p w14:paraId="4799748A">
            <w:pPr>
              <w:spacing w:line="360" w:lineRule="auto"/>
              <w:jc w:val="center"/>
              <w:rPr>
                <w:rFonts w:hint="eastAsia" w:ascii="仿宋" w:hAnsi="仿宋" w:eastAsia="仿宋"/>
                <w:b/>
                <w:bCs/>
                <w:kern w:val="2"/>
                <w:sz w:val="24"/>
                <w:szCs w:val="24"/>
                <w:highlight w:val="none"/>
                <w14:ligatures w14:val="standardContextual"/>
              </w:rPr>
            </w:pPr>
            <w:r>
              <w:rPr>
                <w:rFonts w:hint="eastAsia" w:ascii="仿宋" w:hAnsi="仿宋" w:eastAsia="仿宋"/>
                <w:b/>
                <w:bCs/>
                <w:kern w:val="2"/>
                <w:sz w:val="24"/>
                <w:szCs w:val="24"/>
                <w:highlight w:val="none"/>
                <w14:ligatures w14:val="standardContextual"/>
              </w:rPr>
              <w:t>部件</w:t>
            </w:r>
          </w:p>
        </w:tc>
        <w:tc>
          <w:tcPr>
            <w:tcW w:w="919" w:type="dxa"/>
            <w:vAlign w:val="center"/>
          </w:tcPr>
          <w:p w14:paraId="6518B303">
            <w:pPr>
              <w:spacing w:line="360" w:lineRule="auto"/>
              <w:jc w:val="center"/>
              <w:rPr>
                <w:rFonts w:hint="eastAsia" w:ascii="仿宋" w:hAnsi="仿宋" w:eastAsia="仿宋"/>
                <w:b/>
                <w:bCs/>
                <w:kern w:val="2"/>
                <w:sz w:val="24"/>
                <w:szCs w:val="24"/>
                <w:highlight w:val="none"/>
                <w14:ligatures w14:val="standardContextual"/>
              </w:rPr>
            </w:pPr>
            <w:r>
              <w:rPr>
                <w:rFonts w:hint="eastAsia" w:ascii="仿宋" w:hAnsi="仿宋" w:eastAsia="仿宋"/>
                <w:b/>
                <w:bCs/>
                <w:kern w:val="2"/>
                <w:sz w:val="24"/>
                <w:szCs w:val="24"/>
                <w:highlight w:val="none"/>
                <w14:ligatures w14:val="standardContextual"/>
              </w:rPr>
              <w:t>数量</w:t>
            </w:r>
          </w:p>
        </w:tc>
        <w:tc>
          <w:tcPr>
            <w:tcW w:w="846" w:type="dxa"/>
            <w:vAlign w:val="center"/>
          </w:tcPr>
          <w:p w14:paraId="7F9874F8">
            <w:pPr>
              <w:spacing w:line="360" w:lineRule="auto"/>
              <w:jc w:val="center"/>
              <w:rPr>
                <w:rFonts w:hint="eastAsia" w:ascii="仿宋" w:hAnsi="仿宋" w:eastAsia="仿宋"/>
                <w:b/>
                <w:bCs/>
                <w:kern w:val="2"/>
                <w:sz w:val="24"/>
                <w:szCs w:val="24"/>
                <w:highlight w:val="none"/>
                <w14:ligatures w14:val="standardContextual"/>
              </w:rPr>
            </w:pPr>
            <w:r>
              <w:rPr>
                <w:rFonts w:hint="eastAsia" w:ascii="仿宋" w:hAnsi="仿宋" w:eastAsia="仿宋"/>
                <w:b/>
                <w:bCs/>
                <w:kern w:val="2"/>
                <w:sz w:val="24"/>
                <w:szCs w:val="24"/>
                <w:highlight w:val="none"/>
                <w14:ligatures w14:val="standardContextual"/>
              </w:rPr>
              <w:t>单位</w:t>
            </w:r>
          </w:p>
        </w:tc>
        <w:tc>
          <w:tcPr>
            <w:tcW w:w="4970" w:type="dxa"/>
            <w:vAlign w:val="center"/>
          </w:tcPr>
          <w:p w14:paraId="16CC4A1A">
            <w:pPr>
              <w:spacing w:line="360" w:lineRule="auto"/>
              <w:rPr>
                <w:rFonts w:hint="eastAsia" w:ascii="仿宋" w:hAnsi="仿宋" w:eastAsia="仿宋"/>
                <w:b/>
                <w:bCs/>
                <w:kern w:val="2"/>
                <w:sz w:val="24"/>
                <w:szCs w:val="24"/>
                <w:highlight w:val="none"/>
                <w14:ligatures w14:val="standardContextual"/>
              </w:rPr>
            </w:pPr>
            <w:r>
              <w:rPr>
                <w:rFonts w:hint="eastAsia" w:ascii="仿宋" w:hAnsi="仿宋" w:eastAsia="仿宋"/>
                <w:b/>
                <w:bCs/>
                <w:kern w:val="2"/>
                <w:sz w:val="24"/>
                <w:szCs w:val="24"/>
                <w:highlight w:val="none"/>
                <w14:ligatures w14:val="standardContextual"/>
              </w:rPr>
              <w:t xml:space="preserve">             描述</w:t>
            </w:r>
          </w:p>
        </w:tc>
      </w:tr>
      <w:tr w14:paraId="7EBC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82" w:type="dxa"/>
            <w:vAlign w:val="center"/>
          </w:tcPr>
          <w:p w14:paraId="595BD88A">
            <w:pPr>
              <w:spacing w:line="360" w:lineRule="auto"/>
              <w:jc w:val="center"/>
              <w:rPr>
                <w:rFonts w:hint="eastAsia" w:ascii="仿宋" w:hAnsi="仿宋" w:eastAsia="仿宋"/>
                <w:kern w:val="2"/>
                <w:sz w:val="24"/>
                <w:szCs w:val="24"/>
                <w:highlight w:val="none"/>
                <w14:ligatures w14:val="standardContextual"/>
              </w:rPr>
            </w:pPr>
          </w:p>
        </w:tc>
        <w:tc>
          <w:tcPr>
            <w:tcW w:w="919" w:type="dxa"/>
            <w:vAlign w:val="center"/>
          </w:tcPr>
          <w:p w14:paraId="338F019F">
            <w:pPr>
              <w:spacing w:line="360" w:lineRule="auto"/>
              <w:jc w:val="center"/>
              <w:rPr>
                <w:rFonts w:hint="eastAsia" w:ascii="仿宋" w:hAnsi="仿宋" w:eastAsia="仿宋"/>
                <w:kern w:val="2"/>
                <w:sz w:val="24"/>
                <w:szCs w:val="24"/>
                <w:highlight w:val="none"/>
                <w14:ligatures w14:val="standardContextual"/>
              </w:rPr>
            </w:pPr>
          </w:p>
        </w:tc>
        <w:tc>
          <w:tcPr>
            <w:tcW w:w="846" w:type="dxa"/>
            <w:vAlign w:val="center"/>
          </w:tcPr>
          <w:p w14:paraId="103E0249">
            <w:pPr>
              <w:spacing w:line="360" w:lineRule="auto"/>
              <w:jc w:val="center"/>
              <w:rPr>
                <w:rFonts w:hint="eastAsia" w:ascii="仿宋" w:hAnsi="仿宋" w:eastAsia="仿宋"/>
                <w:kern w:val="2"/>
                <w:sz w:val="24"/>
                <w:szCs w:val="24"/>
                <w:highlight w:val="none"/>
                <w14:ligatures w14:val="standardContextual"/>
              </w:rPr>
            </w:pPr>
          </w:p>
        </w:tc>
        <w:tc>
          <w:tcPr>
            <w:tcW w:w="4970" w:type="dxa"/>
            <w:vAlign w:val="center"/>
          </w:tcPr>
          <w:p w14:paraId="35EA75F9">
            <w:pPr>
              <w:spacing w:line="360" w:lineRule="auto"/>
              <w:jc w:val="center"/>
              <w:rPr>
                <w:rFonts w:hint="eastAsia" w:ascii="仿宋" w:hAnsi="仿宋" w:eastAsia="仿宋"/>
                <w:kern w:val="2"/>
                <w:sz w:val="24"/>
                <w:szCs w:val="24"/>
                <w:highlight w:val="none"/>
                <w14:ligatures w14:val="standardContextual"/>
              </w:rPr>
            </w:pPr>
            <w:r>
              <w:rPr>
                <w:rFonts w:hint="eastAsia" w:ascii="仿宋" w:hAnsi="仿宋" w:eastAsia="仿宋"/>
                <w:kern w:val="2"/>
                <w:sz w:val="24"/>
                <w:szCs w:val="24"/>
                <w:highlight w:val="none"/>
                <w14:ligatures w14:val="standardContextual"/>
              </w:rPr>
              <w:t xml:space="preserve"> </w:t>
            </w:r>
          </w:p>
        </w:tc>
      </w:tr>
      <w:tr w14:paraId="42CC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782" w:type="dxa"/>
            <w:vAlign w:val="center"/>
          </w:tcPr>
          <w:p w14:paraId="2682FA1A">
            <w:pPr>
              <w:spacing w:line="360" w:lineRule="auto"/>
              <w:jc w:val="center"/>
              <w:rPr>
                <w:rFonts w:hint="eastAsia" w:ascii="仿宋" w:hAnsi="仿宋" w:eastAsia="仿宋"/>
                <w:kern w:val="2"/>
                <w:sz w:val="24"/>
                <w:szCs w:val="24"/>
                <w:highlight w:val="none"/>
                <w14:ligatures w14:val="standardContextual"/>
              </w:rPr>
            </w:pPr>
          </w:p>
        </w:tc>
        <w:tc>
          <w:tcPr>
            <w:tcW w:w="919" w:type="dxa"/>
            <w:vAlign w:val="center"/>
          </w:tcPr>
          <w:p w14:paraId="09C18A8B">
            <w:pPr>
              <w:spacing w:line="360" w:lineRule="auto"/>
              <w:jc w:val="center"/>
              <w:rPr>
                <w:rFonts w:hint="eastAsia" w:ascii="仿宋" w:hAnsi="仿宋" w:eastAsia="仿宋"/>
                <w:kern w:val="2"/>
                <w:sz w:val="24"/>
                <w:szCs w:val="24"/>
                <w:highlight w:val="none"/>
                <w14:ligatures w14:val="standardContextual"/>
              </w:rPr>
            </w:pPr>
          </w:p>
        </w:tc>
        <w:tc>
          <w:tcPr>
            <w:tcW w:w="846" w:type="dxa"/>
            <w:vAlign w:val="center"/>
          </w:tcPr>
          <w:p w14:paraId="60ECBAD4">
            <w:pPr>
              <w:spacing w:line="360" w:lineRule="auto"/>
              <w:jc w:val="center"/>
              <w:rPr>
                <w:rFonts w:hint="eastAsia" w:ascii="仿宋" w:hAnsi="仿宋" w:eastAsia="仿宋"/>
                <w:kern w:val="2"/>
                <w:sz w:val="24"/>
                <w:szCs w:val="24"/>
                <w:highlight w:val="none"/>
                <w14:ligatures w14:val="standardContextual"/>
              </w:rPr>
            </w:pPr>
          </w:p>
        </w:tc>
        <w:tc>
          <w:tcPr>
            <w:tcW w:w="4970" w:type="dxa"/>
            <w:vAlign w:val="center"/>
          </w:tcPr>
          <w:p w14:paraId="74C84A07">
            <w:pPr>
              <w:spacing w:line="360" w:lineRule="auto"/>
              <w:jc w:val="center"/>
              <w:rPr>
                <w:rFonts w:hint="eastAsia" w:ascii="仿宋" w:hAnsi="仿宋" w:eastAsia="仿宋"/>
                <w:kern w:val="2"/>
                <w:sz w:val="24"/>
                <w:szCs w:val="24"/>
                <w:highlight w:val="none"/>
                <w14:ligatures w14:val="standardContextual"/>
              </w:rPr>
            </w:pPr>
          </w:p>
        </w:tc>
      </w:tr>
      <w:tr w14:paraId="3956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782" w:type="dxa"/>
            <w:vAlign w:val="center"/>
          </w:tcPr>
          <w:p w14:paraId="49E4933C">
            <w:pPr>
              <w:spacing w:line="360" w:lineRule="auto"/>
              <w:jc w:val="center"/>
              <w:rPr>
                <w:rFonts w:hint="eastAsia" w:ascii="仿宋" w:hAnsi="仿宋" w:eastAsia="仿宋"/>
                <w:kern w:val="2"/>
                <w:sz w:val="24"/>
                <w:szCs w:val="24"/>
                <w:highlight w:val="none"/>
                <w14:ligatures w14:val="standardContextual"/>
              </w:rPr>
            </w:pPr>
          </w:p>
        </w:tc>
        <w:tc>
          <w:tcPr>
            <w:tcW w:w="919" w:type="dxa"/>
            <w:vAlign w:val="center"/>
          </w:tcPr>
          <w:p w14:paraId="60F14BBF">
            <w:pPr>
              <w:spacing w:line="360" w:lineRule="auto"/>
              <w:jc w:val="center"/>
              <w:rPr>
                <w:rFonts w:hint="eastAsia" w:ascii="仿宋" w:hAnsi="仿宋" w:eastAsia="仿宋"/>
                <w:kern w:val="2"/>
                <w:sz w:val="24"/>
                <w:szCs w:val="24"/>
                <w:highlight w:val="none"/>
                <w14:ligatures w14:val="standardContextual"/>
              </w:rPr>
            </w:pPr>
          </w:p>
        </w:tc>
        <w:tc>
          <w:tcPr>
            <w:tcW w:w="846" w:type="dxa"/>
            <w:vAlign w:val="center"/>
          </w:tcPr>
          <w:p w14:paraId="23F3CE42">
            <w:pPr>
              <w:spacing w:line="360" w:lineRule="auto"/>
              <w:jc w:val="center"/>
              <w:rPr>
                <w:rFonts w:hint="eastAsia" w:ascii="仿宋" w:hAnsi="仿宋" w:eastAsia="仿宋"/>
                <w:kern w:val="2"/>
                <w:sz w:val="24"/>
                <w:szCs w:val="24"/>
                <w:highlight w:val="none"/>
                <w14:ligatures w14:val="standardContextual"/>
              </w:rPr>
            </w:pPr>
          </w:p>
        </w:tc>
        <w:tc>
          <w:tcPr>
            <w:tcW w:w="4970" w:type="dxa"/>
            <w:vAlign w:val="center"/>
          </w:tcPr>
          <w:p w14:paraId="5B3C74B8">
            <w:pPr>
              <w:spacing w:line="360" w:lineRule="auto"/>
              <w:jc w:val="center"/>
              <w:rPr>
                <w:rFonts w:hint="eastAsia" w:ascii="仿宋" w:hAnsi="仿宋" w:eastAsia="仿宋"/>
                <w:kern w:val="2"/>
                <w:sz w:val="24"/>
                <w:szCs w:val="24"/>
                <w:highlight w:val="none"/>
                <w14:ligatures w14:val="standardContextual"/>
              </w:rPr>
            </w:pPr>
          </w:p>
        </w:tc>
      </w:tr>
      <w:tr w14:paraId="1DC8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782" w:type="dxa"/>
            <w:vAlign w:val="center"/>
          </w:tcPr>
          <w:p w14:paraId="4B4F4059">
            <w:pPr>
              <w:spacing w:line="360" w:lineRule="auto"/>
              <w:jc w:val="center"/>
              <w:rPr>
                <w:rFonts w:hint="eastAsia" w:ascii="仿宋" w:hAnsi="仿宋" w:eastAsia="仿宋"/>
                <w:kern w:val="2"/>
                <w:sz w:val="24"/>
                <w:szCs w:val="24"/>
                <w:highlight w:val="none"/>
                <w14:ligatures w14:val="standardContextual"/>
              </w:rPr>
            </w:pPr>
          </w:p>
        </w:tc>
        <w:tc>
          <w:tcPr>
            <w:tcW w:w="919" w:type="dxa"/>
            <w:vAlign w:val="center"/>
          </w:tcPr>
          <w:p w14:paraId="3A646289">
            <w:pPr>
              <w:spacing w:line="360" w:lineRule="auto"/>
              <w:rPr>
                <w:rFonts w:hint="eastAsia" w:ascii="仿宋" w:hAnsi="仿宋" w:eastAsia="仿宋"/>
                <w:kern w:val="2"/>
                <w:sz w:val="24"/>
                <w:szCs w:val="24"/>
                <w:highlight w:val="none"/>
                <w14:ligatures w14:val="standardContextual"/>
              </w:rPr>
            </w:pPr>
            <w:r>
              <w:rPr>
                <w:rFonts w:hint="eastAsia" w:ascii="仿宋" w:hAnsi="仿宋" w:eastAsia="仿宋"/>
                <w:kern w:val="2"/>
                <w:sz w:val="24"/>
                <w:szCs w:val="24"/>
                <w:highlight w:val="none"/>
                <w14:ligatures w14:val="standardContextual"/>
              </w:rPr>
              <w:t xml:space="preserve"> </w:t>
            </w:r>
            <w:r>
              <w:rPr>
                <w:rFonts w:ascii="仿宋" w:hAnsi="仿宋" w:eastAsia="仿宋"/>
                <w:kern w:val="2"/>
                <w:sz w:val="24"/>
                <w:szCs w:val="24"/>
                <w:highlight w:val="none"/>
                <w14:ligatures w14:val="standardContextual"/>
              </w:rPr>
              <w:t xml:space="preserve">  </w:t>
            </w:r>
          </w:p>
        </w:tc>
        <w:tc>
          <w:tcPr>
            <w:tcW w:w="846" w:type="dxa"/>
            <w:vAlign w:val="center"/>
          </w:tcPr>
          <w:p w14:paraId="3824F132">
            <w:pPr>
              <w:spacing w:line="360" w:lineRule="auto"/>
              <w:jc w:val="center"/>
              <w:rPr>
                <w:rFonts w:hint="eastAsia" w:ascii="仿宋" w:hAnsi="仿宋" w:eastAsia="仿宋"/>
                <w:kern w:val="2"/>
                <w:sz w:val="24"/>
                <w:szCs w:val="24"/>
                <w:highlight w:val="none"/>
                <w14:ligatures w14:val="standardContextual"/>
              </w:rPr>
            </w:pPr>
          </w:p>
        </w:tc>
        <w:tc>
          <w:tcPr>
            <w:tcW w:w="4970" w:type="dxa"/>
            <w:vAlign w:val="center"/>
          </w:tcPr>
          <w:p w14:paraId="7C45D351">
            <w:pPr>
              <w:spacing w:line="360" w:lineRule="auto"/>
              <w:rPr>
                <w:rFonts w:hint="eastAsia" w:ascii="仿宋" w:hAnsi="仿宋" w:eastAsia="仿宋"/>
                <w:kern w:val="2"/>
                <w:sz w:val="24"/>
                <w:szCs w:val="24"/>
                <w:highlight w:val="none"/>
                <w14:ligatures w14:val="standardContextual"/>
              </w:rPr>
            </w:pPr>
          </w:p>
        </w:tc>
      </w:tr>
      <w:tr w14:paraId="745C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82" w:type="dxa"/>
            <w:vAlign w:val="center"/>
          </w:tcPr>
          <w:p w14:paraId="3A9C799D">
            <w:pPr>
              <w:spacing w:line="360" w:lineRule="auto"/>
              <w:jc w:val="center"/>
              <w:rPr>
                <w:rFonts w:hint="eastAsia" w:ascii="仿宋" w:hAnsi="仿宋" w:eastAsia="仿宋"/>
                <w:kern w:val="2"/>
                <w:sz w:val="24"/>
                <w:szCs w:val="24"/>
                <w:highlight w:val="none"/>
                <w14:ligatures w14:val="standardContextual"/>
              </w:rPr>
            </w:pPr>
          </w:p>
        </w:tc>
        <w:tc>
          <w:tcPr>
            <w:tcW w:w="919" w:type="dxa"/>
            <w:vAlign w:val="center"/>
          </w:tcPr>
          <w:p w14:paraId="1FF24C83">
            <w:pPr>
              <w:spacing w:line="360" w:lineRule="auto"/>
              <w:jc w:val="center"/>
              <w:rPr>
                <w:rFonts w:hint="eastAsia" w:ascii="仿宋" w:hAnsi="仿宋" w:eastAsia="仿宋"/>
                <w:kern w:val="2"/>
                <w:sz w:val="24"/>
                <w:szCs w:val="24"/>
                <w:highlight w:val="none"/>
                <w14:ligatures w14:val="standardContextual"/>
              </w:rPr>
            </w:pPr>
          </w:p>
        </w:tc>
        <w:tc>
          <w:tcPr>
            <w:tcW w:w="846" w:type="dxa"/>
            <w:vAlign w:val="center"/>
          </w:tcPr>
          <w:p w14:paraId="2D6DF437">
            <w:pPr>
              <w:spacing w:line="360" w:lineRule="auto"/>
              <w:jc w:val="center"/>
              <w:rPr>
                <w:rFonts w:hint="eastAsia" w:ascii="仿宋" w:hAnsi="仿宋" w:eastAsia="仿宋"/>
                <w:kern w:val="2"/>
                <w:sz w:val="24"/>
                <w:szCs w:val="24"/>
                <w:highlight w:val="none"/>
                <w14:ligatures w14:val="standardContextual"/>
              </w:rPr>
            </w:pPr>
          </w:p>
        </w:tc>
        <w:tc>
          <w:tcPr>
            <w:tcW w:w="4970" w:type="dxa"/>
            <w:vAlign w:val="center"/>
          </w:tcPr>
          <w:p w14:paraId="6E3EA56A">
            <w:pPr>
              <w:spacing w:line="360" w:lineRule="auto"/>
              <w:jc w:val="center"/>
              <w:rPr>
                <w:rFonts w:hint="eastAsia" w:ascii="仿宋" w:hAnsi="仿宋" w:eastAsia="仿宋"/>
                <w:kern w:val="2"/>
                <w:sz w:val="24"/>
                <w:szCs w:val="24"/>
                <w:highlight w:val="none"/>
                <w14:ligatures w14:val="standardContextual"/>
              </w:rPr>
            </w:pPr>
          </w:p>
        </w:tc>
      </w:tr>
      <w:tr w14:paraId="1D58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782" w:type="dxa"/>
            <w:vAlign w:val="center"/>
          </w:tcPr>
          <w:p w14:paraId="25306186">
            <w:pPr>
              <w:spacing w:line="360" w:lineRule="auto"/>
              <w:rPr>
                <w:rFonts w:hint="eastAsia" w:ascii="仿宋" w:hAnsi="仿宋" w:eastAsia="仿宋"/>
                <w:kern w:val="2"/>
                <w:sz w:val="24"/>
                <w:szCs w:val="24"/>
                <w:highlight w:val="none"/>
                <w14:ligatures w14:val="standardContextual"/>
              </w:rPr>
            </w:pPr>
          </w:p>
        </w:tc>
        <w:tc>
          <w:tcPr>
            <w:tcW w:w="919" w:type="dxa"/>
            <w:vAlign w:val="center"/>
          </w:tcPr>
          <w:p w14:paraId="4C1A2A05">
            <w:pPr>
              <w:spacing w:line="360" w:lineRule="auto"/>
              <w:jc w:val="center"/>
              <w:rPr>
                <w:rFonts w:hint="eastAsia" w:ascii="仿宋" w:hAnsi="仿宋" w:eastAsia="仿宋"/>
                <w:kern w:val="2"/>
                <w:sz w:val="24"/>
                <w:szCs w:val="24"/>
                <w:highlight w:val="none"/>
                <w14:ligatures w14:val="standardContextual"/>
              </w:rPr>
            </w:pPr>
          </w:p>
        </w:tc>
        <w:tc>
          <w:tcPr>
            <w:tcW w:w="846" w:type="dxa"/>
            <w:vAlign w:val="center"/>
          </w:tcPr>
          <w:p w14:paraId="22CAE194">
            <w:pPr>
              <w:spacing w:line="360" w:lineRule="auto"/>
              <w:jc w:val="center"/>
              <w:rPr>
                <w:rFonts w:hint="eastAsia" w:ascii="仿宋" w:hAnsi="仿宋" w:eastAsia="仿宋"/>
                <w:kern w:val="2"/>
                <w:sz w:val="24"/>
                <w:szCs w:val="24"/>
                <w:highlight w:val="none"/>
                <w14:ligatures w14:val="standardContextual"/>
              </w:rPr>
            </w:pPr>
          </w:p>
        </w:tc>
        <w:tc>
          <w:tcPr>
            <w:tcW w:w="4970" w:type="dxa"/>
            <w:vAlign w:val="center"/>
          </w:tcPr>
          <w:p w14:paraId="5C3CA37C">
            <w:pPr>
              <w:spacing w:line="360" w:lineRule="auto"/>
              <w:jc w:val="center"/>
              <w:rPr>
                <w:rFonts w:hint="eastAsia" w:ascii="仿宋" w:hAnsi="仿宋" w:eastAsia="仿宋"/>
                <w:kern w:val="2"/>
                <w:sz w:val="24"/>
                <w:szCs w:val="24"/>
                <w:highlight w:val="none"/>
                <w14:ligatures w14:val="standardContextual"/>
              </w:rPr>
            </w:pPr>
          </w:p>
        </w:tc>
      </w:tr>
      <w:tr w14:paraId="10C0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782" w:type="dxa"/>
            <w:vAlign w:val="center"/>
          </w:tcPr>
          <w:p w14:paraId="6FC385E6">
            <w:pPr>
              <w:spacing w:line="360" w:lineRule="auto"/>
              <w:jc w:val="center"/>
              <w:rPr>
                <w:rFonts w:hint="eastAsia" w:ascii="仿宋" w:hAnsi="仿宋" w:eastAsia="仿宋"/>
                <w:kern w:val="2"/>
                <w:sz w:val="24"/>
                <w:szCs w:val="24"/>
                <w:highlight w:val="none"/>
                <w14:ligatures w14:val="standardContextual"/>
              </w:rPr>
            </w:pPr>
          </w:p>
        </w:tc>
        <w:tc>
          <w:tcPr>
            <w:tcW w:w="919" w:type="dxa"/>
            <w:vAlign w:val="center"/>
          </w:tcPr>
          <w:p w14:paraId="3AF4B101">
            <w:pPr>
              <w:spacing w:line="360" w:lineRule="auto"/>
              <w:jc w:val="center"/>
              <w:rPr>
                <w:rFonts w:hint="eastAsia" w:ascii="仿宋" w:hAnsi="仿宋" w:eastAsia="仿宋"/>
                <w:kern w:val="2"/>
                <w:sz w:val="24"/>
                <w:szCs w:val="24"/>
                <w:highlight w:val="none"/>
                <w14:ligatures w14:val="standardContextual"/>
              </w:rPr>
            </w:pPr>
          </w:p>
        </w:tc>
        <w:tc>
          <w:tcPr>
            <w:tcW w:w="846" w:type="dxa"/>
            <w:vAlign w:val="center"/>
          </w:tcPr>
          <w:p w14:paraId="5837554B">
            <w:pPr>
              <w:spacing w:line="360" w:lineRule="auto"/>
              <w:jc w:val="center"/>
              <w:rPr>
                <w:rFonts w:hint="eastAsia" w:ascii="仿宋" w:hAnsi="仿宋" w:eastAsia="仿宋"/>
                <w:kern w:val="2"/>
                <w:sz w:val="24"/>
                <w:szCs w:val="24"/>
                <w:highlight w:val="none"/>
                <w14:ligatures w14:val="standardContextual"/>
              </w:rPr>
            </w:pPr>
          </w:p>
        </w:tc>
        <w:tc>
          <w:tcPr>
            <w:tcW w:w="4970" w:type="dxa"/>
            <w:vAlign w:val="center"/>
          </w:tcPr>
          <w:p w14:paraId="5DD00798">
            <w:pPr>
              <w:spacing w:line="360" w:lineRule="auto"/>
              <w:jc w:val="center"/>
              <w:rPr>
                <w:rFonts w:hint="eastAsia" w:ascii="仿宋" w:hAnsi="仿宋" w:eastAsia="仿宋"/>
                <w:kern w:val="2"/>
                <w:sz w:val="24"/>
                <w:szCs w:val="24"/>
                <w:highlight w:val="none"/>
                <w14:ligatures w14:val="standardContextual"/>
              </w:rPr>
            </w:pPr>
          </w:p>
        </w:tc>
      </w:tr>
      <w:tr w14:paraId="3FE9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782" w:type="dxa"/>
            <w:vAlign w:val="center"/>
          </w:tcPr>
          <w:p w14:paraId="39A03384">
            <w:pPr>
              <w:spacing w:line="360" w:lineRule="auto"/>
              <w:jc w:val="center"/>
              <w:rPr>
                <w:rFonts w:hint="eastAsia" w:ascii="仿宋" w:hAnsi="仿宋" w:eastAsia="仿宋"/>
                <w:kern w:val="2"/>
                <w:sz w:val="24"/>
                <w:szCs w:val="24"/>
                <w:highlight w:val="none"/>
                <w14:ligatures w14:val="standardContextual"/>
              </w:rPr>
            </w:pPr>
          </w:p>
        </w:tc>
        <w:tc>
          <w:tcPr>
            <w:tcW w:w="919" w:type="dxa"/>
            <w:vAlign w:val="center"/>
          </w:tcPr>
          <w:p w14:paraId="51E51E00">
            <w:pPr>
              <w:spacing w:line="360" w:lineRule="auto"/>
              <w:jc w:val="center"/>
              <w:rPr>
                <w:rFonts w:hint="eastAsia" w:ascii="仿宋" w:hAnsi="仿宋" w:eastAsia="仿宋"/>
                <w:kern w:val="2"/>
                <w:sz w:val="24"/>
                <w:szCs w:val="24"/>
                <w:highlight w:val="none"/>
                <w14:ligatures w14:val="standardContextual"/>
              </w:rPr>
            </w:pPr>
          </w:p>
        </w:tc>
        <w:tc>
          <w:tcPr>
            <w:tcW w:w="846" w:type="dxa"/>
            <w:vAlign w:val="center"/>
          </w:tcPr>
          <w:p w14:paraId="5DBCD80A">
            <w:pPr>
              <w:spacing w:line="360" w:lineRule="auto"/>
              <w:jc w:val="center"/>
              <w:rPr>
                <w:rFonts w:hint="eastAsia" w:ascii="仿宋" w:hAnsi="仿宋" w:eastAsia="仿宋"/>
                <w:kern w:val="2"/>
                <w:sz w:val="24"/>
                <w:szCs w:val="24"/>
                <w:highlight w:val="none"/>
                <w14:ligatures w14:val="standardContextual"/>
              </w:rPr>
            </w:pPr>
          </w:p>
        </w:tc>
        <w:tc>
          <w:tcPr>
            <w:tcW w:w="4970" w:type="dxa"/>
            <w:vAlign w:val="center"/>
          </w:tcPr>
          <w:p w14:paraId="30B8E302">
            <w:pPr>
              <w:spacing w:line="360" w:lineRule="auto"/>
              <w:jc w:val="center"/>
              <w:rPr>
                <w:rFonts w:hint="eastAsia" w:ascii="仿宋" w:hAnsi="仿宋" w:eastAsia="仿宋"/>
                <w:kern w:val="2"/>
                <w:sz w:val="24"/>
                <w:szCs w:val="24"/>
                <w:highlight w:val="none"/>
                <w14:ligatures w14:val="standardContextual"/>
              </w:rPr>
            </w:pPr>
          </w:p>
        </w:tc>
      </w:tr>
      <w:tr w14:paraId="3573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782" w:type="dxa"/>
            <w:vAlign w:val="center"/>
          </w:tcPr>
          <w:p w14:paraId="7C3B244A">
            <w:pPr>
              <w:spacing w:line="360" w:lineRule="auto"/>
              <w:jc w:val="center"/>
              <w:rPr>
                <w:rFonts w:hint="eastAsia" w:ascii="仿宋" w:hAnsi="仿宋" w:eastAsia="仿宋"/>
                <w:kern w:val="2"/>
                <w:sz w:val="24"/>
                <w:szCs w:val="24"/>
                <w:highlight w:val="none"/>
                <w14:ligatures w14:val="standardContextual"/>
              </w:rPr>
            </w:pPr>
          </w:p>
        </w:tc>
        <w:tc>
          <w:tcPr>
            <w:tcW w:w="919" w:type="dxa"/>
            <w:vAlign w:val="center"/>
          </w:tcPr>
          <w:p w14:paraId="03EC2A6A">
            <w:pPr>
              <w:spacing w:line="360" w:lineRule="auto"/>
              <w:jc w:val="center"/>
              <w:rPr>
                <w:rFonts w:hint="eastAsia" w:ascii="仿宋" w:hAnsi="仿宋" w:eastAsia="仿宋"/>
                <w:kern w:val="2"/>
                <w:sz w:val="24"/>
                <w:szCs w:val="24"/>
                <w:highlight w:val="none"/>
                <w14:ligatures w14:val="standardContextual"/>
              </w:rPr>
            </w:pPr>
          </w:p>
        </w:tc>
        <w:tc>
          <w:tcPr>
            <w:tcW w:w="846" w:type="dxa"/>
            <w:vAlign w:val="center"/>
          </w:tcPr>
          <w:p w14:paraId="1623DDFB">
            <w:pPr>
              <w:spacing w:line="360" w:lineRule="auto"/>
              <w:jc w:val="center"/>
              <w:rPr>
                <w:rFonts w:hint="eastAsia" w:ascii="仿宋" w:hAnsi="仿宋" w:eastAsia="仿宋"/>
                <w:kern w:val="2"/>
                <w:sz w:val="24"/>
                <w:szCs w:val="24"/>
                <w:highlight w:val="none"/>
                <w14:ligatures w14:val="standardContextual"/>
              </w:rPr>
            </w:pPr>
          </w:p>
        </w:tc>
        <w:tc>
          <w:tcPr>
            <w:tcW w:w="4970" w:type="dxa"/>
            <w:vAlign w:val="center"/>
          </w:tcPr>
          <w:p w14:paraId="7907A5DF">
            <w:pPr>
              <w:spacing w:line="360" w:lineRule="auto"/>
              <w:jc w:val="center"/>
              <w:rPr>
                <w:rFonts w:hint="eastAsia" w:ascii="仿宋" w:hAnsi="仿宋" w:eastAsia="仿宋"/>
                <w:kern w:val="2"/>
                <w:sz w:val="24"/>
                <w:szCs w:val="24"/>
                <w:highlight w:val="none"/>
                <w14:ligatures w14:val="standardContextual"/>
              </w:rPr>
            </w:pPr>
          </w:p>
        </w:tc>
      </w:tr>
      <w:tr w14:paraId="100E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782" w:type="dxa"/>
            <w:vAlign w:val="center"/>
          </w:tcPr>
          <w:p w14:paraId="222A63D2">
            <w:pPr>
              <w:spacing w:line="360" w:lineRule="auto"/>
              <w:jc w:val="center"/>
              <w:rPr>
                <w:rFonts w:hint="eastAsia" w:ascii="仿宋" w:hAnsi="仿宋" w:eastAsia="仿宋"/>
                <w:kern w:val="2"/>
                <w:sz w:val="24"/>
                <w:szCs w:val="24"/>
                <w:highlight w:val="none"/>
                <w14:ligatures w14:val="standardContextual"/>
              </w:rPr>
            </w:pPr>
          </w:p>
        </w:tc>
        <w:tc>
          <w:tcPr>
            <w:tcW w:w="919" w:type="dxa"/>
            <w:vAlign w:val="center"/>
          </w:tcPr>
          <w:p w14:paraId="4F4434D2">
            <w:pPr>
              <w:spacing w:line="360" w:lineRule="auto"/>
              <w:jc w:val="center"/>
              <w:rPr>
                <w:rFonts w:hint="eastAsia" w:ascii="仿宋" w:hAnsi="仿宋" w:eastAsia="仿宋"/>
                <w:kern w:val="2"/>
                <w:sz w:val="24"/>
                <w:szCs w:val="24"/>
                <w:highlight w:val="none"/>
                <w14:ligatures w14:val="standardContextual"/>
              </w:rPr>
            </w:pPr>
          </w:p>
        </w:tc>
        <w:tc>
          <w:tcPr>
            <w:tcW w:w="846" w:type="dxa"/>
            <w:vAlign w:val="center"/>
          </w:tcPr>
          <w:p w14:paraId="06AB4BB6">
            <w:pPr>
              <w:spacing w:line="360" w:lineRule="auto"/>
              <w:jc w:val="center"/>
              <w:rPr>
                <w:rFonts w:hint="eastAsia" w:ascii="仿宋" w:hAnsi="仿宋" w:eastAsia="仿宋"/>
                <w:kern w:val="2"/>
                <w:sz w:val="24"/>
                <w:szCs w:val="24"/>
                <w:highlight w:val="none"/>
                <w14:ligatures w14:val="standardContextual"/>
              </w:rPr>
            </w:pPr>
          </w:p>
        </w:tc>
        <w:tc>
          <w:tcPr>
            <w:tcW w:w="4970" w:type="dxa"/>
            <w:vAlign w:val="center"/>
          </w:tcPr>
          <w:p w14:paraId="74843C69">
            <w:pPr>
              <w:spacing w:line="360" w:lineRule="auto"/>
              <w:jc w:val="center"/>
              <w:rPr>
                <w:rFonts w:hint="eastAsia" w:ascii="仿宋" w:hAnsi="仿宋" w:eastAsia="仿宋"/>
                <w:kern w:val="2"/>
                <w:sz w:val="24"/>
                <w:szCs w:val="24"/>
                <w:highlight w:val="none"/>
                <w14:ligatures w14:val="standardContextual"/>
              </w:rPr>
            </w:pPr>
          </w:p>
        </w:tc>
      </w:tr>
    </w:tbl>
    <w:p w14:paraId="18DC4CB8">
      <w:pPr>
        <w:spacing w:line="360" w:lineRule="auto"/>
        <w:ind w:firstLine="240" w:firstLineChars="100"/>
        <w:jc w:val="right"/>
        <w:rPr>
          <w:rFonts w:hint="eastAsia" w:ascii="仿宋" w:hAnsi="仿宋" w:eastAsia="仿宋"/>
          <w:kern w:val="2"/>
          <w:sz w:val="24"/>
          <w:szCs w:val="21"/>
          <w:highlight w:val="none"/>
          <w14:ligatures w14:val="standardContextual"/>
        </w:rPr>
      </w:pPr>
    </w:p>
    <w:p w14:paraId="5677F0C8">
      <w:pPr>
        <w:spacing w:line="360" w:lineRule="auto"/>
        <w:ind w:firstLine="240" w:firstLineChars="100"/>
        <w:jc w:val="right"/>
        <w:rPr>
          <w:rFonts w:hint="eastAsia" w:ascii="仿宋" w:hAnsi="仿宋" w:eastAsia="仿宋"/>
          <w:kern w:val="2"/>
          <w:sz w:val="24"/>
          <w:szCs w:val="21"/>
          <w:highlight w:val="none"/>
          <w14:ligatures w14:val="standardContextual"/>
        </w:rPr>
      </w:pPr>
    </w:p>
    <w:p w14:paraId="525CFC80">
      <w:pPr>
        <w:spacing w:line="360" w:lineRule="auto"/>
        <w:ind w:firstLine="300" w:firstLineChars="100"/>
        <w:jc w:val="right"/>
        <w:rPr>
          <w:rFonts w:hint="eastAsia" w:ascii="宋体" w:hAnsi="宋体"/>
          <w:kern w:val="2"/>
          <w:sz w:val="30"/>
          <w:szCs w:val="30"/>
          <w:highlight w:val="none"/>
          <w14:ligatures w14:val="standardContextual"/>
        </w:rPr>
      </w:pPr>
      <w:r>
        <w:rPr>
          <w:rFonts w:hint="eastAsia" w:ascii="宋体" w:hAnsi="宋体"/>
          <w:kern w:val="2"/>
          <w:sz w:val="30"/>
          <w:szCs w:val="30"/>
          <w:highlight w:val="none"/>
          <w14:ligatures w14:val="standardContextual"/>
        </w:rPr>
        <w:t>*</w:t>
      </w:r>
      <w:r>
        <w:rPr>
          <w:rFonts w:ascii="宋体" w:hAnsi="宋体"/>
          <w:kern w:val="2"/>
          <w:sz w:val="30"/>
          <w:szCs w:val="30"/>
          <w:highlight w:val="none"/>
          <w14:ligatures w14:val="standardContextual"/>
        </w:rPr>
        <w:t>******</w:t>
      </w:r>
      <w:r>
        <w:rPr>
          <w:rFonts w:hint="eastAsia" w:ascii="宋体" w:hAnsi="宋体"/>
          <w:kern w:val="2"/>
          <w:sz w:val="30"/>
          <w:szCs w:val="30"/>
          <w:highlight w:val="none"/>
          <w14:ligatures w14:val="standardContextual"/>
        </w:rPr>
        <w:t>公司</w:t>
      </w:r>
    </w:p>
    <w:p w14:paraId="544F9E27">
      <w:pPr>
        <w:spacing w:line="360" w:lineRule="auto"/>
        <w:rPr>
          <w:rFonts w:hint="eastAsia" w:ascii="仿宋" w:hAnsi="仿宋" w:eastAsia="仿宋"/>
          <w:kern w:val="2"/>
          <w:sz w:val="32"/>
          <w:szCs w:val="32"/>
          <w:highlight w:val="none"/>
          <w14:ligatures w14:val="standardContextual"/>
        </w:rPr>
      </w:pPr>
      <w:r>
        <w:rPr>
          <w:rFonts w:ascii="仿宋" w:hAnsi="仿宋" w:eastAsia="仿宋"/>
          <w:kern w:val="2"/>
          <w:sz w:val="24"/>
          <w:szCs w:val="24"/>
          <w:highlight w:val="none"/>
          <w14:ligatures w14:val="standardContextual"/>
        </w:rPr>
        <w:br w:type="page"/>
      </w:r>
      <w:r>
        <w:rPr>
          <w:rFonts w:hint="eastAsia" w:ascii="仿宋" w:hAnsi="仿宋" w:eastAsia="仿宋"/>
          <w:kern w:val="2"/>
          <w:sz w:val="24"/>
          <w:szCs w:val="24"/>
          <w:highlight w:val="none"/>
          <w14:ligatures w14:val="standardContextual"/>
        </w:rPr>
        <w:t>附件二：</w:t>
      </w:r>
    </w:p>
    <w:p w14:paraId="0D732E57">
      <w:pPr>
        <w:spacing w:line="420" w:lineRule="exact"/>
        <w:jc w:val="center"/>
        <w:rPr>
          <w:rFonts w:hint="eastAsia" w:ascii="仿宋_GB2312" w:hAnsi="宋体" w:eastAsia="仿宋_GB2312" w:cs="宋体"/>
          <w:b/>
          <w:sz w:val="32"/>
          <w:szCs w:val="24"/>
          <w:highlight w:val="none"/>
          <w14:ligatures w14:val="standardContextual"/>
        </w:rPr>
      </w:pPr>
      <w:r>
        <w:rPr>
          <w:rFonts w:hint="eastAsia" w:ascii="仿宋_GB2312" w:hAnsi="宋体" w:eastAsia="仿宋_GB2312" w:cs="宋体"/>
          <w:b/>
          <w:sz w:val="32"/>
          <w:szCs w:val="24"/>
          <w:highlight w:val="none"/>
          <w14:ligatures w14:val="standardContextual"/>
        </w:rPr>
        <w:t>廉 洁 合 约</w:t>
      </w:r>
    </w:p>
    <w:p w14:paraId="16C56FDD">
      <w:pPr>
        <w:spacing w:line="420" w:lineRule="exact"/>
        <w:ind w:firstLine="480" w:firstLineChars="200"/>
        <w:rPr>
          <w:rFonts w:hint="eastAsia" w:ascii="仿宋_GB2312" w:hAnsi="宋体" w:eastAsia="仿宋_GB2312" w:cs="宋体"/>
          <w:sz w:val="24"/>
          <w:szCs w:val="24"/>
          <w:highlight w:val="none"/>
          <w14:ligatures w14:val="standardContextual"/>
        </w:rPr>
      </w:pPr>
      <w:r>
        <w:rPr>
          <w:rFonts w:hint="eastAsia" w:ascii="仿宋_GB2312" w:hAnsi="宋体" w:eastAsia="仿宋_GB2312" w:cs="宋体"/>
          <w:sz w:val="24"/>
          <w:szCs w:val="24"/>
          <w:highlight w:val="none"/>
          <w14:ligatures w14:val="standardContextual"/>
        </w:rPr>
        <w:t>为加强卫生党风廉政建设，切实纠正各类招标和采购等经济活动中的不正之风，南京市各医疗单位与各营销厂商及代表，在签订经济合同时，必须签订《廉洁合约》：</w:t>
      </w:r>
    </w:p>
    <w:p w14:paraId="2F6123DD">
      <w:pPr>
        <w:spacing w:line="420" w:lineRule="exact"/>
        <w:ind w:firstLine="480" w:firstLineChars="200"/>
        <w:rPr>
          <w:rFonts w:hint="eastAsia" w:ascii="仿宋_GB2312" w:hAnsi="宋体" w:eastAsia="仿宋_GB2312" w:cs="宋体"/>
          <w:sz w:val="24"/>
          <w:szCs w:val="24"/>
          <w:highlight w:val="none"/>
          <w14:ligatures w14:val="standardContextual"/>
        </w:rPr>
      </w:pPr>
      <w:r>
        <w:rPr>
          <w:rFonts w:hint="eastAsia" w:ascii="仿宋_GB2312" w:hAnsi="宋体" w:eastAsia="仿宋_GB2312" w:cs="宋体"/>
          <w:sz w:val="24"/>
          <w:szCs w:val="24"/>
          <w:highlight w:val="none"/>
          <w14:ligatures w14:val="standardContextual"/>
        </w:rPr>
        <w:t>甲方： 南京市中医院   （医疗卫生单位）</w:t>
      </w:r>
    </w:p>
    <w:p w14:paraId="3CA9A010">
      <w:pPr>
        <w:spacing w:line="420" w:lineRule="exact"/>
        <w:ind w:firstLine="480" w:firstLineChars="200"/>
        <w:rPr>
          <w:rFonts w:hint="eastAsia" w:ascii="仿宋_GB2312" w:hAnsi="宋体" w:eastAsia="仿宋_GB2312" w:cs="宋体"/>
          <w:sz w:val="24"/>
          <w:szCs w:val="24"/>
          <w:highlight w:val="none"/>
          <w14:ligatures w14:val="standardContextual"/>
        </w:rPr>
      </w:pPr>
      <w:r>
        <w:rPr>
          <w:rFonts w:hint="eastAsia" w:ascii="仿宋_GB2312" w:hAnsi="宋体" w:eastAsia="仿宋_GB2312" w:cs="宋体"/>
          <w:sz w:val="24"/>
          <w:szCs w:val="24"/>
          <w:highlight w:val="none"/>
          <w14:ligatures w14:val="standardContextual"/>
        </w:rPr>
        <w:t>乙方：</w:t>
      </w:r>
      <w:r>
        <w:rPr>
          <w:rFonts w:ascii="仿宋_GB2312" w:hAnsi="宋体" w:eastAsia="仿宋_GB2312" w:cs="宋体"/>
          <w:sz w:val="24"/>
          <w:szCs w:val="24"/>
          <w:highlight w:val="none"/>
          <w14:ligatures w14:val="standardContextual"/>
        </w:rPr>
        <w:t xml:space="preserve"> </w:t>
      </w:r>
      <w:r>
        <w:rPr>
          <w:rFonts w:hint="eastAsia" w:ascii="仿宋_GB2312" w:hAnsi="宋体" w:eastAsia="仿宋_GB2312" w:cs="宋体"/>
          <w:sz w:val="24"/>
          <w:szCs w:val="24"/>
          <w:highlight w:val="none"/>
          <w14:ligatures w14:val="standardContextual"/>
        </w:rPr>
        <w:t>（供应商）</w:t>
      </w:r>
    </w:p>
    <w:p w14:paraId="526E6A4A">
      <w:pPr>
        <w:spacing w:line="420" w:lineRule="exact"/>
        <w:ind w:firstLine="480" w:firstLineChars="200"/>
        <w:rPr>
          <w:rFonts w:hint="eastAsia" w:ascii="仿宋_GB2312" w:hAnsi="宋体" w:eastAsia="仿宋_GB2312" w:cs="宋体"/>
          <w:sz w:val="24"/>
          <w:szCs w:val="24"/>
          <w:highlight w:val="none"/>
          <w14:ligatures w14:val="standardContextual"/>
        </w:rPr>
      </w:pPr>
      <w:r>
        <w:rPr>
          <w:rFonts w:ascii="仿宋_GB2312" w:hAnsi="宋体" w:eastAsia="仿宋_GB2312" w:cs="宋体"/>
          <w:sz w:val="24"/>
          <w:szCs w:val="24"/>
          <w:highlight w:val="none"/>
          <w14:ligatures w14:val="standardContextual"/>
        </w:rPr>
        <w:t>1、</w:t>
      </w:r>
      <w:r>
        <w:rPr>
          <w:rFonts w:hint="eastAsia" w:ascii="仿宋_GB2312" w:hAnsi="宋体" w:eastAsia="仿宋_GB2312" w:cs="宋体"/>
          <w:sz w:val="24"/>
          <w:szCs w:val="24"/>
          <w:highlight w:val="none"/>
          <w14:ligatures w14:val="standardContextual"/>
        </w:rPr>
        <w:t>甲乙双方在各种招标、采购等经济活动中，均要严格执行上级有关部门及南京市卫计委的有关规定，遵守法律法规，规范操作程序，公平公正交易，履行合同承诺。</w:t>
      </w:r>
    </w:p>
    <w:p w14:paraId="70F088F9">
      <w:pPr>
        <w:spacing w:line="420" w:lineRule="exact"/>
        <w:ind w:firstLine="480" w:firstLineChars="200"/>
        <w:rPr>
          <w:rFonts w:hint="eastAsia" w:ascii="仿宋_GB2312" w:hAnsi="宋体" w:eastAsia="仿宋_GB2312" w:cs="宋体"/>
          <w:sz w:val="24"/>
          <w:szCs w:val="24"/>
          <w:highlight w:val="none"/>
          <w14:ligatures w14:val="standardContextual"/>
        </w:rPr>
      </w:pPr>
      <w:r>
        <w:rPr>
          <w:rFonts w:ascii="仿宋_GB2312" w:hAnsi="宋体" w:eastAsia="仿宋_GB2312" w:cs="宋体"/>
          <w:sz w:val="24"/>
          <w:szCs w:val="24"/>
          <w:highlight w:val="none"/>
          <w14:ligatures w14:val="standardContextual"/>
        </w:rPr>
        <w:t>2、</w:t>
      </w:r>
      <w:r>
        <w:rPr>
          <w:rFonts w:hint="eastAsia" w:ascii="仿宋_GB2312" w:hAnsi="宋体" w:eastAsia="仿宋_GB2312" w:cs="宋体"/>
          <w:sz w:val="24"/>
          <w:szCs w:val="24"/>
          <w:highlight w:val="none"/>
          <w14:ligatures w14:val="standardContextual"/>
        </w:rPr>
        <w:t>甲乙双方经办人员不准私下洽谈业务，不准组织可能影响公正执行公务的各类活动，不准违反规定私自向对方提供内部信息和个人承诺，不准在合同之外私定潜规则。</w:t>
      </w:r>
    </w:p>
    <w:p w14:paraId="56C3AE78">
      <w:pPr>
        <w:spacing w:line="420" w:lineRule="exact"/>
        <w:ind w:firstLine="480" w:firstLineChars="200"/>
        <w:rPr>
          <w:rFonts w:hint="eastAsia" w:ascii="仿宋_GB2312" w:hAnsi="宋体" w:eastAsia="仿宋_GB2312" w:cs="宋体"/>
          <w:sz w:val="24"/>
          <w:szCs w:val="24"/>
          <w:highlight w:val="none"/>
          <w14:ligatures w14:val="standardContextual"/>
        </w:rPr>
      </w:pPr>
      <w:r>
        <w:rPr>
          <w:rFonts w:ascii="仿宋_GB2312" w:hAnsi="宋体" w:eastAsia="仿宋_GB2312" w:cs="宋体"/>
          <w:sz w:val="24"/>
          <w:szCs w:val="24"/>
          <w:highlight w:val="none"/>
          <w14:ligatures w14:val="standardContextual"/>
        </w:rPr>
        <w:t>3、</w:t>
      </w:r>
      <w:r>
        <w:rPr>
          <w:rFonts w:hint="eastAsia" w:ascii="仿宋_GB2312" w:hAnsi="宋体" w:eastAsia="仿宋_GB2312" w:cs="宋体"/>
          <w:sz w:val="24"/>
          <w:szCs w:val="24"/>
          <w:highlight w:val="none"/>
          <w14:ligatures w14:val="standardContextual"/>
        </w:rPr>
        <w:t>甲方要遵循有关法律法规和专项规定，在编制招标文件、提出资质要求、技术参数及规格型号、确定采购计划等工作环节中，做到公开透明，科学合理，公平准入，条件明确。</w:t>
      </w:r>
    </w:p>
    <w:p w14:paraId="2C090EBB">
      <w:pPr>
        <w:spacing w:line="420" w:lineRule="exact"/>
        <w:ind w:firstLine="480" w:firstLineChars="200"/>
        <w:rPr>
          <w:rFonts w:hint="eastAsia" w:ascii="仿宋_GB2312" w:hAnsi="宋体" w:eastAsia="仿宋_GB2312" w:cs="宋体"/>
          <w:sz w:val="24"/>
          <w:szCs w:val="24"/>
          <w:highlight w:val="none"/>
          <w14:ligatures w14:val="standardContextual"/>
        </w:rPr>
      </w:pPr>
      <w:r>
        <w:rPr>
          <w:rFonts w:ascii="仿宋_GB2312" w:hAnsi="宋体" w:eastAsia="仿宋_GB2312" w:cs="宋体"/>
          <w:sz w:val="24"/>
          <w:szCs w:val="24"/>
          <w:highlight w:val="none"/>
          <w14:ligatures w14:val="standardContextual"/>
        </w:rPr>
        <w:t>4、</w:t>
      </w:r>
      <w:r>
        <w:rPr>
          <w:rFonts w:hint="eastAsia" w:ascii="仿宋_GB2312" w:hAnsi="宋体" w:eastAsia="仿宋_GB2312" w:cs="宋体"/>
          <w:sz w:val="24"/>
          <w:szCs w:val="24"/>
          <w:highlight w:val="none"/>
          <w14:ligatures w14:val="standardContextual"/>
        </w:rPr>
        <w:t>乙方要在参与招标和实施合同规定过程中，做到身份明确，证件无误，良性竞争，有序操作。在制定标书和履行合同时，要体现企业诚信和责任心。</w:t>
      </w:r>
    </w:p>
    <w:p w14:paraId="7286ED4E">
      <w:pPr>
        <w:spacing w:line="420" w:lineRule="exact"/>
        <w:ind w:firstLine="480" w:firstLineChars="200"/>
        <w:rPr>
          <w:rFonts w:hint="eastAsia" w:ascii="仿宋_GB2312" w:hAnsi="宋体" w:eastAsia="仿宋_GB2312" w:cs="宋体"/>
          <w:sz w:val="24"/>
          <w:szCs w:val="24"/>
          <w:highlight w:val="none"/>
          <w14:ligatures w14:val="standardContextual"/>
        </w:rPr>
      </w:pPr>
      <w:r>
        <w:rPr>
          <w:rFonts w:ascii="仿宋_GB2312" w:hAnsi="宋体" w:eastAsia="仿宋_GB2312" w:cs="宋体"/>
          <w:sz w:val="24"/>
          <w:szCs w:val="24"/>
          <w:highlight w:val="none"/>
          <w14:ligatures w14:val="standardContextual"/>
        </w:rPr>
        <w:t>5、</w:t>
      </w:r>
      <w:r>
        <w:rPr>
          <w:rFonts w:hint="eastAsia" w:ascii="仿宋_GB2312" w:hAnsi="宋体" w:eastAsia="仿宋_GB2312" w:cs="宋体"/>
          <w:sz w:val="24"/>
          <w:szCs w:val="24"/>
          <w:highlight w:val="none"/>
          <w14:ligatures w14:val="standardContextual"/>
        </w:rPr>
        <w:t>甲方不得违反规定，增加不合理条件限制或排斥有正当权益的经济当事人或潜在投标人，不得违反公开、公平、公正原则制定歧视性规定，不得接受和索要乙方为个人提供的各种名目的红包、回扣等，不得参加乙方组织的旅游、娱乐、宴请等非公务活动。</w:t>
      </w:r>
    </w:p>
    <w:p w14:paraId="3D4AAD37">
      <w:pPr>
        <w:spacing w:line="420" w:lineRule="exact"/>
        <w:ind w:firstLine="480" w:firstLineChars="200"/>
        <w:rPr>
          <w:rFonts w:hint="eastAsia" w:ascii="仿宋_GB2312" w:hAnsi="宋体" w:eastAsia="仿宋_GB2312" w:cs="宋体"/>
          <w:sz w:val="24"/>
          <w:szCs w:val="24"/>
          <w:highlight w:val="none"/>
          <w14:ligatures w14:val="standardContextual"/>
        </w:rPr>
      </w:pPr>
      <w:r>
        <w:rPr>
          <w:rFonts w:ascii="仿宋_GB2312" w:hAnsi="宋体" w:eastAsia="仿宋_GB2312" w:cs="宋体"/>
          <w:sz w:val="24"/>
          <w:szCs w:val="24"/>
          <w:highlight w:val="none"/>
          <w14:ligatures w14:val="standardContextual"/>
        </w:rPr>
        <w:t>6、</w:t>
      </w:r>
      <w:r>
        <w:rPr>
          <w:rFonts w:hint="eastAsia" w:ascii="仿宋_GB2312" w:hAnsi="宋体" w:eastAsia="仿宋_GB2312" w:cs="宋体"/>
          <w:sz w:val="24"/>
          <w:szCs w:val="24"/>
          <w:highlight w:val="none"/>
          <w14:ligatures w14:val="standardContextual"/>
        </w:rPr>
        <w:t>乙方不得伪造资质，不得弄虚作假，不得串通作弊，不得以红包、回扣等不正当经济手段向甲方人员进行促销活动。</w:t>
      </w:r>
    </w:p>
    <w:p w14:paraId="74E3F5C3">
      <w:pPr>
        <w:spacing w:line="420" w:lineRule="exact"/>
        <w:ind w:firstLine="480" w:firstLineChars="200"/>
        <w:rPr>
          <w:rFonts w:hint="eastAsia" w:ascii="仿宋_GB2312" w:hAnsi="宋体" w:eastAsia="仿宋_GB2312" w:cs="宋体"/>
          <w:sz w:val="24"/>
          <w:szCs w:val="24"/>
          <w:highlight w:val="none"/>
          <w14:ligatures w14:val="standardContextual"/>
        </w:rPr>
      </w:pPr>
      <w:r>
        <w:rPr>
          <w:rFonts w:ascii="仿宋_GB2312" w:hAnsi="宋体" w:eastAsia="仿宋_GB2312" w:cs="宋体"/>
          <w:sz w:val="24"/>
          <w:szCs w:val="24"/>
          <w:highlight w:val="none"/>
          <w14:ligatures w14:val="standardContextual"/>
        </w:rPr>
        <w:t>7、</w:t>
      </w:r>
      <w:r>
        <w:rPr>
          <w:rFonts w:hint="eastAsia" w:ascii="仿宋_GB2312" w:hAnsi="宋体" w:eastAsia="仿宋_GB2312" w:cs="宋体"/>
          <w:sz w:val="24"/>
          <w:szCs w:val="24"/>
          <w:highlight w:val="none"/>
          <w14:ligatures w14:val="standardContextual"/>
        </w:rPr>
        <w:t>甲方如有违反廉洁规定的行为，乙方可向甲方纪检部门或上级部门举报投诉，并配合调查处理。</w:t>
      </w:r>
    </w:p>
    <w:p w14:paraId="6858316C">
      <w:pPr>
        <w:spacing w:line="420" w:lineRule="exact"/>
        <w:ind w:firstLine="480" w:firstLineChars="200"/>
        <w:rPr>
          <w:rFonts w:hint="eastAsia" w:ascii="仿宋_GB2312" w:hAnsi="宋体" w:eastAsia="仿宋_GB2312" w:cs="宋体"/>
          <w:sz w:val="24"/>
          <w:szCs w:val="24"/>
          <w:highlight w:val="none"/>
          <w14:ligatures w14:val="standardContextual"/>
        </w:rPr>
      </w:pPr>
      <w:r>
        <w:rPr>
          <w:rFonts w:ascii="仿宋_GB2312" w:hAnsi="宋体" w:eastAsia="仿宋_GB2312" w:cs="宋体"/>
          <w:sz w:val="24"/>
          <w:szCs w:val="24"/>
          <w:highlight w:val="none"/>
          <w14:ligatures w14:val="standardContextual"/>
        </w:rPr>
        <w:t>8、</w:t>
      </w:r>
      <w:r>
        <w:rPr>
          <w:rFonts w:hint="eastAsia" w:ascii="仿宋_GB2312" w:hAnsi="宋体" w:eastAsia="仿宋_GB2312" w:cs="宋体"/>
          <w:sz w:val="24"/>
          <w:szCs w:val="24"/>
          <w:highlight w:val="none"/>
          <w14:ligatures w14:val="standardContextual"/>
        </w:rPr>
        <w:t>乙方如有违法违纪促销和不按规定履约行为，甲方有权按有关规定停止乙方</w:t>
      </w:r>
      <w:r>
        <w:rPr>
          <w:rFonts w:ascii="仿宋_GB2312" w:hAnsi="宋体" w:eastAsia="仿宋_GB2312" w:cs="宋体"/>
          <w:sz w:val="24"/>
          <w:szCs w:val="24"/>
          <w:highlight w:val="none"/>
          <w14:ligatures w14:val="standardContextual"/>
        </w:rPr>
        <w:t>1—2</w:t>
      </w:r>
      <w:r>
        <w:rPr>
          <w:rFonts w:hint="eastAsia" w:ascii="仿宋_GB2312" w:hAnsi="宋体" w:eastAsia="仿宋_GB2312" w:cs="宋体"/>
          <w:sz w:val="24"/>
          <w:szCs w:val="24"/>
          <w:highlight w:val="none"/>
          <w14:ligatures w14:val="standardContextual"/>
        </w:rPr>
        <w:t>年的采购活动或取消与乙方的业务关系，直至取消其在南京卫生系统的招投标资格。</w:t>
      </w:r>
    </w:p>
    <w:p w14:paraId="1A6CF88B">
      <w:pPr>
        <w:spacing w:line="420" w:lineRule="exact"/>
        <w:ind w:firstLine="480" w:firstLineChars="200"/>
        <w:rPr>
          <w:rFonts w:hint="eastAsia" w:ascii="仿宋_GB2312" w:hAnsi="宋体" w:eastAsia="仿宋_GB2312" w:cs="宋体"/>
          <w:sz w:val="24"/>
          <w:szCs w:val="24"/>
          <w:highlight w:val="none"/>
          <w14:ligatures w14:val="standardContextual"/>
        </w:rPr>
      </w:pPr>
    </w:p>
    <w:p w14:paraId="6187AD15">
      <w:pPr>
        <w:spacing w:line="420" w:lineRule="exact"/>
        <w:ind w:firstLine="480" w:firstLineChars="200"/>
        <w:rPr>
          <w:rFonts w:hint="eastAsia" w:ascii="仿宋_GB2312" w:hAnsi="宋体" w:eastAsia="仿宋_GB2312" w:cs="宋体"/>
          <w:sz w:val="24"/>
          <w:szCs w:val="24"/>
          <w:highlight w:val="none"/>
          <w14:ligatures w14:val="standardContextual"/>
        </w:rPr>
      </w:pPr>
    </w:p>
    <w:p w14:paraId="2D07EE80">
      <w:pPr>
        <w:spacing w:line="420" w:lineRule="exact"/>
        <w:ind w:firstLine="480" w:firstLineChars="200"/>
        <w:rPr>
          <w:rFonts w:hint="eastAsia" w:ascii="仿宋_GB2312" w:hAnsi="宋体" w:eastAsia="仿宋_GB2312" w:cs="宋体"/>
          <w:sz w:val="24"/>
          <w:szCs w:val="24"/>
          <w:highlight w:val="none"/>
          <w14:ligatures w14:val="standardContextual"/>
        </w:rPr>
      </w:pPr>
      <w:r>
        <w:rPr>
          <w:rFonts w:hint="eastAsia" w:ascii="仿宋_GB2312" w:hAnsi="宋体" w:eastAsia="仿宋_GB2312" w:cs="宋体"/>
          <w:sz w:val="24"/>
          <w:szCs w:val="24"/>
          <w:highlight w:val="none"/>
          <w14:ligatures w14:val="standardContextual"/>
        </w:rPr>
        <w:t xml:space="preserve">甲方单位：（章）  </w:t>
      </w:r>
      <w:r>
        <w:rPr>
          <w:rFonts w:ascii="仿宋_GB2312" w:hAnsi="宋体" w:eastAsia="仿宋_GB2312" w:cs="宋体"/>
          <w:sz w:val="24"/>
          <w:szCs w:val="24"/>
          <w:highlight w:val="none"/>
          <w14:ligatures w14:val="standardContextual"/>
        </w:rPr>
        <w:t xml:space="preserve">    </w:t>
      </w:r>
      <w:r>
        <w:rPr>
          <w:rFonts w:hint="eastAsia" w:ascii="仿宋_GB2312" w:hAnsi="宋体" w:eastAsia="仿宋_GB2312" w:cs="宋体"/>
          <w:sz w:val="24"/>
          <w:szCs w:val="24"/>
          <w:highlight w:val="none"/>
          <w14:ligatures w14:val="standardContextual"/>
        </w:rPr>
        <w:t xml:space="preserve"> </w:t>
      </w:r>
      <w:r>
        <w:rPr>
          <w:rFonts w:ascii="仿宋_GB2312" w:hAnsi="宋体" w:eastAsia="仿宋_GB2312" w:cs="宋体"/>
          <w:sz w:val="24"/>
          <w:szCs w:val="24"/>
          <w:highlight w:val="none"/>
          <w14:ligatures w14:val="standardContextual"/>
        </w:rPr>
        <w:t xml:space="preserve">                    </w:t>
      </w:r>
      <w:r>
        <w:rPr>
          <w:rFonts w:hint="eastAsia" w:ascii="仿宋_GB2312" w:hAnsi="宋体" w:eastAsia="仿宋_GB2312" w:cs="宋体"/>
          <w:sz w:val="24"/>
          <w:szCs w:val="24"/>
          <w:highlight w:val="none"/>
          <w14:ligatures w14:val="standardContextual"/>
        </w:rPr>
        <w:t xml:space="preserve">乙方单位：（章）                           </w:t>
      </w:r>
    </w:p>
    <w:p w14:paraId="24555F3F">
      <w:pPr>
        <w:spacing w:line="420" w:lineRule="exact"/>
        <w:ind w:firstLine="480" w:firstLineChars="200"/>
        <w:rPr>
          <w:rFonts w:hint="eastAsia" w:ascii="仿宋_GB2312" w:hAnsi="宋体" w:eastAsia="仿宋_GB2312" w:cs="宋体"/>
          <w:sz w:val="24"/>
          <w:szCs w:val="24"/>
          <w:highlight w:val="none"/>
          <w14:ligatures w14:val="standardContextual"/>
        </w:rPr>
      </w:pPr>
    </w:p>
    <w:p w14:paraId="7A33B6F2">
      <w:pPr>
        <w:spacing w:line="420" w:lineRule="exact"/>
        <w:ind w:firstLine="480" w:firstLineChars="200"/>
        <w:rPr>
          <w:rFonts w:hint="eastAsia" w:ascii="仿宋_GB2312" w:hAnsi="宋体" w:eastAsia="仿宋_GB2312" w:cs="宋体"/>
          <w:sz w:val="24"/>
          <w:szCs w:val="24"/>
          <w:highlight w:val="none"/>
          <w14:ligatures w14:val="standardContextual"/>
        </w:rPr>
      </w:pPr>
      <w:r>
        <w:rPr>
          <w:rFonts w:hint="eastAsia" w:ascii="仿宋_GB2312" w:hAnsi="宋体" w:eastAsia="仿宋_GB2312" w:cs="宋体"/>
          <w:sz w:val="24"/>
          <w:szCs w:val="24"/>
          <w:highlight w:val="none"/>
          <w14:ligatures w14:val="standardContextual"/>
        </w:rPr>
        <w:t xml:space="preserve">代表签字：                          </w:t>
      </w:r>
      <w:r>
        <w:rPr>
          <w:rFonts w:ascii="仿宋_GB2312" w:hAnsi="宋体" w:eastAsia="仿宋_GB2312" w:cs="宋体"/>
          <w:sz w:val="24"/>
          <w:szCs w:val="24"/>
          <w:highlight w:val="none"/>
          <w14:ligatures w14:val="standardContextual"/>
        </w:rPr>
        <w:t xml:space="preserve">       </w:t>
      </w:r>
      <w:r>
        <w:rPr>
          <w:rFonts w:hint="eastAsia" w:ascii="仿宋_GB2312" w:hAnsi="宋体" w:eastAsia="仿宋_GB2312" w:cs="宋体"/>
          <w:sz w:val="24"/>
          <w:szCs w:val="24"/>
          <w:highlight w:val="none"/>
          <w14:ligatures w14:val="standardContextual"/>
        </w:rPr>
        <w:t xml:space="preserve">代表签字： </w:t>
      </w:r>
    </w:p>
    <w:p w14:paraId="2CFE518F">
      <w:pPr>
        <w:spacing w:line="420" w:lineRule="exact"/>
        <w:ind w:firstLine="480" w:firstLineChars="200"/>
        <w:rPr>
          <w:rFonts w:hint="eastAsia" w:ascii="仿宋_GB2312" w:hAnsi="宋体" w:eastAsia="仿宋_GB2312" w:cs="宋体"/>
          <w:sz w:val="24"/>
          <w:szCs w:val="24"/>
          <w:highlight w:val="none"/>
          <w14:ligatures w14:val="standardContextual"/>
        </w:rPr>
      </w:pPr>
    </w:p>
    <w:p w14:paraId="338BA74D">
      <w:pPr>
        <w:spacing w:line="360" w:lineRule="auto"/>
        <w:ind w:firstLine="480" w:firstLineChars="200"/>
        <w:rPr>
          <w:rFonts w:hint="eastAsia" w:ascii="仿宋_GB2312" w:hAnsi="宋体" w:eastAsia="仿宋_GB2312" w:cs="宋体"/>
          <w:sz w:val="24"/>
          <w:szCs w:val="24"/>
          <w:highlight w:val="none"/>
          <w14:ligatures w14:val="standardContextual"/>
        </w:rPr>
      </w:pPr>
      <w:r>
        <w:rPr>
          <w:rFonts w:hint="eastAsia" w:ascii="仿宋_GB2312" w:hAnsi="宋体" w:eastAsia="仿宋_GB2312" w:cs="宋体"/>
          <w:sz w:val="24"/>
          <w:szCs w:val="24"/>
          <w:highlight w:val="none"/>
          <w14:ligatures w14:val="standardContextual"/>
        </w:rPr>
        <w:t>签订日期：</w:t>
      </w:r>
      <w:r>
        <w:rPr>
          <w:rFonts w:ascii="仿宋" w:hAnsi="仿宋" w:eastAsia="仿宋" w:cs="等线"/>
          <w:sz w:val="24"/>
          <w:szCs w:val="24"/>
          <w:highlight w:val="none"/>
          <w14:ligatures w14:val="standardContextual"/>
        </w:rPr>
        <w:t xml:space="preserve">           </w:t>
      </w:r>
      <w:r>
        <w:rPr>
          <w:rFonts w:ascii="仿宋_GB2312" w:hAnsi="宋体" w:eastAsia="仿宋_GB2312" w:cs="宋体"/>
          <w:sz w:val="24"/>
          <w:szCs w:val="24"/>
          <w:highlight w:val="none"/>
          <w14:ligatures w14:val="standardContextual"/>
        </w:rPr>
        <w:t xml:space="preserve">                      </w:t>
      </w:r>
      <w:r>
        <w:rPr>
          <w:rFonts w:hint="eastAsia" w:ascii="仿宋_GB2312" w:hAnsi="宋体" w:eastAsia="仿宋_GB2312" w:cs="宋体"/>
          <w:sz w:val="24"/>
          <w:szCs w:val="24"/>
          <w:highlight w:val="none"/>
          <w14:ligatures w14:val="standardContextual"/>
        </w:rPr>
        <w:t>签订日期：</w:t>
      </w:r>
    </w:p>
    <w:bookmarkEnd w:id="114"/>
    <w:p w14:paraId="0F9E1256">
      <w:pPr>
        <w:spacing w:line="360" w:lineRule="auto"/>
        <w:rPr>
          <w:rFonts w:hint="eastAsia" w:ascii="仿宋" w:hAnsi="仿宋" w:eastAsia="仿宋"/>
          <w:kern w:val="2"/>
          <w:sz w:val="24"/>
          <w:szCs w:val="24"/>
          <w:highlight w:val="none"/>
          <w14:ligatures w14:val="standardContextual"/>
        </w:rPr>
      </w:pPr>
    </w:p>
    <w:p w14:paraId="3E322D28">
      <w:pPr>
        <w:spacing w:line="360" w:lineRule="auto"/>
        <w:rPr>
          <w:rFonts w:hint="eastAsia" w:ascii="仿宋" w:hAnsi="仿宋" w:eastAsia="仿宋"/>
          <w:kern w:val="2"/>
          <w:sz w:val="24"/>
          <w:szCs w:val="24"/>
          <w:highlight w:val="none"/>
          <w14:ligatures w14:val="standardContextual"/>
        </w:rPr>
      </w:pPr>
    </w:p>
    <w:p w14:paraId="25FB2F0D">
      <w:pPr>
        <w:spacing w:line="360" w:lineRule="auto"/>
        <w:rPr>
          <w:rFonts w:hint="eastAsia" w:ascii="仿宋" w:hAnsi="仿宋" w:eastAsia="仿宋"/>
          <w:kern w:val="2"/>
          <w:sz w:val="24"/>
          <w:szCs w:val="24"/>
          <w:highlight w:val="none"/>
          <w14:ligatures w14:val="standardContextual"/>
        </w:rPr>
      </w:pPr>
    </w:p>
    <w:p w14:paraId="3048BF32">
      <w:pPr>
        <w:keepNext/>
        <w:keepLines/>
        <w:pageBreakBefore/>
        <w:jc w:val="center"/>
        <w:outlineLvl w:val="0"/>
        <w:rPr>
          <w:rFonts w:hint="eastAsia" w:ascii="宋体" w:hAnsi="宋体" w:cs="宋体"/>
          <w:b/>
          <w:color w:val="000000"/>
          <w:sz w:val="44"/>
          <w:szCs w:val="44"/>
          <w:highlight w:val="none"/>
        </w:rPr>
      </w:pPr>
      <w:bookmarkStart w:id="115" w:name="_Toc26381"/>
      <w:bookmarkStart w:id="116" w:name="_Toc514054483"/>
      <w:r>
        <w:rPr>
          <w:rFonts w:hint="eastAsia" w:ascii="宋体" w:hAnsi="宋体" w:cs="宋体"/>
          <w:b/>
          <w:color w:val="000000"/>
          <w:sz w:val="44"/>
          <w:szCs w:val="44"/>
          <w:highlight w:val="none"/>
        </w:rPr>
        <w:t>第六部分  投标文件格式</w:t>
      </w:r>
      <w:bookmarkEnd w:id="115"/>
      <w:bookmarkEnd w:id="116"/>
    </w:p>
    <w:p w14:paraId="71DBA0DA">
      <w:pPr>
        <w:rPr>
          <w:rFonts w:hint="eastAsia" w:ascii="宋体" w:hAnsi="宋体" w:cs="宋体"/>
          <w:color w:val="000000"/>
          <w:highlight w:val="none"/>
        </w:rPr>
      </w:pPr>
    </w:p>
    <w:p w14:paraId="2A2949AB">
      <w:pPr>
        <w:widowControl/>
        <w:spacing w:line="360" w:lineRule="auto"/>
        <w:jc w:val="left"/>
        <w:rPr>
          <w:rFonts w:hint="eastAsia" w:ascii="仿宋" w:hAnsi="仿宋" w:eastAsia="仿宋" w:cs="宋体"/>
          <w:b/>
          <w:bCs/>
          <w:color w:val="000000"/>
          <w:sz w:val="24"/>
          <w:szCs w:val="28"/>
          <w:highlight w:val="none"/>
        </w:rPr>
      </w:pPr>
      <w:bookmarkStart w:id="117" w:name="_Toc21788"/>
      <w:bookmarkStart w:id="118" w:name="_Toc514054484"/>
      <w:bookmarkStart w:id="119" w:name="_Toc26779"/>
      <w:bookmarkStart w:id="120" w:name="_Toc16009"/>
      <w:r>
        <w:rPr>
          <w:rFonts w:hint="eastAsia" w:ascii="仿宋" w:hAnsi="仿宋" w:eastAsia="仿宋" w:cs="宋体"/>
          <w:b/>
          <w:bCs/>
          <w:color w:val="000000"/>
          <w:sz w:val="24"/>
          <w:szCs w:val="28"/>
          <w:highlight w:val="none"/>
        </w:rPr>
        <w:t>投标文件格式使用注意事项：</w:t>
      </w:r>
    </w:p>
    <w:p w14:paraId="0CFBECFB">
      <w:pPr>
        <w:widowControl/>
        <w:numPr>
          <w:ilvl w:val="0"/>
          <w:numId w:val="10"/>
        </w:numPr>
        <w:spacing w:line="360" w:lineRule="auto"/>
        <w:jc w:val="left"/>
        <w:rPr>
          <w:rFonts w:hint="eastAsia" w:ascii="仿宋" w:hAnsi="仿宋" w:eastAsia="仿宋" w:cs="宋体"/>
          <w:b/>
          <w:bCs/>
          <w:color w:val="000000"/>
          <w:sz w:val="24"/>
          <w:szCs w:val="28"/>
          <w:highlight w:val="none"/>
        </w:rPr>
      </w:pPr>
      <w:r>
        <w:rPr>
          <w:rFonts w:hint="eastAsia" w:ascii="仿宋" w:hAnsi="仿宋" w:eastAsia="仿宋" w:cs="宋体"/>
          <w:b/>
          <w:bCs/>
          <w:color w:val="000000"/>
          <w:sz w:val="24"/>
          <w:szCs w:val="28"/>
          <w:highlight w:val="none"/>
        </w:rPr>
        <w:t>投标文件编制时应使用的模板已在本部分列明，招标文件要求提供但未提供模板的，格式自拟。</w:t>
      </w:r>
    </w:p>
    <w:p w14:paraId="37BF1414">
      <w:pPr>
        <w:widowControl/>
        <w:numPr>
          <w:ilvl w:val="0"/>
          <w:numId w:val="10"/>
        </w:numPr>
        <w:spacing w:line="360" w:lineRule="auto"/>
        <w:jc w:val="left"/>
        <w:rPr>
          <w:rFonts w:hint="eastAsia" w:ascii="仿宋" w:hAnsi="仿宋" w:eastAsia="仿宋" w:cs="宋体"/>
          <w:b/>
          <w:bCs/>
          <w:color w:val="000000"/>
          <w:sz w:val="24"/>
          <w:szCs w:val="28"/>
          <w:highlight w:val="none"/>
        </w:rPr>
      </w:pPr>
      <w:r>
        <w:rPr>
          <w:rFonts w:hint="eastAsia" w:ascii="仿宋" w:hAnsi="仿宋" w:eastAsia="仿宋" w:cs="宋体"/>
          <w:b/>
          <w:bCs/>
          <w:color w:val="000000"/>
          <w:sz w:val="24"/>
          <w:szCs w:val="28"/>
          <w:highlight w:val="none"/>
        </w:rPr>
        <w:t>模板没有先后顺序，在使用模板时模板名称对应苏采云系统目录名称。</w:t>
      </w:r>
    </w:p>
    <w:p w14:paraId="0B8035BF">
      <w:pPr>
        <w:widowControl/>
        <w:numPr>
          <w:ilvl w:val="0"/>
          <w:numId w:val="10"/>
        </w:numPr>
        <w:spacing w:line="360" w:lineRule="auto"/>
        <w:jc w:val="left"/>
        <w:rPr>
          <w:rFonts w:hint="eastAsia" w:ascii="仿宋" w:hAnsi="仿宋" w:eastAsia="仿宋" w:cs="宋体"/>
          <w:b/>
          <w:bCs/>
          <w:color w:val="000000"/>
          <w:sz w:val="24"/>
          <w:szCs w:val="28"/>
          <w:highlight w:val="none"/>
        </w:rPr>
      </w:pPr>
      <w:r>
        <w:rPr>
          <w:rFonts w:hint="eastAsia" w:ascii="仿宋" w:hAnsi="仿宋" w:eastAsia="仿宋" w:cs="宋体"/>
          <w:b/>
          <w:bCs/>
          <w:color w:val="000000"/>
          <w:sz w:val="24"/>
          <w:szCs w:val="28"/>
          <w:highlight w:val="none"/>
        </w:rPr>
        <w:t>招标文件中提供的投标文件格式与苏采云系统内不一致的，以苏采云系统的格式为准。</w:t>
      </w:r>
    </w:p>
    <w:p w14:paraId="509A86F9">
      <w:pPr>
        <w:widowControl/>
        <w:spacing w:line="360" w:lineRule="auto"/>
        <w:jc w:val="left"/>
        <w:rPr>
          <w:rFonts w:hint="eastAsia" w:ascii="仿宋" w:hAnsi="仿宋" w:eastAsia="仿宋" w:cs="宋体"/>
          <w:color w:val="000000"/>
          <w:sz w:val="24"/>
          <w:szCs w:val="28"/>
          <w:highlight w:val="none"/>
        </w:rPr>
      </w:pPr>
    </w:p>
    <w:p w14:paraId="5338ED33">
      <w:pPr>
        <w:widowControl/>
        <w:spacing w:line="360" w:lineRule="auto"/>
        <w:jc w:val="left"/>
        <w:rPr>
          <w:rFonts w:hint="eastAsia" w:ascii="仿宋" w:hAnsi="仿宋" w:eastAsia="仿宋" w:cs="宋体"/>
          <w:color w:val="000000"/>
          <w:sz w:val="24"/>
          <w:szCs w:val="28"/>
          <w:highlight w:val="none"/>
        </w:rPr>
      </w:pPr>
      <w:r>
        <w:rPr>
          <w:rFonts w:hint="eastAsia" w:ascii="仿宋" w:hAnsi="仿宋" w:eastAsia="仿宋" w:cs="宋体"/>
          <w:color w:val="000000"/>
          <w:sz w:val="24"/>
          <w:szCs w:val="28"/>
          <w:highlight w:val="none"/>
        </w:rPr>
        <w:br w:type="page"/>
      </w:r>
    </w:p>
    <w:p w14:paraId="279E16D9">
      <w:pPr>
        <w:widowControl/>
        <w:jc w:val="left"/>
        <w:rPr>
          <w:rFonts w:hint="eastAsia" w:ascii="宋体" w:hAnsi="宋体" w:cs="宋体"/>
          <w:b/>
          <w:color w:val="000000"/>
          <w:sz w:val="32"/>
          <w:szCs w:val="24"/>
          <w:highlight w:val="none"/>
        </w:rPr>
      </w:pPr>
    </w:p>
    <w:p w14:paraId="11B6B42C">
      <w:pPr>
        <w:pStyle w:val="497"/>
        <w:ind w:firstLine="321"/>
        <w:jc w:val="center"/>
        <w:outlineLvl w:val="1"/>
        <w:rPr>
          <w:rFonts w:hint="eastAsia" w:ascii="宋体" w:hAnsi="宋体" w:eastAsia="宋体" w:cs="宋体"/>
          <w:color w:val="000000"/>
          <w:highlight w:val="none"/>
        </w:rPr>
      </w:pPr>
      <w:r>
        <w:rPr>
          <w:rFonts w:hint="eastAsia" w:ascii="宋体" w:hAnsi="宋体" w:eastAsia="宋体" w:cs="宋体"/>
          <w:color w:val="000000"/>
          <w:highlight w:val="none"/>
        </w:rPr>
        <w:t>封面</w:t>
      </w:r>
      <w:bookmarkEnd w:id="117"/>
      <w:bookmarkEnd w:id="118"/>
      <w:bookmarkEnd w:id="119"/>
      <w:bookmarkEnd w:id="120"/>
    </w:p>
    <w:p w14:paraId="292AC1E5">
      <w:pPr>
        <w:pStyle w:val="362"/>
        <w:jc w:val="left"/>
        <w:rPr>
          <w:rFonts w:hint="eastAsia" w:ascii="宋体" w:hAnsi="宋体" w:cs="宋体"/>
          <w:color w:val="000000"/>
          <w:sz w:val="32"/>
          <w:szCs w:val="32"/>
          <w:highlight w:val="none"/>
        </w:rPr>
      </w:pPr>
    </w:p>
    <w:p w14:paraId="685D33B9">
      <w:pPr>
        <w:pStyle w:val="362"/>
        <w:jc w:val="left"/>
        <w:rPr>
          <w:rFonts w:hint="eastAsia" w:ascii="宋体" w:hAnsi="宋体" w:cs="宋体"/>
          <w:color w:val="000000"/>
          <w:sz w:val="32"/>
          <w:szCs w:val="32"/>
          <w:highlight w:val="none"/>
        </w:rPr>
      </w:pPr>
    </w:p>
    <w:p w14:paraId="5A962FA0">
      <w:pPr>
        <w:pStyle w:val="362"/>
        <w:jc w:val="left"/>
        <w:rPr>
          <w:rFonts w:hint="eastAsia" w:ascii="宋体" w:hAnsi="宋体" w:cs="宋体"/>
          <w:color w:val="000000"/>
          <w:sz w:val="32"/>
          <w:szCs w:val="32"/>
          <w:highlight w:val="none"/>
        </w:rPr>
      </w:pPr>
    </w:p>
    <w:p w14:paraId="4EADEAC9">
      <w:pPr>
        <w:pStyle w:val="362"/>
        <w:jc w:val="center"/>
        <w:rPr>
          <w:rFonts w:hint="eastAsia" w:ascii="宋体" w:hAnsi="宋体" w:cs="宋体"/>
          <w:color w:val="000000"/>
          <w:sz w:val="52"/>
          <w:szCs w:val="52"/>
          <w:highlight w:val="none"/>
        </w:rPr>
      </w:pPr>
    </w:p>
    <w:p w14:paraId="0114FCD0">
      <w:pPr>
        <w:pStyle w:val="362"/>
        <w:jc w:val="center"/>
        <w:rPr>
          <w:rFonts w:hint="eastAsia" w:ascii="宋体" w:hAnsi="宋体" w:cs="宋体"/>
          <w:color w:val="000000"/>
          <w:sz w:val="28"/>
          <w:szCs w:val="28"/>
          <w:highlight w:val="none"/>
        </w:rPr>
      </w:pPr>
      <w:r>
        <w:rPr>
          <w:rFonts w:hint="eastAsia" w:ascii="宋体" w:hAnsi="宋体" w:cs="宋体"/>
          <w:color w:val="000000"/>
          <w:sz w:val="72"/>
          <w:szCs w:val="72"/>
          <w:highlight w:val="none"/>
        </w:rPr>
        <w:t>投 标 文 件</w:t>
      </w:r>
    </w:p>
    <w:p w14:paraId="1D33583C">
      <w:pPr>
        <w:pStyle w:val="362"/>
        <w:jc w:val="left"/>
        <w:rPr>
          <w:rFonts w:hint="eastAsia" w:ascii="宋体" w:hAnsi="宋体" w:cs="宋体"/>
          <w:color w:val="000000"/>
          <w:sz w:val="28"/>
          <w:szCs w:val="28"/>
          <w:highlight w:val="none"/>
        </w:rPr>
      </w:pPr>
    </w:p>
    <w:p w14:paraId="55CCB0C4">
      <w:pPr>
        <w:pStyle w:val="362"/>
        <w:jc w:val="left"/>
        <w:rPr>
          <w:rFonts w:hint="eastAsia" w:ascii="宋体" w:hAnsi="宋体" w:cs="宋体"/>
          <w:color w:val="000000"/>
          <w:sz w:val="28"/>
          <w:szCs w:val="28"/>
          <w:highlight w:val="none"/>
        </w:rPr>
      </w:pPr>
    </w:p>
    <w:p w14:paraId="28A632AC">
      <w:pPr>
        <w:pStyle w:val="362"/>
        <w:jc w:val="left"/>
        <w:rPr>
          <w:rFonts w:hint="eastAsia" w:ascii="宋体" w:hAnsi="宋体" w:cs="宋体"/>
          <w:color w:val="000000"/>
          <w:sz w:val="28"/>
          <w:szCs w:val="28"/>
          <w:highlight w:val="none"/>
        </w:rPr>
      </w:pPr>
    </w:p>
    <w:p w14:paraId="0AF2BC04">
      <w:pPr>
        <w:pStyle w:val="362"/>
        <w:jc w:val="left"/>
        <w:rPr>
          <w:rFonts w:hint="eastAsia" w:ascii="宋体" w:hAnsi="宋体" w:cs="宋体"/>
          <w:color w:val="000000"/>
          <w:sz w:val="28"/>
          <w:szCs w:val="28"/>
          <w:highlight w:val="none"/>
        </w:rPr>
      </w:pPr>
    </w:p>
    <w:p w14:paraId="1D239C87">
      <w:pPr>
        <w:pStyle w:val="362"/>
        <w:jc w:val="left"/>
        <w:rPr>
          <w:rFonts w:hint="eastAsia" w:ascii="宋体" w:hAnsi="宋体" w:cs="宋体"/>
          <w:color w:val="000000"/>
          <w:sz w:val="28"/>
          <w:szCs w:val="28"/>
          <w:highlight w:val="none"/>
        </w:rPr>
      </w:pPr>
    </w:p>
    <w:p w14:paraId="7A38ADEC">
      <w:pPr>
        <w:pStyle w:val="266"/>
        <w:ind w:firstLine="723"/>
        <w:jc w:val="both"/>
        <w:rPr>
          <w:rFonts w:hint="eastAsia" w:hAnsi="宋体" w:cs="宋体"/>
          <w:color w:val="000000"/>
          <w:highlight w:val="none"/>
        </w:rPr>
      </w:pPr>
      <w:r>
        <w:rPr>
          <w:rFonts w:hint="eastAsia" w:hAnsi="宋体" w:cs="宋体"/>
          <w:b/>
          <w:color w:val="000000"/>
          <w:sz w:val="36"/>
          <w:szCs w:val="36"/>
          <w:highlight w:val="none"/>
        </w:rPr>
        <w:t>项目 名 称：</w:t>
      </w:r>
      <w:r>
        <w:rPr>
          <w:rFonts w:hint="eastAsia" w:hAnsi="宋体" w:cs="宋体"/>
          <w:b/>
          <w:color w:val="000000"/>
          <w:sz w:val="36"/>
          <w:szCs w:val="36"/>
          <w:highlight w:val="none"/>
          <w:u w:val="single"/>
        </w:rPr>
        <w:t xml:space="preserve">               </w:t>
      </w:r>
    </w:p>
    <w:p w14:paraId="6B75307E">
      <w:pPr>
        <w:pStyle w:val="266"/>
        <w:ind w:firstLine="723"/>
        <w:jc w:val="both"/>
        <w:rPr>
          <w:rFonts w:hint="eastAsia" w:hAnsi="宋体" w:cs="宋体"/>
          <w:color w:val="000000"/>
          <w:highlight w:val="none"/>
        </w:rPr>
      </w:pPr>
      <w:r>
        <w:rPr>
          <w:rFonts w:hint="eastAsia" w:hAnsi="宋体" w:cs="宋体"/>
          <w:b/>
          <w:color w:val="000000"/>
          <w:sz w:val="36"/>
          <w:szCs w:val="36"/>
          <w:highlight w:val="none"/>
        </w:rPr>
        <w:t>项目 编 号：</w:t>
      </w:r>
      <w:r>
        <w:rPr>
          <w:rFonts w:hint="eastAsia" w:hAnsi="宋体" w:cs="宋体"/>
          <w:b/>
          <w:color w:val="000000"/>
          <w:sz w:val="36"/>
          <w:szCs w:val="36"/>
          <w:highlight w:val="none"/>
          <w:u w:val="single"/>
        </w:rPr>
        <w:t xml:space="preserve">               </w:t>
      </w:r>
    </w:p>
    <w:p w14:paraId="09D2320F">
      <w:pPr>
        <w:pStyle w:val="266"/>
        <w:ind w:firstLine="723"/>
        <w:jc w:val="both"/>
        <w:rPr>
          <w:rFonts w:hint="eastAsia" w:hAnsi="宋体" w:cs="宋体"/>
          <w:color w:val="000000"/>
          <w:highlight w:val="none"/>
        </w:rPr>
      </w:pPr>
      <w:r>
        <w:rPr>
          <w:rFonts w:hint="eastAsia" w:hAnsi="宋体" w:cs="宋体"/>
          <w:b/>
          <w:color w:val="000000"/>
          <w:sz w:val="36"/>
          <w:szCs w:val="36"/>
          <w:highlight w:val="none"/>
        </w:rPr>
        <w:t>投标人名称 ：</w:t>
      </w:r>
      <w:r>
        <w:rPr>
          <w:rFonts w:hint="eastAsia" w:hAnsi="宋体" w:cs="宋体"/>
          <w:b/>
          <w:color w:val="000000"/>
          <w:sz w:val="36"/>
          <w:szCs w:val="36"/>
          <w:highlight w:val="none"/>
          <w:u w:val="single"/>
        </w:rPr>
        <w:t xml:space="preserve">（加盖CA电子公章）        </w:t>
      </w:r>
    </w:p>
    <w:p w14:paraId="5FD72CA9">
      <w:pPr>
        <w:pStyle w:val="266"/>
        <w:ind w:firstLine="723"/>
        <w:jc w:val="both"/>
        <w:rPr>
          <w:rFonts w:hint="eastAsia" w:hAnsi="宋体" w:cs="宋体"/>
          <w:color w:val="000000"/>
          <w:highlight w:val="none"/>
        </w:rPr>
      </w:pPr>
      <w:r>
        <w:rPr>
          <w:rFonts w:hint="eastAsia" w:hAnsi="宋体" w:cs="宋体"/>
          <w:b/>
          <w:color w:val="000000"/>
          <w:sz w:val="36"/>
          <w:szCs w:val="36"/>
          <w:highlight w:val="none"/>
        </w:rPr>
        <w:t>日   期 ：</w:t>
      </w:r>
      <w:r>
        <w:rPr>
          <w:rFonts w:hint="eastAsia" w:hAnsi="宋体" w:cs="宋体"/>
          <w:b/>
          <w:color w:val="000000"/>
          <w:sz w:val="36"/>
          <w:szCs w:val="36"/>
          <w:highlight w:val="none"/>
          <w:u w:val="single"/>
        </w:rPr>
        <w:t>                     </w:t>
      </w:r>
    </w:p>
    <w:p w14:paraId="5CD9269C">
      <w:pPr>
        <w:pStyle w:val="266"/>
        <w:spacing w:line="0" w:lineRule="atLeast"/>
        <w:rPr>
          <w:rFonts w:hint="eastAsia" w:hAnsi="宋体" w:cs="宋体"/>
          <w:color w:val="000000"/>
          <w:highlight w:val="none"/>
        </w:rPr>
      </w:pPr>
      <w:r>
        <w:rPr>
          <w:rFonts w:hint="eastAsia" w:hAnsi="宋体" w:cs="宋体"/>
          <w:color w:val="000000"/>
          <w:highlight w:val="none"/>
        </w:rPr>
        <w:t> </w:t>
      </w:r>
    </w:p>
    <w:p w14:paraId="11AB1900">
      <w:pPr>
        <w:pStyle w:val="266"/>
        <w:spacing w:line="0" w:lineRule="atLeast"/>
        <w:jc w:val="both"/>
        <w:rPr>
          <w:rFonts w:hint="eastAsia" w:hAnsi="宋体" w:cs="宋体"/>
          <w:color w:val="000000"/>
          <w:highlight w:val="none"/>
        </w:rPr>
      </w:pPr>
      <w:r>
        <w:rPr>
          <w:rFonts w:hint="eastAsia" w:hAnsi="宋体" w:cs="宋体"/>
          <w:color w:val="000000"/>
          <w:highlight w:val="none"/>
        </w:rPr>
        <w:t> </w:t>
      </w:r>
    </w:p>
    <w:p w14:paraId="6BEABECF">
      <w:pPr>
        <w:rPr>
          <w:rFonts w:hint="eastAsia" w:ascii="宋体" w:hAnsi="宋体" w:cs="宋体"/>
          <w:color w:val="000000"/>
          <w:highlight w:val="none"/>
        </w:rPr>
      </w:pPr>
    </w:p>
    <w:p w14:paraId="27A6F2AD">
      <w:pPr>
        <w:rPr>
          <w:highlight w:val="none"/>
        </w:rPr>
      </w:pPr>
      <w:r>
        <w:rPr>
          <w:rFonts w:hint="eastAsia" w:ascii="宋体" w:hAnsi="宋体" w:cs="宋体"/>
          <w:color w:val="000000"/>
          <w:highlight w:val="none"/>
        </w:rPr>
        <w:br w:type="page" w:clear="all"/>
      </w:r>
      <w:bookmarkStart w:id="121" w:name="_Toc11040"/>
      <w:bookmarkStart w:id="122" w:name="_Toc164203464"/>
      <w:bookmarkStart w:id="123" w:name="_Toc29318"/>
      <w:bookmarkStart w:id="124" w:name="_Toc28278"/>
      <w:bookmarkStart w:id="125" w:name="_Toc21292"/>
    </w:p>
    <w:p w14:paraId="1CF49639">
      <w:pPr>
        <w:pStyle w:val="485"/>
        <w:outlineLvl w:val="1"/>
        <w:rPr>
          <w:rFonts w:hint="eastAsia"/>
          <w:highlight w:val="none"/>
        </w:rPr>
      </w:pPr>
      <w:r>
        <w:rPr>
          <w:highlight w:val="none"/>
        </w:rPr>
        <w:t>一、投标人基本情况</w:t>
      </w:r>
      <w:bookmarkEnd w:id="121"/>
      <w:bookmarkEnd w:id="122"/>
      <w:bookmarkEnd w:id="123"/>
      <w:bookmarkEnd w:id="124"/>
      <w:bookmarkEnd w:id="125"/>
    </w:p>
    <w:p w14:paraId="6E33CD90">
      <w:pPr>
        <w:jc w:val="center"/>
        <w:rPr>
          <w:sz w:val="44"/>
          <w:szCs w:val="44"/>
          <w:highlight w:val="none"/>
        </w:rPr>
      </w:pPr>
      <w:r>
        <w:rPr>
          <w:rFonts w:hint="eastAsia"/>
          <w:sz w:val="44"/>
          <w:szCs w:val="44"/>
          <w:highlight w:val="none"/>
        </w:rPr>
        <w:t>投标人基本情况表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3420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54620ABE">
            <w:pPr>
              <w:pStyle w:val="434"/>
              <w:spacing w:line="600" w:lineRule="exact"/>
              <w:jc w:val="center"/>
              <w:rPr>
                <w:rFonts w:ascii="仿宋_GB2312" w:eastAsia="仿宋_GB2312"/>
                <w:sz w:val="24"/>
                <w:szCs w:val="24"/>
                <w:highlight w:val="none"/>
              </w:rPr>
            </w:pPr>
            <w:r>
              <w:rPr>
                <w:rFonts w:hint="eastAsia" w:ascii="仿宋_GB2312" w:eastAsia="仿宋_GB2312"/>
                <w:sz w:val="24"/>
                <w:szCs w:val="24"/>
                <w:highlight w:val="none"/>
              </w:rPr>
              <w:t>投标人名称</w:t>
            </w:r>
          </w:p>
        </w:tc>
        <w:tc>
          <w:tcPr>
            <w:tcW w:w="6998" w:type="dxa"/>
            <w:gridSpan w:val="3"/>
            <w:vAlign w:val="center"/>
          </w:tcPr>
          <w:p w14:paraId="5042F78F">
            <w:pPr>
              <w:pStyle w:val="434"/>
              <w:spacing w:line="600" w:lineRule="exact"/>
              <w:jc w:val="center"/>
              <w:rPr>
                <w:rFonts w:ascii="仿宋_GB2312" w:eastAsia="仿宋_GB2312"/>
                <w:sz w:val="24"/>
                <w:szCs w:val="24"/>
                <w:highlight w:val="none"/>
              </w:rPr>
            </w:pPr>
          </w:p>
        </w:tc>
      </w:tr>
      <w:tr w14:paraId="0B0C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4CF7DB75">
            <w:pPr>
              <w:pStyle w:val="434"/>
              <w:spacing w:line="600" w:lineRule="exact"/>
              <w:jc w:val="center"/>
              <w:rPr>
                <w:rFonts w:ascii="仿宋_GB2312" w:eastAsia="仿宋_GB2312"/>
                <w:sz w:val="24"/>
                <w:szCs w:val="24"/>
                <w:highlight w:val="none"/>
              </w:rPr>
            </w:pPr>
            <w:r>
              <w:rPr>
                <w:rFonts w:hint="eastAsia" w:ascii="仿宋_GB2312" w:eastAsia="仿宋_GB2312"/>
                <w:sz w:val="24"/>
                <w:szCs w:val="24"/>
                <w:highlight w:val="none"/>
              </w:rPr>
              <w:t>法定代表人</w:t>
            </w:r>
          </w:p>
        </w:tc>
        <w:tc>
          <w:tcPr>
            <w:tcW w:w="3118" w:type="dxa"/>
            <w:vAlign w:val="center"/>
          </w:tcPr>
          <w:p w14:paraId="5BAAF337">
            <w:pPr>
              <w:pStyle w:val="434"/>
              <w:spacing w:line="600" w:lineRule="exact"/>
              <w:jc w:val="center"/>
              <w:rPr>
                <w:rFonts w:ascii="仿宋_GB2312" w:eastAsia="仿宋_GB2312"/>
                <w:sz w:val="24"/>
                <w:szCs w:val="24"/>
                <w:highlight w:val="none"/>
              </w:rPr>
            </w:pPr>
          </w:p>
        </w:tc>
        <w:tc>
          <w:tcPr>
            <w:tcW w:w="1276" w:type="dxa"/>
            <w:vAlign w:val="center"/>
          </w:tcPr>
          <w:p w14:paraId="48416B68">
            <w:pPr>
              <w:pStyle w:val="434"/>
              <w:spacing w:line="600" w:lineRule="exact"/>
              <w:jc w:val="center"/>
              <w:rPr>
                <w:rFonts w:ascii="仿宋_GB2312" w:eastAsia="仿宋_GB2312"/>
                <w:sz w:val="24"/>
                <w:szCs w:val="24"/>
                <w:highlight w:val="none"/>
              </w:rPr>
            </w:pPr>
            <w:r>
              <w:rPr>
                <w:rFonts w:hint="eastAsia" w:ascii="仿宋_GB2312" w:eastAsia="仿宋_GB2312"/>
                <w:sz w:val="24"/>
                <w:szCs w:val="24"/>
                <w:highlight w:val="none"/>
              </w:rPr>
              <w:t>注册地区</w:t>
            </w:r>
          </w:p>
        </w:tc>
        <w:tc>
          <w:tcPr>
            <w:tcW w:w="2604" w:type="dxa"/>
            <w:vAlign w:val="center"/>
          </w:tcPr>
          <w:p w14:paraId="10C25A3D">
            <w:pPr>
              <w:pStyle w:val="434"/>
              <w:spacing w:line="600" w:lineRule="exact"/>
              <w:jc w:val="center"/>
              <w:rPr>
                <w:rFonts w:ascii="仿宋_GB2312" w:eastAsia="仿宋_GB2312"/>
                <w:sz w:val="24"/>
                <w:szCs w:val="24"/>
                <w:highlight w:val="none"/>
              </w:rPr>
            </w:pPr>
          </w:p>
        </w:tc>
      </w:tr>
      <w:tr w14:paraId="2F1F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7AB2C7C3">
            <w:pPr>
              <w:pStyle w:val="434"/>
              <w:spacing w:line="600" w:lineRule="exact"/>
              <w:jc w:val="center"/>
              <w:rPr>
                <w:rFonts w:ascii="仿宋_GB2312" w:eastAsia="仿宋_GB2312"/>
                <w:sz w:val="24"/>
                <w:szCs w:val="24"/>
                <w:highlight w:val="none"/>
              </w:rPr>
            </w:pPr>
            <w:r>
              <w:rPr>
                <w:rFonts w:hint="eastAsia" w:ascii="仿宋_GB2312" w:eastAsia="仿宋_GB2312"/>
                <w:sz w:val="24"/>
                <w:szCs w:val="24"/>
                <w:highlight w:val="none"/>
              </w:rPr>
              <w:t>地址</w:t>
            </w:r>
          </w:p>
        </w:tc>
        <w:tc>
          <w:tcPr>
            <w:tcW w:w="3118" w:type="dxa"/>
            <w:vAlign w:val="center"/>
          </w:tcPr>
          <w:p w14:paraId="37A68C23">
            <w:pPr>
              <w:pStyle w:val="434"/>
              <w:spacing w:line="600" w:lineRule="exact"/>
              <w:jc w:val="center"/>
              <w:rPr>
                <w:rFonts w:ascii="仿宋_GB2312" w:eastAsia="仿宋_GB2312"/>
                <w:sz w:val="24"/>
                <w:szCs w:val="24"/>
                <w:highlight w:val="none"/>
              </w:rPr>
            </w:pPr>
          </w:p>
        </w:tc>
        <w:tc>
          <w:tcPr>
            <w:tcW w:w="1276" w:type="dxa"/>
            <w:vAlign w:val="center"/>
          </w:tcPr>
          <w:p w14:paraId="0B5ADDC7">
            <w:pPr>
              <w:pStyle w:val="434"/>
              <w:spacing w:line="600" w:lineRule="exact"/>
              <w:jc w:val="center"/>
              <w:rPr>
                <w:rFonts w:ascii="仿宋_GB2312" w:eastAsia="仿宋_GB2312"/>
                <w:sz w:val="24"/>
                <w:szCs w:val="24"/>
                <w:highlight w:val="none"/>
              </w:rPr>
            </w:pPr>
            <w:r>
              <w:rPr>
                <w:rFonts w:hint="eastAsia" w:ascii="仿宋_GB2312" w:eastAsia="仿宋_GB2312"/>
                <w:sz w:val="24"/>
                <w:szCs w:val="24"/>
                <w:highlight w:val="none"/>
              </w:rPr>
              <w:t>邮政编码</w:t>
            </w:r>
          </w:p>
        </w:tc>
        <w:tc>
          <w:tcPr>
            <w:tcW w:w="2604" w:type="dxa"/>
            <w:vAlign w:val="center"/>
          </w:tcPr>
          <w:p w14:paraId="37FAE493">
            <w:pPr>
              <w:pStyle w:val="434"/>
              <w:spacing w:line="600" w:lineRule="exact"/>
              <w:jc w:val="center"/>
              <w:rPr>
                <w:rFonts w:ascii="仿宋_GB2312" w:eastAsia="仿宋_GB2312"/>
                <w:sz w:val="24"/>
                <w:szCs w:val="24"/>
                <w:highlight w:val="none"/>
              </w:rPr>
            </w:pPr>
          </w:p>
        </w:tc>
      </w:tr>
      <w:tr w14:paraId="2A87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C6DB4BB">
            <w:pPr>
              <w:pStyle w:val="434"/>
              <w:spacing w:line="600" w:lineRule="exact"/>
              <w:jc w:val="center"/>
              <w:rPr>
                <w:rFonts w:ascii="仿宋_GB2312" w:eastAsia="仿宋_GB2312"/>
                <w:sz w:val="24"/>
                <w:szCs w:val="24"/>
                <w:highlight w:val="none"/>
              </w:rPr>
            </w:pPr>
            <w:r>
              <w:rPr>
                <w:rFonts w:hint="eastAsia" w:ascii="仿宋_GB2312" w:eastAsia="仿宋_GB2312"/>
                <w:sz w:val="24"/>
                <w:szCs w:val="24"/>
                <w:highlight w:val="none"/>
              </w:rPr>
              <w:t>成立时间</w:t>
            </w:r>
          </w:p>
        </w:tc>
        <w:tc>
          <w:tcPr>
            <w:tcW w:w="3118" w:type="dxa"/>
            <w:vAlign w:val="center"/>
          </w:tcPr>
          <w:p w14:paraId="47BB5874">
            <w:pPr>
              <w:pStyle w:val="434"/>
              <w:spacing w:line="600" w:lineRule="exact"/>
              <w:jc w:val="center"/>
              <w:rPr>
                <w:rFonts w:ascii="仿宋_GB2312" w:eastAsia="仿宋_GB2312"/>
                <w:sz w:val="24"/>
                <w:szCs w:val="24"/>
                <w:highlight w:val="none"/>
              </w:rPr>
            </w:pPr>
          </w:p>
        </w:tc>
        <w:tc>
          <w:tcPr>
            <w:tcW w:w="1276" w:type="dxa"/>
            <w:vAlign w:val="center"/>
          </w:tcPr>
          <w:p w14:paraId="793D30FB">
            <w:pPr>
              <w:pStyle w:val="434"/>
              <w:spacing w:line="600" w:lineRule="exact"/>
              <w:jc w:val="center"/>
              <w:rPr>
                <w:rFonts w:ascii="仿宋_GB2312" w:eastAsia="仿宋_GB2312"/>
                <w:sz w:val="24"/>
                <w:szCs w:val="24"/>
                <w:highlight w:val="none"/>
              </w:rPr>
            </w:pPr>
            <w:r>
              <w:rPr>
                <w:rFonts w:hint="eastAsia" w:ascii="仿宋_GB2312" w:eastAsia="仿宋_GB2312"/>
                <w:sz w:val="24"/>
                <w:szCs w:val="24"/>
                <w:highlight w:val="none"/>
              </w:rPr>
              <w:t>单位性质</w:t>
            </w:r>
          </w:p>
        </w:tc>
        <w:tc>
          <w:tcPr>
            <w:tcW w:w="2604" w:type="dxa"/>
            <w:vAlign w:val="center"/>
          </w:tcPr>
          <w:p w14:paraId="3B8CFB07">
            <w:pPr>
              <w:pStyle w:val="434"/>
              <w:spacing w:line="600" w:lineRule="exact"/>
              <w:jc w:val="center"/>
              <w:rPr>
                <w:rFonts w:ascii="仿宋_GB2312" w:eastAsia="仿宋_GB2312"/>
                <w:sz w:val="24"/>
                <w:szCs w:val="24"/>
                <w:highlight w:val="none"/>
              </w:rPr>
            </w:pPr>
          </w:p>
        </w:tc>
      </w:tr>
      <w:tr w14:paraId="35D9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6" w:type="dxa"/>
            <w:vAlign w:val="center"/>
          </w:tcPr>
          <w:p w14:paraId="1CF58F23">
            <w:pPr>
              <w:pStyle w:val="434"/>
              <w:spacing w:line="600" w:lineRule="exact"/>
              <w:jc w:val="center"/>
              <w:rPr>
                <w:rFonts w:ascii="仿宋_GB2312" w:eastAsia="仿宋_GB2312"/>
                <w:sz w:val="24"/>
                <w:szCs w:val="24"/>
                <w:highlight w:val="none"/>
              </w:rPr>
            </w:pPr>
            <w:r>
              <w:rPr>
                <w:rFonts w:hint="eastAsia" w:ascii="仿宋_GB2312" w:eastAsia="仿宋_GB2312"/>
                <w:sz w:val="24"/>
                <w:szCs w:val="24"/>
                <w:highlight w:val="none"/>
              </w:rPr>
              <w:t>注册号或社会信用代码</w:t>
            </w:r>
          </w:p>
        </w:tc>
        <w:tc>
          <w:tcPr>
            <w:tcW w:w="3118" w:type="dxa"/>
            <w:vAlign w:val="center"/>
          </w:tcPr>
          <w:p w14:paraId="1380E8A4">
            <w:pPr>
              <w:pStyle w:val="434"/>
              <w:spacing w:line="600" w:lineRule="exact"/>
              <w:jc w:val="center"/>
              <w:rPr>
                <w:rFonts w:ascii="仿宋_GB2312" w:eastAsia="仿宋_GB2312"/>
                <w:sz w:val="24"/>
                <w:szCs w:val="24"/>
                <w:highlight w:val="none"/>
              </w:rPr>
            </w:pPr>
          </w:p>
        </w:tc>
        <w:tc>
          <w:tcPr>
            <w:tcW w:w="1276" w:type="dxa"/>
            <w:vAlign w:val="center"/>
          </w:tcPr>
          <w:p w14:paraId="53699486">
            <w:pPr>
              <w:pStyle w:val="434"/>
              <w:spacing w:line="600" w:lineRule="exact"/>
              <w:jc w:val="center"/>
              <w:rPr>
                <w:rFonts w:ascii="仿宋_GB2312" w:eastAsia="仿宋_GB2312"/>
                <w:sz w:val="24"/>
                <w:szCs w:val="24"/>
                <w:highlight w:val="none"/>
              </w:rPr>
            </w:pPr>
            <w:r>
              <w:rPr>
                <w:rFonts w:hint="eastAsia" w:ascii="仿宋_GB2312" w:eastAsia="仿宋_GB2312"/>
                <w:sz w:val="24"/>
                <w:szCs w:val="24"/>
                <w:highlight w:val="none"/>
              </w:rPr>
              <w:t>注册资本（万元）</w:t>
            </w:r>
          </w:p>
        </w:tc>
        <w:tc>
          <w:tcPr>
            <w:tcW w:w="2604" w:type="dxa"/>
            <w:vAlign w:val="center"/>
          </w:tcPr>
          <w:p w14:paraId="1473B452">
            <w:pPr>
              <w:pStyle w:val="434"/>
              <w:spacing w:line="600" w:lineRule="exact"/>
              <w:jc w:val="center"/>
              <w:rPr>
                <w:rFonts w:ascii="仿宋_GB2312" w:eastAsia="仿宋_GB2312"/>
                <w:sz w:val="24"/>
                <w:szCs w:val="24"/>
                <w:highlight w:val="none"/>
              </w:rPr>
            </w:pPr>
          </w:p>
        </w:tc>
      </w:tr>
      <w:tr w14:paraId="7136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704CD5AC">
            <w:pPr>
              <w:pStyle w:val="434"/>
              <w:spacing w:line="600" w:lineRule="exact"/>
              <w:jc w:val="center"/>
              <w:rPr>
                <w:rFonts w:ascii="仿宋_GB2312" w:eastAsia="仿宋_GB2312"/>
                <w:sz w:val="24"/>
                <w:szCs w:val="24"/>
                <w:highlight w:val="none"/>
              </w:rPr>
            </w:pPr>
            <w:r>
              <w:rPr>
                <w:rFonts w:hint="eastAsia" w:ascii="仿宋_GB2312" w:eastAsia="仿宋_GB2312"/>
                <w:sz w:val="24"/>
                <w:szCs w:val="24"/>
                <w:highlight w:val="none"/>
              </w:rPr>
              <w:t>开户银行</w:t>
            </w:r>
          </w:p>
        </w:tc>
        <w:tc>
          <w:tcPr>
            <w:tcW w:w="3118" w:type="dxa"/>
            <w:vAlign w:val="center"/>
          </w:tcPr>
          <w:p w14:paraId="4EAE2510">
            <w:pPr>
              <w:pStyle w:val="434"/>
              <w:spacing w:line="600" w:lineRule="exact"/>
              <w:jc w:val="center"/>
              <w:rPr>
                <w:rFonts w:ascii="仿宋_GB2312" w:eastAsia="仿宋_GB2312"/>
                <w:sz w:val="24"/>
                <w:szCs w:val="24"/>
                <w:highlight w:val="none"/>
              </w:rPr>
            </w:pPr>
          </w:p>
        </w:tc>
        <w:tc>
          <w:tcPr>
            <w:tcW w:w="1276" w:type="dxa"/>
            <w:vAlign w:val="center"/>
          </w:tcPr>
          <w:p w14:paraId="09D0C124">
            <w:pPr>
              <w:pStyle w:val="434"/>
              <w:spacing w:line="600" w:lineRule="exact"/>
              <w:jc w:val="center"/>
              <w:rPr>
                <w:rFonts w:ascii="仿宋_GB2312" w:eastAsia="仿宋_GB2312"/>
                <w:sz w:val="24"/>
                <w:szCs w:val="24"/>
                <w:highlight w:val="none"/>
              </w:rPr>
            </w:pPr>
            <w:r>
              <w:rPr>
                <w:rFonts w:hint="eastAsia" w:ascii="仿宋_GB2312" w:eastAsia="仿宋_GB2312"/>
                <w:sz w:val="24"/>
                <w:szCs w:val="24"/>
                <w:highlight w:val="none"/>
              </w:rPr>
              <w:t>账号</w:t>
            </w:r>
          </w:p>
        </w:tc>
        <w:tc>
          <w:tcPr>
            <w:tcW w:w="2604" w:type="dxa"/>
            <w:vAlign w:val="center"/>
          </w:tcPr>
          <w:p w14:paraId="288E2BE4">
            <w:pPr>
              <w:pStyle w:val="434"/>
              <w:spacing w:line="600" w:lineRule="exact"/>
              <w:jc w:val="center"/>
              <w:rPr>
                <w:rFonts w:ascii="仿宋_GB2312" w:eastAsia="仿宋_GB2312"/>
                <w:sz w:val="24"/>
                <w:szCs w:val="24"/>
                <w:highlight w:val="none"/>
              </w:rPr>
            </w:pPr>
          </w:p>
        </w:tc>
      </w:tr>
      <w:tr w14:paraId="228A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547D1378">
            <w:pPr>
              <w:pStyle w:val="434"/>
              <w:spacing w:line="600" w:lineRule="exact"/>
              <w:jc w:val="center"/>
              <w:rPr>
                <w:rFonts w:ascii="仿宋_GB2312" w:eastAsia="仿宋_GB2312"/>
                <w:sz w:val="24"/>
                <w:szCs w:val="24"/>
                <w:highlight w:val="none"/>
              </w:rPr>
            </w:pPr>
            <w:r>
              <w:rPr>
                <w:rFonts w:hint="eastAsia" w:ascii="仿宋_GB2312" w:eastAsia="仿宋_GB2312"/>
                <w:sz w:val="24"/>
                <w:szCs w:val="24"/>
                <w:highlight w:val="none"/>
              </w:rPr>
              <w:t>联系人</w:t>
            </w:r>
          </w:p>
        </w:tc>
        <w:tc>
          <w:tcPr>
            <w:tcW w:w="3118" w:type="dxa"/>
            <w:vAlign w:val="center"/>
          </w:tcPr>
          <w:p w14:paraId="5D60CD37">
            <w:pPr>
              <w:pStyle w:val="434"/>
              <w:spacing w:line="600" w:lineRule="exact"/>
              <w:jc w:val="center"/>
              <w:rPr>
                <w:rFonts w:ascii="仿宋_GB2312" w:eastAsia="仿宋_GB2312"/>
                <w:sz w:val="24"/>
                <w:szCs w:val="24"/>
                <w:highlight w:val="none"/>
              </w:rPr>
            </w:pPr>
          </w:p>
        </w:tc>
        <w:tc>
          <w:tcPr>
            <w:tcW w:w="1276" w:type="dxa"/>
            <w:vAlign w:val="center"/>
          </w:tcPr>
          <w:p w14:paraId="65ADA306">
            <w:pPr>
              <w:pStyle w:val="434"/>
              <w:spacing w:line="600" w:lineRule="exact"/>
              <w:jc w:val="center"/>
              <w:rPr>
                <w:rFonts w:ascii="仿宋_GB2312" w:eastAsia="仿宋_GB2312"/>
                <w:sz w:val="24"/>
                <w:szCs w:val="24"/>
                <w:highlight w:val="none"/>
              </w:rPr>
            </w:pPr>
            <w:r>
              <w:rPr>
                <w:rFonts w:hint="eastAsia" w:ascii="仿宋_GB2312" w:eastAsia="仿宋_GB2312"/>
                <w:sz w:val="24"/>
                <w:szCs w:val="24"/>
                <w:highlight w:val="none"/>
              </w:rPr>
              <w:t>联系电话</w:t>
            </w:r>
          </w:p>
        </w:tc>
        <w:tc>
          <w:tcPr>
            <w:tcW w:w="2604" w:type="dxa"/>
            <w:vAlign w:val="center"/>
          </w:tcPr>
          <w:p w14:paraId="51541A89">
            <w:pPr>
              <w:pStyle w:val="434"/>
              <w:spacing w:line="600" w:lineRule="exact"/>
              <w:jc w:val="center"/>
              <w:rPr>
                <w:rFonts w:ascii="仿宋_GB2312" w:eastAsia="仿宋_GB2312"/>
                <w:sz w:val="24"/>
                <w:szCs w:val="24"/>
                <w:highlight w:val="none"/>
              </w:rPr>
            </w:pPr>
          </w:p>
        </w:tc>
      </w:tr>
      <w:tr w14:paraId="6F32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vAlign w:val="center"/>
          </w:tcPr>
          <w:p w14:paraId="423B40F9">
            <w:pPr>
              <w:pStyle w:val="434"/>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经营范围</w:t>
            </w:r>
          </w:p>
        </w:tc>
        <w:tc>
          <w:tcPr>
            <w:tcW w:w="6998" w:type="dxa"/>
            <w:gridSpan w:val="3"/>
          </w:tcPr>
          <w:p w14:paraId="763876CE">
            <w:pPr>
              <w:pStyle w:val="434"/>
              <w:spacing w:line="560" w:lineRule="exact"/>
              <w:ind w:firstLine="1433"/>
              <w:rPr>
                <w:rFonts w:ascii="仿宋_GB2312" w:eastAsia="仿宋_GB2312"/>
                <w:sz w:val="24"/>
                <w:szCs w:val="24"/>
                <w:highlight w:val="none"/>
              </w:rPr>
            </w:pPr>
          </w:p>
        </w:tc>
      </w:tr>
      <w:tr w14:paraId="27DD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14:paraId="093D325D">
            <w:pPr>
              <w:pStyle w:val="434"/>
              <w:spacing w:line="560" w:lineRule="exact"/>
              <w:jc w:val="center"/>
              <w:rPr>
                <w:rFonts w:ascii="仿宋_GB2312" w:eastAsia="仿宋_GB2312"/>
                <w:sz w:val="24"/>
                <w:szCs w:val="24"/>
                <w:highlight w:val="none"/>
              </w:rPr>
            </w:pPr>
            <w:r>
              <w:rPr>
                <w:rFonts w:hint="eastAsia" w:ascii="仿宋_GB2312" w:eastAsia="仿宋_GB2312"/>
                <w:sz w:val="24"/>
                <w:szCs w:val="24"/>
                <w:highlight w:val="none"/>
              </w:rPr>
              <w:t>备注</w:t>
            </w:r>
          </w:p>
        </w:tc>
        <w:tc>
          <w:tcPr>
            <w:tcW w:w="6998" w:type="dxa"/>
            <w:gridSpan w:val="3"/>
            <w:vAlign w:val="center"/>
          </w:tcPr>
          <w:p w14:paraId="0BC1E0E5">
            <w:pPr>
              <w:pStyle w:val="434"/>
              <w:spacing w:line="500" w:lineRule="exact"/>
              <w:jc w:val="center"/>
              <w:rPr>
                <w:rFonts w:ascii="仿宋_GB2312" w:eastAsia="仿宋_GB2312"/>
                <w:sz w:val="24"/>
                <w:szCs w:val="24"/>
                <w:highlight w:val="none"/>
              </w:rPr>
            </w:pPr>
          </w:p>
        </w:tc>
      </w:tr>
    </w:tbl>
    <w:p w14:paraId="75968CD5">
      <w:pPr>
        <w:pStyle w:val="434"/>
        <w:spacing w:line="560" w:lineRule="exact"/>
        <w:jc w:val="center"/>
        <w:rPr>
          <w:rFonts w:ascii="方正大标宋简体" w:eastAsia="方正大标宋简体"/>
          <w:bCs/>
          <w:sz w:val="32"/>
          <w:szCs w:val="32"/>
          <w:highlight w:val="none"/>
        </w:rPr>
      </w:pPr>
    </w:p>
    <w:p w14:paraId="2BA5AB09">
      <w:pPr>
        <w:pStyle w:val="473"/>
        <w:outlineLvl w:val="1"/>
        <w:rPr>
          <w:rFonts w:hint="eastAsia"/>
          <w:highlight w:val="none"/>
        </w:rPr>
      </w:pPr>
      <w:r>
        <w:rPr>
          <w:highlight w:val="none"/>
        </w:rPr>
        <w:br w:type="page" w:clear="all"/>
      </w:r>
      <w:bookmarkStart w:id="126" w:name="_Toc13486"/>
      <w:bookmarkStart w:id="127" w:name="_Toc30008"/>
      <w:bookmarkStart w:id="128" w:name="_Toc164203465"/>
      <w:bookmarkStart w:id="129" w:name="_Toc15353"/>
      <w:bookmarkStart w:id="130" w:name="_Toc24265"/>
      <w:r>
        <w:rPr>
          <w:highlight w:val="none"/>
        </w:rPr>
        <w:t>二、投标人资质</w:t>
      </w:r>
      <w:r>
        <w:rPr>
          <w:rFonts w:hint="eastAsia"/>
          <w:highlight w:val="none"/>
        </w:rPr>
        <w:t>（按资格要求提供）</w:t>
      </w:r>
      <w:bookmarkEnd w:id="126"/>
      <w:bookmarkEnd w:id="127"/>
      <w:bookmarkEnd w:id="128"/>
      <w:bookmarkEnd w:id="129"/>
      <w:bookmarkEnd w:id="130"/>
    </w:p>
    <w:p w14:paraId="0D9F423A">
      <w:pPr>
        <w:pStyle w:val="539"/>
        <w:rPr>
          <w:rFonts w:hint="eastAsia"/>
          <w:highlight w:val="none"/>
        </w:rPr>
      </w:pPr>
      <w:r>
        <w:rPr>
          <w:rFonts w:hint="eastAsia"/>
          <w:highlight w:val="none"/>
        </w:rPr>
        <w:t xml:space="preserve">    </w:t>
      </w:r>
    </w:p>
    <w:p w14:paraId="31BC6943">
      <w:pPr>
        <w:pStyle w:val="539"/>
        <w:rPr>
          <w:rFonts w:hint="eastAsia"/>
          <w:highlight w:val="none"/>
        </w:rPr>
      </w:pPr>
    </w:p>
    <w:p w14:paraId="241F000A">
      <w:pPr>
        <w:pStyle w:val="539"/>
        <w:rPr>
          <w:rFonts w:hint="eastAsia"/>
          <w:highlight w:val="none"/>
        </w:rPr>
      </w:pPr>
    </w:p>
    <w:p w14:paraId="54514B29">
      <w:pPr>
        <w:pStyle w:val="539"/>
        <w:rPr>
          <w:rFonts w:hint="eastAsia"/>
          <w:highlight w:val="none"/>
        </w:rPr>
      </w:pPr>
    </w:p>
    <w:p w14:paraId="4DBD4154">
      <w:pPr>
        <w:pStyle w:val="539"/>
        <w:rPr>
          <w:rFonts w:hint="eastAsia"/>
          <w:highlight w:val="none"/>
        </w:rPr>
      </w:pPr>
    </w:p>
    <w:p w14:paraId="708020C2">
      <w:pPr>
        <w:pStyle w:val="539"/>
        <w:rPr>
          <w:rFonts w:hint="eastAsia"/>
          <w:highlight w:val="none"/>
        </w:rPr>
      </w:pPr>
    </w:p>
    <w:p w14:paraId="7E75AC3B">
      <w:pPr>
        <w:pStyle w:val="539"/>
        <w:rPr>
          <w:rFonts w:hint="eastAsia"/>
          <w:highlight w:val="none"/>
        </w:rPr>
      </w:pPr>
    </w:p>
    <w:p w14:paraId="035D5A15">
      <w:pPr>
        <w:pStyle w:val="539"/>
        <w:rPr>
          <w:rFonts w:hint="eastAsia"/>
          <w:highlight w:val="none"/>
        </w:rPr>
      </w:pPr>
    </w:p>
    <w:p w14:paraId="2F559AD7">
      <w:pPr>
        <w:pStyle w:val="539"/>
        <w:rPr>
          <w:rFonts w:hint="eastAsia"/>
          <w:highlight w:val="none"/>
        </w:rPr>
      </w:pPr>
    </w:p>
    <w:p w14:paraId="02220153">
      <w:pPr>
        <w:pStyle w:val="539"/>
        <w:rPr>
          <w:rFonts w:hint="eastAsia"/>
          <w:highlight w:val="none"/>
        </w:rPr>
      </w:pPr>
    </w:p>
    <w:p w14:paraId="6D99911C">
      <w:pPr>
        <w:pStyle w:val="539"/>
        <w:rPr>
          <w:rFonts w:hint="eastAsia"/>
          <w:highlight w:val="none"/>
        </w:rPr>
      </w:pPr>
    </w:p>
    <w:p w14:paraId="3760D5B6">
      <w:pPr>
        <w:pStyle w:val="539"/>
        <w:rPr>
          <w:rFonts w:hint="eastAsia"/>
          <w:highlight w:val="none"/>
        </w:rPr>
      </w:pPr>
    </w:p>
    <w:p w14:paraId="18F37F4F">
      <w:pPr>
        <w:pStyle w:val="539"/>
        <w:rPr>
          <w:rFonts w:hint="eastAsia"/>
          <w:highlight w:val="none"/>
        </w:rPr>
      </w:pPr>
    </w:p>
    <w:p w14:paraId="5067CB85">
      <w:pPr>
        <w:rPr>
          <w:highlight w:val="none"/>
        </w:rPr>
      </w:pPr>
      <w:r>
        <w:rPr>
          <w:rFonts w:hint="eastAsia"/>
          <w:highlight w:val="none"/>
        </w:rPr>
        <w:br w:type="page" w:clear="all"/>
      </w:r>
    </w:p>
    <w:p w14:paraId="38F794A5">
      <w:pPr>
        <w:pStyle w:val="539"/>
        <w:outlineLvl w:val="1"/>
        <w:rPr>
          <w:rFonts w:hint="eastAsia"/>
          <w:highlight w:val="none"/>
        </w:rPr>
      </w:pPr>
      <w:bookmarkStart w:id="131" w:name="_Toc18935"/>
      <w:bookmarkStart w:id="132" w:name="_Toc164203466"/>
      <w:bookmarkStart w:id="133" w:name="_Toc15822"/>
      <w:bookmarkStart w:id="134" w:name="_Toc4877"/>
      <w:r>
        <w:rPr>
          <w:highlight w:val="none"/>
        </w:rPr>
        <w:t>三、投标人</w:t>
      </w:r>
      <w:bookmarkEnd w:id="131"/>
      <w:r>
        <w:rPr>
          <w:rFonts w:hint="eastAsia" w:ascii="宋体" w:hAnsi="宋体" w:cs="Arial"/>
          <w:bCs/>
          <w:highlight w:val="none"/>
        </w:rPr>
        <w:t>具有良好的商业信誉和健全的财务会计制度</w:t>
      </w:r>
      <w:bookmarkEnd w:id="132"/>
      <w:bookmarkEnd w:id="133"/>
      <w:bookmarkEnd w:id="134"/>
    </w:p>
    <w:p w14:paraId="0D0E43EE">
      <w:pPr>
        <w:pStyle w:val="596"/>
        <w:rPr>
          <w:highlight w:val="none"/>
        </w:rPr>
      </w:pPr>
      <w:r>
        <w:rPr>
          <w:rFonts w:hint="eastAsia" w:ascii="宋体"/>
          <w:bCs/>
          <w:szCs w:val="32"/>
          <w:highlight w:val="none"/>
        </w:rPr>
        <w:t>提供符合招标文件要求的资料</w:t>
      </w:r>
    </w:p>
    <w:p w14:paraId="7750A799">
      <w:pPr>
        <w:pStyle w:val="633"/>
        <w:outlineLvl w:val="1"/>
        <w:rPr>
          <w:rFonts w:hint="eastAsia"/>
          <w:highlight w:val="none"/>
        </w:rPr>
      </w:pPr>
      <w:r>
        <w:rPr>
          <w:highlight w:val="none"/>
        </w:rPr>
        <w:br w:type="page" w:clear="all"/>
      </w:r>
      <w:bookmarkStart w:id="135" w:name="_Toc11562_WPSOffice_Level2"/>
      <w:bookmarkStart w:id="136" w:name="_Toc29626"/>
      <w:bookmarkStart w:id="137" w:name="_Toc514054489"/>
      <w:bookmarkStart w:id="138" w:name="_Toc26507"/>
      <w:bookmarkStart w:id="139" w:name="_Toc1350"/>
      <w:bookmarkStart w:id="140" w:name="_Toc164203467"/>
      <w:r>
        <w:rPr>
          <w:highlight w:val="none"/>
        </w:rPr>
        <w:t>四、</w:t>
      </w:r>
      <w:bookmarkEnd w:id="135"/>
      <w:bookmarkEnd w:id="136"/>
      <w:bookmarkEnd w:id="137"/>
      <w:r>
        <w:rPr>
          <w:rFonts w:hint="eastAsia" w:ascii="宋体" w:hAnsi="宋体" w:cs="Arial"/>
          <w:bCs/>
          <w:highlight w:val="none"/>
        </w:rPr>
        <w:t>具有履行合同所必需的设备和专业技术能力</w:t>
      </w:r>
      <w:bookmarkEnd w:id="138"/>
      <w:bookmarkEnd w:id="139"/>
      <w:bookmarkEnd w:id="140"/>
    </w:p>
    <w:p w14:paraId="6C3A83E1">
      <w:pPr>
        <w:pStyle w:val="370"/>
        <w:spacing w:line="600" w:lineRule="exact"/>
        <w:jc w:val="center"/>
        <w:rPr>
          <w:rFonts w:hint="eastAsia" w:ascii="宋体" w:hAnsi="宋体"/>
          <w:b/>
          <w:sz w:val="32"/>
          <w:szCs w:val="24"/>
          <w:highlight w:val="none"/>
        </w:rPr>
      </w:pPr>
    </w:p>
    <w:p w14:paraId="1BE22CC7">
      <w:pPr>
        <w:pStyle w:val="370"/>
        <w:spacing w:line="600" w:lineRule="exact"/>
        <w:jc w:val="center"/>
        <w:rPr>
          <w:rFonts w:hint="eastAsia" w:ascii="宋体" w:hAnsi="宋体"/>
          <w:b/>
          <w:sz w:val="32"/>
          <w:szCs w:val="24"/>
          <w:highlight w:val="none"/>
        </w:rPr>
      </w:pPr>
      <w:r>
        <w:rPr>
          <w:rFonts w:hint="eastAsia" w:ascii="宋体" w:hAnsi="宋体"/>
          <w:b/>
          <w:sz w:val="32"/>
          <w:szCs w:val="24"/>
          <w:highlight w:val="none"/>
        </w:rPr>
        <w:t>具备履行合同所必需的设备和专业技术能力的声明</w:t>
      </w:r>
    </w:p>
    <w:p w14:paraId="4EDC8045">
      <w:pPr>
        <w:pStyle w:val="370"/>
        <w:spacing w:line="600" w:lineRule="exact"/>
        <w:rPr>
          <w:rFonts w:ascii="仿宋_GB2312" w:eastAsia="仿宋_GB2312"/>
          <w:sz w:val="24"/>
          <w:highlight w:val="none"/>
          <w:u w:val="single"/>
        </w:rPr>
      </w:pPr>
    </w:p>
    <w:p w14:paraId="7C31B6D2">
      <w:pPr>
        <w:pStyle w:val="370"/>
        <w:spacing w:line="600" w:lineRule="exact"/>
        <w:rPr>
          <w:rFonts w:ascii="仿宋_GB2312" w:eastAsia="仿宋_GB2312"/>
          <w:sz w:val="24"/>
          <w:highlight w:val="none"/>
        </w:rPr>
      </w:pPr>
      <w:r>
        <w:rPr>
          <w:rFonts w:hint="eastAsia" w:ascii="仿宋_GB2312" w:eastAsia="仿宋_GB2312"/>
          <w:sz w:val="24"/>
          <w:highlight w:val="none"/>
          <w:u w:val="single"/>
        </w:rPr>
        <w:t>（采购单位）</w:t>
      </w:r>
      <w:r>
        <w:rPr>
          <w:rFonts w:hint="eastAsia" w:ascii="仿宋_GB2312" w:eastAsia="仿宋_GB2312"/>
          <w:sz w:val="24"/>
          <w:highlight w:val="none"/>
        </w:rPr>
        <w:t>：</w:t>
      </w:r>
    </w:p>
    <w:p w14:paraId="1A3F9BBD">
      <w:pPr>
        <w:pStyle w:val="370"/>
        <w:spacing w:line="600" w:lineRule="exact"/>
        <w:rPr>
          <w:rFonts w:ascii="仿宋_GB2312" w:eastAsia="仿宋_GB2312"/>
          <w:sz w:val="24"/>
          <w:highlight w:val="none"/>
        </w:rPr>
      </w:pPr>
      <w:r>
        <w:rPr>
          <w:rFonts w:hint="eastAsia" w:ascii="仿宋_GB2312" w:eastAsia="仿宋_GB2312"/>
          <w:sz w:val="24"/>
          <w:highlight w:val="none"/>
        </w:rPr>
        <w:t xml:space="preserve">   我公司具备履行编号为</w:t>
      </w:r>
      <w:r>
        <w:rPr>
          <w:rFonts w:hint="eastAsia" w:ascii="仿宋_GB2312" w:eastAsia="仿宋_GB2312"/>
          <w:sz w:val="24"/>
          <w:highlight w:val="none"/>
          <w:u w:val="single"/>
        </w:rPr>
        <w:t xml:space="preserve">       号           项目</w:t>
      </w:r>
      <w:r>
        <w:rPr>
          <w:rFonts w:hint="eastAsia" w:ascii="仿宋_GB2312" w:eastAsia="仿宋_GB2312"/>
          <w:sz w:val="24"/>
          <w:highlight w:val="none"/>
        </w:rPr>
        <w:t>合同的设备和专业技术能力。</w:t>
      </w:r>
    </w:p>
    <w:p w14:paraId="15466878">
      <w:pPr>
        <w:pStyle w:val="370"/>
        <w:spacing w:line="600" w:lineRule="exact"/>
        <w:ind w:firstLine="480"/>
        <w:rPr>
          <w:rFonts w:ascii="仿宋_GB2312" w:eastAsia="仿宋_GB2312"/>
          <w:sz w:val="24"/>
          <w:highlight w:val="none"/>
        </w:rPr>
      </w:pPr>
      <w:r>
        <w:rPr>
          <w:rFonts w:hint="eastAsia" w:ascii="仿宋_GB2312" w:eastAsia="仿宋_GB2312"/>
          <w:sz w:val="24"/>
          <w:highlight w:val="none"/>
        </w:rPr>
        <w:t>特此声明。</w:t>
      </w:r>
    </w:p>
    <w:p w14:paraId="49229005">
      <w:pPr>
        <w:pStyle w:val="370"/>
        <w:spacing w:line="600" w:lineRule="exact"/>
        <w:ind w:firstLine="480"/>
        <w:rPr>
          <w:rFonts w:ascii="仿宋_GB2312" w:eastAsia="仿宋_GB2312"/>
          <w:sz w:val="24"/>
          <w:highlight w:val="none"/>
        </w:rPr>
      </w:pPr>
    </w:p>
    <w:p w14:paraId="4DFBF425">
      <w:pPr>
        <w:pStyle w:val="370"/>
        <w:spacing w:line="600" w:lineRule="exact"/>
        <w:jc w:val="center"/>
        <w:rPr>
          <w:rFonts w:ascii="宋体"/>
          <w:b/>
          <w:bCs/>
          <w:sz w:val="32"/>
          <w:szCs w:val="32"/>
          <w:highlight w:val="none"/>
        </w:rPr>
      </w:pPr>
    </w:p>
    <w:p w14:paraId="55D21199">
      <w:pPr>
        <w:pStyle w:val="363"/>
        <w:spacing w:line="700" w:lineRule="exact"/>
        <w:ind w:firstLine="629"/>
        <w:rPr>
          <w:rFonts w:ascii="仿宋_GB2312" w:eastAsia="仿宋_GB2312"/>
          <w:sz w:val="24"/>
          <w:highlight w:val="none"/>
          <w:u w:val="single"/>
        </w:rPr>
      </w:pPr>
      <w:r>
        <w:rPr>
          <w:rFonts w:hint="eastAsia" w:ascii="仿宋_GB2312" w:eastAsia="仿宋_GB2312"/>
          <w:sz w:val="24"/>
          <w:highlight w:val="none"/>
        </w:rPr>
        <w:t>单位名称：（盖章）</w:t>
      </w:r>
      <w:r>
        <w:rPr>
          <w:rFonts w:hint="eastAsia" w:ascii="仿宋_GB2312" w:eastAsia="仿宋_GB2312"/>
          <w:sz w:val="24"/>
          <w:highlight w:val="none"/>
          <w:u w:val="single"/>
        </w:rPr>
        <w:t xml:space="preserve">    </w:t>
      </w:r>
      <w:r>
        <w:rPr>
          <w:rFonts w:ascii="仿宋_GB2312" w:eastAsia="仿宋_GB2312"/>
          <w:sz w:val="24"/>
          <w:highlight w:val="none"/>
          <w:u w:val="single"/>
        </w:rPr>
        <w:t xml:space="preserve"> </w:t>
      </w:r>
      <w:r>
        <w:rPr>
          <w:rFonts w:hint="eastAsia" w:ascii="仿宋_GB2312" w:eastAsia="仿宋_GB2312"/>
          <w:sz w:val="24"/>
          <w:highlight w:val="none"/>
          <w:u w:val="single"/>
        </w:rPr>
        <w:t xml:space="preserve">    </w:t>
      </w:r>
      <w:r>
        <w:rPr>
          <w:rFonts w:ascii="仿宋_GB2312" w:eastAsia="仿宋_GB2312"/>
          <w:sz w:val="24"/>
          <w:highlight w:val="none"/>
          <w:u w:val="single"/>
        </w:rPr>
        <w:t xml:space="preserve"> </w:t>
      </w:r>
      <w:r>
        <w:rPr>
          <w:rFonts w:hint="eastAsia" w:ascii="仿宋_GB2312" w:eastAsia="仿宋_GB2312"/>
          <w:sz w:val="24"/>
          <w:highlight w:val="none"/>
          <w:u w:val="single"/>
        </w:rPr>
        <w:t xml:space="preserve">       </w:t>
      </w:r>
    </w:p>
    <w:p w14:paraId="76F9F278">
      <w:pPr>
        <w:pStyle w:val="363"/>
        <w:spacing w:line="700" w:lineRule="exact"/>
        <w:ind w:firstLine="629"/>
        <w:rPr>
          <w:rFonts w:ascii="仿宋_GB2312" w:eastAsia="仿宋_GB2312"/>
          <w:sz w:val="24"/>
          <w:highlight w:val="none"/>
        </w:rPr>
      </w:pPr>
      <w:r>
        <w:rPr>
          <w:rFonts w:hint="eastAsia" w:ascii="仿宋_GB2312" w:eastAsia="仿宋_GB2312"/>
          <w:sz w:val="24"/>
          <w:highlight w:val="none"/>
        </w:rPr>
        <w:t>法定代表人（或授权代表）：（签字）</w:t>
      </w:r>
      <w:r>
        <w:rPr>
          <w:rFonts w:hint="eastAsia" w:ascii="仿宋_GB2312" w:eastAsia="仿宋_GB2312"/>
          <w:sz w:val="24"/>
          <w:highlight w:val="none"/>
          <w:u w:val="single"/>
        </w:rPr>
        <w:t xml:space="preserve">              </w:t>
      </w:r>
    </w:p>
    <w:p w14:paraId="6DD7E844">
      <w:pPr>
        <w:pStyle w:val="566"/>
        <w:ind w:firstLine="720"/>
        <w:rPr>
          <w:highlight w:val="none"/>
        </w:rPr>
      </w:pPr>
      <w:r>
        <w:rPr>
          <w:rFonts w:hint="eastAsia" w:ascii="仿宋_GB2312" w:eastAsia="仿宋_GB2312"/>
          <w:sz w:val="24"/>
          <w:highlight w:val="none"/>
          <w:u w:val="single"/>
        </w:rPr>
        <w:t xml:space="preserve">     </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14:paraId="0EF67084">
      <w:pPr>
        <w:pStyle w:val="378"/>
        <w:spacing w:after="100" w:afterAutospacing="1"/>
        <w:rPr>
          <w:rFonts w:ascii="宋体" w:hAnsi="宋体" w:cs="Arial"/>
          <w:bCs/>
          <w:highlight w:val="none"/>
        </w:rPr>
      </w:pPr>
      <w:r>
        <w:rPr>
          <w:highlight w:val="none"/>
        </w:rPr>
        <w:br w:type="page" w:clear="all"/>
      </w:r>
      <w:bookmarkStart w:id="141" w:name="_Toc467_WPSOffice_Level2"/>
      <w:bookmarkStart w:id="142" w:name="_Toc514054490"/>
      <w:bookmarkStart w:id="143" w:name="_Toc13419"/>
      <w:bookmarkStart w:id="144" w:name="_Toc10808"/>
      <w:bookmarkStart w:id="145" w:name="_Toc514054491"/>
      <w:bookmarkStart w:id="146" w:name="_Toc19673"/>
      <w:bookmarkStart w:id="147" w:name="_Toc5571_WPSOffice_Level2"/>
      <w:r>
        <w:rPr>
          <w:rFonts w:hint="eastAsia" w:ascii="宋体" w:hAnsi="宋体" w:eastAsia="黑体" w:cs="Arial"/>
          <w:b/>
          <w:bCs/>
          <w:sz w:val="32"/>
          <w:highlight w:val="none"/>
        </w:rPr>
        <w:t>五、</w:t>
      </w:r>
      <w:bookmarkEnd w:id="141"/>
      <w:bookmarkEnd w:id="142"/>
      <w:bookmarkEnd w:id="143"/>
      <w:r>
        <w:rPr>
          <w:rFonts w:hint="eastAsia" w:ascii="宋体" w:hAnsi="宋体" w:eastAsia="黑体" w:cs="Arial"/>
          <w:b/>
          <w:bCs/>
          <w:sz w:val="32"/>
          <w:highlight w:val="none"/>
        </w:rPr>
        <w:t>有依法缴纳税收和社会保障资金的良好记录</w:t>
      </w:r>
    </w:p>
    <w:p w14:paraId="1F473C84">
      <w:pPr>
        <w:pStyle w:val="596"/>
        <w:rPr>
          <w:highlight w:val="none"/>
        </w:rPr>
      </w:pPr>
      <w:r>
        <w:rPr>
          <w:rFonts w:hint="eastAsia" w:ascii="宋体"/>
          <w:bCs/>
          <w:szCs w:val="32"/>
          <w:highlight w:val="none"/>
        </w:rPr>
        <w:t>提供符合招标文件要求的资料</w:t>
      </w:r>
    </w:p>
    <w:p w14:paraId="0AE94F26">
      <w:pPr>
        <w:rPr>
          <w:rFonts w:hint="eastAsia" w:ascii="黑体" w:hAnsi="黑体" w:eastAsia="黑体"/>
          <w:sz w:val="32"/>
          <w:highlight w:val="none"/>
        </w:rPr>
      </w:pPr>
      <w:r>
        <w:rPr>
          <w:highlight w:val="none"/>
        </w:rPr>
        <w:br w:type="page" w:clear="all"/>
      </w:r>
    </w:p>
    <w:p w14:paraId="338E2B50">
      <w:pPr>
        <w:pStyle w:val="397"/>
        <w:outlineLvl w:val="1"/>
        <w:rPr>
          <w:rFonts w:hint="eastAsia"/>
          <w:highlight w:val="none"/>
        </w:rPr>
      </w:pPr>
      <w:bookmarkStart w:id="148" w:name="_Toc16607"/>
      <w:bookmarkStart w:id="149" w:name="_Toc25541"/>
      <w:bookmarkStart w:id="150" w:name="_Toc164203468"/>
      <w:r>
        <w:rPr>
          <w:highlight w:val="none"/>
        </w:rPr>
        <w:t>六、无重大违法行为声明</w:t>
      </w:r>
      <w:bookmarkEnd w:id="144"/>
      <w:bookmarkEnd w:id="145"/>
      <w:bookmarkEnd w:id="146"/>
      <w:bookmarkEnd w:id="147"/>
      <w:bookmarkEnd w:id="148"/>
      <w:bookmarkEnd w:id="149"/>
      <w:bookmarkEnd w:id="150"/>
    </w:p>
    <w:p w14:paraId="702072FA">
      <w:pPr>
        <w:pStyle w:val="594"/>
        <w:tabs>
          <w:tab w:val="left" w:pos="1498"/>
        </w:tabs>
        <w:spacing w:line="580" w:lineRule="exact"/>
        <w:jc w:val="center"/>
        <w:rPr>
          <w:b/>
          <w:sz w:val="32"/>
          <w:szCs w:val="32"/>
          <w:highlight w:val="none"/>
        </w:rPr>
      </w:pPr>
      <w:bookmarkStart w:id="151" w:name="_Toc7575_WPSOffice_Level2"/>
      <w:r>
        <w:rPr>
          <w:rFonts w:hint="eastAsia"/>
          <w:b/>
          <w:sz w:val="32"/>
          <w:szCs w:val="32"/>
          <w:highlight w:val="none"/>
        </w:rPr>
        <w:t>无重大违法行为声明</w:t>
      </w:r>
      <w:bookmarkEnd w:id="151"/>
    </w:p>
    <w:p w14:paraId="27E7D5A3">
      <w:pPr>
        <w:pStyle w:val="594"/>
        <w:tabs>
          <w:tab w:val="left" w:pos="1498"/>
        </w:tabs>
        <w:spacing w:line="580" w:lineRule="exact"/>
        <w:rPr>
          <w:rFonts w:ascii="仿宋_GB2312" w:eastAsia="仿宋_GB2312"/>
          <w:sz w:val="24"/>
          <w:highlight w:val="none"/>
        </w:rPr>
      </w:pPr>
      <w:r>
        <w:rPr>
          <w:rFonts w:hint="eastAsia"/>
          <w:sz w:val="24"/>
          <w:highlight w:val="none"/>
          <w:u w:val="single"/>
        </w:rPr>
        <w:t xml:space="preserve">   （采购人</w:t>
      </w:r>
      <w:r>
        <w:rPr>
          <w:sz w:val="24"/>
          <w:highlight w:val="none"/>
          <w:u w:val="single"/>
        </w:rPr>
        <w:t>名称）</w:t>
      </w:r>
      <w:r>
        <w:rPr>
          <w:rFonts w:hint="eastAsia"/>
          <w:sz w:val="24"/>
          <w:highlight w:val="none"/>
          <w:u w:val="single"/>
        </w:rPr>
        <w:t xml:space="preserve">    </w:t>
      </w:r>
      <w:r>
        <w:rPr>
          <w:rFonts w:hint="eastAsia" w:ascii="仿宋_GB2312" w:eastAsia="仿宋_GB2312"/>
          <w:sz w:val="24"/>
          <w:highlight w:val="none"/>
        </w:rPr>
        <w:t>：</w:t>
      </w:r>
    </w:p>
    <w:p w14:paraId="03FB8897">
      <w:pPr>
        <w:pStyle w:val="594"/>
        <w:spacing w:line="600" w:lineRule="exact"/>
        <w:ind w:firstLine="600"/>
        <w:rPr>
          <w:rFonts w:ascii="仿宋_GB2312" w:eastAsia="仿宋_GB2312"/>
          <w:sz w:val="24"/>
          <w:highlight w:val="none"/>
        </w:rPr>
      </w:pPr>
      <w:r>
        <w:rPr>
          <w:rFonts w:hint="eastAsia" w:ascii="仿宋_GB2312" w:eastAsia="仿宋_GB2312"/>
          <w:sz w:val="24"/>
          <w:highlight w:val="none"/>
        </w:rPr>
        <w:t>我公司在参加编号为</w:t>
      </w:r>
      <w:r>
        <w:rPr>
          <w:rFonts w:hint="eastAsia" w:ascii="仿宋_GB2312" w:eastAsia="仿宋_GB2312"/>
          <w:sz w:val="24"/>
          <w:highlight w:val="none"/>
          <w:u w:val="single"/>
        </w:rPr>
        <w:t xml:space="preserve">     </w:t>
      </w:r>
      <w:r>
        <w:rPr>
          <w:rFonts w:hint="eastAsia" w:ascii="仿宋_GB2312" w:eastAsia="仿宋_GB2312"/>
          <w:sz w:val="24"/>
          <w:highlight w:val="none"/>
        </w:rPr>
        <w:t>号</w:t>
      </w:r>
      <w:r>
        <w:rPr>
          <w:rFonts w:hint="eastAsia" w:ascii="仿宋_GB2312" w:eastAsia="仿宋_GB2312"/>
          <w:sz w:val="24"/>
          <w:highlight w:val="none"/>
          <w:u w:val="single"/>
        </w:rPr>
        <w:t xml:space="preserve">                    </w:t>
      </w:r>
      <w:r>
        <w:rPr>
          <w:rFonts w:hint="eastAsia" w:ascii="仿宋_GB2312" w:eastAsia="仿宋_GB2312"/>
          <w:sz w:val="24"/>
          <w:highlight w:val="none"/>
        </w:rPr>
        <w:t>项目的投标活动前3年内，</w:t>
      </w:r>
      <w:r>
        <w:rPr>
          <w:rFonts w:ascii="仿宋_GB2312" w:eastAsia="仿宋_GB2312"/>
          <w:sz w:val="24"/>
          <w:highlight w:val="none"/>
        </w:rPr>
        <w:t>在经营活动中没有重大违法记录</w:t>
      </w:r>
      <w:r>
        <w:rPr>
          <w:rFonts w:hint="eastAsia" w:ascii="仿宋_GB2312" w:eastAsia="仿宋_GB2312"/>
          <w:sz w:val="24"/>
          <w:highlight w:val="none"/>
        </w:rPr>
        <w:t>。</w:t>
      </w:r>
    </w:p>
    <w:p w14:paraId="63B3A913">
      <w:pPr>
        <w:pStyle w:val="594"/>
        <w:spacing w:line="600" w:lineRule="exact"/>
        <w:ind w:firstLine="600"/>
        <w:rPr>
          <w:rFonts w:ascii="仿宋_GB2312" w:eastAsia="仿宋_GB2312"/>
          <w:sz w:val="24"/>
          <w:highlight w:val="none"/>
        </w:rPr>
      </w:pPr>
      <w:r>
        <w:rPr>
          <w:rFonts w:hint="eastAsia" w:ascii="仿宋_GB2312" w:eastAsia="仿宋_GB2312"/>
          <w:sz w:val="24"/>
          <w:highlight w:val="none"/>
        </w:rPr>
        <w:t>特此声明。</w:t>
      </w:r>
    </w:p>
    <w:p w14:paraId="7E6A1BC9">
      <w:pPr>
        <w:pStyle w:val="594"/>
        <w:spacing w:line="600" w:lineRule="exact"/>
        <w:ind w:firstLine="600"/>
        <w:rPr>
          <w:rFonts w:ascii="仿宋_GB2312" w:eastAsia="仿宋_GB2312"/>
          <w:sz w:val="24"/>
          <w:highlight w:val="none"/>
        </w:rPr>
      </w:pPr>
      <w:r>
        <w:rPr>
          <w:rFonts w:hint="eastAsia" w:ascii="仿宋_GB2312" w:eastAsia="仿宋_GB2312"/>
          <w:sz w:val="24"/>
          <w:highlight w:val="none"/>
        </w:rPr>
        <w:t>（说明：《中华人民共和国政府采购法》第二十二条第一款第五项所称重大违法记录，是指供应商因违法经营受到刑事处罚或者责令停产停业、吊销许可证或者执照、较大数额罚款等行政处罚， 其中较大数额罚款指200万元以上的罚款。）</w:t>
      </w:r>
    </w:p>
    <w:p w14:paraId="47B8DEB6">
      <w:pPr>
        <w:pStyle w:val="594"/>
        <w:spacing w:line="600" w:lineRule="exact"/>
        <w:ind w:firstLine="600"/>
        <w:rPr>
          <w:rFonts w:ascii="仿宋_GB2312" w:eastAsia="仿宋_GB2312"/>
          <w:sz w:val="24"/>
          <w:highlight w:val="none"/>
        </w:rPr>
      </w:pPr>
    </w:p>
    <w:p w14:paraId="1A44CD27">
      <w:pPr>
        <w:pStyle w:val="594"/>
        <w:spacing w:line="600" w:lineRule="exact"/>
        <w:ind w:firstLine="600"/>
        <w:rPr>
          <w:rFonts w:ascii="仿宋_GB2312" w:eastAsia="仿宋_GB2312"/>
          <w:sz w:val="24"/>
          <w:highlight w:val="none"/>
        </w:rPr>
      </w:pPr>
    </w:p>
    <w:p w14:paraId="5C7F0D42">
      <w:pPr>
        <w:pStyle w:val="363"/>
        <w:spacing w:line="700" w:lineRule="exact"/>
        <w:ind w:firstLine="629"/>
        <w:rPr>
          <w:rFonts w:ascii="仿宋_GB2312" w:eastAsia="仿宋_GB2312"/>
          <w:sz w:val="24"/>
          <w:highlight w:val="none"/>
          <w:u w:val="single"/>
        </w:rPr>
      </w:pPr>
      <w:r>
        <w:rPr>
          <w:rFonts w:hint="eastAsia" w:ascii="仿宋_GB2312" w:eastAsia="仿宋_GB2312"/>
          <w:sz w:val="24"/>
          <w:highlight w:val="none"/>
        </w:rPr>
        <w:t>单位名称：（盖章）</w:t>
      </w:r>
      <w:r>
        <w:rPr>
          <w:rFonts w:hint="eastAsia" w:ascii="仿宋_GB2312" w:eastAsia="仿宋_GB2312"/>
          <w:sz w:val="24"/>
          <w:highlight w:val="none"/>
          <w:u w:val="single"/>
        </w:rPr>
        <w:t xml:space="preserve">    </w:t>
      </w:r>
      <w:r>
        <w:rPr>
          <w:rFonts w:ascii="仿宋_GB2312" w:eastAsia="仿宋_GB2312"/>
          <w:sz w:val="24"/>
          <w:highlight w:val="none"/>
          <w:u w:val="single"/>
        </w:rPr>
        <w:t xml:space="preserve"> </w:t>
      </w:r>
      <w:r>
        <w:rPr>
          <w:rFonts w:hint="eastAsia" w:ascii="仿宋_GB2312" w:eastAsia="仿宋_GB2312"/>
          <w:sz w:val="24"/>
          <w:highlight w:val="none"/>
          <w:u w:val="single"/>
        </w:rPr>
        <w:t xml:space="preserve">    </w:t>
      </w:r>
      <w:r>
        <w:rPr>
          <w:rFonts w:ascii="仿宋_GB2312" w:eastAsia="仿宋_GB2312"/>
          <w:sz w:val="24"/>
          <w:highlight w:val="none"/>
          <w:u w:val="single"/>
        </w:rPr>
        <w:t xml:space="preserve"> </w:t>
      </w:r>
      <w:r>
        <w:rPr>
          <w:rFonts w:hint="eastAsia" w:ascii="仿宋_GB2312" w:eastAsia="仿宋_GB2312"/>
          <w:sz w:val="24"/>
          <w:highlight w:val="none"/>
          <w:u w:val="single"/>
        </w:rPr>
        <w:t xml:space="preserve">       </w:t>
      </w:r>
    </w:p>
    <w:p w14:paraId="112C90BE">
      <w:pPr>
        <w:pStyle w:val="363"/>
        <w:spacing w:line="700" w:lineRule="exact"/>
        <w:ind w:firstLine="629"/>
        <w:rPr>
          <w:rFonts w:ascii="仿宋_GB2312" w:eastAsia="仿宋_GB2312"/>
          <w:sz w:val="24"/>
          <w:highlight w:val="none"/>
        </w:rPr>
      </w:pPr>
      <w:r>
        <w:rPr>
          <w:rFonts w:hint="eastAsia" w:ascii="仿宋_GB2312" w:eastAsia="仿宋_GB2312"/>
          <w:sz w:val="24"/>
          <w:highlight w:val="none"/>
        </w:rPr>
        <w:t>法定代表人（或授权代表）：（签字）</w:t>
      </w:r>
      <w:r>
        <w:rPr>
          <w:rFonts w:hint="eastAsia" w:ascii="仿宋_GB2312" w:eastAsia="仿宋_GB2312"/>
          <w:sz w:val="24"/>
          <w:highlight w:val="none"/>
          <w:u w:val="single"/>
        </w:rPr>
        <w:t xml:space="preserve">              </w:t>
      </w:r>
    </w:p>
    <w:p w14:paraId="75B994D9">
      <w:pPr>
        <w:pStyle w:val="546"/>
        <w:ind w:firstLine="720"/>
        <w:rPr>
          <w:highlight w:val="none"/>
        </w:rPr>
      </w:pPr>
      <w:r>
        <w:rPr>
          <w:rFonts w:hint="eastAsia" w:ascii="仿宋_GB2312" w:eastAsia="仿宋_GB2312"/>
          <w:sz w:val="24"/>
          <w:highlight w:val="none"/>
          <w:u w:val="single"/>
        </w:rPr>
        <w:t xml:space="preserve">     </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14:paraId="6B904223">
      <w:pPr>
        <w:pStyle w:val="352"/>
        <w:outlineLvl w:val="1"/>
        <w:rPr>
          <w:rFonts w:hint="eastAsia" w:cs="黑体"/>
          <w:spacing w:val="-1"/>
          <w:sz w:val="36"/>
          <w:szCs w:val="36"/>
          <w:highlight w:val="none"/>
        </w:rPr>
      </w:pPr>
      <w:r>
        <w:rPr>
          <w:highlight w:val="none"/>
        </w:rPr>
        <w:br w:type="page" w:clear="all"/>
      </w:r>
      <w:bookmarkStart w:id="152" w:name="_Toc514054487"/>
      <w:bookmarkStart w:id="153" w:name="_Toc30260_WPSOffice_Level2"/>
      <w:bookmarkStart w:id="154" w:name="_Toc30396"/>
      <w:r>
        <w:rPr>
          <w:rFonts w:hint="eastAsia"/>
          <w:highlight w:val="none"/>
        </w:rPr>
        <w:t>七、</w:t>
      </w:r>
      <w:bookmarkEnd w:id="152"/>
      <w:bookmarkEnd w:id="153"/>
      <w:r>
        <w:rPr>
          <w:rFonts w:hint="eastAsia"/>
          <w:highlight w:val="none"/>
        </w:rPr>
        <w:t>南京市政府采购供应商信用记录表暨信用承诺书</w:t>
      </w:r>
    </w:p>
    <w:p w14:paraId="18463BEB">
      <w:pPr>
        <w:pStyle w:val="473"/>
        <w:rPr>
          <w:rFonts w:hint="eastAsia" w:cs="黑体"/>
          <w:spacing w:val="-1"/>
          <w:sz w:val="36"/>
          <w:szCs w:val="36"/>
          <w:highlight w:val="none"/>
        </w:rPr>
      </w:pPr>
    </w:p>
    <w:p w14:paraId="59755BF2">
      <w:pPr>
        <w:rPr>
          <w:highlight w:val="none"/>
        </w:rPr>
      </w:pPr>
      <w:r>
        <w:rPr>
          <w:rFonts w:cs="宋体"/>
          <w:highlight w:val="none"/>
        </w:rPr>
        <w:t>政府采购信用承诺：根据《关于在政府采购活动中推行信用承诺制的通知》宁财购通〔2021〕5号规定，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要求完成注册），然后在“信用记录”模块页面点击“信用记录打印”下载本单位《南京市政府采购供应商信用记录表暨信用承诺书》，由法人签字并盖单位公章，装订在</w:t>
      </w:r>
      <w:r>
        <w:rPr>
          <w:rFonts w:hint="eastAsia" w:cs="宋体"/>
          <w:highlight w:val="none"/>
        </w:rPr>
        <w:t>投标文件</w:t>
      </w:r>
      <w:r>
        <w:rPr>
          <w:rFonts w:cs="宋体"/>
          <w:highlight w:val="none"/>
        </w:rPr>
        <w:t>中。</w:t>
      </w:r>
    </w:p>
    <w:p w14:paraId="065527E3">
      <w:pPr>
        <w:pStyle w:val="14"/>
        <w:rPr>
          <w:rFonts w:eastAsia="宋体"/>
          <w:highlight w:val="none"/>
        </w:rPr>
      </w:pPr>
    </w:p>
    <w:p w14:paraId="0BE7E232">
      <w:pPr>
        <w:pStyle w:val="14"/>
        <w:rPr>
          <w:rFonts w:eastAsia="宋体"/>
          <w:highlight w:val="none"/>
        </w:rPr>
      </w:pPr>
      <w:r>
        <w:rPr>
          <w:rFonts w:hint="eastAsia" w:eastAsia="宋体"/>
          <w:highlight w:val="none"/>
        </w:rPr>
        <w:t>注：</w:t>
      </w:r>
      <w:bookmarkStart w:id="155" w:name="_Toc26015"/>
    </w:p>
    <w:p w14:paraId="59DD4A84">
      <w:pPr>
        <w:pStyle w:val="473"/>
        <w:numPr>
          <w:ilvl w:val="0"/>
          <w:numId w:val="11"/>
        </w:numPr>
        <w:rPr>
          <w:rFonts w:hint="eastAsia" w:ascii="Times New Roman" w:hAnsi="宋体" w:eastAsia="宋体"/>
          <w:bCs/>
          <w:sz w:val="24"/>
          <w:highlight w:val="none"/>
        </w:rPr>
      </w:pPr>
      <w:r>
        <w:rPr>
          <w:rFonts w:ascii="Times New Roman" w:hAnsi="宋体" w:eastAsia="宋体"/>
          <w:bCs/>
          <w:sz w:val="24"/>
          <w:highlight w:val="none"/>
        </w:rPr>
        <w:t>自身符合《政府采购法》第二十二条规定、按</w:t>
      </w:r>
      <w:r>
        <w:rPr>
          <w:rFonts w:hint="eastAsia" w:ascii="Times New Roman" w:hAnsi="宋体" w:eastAsia="宋体"/>
          <w:bCs/>
          <w:sz w:val="24"/>
          <w:highlight w:val="none"/>
        </w:rPr>
        <w:t>约定提交相关材料的承诺，以及违背承诺自愿承担相关责任的约定。</w:t>
      </w:r>
    </w:p>
    <w:p w14:paraId="19808631">
      <w:pPr>
        <w:pStyle w:val="473"/>
        <w:rPr>
          <w:rFonts w:hint="eastAsia" w:ascii="Times New Roman" w:hAnsi="宋体" w:eastAsia="宋体"/>
          <w:bCs/>
          <w:sz w:val="24"/>
          <w:highlight w:val="none"/>
        </w:rPr>
      </w:pPr>
    </w:p>
    <w:p w14:paraId="72A8D047">
      <w:pPr>
        <w:pStyle w:val="473"/>
        <w:numPr>
          <w:ilvl w:val="0"/>
          <w:numId w:val="12"/>
        </w:numPr>
        <w:rPr>
          <w:rFonts w:hint="eastAsia" w:ascii="Times New Roman" w:hAnsi="宋体" w:eastAsia="宋体"/>
          <w:bCs/>
          <w:sz w:val="24"/>
          <w:highlight w:val="none"/>
        </w:rPr>
      </w:pPr>
      <w:r>
        <w:rPr>
          <w:rFonts w:hint="eastAsia" w:ascii="Times New Roman" w:hAnsi="宋体" w:eastAsia="宋体"/>
          <w:bCs/>
          <w:sz w:val="24"/>
          <w:highlight w:val="none"/>
        </w:rPr>
        <w:t>不适用信用承诺的情形</w:t>
      </w:r>
      <w:bookmarkEnd w:id="155"/>
    </w:p>
    <w:p w14:paraId="514B22C3">
      <w:pPr>
        <w:rPr>
          <w:highlight w:val="none"/>
        </w:rPr>
      </w:pPr>
      <w:r>
        <w:rPr>
          <w:rFonts w:hint="eastAsia"/>
          <w:highlight w:val="none"/>
        </w:rPr>
        <w:t xml:space="preserve">（一）供应商被列入严重失信主体名单； </w:t>
      </w:r>
    </w:p>
    <w:p w14:paraId="4A816D21">
      <w:pPr>
        <w:rPr>
          <w:highlight w:val="none"/>
        </w:rPr>
      </w:pPr>
      <w:r>
        <w:rPr>
          <w:rFonts w:hint="eastAsia"/>
          <w:highlight w:val="none"/>
        </w:rPr>
        <w:t xml:space="preserve">（二）被相关监管部门作出行政处罚且尚在处罚有效期内； </w:t>
      </w:r>
    </w:p>
    <w:p w14:paraId="6244601B">
      <w:pPr>
        <w:pStyle w:val="14"/>
        <w:rPr>
          <w:rFonts w:eastAsia="宋体"/>
          <w:highlight w:val="none"/>
        </w:rPr>
      </w:pPr>
      <w:r>
        <w:rPr>
          <w:rFonts w:hint="eastAsia" w:eastAsia="宋体"/>
          <w:highlight w:val="none"/>
        </w:rPr>
        <w:t>（三）其他法律、行政法规规定的不适用信用承诺的情形。</w:t>
      </w:r>
    </w:p>
    <w:p w14:paraId="7427D2D5">
      <w:pPr>
        <w:pStyle w:val="14"/>
        <w:rPr>
          <w:rFonts w:eastAsia="宋体"/>
          <w:highlight w:val="none"/>
        </w:rPr>
      </w:pPr>
    </w:p>
    <w:p w14:paraId="36D02C37">
      <w:pPr>
        <w:pStyle w:val="473"/>
        <w:numPr>
          <w:ilvl w:val="0"/>
          <w:numId w:val="12"/>
        </w:numPr>
        <w:rPr>
          <w:rFonts w:hint="eastAsia" w:ascii="Times New Roman" w:hAnsi="宋体" w:eastAsia="宋体"/>
          <w:bCs/>
          <w:sz w:val="24"/>
          <w:highlight w:val="none"/>
        </w:rPr>
      </w:pPr>
      <w:bookmarkStart w:id="156" w:name="_Toc24679"/>
      <w:r>
        <w:rPr>
          <w:rFonts w:hint="eastAsia" w:ascii="Times New Roman" w:hAnsi="宋体" w:eastAsia="宋体"/>
          <w:bCs/>
          <w:sz w:val="24"/>
          <w:highlight w:val="none"/>
        </w:rPr>
        <w:t>违反信用承诺的法律责任</w:t>
      </w:r>
      <w:bookmarkEnd w:id="156"/>
      <w:r>
        <w:rPr>
          <w:rFonts w:hint="eastAsia" w:ascii="Times New Roman" w:hAnsi="宋体" w:eastAsia="宋体"/>
          <w:bCs/>
          <w:sz w:val="24"/>
          <w:highlight w:val="none"/>
        </w:rPr>
        <w:t xml:space="preserve"> </w:t>
      </w:r>
    </w:p>
    <w:p w14:paraId="6B3D171D">
      <w:pPr>
        <w:rPr>
          <w:highlight w:val="none"/>
        </w:rPr>
      </w:pPr>
      <w:r>
        <w:rPr>
          <w:rFonts w:hint="eastAsia"/>
          <w:highlight w:val="none"/>
        </w:rPr>
        <w:t>供应商对信用承诺内容的真实性、合法性、有效性负责。如作出虚假信用承诺，视同为“提供虚假材料谋取中标、成交”的违法行为。经调查核实后，按照《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14:paraId="21ACAB46">
      <w:pPr>
        <w:pStyle w:val="14"/>
        <w:rPr>
          <w:rFonts w:eastAsia="宋体"/>
          <w:highlight w:val="none"/>
        </w:rPr>
      </w:pPr>
    </w:p>
    <w:p w14:paraId="78335A18">
      <w:pPr>
        <w:pStyle w:val="473"/>
        <w:numPr>
          <w:ilvl w:val="0"/>
          <w:numId w:val="12"/>
        </w:numPr>
        <w:rPr>
          <w:rFonts w:hint="eastAsia" w:ascii="Times New Roman" w:hAnsi="宋体" w:eastAsia="宋体"/>
          <w:bCs/>
          <w:sz w:val="24"/>
          <w:highlight w:val="none"/>
        </w:rPr>
      </w:pPr>
      <w:r>
        <w:rPr>
          <w:rFonts w:hint="eastAsia" w:ascii="Times New Roman" w:hAnsi="宋体" w:eastAsia="宋体"/>
          <w:bCs/>
          <w:sz w:val="24"/>
          <w:highlight w:val="none"/>
        </w:rPr>
        <w:t>不适用信用承诺的供应商仍须按招标文件要求提供资格审查要求的证明材料。</w:t>
      </w:r>
    </w:p>
    <w:p w14:paraId="6514375D">
      <w:pPr>
        <w:pStyle w:val="539"/>
        <w:rPr>
          <w:rFonts w:hint="eastAsia"/>
          <w:highlight w:val="none"/>
        </w:rPr>
      </w:pPr>
    </w:p>
    <w:p w14:paraId="539CD34F">
      <w:pPr>
        <w:rPr>
          <w:rFonts w:hint="eastAsia" w:ascii="黑体" w:hAnsi="黑体" w:eastAsia="黑体"/>
          <w:sz w:val="32"/>
          <w:highlight w:val="none"/>
        </w:rPr>
      </w:pPr>
      <w:bookmarkStart w:id="157" w:name="_Toc19202"/>
      <w:r>
        <w:rPr>
          <w:highlight w:val="none"/>
        </w:rPr>
        <w:br w:type="page" w:clear="all"/>
      </w:r>
    </w:p>
    <w:p w14:paraId="42636673">
      <w:pPr>
        <w:pStyle w:val="352"/>
        <w:outlineLvl w:val="1"/>
        <w:rPr>
          <w:rFonts w:hint="eastAsia"/>
          <w:highlight w:val="none"/>
        </w:rPr>
      </w:pPr>
      <w:bookmarkStart w:id="158" w:name="_Toc164203469"/>
      <w:bookmarkStart w:id="159" w:name="_Toc28775"/>
      <w:bookmarkStart w:id="160" w:name="_Toc20806"/>
      <w:r>
        <w:rPr>
          <w:rFonts w:hint="eastAsia"/>
          <w:highlight w:val="none"/>
        </w:rPr>
        <w:t>八</w:t>
      </w:r>
      <w:r>
        <w:rPr>
          <w:highlight w:val="none"/>
        </w:rPr>
        <w:t>、投标函</w:t>
      </w:r>
      <w:bookmarkEnd w:id="154"/>
      <w:bookmarkEnd w:id="157"/>
      <w:bookmarkEnd w:id="158"/>
      <w:bookmarkEnd w:id="159"/>
      <w:bookmarkEnd w:id="160"/>
    </w:p>
    <w:p w14:paraId="7A5E2111">
      <w:pPr>
        <w:pStyle w:val="432"/>
        <w:tabs>
          <w:tab w:val="left" w:pos="1498"/>
        </w:tabs>
        <w:spacing w:line="580" w:lineRule="exact"/>
        <w:rPr>
          <w:rFonts w:ascii="仿宋_GB2312" w:eastAsia="仿宋_GB2312"/>
          <w:sz w:val="24"/>
          <w:szCs w:val="22"/>
          <w:highlight w:val="none"/>
        </w:rPr>
      </w:pPr>
      <w:bookmarkStart w:id="161" w:name="_Toc19604"/>
      <w:bookmarkStart w:id="162" w:name="_Toc22395"/>
      <w:r>
        <w:rPr>
          <w:rFonts w:hint="eastAsia"/>
          <w:sz w:val="24"/>
          <w:highlight w:val="none"/>
          <w:u w:val="single"/>
        </w:rPr>
        <w:t xml:space="preserve">                      </w:t>
      </w:r>
      <w:r>
        <w:rPr>
          <w:rFonts w:hint="eastAsia" w:ascii="仿宋_GB2312" w:eastAsia="仿宋_GB2312"/>
          <w:sz w:val="24"/>
          <w:highlight w:val="none"/>
        </w:rPr>
        <w:t>：</w:t>
      </w:r>
    </w:p>
    <w:p w14:paraId="08277A79">
      <w:pPr>
        <w:pStyle w:val="432"/>
        <w:tabs>
          <w:tab w:val="left" w:pos="1498"/>
        </w:tabs>
        <w:spacing w:line="360" w:lineRule="exact"/>
        <w:ind w:firstLine="480"/>
        <w:rPr>
          <w:rFonts w:ascii="仿宋_GB2312" w:eastAsia="仿宋_GB2312"/>
          <w:sz w:val="24"/>
          <w:highlight w:val="none"/>
        </w:rPr>
      </w:pPr>
      <w:r>
        <w:rPr>
          <w:rFonts w:hint="eastAsia"/>
          <w:sz w:val="24"/>
          <w:highlight w:val="none"/>
        </w:rPr>
        <w:t xml:space="preserve"> </w:t>
      </w:r>
      <w:r>
        <w:rPr>
          <w:rFonts w:hint="eastAsia" w:ascii="仿宋_GB2312" w:eastAsia="仿宋_GB2312"/>
          <w:sz w:val="24"/>
          <w:highlight w:val="none"/>
        </w:rPr>
        <w:t>经研究，我们决定参加项目编号为</w:t>
      </w:r>
      <w:r>
        <w:rPr>
          <w:rFonts w:hint="eastAsia" w:ascii="仿宋_GB2312" w:eastAsia="仿宋_GB2312"/>
          <w:sz w:val="24"/>
          <w:highlight w:val="none"/>
          <w:u w:val="single"/>
        </w:rPr>
        <w:t xml:space="preserve">           </w:t>
      </w:r>
      <w:r>
        <w:rPr>
          <w:rFonts w:hint="eastAsia" w:ascii="仿宋_GB2312" w:eastAsia="仿宋_GB2312"/>
          <w:sz w:val="24"/>
          <w:highlight w:val="none"/>
        </w:rPr>
        <w:t>,项目名称为：</w:t>
      </w:r>
      <w:r>
        <w:rPr>
          <w:rFonts w:hint="eastAsia" w:ascii="仿宋_GB2312" w:eastAsia="仿宋_GB2312"/>
          <w:sz w:val="24"/>
          <w:highlight w:val="none"/>
          <w:u w:val="single"/>
        </w:rPr>
        <w:t xml:space="preserve">    </w:t>
      </w:r>
      <w:r>
        <w:rPr>
          <w:rFonts w:hint="eastAsia" w:ascii="仿宋_GB2312" w:eastAsia="仿宋_GB2312"/>
          <w:sz w:val="24"/>
          <w:highlight w:val="none"/>
        </w:rPr>
        <w:t>，包号为：</w:t>
      </w:r>
      <w:r>
        <w:rPr>
          <w:rFonts w:hint="eastAsia" w:ascii="仿宋_GB2312" w:eastAsia="仿宋_GB2312"/>
          <w:sz w:val="24"/>
          <w:highlight w:val="none"/>
          <w:u w:val="single"/>
        </w:rPr>
        <w:t xml:space="preserve">      </w:t>
      </w:r>
      <w:r>
        <w:rPr>
          <w:rFonts w:hint="eastAsia" w:ascii="仿宋_GB2312" w:eastAsia="仿宋_GB2312"/>
          <w:sz w:val="24"/>
          <w:highlight w:val="none"/>
        </w:rPr>
        <w:t>的招标活动并投标，为此，我方郑重声明以下诸点，并负法律责任。</w:t>
      </w:r>
    </w:p>
    <w:p w14:paraId="6D9219A5">
      <w:pPr>
        <w:pStyle w:val="432"/>
        <w:numPr>
          <w:ilvl w:val="0"/>
          <w:numId w:val="13"/>
        </w:numPr>
        <w:tabs>
          <w:tab w:val="left" w:pos="1498"/>
        </w:tabs>
        <w:spacing w:line="360" w:lineRule="exact"/>
        <w:ind w:firstLine="480"/>
        <w:rPr>
          <w:rFonts w:ascii="仿宋_GB2312" w:eastAsia="仿宋_GB2312"/>
          <w:sz w:val="24"/>
          <w:highlight w:val="none"/>
        </w:rPr>
      </w:pPr>
      <w:r>
        <w:rPr>
          <w:rFonts w:hint="eastAsia" w:ascii="仿宋_GB2312" w:eastAsia="仿宋_GB2312"/>
          <w:sz w:val="24"/>
          <w:highlight w:val="none"/>
        </w:rPr>
        <w:t>经研究招标文件的全部内容后，我方愿按招标文件的规定要求提供所有货物和服务；</w:t>
      </w:r>
    </w:p>
    <w:p w14:paraId="18EEB6CB">
      <w:pPr>
        <w:pStyle w:val="432"/>
        <w:tabs>
          <w:tab w:val="left" w:pos="1498"/>
        </w:tabs>
        <w:spacing w:line="360" w:lineRule="exact"/>
        <w:ind w:firstLine="480"/>
        <w:rPr>
          <w:rFonts w:ascii="仿宋_GB2312" w:eastAsia="仿宋_GB2312"/>
          <w:sz w:val="24"/>
          <w:highlight w:val="none"/>
        </w:rPr>
      </w:pPr>
      <w:r>
        <w:rPr>
          <w:rFonts w:hint="eastAsia" w:ascii="仿宋_GB2312" w:eastAsia="仿宋_GB2312"/>
          <w:sz w:val="24"/>
          <w:highlight w:val="none"/>
        </w:rPr>
        <w:t>二、</w:t>
      </w:r>
      <w:r>
        <w:rPr>
          <w:rFonts w:hint="eastAsia" w:ascii="仿宋_GB2312" w:eastAsia="仿宋_GB2312"/>
          <w:b/>
          <w:bCs/>
          <w:sz w:val="24"/>
          <w:highlight w:val="none"/>
        </w:rPr>
        <w:t xml:space="preserve">我方没有为本采购项目提供整体设计、规范编制，以及项目管理、监理、检测等服务。 </w:t>
      </w:r>
    </w:p>
    <w:p w14:paraId="18E75A4C">
      <w:pPr>
        <w:pStyle w:val="432"/>
        <w:tabs>
          <w:tab w:val="left" w:pos="1498"/>
        </w:tabs>
        <w:spacing w:line="360" w:lineRule="exact"/>
        <w:ind w:firstLine="480"/>
        <w:rPr>
          <w:rFonts w:ascii="仿宋_GB2312" w:eastAsia="仿宋_GB2312"/>
          <w:sz w:val="24"/>
          <w:highlight w:val="none"/>
        </w:rPr>
      </w:pPr>
      <w:r>
        <w:rPr>
          <w:rFonts w:hint="eastAsia" w:ascii="仿宋_GB2312" w:eastAsia="仿宋_GB2312"/>
          <w:sz w:val="24"/>
          <w:highlight w:val="none"/>
        </w:rPr>
        <w:t>三、我方与参与本次采购活动的其他投标人的法定代表人或委托代理人</w:t>
      </w:r>
      <w:r>
        <w:rPr>
          <w:rFonts w:hint="eastAsia" w:ascii="仿宋_GB2312" w:eastAsia="仿宋_GB2312"/>
          <w:b/>
          <w:bCs/>
          <w:sz w:val="24"/>
          <w:highlight w:val="none"/>
        </w:rPr>
        <w:t xml:space="preserve">无夫妻、直系血亲关系； </w:t>
      </w:r>
    </w:p>
    <w:p w14:paraId="7E7FD332">
      <w:pPr>
        <w:pStyle w:val="432"/>
        <w:tabs>
          <w:tab w:val="left" w:pos="1498"/>
        </w:tabs>
        <w:spacing w:line="360" w:lineRule="exact"/>
        <w:ind w:firstLine="480"/>
        <w:rPr>
          <w:rFonts w:ascii="仿宋_GB2312" w:eastAsia="仿宋_GB2312"/>
          <w:sz w:val="24"/>
          <w:highlight w:val="none"/>
        </w:rPr>
      </w:pPr>
      <w:r>
        <w:rPr>
          <w:rFonts w:hint="eastAsia" w:ascii="仿宋_GB2312" w:eastAsia="仿宋_GB2312"/>
          <w:sz w:val="24"/>
          <w:highlight w:val="none"/>
        </w:rPr>
        <w:t>四、我方与参与本次采购活动的其他投标人的负责人</w:t>
      </w:r>
      <w:r>
        <w:rPr>
          <w:rFonts w:hint="eastAsia" w:ascii="仿宋_GB2312" w:eastAsia="仿宋_GB2312"/>
          <w:b/>
          <w:bCs/>
          <w:sz w:val="24"/>
          <w:highlight w:val="none"/>
        </w:rPr>
        <w:t xml:space="preserve">不是同一人，也不存在直接控股、管理关系。 </w:t>
      </w:r>
    </w:p>
    <w:p w14:paraId="08D63135">
      <w:pPr>
        <w:pStyle w:val="432"/>
        <w:tabs>
          <w:tab w:val="left" w:pos="1498"/>
        </w:tabs>
        <w:spacing w:line="360" w:lineRule="exact"/>
        <w:ind w:firstLine="480"/>
        <w:rPr>
          <w:rFonts w:ascii="仿宋_GB2312" w:eastAsia="仿宋_GB2312"/>
          <w:sz w:val="24"/>
          <w:highlight w:val="none"/>
        </w:rPr>
      </w:pPr>
      <w:r>
        <w:rPr>
          <w:rFonts w:hint="eastAsia" w:ascii="仿宋_GB2312" w:eastAsia="仿宋_GB2312"/>
          <w:sz w:val="24"/>
          <w:highlight w:val="none"/>
        </w:rPr>
        <w:t>五、我们理解，最低报价不是中标的唯一条件，你们有选择中标人的权利；</w:t>
      </w:r>
    </w:p>
    <w:p w14:paraId="1C2A8477">
      <w:pPr>
        <w:pStyle w:val="432"/>
        <w:tabs>
          <w:tab w:val="left" w:pos="1498"/>
        </w:tabs>
        <w:spacing w:line="360" w:lineRule="exact"/>
        <w:ind w:firstLine="480"/>
        <w:rPr>
          <w:rFonts w:ascii="仿宋_GB2312" w:eastAsia="仿宋_GB2312"/>
          <w:sz w:val="24"/>
          <w:highlight w:val="none"/>
        </w:rPr>
      </w:pPr>
      <w:r>
        <w:rPr>
          <w:rFonts w:hint="eastAsia" w:ascii="仿宋_GB2312" w:eastAsia="仿宋_GB2312"/>
          <w:sz w:val="24"/>
          <w:highlight w:val="none"/>
        </w:rPr>
        <w:t>六、投标截止时间结束后参加投标的供应商不足三家的，或在评标期间出现符合专业条件的供应商或者对招标文件作出实质响应的供应商不足三家情形的，我们酌情决定是否参加当场变更的竞争性谈判采购或单一来源方式采购。</w:t>
      </w:r>
    </w:p>
    <w:p w14:paraId="26288447">
      <w:pPr>
        <w:pStyle w:val="432"/>
        <w:tabs>
          <w:tab w:val="left" w:pos="1498"/>
        </w:tabs>
        <w:spacing w:line="360" w:lineRule="exact"/>
        <w:ind w:firstLine="480"/>
        <w:rPr>
          <w:rFonts w:ascii="仿宋_GB2312" w:eastAsia="仿宋_GB2312"/>
          <w:sz w:val="24"/>
          <w:highlight w:val="none"/>
        </w:rPr>
      </w:pPr>
      <w:r>
        <w:rPr>
          <w:rFonts w:hint="eastAsia" w:ascii="仿宋_GB2312" w:eastAsia="仿宋_GB2312"/>
          <w:sz w:val="24"/>
          <w:highlight w:val="none"/>
        </w:rPr>
        <w:t>七、一旦我方中标，我方将根据招标文件的规定，严格按照《中华人民共和国民法典》履行自己的责任和义务，并保证于我方承诺的期限内完成项目规定的所有内容。</w:t>
      </w:r>
    </w:p>
    <w:p w14:paraId="7B67505C">
      <w:pPr>
        <w:pStyle w:val="464"/>
        <w:tabs>
          <w:tab w:val="left" w:pos="1498"/>
        </w:tabs>
        <w:spacing w:line="360" w:lineRule="exact"/>
        <w:ind w:firstLine="480"/>
        <w:rPr>
          <w:rFonts w:ascii="仿宋_GB2312" w:eastAsia="仿宋_GB2312"/>
          <w:sz w:val="24"/>
          <w:highlight w:val="none"/>
        </w:rPr>
      </w:pPr>
      <w:r>
        <w:rPr>
          <w:rFonts w:hint="eastAsia" w:ascii="仿宋_GB2312" w:eastAsia="仿宋_GB2312"/>
          <w:sz w:val="24"/>
          <w:highlight w:val="none"/>
        </w:rPr>
        <w:t>八、我方同意遵守贵方有关招标投标的各项规定；</w:t>
      </w:r>
    </w:p>
    <w:p w14:paraId="4582DEF2">
      <w:pPr>
        <w:pStyle w:val="464"/>
        <w:tabs>
          <w:tab w:val="left" w:pos="1498"/>
        </w:tabs>
        <w:spacing w:line="360" w:lineRule="exact"/>
        <w:ind w:firstLine="480"/>
        <w:rPr>
          <w:rFonts w:ascii="仿宋_GB2312" w:eastAsia="仿宋_GB2312"/>
          <w:sz w:val="24"/>
          <w:highlight w:val="none"/>
        </w:rPr>
      </w:pPr>
      <w:r>
        <w:rPr>
          <w:rFonts w:hint="eastAsia" w:ascii="仿宋_GB2312" w:eastAsia="仿宋_GB2312"/>
          <w:sz w:val="24"/>
          <w:highlight w:val="none"/>
        </w:rPr>
        <w:t>九、我方响应招标文件规定的投标有效期。</w:t>
      </w:r>
    </w:p>
    <w:p w14:paraId="48AFB7C4">
      <w:pPr>
        <w:pStyle w:val="464"/>
        <w:tabs>
          <w:tab w:val="left" w:pos="1498"/>
        </w:tabs>
        <w:spacing w:line="360" w:lineRule="exact"/>
        <w:ind w:firstLine="482"/>
        <w:rPr>
          <w:rFonts w:ascii="仿宋_GB2312" w:eastAsia="仿宋_GB2312"/>
          <w:b/>
          <w:bCs/>
          <w:sz w:val="24"/>
          <w:highlight w:val="none"/>
        </w:rPr>
      </w:pPr>
      <w:r>
        <w:rPr>
          <w:rFonts w:hint="eastAsia" w:ascii="仿宋_GB2312" w:eastAsia="仿宋_GB2312"/>
          <w:b/>
          <w:bCs/>
          <w:sz w:val="24"/>
          <w:highlight w:val="none"/>
        </w:rPr>
        <w:t>十、我司承诺若获得中标资格，我司保证在领取中标通知书前按照招标文件约定的标准，向采购代理机构一次性缴纳中标服务费。</w:t>
      </w:r>
    </w:p>
    <w:p w14:paraId="1829A97B">
      <w:pPr>
        <w:pStyle w:val="464"/>
        <w:tabs>
          <w:tab w:val="left" w:pos="1498"/>
        </w:tabs>
        <w:spacing w:line="360" w:lineRule="exact"/>
        <w:ind w:firstLine="480"/>
        <w:rPr>
          <w:rFonts w:ascii="仿宋_GB2312" w:eastAsia="仿宋_GB2312"/>
          <w:sz w:val="24"/>
          <w:highlight w:val="none"/>
        </w:rPr>
      </w:pPr>
      <w:r>
        <w:rPr>
          <w:rFonts w:hint="eastAsia" w:ascii="仿宋_GB2312" w:eastAsia="仿宋_GB2312"/>
          <w:sz w:val="24"/>
          <w:highlight w:val="none"/>
        </w:rPr>
        <w:t>十一、我方决不提供虚假材料谋取中标、决不采取不正当手段诋毁、排挤其他投标人、决不与采购人、 其它投标人或者采购代理机构恶意串通、决不向采购人、采购代理机构工作人员和评委进行商业贿赂、决不在采购过程中与采购人进行协商谈判、决不拒绝有关部门监督检查或提供虚假情况，如有违反，无条件接受相关管理部门的处罚。</w:t>
      </w:r>
    </w:p>
    <w:p w14:paraId="11578DE8">
      <w:pPr>
        <w:pStyle w:val="464"/>
        <w:tabs>
          <w:tab w:val="left" w:pos="1498"/>
        </w:tabs>
        <w:spacing w:line="360" w:lineRule="exact"/>
        <w:ind w:firstLine="480"/>
        <w:rPr>
          <w:rFonts w:ascii="仿宋_GB2312" w:eastAsia="仿宋_GB2312"/>
          <w:sz w:val="24"/>
          <w:highlight w:val="none"/>
        </w:rPr>
      </w:pPr>
      <w:r>
        <w:rPr>
          <w:rFonts w:hint="eastAsia" w:ascii="仿宋_GB2312" w:eastAsia="仿宋_GB2312"/>
          <w:sz w:val="24"/>
          <w:highlight w:val="none"/>
        </w:rPr>
        <w:t xml:space="preserve">十二、与本投标有关的正式联系方式为： </w:t>
      </w:r>
    </w:p>
    <w:p w14:paraId="66EBB5ED">
      <w:pPr>
        <w:pStyle w:val="464"/>
        <w:tabs>
          <w:tab w:val="left" w:pos="1498"/>
        </w:tabs>
        <w:spacing w:line="360" w:lineRule="exact"/>
        <w:ind w:firstLine="480"/>
        <w:rPr>
          <w:rFonts w:ascii="仿宋_GB2312" w:eastAsia="仿宋_GB2312"/>
          <w:sz w:val="24"/>
          <w:highlight w:val="none"/>
        </w:rPr>
      </w:pPr>
      <w:r>
        <w:rPr>
          <w:rFonts w:hint="eastAsia" w:ascii="仿宋_GB2312" w:eastAsia="仿宋_GB2312"/>
          <w:sz w:val="24"/>
          <w:highlight w:val="none"/>
        </w:rPr>
        <w:t>联系人：</w:t>
      </w:r>
      <w:r>
        <w:rPr>
          <w:rFonts w:hint="eastAsia" w:ascii="仿宋_GB2312" w:eastAsia="仿宋_GB2312"/>
          <w:sz w:val="24"/>
          <w:highlight w:val="none"/>
          <w:u w:val="single"/>
        </w:rPr>
        <w:t xml:space="preserve">               </w:t>
      </w:r>
    </w:p>
    <w:p w14:paraId="7BAF2B39">
      <w:pPr>
        <w:pStyle w:val="464"/>
        <w:tabs>
          <w:tab w:val="left" w:pos="1498"/>
        </w:tabs>
        <w:spacing w:line="360" w:lineRule="exact"/>
        <w:ind w:firstLine="480"/>
        <w:rPr>
          <w:rFonts w:ascii="仿宋_GB2312" w:eastAsia="仿宋_GB2312"/>
          <w:sz w:val="24"/>
          <w:highlight w:val="none"/>
          <w:u w:val="single"/>
        </w:rPr>
      </w:pPr>
      <w:r>
        <w:rPr>
          <w:rFonts w:hint="eastAsia" w:ascii="仿宋_GB2312" w:eastAsia="仿宋_GB2312"/>
          <w:sz w:val="24"/>
          <w:highlight w:val="none"/>
        </w:rPr>
        <w:t>地址：</w:t>
      </w:r>
      <w:r>
        <w:rPr>
          <w:rFonts w:hint="eastAsia" w:ascii="仿宋_GB2312" w:eastAsia="仿宋_GB2312"/>
          <w:sz w:val="24"/>
          <w:highlight w:val="none"/>
          <w:u w:val="single"/>
        </w:rPr>
        <w:t xml:space="preserve">                 </w:t>
      </w:r>
    </w:p>
    <w:p w14:paraId="0A1A19A7">
      <w:pPr>
        <w:pStyle w:val="464"/>
        <w:tabs>
          <w:tab w:val="left" w:pos="1498"/>
        </w:tabs>
        <w:spacing w:line="360" w:lineRule="exact"/>
        <w:ind w:firstLine="480"/>
        <w:rPr>
          <w:rFonts w:ascii="仿宋_GB2312" w:eastAsia="仿宋_GB2312"/>
          <w:sz w:val="24"/>
          <w:highlight w:val="none"/>
        </w:rPr>
      </w:pPr>
      <w:r>
        <w:rPr>
          <w:rFonts w:hint="eastAsia" w:ascii="仿宋_GB2312" w:eastAsia="仿宋_GB2312"/>
          <w:sz w:val="24"/>
          <w:highlight w:val="none"/>
        </w:rPr>
        <w:t>电话：</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14:paraId="2656DD88">
      <w:pPr>
        <w:pStyle w:val="464"/>
        <w:tabs>
          <w:tab w:val="left" w:pos="1498"/>
        </w:tabs>
        <w:spacing w:line="360" w:lineRule="exact"/>
        <w:ind w:firstLine="480"/>
        <w:rPr>
          <w:rFonts w:ascii="仿宋_GB2312" w:eastAsia="仿宋_GB2312"/>
          <w:sz w:val="24"/>
          <w:highlight w:val="none"/>
        </w:rPr>
      </w:pPr>
      <w:r>
        <w:rPr>
          <w:rFonts w:hint="eastAsia" w:ascii="仿宋_GB2312" w:eastAsia="仿宋_GB2312"/>
          <w:sz w:val="24"/>
          <w:highlight w:val="none"/>
        </w:rPr>
        <w:t xml:space="preserve">十三、我方正式开户银行和帐号为： </w:t>
      </w:r>
    </w:p>
    <w:p w14:paraId="6D7D7748">
      <w:pPr>
        <w:pStyle w:val="464"/>
        <w:tabs>
          <w:tab w:val="left" w:pos="1498"/>
        </w:tabs>
        <w:spacing w:line="360" w:lineRule="exact"/>
        <w:ind w:firstLine="48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14:paraId="0155ECF0">
      <w:pPr>
        <w:pStyle w:val="464"/>
        <w:tabs>
          <w:tab w:val="left" w:pos="1498"/>
        </w:tabs>
        <w:spacing w:line="360" w:lineRule="exact"/>
        <w:ind w:firstLine="480"/>
        <w:rPr>
          <w:rFonts w:ascii="仿宋_GB2312" w:eastAsia="仿宋_GB2312"/>
          <w:sz w:val="24"/>
          <w:highlight w:val="none"/>
        </w:rPr>
      </w:pPr>
      <w:r>
        <w:rPr>
          <w:rFonts w:hint="eastAsia" w:ascii="仿宋_GB2312" w:eastAsia="仿宋_GB2312"/>
          <w:sz w:val="24"/>
          <w:highlight w:val="none"/>
        </w:rPr>
        <w:t>银行账号：</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14:paraId="586F5654">
      <w:pPr>
        <w:pStyle w:val="464"/>
        <w:tabs>
          <w:tab w:val="left" w:pos="1498"/>
        </w:tabs>
        <w:spacing w:line="360" w:lineRule="exact"/>
        <w:ind w:firstLine="480"/>
        <w:rPr>
          <w:rFonts w:ascii="仿宋_GB2312" w:eastAsia="仿宋_GB2312"/>
          <w:sz w:val="24"/>
          <w:highlight w:val="none"/>
        </w:rPr>
      </w:pPr>
      <w:r>
        <w:rPr>
          <w:rFonts w:hint="eastAsia" w:ascii="仿宋_GB2312" w:eastAsia="仿宋_GB2312"/>
          <w:sz w:val="24"/>
          <w:highlight w:val="none"/>
        </w:rPr>
        <w:t>投标人名称：</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（盖章） </w:t>
      </w:r>
    </w:p>
    <w:p w14:paraId="424FB5A0">
      <w:pPr>
        <w:pStyle w:val="464"/>
        <w:tabs>
          <w:tab w:val="left" w:pos="1498"/>
        </w:tabs>
        <w:spacing w:line="360" w:lineRule="exact"/>
        <w:ind w:firstLine="480"/>
        <w:rPr>
          <w:rFonts w:ascii="仿宋_GB2312" w:eastAsia="仿宋_GB2312"/>
          <w:sz w:val="24"/>
          <w:highlight w:val="none"/>
        </w:rPr>
      </w:pPr>
      <w:r>
        <w:rPr>
          <w:rFonts w:hint="eastAsia" w:ascii="仿宋_GB2312" w:eastAsia="仿宋_GB2312"/>
          <w:sz w:val="24"/>
          <w:highlight w:val="none"/>
        </w:rPr>
        <w:t>日 期： 年 月 日</w:t>
      </w:r>
    </w:p>
    <w:p w14:paraId="06F789A7">
      <w:pPr>
        <w:pStyle w:val="352"/>
        <w:outlineLvl w:val="1"/>
        <w:rPr>
          <w:rFonts w:hint="eastAsia"/>
          <w:highlight w:val="none"/>
        </w:rPr>
      </w:pPr>
      <w:r>
        <w:rPr>
          <w:rFonts w:hint="eastAsia" w:ascii="仿宋_GB2312" w:hAnsi="Times New Roman" w:eastAsia="仿宋_GB2312"/>
          <w:sz w:val="24"/>
          <w:highlight w:val="none"/>
        </w:rPr>
        <w:br w:type="page" w:clear="all"/>
      </w:r>
      <w:bookmarkStart w:id="163" w:name="_Toc14010"/>
      <w:bookmarkStart w:id="164" w:name="_Toc164203470"/>
      <w:bookmarkStart w:id="165" w:name="_Toc12153"/>
      <w:r>
        <w:rPr>
          <w:rFonts w:hint="eastAsia"/>
          <w:highlight w:val="none"/>
        </w:rPr>
        <w:t>九、法定代表人身份证明或授权委托书</w:t>
      </w:r>
      <w:bookmarkEnd w:id="161"/>
      <w:bookmarkEnd w:id="162"/>
      <w:bookmarkEnd w:id="163"/>
      <w:bookmarkEnd w:id="164"/>
      <w:bookmarkEnd w:id="165"/>
    </w:p>
    <w:p w14:paraId="61688CEE">
      <w:pPr>
        <w:pStyle w:val="595"/>
        <w:spacing w:line="560" w:lineRule="exact"/>
        <w:jc w:val="center"/>
        <w:rPr>
          <w:rFonts w:ascii="宋体"/>
          <w:b/>
          <w:bCs/>
          <w:sz w:val="32"/>
          <w:szCs w:val="32"/>
          <w:highlight w:val="none"/>
        </w:rPr>
      </w:pPr>
      <w:r>
        <w:rPr>
          <w:rFonts w:ascii="宋体"/>
          <w:b/>
          <w:bCs/>
          <w:sz w:val="32"/>
          <w:szCs w:val="32"/>
          <w:highlight w:val="none"/>
        </w:rPr>
        <w:t>法定代表人身份证明</w:t>
      </w:r>
    </w:p>
    <w:p w14:paraId="02F36852">
      <w:pPr>
        <w:pStyle w:val="498"/>
        <w:spacing w:line="480" w:lineRule="exact"/>
        <w:rPr>
          <w:rFonts w:eastAsia="仿宋_GB2312"/>
          <w:sz w:val="24"/>
          <w:highlight w:val="none"/>
        </w:rPr>
      </w:pPr>
    </w:p>
    <w:p w14:paraId="4EF5CDCE">
      <w:pPr>
        <w:pStyle w:val="498"/>
        <w:spacing w:line="480" w:lineRule="exact"/>
        <w:rPr>
          <w:rFonts w:eastAsia="仿宋_GB2312"/>
          <w:sz w:val="24"/>
          <w:highlight w:val="none"/>
        </w:rPr>
      </w:pPr>
      <w:r>
        <w:rPr>
          <w:rFonts w:hint="eastAsia" w:eastAsia="仿宋_GB2312"/>
          <w:sz w:val="24"/>
          <w:highlight w:val="none"/>
        </w:rPr>
        <w:t>供应商</w:t>
      </w:r>
      <w:r>
        <w:rPr>
          <w:rFonts w:eastAsia="仿宋_GB2312"/>
          <w:sz w:val="24"/>
          <w:highlight w:val="none"/>
        </w:rPr>
        <w:t>名称：</w:t>
      </w:r>
      <w:r>
        <w:rPr>
          <w:rFonts w:eastAsia="仿宋_GB2312"/>
          <w:sz w:val="24"/>
          <w:highlight w:val="none"/>
          <w:u w:val="single"/>
        </w:rPr>
        <w:t xml:space="preserve">                            </w:t>
      </w:r>
      <w:r>
        <w:rPr>
          <w:rFonts w:eastAsia="仿宋_GB2312"/>
          <w:sz w:val="24"/>
          <w:highlight w:val="none"/>
        </w:rPr>
        <w:t xml:space="preserve"> </w:t>
      </w:r>
    </w:p>
    <w:p w14:paraId="46E544A2">
      <w:pPr>
        <w:pStyle w:val="498"/>
        <w:spacing w:line="480" w:lineRule="exact"/>
        <w:rPr>
          <w:rFonts w:eastAsia="仿宋_GB2312"/>
          <w:sz w:val="24"/>
          <w:highlight w:val="none"/>
        </w:rPr>
      </w:pPr>
      <w:r>
        <w:rPr>
          <w:rFonts w:eastAsia="仿宋_GB2312"/>
          <w:sz w:val="24"/>
          <w:highlight w:val="none"/>
        </w:rPr>
        <w:t>单位性质：</w:t>
      </w:r>
      <w:r>
        <w:rPr>
          <w:rFonts w:eastAsia="仿宋_GB2312"/>
          <w:sz w:val="24"/>
          <w:highlight w:val="none"/>
          <w:u w:val="single"/>
        </w:rPr>
        <w:t xml:space="preserve">                               </w:t>
      </w:r>
      <w:r>
        <w:rPr>
          <w:rFonts w:eastAsia="仿宋_GB2312"/>
          <w:sz w:val="24"/>
          <w:highlight w:val="none"/>
        </w:rPr>
        <w:t xml:space="preserve"> </w:t>
      </w:r>
    </w:p>
    <w:p w14:paraId="6486E1CD">
      <w:pPr>
        <w:pStyle w:val="498"/>
        <w:spacing w:line="480" w:lineRule="exact"/>
        <w:rPr>
          <w:rFonts w:eastAsia="仿宋_GB2312"/>
          <w:sz w:val="24"/>
          <w:highlight w:val="none"/>
        </w:rPr>
      </w:pPr>
      <w:r>
        <w:rPr>
          <w:rFonts w:eastAsia="仿宋_GB2312"/>
          <w:sz w:val="24"/>
          <w:highlight w:val="none"/>
        </w:rPr>
        <w:t>地址：</w:t>
      </w:r>
      <w:r>
        <w:rPr>
          <w:rFonts w:eastAsia="仿宋_GB2312"/>
          <w:sz w:val="24"/>
          <w:highlight w:val="none"/>
          <w:u w:val="single"/>
        </w:rPr>
        <w:t xml:space="preserve">                                   </w:t>
      </w:r>
    </w:p>
    <w:p w14:paraId="25916558">
      <w:pPr>
        <w:pStyle w:val="498"/>
        <w:spacing w:line="480" w:lineRule="exact"/>
        <w:rPr>
          <w:rFonts w:eastAsia="仿宋_GB2312"/>
          <w:sz w:val="24"/>
          <w:highlight w:val="none"/>
        </w:rPr>
      </w:pPr>
      <w:r>
        <w:rPr>
          <w:rFonts w:eastAsia="仿宋_GB2312"/>
          <w:sz w:val="24"/>
          <w:highlight w:val="none"/>
        </w:rPr>
        <w:t>成立时间：</w:t>
      </w:r>
      <w:r>
        <w:rPr>
          <w:rFonts w:eastAsia="仿宋_GB2312"/>
          <w:sz w:val="24"/>
          <w:highlight w:val="none"/>
          <w:u w:val="single"/>
        </w:rPr>
        <w:t xml:space="preserve">         </w:t>
      </w:r>
      <w:r>
        <w:rPr>
          <w:rFonts w:eastAsia="仿宋_GB2312"/>
          <w:sz w:val="24"/>
          <w:highlight w:val="none"/>
        </w:rPr>
        <w:t xml:space="preserve"> 年</w:t>
      </w:r>
      <w:r>
        <w:rPr>
          <w:rFonts w:eastAsia="仿宋_GB2312"/>
          <w:sz w:val="24"/>
          <w:highlight w:val="none"/>
          <w:u w:val="single"/>
        </w:rPr>
        <w:t xml:space="preserve">       </w:t>
      </w:r>
      <w:r>
        <w:rPr>
          <w:rFonts w:eastAsia="仿宋_GB2312"/>
          <w:sz w:val="24"/>
          <w:highlight w:val="none"/>
        </w:rPr>
        <w:t xml:space="preserve"> 月</w:t>
      </w:r>
      <w:r>
        <w:rPr>
          <w:rFonts w:eastAsia="仿宋_GB2312"/>
          <w:sz w:val="24"/>
          <w:highlight w:val="none"/>
          <w:u w:val="single"/>
        </w:rPr>
        <w:t xml:space="preserve">       </w:t>
      </w:r>
      <w:r>
        <w:rPr>
          <w:rFonts w:eastAsia="仿宋_GB2312"/>
          <w:sz w:val="24"/>
          <w:highlight w:val="none"/>
        </w:rPr>
        <w:t xml:space="preserve"> 日</w:t>
      </w:r>
    </w:p>
    <w:p w14:paraId="55E99BB6">
      <w:pPr>
        <w:pStyle w:val="498"/>
        <w:spacing w:line="480" w:lineRule="exact"/>
        <w:rPr>
          <w:rFonts w:eastAsia="仿宋_GB2312"/>
          <w:sz w:val="24"/>
          <w:highlight w:val="none"/>
        </w:rPr>
      </w:pPr>
      <w:r>
        <w:rPr>
          <w:rFonts w:eastAsia="仿宋_GB2312"/>
          <w:sz w:val="24"/>
          <w:highlight w:val="none"/>
        </w:rPr>
        <w:t>经营期限：</w:t>
      </w:r>
      <w:r>
        <w:rPr>
          <w:rFonts w:eastAsia="仿宋_GB2312"/>
          <w:sz w:val="24"/>
          <w:highlight w:val="none"/>
          <w:u w:val="single"/>
        </w:rPr>
        <w:t xml:space="preserve">                               </w:t>
      </w:r>
    </w:p>
    <w:p w14:paraId="7E077E8A">
      <w:pPr>
        <w:pStyle w:val="498"/>
        <w:spacing w:line="480" w:lineRule="exact"/>
        <w:rPr>
          <w:rFonts w:eastAsia="仿宋_GB2312"/>
          <w:sz w:val="24"/>
          <w:highlight w:val="none"/>
        </w:rPr>
      </w:pPr>
      <w:r>
        <w:rPr>
          <w:rFonts w:eastAsia="仿宋_GB2312"/>
          <w:sz w:val="24"/>
          <w:highlight w:val="none"/>
        </w:rPr>
        <w:t>姓名：</w:t>
      </w:r>
      <w:r>
        <w:rPr>
          <w:rFonts w:eastAsia="仿宋_GB2312"/>
          <w:sz w:val="24"/>
          <w:highlight w:val="none"/>
          <w:u w:val="single"/>
        </w:rPr>
        <w:t xml:space="preserve">        </w:t>
      </w:r>
      <w:r>
        <w:rPr>
          <w:rFonts w:eastAsia="仿宋_GB2312"/>
          <w:sz w:val="24"/>
          <w:highlight w:val="none"/>
        </w:rPr>
        <w:t xml:space="preserve"> 性别：</w:t>
      </w:r>
      <w:r>
        <w:rPr>
          <w:rFonts w:eastAsia="仿宋_GB2312"/>
          <w:sz w:val="24"/>
          <w:highlight w:val="none"/>
          <w:u w:val="single"/>
        </w:rPr>
        <w:t xml:space="preserve">         </w:t>
      </w:r>
      <w:r>
        <w:rPr>
          <w:rFonts w:eastAsia="仿宋_GB2312"/>
          <w:sz w:val="24"/>
          <w:highlight w:val="none"/>
        </w:rPr>
        <w:t xml:space="preserve"> 年龄：</w:t>
      </w:r>
      <w:r>
        <w:rPr>
          <w:rFonts w:eastAsia="仿宋_GB2312"/>
          <w:sz w:val="24"/>
          <w:highlight w:val="none"/>
          <w:u w:val="single"/>
        </w:rPr>
        <w:t xml:space="preserve">        </w:t>
      </w:r>
      <w:r>
        <w:rPr>
          <w:rFonts w:eastAsia="仿宋_GB2312"/>
          <w:sz w:val="24"/>
          <w:highlight w:val="none"/>
        </w:rPr>
        <w:t>职务：</w:t>
      </w:r>
      <w:r>
        <w:rPr>
          <w:rFonts w:eastAsia="仿宋_GB2312"/>
          <w:sz w:val="24"/>
          <w:highlight w:val="none"/>
          <w:u w:val="single"/>
        </w:rPr>
        <w:t xml:space="preserve">        </w:t>
      </w:r>
      <w:r>
        <w:rPr>
          <w:rFonts w:eastAsia="仿宋_GB2312"/>
          <w:sz w:val="24"/>
          <w:highlight w:val="none"/>
        </w:rPr>
        <w:t>系</w:t>
      </w:r>
    </w:p>
    <w:p w14:paraId="008E63C8">
      <w:pPr>
        <w:pStyle w:val="498"/>
        <w:spacing w:line="480" w:lineRule="exact"/>
        <w:rPr>
          <w:rFonts w:eastAsia="仿宋_GB2312"/>
          <w:sz w:val="24"/>
          <w:highlight w:val="none"/>
        </w:rPr>
      </w:pPr>
      <w:r>
        <w:rPr>
          <w:rFonts w:eastAsia="仿宋_GB2312"/>
          <w:sz w:val="24"/>
          <w:highlight w:val="none"/>
          <w:u w:val="single"/>
        </w:rPr>
        <w:t xml:space="preserve">                             </w:t>
      </w:r>
      <w:r>
        <w:rPr>
          <w:rFonts w:eastAsia="仿宋_GB2312"/>
          <w:sz w:val="24"/>
          <w:highlight w:val="none"/>
        </w:rPr>
        <w:t xml:space="preserve"> （投标人名称）的法定代表人。</w:t>
      </w:r>
    </w:p>
    <w:p w14:paraId="719695A4">
      <w:pPr>
        <w:pStyle w:val="498"/>
        <w:spacing w:line="480" w:lineRule="exact"/>
        <w:ind w:firstLine="480"/>
        <w:rPr>
          <w:rFonts w:eastAsia="仿宋_GB2312"/>
          <w:sz w:val="24"/>
          <w:highlight w:val="none"/>
        </w:rPr>
      </w:pPr>
      <w:r>
        <w:rPr>
          <w:rFonts w:eastAsia="仿宋_GB2312"/>
          <w:sz w:val="24"/>
          <w:highlight w:val="none"/>
        </w:rPr>
        <w:t>特此证明。</w:t>
      </w:r>
    </w:p>
    <w:p w14:paraId="38F7B84E">
      <w:pPr>
        <w:pStyle w:val="626"/>
        <w:spacing w:line="600" w:lineRule="exact"/>
        <w:rPr>
          <w:rFonts w:eastAsia="仿宋_GB2312"/>
          <w:sz w:val="24"/>
          <w:highlight w:val="none"/>
        </w:rPr>
      </w:pPr>
      <w:r>
        <w:rPr>
          <w:rFonts w:hint="eastAsia" w:ascii="仿宋_GB2312" w:eastAsia="仿宋_GB2312"/>
          <w:b/>
          <w:sz w:val="24"/>
          <w:highlight w:val="none"/>
        </w:rPr>
        <w:t>（法定代表人出席开标会议的提供，未出席的可不提供。附法定代表人身份证、扫描件。）</w:t>
      </w:r>
      <w:r>
        <w:rPr>
          <w:rFonts w:eastAsia="仿宋_GB2312"/>
          <w:sz w:val="24"/>
          <w:highlight w:val="none"/>
        </w:rPr>
        <w:t xml:space="preserve">               </w:t>
      </w:r>
    </w:p>
    <w:p w14:paraId="126653CB">
      <w:pPr>
        <w:pStyle w:val="498"/>
        <w:spacing w:line="480" w:lineRule="exact"/>
        <w:jc w:val="right"/>
        <w:rPr>
          <w:rFonts w:eastAsia="仿宋_GB2312"/>
          <w:sz w:val="24"/>
          <w:highlight w:val="none"/>
        </w:rPr>
      </w:pPr>
    </w:p>
    <w:p w14:paraId="7AA942D9">
      <w:pPr>
        <w:pStyle w:val="498"/>
        <w:spacing w:line="480" w:lineRule="exact"/>
        <w:jc w:val="right"/>
        <w:rPr>
          <w:rFonts w:eastAsia="仿宋_GB2312"/>
          <w:sz w:val="24"/>
          <w:highlight w:val="none"/>
        </w:rPr>
      </w:pPr>
    </w:p>
    <w:p w14:paraId="4A767033">
      <w:pPr>
        <w:pStyle w:val="626"/>
        <w:spacing w:line="700" w:lineRule="exact"/>
        <w:ind w:firstLine="445"/>
        <w:jc w:val="right"/>
        <w:rPr>
          <w:rFonts w:ascii="仿宋_GB2312" w:eastAsia="仿宋_GB2312"/>
          <w:sz w:val="24"/>
          <w:highlight w:val="none"/>
        </w:rPr>
      </w:pPr>
      <w:r>
        <w:rPr>
          <w:rFonts w:hint="eastAsia" w:ascii="仿宋_GB2312" w:eastAsia="仿宋_GB2312"/>
          <w:sz w:val="24"/>
          <w:highlight w:val="none"/>
        </w:rPr>
        <w:t>单位名称：</w:t>
      </w:r>
      <w:r>
        <w:rPr>
          <w:rFonts w:hint="eastAsia" w:ascii="仿宋_GB2312" w:eastAsia="仿宋_GB2312"/>
          <w:sz w:val="24"/>
          <w:highlight w:val="none"/>
          <w:u w:val="single"/>
        </w:rPr>
        <w:t xml:space="preserve">   </w:t>
      </w:r>
      <w:r>
        <w:rPr>
          <w:rFonts w:ascii="仿宋_GB2312" w:eastAsia="仿宋_GB2312"/>
          <w:sz w:val="24"/>
          <w:highlight w:val="none"/>
          <w:u w:val="single"/>
        </w:rPr>
        <w:t xml:space="preserve">      </w:t>
      </w:r>
      <w:r>
        <w:rPr>
          <w:rFonts w:hint="eastAsia" w:ascii="仿宋_GB2312" w:eastAsia="仿宋_GB2312"/>
          <w:sz w:val="24"/>
          <w:highlight w:val="none"/>
          <w:u w:val="single"/>
        </w:rPr>
        <w:t xml:space="preserve">    </w:t>
      </w:r>
      <w:r>
        <w:rPr>
          <w:rFonts w:hint="eastAsia" w:ascii="仿宋_GB2312" w:eastAsia="仿宋_GB2312"/>
          <w:sz w:val="24"/>
          <w:highlight w:val="none"/>
        </w:rPr>
        <w:t>（盖章）</w:t>
      </w:r>
    </w:p>
    <w:p w14:paraId="3CBB27A0">
      <w:pPr>
        <w:pStyle w:val="595"/>
        <w:spacing w:line="560" w:lineRule="exact"/>
        <w:ind w:firstLine="425"/>
        <w:jc w:val="right"/>
        <w:rPr>
          <w:rFonts w:ascii="仿宋_GB2312" w:eastAsia="仿宋_GB2312"/>
          <w:sz w:val="24"/>
          <w:highlight w:val="none"/>
        </w:rPr>
      </w:pPr>
      <w:r>
        <w:rPr>
          <w:rFonts w:hint="eastAsia" w:ascii="仿宋_GB2312" w:eastAsia="仿宋_GB2312"/>
          <w:sz w:val="24"/>
          <w:highlight w:val="none"/>
        </w:rPr>
        <w:t>法定代表人：</w:t>
      </w:r>
      <w:r>
        <w:rPr>
          <w:rFonts w:hint="eastAsia" w:ascii="仿宋_GB2312" w:eastAsia="仿宋_GB2312"/>
          <w:sz w:val="24"/>
          <w:highlight w:val="none"/>
          <w:u w:val="single"/>
        </w:rPr>
        <w:t xml:space="preserve">   </w:t>
      </w:r>
      <w:r>
        <w:rPr>
          <w:rFonts w:ascii="仿宋_GB2312" w:eastAsia="仿宋_GB2312"/>
          <w:sz w:val="24"/>
          <w:highlight w:val="none"/>
          <w:u w:val="single"/>
        </w:rPr>
        <w:t xml:space="preserve">    </w:t>
      </w:r>
      <w:r>
        <w:rPr>
          <w:rFonts w:hint="eastAsia" w:ascii="仿宋_GB2312" w:eastAsia="仿宋_GB2312"/>
          <w:sz w:val="24"/>
          <w:highlight w:val="none"/>
          <w:u w:val="single"/>
        </w:rPr>
        <w:t xml:space="preserve">    </w:t>
      </w:r>
      <w:r>
        <w:rPr>
          <w:rFonts w:hint="eastAsia" w:ascii="仿宋_GB2312" w:eastAsia="仿宋_GB2312"/>
          <w:sz w:val="24"/>
          <w:highlight w:val="none"/>
        </w:rPr>
        <w:t>（签字）</w:t>
      </w:r>
    </w:p>
    <w:p w14:paraId="72EBE975">
      <w:pPr>
        <w:pStyle w:val="517"/>
        <w:spacing w:line="700" w:lineRule="exact"/>
        <w:ind w:firstLine="989"/>
        <w:jc w:val="right"/>
        <w:rPr>
          <w:rFonts w:ascii="仿宋_GB2312" w:eastAsia="仿宋_GB2312"/>
          <w:sz w:val="24"/>
          <w:highlight w:val="none"/>
          <w:u w:val="single"/>
        </w:rPr>
      </w:pPr>
      <w:r>
        <w:rPr>
          <w:rFonts w:hint="eastAsia" w:ascii="仿宋_GB2312" w:eastAsia="仿宋_GB2312"/>
          <w:sz w:val="24"/>
          <w:highlight w:val="none"/>
          <w:u w:val="single"/>
        </w:rPr>
        <w:t xml:space="preserve">     </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14:paraId="5F682084">
      <w:pPr>
        <w:pStyle w:val="595"/>
        <w:spacing w:line="560" w:lineRule="exact"/>
        <w:jc w:val="center"/>
        <w:rPr>
          <w:rFonts w:ascii="宋体"/>
          <w:b/>
          <w:bCs/>
          <w:sz w:val="32"/>
          <w:szCs w:val="32"/>
          <w:highlight w:val="none"/>
        </w:rPr>
      </w:pPr>
      <w:r>
        <w:rPr>
          <w:rFonts w:ascii="仿宋_GB2312" w:eastAsia="仿宋_GB2312"/>
          <w:sz w:val="24"/>
          <w:highlight w:val="none"/>
        </w:rPr>
        <w:br w:type="page" w:clear="all"/>
      </w:r>
      <w:r>
        <w:rPr>
          <w:rFonts w:hint="eastAsia" w:ascii="宋体"/>
          <w:b/>
          <w:bCs/>
          <w:sz w:val="32"/>
          <w:szCs w:val="32"/>
          <w:highlight w:val="none"/>
        </w:rPr>
        <w:t>法定代表人授权委托书</w:t>
      </w:r>
    </w:p>
    <w:p w14:paraId="38B46143">
      <w:pPr>
        <w:pStyle w:val="595"/>
        <w:spacing w:line="600" w:lineRule="exact"/>
        <w:rPr>
          <w:rFonts w:ascii="方正大标宋简体" w:eastAsia="方正大标宋简体"/>
          <w:sz w:val="32"/>
          <w:highlight w:val="none"/>
        </w:rPr>
      </w:pPr>
    </w:p>
    <w:p w14:paraId="7B042419">
      <w:pPr>
        <w:pStyle w:val="498"/>
        <w:rPr>
          <w:sz w:val="32"/>
          <w:szCs w:val="32"/>
          <w:highlight w:val="none"/>
          <w:u w:val="single"/>
        </w:rPr>
      </w:pPr>
      <w:r>
        <w:rPr>
          <w:rFonts w:hint="eastAsia"/>
          <w:sz w:val="32"/>
          <w:szCs w:val="32"/>
          <w:highlight w:val="none"/>
          <w:u w:val="single"/>
        </w:rPr>
        <w:t xml:space="preserve">          </w:t>
      </w:r>
      <w:r>
        <w:rPr>
          <w:rFonts w:hint="eastAsia" w:ascii="仿宋_GB2312" w:eastAsia="仿宋_GB2312"/>
          <w:sz w:val="24"/>
          <w:highlight w:val="none"/>
          <w:u w:val="single"/>
        </w:rPr>
        <w:t>（采购人名称）</w:t>
      </w:r>
      <w:r>
        <w:rPr>
          <w:rFonts w:hint="eastAsia" w:ascii="仿宋_GB2312" w:eastAsia="仿宋_GB2312"/>
          <w:sz w:val="24"/>
          <w:highlight w:val="none"/>
        </w:rPr>
        <w:t>：</w:t>
      </w:r>
    </w:p>
    <w:p w14:paraId="68E9CE56">
      <w:pPr>
        <w:pStyle w:val="595"/>
        <w:spacing w:line="600" w:lineRule="exact"/>
        <w:rPr>
          <w:rFonts w:ascii="仿宋_GB2312" w:eastAsia="仿宋_GB2312"/>
          <w:sz w:val="24"/>
          <w:highlight w:val="none"/>
        </w:rPr>
      </w:pPr>
      <w:r>
        <w:rPr>
          <w:rFonts w:hint="eastAsia" w:ascii="仿宋_GB2312" w:eastAsia="仿宋_GB2312"/>
          <w:sz w:val="24"/>
          <w:highlight w:val="none"/>
          <w:u w:val="single"/>
        </w:rPr>
        <w:t xml:space="preserve">      （单位名称）</w:t>
      </w:r>
      <w:r>
        <w:rPr>
          <w:rFonts w:hint="eastAsia" w:ascii="仿宋_GB2312" w:eastAsia="仿宋_GB2312"/>
          <w:sz w:val="24"/>
          <w:highlight w:val="none"/>
        </w:rPr>
        <w:t>法定代表人授权我单位</w:t>
      </w:r>
      <w:r>
        <w:rPr>
          <w:rFonts w:hint="eastAsia" w:ascii="仿宋_GB2312" w:eastAsia="仿宋_GB2312"/>
          <w:sz w:val="24"/>
          <w:highlight w:val="none"/>
          <w:u w:val="single"/>
        </w:rPr>
        <w:t xml:space="preserve">    （职务或职称）   （姓名）</w:t>
      </w:r>
      <w:r>
        <w:rPr>
          <w:rFonts w:hint="eastAsia" w:ascii="仿宋_GB2312" w:eastAsia="仿宋_GB2312"/>
          <w:sz w:val="24"/>
          <w:highlight w:val="none"/>
        </w:rPr>
        <w:t>为我单位本次授权代理人，全权处理此次</w:t>
      </w:r>
      <w:r>
        <w:rPr>
          <w:rFonts w:hint="eastAsia" w:ascii="仿宋_GB2312" w:eastAsia="仿宋_GB2312"/>
          <w:sz w:val="24"/>
          <w:highlight w:val="none"/>
          <w:u w:val="single"/>
        </w:rPr>
        <w:t xml:space="preserve">           </w:t>
      </w:r>
      <w:r>
        <w:rPr>
          <w:rFonts w:hint="eastAsia" w:ascii="仿宋_GB2312" w:eastAsia="仿宋_GB2312"/>
          <w:sz w:val="24"/>
          <w:highlight w:val="none"/>
        </w:rPr>
        <w:t>公开招标活动的一切事宜。</w:t>
      </w:r>
    </w:p>
    <w:p w14:paraId="6C9DB1CD">
      <w:pPr>
        <w:pStyle w:val="595"/>
        <w:spacing w:line="600" w:lineRule="exact"/>
        <w:ind w:firstLine="630"/>
        <w:rPr>
          <w:rFonts w:ascii="仿宋_GB2312" w:eastAsia="仿宋_GB2312"/>
          <w:sz w:val="24"/>
          <w:highlight w:val="none"/>
        </w:rPr>
      </w:pPr>
      <w:r>
        <w:rPr>
          <w:rFonts w:hint="eastAsia" w:ascii="仿宋_GB2312" w:eastAsia="仿宋_GB2312"/>
          <w:sz w:val="24"/>
          <w:highlight w:val="none"/>
        </w:rPr>
        <w:t>特此授权</w:t>
      </w:r>
    </w:p>
    <w:p w14:paraId="78BAE946">
      <w:pPr>
        <w:pStyle w:val="490"/>
        <w:spacing w:line="600" w:lineRule="exact"/>
        <w:ind w:firstLine="630"/>
        <w:rPr>
          <w:rFonts w:ascii="仿宋_GB2312"/>
          <w:bCs/>
          <w:sz w:val="24"/>
          <w:highlight w:val="none"/>
        </w:rPr>
      </w:pPr>
      <w:r>
        <w:rPr>
          <w:rFonts w:hint="eastAsia" w:ascii="仿宋_GB2312" w:eastAsia="仿宋_GB2312"/>
          <w:b/>
          <w:sz w:val="24"/>
          <w:highlight w:val="none"/>
        </w:rPr>
        <w:t>（授权委托人出席开标会议的提供。附法定代表人、授权委托人身份证扫描件</w:t>
      </w:r>
      <w:r>
        <w:rPr>
          <w:rFonts w:hint="eastAsia" w:ascii="仿宋_GB2312" w:eastAsia="仿宋_GB2312"/>
          <w:bCs/>
          <w:sz w:val="24"/>
          <w:highlight w:val="none"/>
        </w:rPr>
        <w:t>。</w:t>
      </w:r>
      <w:r>
        <w:rPr>
          <w:rFonts w:hint="eastAsia" w:ascii="仿宋_GB2312" w:eastAsia="仿宋_GB2312"/>
          <w:b/>
          <w:sz w:val="24"/>
          <w:highlight w:val="none"/>
        </w:rPr>
        <w:t>授权代表近半年内的任一月社保证明。</w:t>
      </w:r>
      <w:r>
        <w:rPr>
          <w:rFonts w:hint="eastAsia" w:ascii="宋体" w:hAnsi="宋体" w:cs="宋体"/>
          <w:bCs/>
          <w:highlight w:val="none"/>
        </w:rPr>
        <w:t>）</w:t>
      </w:r>
    </w:p>
    <w:p w14:paraId="35942089">
      <w:pPr>
        <w:pStyle w:val="490"/>
        <w:spacing w:line="600" w:lineRule="exact"/>
        <w:ind w:firstLine="630"/>
        <w:rPr>
          <w:rFonts w:ascii="仿宋_GB2312" w:eastAsia="仿宋_GB2312"/>
          <w:b/>
          <w:sz w:val="24"/>
          <w:highlight w:val="none"/>
        </w:rPr>
      </w:pPr>
    </w:p>
    <w:p w14:paraId="0EB0F639">
      <w:pPr>
        <w:pStyle w:val="595"/>
        <w:spacing w:line="700" w:lineRule="exact"/>
        <w:ind w:firstLine="629"/>
        <w:jc w:val="right"/>
        <w:rPr>
          <w:rFonts w:ascii="仿宋_GB2312" w:eastAsia="仿宋_GB2312"/>
          <w:sz w:val="24"/>
          <w:highlight w:val="none"/>
        </w:rPr>
      </w:pPr>
      <w:r>
        <w:rPr>
          <w:rFonts w:hint="eastAsia" w:ascii="仿宋_GB2312" w:eastAsia="仿宋_GB2312"/>
          <w:sz w:val="24"/>
          <w:highlight w:val="none"/>
        </w:rPr>
        <w:t>单位名称：</w:t>
      </w:r>
      <w:r>
        <w:rPr>
          <w:rFonts w:hint="eastAsia" w:ascii="仿宋_GB2312" w:eastAsia="仿宋_GB2312"/>
          <w:sz w:val="24"/>
          <w:highlight w:val="none"/>
          <w:u w:val="single"/>
        </w:rPr>
        <w:t xml:space="preserve">   </w:t>
      </w:r>
      <w:r>
        <w:rPr>
          <w:rFonts w:ascii="仿宋_GB2312" w:eastAsia="仿宋_GB2312"/>
          <w:sz w:val="24"/>
          <w:highlight w:val="none"/>
          <w:u w:val="single"/>
        </w:rPr>
        <w:t xml:space="preserve">    </w:t>
      </w:r>
      <w:r>
        <w:rPr>
          <w:rFonts w:hint="eastAsia" w:ascii="仿宋_GB2312" w:eastAsia="仿宋_GB2312"/>
          <w:sz w:val="24"/>
          <w:highlight w:val="none"/>
          <w:u w:val="single"/>
        </w:rPr>
        <w:t xml:space="preserve"> </w:t>
      </w:r>
      <w:r>
        <w:rPr>
          <w:rFonts w:ascii="仿宋_GB2312" w:eastAsia="仿宋_GB2312"/>
          <w:sz w:val="24"/>
          <w:highlight w:val="none"/>
          <w:u w:val="single"/>
        </w:rPr>
        <w:t xml:space="preserve">   </w:t>
      </w:r>
      <w:r>
        <w:rPr>
          <w:rFonts w:hint="eastAsia" w:ascii="仿宋_GB2312" w:eastAsia="仿宋_GB2312"/>
          <w:sz w:val="24"/>
          <w:highlight w:val="none"/>
          <w:u w:val="single"/>
        </w:rPr>
        <w:t xml:space="preserve">       </w:t>
      </w:r>
      <w:r>
        <w:rPr>
          <w:rFonts w:hint="eastAsia" w:ascii="仿宋_GB2312" w:eastAsia="仿宋_GB2312"/>
          <w:sz w:val="24"/>
          <w:highlight w:val="none"/>
        </w:rPr>
        <w:t>（盖章）</w:t>
      </w:r>
    </w:p>
    <w:p w14:paraId="35E2A301">
      <w:pPr>
        <w:pStyle w:val="595"/>
        <w:spacing w:line="700" w:lineRule="exact"/>
        <w:ind w:firstLine="629"/>
        <w:jc w:val="right"/>
        <w:rPr>
          <w:rFonts w:ascii="仿宋_GB2312" w:eastAsia="仿宋_GB2312"/>
          <w:sz w:val="24"/>
          <w:highlight w:val="none"/>
        </w:rPr>
      </w:pPr>
      <w:r>
        <w:rPr>
          <w:rFonts w:hint="eastAsia" w:ascii="仿宋_GB2312" w:eastAsia="仿宋_GB2312"/>
          <w:sz w:val="24"/>
          <w:highlight w:val="none"/>
        </w:rPr>
        <w:t>法定代表人：</w:t>
      </w:r>
      <w:r>
        <w:rPr>
          <w:rFonts w:hint="eastAsia" w:ascii="仿宋_GB2312" w:eastAsia="仿宋_GB2312"/>
          <w:sz w:val="24"/>
          <w:highlight w:val="none"/>
          <w:u w:val="single"/>
        </w:rPr>
        <w:t xml:space="preserve">   </w:t>
      </w:r>
      <w:r>
        <w:rPr>
          <w:rFonts w:ascii="仿宋_GB2312" w:eastAsia="仿宋_GB2312"/>
          <w:sz w:val="24"/>
          <w:highlight w:val="none"/>
          <w:u w:val="single"/>
        </w:rPr>
        <w:t xml:space="preserve">     </w:t>
      </w:r>
      <w:r>
        <w:rPr>
          <w:rFonts w:hint="eastAsia" w:ascii="仿宋_GB2312" w:eastAsia="仿宋_GB2312"/>
          <w:sz w:val="24"/>
          <w:highlight w:val="none"/>
          <w:u w:val="single"/>
        </w:rPr>
        <w:t xml:space="preserve">        </w:t>
      </w:r>
      <w:r>
        <w:rPr>
          <w:rFonts w:hint="eastAsia" w:ascii="仿宋_GB2312" w:eastAsia="仿宋_GB2312"/>
          <w:sz w:val="24"/>
          <w:highlight w:val="none"/>
        </w:rPr>
        <w:t>（签字）</w:t>
      </w:r>
    </w:p>
    <w:p w14:paraId="52941CFA">
      <w:pPr>
        <w:pStyle w:val="595"/>
        <w:spacing w:line="700" w:lineRule="exact"/>
        <w:ind w:firstLine="629"/>
        <w:jc w:val="right"/>
        <w:rPr>
          <w:rFonts w:ascii="仿宋_GB2312" w:eastAsia="仿宋_GB2312"/>
          <w:sz w:val="24"/>
          <w:highlight w:val="none"/>
        </w:rPr>
      </w:pPr>
      <w:r>
        <w:rPr>
          <w:rFonts w:hint="eastAsia" w:ascii="仿宋_GB2312" w:eastAsia="仿宋_GB2312"/>
          <w:sz w:val="24"/>
          <w:highlight w:val="none"/>
        </w:rPr>
        <w:t>法人授权代表：</w:t>
      </w:r>
      <w:r>
        <w:rPr>
          <w:rFonts w:hint="eastAsia" w:ascii="仿宋_GB2312" w:eastAsia="仿宋_GB2312"/>
          <w:sz w:val="24"/>
          <w:highlight w:val="none"/>
          <w:u w:val="single"/>
        </w:rPr>
        <w:t xml:space="preserve">   </w:t>
      </w:r>
      <w:r>
        <w:rPr>
          <w:rFonts w:ascii="仿宋_GB2312" w:eastAsia="仿宋_GB2312"/>
          <w:sz w:val="24"/>
          <w:highlight w:val="none"/>
          <w:u w:val="single"/>
        </w:rPr>
        <w:t xml:space="preserve">       </w:t>
      </w:r>
      <w:r>
        <w:rPr>
          <w:rFonts w:hint="eastAsia" w:ascii="仿宋_GB2312" w:eastAsia="仿宋_GB2312"/>
          <w:sz w:val="24"/>
          <w:highlight w:val="none"/>
          <w:u w:val="single"/>
        </w:rPr>
        <w:t xml:space="preserve">    </w:t>
      </w:r>
      <w:r>
        <w:rPr>
          <w:rFonts w:hint="eastAsia" w:ascii="仿宋_GB2312" w:eastAsia="仿宋_GB2312"/>
          <w:sz w:val="24"/>
          <w:highlight w:val="none"/>
        </w:rPr>
        <w:t>（签字）</w:t>
      </w:r>
    </w:p>
    <w:p w14:paraId="172884D4">
      <w:pPr>
        <w:pStyle w:val="536"/>
        <w:ind w:firstLine="720"/>
        <w:jc w:val="right"/>
        <w:rPr>
          <w:highlight w:val="none"/>
        </w:rPr>
      </w:pPr>
      <w:r>
        <w:rPr>
          <w:rFonts w:hint="eastAsia" w:ascii="仿宋_GB2312" w:eastAsia="仿宋_GB2312"/>
          <w:sz w:val="24"/>
          <w:highlight w:val="none"/>
          <w:u w:val="single"/>
        </w:rPr>
        <w:t xml:space="preserve">     </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14:paraId="087C82F9">
      <w:pPr>
        <w:pStyle w:val="503"/>
        <w:jc w:val="both"/>
        <w:outlineLvl w:val="1"/>
        <w:rPr>
          <w:rFonts w:hint="eastAsia"/>
          <w:highlight w:val="none"/>
        </w:rPr>
      </w:pPr>
      <w:r>
        <w:rPr>
          <w:highlight w:val="none"/>
        </w:rPr>
        <w:br w:type="page" w:clear="all"/>
      </w:r>
      <w:bookmarkStart w:id="166" w:name="_Toc12853"/>
      <w:bookmarkStart w:id="167" w:name="_Toc18616"/>
      <w:bookmarkStart w:id="168" w:name="_Toc6146"/>
      <w:bookmarkStart w:id="169" w:name="_Toc164203471"/>
      <w:bookmarkStart w:id="170" w:name="_Toc24999"/>
      <w:r>
        <w:rPr>
          <w:rFonts w:hint="eastAsia"/>
          <w:highlight w:val="none"/>
        </w:rPr>
        <w:t>十</w:t>
      </w:r>
      <w:r>
        <w:rPr>
          <w:highlight w:val="none"/>
        </w:rPr>
        <w:t>、开标一览表</w:t>
      </w:r>
      <w:bookmarkEnd w:id="166"/>
      <w:bookmarkEnd w:id="167"/>
      <w:bookmarkEnd w:id="168"/>
      <w:bookmarkEnd w:id="169"/>
      <w:bookmarkEnd w:id="170"/>
    </w:p>
    <w:p w14:paraId="2BB948A6">
      <w:pPr>
        <w:pStyle w:val="359"/>
        <w:spacing w:line="360" w:lineRule="auto"/>
        <w:rPr>
          <w:rFonts w:ascii="仿宋_GB2312" w:eastAsia="仿宋_GB2312"/>
          <w:szCs w:val="20"/>
          <w:highlight w:val="none"/>
        </w:rPr>
      </w:pPr>
      <w:r>
        <w:rPr>
          <w:rFonts w:hint="eastAsia" w:ascii="仿宋_GB2312" w:eastAsia="仿宋_GB2312"/>
          <w:szCs w:val="20"/>
          <w:highlight w:val="none"/>
        </w:rPr>
        <w:t>项目编号：</w:t>
      </w:r>
    </w:p>
    <w:p w14:paraId="7E24D900">
      <w:pPr>
        <w:pStyle w:val="359"/>
        <w:spacing w:line="360" w:lineRule="auto"/>
        <w:rPr>
          <w:rFonts w:ascii="仿宋_GB2312" w:eastAsia="仿宋_GB2312"/>
          <w:szCs w:val="20"/>
          <w:highlight w:val="none"/>
        </w:rPr>
      </w:pPr>
      <w:r>
        <w:rPr>
          <w:rFonts w:hint="eastAsia" w:ascii="仿宋_GB2312" w:eastAsia="仿宋_GB2312"/>
          <w:szCs w:val="20"/>
          <w:highlight w:val="none"/>
        </w:rPr>
        <w:t>项目名称：</w:t>
      </w:r>
    </w:p>
    <w:tbl>
      <w:tblPr>
        <w:tblStyle w:val="33"/>
        <w:tblW w:w="8206" w:type="dxa"/>
        <w:tblCellSpacing w:w="0" w:type="dxa"/>
        <w:tblInd w:w="0" w:type="dxa"/>
        <w:tblLayout w:type="fixed"/>
        <w:tblCellMar>
          <w:top w:w="0" w:type="dxa"/>
          <w:left w:w="108" w:type="dxa"/>
          <w:bottom w:w="0" w:type="dxa"/>
          <w:right w:w="108" w:type="dxa"/>
        </w:tblCellMar>
      </w:tblPr>
      <w:tblGrid>
        <w:gridCol w:w="8206"/>
      </w:tblGrid>
      <w:tr w14:paraId="00CBF645">
        <w:tblPrEx>
          <w:tblCellMar>
            <w:top w:w="0" w:type="dxa"/>
            <w:left w:w="108" w:type="dxa"/>
            <w:bottom w:w="0" w:type="dxa"/>
            <w:right w:w="108" w:type="dxa"/>
          </w:tblCellMar>
        </w:tblPrEx>
        <w:trPr>
          <w:trHeight w:val="725" w:hRule="atLeast"/>
          <w:tblCellSpacing w:w="0" w:type="dxa"/>
        </w:trPr>
        <w:tc>
          <w:tcPr>
            <w:tcW w:w="8206" w:type="dxa"/>
            <w:tcBorders>
              <w:top w:val="single" w:color="000000" w:sz="4" w:space="0"/>
              <w:left w:val="single" w:color="000000" w:sz="4" w:space="0"/>
              <w:bottom w:val="single" w:color="000000" w:sz="4" w:space="0"/>
              <w:right w:val="single" w:color="000000" w:sz="4" w:space="0"/>
            </w:tcBorders>
            <w:vAlign w:val="center"/>
          </w:tcPr>
          <w:p w14:paraId="66A5C6E4">
            <w:pPr>
              <w:pStyle w:val="266"/>
              <w:jc w:val="both"/>
              <w:rPr>
                <w:highlight w:val="none"/>
              </w:rPr>
            </w:pPr>
            <w:r>
              <w:rPr>
                <w:rFonts w:hint="eastAsia"/>
                <w:highlight w:val="none"/>
              </w:rPr>
              <w:t>投标总报价</w:t>
            </w:r>
          </w:p>
        </w:tc>
      </w:tr>
      <w:tr w14:paraId="19E72EE4">
        <w:tblPrEx>
          <w:tblCellMar>
            <w:top w:w="0" w:type="dxa"/>
            <w:left w:w="108" w:type="dxa"/>
            <w:bottom w:w="0" w:type="dxa"/>
            <w:right w:w="108" w:type="dxa"/>
          </w:tblCellMar>
        </w:tblPrEx>
        <w:trPr>
          <w:trHeight w:val="612" w:hRule="atLeast"/>
          <w:tblCellSpacing w:w="0" w:type="dxa"/>
        </w:trPr>
        <w:tc>
          <w:tcPr>
            <w:tcW w:w="8206" w:type="dxa"/>
            <w:tcBorders>
              <w:top w:val="single" w:color="000000" w:sz="4" w:space="0"/>
              <w:left w:val="single" w:color="000000" w:sz="4" w:space="0"/>
              <w:bottom w:val="single" w:color="000000" w:sz="4" w:space="0"/>
              <w:right w:val="single" w:color="000000" w:sz="4" w:space="0"/>
            </w:tcBorders>
            <w:vAlign w:val="center"/>
          </w:tcPr>
          <w:p w14:paraId="2BB35596">
            <w:pPr>
              <w:pStyle w:val="266"/>
              <w:spacing w:line="0" w:lineRule="atLeast"/>
              <w:jc w:val="both"/>
              <w:rPr>
                <w:highlight w:val="none"/>
              </w:rPr>
            </w:pPr>
            <w:r>
              <w:rPr>
                <w:rFonts w:hint="eastAsia"/>
                <w:highlight w:val="none"/>
              </w:rPr>
              <w:t>小写：                 （人民币：元）</w:t>
            </w:r>
          </w:p>
        </w:tc>
      </w:tr>
    </w:tbl>
    <w:p w14:paraId="54FEA62C">
      <w:pPr>
        <w:pStyle w:val="359"/>
        <w:spacing w:line="360" w:lineRule="auto"/>
        <w:rPr>
          <w:highlight w:val="none"/>
        </w:rPr>
      </w:pPr>
    </w:p>
    <w:p w14:paraId="4839D72A">
      <w:pPr>
        <w:pStyle w:val="359"/>
        <w:spacing w:line="360" w:lineRule="auto"/>
        <w:rPr>
          <w:rFonts w:ascii="仿宋_GB2312" w:eastAsia="仿宋_GB2312"/>
          <w:szCs w:val="20"/>
          <w:highlight w:val="none"/>
        </w:rPr>
      </w:pPr>
      <w:r>
        <w:rPr>
          <w:rFonts w:hint="eastAsia"/>
          <w:highlight w:val="none"/>
        </w:rPr>
        <w:t xml:space="preserve">日期：  </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6E003B13">
      <w:pPr>
        <w:pStyle w:val="363"/>
        <w:spacing w:line="700" w:lineRule="exact"/>
        <w:rPr>
          <w:rFonts w:ascii="仿宋_GB2312" w:eastAsia="仿宋_GB2312"/>
          <w:sz w:val="24"/>
          <w:highlight w:val="none"/>
          <w:u w:val="single"/>
        </w:rPr>
      </w:pPr>
      <w:r>
        <w:rPr>
          <w:rFonts w:hint="eastAsia" w:ascii="仿宋_GB2312" w:eastAsia="仿宋_GB2312"/>
          <w:sz w:val="24"/>
          <w:highlight w:val="none"/>
        </w:rPr>
        <w:t>单位名称：（盖章）</w:t>
      </w:r>
      <w:r>
        <w:rPr>
          <w:rFonts w:hint="eastAsia" w:ascii="仿宋_GB2312" w:eastAsia="仿宋_GB2312"/>
          <w:sz w:val="24"/>
          <w:highlight w:val="none"/>
          <w:u w:val="single"/>
        </w:rPr>
        <w:t xml:space="preserve">    </w:t>
      </w:r>
      <w:r>
        <w:rPr>
          <w:rFonts w:ascii="仿宋_GB2312" w:eastAsia="仿宋_GB2312"/>
          <w:sz w:val="24"/>
          <w:highlight w:val="none"/>
          <w:u w:val="single"/>
        </w:rPr>
        <w:t xml:space="preserve"> </w:t>
      </w:r>
      <w:r>
        <w:rPr>
          <w:rFonts w:hint="eastAsia" w:ascii="仿宋_GB2312" w:eastAsia="仿宋_GB2312"/>
          <w:sz w:val="24"/>
          <w:highlight w:val="none"/>
          <w:u w:val="single"/>
        </w:rPr>
        <w:t xml:space="preserve">    </w:t>
      </w:r>
      <w:r>
        <w:rPr>
          <w:rFonts w:ascii="仿宋_GB2312" w:eastAsia="仿宋_GB2312"/>
          <w:sz w:val="24"/>
          <w:highlight w:val="none"/>
          <w:u w:val="single"/>
        </w:rPr>
        <w:t xml:space="preserve"> </w:t>
      </w:r>
      <w:r>
        <w:rPr>
          <w:rFonts w:hint="eastAsia" w:ascii="仿宋_GB2312" w:eastAsia="仿宋_GB2312"/>
          <w:sz w:val="24"/>
          <w:highlight w:val="none"/>
          <w:u w:val="single"/>
        </w:rPr>
        <w:t xml:space="preserve">       </w:t>
      </w:r>
    </w:p>
    <w:p w14:paraId="19E7396C">
      <w:pPr>
        <w:pStyle w:val="363"/>
        <w:spacing w:line="700" w:lineRule="exact"/>
        <w:rPr>
          <w:rFonts w:ascii="仿宋_GB2312" w:eastAsia="仿宋_GB2312"/>
          <w:sz w:val="24"/>
          <w:highlight w:val="none"/>
          <w:u w:val="single"/>
        </w:rPr>
      </w:pPr>
      <w:r>
        <w:rPr>
          <w:rFonts w:hint="eastAsia" w:ascii="仿宋_GB2312" w:eastAsia="仿宋_GB2312"/>
          <w:sz w:val="24"/>
          <w:highlight w:val="none"/>
        </w:rPr>
        <w:t>法定代表人（或授权代表）：（签字）</w:t>
      </w:r>
      <w:r>
        <w:rPr>
          <w:rFonts w:hint="eastAsia" w:ascii="仿宋_GB2312" w:eastAsia="仿宋_GB2312"/>
          <w:sz w:val="24"/>
          <w:highlight w:val="none"/>
          <w:u w:val="single"/>
        </w:rPr>
        <w:t xml:space="preserve">              </w:t>
      </w:r>
    </w:p>
    <w:p w14:paraId="56929EE7">
      <w:pPr>
        <w:rPr>
          <w:highlight w:val="none"/>
        </w:rPr>
      </w:pPr>
      <w:r>
        <w:rPr>
          <w:rFonts w:hint="eastAsia"/>
          <w:highlight w:val="none"/>
        </w:rPr>
        <w:t>说明：“投标货物或服务是否全部由小微型企业或监狱企业或残疾人福利性单位制造的货物或服务”栏内填写“是”或“否”。如填写“是”，投标人应按招标文件要求提供《中小企业声明函》、《残疾人福利性单位声明函》、《属于监狱企业的证明文件》。如未按要求提供、填写，或相关内容表述不清前后矛盾的，不享受价格扣除。</w:t>
      </w:r>
    </w:p>
    <w:p w14:paraId="51E6E65F">
      <w:pPr>
        <w:widowControl/>
        <w:jc w:val="left"/>
        <w:rPr>
          <w:rFonts w:hint="eastAsia" w:ascii="黑体" w:hAnsi="黑体" w:eastAsia="黑体"/>
          <w:b/>
          <w:sz w:val="32"/>
          <w:szCs w:val="24"/>
          <w:highlight w:val="none"/>
        </w:rPr>
      </w:pPr>
      <w:bookmarkStart w:id="171" w:name="_Toc4471"/>
      <w:bookmarkStart w:id="172" w:name="_Toc164203472"/>
      <w:bookmarkStart w:id="173" w:name="_Toc24436"/>
      <w:bookmarkStart w:id="174" w:name="_Toc31564"/>
      <w:bookmarkStart w:id="175" w:name="_Toc8851"/>
      <w:r>
        <w:rPr>
          <w:rFonts w:hint="eastAsia"/>
          <w:highlight w:val="none"/>
        </w:rPr>
        <w:br w:type="page" w:clear="all"/>
      </w:r>
    </w:p>
    <w:p w14:paraId="2220BE47">
      <w:pPr>
        <w:pStyle w:val="524"/>
        <w:outlineLvl w:val="1"/>
        <w:rPr>
          <w:rFonts w:hint="eastAsia"/>
          <w:highlight w:val="none"/>
        </w:rPr>
      </w:pPr>
      <w:r>
        <w:rPr>
          <w:highlight w:val="none"/>
        </w:rPr>
        <w:t>十</w:t>
      </w:r>
      <w:r>
        <w:rPr>
          <w:rFonts w:hint="eastAsia"/>
          <w:highlight w:val="none"/>
        </w:rPr>
        <w:t>一</w:t>
      </w:r>
      <w:r>
        <w:rPr>
          <w:highlight w:val="none"/>
        </w:rPr>
        <w:t>、明细报价表</w:t>
      </w:r>
      <w:bookmarkEnd w:id="171"/>
      <w:bookmarkEnd w:id="172"/>
      <w:bookmarkEnd w:id="173"/>
      <w:bookmarkEnd w:id="174"/>
      <w:bookmarkEnd w:id="175"/>
    </w:p>
    <w:tbl>
      <w:tblPr>
        <w:tblStyle w:val="33"/>
        <w:tblW w:w="97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6"/>
        <w:gridCol w:w="1793"/>
        <w:gridCol w:w="2200"/>
        <w:gridCol w:w="1103"/>
        <w:gridCol w:w="962"/>
        <w:gridCol w:w="1030"/>
        <w:gridCol w:w="1980"/>
      </w:tblGrid>
      <w:tr w14:paraId="1B6B4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2" w:hRule="atLeast"/>
          <w:jc w:val="center"/>
        </w:trPr>
        <w:tc>
          <w:tcPr>
            <w:tcW w:w="656" w:type="dxa"/>
            <w:vAlign w:val="center"/>
          </w:tcPr>
          <w:p w14:paraId="5D30759E">
            <w:pPr>
              <w:pStyle w:val="369"/>
              <w:widowControl/>
              <w:spacing w:before="100" w:beforeAutospacing="1" w:line="560" w:lineRule="exact"/>
              <w:jc w:val="center"/>
              <w:rPr>
                <w:rFonts w:ascii="仿宋_GB2312" w:eastAsia="仿宋_GB2312"/>
                <w:sz w:val="28"/>
                <w:szCs w:val="28"/>
                <w:highlight w:val="none"/>
              </w:rPr>
            </w:pPr>
            <w:r>
              <w:rPr>
                <w:rFonts w:hint="eastAsia" w:ascii="仿宋_GB2312" w:eastAsia="仿宋_GB2312"/>
                <w:sz w:val="28"/>
                <w:szCs w:val="28"/>
                <w:highlight w:val="none"/>
              </w:rPr>
              <w:t>序号</w:t>
            </w:r>
          </w:p>
        </w:tc>
        <w:tc>
          <w:tcPr>
            <w:tcW w:w="1793" w:type="dxa"/>
            <w:vAlign w:val="center"/>
          </w:tcPr>
          <w:p w14:paraId="271D27B6">
            <w:pPr>
              <w:pStyle w:val="369"/>
              <w:widowControl/>
              <w:spacing w:before="100" w:beforeAutospacing="1" w:line="560" w:lineRule="exact"/>
              <w:jc w:val="center"/>
              <w:rPr>
                <w:rFonts w:ascii="仿宋_GB2312" w:eastAsia="仿宋_GB2312"/>
                <w:sz w:val="28"/>
                <w:szCs w:val="28"/>
                <w:highlight w:val="none"/>
              </w:rPr>
            </w:pPr>
            <w:r>
              <w:rPr>
                <w:rFonts w:hint="eastAsia" w:ascii="仿宋_GB2312" w:eastAsia="仿宋_GB2312"/>
                <w:sz w:val="28"/>
                <w:szCs w:val="28"/>
                <w:highlight w:val="none"/>
              </w:rPr>
              <w:t>货物名称</w:t>
            </w:r>
          </w:p>
        </w:tc>
        <w:tc>
          <w:tcPr>
            <w:tcW w:w="2200" w:type="dxa"/>
            <w:vAlign w:val="center"/>
          </w:tcPr>
          <w:p w14:paraId="24892784">
            <w:pPr>
              <w:pStyle w:val="369"/>
              <w:widowControl/>
              <w:spacing w:before="100" w:beforeAutospacing="1" w:line="560" w:lineRule="exact"/>
              <w:jc w:val="center"/>
              <w:rPr>
                <w:rFonts w:ascii="仿宋_GB2312" w:eastAsia="仿宋_GB2312"/>
                <w:sz w:val="28"/>
                <w:szCs w:val="28"/>
                <w:highlight w:val="none"/>
              </w:rPr>
            </w:pPr>
            <w:r>
              <w:rPr>
                <w:rFonts w:hint="eastAsia" w:ascii="仿宋_GB2312" w:eastAsia="仿宋_GB2312"/>
                <w:sz w:val="28"/>
                <w:szCs w:val="28"/>
                <w:highlight w:val="none"/>
              </w:rPr>
              <w:t>品牌.型号.产地</w:t>
            </w:r>
          </w:p>
        </w:tc>
        <w:tc>
          <w:tcPr>
            <w:tcW w:w="1103" w:type="dxa"/>
            <w:vAlign w:val="center"/>
          </w:tcPr>
          <w:p w14:paraId="3CBDC7D9">
            <w:pPr>
              <w:pStyle w:val="369"/>
              <w:widowControl/>
              <w:spacing w:before="100" w:beforeAutospacing="1" w:line="560" w:lineRule="exact"/>
              <w:jc w:val="center"/>
              <w:rPr>
                <w:rFonts w:ascii="仿宋_GB2312" w:eastAsia="仿宋_GB2312"/>
                <w:sz w:val="28"/>
                <w:szCs w:val="28"/>
                <w:highlight w:val="none"/>
              </w:rPr>
            </w:pPr>
            <w:r>
              <w:rPr>
                <w:rFonts w:hint="eastAsia" w:ascii="仿宋_GB2312" w:eastAsia="仿宋_GB2312"/>
                <w:sz w:val="28"/>
                <w:szCs w:val="28"/>
                <w:highlight w:val="none"/>
              </w:rPr>
              <w:t>单价</w:t>
            </w:r>
          </w:p>
          <w:p w14:paraId="57A8A1F4">
            <w:pPr>
              <w:pStyle w:val="369"/>
              <w:widowControl/>
              <w:spacing w:before="100" w:beforeAutospacing="1" w:line="560" w:lineRule="exact"/>
              <w:jc w:val="center"/>
              <w:rPr>
                <w:rFonts w:ascii="仿宋_GB2312" w:eastAsia="仿宋_GB2312"/>
                <w:sz w:val="28"/>
                <w:szCs w:val="28"/>
                <w:highlight w:val="none"/>
              </w:rPr>
            </w:pPr>
            <w:r>
              <w:rPr>
                <w:rFonts w:hint="eastAsia" w:ascii="仿宋_GB2312" w:eastAsia="仿宋_GB2312"/>
                <w:sz w:val="28"/>
                <w:szCs w:val="28"/>
                <w:highlight w:val="none"/>
              </w:rPr>
              <w:t>（元）</w:t>
            </w:r>
          </w:p>
        </w:tc>
        <w:tc>
          <w:tcPr>
            <w:tcW w:w="962" w:type="dxa"/>
            <w:vAlign w:val="center"/>
          </w:tcPr>
          <w:p w14:paraId="7B59EA79">
            <w:pPr>
              <w:pStyle w:val="369"/>
              <w:widowControl/>
              <w:spacing w:before="100" w:beforeAutospacing="1" w:line="560" w:lineRule="exact"/>
              <w:jc w:val="center"/>
              <w:rPr>
                <w:rFonts w:ascii="仿宋_GB2312" w:eastAsia="仿宋_GB2312"/>
                <w:sz w:val="28"/>
                <w:szCs w:val="28"/>
                <w:highlight w:val="none"/>
              </w:rPr>
            </w:pPr>
            <w:r>
              <w:rPr>
                <w:rFonts w:hint="eastAsia" w:ascii="仿宋_GB2312" w:eastAsia="仿宋_GB2312"/>
                <w:sz w:val="28"/>
                <w:szCs w:val="28"/>
                <w:highlight w:val="none"/>
              </w:rPr>
              <w:t>数量</w:t>
            </w:r>
          </w:p>
        </w:tc>
        <w:tc>
          <w:tcPr>
            <w:tcW w:w="1030" w:type="dxa"/>
            <w:vAlign w:val="center"/>
          </w:tcPr>
          <w:p w14:paraId="4385262F">
            <w:pPr>
              <w:pStyle w:val="369"/>
              <w:widowControl/>
              <w:spacing w:before="100" w:beforeAutospacing="1" w:line="560" w:lineRule="exact"/>
              <w:jc w:val="center"/>
              <w:rPr>
                <w:rFonts w:ascii="仿宋_GB2312" w:eastAsia="仿宋_GB2312"/>
                <w:sz w:val="28"/>
                <w:szCs w:val="28"/>
                <w:highlight w:val="none"/>
              </w:rPr>
            </w:pPr>
            <w:r>
              <w:rPr>
                <w:rFonts w:hint="eastAsia" w:ascii="仿宋_GB2312" w:eastAsia="仿宋_GB2312"/>
                <w:sz w:val="28"/>
                <w:szCs w:val="28"/>
                <w:highlight w:val="none"/>
              </w:rPr>
              <w:t>合价</w:t>
            </w:r>
          </w:p>
          <w:p w14:paraId="6616A739">
            <w:pPr>
              <w:pStyle w:val="369"/>
              <w:widowControl/>
              <w:spacing w:before="100" w:beforeAutospacing="1" w:line="560" w:lineRule="exact"/>
              <w:jc w:val="center"/>
              <w:rPr>
                <w:rFonts w:ascii="仿宋_GB2312" w:eastAsia="仿宋_GB2312"/>
                <w:sz w:val="28"/>
                <w:szCs w:val="28"/>
                <w:highlight w:val="none"/>
              </w:rPr>
            </w:pPr>
            <w:r>
              <w:rPr>
                <w:rFonts w:hint="eastAsia" w:ascii="仿宋_GB2312" w:eastAsia="仿宋_GB2312"/>
                <w:sz w:val="28"/>
                <w:szCs w:val="28"/>
                <w:highlight w:val="none"/>
              </w:rPr>
              <w:t>（元）</w:t>
            </w:r>
          </w:p>
        </w:tc>
        <w:tc>
          <w:tcPr>
            <w:tcW w:w="1980" w:type="dxa"/>
            <w:vAlign w:val="center"/>
          </w:tcPr>
          <w:p w14:paraId="0E1A20DC">
            <w:pPr>
              <w:pStyle w:val="369"/>
              <w:widowControl/>
              <w:spacing w:before="100" w:beforeAutospacing="1" w:line="560" w:lineRule="exact"/>
              <w:jc w:val="center"/>
              <w:rPr>
                <w:rFonts w:ascii="仿宋_GB2312" w:eastAsia="仿宋_GB2312"/>
                <w:sz w:val="28"/>
                <w:szCs w:val="28"/>
                <w:highlight w:val="none"/>
              </w:rPr>
            </w:pPr>
            <w:r>
              <w:rPr>
                <w:rFonts w:hint="eastAsia" w:ascii="仿宋_GB2312" w:eastAsia="仿宋_GB2312"/>
                <w:sz w:val="28"/>
                <w:szCs w:val="28"/>
                <w:highlight w:val="none"/>
              </w:rPr>
              <w:t>备注</w:t>
            </w:r>
          </w:p>
        </w:tc>
      </w:tr>
      <w:tr w14:paraId="36935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2" w:hRule="atLeast"/>
          <w:jc w:val="center"/>
        </w:trPr>
        <w:tc>
          <w:tcPr>
            <w:tcW w:w="656" w:type="dxa"/>
          </w:tcPr>
          <w:p w14:paraId="7CC2AA89">
            <w:pPr>
              <w:pStyle w:val="369"/>
              <w:widowControl/>
              <w:spacing w:line="560" w:lineRule="exact"/>
              <w:rPr>
                <w:rFonts w:ascii="仿宋_GB2312" w:eastAsia="仿宋_GB2312"/>
                <w:sz w:val="28"/>
                <w:szCs w:val="28"/>
                <w:highlight w:val="none"/>
              </w:rPr>
            </w:pPr>
          </w:p>
        </w:tc>
        <w:tc>
          <w:tcPr>
            <w:tcW w:w="1793" w:type="dxa"/>
          </w:tcPr>
          <w:p w14:paraId="5315482C">
            <w:pPr>
              <w:pStyle w:val="369"/>
              <w:widowControl/>
              <w:spacing w:line="560" w:lineRule="exact"/>
              <w:jc w:val="center"/>
              <w:rPr>
                <w:rFonts w:ascii="仿宋_GB2312" w:eastAsia="仿宋_GB2312"/>
                <w:sz w:val="24"/>
                <w:highlight w:val="none"/>
              </w:rPr>
            </w:pPr>
          </w:p>
        </w:tc>
        <w:tc>
          <w:tcPr>
            <w:tcW w:w="2200" w:type="dxa"/>
          </w:tcPr>
          <w:p w14:paraId="727EAA4E">
            <w:pPr>
              <w:pStyle w:val="369"/>
              <w:widowControl/>
              <w:spacing w:line="560" w:lineRule="exact"/>
              <w:jc w:val="center"/>
              <w:rPr>
                <w:rFonts w:ascii="仿宋_GB2312" w:eastAsia="仿宋_GB2312"/>
                <w:sz w:val="24"/>
                <w:highlight w:val="none"/>
              </w:rPr>
            </w:pPr>
          </w:p>
        </w:tc>
        <w:tc>
          <w:tcPr>
            <w:tcW w:w="1103" w:type="dxa"/>
            <w:vAlign w:val="center"/>
          </w:tcPr>
          <w:p w14:paraId="005868E0">
            <w:pPr>
              <w:pStyle w:val="369"/>
              <w:spacing w:line="560" w:lineRule="exact"/>
              <w:jc w:val="center"/>
              <w:rPr>
                <w:rFonts w:ascii="仿宋_GB2312" w:eastAsia="仿宋_GB2312"/>
                <w:sz w:val="24"/>
                <w:highlight w:val="none"/>
              </w:rPr>
            </w:pPr>
          </w:p>
        </w:tc>
        <w:tc>
          <w:tcPr>
            <w:tcW w:w="962" w:type="dxa"/>
          </w:tcPr>
          <w:p w14:paraId="5ABC1AA3">
            <w:pPr>
              <w:pStyle w:val="369"/>
              <w:widowControl/>
              <w:spacing w:line="560" w:lineRule="exact"/>
              <w:jc w:val="center"/>
              <w:rPr>
                <w:rFonts w:ascii="仿宋_GB2312" w:eastAsia="仿宋_GB2312"/>
                <w:sz w:val="24"/>
                <w:highlight w:val="none"/>
              </w:rPr>
            </w:pPr>
          </w:p>
        </w:tc>
        <w:tc>
          <w:tcPr>
            <w:tcW w:w="1030" w:type="dxa"/>
            <w:vAlign w:val="center"/>
          </w:tcPr>
          <w:p w14:paraId="7D56C112">
            <w:pPr>
              <w:pStyle w:val="369"/>
              <w:spacing w:line="560" w:lineRule="exact"/>
              <w:jc w:val="center"/>
              <w:rPr>
                <w:rFonts w:ascii="仿宋_GB2312" w:eastAsia="仿宋_GB2312"/>
                <w:sz w:val="24"/>
                <w:highlight w:val="none"/>
              </w:rPr>
            </w:pPr>
          </w:p>
        </w:tc>
        <w:tc>
          <w:tcPr>
            <w:tcW w:w="1980" w:type="dxa"/>
            <w:vAlign w:val="center"/>
          </w:tcPr>
          <w:p w14:paraId="0439C04F">
            <w:pPr>
              <w:pStyle w:val="369"/>
              <w:spacing w:line="560" w:lineRule="exact"/>
              <w:jc w:val="center"/>
              <w:rPr>
                <w:rFonts w:ascii="仿宋_GB2312" w:eastAsia="仿宋_GB2312"/>
                <w:sz w:val="24"/>
                <w:highlight w:val="none"/>
              </w:rPr>
            </w:pPr>
          </w:p>
        </w:tc>
      </w:tr>
      <w:tr w14:paraId="42A87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jc w:val="center"/>
        </w:trPr>
        <w:tc>
          <w:tcPr>
            <w:tcW w:w="656" w:type="dxa"/>
          </w:tcPr>
          <w:p w14:paraId="4DB39972">
            <w:pPr>
              <w:pStyle w:val="369"/>
              <w:widowControl/>
              <w:spacing w:line="560" w:lineRule="exact"/>
              <w:rPr>
                <w:rFonts w:ascii="仿宋_GB2312" w:eastAsia="仿宋_GB2312"/>
                <w:sz w:val="28"/>
                <w:szCs w:val="28"/>
                <w:highlight w:val="none"/>
              </w:rPr>
            </w:pPr>
          </w:p>
        </w:tc>
        <w:tc>
          <w:tcPr>
            <w:tcW w:w="1793" w:type="dxa"/>
          </w:tcPr>
          <w:p w14:paraId="7E129A6E">
            <w:pPr>
              <w:pStyle w:val="369"/>
              <w:widowControl/>
              <w:spacing w:line="560" w:lineRule="exact"/>
              <w:jc w:val="center"/>
              <w:rPr>
                <w:rFonts w:ascii="仿宋_GB2312" w:eastAsia="仿宋_GB2312"/>
                <w:sz w:val="24"/>
                <w:highlight w:val="none"/>
              </w:rPr>
            </w:pPr>
          </w:p>
        </w:tc>
        <w:tc>
          <w:tcPr>
            <w:tcW w:w="2200" w:type="dxa"/>
          </w:tcPr>
          <w:p w14:paraId="2ABB5D02">
            <w:pPr>
              <w:pStyle w:val="369"/>
              <w:widowControl/>
              <w:spacing w:line="560" w:lineRule="exact"/>
              <w:jc w:val="center"/>
              <w:rPr>
                <w:rFonts w:ascii="仿宋_GB2312" w:eastAsia="仿宋_GB2312"/>
                <w:sz w:val="24"/>
                <w:highlight w:val="none"/>
              </w:rPr>
            </w:pPr>
          </w:p>
        </w:tc>
        <w:tc>
          <w:tcPr>
            <w:tcW w:w="1103" w:type="dxa"/>
            <w:vAlign w:val="center"/>
          </w:tcPr>
          <w:p w14:paraId="70EBD0B1">
            <w:pPr>
              <w:pStyle w:val="369"/>
              <w:spacing w:line="560" w:lineRule="exact"/>
              <w:jc w:val="center"/>
              <w:rPr>
                <w:rFonts w:ascii="仿宋_GB2312" w:eastAsia="仿宋_GB2312"/>
                <w:sz w:val="24"/>
                <w:highlight w:val="none"/>
              </w:rPr>
            </w:pPr>
          </w:p>
        </w:tc>
        <w:tc>
          <w:tcPr>
            <w:tcW w:w="962" w:type="dxa"/>
          </w:tcPr>
          <w:p w14:paraId="21B214A2">
            <w:pPr>
              <w:pStyle w:val="369"/>
              <w:widowControl/>
              <w:spacing w:line="560" w:lineRule="exact"/>
              <w:jc w:val="center"/>
              <w:rPr>
                <w:rFonts w:ascii="仿宋_GB2312" w:eastAsia="仿宋_GB2312"/>
                <w:sz w:val="24"/>
                <w:highlight w:val="none"/>
              </w:rPr>
            </w:pPr>
          </w:p>
        </w:tc>
        <w:tc>
          <w:tcPr>
            <w:tcW w:w="1030" w:type="dxa"/>
            <w:vAlign w:val="center"/>
          </w:tcPr>
          <w:p w14:paraId="47CE47EB">
            <w:pPr>
              <w:pStyle w:val="369"/>
              <w:spacing w:line="560" w:lineRule="exact"/>
              <w:jc w:val="center"/>
              <w:rPr>
                <w:rFonts w:ascii="仿宋_GB2312" w:eastAsia="仿宋_GB2312"/>
                <w:sz w:val="24"/>
                <w:highlight w:val="none"/>
              </w:rPr>
            </w:pPr>
          </w:p>
        </w:tc>
        <w:tc>
          <w:tcPr>
            <w:tcW w:w="1980" w:type="dxa"/>
            <w:vAlign w:val="center"/>
          </w:tcPr>
          <w:p w14:paraId="4FA9DDA2">
            <w:pPr>
              <w:pStyle w:val="369"/>
              <w:spacing w:line="560" w:lineRule="exact"/>
              <w:jc w:val="center"/>
              <w:rPr>
                <w:rFonts w:ascii="仿宋_GB2312" w:eastAsia="仿宋_GB2312"/>
                <w:sz w:val="24"/>
                <w:highlight w:val="none"/>
              </w:rPr>
            </w:pPr>
          </w:p>
        </w:tc>
      </w:tr>
      <w:tr w14:paraId="3CF11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jc w:val="center"/>
        </w:trPr>
        <w:tc>
          <w:tcPr>
            <w:tcW w:w="656" w:type="dxa"/>
          </w:tcPr>
          <w:p w14:paraId="534A2D32">
            <w:pPr>
              <w:pStyle w:val="369"/>
              <w:widowControl/>
              <w:spacing w:line="560" w:lineRule="exact"/>
              <w:rPr>
                <w:rFonts w:ascii="仿宋_GB2312" w:eastAsia="仿宋_GB2312"/>
                <w:sz w:val="28"/>
                <w:szCs w:val="28"/>
                <w:highlight w:val="none"/>
              </w:rPr>
            </w:pPr>
          </w:p>
        </w:tc>
        <w:tc>
          <w:tcPr>
            <w:tcW w:w="1793" w:type="dxa"/>
          </w:tcPr>
          <w:p w14:paraId="5FB4AC81">
            <w:pPr>
              <w:pStyle w:val="369"/>
              <w:widowControl/>
              <w:spacing w:line="560" w:lineRule="exact"/>
              <w:jc w:val="center"/>
              <w:rPr>
                <w:rFonts w:ascii="仿宋_GB2312" w:eastAsia="仿宋_GB2312"/>
                <w:sz w:val="24"/>
                <w:highlight w:val="none"/>
              </w:rPr>
            </w:pPr>
          </w:p>
        </w:tc>
        <w:tc>
          <w:tcPr>
            <w:tcW w:w="2200" w:type="dxa"/>
          </w:tcPr>
          <w:p w14:paraId="314ACCCC">
            <w:pPr>
              <w:pStyle w:val="369"/>
              <w:widowControl/>
              <w:spacing w:line="560" w:lineRule="exact"/>
              <w:jc w:val="center"/>
              <w:rPr>
                <w:rFonts w:ascii="仿宋_GB2312" w:eastAsia="仿宋_GB2312"/>
                <w:sz w:val="24"/>
                <w:highlight w:val="none"/>
              </w:rPr>
            </w:pPr>
          </w:p>
        </w:tc>
        <w:tc>
          <w:tcPr>
            <w:tcW w:w="1103" w:type="dxa"/>
            <w:vAlign w:val="center"/>
          </w:tcPr>
          <w:p w14:paraId="1D9F7239">
            <w:pPr>
              <w:pStyle w:val="369"/>
              <w:spacing w:line="560" w:lineRule="exact"/>
              <w:jc w:val="center"/>
              <w:rPr>
                <w:rFonts w:ascii="仿宋_GB2312" w:eastAsia="仿宋_GB2312"/>
                <w:sz w:val="24"/>
                <w:highlight w:val="none"/>
              </w:rPr>
            </w:pPr>
          </w:p>
        </w:tc>
        <w:tc>
          <w:tcPr>
            <w:tcW w:w="962" w:type="dxa"/>
          </w:tcPr>
          <w:p w14:paraId="08EDAC75">
            <w:pPr>
              <w:pStyle w:val="369"/>
              <w:widowControl/>
              <w:spacing w:line="560" w:lineRule="exact"/>
              <w:jc w:val="center"/>
              <w:rPr>
                <w:rFonts w:ascii="仿宋_GB2312" w:eastAsia="仿宋_GB2312"/>
                <w:sz w:val="24"/>
                <w:highlight w:val="none"/>
              </w:rPr>
            </w:pPr>
          </w:p>
        </w:tc>
        <w:tc>
          <w:tcPr>
            <w:tcW w:w="1030" w:type="dxa"/>
            <w:vAlign w:val="center"/>
          </w:tcPr>
          <w:p w14:paraId="20FDBD60">
            <w:pPr>
              <w:pStyle w:val="369"/>
              <w:spacing w:line="560" w:lineRule="exact"/>
              <w:jc w:val="center"/>
              <w:rPr>
                <w:rFonts w:ascii="仿宋_GB2312" w:eastAsia="仿宋_GB2312"/>
                <w:sz w:val="24"/>
                <w:highlight w:val="none"/>
              </w:rPr>
            </w:pPr>
          </w:p>
        </w:tc>
        <w:tc>
          <w:tcPr>
            <w:tcW w:w="1980" w:type="dxa"/>
            <w:vAlign w:val="center"/>
          </w:tcPr>
          <w:p w14:paraId="4156E08B">
            <w:pPr>
              <w:pStyle w:val="369"/>
              <w:spacing w:line="560" w:lineRule="exact"/>
              <w:jc w:val="center"/>
              <w:rPr>
                <w:rFonts w:ascii="仿宋_GB2312" w:eastAsia="仿宋_GB2312"/>
                <w:sz w:val="24"/>
                <w:highlight w:val="none"/>
              </w:rPr>
            </w:pPr>
          </w:p>
        </w:tc>
      </w:tr>
      <w:tr w14:paraId="6AD00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jc w:val="center"/>
        </w:trPr>
        <w:tc>
          <w:tcPr>
            <w:tcW w:w="656" w:type="dxa"/>
          </w:tcPr>
          <w:p w14:paraId="08357A1B">
            <w:pPr>
              <w:pStyle w:val="369"/>
              <w:widowControl/>
              <w:spacing w:line="560" w:lineRule="exact"/>
              <w:rPr>
                <w:rFonts w:ascii="仿宋_GB2312" w:eastAsia="仿宋_GB2312"/>
                <w:sz w:val="28"/>
                <w:szCs w:val="28"/>
                <w:highlight w:val="none"/>
              </w:rPr>
            </w:pPr>
          </w:p>
        </w:tc>
        <w:tc>
          <w:tcPr>
            <w:tcW w:w="1793" w:type="dxa"/>
          </w:tcPr>
          <w:p w14:paraId="069A1230">
            <w:pPr>
              <w:pStyle w:val="369"/>
              <w:widowControl/>
              <w:spacing w:line="560" w:lineRule="exact"/>
              <w:jc w:val="center"/>
              <w:rPr>
                <w:rFonts w:ascii="仿宋_GB2312" w:eastAsia="仿宋_GB2312"/>
                <w:sz w:val="24"/>
                <w:highlight w:val="none"/>
              </w:rPr>
            </w:pPr>
          </w:p>
        </w:tc>
        <w:tc>
          <w:tcPr>
            <w:tcW w:w="2200" w:type="dxa"/>
          </w:tcPr>
          <w:p w14:paraId="5FB86DA3">
            <w:pPr>
              <w:pStyle w:val="369"/>
              <w:widowControl/>
              <w:spacing w:line="560" w:lineRule="exact"/>
              <w:jc w:val="center"/>
              <w:rPr>
                <w:rFonts w:ascii="仿宋_GB2312" w:eastAsia="仿宋_GB2312"/>
                <w:sz w:val="24"/>
                <w:highlight w:val="none"/>
              </w:rPr>
            </w:pPr>
          </w:p>
        </w:tc>
        <w:tc>
          <w:tcPr>
            <w:tcW w:w="1103" w:type="dxa"/>
            <w:vAlign w:val="center"/>
          </w:tcPr>
          <w:p w14:paraId="4152FAE1">
            <w:pPr>
              <w:pStyle w:val="369"/>
              <w:spacing w:line="560" w:lineRule="exact"/>
              <w:jc w:val="center"/>
              <w:rPr>
                <w:rFonts w:ascii="仿宋_GB2312" w:eastAsia="仿宋_GB2312"/>
                <w:sz w:val="24"/>
                <w:highlight w:val="none"/>
              </w:rPr>
            </w:pPr>
          </w:p>
        </w:tc>
        <w:tc>
          <w:tcPr>
            <w:tcW w:w="962" w:type="dxa"/>
          </w:tcPr>
          <w:p w14:paraId="276F5C76">
            <w:pPr>
              <w:pStyle w:val="369"/>
              <w:widowControl/>
              <w:spacing w:line="560" w:lineRule="exact"/>
              <w:jc w:val="center"/>
              <w:rPr>
                <w:rFonts w:ascii="仿宋_GB2312" w:eastAsia="仿宋_GB2312"/>
                <w:sz w:val="24"/>
                <w:highlight w:val="none"/>
              </w:rPr>
            </w:pPr>
          </w:p>
        </w:tc>
        <w:tc>
          <w:tcPr>
            <w:tcW w:w="1030" w:type="dxa"/>
            <w:vAlign w:val="center"/>
          </w:tcPr>
          <w:p w14:paraId="763AE2B8">
            <w:pPr>
              <w:pStyle w:val="369"/>
              <w:spacing w:line="560" w:lineRule="exact"/>
              <w:jc w:val="center"/>
              <w:rPr>
                <w:rFonts w:ascii="仿宋_GB2312" w:eastAsia="仿宋_GB2312"/>
                <w:sz w:val="24"/>
                <w:highlight w:val="none"/>
              </w:rPr>
            </w:pPr>
          </w:p>
        </w:tc>
        <w:tc>
          <w:tcPr>
            <w:tcW w:w="1980" w:type="dxa"/>
            <w:vAlign w:val="center"/>
          </w:tcPr>
          <w:p w14:paraId="4C18B477">
            <w:pPr>
              <w:pStyle w:val="369"/>
              <w:spacing w:line="560" w:lineRule="exact"/>
              <w:jc w:val="center"/>
              <w:rPr>
                <w:rFonts w:ascii="仿宋_GB2312" w:eastAsia="仿宋_GB2312"/>
                <w:sz w:val="24"/>
                <w:highlight w:val="none"/>
              </w:rPr>
            </w:pPr>
          </w:p>
        </w:tc>
      </w:tr>
      <w:tr w14:paraId="77057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8" w:hRule="atLeast"/>
          <w:jc w:val="center"/>
        </w:trPr>
        <w:tc>
          <w:tcPr>
            <w:tcW w:w="656" w:type="dxa"/>
          </w:tcPr>
          <w:p w14:paraId="4A2AFA36">
            <w:pPr>
              <w:pStyle w:val="369"/>
              <w:widowControl/>
              <w:spacing w:line="560" w:lineRule="exact"/>
              <w:rPr>
                <w:rFonts w:ascii="仿宋_GB2312" w:eastAsia="仿宋_GB2312"/>
                <w:sz w:val="28"/>
                <w:szCs w:val="28"/>
                <w:highlight w:val="none"/>
              </w:rPr>
            </w:pPr>
          </w:p>
        </w:tc>
        <w:tc>
          <w:tcPr>
            <w:tcW w:w="1793" w:type="dxa"/>
          </w:tcPr>
          <w:p w14:paraId="6DCDD4D6">
            <w:pPr>
              <w:pStyle w:val="369"/>
              <w:widowControl/>
              <w:spacing w:line="560" w:lineRule="exact"/>
              <w:jc w:val="center"/>
              <w:rPr>
                <w:rFonts w:ascii="仿宋_GB2312" w:eastAsia="仿宋_GB2312"/>
                <w:sz w:val="24"/>
                <w:highlight w:val="none"/>
              </w:rPr>
            </w:pPr>
            <w:r>
              <w:rPr>
                <w:rFonts w:hint="eastAsia" w:ascii="仿宋_GB2312" w:eastAsia="仿宋_GB2312"/>
                <w:sz w:val="24"/>
                <w:highlight w:val="none"/>
              </w:rPr>
              <w:t>安装调试费</w:t>
            </w:r>
          </w:p>
        </w:tc>
        <w:tc>
          <w:tcPr>
            <w:tcW w:w="2200" w:type="dxa"/>
          </w:tcPr>
          <w:p w14:paraId="0C6B132D">
            <w:pPr>
              <w:pStyle w:val="369"/>
              <w:widowControl/>
              <w:spacing w:line="560" w:lineRule="exact"/>
              <w:jc w:val="center"/>
              <w:rPr>
                <w:rFonts w:ascii="仿宋_GB2312" w:eastAsia="仿宋_GB2312"/>
                <w:sz w:val="24"/>
                <w:highlight w:val="none"/>
              </w:rPr>
            </w:pPr>
          </w:p>
        </w:tc>
        <w:tc>
          <w:tcPr>
            <w:tcW w:w="1103" w:type="dxa"/>
            <w:vAlign w:val="center"/>
          </w:tcPr>
          <w:p w14:paraId="02CB5B86">
            <w:pPr>
              <w:pStyle w:val="369"/>
              <w:spacing w:line="560" w:lineRule="exact"/>
              <w:jc w:val="center"/>
              <w:rPr>
                <w:rFonts w:ascii="仿宋_GB2312" w:eastAsia="仿宋_GB2312"/>
                <w:sz w:val="24"/>
                <w:highlight w:val="none"/>
              </w:rPr>
            </w:pPr>
          </w:p>
        </w:tc>
        <w:tc>
          <w:tcPr>
            <w:tcW w:w="962" w:type="dxa"/>
          </w:tcPr>
          <w:p w14:paraId="4E82E3AB">
            <w:pPr>
              <w:pStyle w:val="369"/>
              <w:widowControl/>
              <w:spacing w:line="560" w:lineRule="exact"/>
              <w:jc w:val="center"/>
              <w:rPr>
                <w:rFonts w:ascii="仿宋_GB2312" w:eastAsia="仿宋_GB2312"/>
                <w:sz w:val="24"/>
                <w:highlight w:val="none"/>
              </w:rPr>
            </w:pPr>
          </w:p>
        </w:tc>
        <w:tc>
          <w:tcPr>
            <w:tcW w:w="1030" w:type="dxa"/>
            <w:vAlign w:val="center"/>
          </w:tcPr>
          <w:p w14:paraId="0E64F59D">
            <w:pPr>
              <w:pStyle w:val="369"/>
              <w:spacing w:line="560" w:lineRule="exact"/>
              <w:jc w:val="center"/>
              <w:rPr>
                <w:rFonts w:ascii="仿宋_GB2312" w:eastAsia="仿宋_GB2312"/>
                <w:sz w:val="24"/>
                <w:highlight w:val="none"/>
              </w:rPr>
            </w:pPr>
          </w:p>
        </w:tc>
        <w:tc>
          <w:tcPr>
            <w:tcW w:w="1980" w:type="dxa"/>
            <w:vAlign w:val="center"/>
          </w:tcPr>
          <w:p w14:paraId="522F2E06">
            <w:pPr>
              <w:pStyle w:val="369"/>
              <w:spacing w:line="560" w:lineRule="exact"/>
              <w:jc w:val="center"/>
              <w:rPr>
                <w:rFonts w:ascii="仿宋_GB2312" w:eastAsia="仿宋_GB2312"/>
                <w:sz w:val="24"/>
                <w:highlight w:val="none"/>
              </w:rPr>
            </w:pPr>
          </w:p>
        </w:tc>
      </w:tr>
      <w:tr w14:paraId="7AEE2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 w:hRule="atLeast"/>
          <w:jc w:val="center"/>
        </w:trPr>
        <w:tc>
          <w:tcPr>
            <w:tcW w:w="656" w:type="dxa"/>
            <w:vAlign w:val="center"/>
          </w:tcPr>
          <w:p w14:paraId="28148969">
            <w:pPr>
              <w:pStyle w:val="369"/>
              <w:spacing w:line="560" w:lineRule="exact"/>
              <w:jc w:val="center"/>
              <w:rPr>
                <w:rFonts w:ascii="仿宋_GB2312" w:eastAsia="仿宋_GB2312"/>
                <w:i/>
                <w:iCs/>
                <w:sz w:val="28"/>
                <w:szCs w:val="28"/>
                <w:highlight w:val="none"/>
              </w:rPr>
            </w:pPr>
            <w:r>
              <w:rPr>
                <w:rFonts w:hint="eastAsia" w:ascii="仿宋_GB2312" w:eastAsia="仿宋_GB2312"/>
                <w:i/>
                <w:iCs/>
                <w:sz w:val="28"/>
                <w:szCs w:val="28"/>
                <w:highlight w:val="none"/>
              </w:rPr>
              <w:t>…</w:t>
            </w:r>
          </w:p>
        </w:tc>
        <w:tc>
          <w:tcPr>
            <w:tcW w:w="1793" w:type="dxa"/>
            <w:vAlign w:val="center"/>
          </w:tcPr>
          <w:p w14:paraId="36E858BD">
            <w:pPr>
              <w:pStyle w:val="369"/>
              <w:spacing w:line="560" w:lineRule="exact"/>
              <w:jc w:val="center"/>
              <w:rPr>
                <w:rFonts w:ascii="仿宋_GB2312" w:eastAsia="仿宋_GB2312"/>
                <w:iCs/>
                <w:sz w:val="24"/>
                <w:highlight w:val="none"/>
              </w:rPr>
            </w:pPr>
            <w:r>
              <w:rPr>
                <w:rFonts w:hint="eastAsia" w:ascii="仿宋_GB2312" w:eastAsia="仿宋_GB2312"/>
                <w:iCs/>
                <w:sz w:val="24"/>
                <w:highlight w:val="none"/>
              </w:rPr>
              <w:t>税金</w:t>
            </w:r>
          </w:p>
        </w:tc>
        <w:tc>
          <w:tcPr>
            <w:tcW w:w="2200" w:type="dxa"/>
            <w:vAlign w:val="center"/>
          </w:tcPr>
          <w:p w14:paraId="0AA10B1A">
            <w:pPr>
              <w:pStyle w:val="369"/>
              <w:spacing w:line="560" w:lineRule="exact"/>
              <w:jc w:val="center"/>
              <w:rPr>
                <w:rFonts w:ascii="仿宋_GB2312" w:eastAsia="仿宋_GB2312"/>
                <w:i/>
                <w:iCs/>
                <w:sz w:val="24"/>
                <w:highlight w:val="none"/>
              </w:rPr>
            </w:pPr>
          </w:p>
        </w:tc>
        <w:tc>
          <w:tcPr>
            <w:tcW w:w="1103" w:type="dxa"/>
            <w:vAlign w:val="center"/>
          </w:tcPr>
          <w:p w14:paraId="5F33A003">
            <w:pPr>
              <w:pStyle w:val="369"/>
              <w:spacing w:line="560" w:lineRule="exact"/>
              <w:jc w:val="center"/>
              <w:rPr>
                <w:rFonts w:ascii="仿宋_GB2312" w:eastAsia="仿宋_GB2312"/>
                <w:sz w:val="24"/>
                <w:highlight w:val="none"/>
              </w:rPr>
            </w:pPr>
          </w:p>
        </w:tc>
        <w:tc>
          <w:tcPr>
            <w:tcW w:w="962" w:type="dxa"/>
            <w:vAlign w:val="center"/>
          </w:tcPr>
          <w:p w14:paraId="5A8E7C70">
            <w:pPr>
              <w:pStyle w:val="369"/>
              <w:spacing w:line="560" w:lineRule="exact"/>
              <w:jc w:val="center"/>
              <w:rPr>
                <w:rFonts w:ascii="仿宋_GB2312" w:eastAsia="仿宋_GB2312"/>
                <w:sz w:val="24"/>
                <w:highlight w:val="none"/>
              </w:rPr>
            </w:pPr>
          </w:p>
        </w:tc>
        <w:tc>
          <w:tcPr>
            <w:tcW w:w="1030" w:type="dxa"/>
            <w:vAlign w:val="center"/>
          </w:tcPr>
          <w:p w14:paraId="2748BD5D">
            <w:pPr>
              <w:pStyle w:val="369"/>
              <w:spacing w:line="560" w:lineRule="exact"/>
              <w:jc w:val="center"/>
              <w:rPr>
                <w:rFonts w:ascii="仿宋_GB2312" w:eastAsia="仿宋_GB2312"/>
                <w:sz w:val="24"/>
                <w:highlight w:val="none"/>
              </w:rPr>
            </w:pPr>
          </w:p>
        </w:tc>
        <w:tc>
          <w:tcPr>
            <w:tcW w:w="1980" w:type="dxa"/>
            <w:vAlign w:val="center"/>
          </w:tcPr>
          <w:p w14:paraId="2C95691C">
            <w:pPr>
              <w:pStyle w:val="369"/>
              <w:spacing w:line="560" w:lineRule="exact"/>
              <w:jc w:val="center"/>
              <w:rPr>
                <w:rFonts w:ascii="仿宋_GB2312" w:eastAsia="仿宋_GB2312"/>
                <w:sz w:val="24"/>
                <w:highlight w:val="none"/>
              </w:rPr>
            </w:pPr>
          </w:p>
        </w:tc>
      </w:tr>
      <w:tr w14:paraId="77FA8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 w:hRule="atLeast"/>
          <w:jc w:val="center"/>
        </w:trPr>
        <w:tc>
          <w:tcPr>
            <w:tcW w:w="656" w:type="dxa"/>
            <w:vAlign w:val="center"/>
          </w:tcPr>
          <w:p w14:paraId="1D3D2463">
            <w:pPr>
              <w:pStyle w:val="369"/>
              <w:spacing w:line="560" w:lineRule="exact"/>
              <w:jc w:val="center"/>
              <w:rPr>
                <w:rFonts w:ascii="仿宋_GB2312" w:eastAsia="仿宋_GB2312"/>
                <w:i/>
                <w:iCs/>
                <w:sz w:val="28"/>
                <w:szCs w:val="28"/>
                <w:highlight w:val="none"/>
              </w:rPr>
            </w:pPr>
          </w:p>
        </w:tc>
        <w:tc>
          <w:tcPr>
            <w:tcW w:w="6058" w:type="dxa"/>
            <w:gridSpan w:val="4"/>
            <w:vAlign w:val="center"/>
          </w:tcPr>
          <w:p w14:paraId="4DA9AF20">
            <w:pPr>
              <w:pStyle w:val="369"/>
              <w:spacing w:line="560" w:lineRule="exact"/>
              <w:jc w:val="center"/>
              <w:rPr>
                <w:rFonts w:ascii="仿宋_GB2312" w:eastAsia="仿宋_GB2312"/>
                <w:sz w:val="24"/>
                <w:highlight w:val="none"/>
              </w:rPr>
            </w:pPr>
            <w:r>
              <w:rPr>
                <w:rFonts w:hint="eastAsia" w:ascii="仿宋_GB2312" w:eastAsia="仿宋_GB2312"/>
                <w:iCs/>
                <w:sz w:val="24"/>
                <w:highlight w:val="none"/>
              </w:rPr>
              <w:t>合计</w:t>
            </w:r>
          </w:p>
        </w:tc>
        <w:tc>
          <w:tcPr>
            <w:tcW w:w="1030" w:type="dxa"/>
            <w:vAlign w:val="center"/>
          </w:tcPr>
          <w:p w14:paraId="01B02B35">
            <w:pPr>
              <w:pStyle w:val="369"/>
              <w:spacing w:line="560" w:lineRule="exact"/>
              <w:jc w:val="center"/>
              <w:rPr>
                <w:rFonts w:ascii="仿宋_GB2312" w:eastAsia="仿宋_GB2312"/>
                <w:sz w:val="24"/>
                <w:highlight w:val="none"/>
              </w:rPr>
            </w:pPr>
          </w:p>
        </w:tc>
        <w:tc>
          <w:tcPr>
            <w:tcW w:w="1980" w:type="dxa"/>
            <w:vAlign w:val="center"/>
          </w:tcPr>
          <w:p w14:paraId="5E7635CB">
            <w:pPr>
              <w:pStyle w:val="369"/>
              <w:spacing w:line="560" w:lineRule="exact"/>
              <w:jc w:val="center"/>
              <w:rPr>
                <w:rFonts w:ascii="仿宋_GB2312" w:eastAsia="仿宋_GB2312"/>
                <w:sz w:val="24"/>
                <w:highlight w:val="none"/>
              </w:rPr>
            </w:pPr>
          </w:p>
        </w:tc>
      </w:tr>
      <w:tr w14:paraId="3F8AB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70" w:hRule="atLeast"/>
          <w:jc w:val="center"/>
        </w:trPr>
        <w:tc>
          <w:tcPr>
            <w:tcW w:w="2449" w:type="dxa"/>
            <w:gridSpan w:val="2"/>
            <w:vAlign w:val="center"/>
          </w:tcPr>
          <w:p w14:paraId="610CF109">
            <w:pPr>
              <w:pStyle w:val="369"/>
              <w:spacing w:line="560" w:lineRule="exact"/>
              <w:jc w:val="center"/>
              <w:rPr>
                <w:rFonts w:ascii="仿宋_GB2312" w:eastAsia="仿宋_GB2312"/>
                <w:b/>
                <w:bCs/>
                <w:sz w:val="28"/>
                <w:szCs w:val="28"/>
                <w:highlight w:val="none"/>
              </w:rPr>
            </w:pPr>
            <w:r>
              <w:rPr>
                <w:rFonts w:hint="eastAsia" w:ascii="仿宋_GB2312" w:eastAsia="仿宋_GB2312"/>
                <w:b/>
                <w:bCs/>
                <w:sz w:val="28"/>
                <w:szCs w:val="28"/>
                <w:highlight w:val="none"/>
              </w:rPr>
              <w:t>投标</w:t>
            </w:r>
          </w:p>
          <w:p w14:paraId="4887D8FC">
            <w:pPr>
              <w:pStyle w:val="369"/>
              <w:spacing w:line="560" w:lineRule="exact"/>
              <w:jc w:val="center"/>
              <w:rPr>
                <w:rFonts w:ascii="仿宋_GB2312" w:eastAsia="仿宋_GB2312"/>
                <w:b/>
                <w:bCs/>
                <w:sz w:val="24"/>
                <w:highlight w:val="none"/>
              </w:rPr>
            </w:pPr>
            <w:r>
              <w:rPr>
                <w:rFonts w:hint="eastAsia" w:ascii="仿宋_GB2312" w:eastAsia="仿宋_GB2312"/>
                <w:b/>
                <w:bCs/>
                <w:sz w:val="28"/>
                <w:szCs w:val="28"/>
                <w:highlight w:val="none"/>
              </w:rPr>
              <w:t>报价总计</w:t>
            </w:r>
          </w:p>
        </w:tc>
        <w:tc>
          <w:tcPr>
            <w:tcW w:w="7275" w:type="dxa"/>
            <w:gridSpan w:val="5"/>
            <w:vAlign w:val="center"/>
          </w:tcPr>
          <w:p w14:paraId="1E9C18E9">
            <w:pPr>
              <w:pStyle w:val="369"/>
              <w:spacing w:line="560" w:lineRule="exact"/>
              <w:rPr>
                <w:rFonts w:ascii="仿宋_GB2312" w:eastAsia="仿宋_GB2312"/>
                <w:b/>
                <w:bCs/>
                <w:sz w:val="24"/>
                <w:highlight w:val="none"/>
              </w:rPr>
            </w:pPr>
            <w:r>
              <w:rPr>
                <w:rFonts w:hint="eastAsia" w:ascii="仿宋_GB2312" w:eastAsia="仿宋_GB2312"/>
                <w:b/>
                <w:bCs/>
                <w:sz w:val="24"/>
                <w:highlight w:val="none"/>
              </w:rPr>
              <w:t>￥</w:t>
            </w:r>
            <w:r>
              <w:rPr>
                <w:rFonts w:hint="eastAsia" w:ascii="仿宋_GB2312" w:eastAsia="仿宋_GB2312"/>
                <w:b/>
                <w:bCs/>
                <w:sz w:val="24"/>
                <w:highlight w:val="none"/>
                <w:u w:val="single"/>
              </w:rPr>
              <w:t xml:space="preserve">                          </w:t>
            </w:r>
          </w:p>
          <w:p w14:paraId="6574628E">
            <w:pPr>
              <w:pStyle w:val="369"/>
              <w:spacing w:line="560" w:lineRule="exact"/>
              <w:rPr>
                <w:rFonts w:ascii="仿宋_GB2312" w:eastAsia="仿宋_GB2312"/>
                <w:b/>
                <w:bCs/>
                <w:sz w:val="24"/>
                <w:highlight w:val="none"/>
              </w:rPr>
            </w:pPr>
            <w:r>
              <w:rPr>
                <w:rFonts w:hint="eastAsia" w:ascii="仿宋_GB2312" w:eastAsia="仿宋_GB2312"/>
                <w:b/>
                <w:bCs/>
                <w:sz w:val="24"/>
                <w:highlight w:val="none"/>
              </w:rPr>
              <w:t>人民币（大写）：</w:t>
            </w:r>
          </w:p>
          <w:p w14:paraId="3CF5DF77">
            <w:pPr>
              <w:pStyle w:val="369"/>
              <w:spacing w:line="560" w:lineRule="exact"/>
              <w:rPr>
                <w:rFonts w:ascii="仿宋_GB2312" w:eastAsia="仿宋_GB2312"/>
                <w:b/>
                <w:bCs/>
                <w:sz w:val="24"/>
                <w:highlight w:val="none"/>
              </w:rPr>
            </w:pPr>
            <w:r>
              <w:rPr>
                <w:rFonts w:hint="eastAsia" w:ascii="仿宋_GB2312" w:eastAsia="仿宋_GB2312"/>
                <w:b/>
                <w:bCs/>
                <w:sz w:val="24"/>
                <w:highlight w:val="none"/>
                <w:u w:val="single"/>
              </w:rPr>
              <w:t xml:space="preserve">    </w:t>
            </w:r>
            <w:r>
              <w:rPr>
                <w:rFonts w:hint="eastAsia" w:ascii="仿宋_GB2312" w:eastAsia="仿宋_GB2312"/>
                <w:b/>
                <w:bCs/>
                <w:sz w:val="24"/>
                <w:highlight w:val="none"/>
              </w:rPr>
              <w:t>仟</w:t>
            </w:r>
            <w:r>
              <w:rPr>
                <w:rFonts w:hint="eastAsia" w:ascii="仿宋_GB2312" w:eastAsia="仿宋_GB2312"/>
                <w:b/>
                <w:bCs/>
                <w:sz w:val="24"/>
                <w:highlight w:val="none"/>
                <w:u w:val="single"/>
              </w:rPr>
              <w:t xml:space="preserve">    </w:t>
            </w:r>
            <w:r>
              <w:rPr>
                <w:rFonts w:hint="eastAsia" w:ascii="仿宋_GB2312" w:eastAsia="仿宋_GB2312"/>
                <w:b/>
                <w:bCs/>
                <w:sz w:val="24"/>
                <w:highlight w:val="none"/>
              </w:rPr>
              <w:t>佰</w:t>
            </w:r>
            <w:r>
              <w:rPr>
                <w:rFonts w:hint="eastAsia" w:ascii="仿宋_GB2312" w:eastAsia="仿宋_GB2312"/>
                <w:b/>
                <w:bCs/>
                <w:sz w:val="24"/>
                <w:highlight w:val="none"/>
                <w:u w:val="single"/>
              </w:rPr>
              <w:t xml:space="preserve">    </w:t>
            </w:r>
            <w:r>
              <w:rPr>
                <w:rFonts w:hint="eastAsia" w:ascii="仿宋_GB2312" w:eastAsia="仿宋_GB2312"/>
                <w:b/>
                <w:bCs/>
                <w:sz w:val="24"/>
                <w:highlight w:val="none"/>
              </w:rPr>
              <w:t>拾</w:t>
            </w:r>
            <w:r>
              <w:rPr>
                <w:rFonts w:hint="eastAsia" w:ascii="仿宋_GB2312" w:eastAsia="仿宋_GB2312"/>
                <w:b/>
                <w:bCs/>
                <w:sz w:val="24"/>
                <w:highlight w:val="none"/>
                <w:u w:val="single"/>
              </w:rPr>
              <w:t xml:space="preserve">    </w:t>
            </w:r>
            <w:r>
              <w:rPr>
                <w:rFonts w:hint="eastAsia" w:ascii="仿宋_GB2312" w:eastAsia="仿宋_GB2312"/>
                <w:b/>
                <w:bCs/>
                <w:sz w:val="24"/>
                <w:highlight w:val="none"/>
              </w:rPr>
              <w:t>万</w:t>
            </w:r>
            <w:r>
              <w:rPr>
                <w:rFonts w:hint="eastAsia" w:ascii="仿宋_GB2312" w:eastAsia="仿宋_GB2312"/>
                <w:b/>
                <w:bCs/>
                <w:sz w:val="24"/>
                <w:highlight w:val="none"/>
                <w:u w:val="single"/>
              </w:rPr>
              <w:t xml:space="preserve">    </w:t>
            </w:r>
            <w:r>
              <w:rPr>
                <w:rFonts w:hint="eastAsia" w:ascii="仿宋_GB2312" w:eastAsia="仿宋_GB2312"/>
                <w:b/>
                <w:bCs/>
                <w:sz w:val="24"/>
                <w:highlight w:val="none"/>
              </w:rPr>
              <w:t>仟</w:t>
            </w:r>
            <w:r>
              <w:rPr>
                <w:rFonts w:hint="eastAsia" w:ascii="仿宋_GB2312" w:eastAsia="仿宋_GB2312"/>
                <w:b/>
                <w:bCs/>
                <w:sz w:val="24"/>
                <w:highlight w:val="none"/>
                <w:u w:val="single"/>
              </w:rPr>
              <w:t xml:space="preserve">    </w:t>
            </w:r>
            <w:r>
              <w:rPr>
                <w:rFonts w:hint="eastAsia" w:ascii="仿宋_GB2312" w:eastAsia="仿宋_GB2312"/>
                <w:b/>
                <w:bCs/>
                <w:sz w:val="24"/>
                <w:highlight w:val="none"/>
              </w:rPr>
              <w:t>佰</w:t>
            </w:r>
            <w:r>
              <w:rPr>
                <w:rFonts w:hint="eastAsia" w:ascii="仿宋_GB2312" w:eastAsia="仿宋_GB2312"/>
                <w:b/>
                <w:bCs/>
                <w:sz w:val="24"/>
                <w:highlight w:val="none"/>
                <w:u w:val="single"/>
              </w:rPr>
              <w:t xml:space="preserve">    </w:t>
            </w:r>
            <w:r>
              <w:rPr>
                <w:rFonts w:hint="eastAsia" w:ascii="仿宋_GB2312" w:eastAsia="仿宋_GB2312"/>
                <w:b/>
                <w:bCs/>
                <w:sz w:val="24"/>
                <w:highlight w:val="none"/>
              </w:rPr>
              <w:t>拾</w:t>
            </w:r>
            <w:r>
              <w:rPr>
                <w:rFonts w:hint="eastAsia" w:ascii="仿宋_GB2312" w:eastAsia="仿宋_GB2312"/>
                <w:b/>
                <w:bCs/>
                <w:sz w:val="24"/>
                <w:highlight w:val="none"/>
                <w:u w:val="single"/>
              </w:rPr>
              <w:t xml:space="preserve">    </w:t>
            </w:r>
            <w:r>
              <w:rPr>
                <w:rFonts w:hint="eastAsia" w:ascii="仿宋_GB2312" w:eastAsia="仿宋_GB2312"/>
                <w:b/>
                <w:bCs/>
                <w:sz w:val="24"/>
                <w:highlight w:val="none"/>
              </w:rPr>
              <w:t>元</w:t>
            </w:r>
            <w:r>
              <w:rPr>
                <w:rFonts w:hint="eastAsia" w:ascii="仿宋_GB2312" w:eastAsia="仿宋_GB2312"/>
                <w:b/>
                <w:bCs/>
                <w:sz w:val="24"/>
                <w:highlight w:val="none"/>
                <w:u w:val="single"/>
              </w:rPr>
              <w:t xml:space="preserve">   </w:t>
            </w:r>
            <w:r>
              <w:rPr>
                <w:rFonts w:hint="eastAsia" w:ascii="仿宋_GB2312" w:eastAsia="仿宋_GB2312"/>
                <w:b/>
                <w:bCs/>
                <w:sz w:val="24"/>
                <w:highlight w:val="none"/>
              </w:rPr>
              <w:t>角</w:t>
            </w:r>
            <w:r>
              <w:rPr>
                <w:rFonts w:hint="eastAsia" w:ascii="仿宋_GB2312" w:eastAsia="仿宋_GB2312"/>
                <w:b/>
                <w:bCs/>
                <w:sz w:val="24"/>
                <w:highlight w:val="none"/>
                <w:u w:val="single"/>
              </w:rPr>
              <w:t xml:space="preserve">   </w:t>
            </w:r>
            <w:r>
              <w:rPr>
                <w:rFonts w:hint="eastAsia" w:ascii="仿宋_GB2312" w:eastAsia="仿宋_GB2312"/>
                <w:b/>
                <w:bCs/>
                <w:sz w:val="24"/>
                <w:highlight w:val="none"/>
              </w:rPr>
              <w:t>分</w:t>
            </w:r>
          </w:p>
        </w:tc>
      </w:tr>
    </w:tbl>
    <w:p w14:paraId="47C423DD">
      <w:pPr>
        <w:pStyle w:val="363"/>
        <w:ind w:firstLine="629"/>
        <w:rPr>
          <w:rFonts w:ascii="仿宋_GB2312" w:eastAsia="仿宋_GB2312"/>
          <w:sz w:val="24"/>
          <w:highlight w:val="none"/>
        </w:rPr>
      </w:pPr>
    </w:p>
    <w:p w14:paraId="4AA0BE42">
      <w:pPr>
        <w:pStyle w:val="363"/>
        <w:ind w:firstLine="629"/>
        <w:rPr>
          <w:rFonts w:ascii="仿宋_GB2312" w:eastAsia="仿宋_GB2312"/>
          <w:sz w:val="28"/>
          <w:szCs w:val="21"/>
          <w:highlight w:val="none"/>
          <w:u w:val="single"/>
        </w:rPr>
      </w:pPr>
      <w:r>
        <w:rPr>
          <w:rFonts w:hint="eastAsia" w:ascii="仿宋_GB2312" w:eastAsia="仿宋_GB2312"/>
          <w:sz w:val="28"/>
          <w:szCs w:val="21"/>
          <w:highlight w:val="none"/>
        </w:rPr>
        <w:t>单位名称：（盖章）</w:t>
      </w:r>
      <w:r>
        <w:rPr>
          <w:rFonts w:hint="eastAsia" w:ascii="仿宋_GB2312" w:eastAsia="仿宋_GB2312"/>
          <w:sz w:val="28"/>
          <w:szCs w:val="21"/>
          <w:highlight w:val="none"/>
          <w:u w:val="single"/>
        </w:rPr>
        <w:t xml:space="preserve">    </w:t>
      </w:r>
      <w:r>
        <w:rPr>
          <w:rFonts w:ascii="仿宋_GB2312" w:eastAsia="仿宋_GB2312"/>
          <w:sz w:val="28"/>
          <w:szCs w:val="21"/>
          <w:highlight w:val="none"/>
          <w:u w:val="single"/>
        </w:rPr>
        <w:t xml:space="preserve"> </w:t>
      </w:r>
      <w:r>
        <w:rPr>
          <w:rFonts w:hint="eastAsia" w:ascii="仿宋_GB2312" w:eastAsia="仿宋_GB2312"/>
          <w:sz w:val="28"/>
          <w:szCs w:val="21"/>
          <w:highlight w:val="none"/>
          <w:u w:val="single"/>
        </w:rPr>
        <w:t xml:space="preserve">    </w:t>
      </w:r>
      <w:r>
        <w:rPr>
          <w:rFonts w:ascii="仿宋_GB2312" w:eastAsia="仿宋_GB2312"/>
          <w:sz w:val="28"/>
          <w:szCs w:val="21"/>
          <w:highlight w:val="none"/>
          <w:u w:val="single"/>
        </w:rPr>
        <w:t xml:space="preserve"> </w:t>
      </w:r>
      <w:r>
        <w:rPr>
          <w:rFonts w:hint="eastAsia" w:ascii="仿宋_GB2312" w:eastAsia="仿宋_GB2312"/>
          <w:sz w:val="28"/>
          <w:szCs w:val="21"/>
          <w:highlight w:val="none"/>
          <w:u w:val="single"/>
        </w:rPr>
        <w:t xml:space="preserve">       </w:t>
      </w:r>
    </w:p>
    <w:p w14:paraId="13AFD62D">
      <w:pPr>
        <w:pStyle w:val="363"/>
        <w:ind w:firstLine="629"/>
        <w:rPr>
          <w:rFonts w:ascii="仿宋_GB2312" w:eastAsia="仿宋_GB2312"/>
          <w:sz w:val="28"/>
          <w:szCs w:val="21"/>
          <w:highlight w:val="none"/>
        </w:rPr>
      </w:pPr>
      <w:r>
        <w:rPr>
          <w:rFonts w:hint="eastAsia" w:ascii="仿宋_GB2312" w:eastAsia="仿宋_GB2312"/>
          <w:sz w:val="28"/>
          <w:szCs w:val="21"/>
          <w:highlight w:val="none"/>
        </w:rPr>
        <w:t>法定代表人（或授权代表）：（签字或盖章）</w:t>
      </w:r>
      <w:r>
        <w:rPr>
          <w:rFonts w:hint="eastAsia" w:ascii="仿宋_GB2312" w:eastAsia="仿宋_GB2312"/>
          <w:sz w:val="28"/>
          <w:szCs w:val="21"/>
          <w:highlight w:val="none"/>
          <w:u w:val="single"/>
        </w:rPr>
        <w:t xml:space="preserve">              </w:t>
      </w:r>
    </w:p>
    <w:p w14:paraId="5BB83AE9">
      <w:pPr>
        <w:rPr>
          <w:highlight w:val="none"/>
          <w:lang w:bidi="ar"/>
        </w:rPr>
      </w:pPr>
      <w:r>
        <w:rPr>
          <w:sz w:val="22"/>
          <w:szCs w:val="24"/>
          <w:highlight w:val="none"/>
        </w:rPr>
        <w:br w:type="page" w:clear="all"/>
      </w:r>
      <w:bookmarkStart w:id="176" w:name="_Toc27976"/>
      <w:bookmarkStart w:id="177" w:name="_Toc10632"/>
    </w:p>
    <w:p w14:paraId="45B8F02F">
      <w:pPr>
        <w:pStyle w:val="524"/>
        <w:outlineLvl w:val="1"/>
        <w:rPr>
          <w:rFonts w:hint="eastAsia"/>
          <w:highlight w:val="none"/>
        </w:rPr>
      </w:pPr>
      <w:bookmarkStart w:id="178" w:name="_Toc164203481"/>
      <w:bookmarkStart w:id="179" w:name="_Toc22253"/>
      <w:bookmarkStart w:id="180" w:name="_Toc26570"/>
      <w:r>
        <w:rPr>
          <w:highlight w:val="none"/>
        </w:rPr>
        <w:t>十</w:t>
      </w:r>
      <w:r>
        <w:rPr>
          <w:rFonts w:hint="eastAsia"/>
          <w:highlight w:val="none"/>
        </w:rPr>
        <w:t>二</w:t>
      </w:r>
      <w:r>
        <w:rPr>
          <w:highlight w:val="none"/>
        </w:rPr>
        <w:t>、中小企业声明函</w:t>
      </w:r>
      <w:bookmarkEnd w:id="176"/>
      <w:bookmarkEnd w:id="177"/>
      <w:bookmarkEnd w:id="178"/>
      <w:bookmarkEnd w:id="179"/>
      <w:bookmarkEnd w:id="180"/>
    </w:p>
    <w:p w14:paraId="7E6DFED1">
      <w:pPr>
        <w:pStyle w:val="561"/>
        <w:spacing w:line="600" w:lineRule="exact"/>
        <w:jc w:val="center"/>
        <w:rPr>
          <w:rFonts w:hint="eastAsia" w:ascii="宋体" w:hAnsi="宋体" w:cs="宋体"/>
          <w:b/>
          <w:bCs/>
          <w:sz w:val="32"/>
          <w:szCs w:val="32"/>
          <w:highlight w:val="none"/>
        </w:rPr>
      </w:pPr>
      <w:bookmarkStart w:id="181" w:name="_Toc6995_WPSOffice_Level2"/>
      <w:bookmarkStart w:id="182" w:name="_Toc16234"/>
      <w:bookmarkStart w:id="183" w:name="_Toc12023"/>
      <w:r>
        <w:rPr>
          <w:rFonts w:hint="eastAsia" w:ascii="宋体" w:hAnsi="宋体" w:cs="宋体"/>
          <w:b/>
          <w:bCs/>
          <w:sz w:val="32"/>
          <w:szCs w:val="32"/>
          <w:highlight w:val="none"/>
        </w:rPr>
        <w:t>中小企业声明函</w:t>
      </w:r>
      <w:bookmarkEnd w:id="181"/>
      <w:r>
        <w:rPr>
          <w:rFonts w:hint="eastAsia" w:ascii="宋体" w:hAnsi="宋体" w:cs="宋体"/>
          <w:b/>
          <w:bCs/>
          <w:sz w:val="32"/>
          <w:szCs w:val="32"/>
          <w:highlight w:val="none"/>
        </w:rPr>
        <w:t>（货物）</w:t>
      </w:r>
    </w:p>
    <w:p w14:paraId="74243AD7">
      <w:pPr>
        <w:pStyle w:val="14"/>
        <w:tabs>
          <w:tab w:val="left" w:pos="709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 （联合体）参加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采购活动，提供的货物全部由符合政策要求的中小企业制造。相关企业 （含联合体中的中小企业、签订分包意向协议的中小企业） 的具体情况如下：</w:t>
      </w:r>
    </w:p>
    <w:p w14:paraId="2CF23FE5">
      <w:pPr>
        <w:pStyle w:val="14"/>
        <w:tabs>
          <w:tab w:val="left" w:pos="709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 xml:space="preserve">（招标文件中明确的所属行业） </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6489FC58">
      <w:pPr>
        <w:pStyle w:val="14"/>
        <w:tabs>
          <w:tab w:val="left" w:pos="709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xml:space="preserve"> （标的名称）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 xml:space="preserve">（招标文件中明确的所属行业） </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 企业、□微型企业）</w:t>
      </w:r>
      <w:r>
        <w:rPr>
          <w:rFonts w:hint="eastAsia" w:ascii="宋体" w:hAnsi="宋体" w:eastAsia="宋体" w:cs="宋体"/>
          <w:sz w:val="24"/>
          <w:szCs w:val="24"/>
          <w:highlight w:val="none"/>
        </w:rPr>
        <w:t>；</w:t>
      </w:r>
    </w:p>
    <w:p w14:paraId="1CA2B91A">
      <w:pPr>
        <w:pStyle w:val="14"/>
        <w:tabs>
          <w:tab w:val="left" w:pos="709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29A3DAF6">
      <w:pPr>
        <w:pStyle w:val="14"/>
        <w:tabs>
          <w:tab w:val="left" w:pos="709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0E13D1E8">
      <w:pPr>
        <w:pStyle w:val="14"/>
        <w:tabs>
          <w:tab w:val="left" w:pos="709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29687026">
      <w:pPr>
        <w:pStyle w:val="14"/>
        <w:tabs>
          <w:tab w:val="left" w:pos="7098"/>
        </w:tabs>
        <w:spacing w:line="360" w:lineRule="auto"/>
        <w:ind w:firstLine="6000" w:firstLineChars="2500"/>
        <w:rPr>
          <w:rFonts w:hint="eastAsia" w:ascii="宋体" w:hAnsi="宋体" w:eastAsia="宋体" w:cs="宋体"/>
          <w:sz w:val="24"/>
          <w:szCs w:val="24"/>
          <w:highlight w:val="none"/>
        </w:rPr>
      </w:pPr>
    </w:p>
    <w:p w14:paraId="26A3247E">
      <w:pPr>
        <w:pStyle w:val="14"/>
        <w:tabs>
          <w:tab w:val="left" w:pos="7098"/>
        </w:tabs>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投标人或制造商名称（盖章）：</w:t>
      </w:r>
    </w:p>
    <w:p w14:paraId="5BBBC293">
      <w:pPr>
        <w:pStyle w:val="14"/>
        <w:tabs>
          <w:tab w:val="left" w:pos="7098"/>
        </w:tabs>
        <w:spacing w:line="360" w:lineRule="auto"/>
        <w:ind w:firstLine="6000" w:firstLineChars="25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14:paraId="4D246236">
      <w:pPr>
        <w:pStyle w:val="14"/>
        <w:tabs>
          <w:tab w:val="left" w:pos="7098"/>
        </w:tabs>
        <w:spacing w:line="360" w:lineRule="auto"/>
        <w:ind w:firstLine="480" w:firstLineChars="200"/>
        <w:rPr>
          <w:rFonts w:hint="eastAsia" w:ascii="宋体" w:hAnsi="宋体" w:eastAsia="宋体" w:cs="宋体"/>
          <w:sz w:val="24"/>
          <w:szCs w:val="24"/>
          <w:highlight w:val="none"/>
        </w:rPr>
      </w:pPr>
    </w:p>
    <w:p w14:paraId="07D87F2C">
      <w:pPr>
        <w:pStyle w:val="14"/>
        <w:tabs>
          <w:tab w:val="left" w:pos="7098"/>
        </w:tabs>
        <w:spacing w:line="360" w:lineRule="auto"/>
        <w:ind w:firstLine="480" w:firstLineChars="200"/>
        <w:rPr>
          <w:rFonts w:hint="eastAsia" w:ascii="宋体" w:hAnsi="宋体" w:eastAsia="宋体" w:cs="宋体"/>
          <w:sz w:val="24"/>
          <w:szCs w:val="24"/>
          <w:highlight w:val="none"/>
        </w:rPr>
      </w:pPr>
    </w:p>
    <w:p w14:paraId="17936E63">
      <w:pPr>
        <w:pStyle w:val="14"/>
        <w:tabs>
          <w:tab w:val="left" w:pos="7098"/>
        </w:tabs>
        <w:spacing w:line="360" w:lineRule="auto"/>
        <w:ind w:firstLine="480" w:firstLineChars="200"/>
        <w:rPr>
          <w:rFonts w:hint="eastAsia" w:ascii="宋体" w:hAnsi="宋体" w:eastAsia="宋体" w:cs="宋体"/>
          <w:sz w:val="24"/>
          <w:szCs w:val="24"/>
          <w:highlight w:val="none"/>
        </w:rPr>
      </w:pPr>
    </w:p>
    <w:p w14:paraId="0DFE96AC">
      <w:pPr>
        <w:autoSpaceDE w:val="0"/>
        <w:autoSpaceDN w:val="0"/>
        <w:adjustRightInd w:val="0"/>
        <w:snapToGrid w:val="0"/>
        <w:spacing w:line="360" w:lineRule="auto"/>
        <w:ind w:firstLine="420" w:firstLineChars="200"/>
        <w:contextualSpacing/>
        <w:rPr>
          <w:rFonts w:hint="eastAsia" w:hAnsi="宋体" w:cs="宋体"/>
          <w:highlight w:val="none"/>
        </w:rPr>
      </w:pPr>
      <w:r>
        <w:rPr>
          <w:rFonts w:hint="eastAsia" w:hAnsi="宋体" w:cs="宋体"/>
          <w:highlight w:val="none"/>
        </w:rPr>
        <w:t>注：从业人员、营业收入、资产总额填报上一年度数据，无上一年度数据的新成立企业可不填报。</w:t>
      </w:r>
    </w:p>
    <w:p w14:paraId="7AE6FBA1">
      <w:pPr>
        <w:pStyle w:val="14"/>
        <w:tabs>
          <w:tab w:val="left" w:pos="7098"/>
        </w:tabs>
        <w:spacing w:line="360" w:lineRule="auto"/>
        <w:ind w:firstLine="480" w:firstLineChars="200"/>
        <w:rPr>
          <w:rFonts w:hint="eastAsia" w:ascii="宋体" w:hAnsi="宋体" w:eastAsia="宋体" w:cs="宋体"/>
          <w:sz w:val="24"/>
          <w:szCs w:val="24"/>
          <w:highlight w:val="none"/>
        </w:rPr>
      </w:pPr>
    </w:p>
    <w:p w14:paraId="2000AE6E">
      <w:pPr>
        <w:ind w:firstLine="4620"/>
        <w:jc w:val="left"/>
        <w:rPr>
          <w:rFonts w:cs="宋体"/>
          <w:highlight w:val="none"/>
        </w:rPr>
      </w:pPr>
    </w:p>
    <w:p w14:paraId="55306330">
      <w:pPr>
        <w:pStyle w:val="202"/>
        <w:widowControl/>
        <w:spacing w:before="300" w:after="300" w:line="360" w:lineRule="auto"/>
        <w:jc w:val="center"/>
        <w:rPr>
          <w:rFonts w:hint="eastAsia" w:ascii="宋体" w:hAnsi="宋体" w:cs="宋体"/>
          <w:sz w:val="21"/>
          <w:szCs w:val="21"/>
          <w:highlight w:val="none"/>
        </w:rPr>
      </w:pPr>
      <w:bookmarkStart w:id="184" w:name="_Toc109304977"/>
      <w:r>
        <w:rPr>
          <w:rFonts w:hint="eastAsia" w:ascii="宋体" w:hAnsi="宋体" w:cs="宋体"/>
          <w:sz w:val="21"/>
          <w:szCs w:val="21"/>
          <w:highlight w:val="none"/>
        </w:rPr>
        <w:t>中小微企业划型标准</w:t>
      </w:r>
      <w:bookmarkEnd w:id="184"/>
      <w:r>
        <w:rPr>
          <w:rFonts w:hint="eastAsia" w:ascii="宋体" w:hAnsi="宋体" w:cs="宋体"/>
          <w:sz w:val="21"/>
          <w:szCs w:val="21"/>
          <w:highlight w:val="none"/>
        </w:rPr>
        <w:t> </w:t>
      </w:r>
    </w:p>
    <w:p w14:paraId="3C5A0F3D">
      <w:pPr>
        <w:pStyle w:val="266"/>
        <w:spacing w:before="300" w:after="452" w:line="360" w:lineRule="auto"/>
        <w:ind w:firstLine="420"/>
        <w:rPr>
          <w:rFonts w:hint="eastAsia" w:hAnsi="宋体" w:cs="宋体"/>
          <w:sz w:val="21"/>
          <w:szCs w:val="21"/>
          <w:highlight w:val="none"/>
        </w:rPr>
      </w:pPr>
      <w:r>
        <w:rPr>
          <w:rStyle w:val="274"/>
          <w:rFonts w:hint="eastAsia" w:hAnsi="宋体" w:cs="宋体"/>
          <w:sz w:val="21"/>
          <w:szCs w:val="21"/>
          <w:highlight w:val="none"/>
        </w:rPr>
        <w:t>中小微企业划型标准如下：</w:t>
      </w:r>
    </w:p>
    <w:tbl>
      <w:tblPr>
        <w:tblStyle w:val="33"/>
        <w:tblW w:w="4998" w:type="pct"/>
        <w:jc w:val="center"/>
        <w:tblCellSpacing w:w="15" w:type="dxa"/>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Layout w:type="autofit"/>
        <w:tblCellMar>
          <w:top w:w="0" w:type="dxa"/>
          <w:left w:w="105" w:type="dxa"/>
          <w:bottom w:w="0" w:type="dxa"/>
          <w:right w:w="105" w:type="dxa"/>
        </w:tblCellMar>
      </w:tblPr>
      <w:tblGrid>
        <w:gridCol w:w="1610"/>
        <w:gridCol w:w="1941"/>
        <w:gridCol w:w="559"/>
        <w:gridCol w:w="2332"/>
        <w:gridCol w:w="1908"/>
        <w:gridCol w:w="1671"/>
      </w:tblGrid>
      <w:tr w14:paraId="501E21ED">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85" w:hRule="atLeast"/>
          <w:tblCellSpacing w:w="15" w:type="dxa"/>
          <w:jc w:val="center"/>
        </w:trPr>
        <w:tc>
          <w:tcPr>
            <w:tcW w:w="1325" w:type="dxa"/>
            <w:tcMar>
              <w:top w:w="0" w:type="dxa"/>
              <w:left w:w="105" w:type="dxa"/>
              <w:bottom w:w="0" w:type="dxa"/>
              <w:right w:w="105" w:type="dxa"/>
            </w:tcMar>
            <w:vAlign w:val="center"/>
          </w:tcPr>
          <w:p w14:paraId="66077917">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行业名称</w:t>
            </w:r>
          </w:p>
        </w:tc>
        <w:tc>
          <w:tcPr>
            <w:tcW w:w="1618" w:type="dxa"/>
            <w:tcMar>
              <w:top w:w="0" w:type="dxa"/>
              <w:left w:w="105" w:type="dxa"/>
              <w:bottom w:w="0" w:type="dxa"/>
              <w:right w:w="105" w:type="dxa"/>
            </w:tcMar>
            <w:vAlign w:val="center"/>
          </w:tcPr>
          <w:p w14:paraId="47BD50B4">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指标名称</w:t>
            </w:r>
          </w:p>
        </w:tc>
        <w:tc>
          <w:tcPr>
            <w:tcW w:w="448" w:type="dxa"/>
            <w:tcMar>
              <w:top w:w="0" w:type="dxa"/>
              <w:left w:w="105" w:type="dxa"/>
              <w:bottom w:w="0" w:type="dxa"/>
              <w:right w:w="105" w:type="dxa"/>
            </w:tcMar>
            <w:vAlign w:val="center"/>
          </w:tcPr>
          <w:p w14:paraId="44CDF211">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计量单位</w:t>
            </w:r>
          </w:p>
        </w:tc>
        <w:tc>
          <w:tcPr>
            <w:tcW w:w="1949" w:type="dxa"/>
            <w:tcMar>
              <w:top w:w="0" w:type="dxa"/>
              <w:left w:w="105" w:type="dxa"/>
              <w:bottom w:w="0" w:type="dxa"/>
              <w:right w:w="105" w:type="dxa"/>
            </w:tcMar>
            <w:vAlign w:val="center"/>
          </w:tcPr>
          <w:p w14:paraId="2BCC4680">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中型</w:t>
            </w:r>
          </w:p>
        </w:tc>
        <w:tc>
          <w:tcPr>
            <w:tcW w:w="1590" w:type="dxa"/>
            <w:tcMar>
              <w:top w:w="0" w:type="dxa"/>
              <w:left w:w="105" w:type="dxa"/>
              <w:bottom w:w="0" w:type="dxa"/>
              <w:right w:w="105" w:type="dxa"/>
            </w:tcMar>
            <w:vAlign w:val="center"/>
          </w:tcPr>
          <w:p w14:paraId="56B96B8C">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小型</w:t>
            </w:r>
          </w:p>
        </w:tc>
        <w:tc>
          <w:tcPr>
            <w:tcW w:w="1376" w:type="dxa"/>
            <w:tcMar>
              <w:top w:w="0" w:type="dxa"/>
              <w:left w:w="105" w:type="dxa"/>
              <w:bottom w:w="0" w:type="dxa"/>
              <w:right w:w="105" w:type="dxa"/>
            </w:tcMar>
            <w:vAlign w:val="center"/>
          </w:tcPr>
          <w:p w14:paraId="225FCBE7">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微型</w:t>
            </w:r>
          </w:p>
        </w:tc>
      </w:tr>
      <w:tr w14:paraId="35E3611B">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tcMar>
              <w:top w:w="0" w:type="dxa"/>
              <w:left w:w="105" w:type="dxa"/>
              <w:bottom w:w="0" w:type="dxa"/>
              <w:right w:w="105" w:type="dxa"/>
            </w:tcMar>
            <w:vAlign w:val="center"/>
          </w:tcPr>
          <w:p w14:paraId="2F08661A">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农、林、牧、渔</w:t>
            </w:r>
          </w:p>
        </w:tc>
        <w:tc>
          <w:tcPr>
            <w:tcW w:w="1618" w:type="dxa"/>
            <w:tcMar>
              <w:top w:w="0" w:type="dxa"/>
              <w:left w:w="105" w:type="dxa"/>
              <w:bottom w:w="0" w:type="dxa"/>
              <w:right w:w="105" w:type="dxa"/>
            </w:tcMar>
            <w:vAlign w:val="center"/>
          </w:tcPr>
          <w:p w14:paraId="7041C796">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营业收入（Y）</w:t>
            </w:r>
          </w:p>
        </w:tc>
        <w:tc>
          <w:tcPr>
            <w:tcW w:w="448" w:type="dxa"/>
            <w:tcMar>
              <w:top w:w="0" w:type="dxa"/>
              <w:left w:w="105" w:type="dxa"/>
              <w:bottom w:w="0" w:type="dxa"/>
              <w:right w:w="105" w:type="dxa"/>
            </w:tcMar>
            <w:vAlign w:val="center"/>
          </w:tcPr>
          <w:p w14:paraId="2692C506">
            <w:pPr>
              <w:pStyle w:val="266"/>
              <w:spacing w:line="360" w:lineRule="auto"/>
              <w:rPr>
                <w:rFonts w:hint="eastAsia" w:hAnsi="宋体" w:cs="宋体"/>
                <w:sz w:val="21"/>
                <w:szCs w:val="21"/>
                <w:highlight w:val="none"/>
              </w:rPr>
            </w:pPr>
            <w:r>
              <w:rPr>
                <w:rStyle w:val="274"/>
                <w:rFonts w:hint="eastAsia" w:hAnsi="宋体" w:cs="宋体"/>
                <w:sz w:val="21"/>
                <w:szCs w:val="21"/>
                <w:highlight w:val="none"/>
              </w:rPr>
              <w:t>万元</w:t>
            </w:r>
          </w:p>
        </w:tc>
        <w:tc>
          <w:tcPr>
            <w:tcW w:w="1949" w:type="dxa"/>
            <w:tcMar>
              <w:top w:w="0" w:type="dxa"/>
              <w:left w:w="105" w:type="dxa"/>
              <w:bottom w:w="0" w:type="dxa"/>
              <w:right w:w="105" w:type="dxa"/>
            </w:tcMar>
            <w:vAlign w:val="center"/>
          </w:tcPr>
          <w:p w14:paraId="679D30A6">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500≤Y＜20000</w:t>
            </w:r>
          </w:p>
        </w:tc>
        <w:tc>
          <w:tcPr>
            <w:tcW w:w="1590" w:type="dxa"/>
            <w:tcMar>
              <w:top w:w="0" w:type="dxa"/>
              <w:left w:w="105" w:type="dxa"/>
              <w:bottom w:w="0" w:type="dxa"/>
              <w:right w:w="105" w:type="dxa"/>
            </w:tcMar>
            <w:vAlign w:val="center"/>
          </w:tcPr>
          <w:p w14:paraId="1460365C">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50≤Y＜500</w:t>
            </w:r>
          </w:p>
        </w:tc>
        <w:tc>
          <w:tcPr>
            <w:tcW w:w="1376" w:type="dxa"/>
            <w:tcMar>
              <w:top w:w="0" w:type="dxa"/>
              <w:left w:w="105" w:type="dxa"/>
              <w:bottom w:w="0" w:type="dxa"/>
              <w:right w:w="105" w:type="dxa"/>
            </w:tcMar>
            <w:vAlign w:val="center"/>
          </w:tcPr>
          <w:p w14:paraId="4A122A08">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Y＜50</w:t>
            </w:r>
          </w:p>
        </w:tc>
      </w:tr>
      <w:tr w14:paraId="36377B11">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restart"/>
            <w:tcMar>
              <w:top w:w="0" w:type="dxa"/>
              <w:left w:w="105" w:type="dxa"/>
              <w:bottom w:w="0" w:type="dxa"/>
              <w:right w:w="105" w:type="dxa"/>
            </w:tcMar>
            <w:vAlign w:val="center"/>
          </w:tcPr>
          <w:p w14:paraId="6F11075F">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工业</w:t>
            </w:r>
          </w:p>
        </w:tc>
        <w:tc>
          <w:tcPr>
            <w:tcW w:w="1618" w:type="dxa"/>
            <w:tcMar>
              <w:top w:w="0" w:type="dxa"/>
              <w:left w:w="105" w:type="dxa"/>
              <w:bottom w:w="0" w:type="dxa"/>
              <w:right w:w="105" w:type="dxa"/>
            </w:tcMar>
            <w:vAlign w:val="center"/>
          </w:tcPr>
          <w:p w14:paraId="7B54BB0C">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从业人员（X）</w:t>
            </w:r>
          </w:p>
        </w:tc>
        <w:tc>
          <w:tcPr>
            <w:tcW w:w="448" w:type="dxa"/>
            <w:tcMar>
              <w:top w:w="0" w:type="dxa"/>
              <w:left w:w="105" w:type="dxa"/>
              <w:bottom w:w="0" w:type="dxa"/>
              <w:right w:w="105" w:type="dxa"/>
            </w:tcMar>
            <w:vAlign w:val="center"/>
          </w:tcPr>
          <w:p w14:paraId="7C98BF28">
            <w:pPr>
              <w:pStyle w:val="266"/>
              <w:spacing w:line="360" w:lineRule="auto"/>
              <w:rPr>
                <w:rFonts w:hint="eastAsia" w:hAnsi="宋体" w:cs="宋体"/>
                <w:sz w:val="21"/>
                <w:szCs w:val="21"/>
                <w:highlight w:val="none"/>
              </w:rPr>
            </w:pPr>
            <w:r>
              <w:rPr>
                <w:rStyle w:val="274"/>
                <w:rFonts w:hint="eastAsia" w:hAnsi="宋体" w:cs="宋体"/>
                <w:sz w:val="21"/>
                <w:szCs w:val="21"/>
                <w:highlight w:val="none"/>
              </w:rPr>
              <w:t>人</w:t>
            </w:r>
          </w:p>
        </w:tc>
        <w:tc>
          <w:tcPr>
            <w:tcW w:w="1949" w:type="dxa"/>
            <w:tcMar>
              <w:top w:w="0" w:type="dxa"/>
              <w:left w:w="105" w:type="dxa"/>
              <w:bottom w:w="0" w:type="dxa"/>
              <w:right w:w="105" w:type="dxa"/>
            </w:tcMar>
            <w:vAlign w:val="center"/>
          </w:tcPr>
          <w:p w14:paraId="0AEA4EDB">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300≤X＜1000</w:t>
            </w:r>
          </w:p>
        </w:tc>
        <w:tc>
          <w:tcPr>
            <w:tcW w:w="1590" w:type="dxa"/>
            <w:tcMar>
              <w:top w:w="0" w:type="dxa"/>
              <w:left w:w="105" w:type="dxa"/>
              <w:bottom w:w="0" w:type="dxa"/>
              <w:right w:w="105" w:type="dxa"/>
            </w:tcMar>
            <w:vAlign w:val="center"/>
          </w:tcPr>
          <w:p w14:paraId="59DFDBA2">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20≤X＜300</w:t>
            </w:r>
          </w:p>
        </w:tc>
        <w:tc>
          <w:tcPr>
            <w:tcW w:w="1376" w:type="dxa"/>
            <w:tcMar>
              <w:top w:w="0" w:type="dxa"/>
              <w:left w:w="105" w:type="dxa"/>
              <w:bottom w:w="0" w:type="dxa"/>
              <w:right w:w="105" w:type="dxa"/>
            </w:tcMar>
            <w:vAlign w:val="center"/>
          </w:tcPr>
          <w:p w14:paraId="7BF9B8E7">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X＜20</w:t>
            </w:r>
          </w:p>
        </w:tc>
      </w:tr>
      <w:tr w14:paraId="458FC407">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continue"/>
            <w:vAlign w:val="center"/>
          </w:tcPr>
          <w:p w14:paraId="09790C7A">
            <w:pPr>
              <w:widowControl/>
              <w:jc w:val="center"/>
              <w:rPr>
                <w:rFonts w:cs="宋体"/>
                <w:szCs w:val="21"/>
                <w:highlight w:val="none"/>
              </w:rPr>
            </w:pPr>
          </w:p>
        </w:tc>
        <w:tc>
          <w:tcPr>
            <w:tcW w:w="1618" w:type="dxa"/>
            <w:tcMar>
              <w:top w:w="0" w:type="dxa"/>
              <w:left w:w="105" w:type="dxa"/>
              <w:bottom w:w="0" w:type="dxa"/>
              <w:right w:w="105" w:type="dxa"/>
            </w:tcMar>
            <w:vAlign w:val="center"/>
          </w:tcPr>
          <w:p w14:paraId="03E05ADF">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营业收入（Y）</w:t>
            </w:r>
          </w:p>
        </w:tc>
        <w:tc>
          <w:tcPr>
            <w:tcW w:w="448" w:type="dxa"/>
            <w:tcMar>
              <w:top w:w="0" w:type="dxa"/>
              <w:left w:w="105" w:type="dxa"/>
              <w:bottom w:w="0" w:type="dxa"/>
              <w:right w:w="105" w:type="dxa"/>
            </w:tcMar>
            <w:vAlign w:val="center"/>
          </w:tcPr>
          <w:p w14:paraId="510AD97A">
            <w:pPr>
              <w:pStyle w:val="266"/>
              <w:spacing w:line="360" w:lineRule="auto"/>
              <w:rPr>
                <w:rFonts w:hint="eastAsia" w:hAnsi="宋体" w:cs="宋体"/>
                <w:sz w:val="21"/>
                <w:szCs w:val="21"/>
                <w:highlight w:val="none"/>
              </w:rPr>
            </w:pPr>
            <w:r>
              <w:rPr>
                <w:rStyle w:val="274"/>
                <w:rFonts w:hint="eastAsia" w:hAnsi="宋体" w:cs="宋体"/>
                <w:sz w:val="21"/>
                <w:szCs w:val="21"/>
                <w:highlight w:val="none"/>
              </w:rPr>
              <w:t>万元</w:t>
            </w:r>
          </w:p>
        </w:tc>
        <w:tc>
          <w:tcPr>
            <w:tcW w:w="1949" w:type="dxa"/>
            <w:tcMar>
              <w:top w:w="0" w:type="dxa"/>
              <w:left w:w="105" w:type="dxa"/>
              <w:bottom w:w="0" w:type="dxa"/>
              <w:right w:w="105" w:type="dxa"/>
            </w:tcMar>
            <w:vAlign w:val="center"/>
          </w:tcPr>
          <w:p w14:paraId="28460D91">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2000≤Y＜40000</w:t>
            </w:r>
          </w:p>
        </w:tc>
        <w:tc>
          <w:tcPr>
            <w:tcW w:w="1590" w:type="dxa"/>
            <w:tcMar>
              <w:top w:w="0" w:type="dxa"/>
              <w:left w:w="105" w:type="dxa"/>
              <w:bottom w:w="0" w:type="dxa"/>
              <w:right w:w="105" w:type="dxa"/>
            </w:tcMar>
            <w:vAlign w:val="center"/>
          </w:tcPr>
          <w:p w14:paraId="22832AE6">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300≤Y＜2000</w:t>
            </w:r>
          </w:p>
        </w:tc>
        <w:tc>
          <w:tcPr>
            <w:tcW w:w="1376" w:type="dxa"/>
            <w:tcMar>
              <w:top w:w="0" w:type="dxa"/>
              <w:left w:w="105" w:type="dxa"/>
              <w:bottom w:w="0" w:type="dxa"/>
              <w:right w:w="105" w:type="dxa"/>
            </w:tcMar>
            <w:vAlign w:val="center"/>
          </w:tcPr>
          <w:p w14:paraId="1D118E60">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Y＜300</w:t>
            </w:r>
          </w:p>
        </w:tc>
      </w:tr>
      <w:tr w14:paraId="23428A7E">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restart"/>
            <w:tcMar>
              <w:top w:w="0" w:type="dxa"/>
              <w:left w:w="105" w:type="dxa"/>
              <w:bottom w:w="0" w:type="dxa"/>
              <w:right w:w="105" w:type="dxa"/>
            </w:tcMar>
            <w:vAlign w:val="center"/>
          </w:tcPr>
          <w:p w14:paraId="37602180">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建筑业</w:t>
            </w:r>
          </w:p>
        </w:tc>
        <w:tc>
          <w:tcPr>
            <w:tcW w:w="1618" w:type="dxa"/>
            <w:tcMar>
              <w:top w:w="0" w:type="dxa"/>
              <w:left w:w="105" w:type="dxa"/>
              <w:bottom w:w="0" w:type="dxa"/>
              <w:right w:w="105" w:type="dxa"/>
            </w:tcMar>
            <w:vAlign w:val="center"/>
          </w:tcPr>
          <w:p w14:paraId="7DF206FC">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营业收入（Y）</w:t>
            </w:r>
          </w:p>
        </w:tc>
        <w:tc>
          <w:tcPr>
            <w:tcW w:w="448" w:type="dxa"/>
            <w:tcMar>
              <w:top w:w="0" w:type="dxa"/>
              <w:left w:w="105" w:type="dxa"/>
              <w:bottom w:w="0" w:type="dxa"/>
              <w:right w:w="105" w:type="dxa"/>
            </w:tcMar>
            <w:vAlign w:val="center"/>
          </w:tcPr>
          <w:p w14:paraId="4902E96F">
            <w:pPr>
              <w:pStyle w:val="266"/>
              <w:spacing w:line="360" w:lineRule="auto"/>
              <w:rPr>
                <w:rFonts w:hint="eastAsia" w:hAnsi="宋体" w:cs="宋体"/>
                <w:sz w:val="21"/>
                <w:szCs w:val="21"/>
                <w:highlight w:val="none"/>
              </w:rPr>
            </w:pPr>
            <w:r>
              <w:rPr>
                <w:rStyle w:val="274"/>
                <w:rFonts w:hint="eastAsia" w:hAnsi="宋体" w:cs="宋体"/>
                <w:sz w:val="21"/>
                <w:szCs w:val="21"/>
                <w:highlight w:val="none"/>
              </w:rPr>
              <w:t>万元</w:t>
            </w:r>
          </w:p>
        </w:tc>
        <w:tc>
          <w:tcPr>
            <w:tcW w:w="1949" w:type="dxa"/>
            <w:tcMar>
              <w:top w:w="0" w:type="dxa"/>
              <w:left w:w="105" w:type="dxa"/>
              <w:bottom w:w="0" w:type="dxa"/>
              <w:right w:w="105" w:type="dxa"/>
            </w:tcMar>
            <w:vAlign w:val="center"/>
          </w:tcPr>
          <w:p w14:paraId="0FC212C8">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6000≤Y＜80000</w:t>
            </w:r>
          </w:p>
        </w:tc>
        <w:tc>
          <w:tcPr>
            <w:tcW w:w="1590" w:type="dxa"/>
            <w:tcMar>
              <w:top w:w="0" w:type="dxa"/>
              <w:left w:w="105" w:type="dxa"/>
              <w:bottom w:w="0" w:type="dxa"/>
              <w:right w:w="105" w:type="dxa"/>
            </w:tcMar>
            <w:vAlign w:val="center"/>
          </w:tcPr>
          <w:p w14:paraId="235732C3">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300≤Y＜6000</w:t>
            </w:r>
          </w:p>
        </w:tc>
        <w:tc>
          <w:tcPr>
            <w:tcW w:w="1376" w:type="dxa"/>
            <w:tcMar>
              <w:top w:w="0" w:type="dxa"/>
              <w:left w:w="105" w:type="dxa"/>
              <w:bottom w:w="0" w:type="dxa"/>
              <w:right w:w="105" w:type="dxa"/>
            </w:tcMar>
            <w:vAlign w:val="center"/>
          </w:tcPr>
          <w:p w14:paraId="63432DD7">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Y＜300</w:t>
            </w:r>
          </w:p>
        </w:tc>
      </w:tr>
      <w:tr w14:paraId="6C775229">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continue"/>
            <w:vAlign w:val="center"/>
          </w:tcPr>
          <w:p w14:paraId="4AC7C124">
            <w:pPr>
              <w:widowControl/>
              <w:jc w:val="center"/>
              <w:rPr>
                <w:rFonts w:cs="宋体"/>
                <w:szCs w:val="21"/>
                <w:highlight w:val="none"/>
              </w:rPr>
            </w:pPr>
          </w:p>
        </w:tc>
        <w:tc>
          <w:tcPr>
            <w:tcW w:w="1618" w:type="dxa"/>
            <w:tcMar>
              <w:top w:w="0" w:type="dxa"/>
              <w:left w:w="105" w:type="dxa"/>
              <w:bottom w:w="0" w:type="dxa"/>
              <w:right w:w="105" w:type="dxa"/>
            </w:tcMar>
            <w:vAlign w:val="center"/>
          </w:tcPr>
          <w:p w14:paraId="6C4952D9">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资产总额（Z）</w:t>
            </w:r>
          </w:p>
        </w:tc>
        <w:tc>
          <w:tcPr>
            <w:tcW w:w="448" w:type="dxa"/>
            <w:tcMar>
              <w:top w:w="0" w:type="dxa"/>
              <w:left w:w="105" w:type="dxa"/>
              <w:bottom w:w="0" w:type="dxa"/>
              <w:right w:w="105" w:type="dxa"/>
            </w:tcMar>
            <w:vAlign w:val="center"/>
          </w:tcPr>
          <w:p w14:paraId="53FC47B1">
            <w:pPr>
              <w:pStyle w:val="266"/>
              <w:spacing w:line="360" w:lineRule="auto"/>
              <w:rPr>
                <w:rFonts w:hint="eastAsia" w:hAnsi="宋体" w:cs="宋体"/>
                <w:sz w:val="21"/>
                <w:szCs w:val="21"/>
                <w:highlight w:val="none"/>
              </w:rPr>
            </w:pPr>
            <w:r>
              <w:rPr>
                <w:rStyle w:val="274"/>
                <w:rFonts w:hint="eastAsia" w:hAnsi="宋体" w:cs="宋体"/>
                <w:sz w:val="21"/>
                <w:szCs w:val="21"/>
                <w:highlight w:val="none"/>
              </w:rPr>
              <w:t>万元</w:t>
            </w:r>
          </w:p>
        </w:tc>
        <w:tc>
          <w:tcPr>
            <w:tcW w:w="1949" w:type="dxa"/>
            <w:tcMar>
              <w:top w:w="0" w:type="dxa"/>
              <w:left w:w="105" w:type="dxa"/>
              <w:bottom w:w="0" w:type="dxa"/>
              <w:right w:w="105" w:type="dxa"/>
            </w:tcMar>
            <w:vAlign w:val="center"/>
          </w:tcPr>
          <w:p w14:paraId="10572AB2">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5000≤Z＜80000</w:t>
            </w:r>
          </w:p>
        </w:tc>
        <w:tc>
          <w:tcPr>
            <w:tcW w:w="1590" w:type="dxa"/>
            <w:tcMar>
              <w:top w:w="0" w:type="dxa"/>
              <w:left w:w="105" w:type="dxa"/>
              <w:bottom w:w="0" w:type="dxa"/>
              <w:right w:w="105" w:type="dxa"/>
            </w:tcMar>
            <w:vAlign w:val="center"/>
          </w:tcPr>
          <w:p w14:paraId="7B0D9686">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300≤Z＜5000</w:t>
            </w:r>
          </w:p>
        </w:tc>
        <w:tc>
          <w:tcPr>
            <w:tcW w:w="1376" w:type="dxa"/>
            <w:tcMar>
              <w:top w:w="0" w:type="dxa"/>
              <w:left w:w="105" w:type="dxa"/>
              <w:bottom w:w="0" w:type="dxa"/>
              <w:right w:w="105" w:type="dxa"/>
            </w:tcMar>
            <w:vAlign w:val="center"/>
          </w:tcPr>
          <w:p w14:paraId="535484CB">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Z＜300</w:t>
            </w:r>
          </w:p>
        </w:tc>
      </w:tr>
      <w:tr w14:paraId="185F454E">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restart"/>
            <w:tcMar>
              <w:top w:w="0" w:type="dxa"/>
              <w:left w:w="105" w:type="dxa"/>
              <w:bottom w:w="0" w:type="dxa"/>
              <w:right w:w="105" w:type="dxa"/>
            </w:tcMar>
            <w:vAlign w:val="center"/>
          </w:tcPr>
          <w:p w14:paraId="3897D6BF">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批发业</w:t>
            </w:r>
          </w:p>
        </w:tc>
        <w:tc>
          <w:tcPr>
            <w:tcW w:w="1618" w:type="dxa"/>
            <w:tcMar>
              <w:top w:w="0" w:type="dxa"/>
              <w:left w:w="105" w:type="dxa"/>
              <w:bottom w:w="0" w:type="dxa"/>
              <w:right w:w="105" w:type="dxa"/>
            </w:tcMar>
            <w:vAlign w:val="center"/>
          </w:tcPr>
          <w:p w14:paraId="34162DF0">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从业人员（X）</w:t>
            </w:r>
          </w:p>
        </w:tc>
        <w:tc>
          <w:tcPr>
            <w:tcW w:w="448" w:type="dxa"/>
            <w:tcMar>
              <w:top w:w="0" w:type="dxa"/>
              <w:left w:w="105" w:type="dxa"/>
              <w:bottom w:w="0" w:type="dxa"/>
              <w:right w:w="105" w:type="dxa"/>
            </w:tcMar>
            <w:vAlign w:val="center"/>
          </w:tcPr>
          <w:p w14:paraId="51ED0DC7">
            <w:pPr>
              <w:pStyle w:val="266"/>
              <w:spacing w:line="360" w:lineRule="auto"/>
              <w:rPr>
                <w:rFonts w:hint="eastAsia" w:hAnsi="宋体" w:cs="宋体"/>
                <w:sz w:val="21"/>
                <w:szCs w:val="21"/>
                <w:highlight w:val="none"/>
              </w:rPr>
            </w:pPr>
            <w:r>
              <w:rPr>
                <w:rStyle w:val="274"/>
                <w:rFonts w:hint="eastAsia" w:hAnsi="宋体" w:cs="宋体"/>
                <w:sz w:val="21"/>
                <w:szCs w:val="21"/>
                <w:highlight w:val="none"/>
              </w:rPr>
              <w:t>人</w:t>
            </w:r>
          </w:p>
        </w:tc>
        <w:tc>
          <w:tcPr>
            <w:tcW w:w="1949" w:type="dxa"/>
            <w:tcMar>
              <w:top w:w="0" w:type="dxa"/>
              <w:left w:w="105" w:type="dxa"/>
              <w:bottom w:w="0" w:type="dxa"/>
              <w:right w:w="105" w:type="dxa"/>
            </w:tcMar>
            <w:vAlign w:val="center"/>
          </w:tcPr>
          <w:p w14:paraId="0E3670F9">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20≤X＜200</w:t>
            </w:r>
          </w:p>
        </w:tc>
        <w:tc>
          <w:tcPr>
            <w:tcW w:w="1590" w:type="dxa"/>
            <w:tcMar>
              <w:top w:w="0" w:type="dxa"/>
              <w:left w:w="105" w:type="dxa"/>
              <w:bottom w:w="0" w:type="dxa"/>
              <w:right w:w="105" w:type="dxa"/>
            </w:tcMar>
            <w:vAlign w:val="center"/>
          </w:tcPr>
          <w:p w14:paraId="5998C697">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5≤X＜20</w:t>
            </w:r>
          </w:p>
        </w:tc>
        <w:tc>
          <w:tcPr>
            <w:tcW w:w="1376" w:type="dxa"/>
            <w:tcMar>
              <w:top w:w="0" w:type="dxa"/>
              <w:left w:w="105" w:type="dxa"/>
              <w:bottom w:w="0" w:type="dxa"/>
              <w:right w:w="105" w:type="dxa"/>
            </w:tcMar>
            <w:vAlign w:val="center"/>
          </w:tcPr>
          <w:p w14:paraId="5507694B">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X＜5</w:t>
            </w:r>
          </w:p>
        </w:tc>
      </w:tr>
      <w:tr w14:paraId="5ED2FAC0">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continue"/>
            <w:vAlign w:val="center"/>
          </w:tcPr>
          <w:p w14:paraId="19F279C2">
            <w:pPr>
              <w:widowControl/>
              <w:jc w:val="center"/>
              <w:rPr>
                <w:rFonts w:cs="宋体"/>
                <w:szCs w:val="21"/>
                <w:highlight w:val="none"/>
              </w:rPr>
            </w:pPr>
          </w:p>
        </w:tc>
        <w:tc>
          <w:tcPr>
            <w:tcW w:w="1618" w:type="dxa"/>
            <w:tcMar>
              <w:top w:w="0" w:type="dxa"/>
              <w:left w:w="105" w:type="dxa"/>
              <w:bottom w:w="0" w:type="dxa"/>
              <w:right w:w="105" w:type="dxa"/>
            </w:tcMar>
            <w:vAlign w:val="center"/>
          </w:tcPr>
          <w:p w14:paraId="0635D8B4">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营业收入（Y）</w:t>
            </w:r>
          </w:p>
        </w:tc>
        <w:tc>
          <w:tcPr>
            <w:tcW w:w="448" w:type="dxa"/>
            <w:tcMar>
              <w:top w:w="0" w:type="dxa"/>
              <w:left w:w="105" w:type="dxa"/>
              <w:bottom w:w="0" w:type="dxa"/>
              <w:right w:w="105" w:type="dxa"/>
            </w:tcMar>
            <w:vAlign w:val="center"/>
          </w:tcPr>
          <w:p w14:paraId="5AC720F8">
            <w:pPr>
              <w:pStyle w:val="266"/>
              <w:spacing w:line="360" w:lineRule="auto"/>
              <w:rPr>
                <w:rFonts w:hint="eastAsia" w:hAnsi="宋体" w:cs="宋体"/>
                <w:sz w:val="21"/>
                <w:szCs w:val="21"/>
                <w:highlight w:val="none"/>
              </w:rPr>
            </w:pPr>
            <w:r>
              <w:rPr>
                <w:rStyle w:val="274"/>
                <w:rFonts w:hint="eastAsia" w:hAnsi="宋体" w:cs="宋体"/>
                <w:sz w:val="21"/>
                <w:szCs w:val="21"/>
                <w:highlight w:val="none"/>
              </w:rPr>
              <w:t>万元</w:t>
            </w:r>
          </w:p>
        </w:tc>
        <w:tc>
          <w:tcPr>
            <w:tcW w:w="1949" w:type="dxa"/>
            <w:tcMar>
              <w:top w:w="0" w:type="dxa"/>
              <w:left w:w="105" w:type="dxa"/>
              <w:bottom w:w="0" w:type="dxa"/>
              <w:right w:w="105" w:type="dxa"/>
            </w:tcMar>
            <w:vAlign w:val="center"/>
          </w:tcPr>
          <w:p w14:paraId="2448B10C">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5000≤Y＜40000</w:t>
            </w:r>
          </w:p>
        </w:tc>
        <w:tc>
          <w:tcPr>
            <w:tcW w:w="1590" w:type="dxa"/>
            <w:tcMar>
              <w:top w:w="0" w:type="dxa"/>
              <w:left w:w="105" w:type="dxa"/>
              <w:bottom w:w="0" w:type="dxa"/>
              <w:right w:w="105" w:type="dxa"/>
            </w:tcMar>
            <w:vAlign w:val="center"/>
          </w:tcPr>
          <w:p w14:paraId="13BCE2DE">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1000≤Y＜5000</w:t>
            </w:r>
          </w:p>
        </w:tc>
        <w:tc>
          <w:tcPr>
            <w:tcW w:w="1376" w:type="dxa"/>
            <w:tcMar>
              <w:top w:w="0" w:type="dxa"/>
              <w:left w:w="105" w:type="dxa"/>
              <w:bottom w:w="0" w:type="dxa"/>
              <w:right w:w="105" w:type="dxa"/>
            </w:tcMar>
            <w:vAlign w:val="center"/>
          </w:tcPr>
          <w:p w14:paraId="50581964">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Y＜1000</w:t>
            </w:r>
          </w:p>
        </w:tc>
      </w:tr>
      <w:tr w14:paraId="1B52A6D5">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restart"/>
            <w:tcMar>
              <w:top w:w="0" w:type="dxa"/>
              <w:left w:w="105" w:type="dxa"/>
              <w:bottom w:w="0" w:type="dxa"/>
              <w:right w:w="105" w:type="dxa"/>
            </w:tcMar>
            <w:vAlign w:val="center"/>
          </w:tcPr>
          <w:p w14:paraId="5EEA8764">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零售业</w:t>
            </w:r>
          </w:p>
        </w:tc>
        <w:tc>
          <w:tcPr>
            <w:tcW w:w="1618" w:type="dxa"/>
            <w:tcMar>
              <w:top w:w="0" w:type="dxa"/>
              <w:left w:w="105" w:type="dxa"/>
              <w:bottom w:w="0" w:type="dxa"/>
              <w:right w:w="105" w:type="dxa"/>
            </w:tcMar>
            <w:vAlign w:val="center"/>
          </w:tcPr>
          <w:p w14:paraId="6658F9E4">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从业人员（X）</w:t>
            </w:r>
          </w:p>
        </w:tc>
        <w:tc>
          <w:tcPr>
            <w:tcW w:w="448" w:type="dxa"/>
            <w:tcMar>
              <w:top w:w="0" w:type="dxa"/>
              <w:left w:w="105" w:type="dxa"/>
              <w:bottom w:w="0" w:type="dxa"/>
              <w:right w:w="105" w:type="dxa"/>
            </w:tcMar>
            <w:vAlign w:val="center"/>
          </w:tcPr>
          <w:p w14:paraId="7E77959D">
            <w:pPr>
              <w:pStyle w:val="266"/>
              <w:spacing w:line="360" w:lineRule="auto"/>
              <w:rPr>
                <w:rFonts w:hint="eastAsia" w:hAnsi="宋体" w:cs="宋体"/>
                <w:sz w:val="21"/>
                <w:szCs w:val="21"/>
                <w:highlight w:val="none"/>
              </w:rPr>
            </w:pPr>
            <w:r>
              <w:rPr>
                <w:rStyle w:val="274"/>
                <w:rFonts w:hint="eastAsia" w:hAnsi="宋体" w:cs="宋体"/>
                <w:sz w:val="21"/>
                <w:szCs w:val="21"/>
                <w:highlight w:val="none"/>
              </w:rPr>
              <w:t>人</w:t>
            </w:r>
          </w:p>
        </w:tc>
        <w:tc>
          <w:tcPr>
            <w:tcW w:w="1949" w:type="dxa"/>
            <w:tcMar>
              <w:top w:w="0" w:type="dxa"/>
              <w:left w:w="105" w:type="dxa"/>
              <w:bottom w:w="0" w:type="dxa"/>
              <w:right w:w="105" w:type="dxa"/>
            </w:tcMar>
            <w:vAlign w:val="center"/>
          </w:tcPr>
          <w:p w14:paraId="4CB3968E">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50≤X＜300</w:t>
            </w:r>
          </w:p>
        </w:tc>
        <w:tc>
          <w:tcPr>
            <w:tcW w:w="1590" w:type="dxa"/>
            <w:tcMar>
              <w:top w:w="0" w:type="dxa"/>
              <w:left w:w="105" w:type="dxa"/>
              <w:bottom w:w="0" w:type="dxa"/>
              <w:right w:w="105" w:type="dxa"/>
            </w:tcMar>
            <w:vAlign w:val="center"/>
          </w:tcPr>
          <w:p w14:paraId="20A39C6E">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10≤X＜50</w:t>
            </w:r>
          </w:p>
        </w:tc>
        <w:tc>
          <w:tcPr>
            <w:tcW w:w="1376" w:type="dxa"/>
            <w:tcMar>
              <w:top w:w="0" w:type="dxa"/>
              <w:left w:w="105" w:type="dxa"/>
              <w:bottom w:w="0" w:type="dxa"/>
              <w:right w:w="105" w:type="dxa"/>
            </w:tcMar>
            <w:vAlign w:val="center"/>
          </w:tcPr>
          <w:p w14:paraId="3FB4EF71">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X＜10</w:t>
            </w:r>
          </w:p>
        </w:tc>
      </w:tr>
      <w:tr w14:paraId="4FA1FC54">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continue"/>
            <w:vAlign w:val="center"/>
          </w:tcPr>
          <w:p w14:paraId="4CD6F89E">
            <w:pPr>
              <w:widowControl/>
              <w:jc w:val="center"/>
              <w:rPr>
                <w:rFonts w:cs="宋体"/>
                <w:szCs w:val="21"/>
                <w:highlight w:val="none"/>
              </w:rPr>
            </w:pPr>
          </w:p>
        </w:tc>
        <w:tc>
          <w:tcPr>
            <w:tcW w:w="1618" w:type="dxa"/>
            <w:tcMar>
              <w:top w:w="0" w:type="dxa"/>
              <w:left w:w="105" w:type="dxa"/>
              <w:bottom w:w="0" w:type="dxa"/>
              <w:right w:w="105" w:type="dxa"/>
            </w:tcMar>
            <w:vAlign w:val="center"/>
          </w:tcPr>
          <w:p w14:paraId="6E0CAAEC">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营业收入（Y）</w:t>
            </w:r>
          </w:p>
        </w:tc>
        <w:tc>
          <w:tcPr>
            <w:tcW w:w="448" w:type="dxa"/>
            <w:tcMar>
              <w:top w:w="0" w:type="dxa"/>
              <w:left w:w="105" w:type="dxa"/>
              <w:bottom w:w="0" w:type="dxa"/>
              <w:right w:w="105" w:type="dxa"/>
            </w:tcMar>
            <w:vAlign w:val="center"/>
          </w:tcPr>
          <w:p w14:paraId="770624A7">
            <w:pPr>
              <w:pStyle w:val="266"/>
              <w:spacing w:line="360" w:lineRule="auto"/>
              <w:rPr>
                <w:rFonts w:hint="eastAsia" w:hAnsi="宋体" w:cs="宋体"/>
                <w:sz w:val="21"/>
                <w:szCs w:val="21"/>
                <w:highlight w:val="none"/>
              </w:rPr>
            </w:pPr>
            <w:r>
              <w:rPr>
                <w:rStyle w:val="274"/>
                <w:rFonts w:hint="eastAsia" w:hAnsi="宋体" w:cs="宋体"/>
                <w:sz w:val="21"/>
                <w:szCs w:val="21"/>
                <w:highlight w:val="none"/>
              </w:rPr>
              <w:t>万元</w:t>
            </w:r>
          </w:p>
        </w:tc>
        <w:tc>
          <w:tcPr>
            <w:tcW w:w="1949" w:type="dxa"/>
            <w:tcMar>
              <w:top w:w="0" w:type="dxa"/>
              <w:left w:w="105" w:type="dxa"/>
              <w:bottom w:w="0" w:type="dxa"/>
              <w:right w:w="105" w:type="dxa"/>
            </w:tcMar>
            <w:vAlign w:val="center"/>
          </w:tcPr>
          <w:p w14:paraId="41B923DD">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500≤Y＜20000</w:t>
            </w:r>
          </w:p>
        </w:tc>
        <w:tc>
          <w:tcPr>
            <w:tcW w:w="1590" w:type="dxa"/>
            <w:tcMar>
              <w:top w:w="0" w:type="dxa"/>
              <w:left w:w="105" w:type="dxa"/>
              <w:bottom w:w="0" w:type="dxa"/>
              <w:right w:w="105" w:type="dxa"/>
            </w:tcMar>
            <w:vAlign w:val="center"/>
          </w:tcPr>
          <w:p w14:paraId="76A19F3D">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100≤Y＜500</w:t>
            </w:r>
          </w:p>
        </w:tc>
        <w:tc>
          <w:tcPr>
            <w:tcW w:w="1376" w:type="dxa"/>
            <w:tcMar>
              <w:top w:w="0" w:type="dxa"/>
              <w:left w:w="105" w:type="dxa"/>
              <w:bottom w:w="0" w:type="dxa"/>
              <w:right w:w="105" w:type="dxa"/>
            </w:tcMar>
            <w:vAlign w:val="center"/>
          </w:tcPr>
          <w:p w14:paraId="3166CBB7">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Y＜100</w:t>
            </w:r>
          </w:p>
        </w:tc>
      </w:tr>
      <w:tr w14:paraId="7D85DC5B">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restart"/>
            <w:tcMar>
              <w:top w:w="0" w:type="dxa"/>
              <w:left w:w="105" w:type="dxa"/>
              <w:bottom w:w="0" w:type="dxa"/>
              <w:right w:w="105" w:type="dxa"/>
            </w:tcMar>
            <w:vAlign w:val="center"/>
          </w:tcPr>
          <w:p w14:paraId="1459FBFC">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交通运输业</w:t>
            </w:r>
          </w:p>
        </w:tc>
        <w:tc>
          <w:tcPr>
            <w:tcW w:w="1618" w:type="dxa"/>
            <w:tcMar>
              <w:top w:w="0" w:type="dxa"/>
              <w:left w:w="105" w:type="dxa"/>
              <w:bottom w:w="0" w:type="dxa"/>
              <w:right w:w="105" w:type="dxa"/>
            </w:tcMar>
            <w:vAlign w:val="center"/>
          </w:tcPr>
          <w:p w14:paraId="5B24A160">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从业人员（X）</w:t>
            </w:r>
          </w:p>
        </w:tc>
        <w:tc>
          <w:tcPr>
            <w:tcW w:w="448" w:type="dxa"/>
            <w:tcMar>
              <w:top w:w="0" w:type="dxa"/>
              <w:left w:w="105" w:type="dxa"/>
              <w:bottom w:w="0" w:type="dxa"/>
              <w:right w:w="105" w:type="dxa"/>
            </w:tcMar>
            <w:vAlign w:val="center"/>
          </w:tcPr>
          <w:p w14:paraId="274FCDDF">
            <w:pPr>
              <w:pStyle w:val="266"/>
              <w:spacing w:line="360" w:lineRule="auto"/>
              <w:rPr>
                <w:rFonts w:hint="eastAsia" w:hAnsi="宋体" w:cs="宋体"/>
                <w:sz w:val="21"/>
                <w:szCs w:val="21"/>
                <w:highlight w:val="none"/>
              </w:rPr>
            </w:pPr>
            <w:r>
              <w:rPr>
                <w:rStyle w:val="274"/>
                <w:rFonts w:hint="eastAsia" w:hAnsi="宋体" w:cs="宋体"/>
                <w:sz w:val="21"/>
                <w:szCs w:val="21"/>
                <w:highlight w:val="none"/>
              </w:rPr>
              <w:t>人</w:t>
            </w:r>
          </w:p>
        </w:tc>
        <w:tc>
          <w:tcPr>
            <w:tcW w:w="1949" w:type="dxa"/>
            <w:tcMar>
              <w:top w:w="0" w:type="dxa"/>
              <w:left w:w="105" w:type="dxa"/>
              <w:bottom w:w="0" w:type="dxa"/>
              <w:right w:w="105" w:type="dxa"/>
            </w:tcMar>
            <w:vAlign w:val="center"/>
          </w:tcPr>
          <w:p w14:paraId="3B99B05D">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300≤X＜1000</w:t>
            </w:r>
          </w:p>
        </w:tc>
        <w:tc>
          <w:tcPr>
            <w:tcW w:w="1590" w:type="dxa"/>
            <w:tcMar>
              <w:top w:w="0" w:type="dxa"/>
              <w:left w:w="105" w:type="dxa"/>
              <w:bottom w:w="0" w:type="dxa"/>
              <w:right w:w="105" w:type="dxa"/>
            </w:tcMar>
            <w:vAlign w:val="center"/>
          </w:tcPr>
          <w:p w14:paraId="120FBD26">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20≤X＜300</w:t>
            </w:r>
          </w:p>
        </w:tc>
        <w:tc>
          <w:tcPr>
            <w:tcW w:w="1376" w:type="dxa"/>
            <w:tcMar>
              <w:top w:w="0" w:type="dxa"/>
              <w:left w:w="105" w:type="dxa"/>
              <w:bottom w:w="0" w:type="dxa"/>
              <w:right w:w="105" w:type="dxa"/>
            </w:tcMar>
            <w:vAlign w:val="center"/>
          </w:tcPr>
          <w:p w14:paraId="00D81AB9">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X＜20</w:t>
            </w:r>
          </w:p>
        </w:tc>
      </w:tr>
      <w:tr w14:paraId="132804A5">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continue"/>
            <w:vAlign w:val="center"/>
          </w:tcPr>
          <w:p w14:paraId="13639542">
            <w:pPr>
              <w:widowControl/>
              <w:jc w:val="center"/>
              <w:rPr>
                <w:rFonts w:cs="宋体"/>
                <w:szCs w:val="21"/>
                <w:highlight w:val="none"/>
              </w:rPr>
            </w:pPr>
          </w:p>
        </w:tc>
        <w:tc>
          <w:tcPr>
            <w:tcW w:w="1618" w:type="dxa"/>
            <w:tcMar>
              <w:top w:w="0" w:type="dxa"/>
              <w:left w:w="105" w:type="dxa"/>
              <w:bottom w:w="0" w:type="dxa"/>
              <w:right w:w="105" w:type="dxa"/>
            </w:tcMar>
            <w:vAlign w:val="center"/>
          </w:tcPr>
          <w:p w14:paraId="6E61D047">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营业收入（Y）</w:t>
            </w:r>
          </w:p>
        </w:tc>
        <w:tc>
          <w:tcPr>
            <w:tcW w:w="448" w:type="dxa"/>
            <w:tcMar>
              <w:top w:w="0" w:type="dxa"/>
              <w:left w:w="105" w:type="dxa"/>
              <w:bottom w:w="0" w:type="dxa"/>
              <w:right w:w="105" w:type="dxa"/>
            </w:tcMar>
            <w:vAlign w:val="center"/>
          </w:tcPr>
          <w:p w14:paraId="398022B0">
            <w:pPr>
              <w:pStyle w:val="266"/>
              <w:spacing w:line="360" w:lineRule="auto"/>
              <w:rPr>
                <w:rFonts w:hint="eastAsia" w:hAnsi="宋体" w:cs="宋体"/>
                <w:sz w:val="21"/>
                <w:szCs w:val="21"/>
                <w:highlight w:val="none"/>
              </w:rPr>
            </w:pPr>
            <w:r>
              <w:rPr>
                <w:rStyle w:val="274"/>
                <w:rFonts w:hint="eastAsia" w:hAnsi="宋体" w:cs="宋体"/>
                <w:sz w:val="21"/>
                <w:szCs w:val="21"/>
                <w:highlight w:val="none"/>
              </w:rPr>
              <w:t>万元</w:t>
            </w:r>
          </w:p>
        </w:tc>
        <w:tc>
          <w:tcPr>
            <w:tcW w:w="1949" w:type="dxa"/>
            <w:tcMar>
              <w:top w:w="0" w:type="dxa"/>
              <w:left w:w="105" w:type="dxa"/>
              <w:bottom w:w="0" w:type="dxa"/>
              <w:right w:w="105" w:type="dxa"/>
            </w:tcMar>
            <w:vAlign w:val="center"/>
          </w:tcPr>
          <w:p w14:paraId="03BF8D30">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3000≤Y＜30000</w:t>
            </w:r>
          </w:p>
        </w:tc>
        <w:tc>
          <w:tcPr>
            <w:tcW w:w="1590" w:type="dxa"/>
            <w:tcMar>
              <w:top w:w="0" w:type="dxa"/>
              <w:left w:w="105" w:type="dxa"/>
              <w:bottom w:w="0" w:type="dxa"/>
              <w:right w:w="105" w:type="dxa"/>
            </w:tcMar>
            <w:vAlign w:val="center"/>
          </w:tcPr>
          <w:p w14:paraId="66981658">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200≤Y＜3000</w:t>
            </w:r>
          </w:p>
        </w:tc>
        <w:tc>
          <w:tcPr>
            <w:tcW w:w="1376" w:type="dxa"/>
            <w:tcMar>
              <w:top w:w="0" w:type="dxa"/>
              <w:left w:w="105" w:type="dxa"/>
              <w:bottom w:w="0" w:type="dxa"/>
              <w:right w:w="105" w:type="dxa"/>
            </w:tcMar>
            <w:vAlign w:val="center"/>
          </w:tcPr>
          <w:p w14:paraId="739E18BD">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Y＜200</w:t>
            </w:r>
          </w:p>
        </w:tc>
      </w:tr>
      <w:tr w14:paraId="481D1619">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restart"/>
            <w:tcMar>
              <w:top w:w="0" w:type="dxa"/>
              <w:left w:w="105" w:type="dxa"/>
              <w:bottom w:w="0" w:type="dxa"/>
              <w:right w:w="105" w:type="dxa"/>
            </w:tcMar>
            <w:vAlign w:val="center"/>
          </w:tcPr>
          <w:p w14:paraId="0146FCB2">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仓储业</w:t>
            </w:r>
          </w:p>
        </w:tc>
        <w:tc>
          <w:tcPr>
            <w:tcW w:w="1618" w:type="dxa"/>
            <w:tcMar>
              <w:top w:w="0" w:type="dxa"/>
              <w:left w:w="105" w:type="dxa"/>
              <w:bottom w:w="0" w:type="dxa"/>
              <w:right w:w="105" w:type="dxa"/>
            </w:tcMar>
            <w:vAlign w:val="center"/>
          </w:tcPr>
          <w:p w14:paraId="1B58E879">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从业人员（X）</w:t>
            </w:r>
          </w:p>
        </w:tc>
        <w:tc>
          <w:tcPr>
            <w:tcW w:w="448" w:type="dxa"/>
            <w:tcMar>
              <w:top w:w="0" w:type="dxa"/>
              <w:left w:w="105" w:type="dxa"/>
              <w:bottom w:w="0" w:type="dxa"/>
              <w:right w:w="105" w:type="dxa"/>
            </w:tcMar>
            <w:vAlign w:val="center"/>
          </w:tcPr>
          <w:p w14:paraId="3CDB1917">
            <w:pPr>
              <w:pStyle w:val="266"/>
              <w:spacing w:line="360" w:lineRule="auto"/>
              <w:rPr>
                <w:rFonts w:hint="eastAsia" w:hAnsi="宋体" w:cs="宋体"/>
                <w:sz w:val="21"/>
                <w:szCs w:val="21"/>
                <w:highlight w:val="none"/>
              </w:rPr>
            </w:pPr>
            <w:r>
              <w:rPr>
                <w:rStyle w:val="274"/>
                <w:rFonts w:hint="eastAsia" w:hAnsi="宋体" w:cs="宋体"/>
                <w:sz w:val="21"/>
                <w:szCs w:val="21"/>
                <w:highlight w:val="none"/>
              </w:rPr>
              <w:t>人</w:t>
            </w:r>
          </w:p>
        </w:tc>
        <w:tc>
          <w:tcPr>
            <w:tcW w:w="1949" w:type="dxa"/>
            <w:tcMar>
              <w:top w:w="0" w:type="dxa"/>
              <w:left w:w="105" w:type="dxa"/>
              <w:bottom w:w="0" w:type="dxa"/>
              <w:right w:w="105" w:type="dxa"/>
            </w:tcMar>
            <w:vAlign w:val="center"/>
          </w:tcPr>
          <w:p w14:paraId="3C5E5000">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100≤X＜200</w:t>
            </w:r>
          </w:p>
        </w:tc>
        <w:tc>
          <w:tcPr>
            <w:tcW w:w="1590" w:type="dxa"/>
            <w:tcMar>
              <w:top w:w="0" w:type="dxa"/>
              <w:left w:w="105" w:type="dxa"/>
              <w:bottom w:w="0" w:type="dxa"/>
              <w:right w:w="105" w:type="dxa"/>
            </w:tcMar>
            <w:vAlign w:val="center"/>
          </w:tcPr>
          <w:p w14:paraId="092FDA7B">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20≤X＜100</w:t>
            </w:r>
          </w:p>
        </w:tc>
        <w:tc>
          <w:tcPr>
            <w:tcW w:w="1376" w:type="dxa"/>
            <w:tcMar>
              <w:top w:w="0" w:type="dxa"/>
              <w:left w:w="105" w:type="dxa"/>
              <w:bottom w:w="0" w:type="dxa"/>
              <w:right w:w="105" w:type="dxa"/>
            </w:tcMar>
            <w:vAlign w:val="center"/>
          </w:tcPr>
          <w:p w14:paraId="0BDD694B">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X＜20</w:t>
            </w:r>
          </w:p>
        </w:tc>
      </w:tr>
      <w:tr w14:paraId="32D56D33">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continue"/>
            <w:vAlign w:val="center"/>
          </w:tcPr>
          <w:p w14:paraId="1EE58B3C">
            <w:pPr>
              <w:widowControl/>
              <w:jc w:val="center"/>
              <w:rPr>
                <w:rFonts w:cs="宋体"/>
                <w:szCs w:val="21"/>
                <w:highlight w:val="none"/>
              </w:rPr>
            </w:pPr>
          </w:p>
        </w:tc>
        <w:tc>
          <w:tcPr>
            <w:tcW w:w="1618" w:type="dxa"/>
            <w:tcMar>
              <w:top w:w="0" w:type="dxa"/>
              <w:left w:w="105" w:type="dxa"/>
              <w:bottom w:w="0" w:type="dxa"/>
              <w:right w:w="105" w:type="dxa"/>
            </w:tcMar>
            <w:vAlign w:val="center"/>
          </w:tcPr>
          <w:p w14:paraId="671B4194">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营业收入（Y）</w:t>
            </w:r>
          </w:p>
        </w:tc>
        <w:tc>
          <w:tcPr>
            <w:tcW w:w="448" w:type="dxa"/>
            <w:tcMar>
              <w:top w:w="0" w:type="dxa"/>
              <w:left w:w="105" w:type="dxa"/>
              <w:bottom w:w="0" w:type="dxa"/>
              <w:right w:w="105" w:type="dxa"/>
            </w:tcMar>
            <w:vAlign w:val="center"/>
          </w:tcPr>
          <w:p w14:paraId="1BAFC13B">
            <w:pPr>
              <w:pStyle w:val="266"/>
              <w:spacing w:line="360" w:lineRule="auto"/>
              <w:rPr>
                <w:rFonts w:hint="eastAsia" w:hAnsi="宋体" w:cs="宋体"/>
                <w:sz w:val="21"/>
                <w:szCs w:val="21"/>
                <w:highlight w:val="none"/>
              </w:rPr>
            </w:pPr>
            <w:r>
              <w:rPr>
                <w:rStyle w:val="274"/>
                <w:rFonts w:hint="eastAsia" w:hAnsi="宋体" w:cs="宋体"/>
                <w:sz w:val="21"/>
                <w:szCs w:val="21"/>
                <w:highlight w:val="none"/>
              </w:rPr>
              <w:t>万元</w:t>
            </w:r>
          </w:p>
        </w:tc>
        <w:tc>
          <w:tcPr>
            <w:tcW w:w="1949" w:type="dxa"/>
            <w:tcMar>
              <w:top w:w="0" w:type="dxa"/>
              <w:left w:w="105" w:type="dxa"/>
              <w:bottom w:w="0" w:type="dxa"/>
              <w:right w:w="105" w:type="dxa"/>
            </w:tcMar>
            <w:vAlign w:val="center"/>
          </w:tcPr>
          <w:p w14:paraId="4094AE94">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1000≤Y＜30000</w:t>
            </w:r>
          </w:p>
        </w:tc>
        <w:tc>
          <w:tcPr>
            <w:tcW w:w="1590" w:type="dxa"/>
            <w:tcMar>
              <w:top w:w="0" w:type="dxa"/>
              <w:left w:w="105" w:type="dxa"/>
              <w:bottom w:w="0" w:type="dxa"/>
              <w:right w:w="105" w:type="dxa"/>
            </w:tcMar>
            <w:vAlign w:val="center"/>
          </w:tcPr>
          <w:p w14:paraId="22FA3BCF">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100≤Y＜1000</w:t>
            </w:r>
          </w:p>
        </w:tc>
        <w:tc>
          <w:tcPr>
            <w:tcW w:w="1376" w:type="dxa"/>
            <w:tcMar>
              <w:top w:w="0" w:type="dxa"/>
              <w:left w:w="105" w:type="dxa"/>
              <w:bottom w:w="0" w:type="dxa"/>
              <w:right w:w="105" w:type="dxa"/>
            </w:tcMar>
            <w:vAlign w:val="center"/>
          </w:tcPr>
          <w:p w14:paraId="74D53815">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Y＜100</w:t>
            </w:r>
          </w:p>
        </w:tc>
      </w:tr>
      <w:tr w14:paraId="5245061A">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restart"/>
            <w:tcMar>
              <w:top w:w="0" w:type="dxa"/>
              <w:left w:w="105" w:type="dxa"/>
              <w:bottom w:w="0" w:type="dxa"/>
              <w:right w:w="105" w:type="dxa"/>
            </w:tcMar>
            <w:vAlign w:val="center"/>
          </w:tcPr>
          <w:p w14:paraId="40CB02D6">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邮政业</w:t>
            </w:r>
          </w:p>
        </w:tc>
        <w:tc>
          <w:tcPr>
            <w:tcW w:w="1618" w:type="dxa"/>
            <w:tcMar>
              <w:top w:w="0" w:type="dxa"/>
              <w:left w:w="105" w:type="dxa"/>
              <w:bottom w:w="0" w:type="dxa"/>
              <w:right w:w="105" w:type="dxa"/>
            </w:tcMar>
            <w:vAlign w:val="center"/>
          </w:tcPr>
          <w:p w14:paraId="4738A641">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从业人员（X）</w:t>
            </w:r>
          </w:p>
        </w:tc>
        <w:tc>
          <w:tcPr>
            <w:tcW w:w="448" w:type="dxa"/>
            <w:tcMar>
              <w:top w:w="0" w:type="dxa"/>
              <w:left w:w="105" w:type="dxa"/>
              <w:bottom w:w="0" w:type="dxa"/>
              <w:right w:w="105" w:type="dxa"/>
            </w:tcMar>
            <w:vAlign w:val="center"/>
          </w:tcPr>
          <w:p w14:paraId="634EF5A3">
            <w:pPr>
              <w:pStyle w:val="266"/>
              <w:spacing w:line="360" w:lineRule="auto"/>
              <w:rPr>
                <w:rFonts w:hint="eastAsia" w:hAnsi="宋体" w:cs="宋体"/>
                <w:sz w:val="21"/>
                <w:szCs w:val="21"/>
                <w:highlight w:val="none"/>
              </w:rPr>
            </w:pPr>
            <w:r>
              <w:rPr>
                <w:rStyle w:val="274"/>
                <w:rFonts w:hint="eastAsia" w:hAnsi="宋体" w:cs="宋体"/>
                <w:sz w:val="21"/>
                <w:szCs w:val="21"/>
                <w:highlight w:val="none"/>
              </w:rPr>
              <w:t>人</w:t>
            </w:r>
          </w:p>
        </w:tc>
        <w:tc>
          <w:tcPr>
            <w:tcW w:w="1949" w:type="dxa"/>
            <w:tcMar>
              <w:top w:w="0" w:type="dxa"/>
              <w:left w:w="105" w:type="dxa"/>
              <w:bottom w:w="0" w:type="dxa"/>
              <w:right w:w="105" w:type="dxa"/>
            </w:tcMar>
            <w:vAlign w:val="center"/>
          </w:tcPr>
          <w:p w14:paraId="673248E0">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300≤X＜1000</w:t>
            </w:r>
          </w:p>
        </w:tc>
        <w:tc>
          <w:tcPr>
            <w:tcW w:w="1590" w:type="dxa"/>
            <w:tcMar>
              <w:top w:w="0" w:type="dxa"/>
              <w:left w:w="105" w:type="dxa"/>
              <w:bottom w:w="0" w:type="dxa"/>
              <w:right w:w="105" w:type="dxa"/>
            </w:tcMar>
            <w:vAlign w:val="center"/>
          </w:tcPr>
          <w:p w14:paraId="0F22B157">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20≤X＜300</w:t>
            </w:r>
          </w:p>
        </w:tc>
        <w:tc>
          <w:tcPr>
            <w:tcW w:w="1376" w:type="dxa"/>
            <w:tcMar>
              <w:top w:w="0" w:type="dxa"/>
              <w:left w:w="105" w:type="dxa"/>
              <w:bottom w:w="0" w:type="dxa"/>
              <w:right w:w="105" w:type="dxa"/>
            </w:tcMar>
            <w:vAlign w:val="center"/>
          </w:tcPr>
          <w:p w14:paraId="40FA02AA">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X＜20</w:t>
            </w:r>
          </w:p>
        </w:tc>
      </w:tr>
      <w:tr w14:paraId="52735F89">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continue"/>
            <w:vAlign w:val="center"/>
          </w:tcPr>
          <w:p w14:paraId="3D080530">
            <w:pPr>
              <w:widowControl/>
              <w:jc w:val="center"/>
              <w:rPr>
                <w:rFonts w:cs="宋体"/>
                <w:szCs w:val="21"/>
                <w:highlight w:val="none"/>
              </w:rPr>
            </w:pPr>
          </w:p>
        </w:tc>
        <w:tc>
          <w:tcPr>
            <w:tcW w:w="1618" w:type="dxa"/>
            <w:tcMar>
              <w:top w:w="0" w:type="dxa"/>
              <w:left w:w="105" w:type="dxa"/>
              <w:bottom w:w="0" w:type="dxa"/>
              <w:right w:w="105" w:type="dxa"/>
            </w:tcMar>
            <w:vAlign w:val="center"/>
          </w:tcPr>
          <w:p w14:paraId="77BBD1EF">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营业收入（Y）</w:t>
            </w:r>
          </w:p>
        </w:tc>
        <w:tc>
          <w:tcPr>
            <w:tcW w:w="448" w:type="dxa"/>
            <w:tcMar>
              <w:top w:w="0" w:type="dxa"/>
              <w:left w:w="105" w:type="dxa"/>
              <w:bottom w:w="0" w:type="dxa"/>
              <w:right w:w="105" w:type="dxa"/>
            </w:tcMar>
            <w:vAlign w:val="center"/>
          </w:tcPr>
          <w:p w14:paraId="7B71B34F">
            <w:pPr>
              <w:pStyle w:val="266"/>
              <w:spacing w:line="360" w:lineRule="auto"/>
              <w:rPr>
                <w:rFonts w:hint="eastAsia" w:hAnsi="宋体" w:cs="宋体"/>
                <w:sz w:val="21"/>
                <w:szCs w:val="21"/>
                <w:highlight w:val="none"/>
              </w:rPr>
            </w:pPr>
            <w:r>
              <w:rPr>
                <w:rStyle w:val="274"/>
                <w:rFonts w:hint="eastAsia" w:hAnsi="宋体" w:cs="宋体"/>
                <w:sz w:val="21"/>
                <w:szCs w:val="21"/>
                <w:highlight w:val="none"/>
              </w:rPr>
              <w:t>万元</w:t>
            </w:r>
          </w:p>
        </w:tc>
        <w:tc>
          <w:tcPr>
            <w:tcW w:w="1949" w:type="dxa"/>
            <w:tcMar>
              <w:top w:w="0" w:type="dxa"/>
              <w:left w:w="105" w:type="dxa"/>
              <w:bottom w:w="0" w:type="dxa"/>
              <w:right w:w="105" w:type="dxa"/>
            </w:tcMar>
            <w:vAlign w:val="center"/>
          </w:tcPr>
          <w:p w14:paraId="53F8D6B5">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2000≤Y＜30000</w:t>
            </w:r>
          </w:p>
        </w:tc>
        <w:tc>
          <w:tcPr>
            <w:tcW w:w="1590" w:type="dxa"/>
            <w:tcMar>
              <w:top w:w="0" w:type="dxa"/>
              <w:left w:w="105" w:type="dxa"/>
              <w:bottom w:w="0" w:type="dxa"/>
              <w:right w:w="105" w:type="dxa"/>
            </w:tcMar>
            <w:vAlign w:val="center"/>
          </w:tcPr>
          <w:p w14:paraId="0C51C515">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100≤Y＜2000</w:t>
            </w:r>
          </w:p>
        </w:tc>
        <w:tc>
          <w:tcPr>
            <w:tcW w:w="1376" w:type="dxa"/>
            <w:tcMar>
              <w:top w:w="0" w:type="dxa"/>
              <w:left w:w="105" w:type="dxa"/>
              <w:bottom w:w="0" w:type="dxa"/>
              <w:right w:w="105" w:type="dxa"/>
            </w:tcMar>
            <w:vAlign w:val="center"/>
          </w:tcPr>
          <w:p w14:paraId="38027C9D">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Y＜100</w:t>
            </w:r>
          </w:p>
        </w:tc>
      </w:tr>
      <w:tr w14:paraId="5B1AFF8B">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restart"/>
            <w:tcMar>
              <w:top w:w="0" w:type="dxa"/>
              <w:left w:w="105" w:type="dxa"/>
              <w:bottom w:w="0" w:type="dxa"/>
              <w:right w:w="105" w:type="dxa"/>
            </w:tcMar>
            <w:vAlign w:val="center"/>
          </w:tcPr>
          <w:p w14:paraId="2F24F611">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住宿业</w:t>
            </w:r>
          </w:p>
        </w:tc>
        <w:tc>
          <w:tcPr>
            <w:tcW w:w="1618" w:type="dxa"/>
            <w:tcMar>
              <w:top w:w="0" w:type="dxa"/>
              <w:left w:w="105" w:type="dxa"/>
              <w:bottom w:w="0" w:type="dxa"/>
              <w:right w:w="105" w:type="dxa"/>
            </w:tcMar>
            <w:vAlign w:val="center"/>
          </w:tcPr>
          <w:p w14:paraId="3800C836">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从业人员（X）</w:t>
            </w:r>
          </w:p>
        </w:tc>
        <w:tc>
          <w:tcPr>
            <w:tcW w:w="448" w:type="dxa"/>
            <w:tcMar>
              <w:top w:w="0" w:type="dxa"/>
              <w:left w:w="105" w:type="dxa"/>
              <w:bottom w:w="0" w:type="dxa"/>
              <w:right w:w="105" w:type="dxa"/>
            </w:tcMar>
            <w:vAlign w:val="center"/>
          </w:tcPr>
          <w:p w14:paraId="110D97E3">
            <w:pPr>
              <w:pStyle w:val="266"/>
              <w:spacing w:line="360" w:lineRule="auto"/>
              <w:rPr>
                <w:rFonts w:hint="eastAsia" w:hAnsi="宋体" w:cs="宋体"/>
                <w:sz w:val="21"/>
                <w:szCs w:val="21"/>
                <w:highlight w:val="none"/>
              </w:rPr>
            </w:pPr>
            <w:r>
              <w:rPr>
                <w:rStyle w:val="274"/>
                <w:rFonts w:hint="eastAsia" w:hAnsi="宋体" w:cs="宋体"/>
                <w:sz w:val="21"/>
                <w:szCs w:val="21"/>
                <w:highlight w:val="none"/>
              </w:rPr>
              <w:t>人</w:t>
            </w:r>
          </w:p>
        </w:tc>
        <w:tc>
          <w:tcPr>
            <w:tcW w:w="1949" w:type="dxa"/>
            <w:tcMar>
              <w:top w:w="0" w:type="dxa"/>
              <w:left w:w="105" w:type="dxa"/>
              <w:bottom w:w="0" w:type="dxa"/>
              <w:right w:w="105" w:type="dxa"/>
            </w:tcMar>
            <w:vAlign w:val="center"/>
          </w:tcPr>
          <w:p w14:paraId="518891E4">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100≤X＜300</w:t>
            </w:r>
          </w:p>
        </w:tc>
        <w:tc>
          <w:tcPr>
            <w:tcW w:w="1590" w:type="dxa"/>
            <w:tcMar>
              <w:top w:w="0" w:type="dxa"/>
              <w:left w:w="105" w:type="dxa"/>
              <w:bottom w:w="0" w:type="dxa"/>
              <w:right w:w="105" w:type="dxa"/>
            </w:tcMar>
            <w:vAlign w:val="center"/>
          </w:tcPr>
          <w:p w14:paraId="7F51BB08">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10≤X＜100</w:t>
            </w:r>
          </w:p>
        </w:tc>
        <w:tc>
          <w:tcPr>
            <w:tcW w:w="1376" w:type="dxa"/>
            <w:tcMar>
              <w:top w:w="0" w:type="dxa"/>
              <w:left w:w="105" w:type="dxa"/>
              <w:bottom w:w="0" w:type="dxa"/>
              <w:right w:w="105" w:type="dxa"/>
            </w:tcMar>
            <w:vAlign w:val="center"/>
          </w:tcPr>
          <w:p w14:paraId="7D810EA0">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X＜10</w:t>
            </w:r>
          </w:p>
        </w:tc>
      </w:tr>
      <w:tr w14:paraId="188FE1AE">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continue"/>
            <w:vAlign w:val="center"/>
          </w:tcPr>
          <w:p w14:paraId="35CA553B">
            <w:pPr>
              <w:widowControl/>
              <w:jc w:val="center"/>
              <w:rPr>
                <w:rFonts w:cs="宋体"/>
                <w:szCs w:val="21"/>
                <w:highlight w:val="none"/>
              </w:rPr>
            </w:pPr>
          </w:p>
        </w:tc>
        <w:tc>
          <w:tcPr>
            <w:tcW w:w="1618" w:type="dxa"/>
            <w:tcMar>
              <w:top w:w="0" w:type="dxa"/>
              <w:left w:w="105" w:type="dxa"/>
              <w:bottom w:w="0" w:type="dxa"/>
              <w:right w:w="105" w:type="dxa"/>
            </w:tcMar>
            <w:vAlign w:val="center"/>
          </w:tcPr>
          <w:p w14:paraId="2E349B31">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营业收入（Y）</w:t>
            </w:r>
          </w:p>
        </w:tc>
        <w:tc>
          <w:tcPr>
            <w:tcW w:w="448" w:type="dxa"/>
            <w:tcMar>
              <w:top w:w="0" w:type="dxa"/>
              <w:left w:w="105" w:type="dxa"/>
              <w:bottom w:w="0" w:type="dxa"/>
              <w:right w:w="105" w:type="dxa"/>
            </w:tcMar>
            <w:vAlign w:val="center"/>
          </w:tcPr>
          <w:p w14:paraId="333269B6">
            <w:pPr>
              <w:pStyle w:val="266"/>
              <w:spacing w:line="360" w:lineRule="auto"/>
              <w:rPr>
                <w:rFonts w:hint="eastAsia" w:hAnsi="宋体" w:cs="宋体"/>
                <w:sz w:val="21"/>
                <w:szCs w:val="21"/>
                <w:highlight w:val="none"/>
              </w:rPr>
            </w:pPr>
            <w:r>
              <w:rPr>
                <w:rStyle w:val="274"/>
                <w:rFonts w:hint="eastAsia" w:hAnsi="宋体" w:cs="宋体"/>
                <w:sz w:val="21"/>
                <w:szCs w:val="21"/>
                <w:highlight w:val="none"/>
              </w:rPr>
              <w:t>万元</w:t>
            </w:r>
          </w:p>
        </w:tc>
        <w:tc>
          <w:tcPr>
            <w:tcW w:w="1949" w:type="dxa"/>
            <w:tcMar>
              <w:top w:w="0" w:type="dxa"/>
              <w:left w:w="105" w:type="dxa"/>
              <w:bottom w:w="0" w:type="dxa"/>
              <w:right w:w="105" w:type="dxa"/>
            </w:tcMar>
            <w:vAlign w:val="center"/>
          </w:tcPr>
          <w:p w14:paraId="300E4CD3">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2000≤Y＜10000</w:t>
            </w:r>
          </w:p>
        </w:tc>
        <w:tc>
          <w:tcPr>
            <w:tcW w:w="1590" w:type="dxa"/>
            <w:tcMar>
              <w:top w:w="0" w:type="dxa"/>
              <w:left w:w="105" w:type="dxa"/>
              <w:bottom w:w="0" w:type="dxa"/>
              <w:right w:w="105" w:type="dxa"/>
            </w:tcMar>
            <w:vAlign w:val="center"/>
          </w:tcPr>
          <w:p w14:paraId="2FA60F19">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100≤Y＜2000</w:t>
            </w:r>
          </w:p>
        </w:tc>
        <w:tc>
          <w:tcPr>
            <w:tcW w:w="1376" w:type="dxa"/>
            <w:tcMar>
              <w:top w:w="0" w:type="dxa"/>
              <w:left w:w="105" w:type="dxa"/>
              <w:bottom w:w="0" w:type="dxa"/>
              <w:right w:w="105" w:type="dxa"/>
            </w:tcMar>
            <w:vAlign w:val="center"/>
          </w:tcPr>
          <w:p w14:paraId="109E00C3">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Y＜100</w:t>
            </w:r>
          </w:p>
        </w:tc>
      </w:tr>
      <w:tr w14:paraId="4884CC6F">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restart"/>
            <w:tcMar>
              <w:top w:w="0" w:type="dxa"/>
              <w:left w:w="105" w:type="dxa"/>
              <w:bottom w:w="0" w:type="dxa"/>
              <w:right w:w="105" w:type="dxa"/>
            </w:tcMar>
            <w:vAlign w:val="center"/>
          </w:tcPr>
          <w:p w14:paraId="62D18376">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餐饮业</w:t>
            </w:r>
          </w:p>
        </w:tc>
        <w:tc>
          <w:tcPr>
            <w:tcW w:w="1618" w:type="dxa"/>
            <w:tcMar>
              <w:top w:w="0" w:type="dxa"/>
              <w:left w:w="105" w:type="dxa"/>
              <w:bottom w:w="0" w:type="dxa"/>
              <w:right w:w="105" w:type="dxa"/>
            </w:tcMar>
            <w:vAlign w:val="center"/>
          </w:tcPr>
          <w:p w14:paraId="1AAD2900">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从业人员（X）</w:t>
            </w:r>
          </w:p>
        </w:tc>
        <w:tc>
          <w:tcPr>
            <w:tcW w:w="448" w:type="dxa"/>
            <w:tcMar>
              <w:top w:w="0" w:type="dxa"/>
              <w:left w:w="105" w:type="dxa"/>
              <w:bottom w:w="0" w:type="dxa"/>
              <w:right w:w="105" w:type="dxa"/>
            </w:tcMar>
            <w:vAlign w:val="center"/>
          </w:tcPr>
          <w:p w14:paraId="000AA465">
            <w:pPr>
              <w:pStyle w:val="266"/>
              <w:spacing w:line="360" w:lineRule="auto"/>
              <w:rPr>
                <w:rFonts w:hint="eastAsia" w:hAnsi="宋体" w:cs="宋体"/>
                <w:sz w:val="21"/>
                <w:szCs w:val="21"/>
                <w:highlight w:val="none"/>
              </w:rPr>
            </w:pPr>
            <w:r>
              <w:rPr>
                <w:rStyle w:val="274"/>
                <w:rFonts w:hint="eastAsia" w:hAnsi="宋体" w:cs="宋体"/>
                <w:sz w:val="21"/>
                <w:szCs w:val="21"/>
                <w:highlight w:val="none"/>
              </w:rPr>
              <w:t>人</w:t>
            </w:r>
          </w:p>
        </w:tc>
        <w:tc>
          <w:tcPr>
            <w:tcW w:w="1949" w:type="dxa"/>
            <w:tcMar>
              <w:top w:w="0" w:type="dxa"/>
              <w:left w:w="105" w:type="dxa"/>
              <w:bottom w:w="0" w:type="dxa"/>
              <w:right w:w="105" w:type="dxa"/>
            </w:tcMar>
            <w:vAlign w:val="center"/>
          </w:tcPr>
          <w:p w14:paraId="33515D6E">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100≤X＜300</w:t>
            </w:r>
          </w:p>
        </w:tc>
        <w:tc>
          <w:tcPr>
            <w:tcW w:w="1590" w:type="dxa"/>
            <w:tcMar>
              <w:top w:w="0" w:type="dxa"/>
              <w:left w:w="105" w:type="dxa"/>
              <w:bottom w:w="0" w:type="dxa"/>
              <w:right w:w="105" w:type="dxa"/>
            </w:tcMar>
            <w:vAlign w:val="center"/>
          </w:tcPr>
          <w:p w14:paraId="537A1B47">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10≤X＜100</w:t>
            </w:r>
          </w:p>
        </w:tc>
        <w:tc>
          <w:tcPr>
            <w:tcW w:w="1376" w:type="dxa"/>
            <w:tcMar>
              <w:top w:w="0" w:type="dxa"/>
              <w:left w:w="105" w:type="dxa"/>
              <w:bottom w:w="0" w:type="dxa"/>
              <w:right w:w="105" w:type="dxa"/>
            </w:tcMar>
            <w:vAlign w:val="center"/>
          </w:tcPr>
          <w:p w14:paraId="0E7563DD">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X＜10</w:t>
            </w:r>
          </w:p>
        </w:tc>
      </w:tr>
      <w:tr w14:paraId="7FB9E810">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continue"/>
            <w:vAlign w:val="center"/>
          </w:tcPr>
          <w:p w14:paraId="29A38C2D">
            <w:pPr>
              <w:widowControl/>
              <w:jc w:val="center"/>
              <w:rPr>
                <w:rFonts w:cs="宋体"/>
                <w:szCs w:val="21"/>
                <w:highlight w:val="none"/>
              </w:rPr>
            </w:pPr>
          </w:p>
        </w:tc>
        <w:tc>
          <w:tcPr>
            <w:tcW w:w="1618" w:type="dxa"/>
            <w:tcMar>
              <w:top w:w="0" w:type="dxa"/>
              <w:left w:w="105" w:type="dxa"/>
              <w:bottom w:w="0" w:type="dxa"/>
              <w:right w:w="105" w:type="dxa"/>
            </w:tcMar>
            <w:vAlign w:val="center"/>
          </w:tcPr>
          <w:p w14:paraId="024569A0">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营业收入（Y）</w:t>
            </w:r>
          </w:p>
        </w:tc>
        <w:tc>
          <w:tcPr>
            <w:tcW w:w="448" w:type="dxa"/>
            <w:tcMar>
              <w:top w:w="0" w:type="dxa"/>
              <w:left w:w="105" w:type="dxa"/>
              <w:bottom w:w="0" w:type="dxa"/>
              <w:right w:w="105" w:type="dxa"/>
            </w:tcMar>
            <w:vAlign w:val="center"/>
          </w:tcPr>
          <w:p w14:paraId="3BF1D958">
            <w:pPr>
              <w:pStyle w:val="266"/>
              <w:spacing w:line="360" w:lineRule="auto"/>
              <w:rPr>
                <w:rFonts w:hint="eastAsia" w:hAnsi="宋体" w:cs="宋体"/>
                <w:sz w:val="21"/>
                <w:szCs w:val="21"/>
                <w:highlight w:val="none"/>
              </w:rPr>
            </w:pPr>
            <w:r>
              <w:rPr>
                <w:rStyle w:val="274"/>
                <w:rFonts w:hint="eastAsia" w:hAnsi="宋体" w:cs="宋体"/>
                <w:sz w:val="21"/>
                <w:szCs w:val="21"/>
                <w:highlight w:val="none"/>
              </w:rPr>
              <w:t>万元</w:t>
            </w:r>
          </w:p>
        </w:tc>
        <w:tc>
          <w:tcPr>
            <w:tcW w:w="1949" w:type="dxa"/>
            <w:tcMar>
              <w:top w:w="0" w:type="dxa"/>
              <w:left w:w="105" w:type="dxa"/>
              <w:bottom w:w="0" w:type="dxa"/>
              <w:right w:w="105" w:type="dxa"/>
            </w:tcMar>
            <w:vAlign w:val="center"/>
          </w:tcPr>
          <w:p w14:paraId="482BE3FB">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2000≤Y＜10000</w:t>
            </w:r>
          </w:p>
        </w:tc>
        <w:tc>
          <w:tcPr>
            <w:tcW w:w="1590" w:type="dxa"/>
            <w:tcMar>
              <w:top w:w="0" w:type="dxa"/>
              <w:left w:w="105" w:type="dxa"/>
              <w:bottom w:w="0" w:type="dxa"/>
              <w:right w:w="105" w:type="dxa"/>
            </w:tcMar>
            <w:vAlign w:val="center"/>
          </w:tcPr>
          <w:p w14:paraId="56D5EAF3">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100≤Y＜2000</w:t>
            </w:r>
          </w:p>
        </w:tc>
        <w:tc>
          <w:tcPr>
            <w:tcW w:w="1376" w:type="dxa"/>
            <w:tcMar>
              <w:top w:w="0" w:type="dxa"/>
              <w:left w:w="105" w:type="dxa"/>
              <w:bottom w:w="0" w:type="dxa"/>
              <w:right w:w="105" w:type="dxa"/>
            </w:tcMar>
            <w:vAlign w:val="center"/>
          </w:tcPr>
          <w:p w14:paraId="67A35327">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Y＜100</w:t>
            </w:r>
          </w:p>
        </w:tc>
      </w:tr>
      <w:tr w14:paraId="38DBA119">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restart"/>
            <w:tcMar>
              <w:top w:w="0" w:type="dxa"/>
              <w:left w:w="105" w:type="dxa"/>
              <w:bottom w:w="0" w:type="dxa"/>
              <w:right w:w="105" w:type="dxa"/>
            </w:tcMar>
            <w:vAlign w:val="center"/>
          </w:tcPr>
          <w:p w14:paraId="1A08B968">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信息传输业</w:t>
            </w:r>
          </w:p>
        </w:tc>
        <w:tc>
          <w:tcPr>
            <w:tcW w:w="1618" w:type="dxa"/>
            <w:tcMar>
              <w:top w:w="0" w:type="dxa"/>
              <w:left w:w="105" w:type="dxa"/>
              <w:bottom w:w="0" w:type="dxa"/>
              <w:right w:w="105" w:type="dxa"/>
            </w:tcMar>
            <w:vAlign w:val="center"/>
          </w:tcPr>
          <w:p w14:paraId="5BBD8D8A">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从业人员（X）</w:t>
            </w:r>
          </w:p>
        </w:tc>
        <w:tc>
          <w:tcPr>
            <w:tcW w:w="448" w:type="dxa"/>
            <w:tcMar>
              <w:top w:w="0" w:type="dxa"/>
              <w:left w:w="105" w:type="dxa"/>
              <w:bottom w:w="0" w:type="dxa"/>
              <w:right w:w="105" w:type="dxa"/>
            </w:tcMar>
            <w:vAlign w:val="center"/>
          </w:tcPr>
          <w:p w14:paraId="11EBE145">
            <w:pPr>
              <w:pStyle w:val="266"/>
              <w:spacing w:line="360" w:lineRule="auto"/>
              <w:rPr>
                <w:rFonts w:hint="eastAsia" w:hAnsi="宋体" w:cs="宋体"/>
                <w:sz w:val="21"/>
                <w:szCs w:val="21"/>
                <w:highlight w:val="none"/>
              </w:rPr>
            </w:pPr>
            <w:r>
              <w:rPr>
                <w:rStyle w:val="274"/>
                <w:rFonts w:hint="eastAsia" w:hAnsi="宋体" w:cs="宋体"/>
                <w:sz w:val="21"/>
                <w:szCs w:val="21"/>
                <w:highlight w:val="none"/>
              </w:rPr>
              <w:t>人</w:t>
            </w:r>
          </w:p>
        </w:tc>
        <w:tc>
          <w:tcPr>
            <w:tcW w:w="1949" w:type="dxa"/>
            <w:tcMar>
              <w:top w:w="0" w:type="dxa"/>
              <w:left w:w="105" w:type="dxa"/>
              <w:bottom w:w="0" w:type="dxa"/>
              <w:right w:w="105" w:type="dxa"/>
            </w:tcMar>
            <w:vAlign w:val="center"/>
          </w:tcPr>
          <w:p w14:paraId="212DCA64">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100≤X＜2000</w:t>
            </w:r>
          </w:p>
        </w:tc>
        <w:tc>
          <w:tcPr>
            <w:tcW w:w="1590" w:type="dxa"/>
            <w:tcMar>
              <w:top w:w="0" w:type="dxa"/>
              <w:left w:w="105" w:type="dxa"/>
              <w:bottom w:w="0" w:type="dxa"/>
              <w:right w:w="105" w:type="dxa"/>
            </w:tcMar>
            <w:vAlign w:val="center"/>
          </w:tcPr>
          <w:p w14:paraId="74BA2C40">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10≤X＜100</w:t>
            </w:r>
          </w:p>
        </w:tc>
        <w:tc>
          <w:tcPr>
            <w:tcW w:w="1376" w:type="dxa"/>
            <w:tcMar>
              <w:top w:w="0" w:type="dxa"/>
              <w:left w:w="105" w:type="dxa"/>
              <w:bottom w:w="0" w:type="dxa"/>
              <w:right w:w="105" w:type="dxa"/>
            </w:tcMar>
            <w:vAlign w:val="center"/>
          </w:tcPr>
          <w:p w14:paraId="25408FDC">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X＜10</w:t>
            </w:r>
          </w:p>
        </w:tc>
      </w:tr>
      <w:tr w14:paraId="6109F701">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continue"/>
            <w:vAlign w:val="center"/>
          </w:tcPr>
          <w:p w14:paraId="5CBFFC12">
            <w:pPr>
              <w:widowControl/>
              <w:jc w:val="center"/>
              <w:rPr>
                <w:rFonts w:cs="宋体"/>
                <w:szCs w:val="21"/>
                <w:highlight w:val="none"/>
              </w:rPr>
            </w:pPr>
          </w:p>
        </w:tc>
        <w:tc>
          <w:tcPr>
            <w:tcW w:w="1618" w:type="dxa"/>
            <w:tcMar>
              <w:top w:w="0" w:type="dxa"/>
              <w:left w:w="105" w:type="dxa"/>
              <w:bottom w:w="0" w:type="dxa"/>
              <w:right w:w="105" w:type="dxa"/>
            </w:tcMar>
            <w:vAlign w:val="center"/>
          </w:tcPr>
          <w:p w14:paraId="4C361D06">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营业收入（Y）</w:t>
            </w:r>
          </w:p>
        </w:tc>
        <w:tc>
          <w:tcPr>
            <w:tcW w:w="448" w:type="dxa"/>
            <w:tcMar>
              <w:top w:w="0" w:type="dxa"/>
              <w:left w:w="105" w:type="dxa"/>
              <w:bottom w:w="0" w:type="dxa"/>
              <w:right w:w="105" w:type="dxa"/>
            </w:tcMar>
            <w:vAlign w:val="center"/>
          </w:tcPr>
          <w:p w14:paraId="53044AE4">
            <w:pPr>
              <w:pStyle w:val="266"/>
              <w:spacing w:line="360" w:lineRule="auto"/>
              <w:rPr>
                <w:rFonts w:hint="eastAsia" w:hAnsi="宋体" w:cs="宋体"/>
                <w:sz w:val="21"/>
                <w:szCs w:val="21"/>
                <w:highlight w:val="none"/>
              </w:rPr>
            </w:pPr>
            <w:r>
              <w:rPr>
                <w:rStyle w:val="274"/>
                <w:rFonts w:hint="eastAsia" w:hAnsi="宋体" w:cs="宋体"/>
                <w:sz w:val="21"/>
                <w:szCs w:val="21"/>
                <w:highlight w:val="none"/>
              </w:rPr>
              <w:t>万元</w:t>
            </w:r>
          </w:p>
        </w:tc>
        <w:tc>
          <w:tcPr>
            <w:tcW w:w="1949" w:type="dxa"/>
            <w:tcMar>
              <w:top w:w="0" w:type="dxa"/>
              <w:left w:w="105" w:type="dxa"/>
              <w:bottom w:w="0" w:type="dxa"/>
              <w:right w:w="105" w:type="dxa"/>
            </w:tcMar>
            <w:vAlign w:val="center"/>
          </w:tcPr>
          <w:p w14:paraId="66B9F341">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1000≤Y＜100000</w:t>
            </w:r>
          </w:p>
        </w:tc>
        <w:tc>
          <w:tcPr>
            <w:tcW w:w="1590" w:type="dxa"/>
            <w:tcMar>
              <w:top w:w="0" w:type="dxa"/>
              <w:left w:w="105" w:type="dxa"/>
              <w:bottom w:w="0" w:type="dxa"/>
              <w:right w:w="105" w:type="dxa"/>
            </w:tcMar>
            <w:vAlign w:val="center"/>
          </w:tcPr>
          <w:p w14:paraId="06B5EA12">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100≤Y＜1000</w:t>
            </w:r>
          </w:p>
        </w:tc>
        <w:tc>
          <w:tcPr>
            <w:tcW w:w="1376" w:type="dxa"/>
            <w:tcMar>
              <w:top w:w="0" w:type="dxa"/>
              <w:left w:w="105" w:type="dxa"/>
              <w:bottom w:w="0" w:type="dxa"/>
              <w:right w:w="105" w:type="dxa"/>
            </w:tcMar>
            <w:vAlign w:val="center"/>
          </w:tcPr>
          <w:p w14:paraId="0BE165C5">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Y＜100</w:t>
            </w:r>
          </w:p>
        </w:tc>
      </w:tr>
      <w:tr w14:paraId="6111A101">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restart"/>
            <w:tcMar>
              <w:top w:w="0" w:type="dxa"/>
              <w:left w:w="105" w:type="dxa"/>
              <w:bottom w:w="0" w:type="dxa"/>
              <w:right w:w="105" w:type="dxa"/>
            </w:tcMar>
            <w:vAlign w:val="center"/>
          </w:tcPr>
          <w:p w14:paraId="5655C34B">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软件和信息技术服务业</w:t>
            </w:r>
          </w:p>
        </w:tc>
        <w:tc>
          <w:tcPr>
            <w:tcW w:w="1618" w:type="dxa"/>
            <w:tcMar>
              <w:top w:w="0" w:type="dxa"/>
              <w:left w:w="105" w:type="dxa"/>
              <w:bottom w:w="0" w:type="dxa"/>
              <w:right w:w="105" w:type="dxa"/>
            </w:tcMar>
            <w:vAlign w:val="center"/>
          </w:tcPr>
          <w:p w14:paraId="3331FD99">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从业人员（X）</w:t>
            </w:r>
          </w:p>
        </w:tc>
        <w:tc>
          <w:tcPr>
            <w:tcW w:w="448" w:type="dxa"/>
            <w:tcMar>
              <w:top w:w="0" w:type="dxa"/>
              <w:left w:w="105" w:type="dxa"/>
              <w:bottom w:w="0" w:type="dxa"/>
              <w:right w:w="105" w:type="dxa"/>
            </w:tcMar>
            <w:vAlign w:val="center"/>
          </w:tcPr>
          <w:p w14:paraId="1FDA98E5">
            <w:pPr>
              <w:pStyle w:val="266"/>
              <w:spacing w:line="360" w:lineRule="auto"/>
              <w:rPr>
                <w:rFonts w:hint="eastAsia" w:hAnsi="宋体" w:cs="宋体"/>
                <w:sz w:val="21"/>
                <w:szCs w:val="21"/>
                <w:highlight w:val="none"/>
              </w:rPr>
            </w:pPr>
            <w:r>
              <w:rPr>
                <w:rStyle w:val="274"/>
                <w:rFonts w:hint="eastAsia" w:hAnsi="宋体" w:cs="宋体"/>
                <w:sz w:val="21"/>
                <w:szCs w:val="21"/>
                <w:highlight w:val="none"/>
              </w:rPr>
              <w:t>人</w:t>
            </w:r>
          </w:p>
        </w:tc>
        <w:tc>
          <w:tcPr>
            <w:tcW w:w="1949" w:type="dxa"/>
            <w:tcMar>
              <w:top w:w="0" w:type="dxa"/>
              <w:left w:w="105" w:type="dxa"/>
              <w:bottom w:w="0" w:type="dxa"/>
              <w:right w:w="105" w:type="dxa"/>
            </w:tcMar>
            <w:vAlign w:val="center"/>
          </w:tcPr>
          <w:p w14:paraId="20285984">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100≤X＜300</w:t>
            </w:r>
          </w:p>
        </w:tc>
        <w:tc>
          <w:tcPr>
            <w:tcW w:w="1590" w:type="dxa"/>
            <w:tcMar>
              <w:top w:w="0" w:type="dxa"/>
              <w:left w:w="105" w:type="dxa"/>
              <w:bottom w:w="0" w:type="dxa"/>
              <w:right w:w="105" w:type="dxa"/>
            </w:tcMar>
            <w:vAlign w:val="center"/>
          </w:tcPr>
          <w:p w14:paraId="46FEEC01">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10≤X＜100</w:t>
            </w:r>
          </w:p>
        </w:tc>
        <w:tc>
          <w:tcPr>
            <w:tcW w:w="1376" w:type="dxa"/>
            <w:tcMar>
              <w:top w:w="0" w:type="dxa"/>
              <w:left w:w="105" w:type="dxa"/>
              <w:bottom w:w="0" w:type="dxa"/>
              <w:right w:w="105" w:type="dxa"/>
            </w:tcMar>
            <w:vAlign w:val="center"/>
          </w:tcPr>
          <w:p w14:paraId="3CB0AE0B">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X＜10</w:t>
            </w:r>
          </w:p>
        </w:tc>
      </w:tr>
      <w:tr w14:paraId="7C1C47C8">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continue"/>
            <w:vAlign w:val="center"/>
          </w:tcPr>
          <w:p w14:paraId="7C5A885D">
            <w:pPr>
              <w:widowControl/>
              <w:jc w:val="center"/>
              <w:rPr>
                <w:rFonts w:cs="宋体"/>
                <w:szCs w:val="21"/>
                <w:highlight w:val="none"/>
              </w:rPr>
            </w:pPr>
          </w:p>
        </w:tc>
        <w:tc>
          <w:tcPr>
            <w:tcW w:w="1618" w:type="dxa"/>
            <w:tcMar>
              <w:top w:w="0" w:type="dxa"/>
              <w:left w:w="105" w:type="dxa"/>
              <w:bottom w:w="0" w:type="dxa"/>
              <w:right w:w="105" w:type="dxa"/>
            </w:tcMar>
            <w:vAlign w:val="center"/>
          </w:tcPr>
          <w:p w14:paraId="382E524B">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营业收入（Y）</w:t>
            </w:r>
          </w:p>
        </w:tc>
        <w:tc>
          <w:tcPr>
            <w:tcW w:w="448" w:type="dxa"/>
            <w:tcMar>
              <w:top w:w="0" w:type="dxa"/>
              <w:left w:w="105" w:type="dxa"/>
              <w:bottom w:w="0" w:type="dxa"/>
              <w:right w:w="105" w:type="dxa"/>
            </w:tcMar>
            <w:vAlign w:val="center"/>
          </w:tcPr>
          <w:p w14:paraId="6417E07C">
            <w:pPr>
              <w:pStyle w:val="266"/>
              <w:spacing w:line="360" w:lineRule="auto"/>
              <w:rPr>
                <w:rFonts w:hint="eastAsia" w:hAnsi="宋体" w:cs="宋体"/>
                <w:sz w:val="21"/>
                <w:szCs w:val="21"/>
                <w:highlight w:val="none"/>
              </w:rPr>
            </w:pPr>
            <w:r>
              <w:rPr>
                <w:rStyle w:val="274"/>
                <w:rFonts w:hint="eastAsia" w:hAnsi="宋体" w:cs="宋体"/>
                <w:sz w:val="21"/>
                <w:szCs w:val="21"/>
                <w:highlight w:val="none"/>
              </w:rPr>
              <w:t>万元</w:t>
            </w:r>
          </w:p>
        </w:tc>
        <w:tc>
          <w:tcPr>
            <w:tcW w:w="1949" w:type="dxa"/>
            <w:tcMar>
              <w:top w:w="0" w:type="dxa"/>
              <w:left w:w="105" w:type="dxa"/>
              <w:bottom w:w="0" w:type="dxa"/>
              <w:right w:w="105" w:type="dxa"/>
            </w:tcMar>
            <w:vAlign w:val="center"/>
          </w:tcPr>
          <w:p w14:paraId="030BDBB4">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1000≤Y＜10000</w:t>
            </w:r>
          </w:p>
        </w:tc>
        <w:tc>
          <w:tcPr>
            <w:tcW w:w="1590" w:type="dxa"/>
            <w:tcMar>
              <w:top w:w="0" w:type="dxa"/>
              <w:left w:w="105" w:type="dxa"/>
              <w:bottom w:w="0" w:type="dxa"/>
              <w:right w:w="105" w:type="dxa"/>
            </w:tcMar>
            <w:vAlign w:val="center"/>
          </w:tcPr>
          <w:p w14:paraId="78F83605">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50≤Y＜1000</w:t>
            </w:r>
          </w:p>
        </w:tc>
        <w:tc>
          <w:tcPr>
            <w:tcW w:w="1376" w:type="dxa"/>
            <w:tcMar>
              <w:top w:w="0" w:type="dxa"/>
              <w:left w:w="105" w:type="dxa"/>
              <w:bottom w:w="0" w:type="dxa"/>
              <w:right w:w="105" w:type="dxa"/>
            </w:tcMar>
            <w:vAlign w:val="center"/>
          </w:tcPr>
          <w:p w14:paraId="653D4F68">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Y＜50</w:t>
            </w:r>
          </w:p>
        </w:tc>
      </w:tr>
      <w:tr w14:paraId="7C99A51E">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restart"/>
            <w:tcMar>
              <w:top w:w="0" w:type="dxa"/>
              <w:left w:w="105" w:type="dxa"/>
              <w:bottom w:w="0" w:type="dxa"/>
              <w:right w:w="105" w:type="dxa"/>
            </w:tcMar>
            <w:vAlign w:val="center"/>
          </w:tcPr>
          <w:p w14:paraId="63FABF49">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房地产开发经营</w:t>
            </w:r>
          </w:p>
        </w:tc>
        <w:tc>
          <w:tcPr>
            <w:tcW w:w="1618" w:type="dxa"/>
            <w:tcMar>
              <w:top w:w="0" w:type="dxa"/>
              <w:left w:w="105" w:type="dxa"/>
              <w:bottom w:w="0" w:type="dxa"/>
              <w:right w:w="105" w:type="dxa"/>
            </w:tcMar>
            <w:vAlign w:val="center"/>
          </w:tcPr>
          <w:p w14:paraId="258948A2">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营业收入（Y）</w:t>
            </w:r>
          </w:p>
        </w:tc>
        <w:tc>
          <w:tcPr>
            <w:tcW w:w="448" w:type="dxa"/>
            <w:tcMar>
              <w:top w:w="0" w:type="dxa"/>
              <w:left w:w="105" w:type="dxa"/>
              <w:bottom w:w="0" w:type="dxa"/>
              <w:right w:w="105" w:type="dxa"/>
            </w:tcMar>
            <w:vAlign w:val="center"/>
          </w:tcPr>
          <w:p w14:paraId="1EB44505">
            <w:pPr>
              <w:pStyle w:val="266"/>
              <w:spacing w:line="360" w:lineRule="auto"/>
              <w:rPr>
                <w:rFonts w:hint="eastAsia" w:hAnsi="宋体" w:cs="宋体"/>
                <w:sz w:val="21"/>
                <w:szCs w:val="21"/>
                <w:highlight w:val="none"/>
              </w:rPr>
            </w:pPr>
            <w:r>
              <w:rPr>
                <w:rStyle w:val="274"/>
                <w:rFonts w:hint="eastAsia" w:hAnsi="宋体" w:cs="宋体"/>
                <w:sz w:val="21"/>
                <w:szCs w:val="21"/>
                <w:highlight w:val="none"/>
              </w:rPr>
              <w:t>万元</w:t>
            </w:r>
          </w:p>
        </w:tc>
        <w:tc>
          <w:tcPr>
            <w:tcW w:w="1949" w:type="dxa"/>
            <w:tcMar>
              <w:top w:w="0" w:type="dxa"/>
              <w:left w:w="105" w:type="dxa"/>
              <w:bottom w:w="0" w:type="dxa"/>
              <w:right w:w="105" w:type="dxa"/>
            </w:tcMar>
            <w:vAlign w:val="center"/>
          </w:tcPr>
          <w:p w14:paraId="04C8A650">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1000≤Y＜200000</w:t>
            </w:r>
          </w:p>
        </w:tc>
        <w:tc>
          <w:tcPr>
            <w:tcW w:w="1590" w:type="dxa"/>
            <w:tcMar>
              <w:top w:w="0" w:type="dxa"/>
              <w:left w:w="105" w:type="dxa"/>
              <w:bottom w:w="0" w:type="dxa"/>
              <w:right w:w="105" w:type="dxa"/>
            </w:tcMar>
            <w:vAlign w:val="center"/>
          </w:tcPr>
          <w:p w14:paraId="20A10835">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100≤X＜1000</w:t>
            </w:r>
          </w:p>
        </w:tc>
        <w:tc>
          <w:tcPr>
            <w:tcW w:w="1376" w:type="dxa"/>
            <w:tcMar>
              <w:top w:w="0" w:type="dxa"/>
              <w:left w:w="105" w:type="dxa"/>
              <w:bottom w:w="0" w:type="dxa"/>
              <w:right w:w="105" w:type="dxa"/>
            </w:tcMar>
            <w:vAlign w:val="center"/>
          </w:tcPr>
          <w:p w14:paraId="5CC4951F">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X＜100</w:t>
            </w:r>
          </w:p>
        </w:tc>
      </w:tr>
      <w:tr w14:paraId="1F72DA5F">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continue"/>
            <w:vAlign w:val="center"/>
          </w:tcPr>
          <w:p w14:paraId="2D606E74">
            <w:pPr>
              <w:widowControl/>
              <w:jc w:val="center"/>
              <w:rPr>
                <w:rFonts w:cs="宋体"/>
                <w:szCs w:val="21"/>
                <w:highlight w:val="none"/>
              </w:rPr>
            </w:pPr>
          </w:p>
        </w:tc>
        <w:tc>
          <w:tcPr>
            <w:tcW w:w="1618" w:type="dxa"/>
            <w:tcMar>
              <w:top w:w="0" w:type="dxa"/>
              <w:left w:w="105" w:type="dxa"/>
              <w:bottom w:w="0" w:type="dxa"/>
              <w:right w:w="105" w:type="dxa"/>
            </w:tcMar>
            <w:vAlign w:val="center"/>
          </w:tcPr>
          <w:p w14:paraId="677A2A09">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资产总额（Z）</w:t>
            </w:r>
          </w:p>
        </w:tc>
        <w:tc>
          <w:tcPr>
            <w:tcW w:w="448" w:type="dxa"/>
            <w:tcMar>
              <w:top w:w="0" w:type="dxa"/>
              <w:left w:w="105" w:type="dxa"/>
              <w:bottom w:w="0" w:type="dxa"/>
              <w:right w:w="105" w:type="dxa"/>
            </w:tcMar>
            <w:vAlign w:val="center"/>
          </w:tcPr>
          <w:p w14:paraId="54AB8990">
            <w:pPr>
              <w:pStyle w:val="266"/>
              <w:spacing w:line="360" w:lineRule="auto"/>
              <w:rPr>
                <w:rFonts w:hint="eastAsia" w:hAnsi="宋体" w:cs="宋体"/>
                <w:sz w:val="21"/>
                <w:szCs w:val="21"/>
                <w:highlight w:val="none"/>
              </w:rPr>
            </w:pPr>
            <w:r>
              <w:rPr>
                <w:rStyle w:val="274"/>
                <w:rFonts w:hint="eastAsia" w:hAnsi="宋体" w:cs="宋体"/>
                <w:sz w:val="21"/>
                <w:szCs w:val="21"/>
                <w:highlight w:val="none"/>
              </w:rPr>
              <w:t>万元</w:t>
            </w:r>
          </w:p>
        </w:tc>
        <w:tc>
          <w:tcPr>
            <w:tcW w:w="1949" w:type="dxa"/>
            <w:tcMar>
              <w:top w:w="0" w:type="dxa"/>
              <w:left w:w="105" w:type="dxa"/>
              <w:bottom w:w="0" w:type="dxa"/>
              <w:right w:w="105" w:type="dxa"/>
            </w:tcMar>
            <w:vAlign w:val="center"/>
          </w:tcPr>
          <w:p w14:paraId="53C94189">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5000≤Z＜10000</w:t>
            </w:r>
          </w:p>
        </w:tc>
        <w:tc>
          <w:tcPr>
            <w:tcW w:w="1590" w:type="dxa"/>
            <w:tcMar>
              <w:top w:w="0" w:type="dxa"/>
              <w:left w:w="105" w:type="dxa"/>
              <w:bottom w:w="0" w:type="dxa"/>
              <w:right w:w="105" w:type="dxa"/>
            </w:tcMar>
            <w:vAlign w:val="center"/>
          </w:tcPr>
          <w:p w14:paraId="6AE41802">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2000≤Y＜5000</w:t>
            </w:r>
          </w:p>
        </w:tc>
        <w:tc>
          <w:tcPr>
            <w:tcW w:w="1376" w:type="dxa"/>
            <w:tcMar>
              <w:top w:w="0" w:type="dxa"/>
              <w:left w:w="105" w:type="dxa"/>
              <w:bottom w:w="0" w:type="dxa"/>
              <w:right w:w="105" w:type="dxa"/>
            </w:tcMar>
            <w:vAlign w:val="center"/>
          </w:tcPr>
          <w:p w14:paraId="4B79EC80">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Y＜2000</w:t>
            </w:r>
          </w:p>
        </w:tc>
      </w:tr>
      <w:tr w14:paraId="2771B903">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restart"/>
            <w:tcMar>
              <w:top w:w="0" w:type="dxa"/>
              <w:left w:w="105" w:type="dxa"/>
              <w:bottom w:w="0" w:type="dxa"/>
              <w:right w:w="105" w:type="dxa"/>
            </w:tcMar>
            <w:vAlign w:val="center"/>
          </w:tcPr>
          <w:p w14:paraId="14302942">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物业管理</w:t>
            </w:r>
          </w:p>
        </w:tc>
        <w:tc>
          <w:tcPr>
            <w:tcW w:w="1618" w:type="dxa"/>
            <w:tcMar>
              <w:top w:w="0" w:type="dxa"/>
              <w:left w:w="105" w:type="dxa"/>
              <w:bottom w:w="0" w:type="dxa"/>
              <w:right w:w="105" w:type="dxa"/>
            </w:tcMar>
            <w:vAlign w:val="center"/>
          </w:tcPr>
          <w:p w14:paraId="16AB8C0A">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从业人员（X）</w:t>
            </w:r>
          </w:p>
        </w:tc>
        <w:tc>
          <w:tcPr>
            <w:tcW w:w="448" w:type="dxa"/>
            <w:tcMar>
              <w:top w:w="0" w:type="dxa"/>
              <w:left w:w="105" w:type="dxa"/>
              <w:bottom w:w="0" w:type="dxa"/>
              <w:right w:w="105" w:type="dxa"/>
            </w:tcMar>
            <w:vAlign w:val="center"/>
          </w:tcPr>
          <w:p w14:paraId="4E2824EA">
            <w:pPr>
              <w:pStyle w:val="266"/>
              <w:spacing w:line="360" w:lineRule="auto"/>
              <w:rPr>
                <w:rFonts w:hint="eastAsia" w:hAnsi="宋体" w:cs="宋体"/>
                <w:sz w:val="21"/>
                <w:szCs w:val="21"/>
                <w:highlight w:val="none"/>
              </w:rPr>
            </w:pPr>
            <w:r>
              <w:rPr>
                <w:rStyle w:val="274"/>
                <w:rFonts w:hint="eastAsia" w:hAnsi="宋体" w:cs="宋体"/>
                <w:sz w:val="21"/>
                <w:szCs w:val="21"/>
                <w:highlight w:val="none"/>
              </w:rPr>
              <w:t>人</w:t>
            </w:r>
          </w:p>
        </w:tc>
        <w:tc>
          <w:tcPr>
            <w:tcW w:w="1949" w:type="dxa"/>
            <w:tcMar>
              <w:top w:w="0" w:type="dxa"/>
              <w:left w:w="105" w:type="dxa"/>
              <w:bottom w:w="0" w:type="dxa"/>
              <w:right w:w="105" w:type="dxa"/>
            </w:tcMar>
            <w:vAlign w:val="center"/>
          </w:tcPr>
          <w:p w14:paraId="751CF135">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300≤X＜1000</w:t>
            </w:r>
          </w:p>
        </w:tc>
        <w:tc>
          <w:tcPr>
            <w:tcW w:w="1590" w:type="dxa"/>
            <w:tcMar>
              <w:top w:w="0" w:type="dxa"/>
              <w:left w:w="105" w:type="dxa"/>
              <w:bottom w:w="0" w:type="dxa"/>
              <w:right w:w="105" w:type="dxa"/>
            </w:tcMar>
            <w:vAlign w:val="center"/>
          </w:tcPr>
          <w:p w14:paraId="725E740A">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100≤X＜300</w:t>
            </w:r>
          </w:p>
        </w:tc>
        <w:tc>
          <w:tcPr>
            <w:tcW w:w="1376" w:type="dxa"/>
            <w:tcMar>
              <w:top w:w="0" w:type="dxa"/>
              <w:left w:w="105" w:type="dxa"/>
              <w:bottom w:w="0" w:type="dxa"/>
              <w:right w:w="105" w:type="dxa"/>
            </w:tcMar>
            <w:vAlign w:val="center"/>
          </w:tcPr>
          <w:p w14:paraId="2C969227">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X＜100</w:t>
            </w:r>
          </w:p>
        </w:tc>
      </w:tr>
      <w:tr w14:paraId="49E71AD9">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continue"/>
            <w:vAlign w:val="center"/>
          </w:tcPr>
          <w:p w14:paraId="50D36F92">
            <w:pPr>
              <w:widowControl/>
              <w:jc w:val="center"/>
              <w:rPr>
                <w:rFonts w:cs="宋体"/>
                <w:szCs w:val="21"/>
                <w:highlight w:val="none"/>
              </w:rPr>
            </w:pPr>
          </w:p>
        </w:tc>
        <w:tc>
          <w:tcPr>
            <w:tcW w:w="1618" w:type="dxa"/>
            <w:tcMar>
              <w:top w:w="0" w:type="dxa"/>
              <w:left w:w="105" w:type="dxa"/>
              <w:bottom w:w="0" w:type="dxa"/>
              <w:right w:w="105" w:type="dxa"/>
            </w:tcMar>
            <w:vAlign w:val="center"/>
          </w:tcPr>
          <w:p w14:paraId="5A6C18D1">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营业收入（Y）</w:t>
            </w:r>
          </w:p>
        </w:tc>
        <w:tc>
          <w:tcPr>
            <w:tcW w:w="448" w:type="dxa"/>
            <w:tcMar>
              <w:top w:w="0" w:type="dxa"/>
              <w:left w:w="105" w:type="dxa"/>
              <w:bottom w:w="0" w:type="dxa"/>
              <w:right w:w="105" w:type="dxa"/>
            </w:tcMar>
            <w:vAlign w:val="center"/>
          </w:tcPr>
          <w:p w14:paraId="0000EF88">
            <w:pPr>
              <w:pStyle w:val="266"/>
              <w:spacing w:line="360" w:lineRule="auto"/>
              <w:rPr>
                <w:rFonts w:hint="eastAsia" w:hAnsi="宋体" w:cs="宋体"/>
                <w:sz w:val="21"/>
                <w:szCs w:val="21"/>
                <w:highlight w:val="none"/>
              </w:rPr>
            </w:pPr>
            <w:r>
              <w:rPr>
                <w:rStyle w:val="274"/>
                <w:rFonts w:hint="eastAsia" w:hAnsi="宋体" w:cs="宋体"/>
                <w:sz w:val="21"/>
                <w:szCs w:val="21"/>
                <w:highlight w:val="none"/>
              </w:rPr>
              <w:t>万元</w:t>
            </w:r>
          </w:p>
        </w:tc>
        <w:tc>
          <w:tcPr>
            <w:tcW w:w="1949" w:type="dxa"/>
            <w:tcMar>
              <w:top w:w="0" w:type="dxa"/>
              <w:left w:w="105" w:type="dxa"/>
              <w:bottom w:w="0" w:type="dxa"/>
              <w:right w:w="105" w:type="dxa"/>
            </w:tcMar>
            <w:vAlign w:val="center"/>
          </w:tcPr>
          <w:p w14:paraId="3EF1F392">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1000≤Y＜5000</w:t>
            </w:r>
          </w:p>
        </w:tc>
        <w:tc>
          <w:tcPr>
            <w:tcW w:w="1590" w:type="dxa"/>
            <w:tcMar>
              <w:top w:w="0" w:type="dxa"/>
              <w:left w:w="105" w:type="dxa"/>
              <w:bottom w:w="0" w:type="dxa"/>
              <w:right w:w="105" w:type="dxa"/>
            </w:tcMar>
            <w:vAlign w:val="center"/>
          </w:tcPr>
          <w:p w14:paraId="631A0699">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500≤Y＜1000</w:t>
            </w:r>
          </w:p>
        </w:tc>
        <w:tc>
          <w:tcPr>
            <w:tcW w:w="1376" w:type="dxa"/>
            <w:tcMar>
              <w:top w:w="0" w:type="dxa"/>
              <w:left w:w="105" w:type="dxa"/>
              <w:bottom w:w="0" w:type="dxa"/>
              <w:right w:w="105" w:type="dxa"/>
            </w:tcMar>
            <w:vAlign w:val="center"/>
          </w:tcPr>
          <w:p w14:paraId="787C0C0C">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Y＜500</w:t>
            </w:r>
          </w:p>
        </w:tc>
      </w:tr>
      <w:tr w14:paraId="6F365470">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restart"/>
            <w:tcMar>
              <w:top w:w="0" w:type="dxa"/>
              <w:left w:w="105" w:type="dxa"/>
              <w:bottom w:w="0" w:type="dxa"/>
              <w:right w:w="105" w:type="dxa"/>
            </w:tcMar>
            <w:vAlign w:val="center"/>
          </w:tcPr>
          <w:p w14:paraId="41FDE5A7">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租赁和商务服务业</w:t>
            </w:r>
          </w:p>
        </w:tc>
        <w:tc>
          <w:tcPr>
            <w:tcW w:w="1618" w:type="dxa"/>
            <w:tcMar>
              <w:top w:w="0" w:type="dxa"/>
              <w:left w:w="105" w:type="dxa"/>
              <w:bottom w:w="0" w:type="dxa"/>
              <w:right w:w="105" w:type="dxa"/>
            </w:tcMar>
            <w:vAlign w:val="center"/>
          </w:tcPr>
          <w:p w14:paraId="446003F2">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从业人员（X）</w:t>
            </w:r>
          </w:p>
        </w:tc>
        <w:tc>
          <w:tcPr>
            <w:tcW w:w="448" w:type="dxa"/>
            <w:tcMar>
              <w:top w:w="0" w:type="dxa"/>
              <w:left w:w="105" w:type="dxa"/>
              <w:bottom w:w="0" w:type="dxa"/>
              <w:right w:w="105" w:type="dxa"/>
            </w:tcMar>
            <w:vAlign w:val="center"/>
          </w:tcPr>
          <w:p w14:paraId="3284314F">
            <w:pPr>
              <w:pStyle w:val="266"/>
              <w:spacing w:line="360" w:lineRule="auto"/>
              <w:rPr>
                <w:rFonts w:hint="eastAsia" w:hAnsi="宋体" w:cs="宋体"/>
                <w:sz w:val="21"/>
                <w:szCs w:val="21"/>
                <w:highlight w:val="none"/>
              </w:rPr>
            </w:pPr>
            <w:r>
              <w:rPr>
                <w:rStyle w:val="274"/>
                <w:rFonts w:hint="eastAsia" w:hAnsi="宋体" w:cs="宋体"/>
                <w:sz w:val="21"/>
                <w:szCs w:val="21"/>
                <w:highlight w:val="none"/>
              </w:rPr>
              <w:t>人</w:t>
            </w:r>
          </w:p>
        </w:tc>
        <w:tc>
          <w:tcPr>
            <w:tcW w:w="1949" w:type="dxa"/>
            <w:tcMar>
              <w:top w:w="0" w:type="dxa"/>
              <w:left w:w="105" w:type="dxa"/>
              <w:bottom w:w="0" w:type="dxa"/>
              <w:right w:w="105" w:type="dxa"/>
            </w:tcMar>
            <w:vAlign w:val="center"/>
          </w:tcPr>
          <w:p w14:paraId="146467BD">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100≤X＜300</w:t>
            </w:r>
          </w:p>
        </w:tc>
        <w:tc>
          <w:tcPr>
            <w:tcW w:w="1590" w:type="dxa"/>
            <w:tcMar>
              <w:top w:w="0" w:type="dxa"/>
              <w:left w:w="105" w:type="dxa"/>
              <w:bottom w:w="0" w:type="dxa"/>
              <w:right w:w="105" w:type="dxa"/>
            </w:tcMar>
            <w:vAlign w:val="center"/>
          </w:tcPr>
          <w:p w14:paraId="6AEC6E70">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10≤X＜100</w:t>
            </w:r>
          </w:p>
        </w:tc>
        <w:tc>
          <w:tcPr>
            <w:tcW w:w="1376" w:type="dxa"/>
            <w:tcMar>
              <w:top w:w="0" w:type="dxa"/>
              <w:left w:w="105" w:type="dxa"/>
              <w:bottom w:w="0" w:type="dxa"/>
              <w:right w:w="105" w:type="dxa"/>
            </w:tcMar>
            <w:vAlign w:val="center"/>
          </w:tcPr>
          <w:p w14:paraId="0B55A20C">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X＜10</w:t>
            </w:r>
          </w:p>
        </w:tc>
      </w:tr>
      <w:tr w14:paraId="6B20D974">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vMerge w:val="continue"/>
            <w:vAlign w:val="center"/>
          </w:tcPr>
          <w:p w14:paraId="125241BB">
            <w:pPr>
              <w:widowControl/>
              <w:jc w:val="center"/>
              <w:rPr>
                <w:rFonts w:cs="宋体"/>
                <w:szCs w:val="21"/>
                <w:highlight w:val="none"/>
              </w:rPr>
            </w:pPr>
          </w:p>
        </w:tc>
        <w:tc>
          <w:tcPr>
            <w:tcW w:w="1618" w:type="dxa"/>
            <w:tcMar>
              <w:top w:w="0" w:type="dxa"/>
              <w:left w:w="105" w:type="dxa"/>
              <w:bottom w:w="0" w:type="dxa"/>
              <w:right w:w="105" w:type="dxa"/>
            </w:tcMar>
            <w:vAlign w:val="center"/>
          </w:tcPr>
          <w:p w14:paraId="78B04BEB">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资产总额（Z）</w:t>
            </w:r>
          </w:p>
        </w:tc>
        <w:tc>
          <w:tcPr>
            <w:tcW w:w="448" w:type="dxa"/>
            <w:tcMar>
              <w:top w:w="0" w:type="dxa"/>
              <w:left w:w="105" w:type="dxa"/>
              <w:bottom w:w="0" w:type="dxa"/>
              <w:right w:w="105" w:type="dxa"/>
            </w:tcMar>
            <w:vAlign w:val="center"/>
          </w:tcPr>
          <w:p w14:paraId="1E5D5DED">
            <w:pPr>
              <w:pStyle w:val="266"/>
              <w:spacing w:line="360" w:lineRule="auto"/>
              <w:rPr>
                <w:rFonts w:hint="eastAsia" w:hAnsi="宋体" w:cs="宋体"/>
                <w:sz w:val="21"/>
                <w:szCs w:val="21"/>
                <w:highlight w:val="none"/>
              </w:rPr>
            </w:pPr>
            <w:r>
              <w:rPr>
                <w:rStyle w:val="274"/>
                <w:rFonts w:hint="eastAsia" w:hAnsi="宋体" w:cs="宋体"/>
                <w:sz w:val="21"/>
                <w:szCs w:val="21"/>
                <w:highlight w:val="none"/>
              </w:rPr>
              <w:t>万元</w:t>
            </w:r>
          </w:p>
        </w:tc>
        <w:tc>
          <w:tcPr>
            <w:tcW w:w="1949" w:type="dxa"/>
            <w:tcMar>
              <w:top w:w="0" w:type="dxa"/>
              <w:left w:w="105" w:type="dxa"/>
              <w:bottom w:w="0" w:type="dxa"/>
              <w:right w:w="105" w:type="dxa"/>
            </w:tcMar>
            <w:vAlign w:val="center"/>
          </w:tcPr>
          <w:p w14:paraId="7EE901C5">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8000≤Z＜120000</w:t>
            </w:r>
          </w:p>
        </w:tc>
        <w:tc>
          <w:tcPr>
            <w:tcW w:w="1590" w:type="dxa"/>
            <w:tcMar>
              <w:top w:w="0" w:type="dxa"/>
              <w:left w:w="105" w:type="dxa"/>
              <w:bottom w:w="0" w:type="dxa"/>
              <w:right w:w="105" w:type="dxa"/>
            </w:tcMar>
            <w:vAlign w:val="center"/>
          </w:tcPr>
          <w:p w14:paraId="4BF5D701">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100≤Z＜8000</w:t>
            </w:r>
          </w:p>
        </w:tc>
        <w:tc>
          <w:tcPr>
            <w:tcW w:w="1376" w:type="dxa"/>
            <w:tcMar>
              <w:top w:w="0" w:type="dxa"/>
              <w:left w:w="105" w:type="dxa"/>
              <w:bottom w:w="0" w:type="dxa"/>
              <w:right w:w="105" w:type="dxa"/>
            </w:tcMar>
            <w:vAlign w:val="center"/>
          </w:tcPr>
          <w:p w14:paraId="314625B2">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Y＜100</w:t>
            </w:r>
          </w:p>
        </w:tc>
      </w:tr>
      <w:tr w14:paraId="6E5DAEBA">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325" w:type="dxa"/>
            <w:tcMar>
              <w:top w:w="0" w:type="dxa"/>
              <w:left w:w="105" w:type="dxa"/>
              <w:bottom w:w="0" w:type="dxa"/>
              <w:right w:w="105" w:type="dxa"/>
            </w:tcMar>
            <w:vAlign w:val="center"/>
          </w:tcPr>
          <w:p w14:paraId="66433565">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其他未列明行业</w:t>
            </w:r>
          </w:p>
        </w:tc>
        <w:tc>
          <w:tcPr>
            <w:tcW w:w="1618" w:type="dxa"/>
            <w:tcMar>
              <w:top w:w="0" w:type="dxa"/>
              <w:left w:w="105" w:type="dxa"/>
              <w:bottom w:w="0" w:type="dxa"/>
              <w:right w:w="105" w:type="dxa"/>
            </w:tcMar>
            <w:vAlign w:val="center"/>
          </w:tcPr>
          <w:p w14:paraId="3B644014">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从业人员（X）</w:t>
            </w:r>
          </w:p>
        </w:tc>
        <w:tc>
          <w:tcPr>
            <w:tcW w:w="448" w:type="dxa"/>
            <w:tcMar>
              <w:top w:w="0" w:type="dxa"/>
              <w:left w:w="105" w:type="dxa"/>
              <w:bottom w:w="0" w:type="dxa"/>
              <w:right w:w="105" w:type="dxa"/>
            </w:tcMar>
            <w:vAlign w:val="center"/>
          </w:tcPr>
          <w:p w14:paraId="0FFB17AF">
            <w:pPr>
              <w:pStyle w:val="266"/>
              <w:spacing w:line="360" w:lineRule="auto"/>
              <w:rPr>
                <w:rFonts w:hint="eastAsia" w:hAnsi="宋体" w:cs="宋体"/>
                <w:sz w:val="21"/>
                <w:szCs w:val="21"/>
                <w:highlight w:val="none"/>
              </w:rPr>
            </w:pPr>
            <w:r>
              <w:rPr>
                <w:rStyle w:val="274"/>
                <w:rFonts w:hint="eastAsia" w:hAnsi="宋体" w:cs="宋体"/>
                <w:sz w:val="21"/>
                <w:szCs w:val="21"/>
                <w:highlight w:val="none"/>
              </w:rPr>
              <w:t>人</w:t>
            </w:r>
          </w:p>
        </w:tc>
        <w:tc>
          <w:tcPr>
            <w:tcW w:w="1949" w:type="dxa"/>
            <w:tcMar>
              <w:top w:w="0" w:type="dxa"/>
              <w:left w:w="105" w:type="dxa"/>
              <w:bottom w:w="0" w:type="dxa"/>
              <w:right w:w="105" w:type="dxa"/>
            </w:tcMar>
            <w:vAlign w:val="center"/>
          </w:tcPr>
          <w:p w14:paraId="2EC854F0">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100≤X＜300</w:t>
            </w:r>
          </w:p>
        </w:tc>
        <w:tc>
          <w:tcPr>
            <w:tcW w:w="1590" w:type="dxa"/>
            <w:tcMar>
              <w:top w:w="0" w:type="dxa"/>
              <w:left w:w="105" w:type="dxa"/>
              <w:bottom w:w="0" w:type="dxa"/>
              <w:right w:w="105" w:type="dxa"/>
            </w:tcMar>
            <w:vAlign w:val="center"/>
          </w:tcPr>
          <w:p w14:paraId="566F5626">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10≤X＜100</w:t>
            </w:r>
          </w:p>
        </w:tc>
        <w:tc>
          <w:tcPr>
            <w:tcW w:w="1376" w:type="dxa"/>
            <w:tcMar>
              <w:top w:w="0" w:type="dxa"/>
              <w:left w:w="105" w:type="dxa"/>
              <w:bottom w:w="0" w:type="dxa"/>
              <w:right w:w="105" w:type="dxa"/>
            </w:tcMar>
            <w:vAlign w:val="center"/>
          </w:tcPr>
          <w:p w14:paraId="0848DD47">
            <w:pPr>
              <w:pStyle w:val="266"/>
              <w:spacing w:line="360" w:lineRule="auto"/>
              <w:jc w:val="center"/>
              <w:rPr>
                <w:rFonts w:hint="eastAsia" w:hAnsi="宋体" w:cs="宋体"/>
                <w:sz w:val="21"/>
                <w:szCs w:val="21"/>
                <w:highlight w:val="none"/>
              </w:rPr>
            </w:pPr>
            <w:r>
              <w:rPr>
                <w:rStyle w:val="274"/>
                <w:rFonts w:hint="eastAsia" w:hAnsi="宋体" w:cs="宋体"/>
                <w:sz w:val="21"/>
                <w:szCs w:val="21"/>
                <w:highlight w:val="none"/>
              </w:rPr>
              <w:t>X＜10</w:t>
            </w:r>
          </w:p>
        </w:tc>
      </w:tr>
    </w:tbl>
    <w:p w14:paraId="1B050FC8">
      <w:pPr>
        <w:pStyle w:val="266"/>
        <w:spacing w:before="300" w:after="452" w:line="360" w:lineRule="auto"/>
        <w:ind w:firstLine="420"/>
        <w:rPr>
          <w:rStyle w:val="274"/>
          <w:rFonts w:hint="eastAsia" w:hAnsi="宋体" w:cs="宋体"/>
          <w:sz w:val="21"/>
          <w:szCs w:val="21"/>
          <w:highlight w:val="none"/>
        </w:rPr>
      </w:pPr>
      <w:r>
        <w:rPr>
          <w:rStyle w:val="274"/>
          <w:rFonts w:hint="eastAsia" w:hAnsi="宋体" w:cs="宋体"/>
          <w:sz w:val="21"/>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9D289A9">
      <w:pPr>
        <w:widowControl/>
        <w:jc w:val="left"/>
        <w:rPr>
          <w:rFonts w:hint="eastAsia" w:ascii="黑体" w:hAnsi="黑体" w:eastAsia="黑体"/>
          <w:b/>
          <w:sz w:val="32"/>
          <w:szCs w:val="24"/>
          <w:highlight w:val="none"/>
        </w:rPr>
      </w:pPr>
      <w:r>
        <w:rPr>
          <w:rFonts w:hint="eastAsia" w:ascii="黑体" w:hAnsi="黑体" w:eastAsia="黑体"/>
          <w:b/>
          <w:sz w:val="32"/>
          <w:szCs w:val="24"/>
          <w:highlight w:val="none"/>
        </w:rPr>
        <w:br w:type="page"/>
      </w:r>
    </w:p>
    <w:p w14:paraId="799B7931">
      <w:pPr>
        <w:jc w:val="center"/>
        <w:rPr>
          <w:highlight w:val="none"/>
        </w:rPr>
      </w:pPr>
      <w:r>
        <w:rPr>
          <w:rFonts w:hint="eastAsia" w:ascii="黑体" w:hAnsi="黑体" w:eastAsia="黑体"/>
          <w:b/>
          <w:sz w:val="32"/>
          <w:szCs w:val="24"/>
          <w:highlight w:val="none"/>
        </w:rPr>
        <w:t>属于监狱企业的证明文件</w:t>
      </w:r>
    </w:p>
    <w:p w14:paraId="5C853F24">
      <w:pPr>
        <w:rPr>
          <w:highlight w:val="none"/>
        </w:rPr>
      </w:pPr>
      <w:r>
        <w:rPr>
          <w:rFonts w:hint="eastAsia"/>
          <w:highlight w:val="none"/>
        </w:rPr>
        <w:t>（提供由省级以上监狱管理局、戒毒管理局(含新疆生产建设兵团)出具的属于监狱企业的证明文件）</w:t>
      </w:r>
    </w:p>
    <w:p w14:paraId="7ED4291B">
      <w:pPr>
        <w:rPr>
          <w:highlight w:val="none"/>
        </w:rPr>
      </w:pPr>
      <w:r>
        <w:rPr>
          <w:rFonts w:hint="eastAsia"/>
          <w:highlight w:val="none"/>
        </w:rPr>
        <w:t xml:space="preserve"> </w:t>
      </w:r>
    </w:p>
    <w:p w14:paraId="2C39F9A1">
      <w:pPr>
        <w:rPr>
          <w:highlight w:val="none"/>
        </w:rPr>
      </w:pPr>
      <w:r>
        <w:rPr>
          <w:rFonts w:hint="eastAsia"/>
          <w:highlight w:val="none"/>
        </w:rPr>
        <w:t xml:space="preserve"> </w:t>
      </w:r>
    </w:p>
    <w:p w14:paraId="472A630A">
      <w:pPr>
        <w:rPr>
          <w:highlight w:val="none"/>
        </w:rPr>
      </w:pPr>
      <w:r>
        <w:rPr>
          <w:rFonts w:hint="eastAsia"/>
          <w:highlight w:val="none"/>
        </w:rPr>
        <w:t xml:space="preserve"> </w:t>
      </w:r>
    </w:p>
    <w:p w14:paraId="40265066">
      <w:pPr>
        <w:jc w:val="center"/>
        <w:rPr>
          <w:highlight w:val="none"/>
        </w:rPr>
      </w:pPr>
    </w:p>
    <w:p w14:paraId="18E723C3">
      <w:pPr>
        <w:jc w:val="center"/>
        <w:rPr>
          <w:highlight w:val="none"/>
        </w:rPr>
      </w:pPr>
    </w:p>
    <w:p w14:paraId="7653A6FC">
      <w:pPr>
        <w:jc w:val="center"/>
        <w:rPr>
          <w:rFonts w:hint="eastAsia" w:ascii="黑体" w:hAnsi="黑体" w:eastAsia="黑体"/>
          <w:b/>
          <w:sz w:val="32"/>
          <w:szCs w:val="24"/>
          <w:highlight w:val="none"/>
        </w:rPr>
      </w:pPr>
      <w:bookmarkStart w:id="185" w:name="_Toc5876"/>
      <w:bookmarkEnd w:id="185"/>
      <w:r>
        <w:rPr>
          <w:rFonts w:hint="eastAsia" w:ascii="黑体" w:hAnsi="黑体" w:eastAsia="黑体"/>
          <w:b/>
          <w:sz w:val="32"/>
          <w:szCs w:val="24"/>
          <w:highlight w:val="none"/>
        </w:rPr>
        <w:t>节能产品认证证书</w:t>
      </w:r>
    </w:p>
    <w:p w14:paraId="023A05C4">
      <w:pPr>
        <w:rPr>
          <w:highlight w:val="none"/>
        </w:rPr>
      </w:pPr>
      <w:r>
        <w:rPr>
          <w:rFonts w:hint="eastAsia"/>
          <w:highlight w:val="none"/>
        </w:rPr>
        <w:t>（提供国家确定的认证机构出具的、处于有效期之内的产品认证证书）</w:t>
      </w:r>
    </w:p>
    <w:p w14:paraId="06FBD931">
      <w:pPr>
        <w:rPr>
          <w:highlight w:val="none"/>
        </w:rPr>
      </w:pPr>
      <w:r>
        <w:rPr>
          <w:rFonts w:hint="eastAsia"/>
          <w:highlight w:val="none"/>
        </w:rPr>
        <w:t xml:space="preserve"> </w:t>
      </w:r>
    </w:p>
    <w:p w14:paraId="06C7EDFF">
      <w:pPr>
        <w:rPr>
          <w:highlight w:val="none"/>
        </w:rPr>
      </w:pPr>
      <w:r>
        <w:rPr>
          <w:rFonts w:hint="eastAsia"/>
          <w:highlight w:val="none"/>
        </w:rPr>
        <w:t xml:space="preserve"> </w:t>
      </w:r>
    </w:p>
    <w:p w14:paraId="3F01F4CB">
      <w:pPr>
        <w:rPr>
          <w:highlight w:val="none"/>
        </w:rPr>
      </w:pPr>
      <w:r>
        <w:rPr>
          <w:rFonts w:hint="eastAsia"/>
          <w:highlight w:val="none"/>
        </w:rPr>
        <w:t xml:space="preserve"> </w:t>
      </w:r>
    </w:p>
    <w:p w14:paraId="4918DDED">
      <w:pPr>
        <w:rPr>
          <w:highlight w:val="none"/>
        </w:rPr>
      </w:pPr>
      <w:r>
        <w:rPr>
          <w:rFonts w:hint="eastAsia"/>
          <w:highlight w:val="none"/>
        </w:rPr>
        <w:t xml:space="preserve"> </w:t>
      </w:r>
    </w:p>
    <w:p w14:paraId="5A06994C">
      <w:pPr>
        <w:jc w:val="center"/>
        <w:rPr>
          <w:rFonts w:hint="eastAsia" w:ascii="黑体" w:hAnsi="黑体" w:eastAsia="黑体"/>
          <w:b/>
          <w:sz w:val="32"/>
          <w:szCs w:val="24"/>
          <w:highlight w:val="none"/>
        </w:rPr>
      </w:pPr>
    </w:p>
    <w:p w14:paraId="4A33EE65">
      <w:pPr>
        <w:jc w:val="center"/>
        <w:rPr>
          <w:rFonts w:hint="eastAsia" w:ascii="黑体" w:hAnsi="黑体" w:eastAsia="黑体"/>
          <w:b/>
          <w:sz w:val="32"/>
          <w:szCs w:val="24"/>
          <w:highlight w:val="none"/>
        </w:rPr>
      </w:pPr>
      <w:bookmarkStart w:id="186" w:name="_Toc16386"/>
      <w:bookmarkEnd w:id="186"/>
      <w:r>
        <w:rPr>
          <w:rFonts w:hint="eastAsia" w:ascii="黑体" w:hAnsi="黑体" w:eastAsia="黑体"/>
          <w:b/>
          <w:sz w:val="32"/>
          <w:szCs w:val="24"/>
          <w:highlight w:val="none"/>
        </w:rPr>
        <w:t>环境标志产品认证证书</w:t>
      </w:r>
    </w:p>
    <w:p w14:paraId="454D8736">
      <w:pPr>
        <w:rPr>
          <w:highlight w:val="none"/>
        </w:rPr>
      </w:pPr>
      <w:r>
        <w:rPr>
          <w:rFonts w:hint="eastAsia"/>
          <w:highlight w:val="none"/>
        </w:rPr>
        <w:t>（提供国家确定的认证机构出具的、处于有效期之内的产品认证证书）</w:t>
      </w:r>
    </w:p>
    <w:p w14:paraId="4A48F962">
      <w:pPr>
        <w:rPr>
          <w:highlight w:val="none"/>
        </w:rPr>
      </w:pPr>
      <w:r>
        <w:rPr>
          <w:rFonts w:hint="eastAsia"/>
          <w:highlight w:val="none"/>
        </w:rPr>
        <w:t xml:space="preserve"> </w:t>
      </w:r>
    </w:p>
    <w:p w14:paraId="6C940B7A">
      <w:pPr>
        <w:rPr>
          <w:highlight w:val="none"/>
        </w:rPr>
      </w:pPr>
      <w:r>
        <w:rPr>
          <w:rFonts w:hint="eastAsia"/>
          <w:highlight w:val="none"/>
        </w:rPr>
        <w:t xml:space="preserve"> </w:t>
      </w:r>
    </w:p>
    <w:p w14:paraId="06893039">
      <w:pPr>
        <w:rPr>
          <w:highlight w:val="none"/>
        </w:rPr>
      </w:pPr>
      <w:r>
        <w:rPr>
          <w:rFonts w:hint="eastAsia"/>
          <w:highlight w:val="none"/>
        </w:rPr>
        <w:t xml:space="preserve"> </w:t>
      </w:r>
    </w:p>
    <w:p w14:paraId="580BB992">
      <w:pPr>
        <w:rPr>
          <w:highlight w:val="none"/>
        </w:rPr>
      </w:pPr>
      <w:r>
        <w:rPr>
          <w:rFonts w:hint="eastAsia"/>
          <w:highlight w:val="none"/>
        </w:rPr>
        <w:t xml:space="preserve"> </w:t>
      </w:r>
    </w:p>
    <w:p w14:paraId="54DAFF16">
      <w:pPr>
        <w:jc w:val="center"/>
        <w:rPr>
          <w:rFonts w:hint="eastAsia" w:ascii="黑体" w:hAnsi="黑体" w:eastAsia="黑体"/>
          <w:b/>
          <w:sz w:val="32"/>
          <w:szCs w:val="24"/>
          <w:highlight w:val="none"/>
        </w:rPr>
      </w:pPr>
      <w:r>
        <w:rPr>
          <w:rFonts w:hint="eastAsia" w:ascii="黑体" w:hAnsi="黑体" w:eastAsia="黑体"/>
          <w:b/>
          <w:sz w:val="32"/>
          <w:szCs w:val="24"/>
          <w:highlight w:val="none"/>
        </w:rPr>
        <w:t xml:space="preserve"> </w:t>
      </w:r>
    </w:p>
    <w:p w14:paraId="7078E228">
      <w:pPr>
        <w:jc w:val="center"/>
        <w:rPr>
          <w:rFonts w:hint="eastAsia" w:ascii="黑体" w:hAnsi="黑体" w:eastAsia="黑体"/>
          <w:b/>
          <w:sz w:val="32"/>
          <w:szCs w:val="24"/>
          <w:highlight w:val="none"/>
        </w:rPr>
      </w:pPr>
      <w:bookmarkStart w:id="187" w:name="_Toc1060"/>
      <w:bookmarkEnd w:id="187"/>
      <w:r>
        <w:rPr>
          <w:rFonts w:hint="eastAsia" w:ascii="黑体" w:hAnsi="黑体" w:eastAsia="黑体"/>
          <w:b/>
          <w:sz w:val="32"/>
          <w:szCs w:val="24"/>
          <w:highlight w:val="none"/>
        </w:rPr>
        <w:t>进口产品转让技术、消化吸收再创新方案</w:t>
      </w:r>
    </w:p>
    <w:p w14:paraId="6888F956">
      <w:pPr>
        <w:rPr>
          <w:highlight w:val="none"/>
        </w:rPr>
      </w:pPr>
      <w:r>
        <w:rPr>
          <w:rFonts w:hint="eastAsia"/>
          <w:highlight w:val="none"/>
        </w:rPr>
        <w:t>（对于允许进口产品参加的项目）</w:t>
      </w:r>
    </w:p>
    <w:p w14:paraId="69D24C27">
      <w:pPr>
        <w:rPr>
          <w:rFonts w:hint="eastAsia" w:ascii="黑体" w:hAnsi="黑体" w:eastAsia="黑体"/>
          <w:sz w:val="32"/>
          <w:highlight w:val="none"/>
        </w:rPr>
      </w:pPr>
      <w:r>
        <w:rPr>
          <w:highlight w:val="none"/>
        </w:rPr>
        <w:br w:type="page" w:clear="all"/>
      </w:r>
    </w:p>
    <w:p w14:paraId="43C0744C">
      <w:pPr>
        <w:pStyle w:val="491"/>
        <w:outlineLvl w:val="1"/>
        <w:rPr>
          <w:rFonts w:hint="eastAsia"/>
          <w:highlight w:val="none"/>
        </w:rPr>
      </w:pPr>
      <w:bookmarkStart w:id="188" w:name="_Toc164203482"/>
      <w:bookmarkStart w:id="189" w:name="_Toc15535"/>
      <w:bookmarkStart w:id="190" w:name="_Toc356"/>
      <w:r>
        <w:rPr>
          <w:highlight w:val="none"/>
        </w:rPr>
        <w:t>十</w:t>
      </w:r>
      <w:r>
        <w:rPr>
          <w:rFonts w:hint="eastAsia"/>
          <w:highlight w:val="none"/>
        </w:rPr>
        <w:t>三</w:t>
      </w:r>
      <w:r>
        <w:rPr>
          <w:highlight w:val="none"/>
        </w:rPr>
        <w:t>、响应偏差表</w:t>
      </w:r>
      <w:bookmarkEnd w:id="182"/>
      <w:bookmarkEnd w:id="183"/>
      <w:bookmarkEnd w:id="188"/>
      <w:bookmarkEnd w:id="189"/>
      <w:bookmarkEnd w:id="190"/>
    </w:p>
    <w:p w14:paraId="493A5250">
      <w:pPr>
        <w:pStyle w:val="302"/>
        <w:jc w:val="center"/>
        <w:rPr>
          <w:sz w:val="32"/>
          <w:szCs w:val="32"/>
          <w:highlight w:val="none"/>
        </w:rPr>
      </w:pPr>
      <w:r>
        <w:rPr>
          <w:rFonts w:hint="eastAsia"/>
          <w:sz w:val="32"/>
          <w:szCs w:val="32"/>
          <w:highlight w:val="none"/>
        </w:rPr>
        <w:t>（一）技术响应偏差表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898"/>
        <w:gridCol w:w="2100"/>
        <w:gridCol w:w="2232"/>
        <w:gridCol w:w="1790"/>
      </w:tblGrid>
      <w:tr w14:paraId="6816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5D74A492">
            <w:pPr>
              <w:pStyle w:val="302"/>
              <w:widowControl/>
              <w:spacing w:before="100" w:beforeAutospacing="1" w:line="560" w:lineRule="exact"/>
              <w:jc w:val="center"/>
              <w:rPr>
                <w:rFonts w:ascii="仿宋_GB2312" w:eastAsia="仿宋_GB2312"/>
                <w:sz w:val="28"/>
                <w:szCs w:val="28"/>
                <w:highlight w:val="none"/>
              </w:rPr>
            </w:pPr>
            <w:r>
              <w:rPr>
                <w:rFonts w:hint="eastAsia" w:ascii="仿宋_GB2312" w:eastAsia="仿宋_GB2312"/>
                <w:sz w:val="28"/>
                <w:szCs w:val="28"/>
                <w:highlight w:val="none"/>
              </w:rPr>
              <w:t>序号</w:t>
            </w:r>
          </w:p>
        </w:tc>
        <w:tc>
          <w:tcPr>
            <w:tcW w:w="1898" w:type="dxa"/>
            <w:tcBorders>
              <w:top w:val="single" w:color="auto" w:sz="4" w:space="0"/>
              <w:left w:val="single" w:color="auto" w:sz="4" w:space="0"/>
              <w:bottom w:val="single" w:color="auto" w:sz="4" w:space="0"/>
              <w:right w:val="single" w:color="auto" w:sz="4" w:space="0"/>
            </w:tcBorders>
            <w:vAlign w:val="center"/>
          </w:tcPr>
          <w:p w14:paraId="5EDA6940">
            <w:pPr>
              <w:pStyle w:val="302"/>
              <w:widowControl/>
              <w:spacing w:before="100" w:beforeAutospacing="1" w:line="560" w:lineRule="exact"/>
              <w:jc w:val="center"/>
              <w:rPr>
                <w:rFonts w:ascii="仿宋_GB2312" w:eastAsia="仿宋_GB2312"/>
                <w:sz w:val="28"/>
                <w:szCs w:val="28"/>
                <w:highlight w:val="none"/>
              </w:rPr>
            </w:pPr>
            <w:r>
              <w:rPr>
                <w:rFonts w:hint="eastAsia" w:ascii="仿宋_GB2312" w:eastAsia="仿宋_GB2312"/>
                <w:sz w:val="28"/>
                <w:szCs w:val="28"/>
                <w:highlight w:val="none"/>
              </w:rPr>
              <w:t>招标文件内容</w:t>
            </w:r>
          </w:p>
        </w:tc>
        <w:tc>
          <w:tcPr>
            <w:tcW w:w="2100" w:type="dxa"/>
            <w:tcBorders>
              <w:top w:val="single" w:color="auto" w:sz="4" w:space="0"/>
              <w:left w:val="single" w:color="auto" w:sz="4" w:space="0"/>
              <w:bottom w:val="single" w:color="auto" w:sz="4" w:space="0"/>
              <w:right w:val="single" w:color="auto" w:sz="4" w:space="0"/>
            </w:tcBorders>
            <w:vAlign w:val="center"/>
          </w:tcPr>
          <w:p w14:paraId="7C04B1E2">
            <w:pPr>
              <w:pStyle w:val="302"/>
              <w:widowControl/>
              <w:spacing w:before="100" w:beforeAutospacing="1" w:line="560" w:lineRule="exact"/>
              <w:jc w:val="center"/>
              <w:rPr>
                <w:rFonts w:ascii="仿宋_GB2312" w:eastAsia="仿宋_GB2312"/>
                <w:sz w:val="28"/>
                <w:szCs w:val="28"/>
                <w:highlight w:val="none"/>
              </w:rPr>
            </w:pPr>
            <w:r>
              <w:rPr>
                <w:rFonts w:hint="eastAsia" w:ascii="仿宋_GB2312" w:eastAsia="仿宋_GB2312"/>
                <w:sz w:val="28"/>
                <w:szCs w:val="28"/>
                <w:highlight w:val="none"/>
              </w:rPr>
              <w:t>投标文件内容</w:t>
            </w:r>
          </w:p>
        </w:tc>
        <w:tc>
          <w:tcPr>
            <w:tcW w:w="2232" w:type="dxa"/>
            <w:tcBorders>
              <w:top w:val="single" w:color="auto" w:sz="4" w:space="0"/>
              <w:left w:val="single" w:color="auto" w:sz="4" w:space="0"/>
              <w:bottom w:val="single" w:color="auto" w:sz="4" w:space="0"/>
              <w:right w:val="single" w:color="auto" w:sz="4" w:space="0"/>
            </w:tcBorders>
            <w:vAlign w:val="center"/>
          </w:tcPr>
          <w:p w14:paraId="5B29320C">
            <w:pPr>
              <w:pStyle w:val="302"/>
              <w:widowControl/>
              <w:spacing w:before="100" w:beforeAutospacing="1" w:line="560" w:lineRule="exact"/>
              <w:jc w:val="center"/>
              <w:rPr>
                <w:rFonts w:ascii="仿宋_GB2312" w:eastAsia="仿宋_GB2312"/>
                <w:sz w:val="28"/>
                <w:szCs w:val="28"/>
                <w:highlight w:val="none"/>
              </w:rPr>
            </w:pPr>
            <w:r>
              <w:rPr>
                <w:rFonts w:hint="eastAsia" w:ascii="仿宋_GB2312" w:eastAsia="仿宋_GB2312"/>
                <w:sz w:val="28"/>
                <w:szCs w:val="28"/>
                <w:highlight w:val="none"/>
              </w:rPr>
              <w:t>偏差内容及说明</w:t>
            </w:r>
          </w:p>
        </w:tc>
        <w:tc>
          <w:tcPr>
            <w:tcW w:w="1790" w:type="dxa"/>
            <w:tcBorders>
              <w:top w:val="single" w:color="auto" w:sz="4" w:space="0"/>
              <w:left w:val="single" w:color="auto" w:sz="4" w:space="0"/>
              <w:bottom w:val="single" w:color="auto" w:sz="4" w:space="0"/>
              <w:right w:val="single" w:color="auto" w:sz="4" w:space="0"/>
            </w:tcBorders>
            <w:vAlign w:val="center"/>
          </w:tcPr>
          <w:p w14:paraId="5671D571">
            <w:pPr>
              <w:pStyle w:val="302"/>
              <w:widowControl/>
              <w:spacing w:before="100" w:beforeAutospacing="1" w:line="560" w:lineRule="exact"/>
              <w:jc w:val="center"/>
              <w:rPr>
                <w:rFonts w:ascii="仿宋_GB2312" w:eastAsia="仿宋_GB2312"/>
                <w:sz w:val="28"/>
                <w:szCs w:val="28"/>
                <w:highlight w:val="none"/>
              </w:rPr>
            </w:pPr>
            <w:r>
              <w:rPr>
                <w:rFonts w:hint="eastAsia" w:ascii="仿宋_GB2312" w:eastAsia="仿宋_GB2312"/>
                <w:sz w:val="28"/>
                <w:szCs w:val="28"/>
                <w:highlight w:val="none"/>
              </w:rPr>
              <w:t>备注</w:t>
            </w:r>
          </w:p>
        </w:tc>
      </w:tr>
      <w:tr w14:paraId="5B4F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3834A044">
            <w:pPr>
              <w:pStyle w:val="302"/>
              <w:spacing w:line="560" w:lineRule="exact"/>
              <w:jc w:val="center"/>
              <w:rPr>
                <w:rFonts w:ascii="仿宋_GB2312" w:eastAsia="仿宋_GB2312"/>
                <w:sz w:val="24"/>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14:paraId="55F512CA">
            <w:pPr>
              <w:pStyle w:val="302"/>
              <w:spacing w:line="560" w:lineRule="exact"/>
              <w:jc w:val="center"/>
              <w:rPr>
                <w:rFonts w:ascii="仿宋_GB2312" w:eastAsia="仿宋_GB2312"/>
                <w:sz w:val="24"/>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35DEB12A">
            <w:pPr>
              <w:pStyle w:val="302"/>
              <w:spacing w:line="560" w:lineRule="exact"/>
              <w:jc w:val="center"/>
              <w:rPr>
                <w:rFonts w:ascii="仿宋_GB2312" w:eastAsia="仿宋_GB2312"/>
                <w:sz w:val="24"/>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3B3F73AC">
            <w:pPr>
              <w:pStyle w:val="302"/>
              <w:spacing w:line="560" w:lineRule="exact"/>
              <w:jc w:val="center"/>
              <w:rPr>
                <w:rFonts w:ascii="仿宋_GB2312" w:eastAsia="仿宋_GB2312"/>
                <w:sz w:val="24"/>
                <w:highlight w:val="none"/>
              </w:rPr>
            </w:pPr>
          </w:p>
        </w:tc>
        <w:tc>
          <w:tcPr>
            <w:tcW w:w="1790" w:type="dxa"/>
            <w:tcBorders>
              <w:top w:val="single" w:color="auto" w:sz="4" w:space="0"/>
              <w:left w:val="single" w:color="auto" w:sz="4" w:space="0"/>
              <w:bottom w:val="single" w:color="auto" w:sz="4" w:space="0"/>
              <w:right w:val="single" w:color="auto" w:sz="4" w:space="0"/>
            </w:tcBorders>
            <w:vAlign w:val="center"/>
          </w:tcPr>
          <w:p w14:paraId="0C45580B">
            <w:pPr>
              <w:pStyle w:val="302"/>
              <w:spacing w:line="560" w:lineRule="exact"/>
              <w:jc w:val="center"/>
              <w:rPr>
                <w:rFonts w:ascii="仿宋_GB2312" w:eastAsia="仿宋_GB2312"/>
                <w:sz w:val="24"/>
                <w:highlight w:val="none"/>
              </w:rPr>
            </w:pPr>
          </w:p>
        </w:tc>
      </w:tr>
      <w:tr w14:paraId="6A86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0B6B925A">
            <w:pPr>
              <w:pStyle w:val="302"/>
              <w:spacing w:line="560" w:lineRule="exact"/>
              <w:jc w:val="center"/>
              <w:rPr>
                <w:rFonts w:ascii="仿宋_GB2312" w:eastAsia="仿宋_GB2312"/>
                <w:sz w:val="24"/>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14:paraId="38DA2EDC">
            <w:pPr>
              <w:pStyle w:val="302"/>
              <w:spacing w:line="560" w:lineRule="exact"/>
              <w:jc w:val="center"/>
              <w:rPr>
                <w:rFonts w:ascii="仿宋_GB2312" w:eastAsia="仿宋_GB2312"/>
                <w:sz w:val="24"/>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25446F30">
            <w:pPr>
              <w:pStyle w:val="302"/>
              <w:spacing w:line="560" w:lineRule="exact"/>
              <w:jc w:val="center"/>
              <w:rPr>
                <w:rFonts w:ascii="仿宋_GB2312" w:eastAsia="仿宋_GB2312"/>
                <w:sz w:val="24"/>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4D6A3FEE">
            <w:pPr>
              <w:pStyle w:val="302"/>
              <w:spacing w:line="560" w:lineRule="exact"/>
              <w:jc w:val="center"/>
              <w:rPr>
                <w:rFonts w:ascii="仿宋_GB2312" w:eastAsia="仿宋_GB2312"/>
                <w:sz w:val="24"/>
                <w:highlight w:val="none"/>
              </w:rPr>
            </w:pPr>
          </w:p>
        </w:tc>
        <w:tc>
          <w:tcPr>
            <w:tcW w:w="1790" w:type="dxa"/>
            <w:tcBorders>
              <w:top w:val="single" w:color="auto" w:sz="4" w:space="0"/>
              <w:left w:val="single" w:color="auto" w:sz="4" w:space="0"/>
              <w:bottom w:val="single" w:color="auto" w:sz="4" w:space="0"/>
              <w:right w:val="single" w:color="auto" w:sz="4" w:space="0"/>
            </w:tcBorders>
            <w:vAlign w:val="center"/>
          </w:tcPr>
          <w:p w14:paraId="00236FD9">
            <w:pPr>
              <w:pStyle w:val="302"/>
              <w:spacing w:line="560" w:lineRule="exact"/>
              <w:jc w:val="center"/>
              <w:rPr>
                <w:rFonts w:ascii="仿宋_GB2312" w:eastAsia="仿宋_GB2312"/>
                <w:sz w:val="24"/>
                <w:highlight w:val="none"/>
              </w:rPr>
            </w:pPr>
          </w:p>
        </w:tc>
      </w:tr>
      <w:tr w14:paraId="2AD4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43B2A8DE">
            <w:pPr>
              <w:pStyle w:val="302"/>
              <w:spacing w:line="560" w:lineRule="exact"/>
              <w:jc w:val="center"/>
              <w:rPr>
                <w:rFonts w:ascii="仿宋_GB2312" w:eastAsia="仿宋_GB2312"/>
                <w:sz w:val="24"/>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14:paraId="38052D9B">
            <w:pPr>
              <w:pStyle w:val="302"/>
              <w:spacing w:line="560" w:lineRule="exact"/>
              <w:jc w:val="center"/>
              <w:rPr>
                <w:rFonts w:ascii="仿宋_GB2312" w:eastAsia="仿宋_GB2312"/>
                <w:sz w:val="24"/>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39B36ECC">
            <w:pPr>
              <w:pStyle w:val="302"/>
              <w:spacing w:line="560" w:lineRule="exact"/>
              <w:jc w:val="center"/>
              <w:rPr>
                <w:rFonts w:ascii="仿宋_GB2312" w:eastAsia="仿宋_GB2312"/>
                <w:sz w:val="24"/>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33AE59A2">
            <w:pPr>
              <w:pStyle w:val="302"/>
              <w:spacing w:line="560" w:lineRule="exact"/>
              <w:jc w:val="center"/>
              <w:rPr>
                <w:rFonts w:ascii="仿宋_GB2312" w:eastAsia="仿宋_GB2312"/>
                <w:sz w:val="24"/>
                <w:highlight w:val="none"/>
              </w:rPr>
            </w:pPr>
          </w:p>
        </w:tc>
        <w:tc>
          <w:tcPr>
            <w:tcW w:w="1790" w:type="dxa"/>
            <w:tcBorders>
              <w:top w:val="single" w:color="auto" w:sz="4" w:space="0"/>
              <w:left w:val="single" w:color="auto" w:sz="4" w:space="0"/>
              <w:bottom w:val="single" w:color="auto" w:sz="4" w:space="0"/>
              <w:right w:val="single" w:color="auto" w:sz="4" w:space="0"/>
            </w:tcBorders>
            <w:vAlign w:val="center"/>
          </w:tcPr>
          <w:p w14:paraId="42B1674E">
            <w:pPr>
              <w:pStyle w:val="302"/>
              <w:spacing w:line="560" w:lineRule="exact"/>
              <w:jc w:val="center"/>
              <w:rPr>
                <w:rFonts w:ascii="仿宋_GB2312" w:eastAsia="仿宋_GB2312"/>
                <w:sz w:val="24"/>
                <w:highlight w:val="none"/>
              </w:rPr>
            </w:pPr>
          </w:p>
        </w:tc>
      </w:tr>
      <w:tr w14:paraId="7B8E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464D36D7">
            <w:pPr>
              <w:pStyle w:val="302"/>
              <w:spacing w:line="560" w:lineRule="exact"/>
              <w:jc w:val="center"/>
              <w:rPr>
                <w:rFonts w:ascii="仿宋_GB2312" w:eastAsia="仿宋_GB2312"/>
                <w:sz w:val="24"/>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14:paraId="1B3DA921">
            <w:pPr>
              <w:pStyle w:val="302"/>
              <w:spacing w:line="560" w:lineRule="exact"/>
              <w:jc w:val="center"/>
              <w:rPr>
                <w:rFonts w:ascii="仿宋_GB2312" w:eastAsia="仿宋_GB2312"/>
                <w:sz w:val="24"/>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278E145B">
            <w:pPr>
              <w:pStyle w:val="302"/>
              <w:spacing w:line="560" w:lineRule="exact"/>
              <w:jc w:val="center"/>
              <w:rPr>
                <w:rFonts w:ascii="仿宋_GB2312" w:eastAsia="仿宋_GB2312"/>
                <w:sz w:val="24"/>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10AFB7D6">
            <w:pPr>
              <w:pStyle w:val="302"/>
              <w:spacing w:line="560" w:lineRule="exact"/>
              <w:jc w:val="center"/>
              <w:rPr>
                <w:rFonts w:ascii="仿宋_GB2312" w:eastAsia="仿宋_GB2312"/>
                <w:sz w:val="24"/>
                <w:highlight w:val="none"/>
              </w:rPr>
            </w:pPr>
          </w:p>
        </w:tc>
        <w:tc>
          <w:tcPr>
            <w:tcW w:w="1790" w:type="dxa"/>
            <w:tcBorders>
              <w:top w:val="single" w:color="auto" w:sz="4" w:space="0"/>
              <w:left w:val="single" w:color="auto" w:sz="4" w:space="0"/>
              <w:bottom w:val="single" w:color="auto" w:sz="4" w:space="0"/>
              <w:right w:val="single" w:color="auto" w:sz="4" w:space="0"/>
            </w:tcBorders>
            <w:vAlign w:val="center"/>
          </w:tcPr>
          <w:p w14:paraId="402C38E0">
            <w:pPr>
              <w:pStyle w:val="302"/>
              <w:spacing w:line="560" w:lineRule="exact"/>
              <w:jc w:val="center"/>
              <w:rPr>
                <w:rFonts w:ascii="仿宋_GB2312" w:eastAsia="仿宋_GB2312"/>
                <w:sz w:val="24"/>
                <w:highlight w:val="none"/>
              </w:rPr>
            </w:pPr>
          </w:p>
        </w:tc>
      </w:tr>
      <w:tr w14:paraId="0090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2ECFC78F">
            <w:pPr>
              <w:pStyle w:val="302"/>
              <w:spacing w:line="560" w:lineRule="exact"/>
              <w:jc w:val="center"/>
              <w:rPr>
                <w:rFonts w:ascii="仿宋_GB2312" w:eastAsia="仿宋_GB2312"/>
                <w:sz w:val="24"/>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14:paraId="742788E5">
            <w:pPr>
              <w:pStyle w:val="302"/>
              <w:spacing w:line="560" w:lineRule="exact"/>
              <w:jc w:val="center"/>
              <w:rPr>
                <w:rFonts w:ascii="仿宋_GB2312" w:eastAsia="仿宋_GB2312"/>
                <w:sz w:val="24"/>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2BBBB221">
            <w:pPr>
              <w:pStyle w:val="302"/>
              <w:spacing w:line="560" w:lineRule="exact"/>
              <w:jc w:val="center"/>
              <w:rPr>
                <w:rFonts w:ascii="仿宋_GB2312" w:eastAsia="仿宋_GB2312"/>
                <w:sz w:val="24"/>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5AAD560E">
            <w:pPr>
              <w:pStyle w:val="302"/>
              <w:spacing w:line="560" w:lineRule="exact"/>
              <w:jc w:val="center"/>
              <w:rPr>
                <w:rFonts w:ascii="仿宋_GB2312" w:eastAsia="仿宋_GB2312"/>
                <w:sz w:val="24"/>
                <w:highlight w:val="none"/>
              </w:rPr>
            </w:pPr>
          </w:p>
        </w:tc>
        <w:tc>
          <w:tcPr>
            <w:tcW w:w="1790" w:type="dxa"/>
            <w:tcBorders>
              <w:top w:val="single" w:color="auto" w:sz="4" w:space="0"/>
              <w:left w:val="single" w:color="auto" w:sz="4" w:space="0"/>
              <w:bottom w:val="single" w:color="auto" w:sz="4" w:space="0"/>
              <w:right w:val="single" w:color="auto" w:sz="4" w:space="0"/>
            </w:tcBorders>
            <w:vAlign w:val="center"/>
          </w:tcPr>
          <w:p w14:paraId="46CB4E86">
            <w:pPr>
              <w:pStyle w:val="302"/>
              <w:spacing w:line="560" w:lineRule="exact"/>
              <w:jc w:val="center"/>
              <w:rPr>
                <w:rFonts w:ascii="仿宋_GB2312" w:eastAsia="仿宋_GB2312"/>
                <w:sz w:val="24"/>
                <w:highlight w:val="none"/>
              </w:rPr>
            </w:pPr>
          </w:p>
        </w:tc>
      </w:tr>
      <w:tr w14:paraId="0046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36F552C5">
            <w:pPr>
              <w:pStyle w:val="302"/>
              <w:spacing w:line="560" w:lineRule="exact"/>
              <w:jc w:val="center"/>
              <w:rPr>
                <w:rFonts w:ascii="仿宋_GB2312" w:eastAsia="仿宋_GB2312"/>
                <w:sz w:val="24"/>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14:paraId="7C751852">
            <w:pPr>
              <w:pStyle w:val="302"/>
              <w:spacing w:line="560" w:lineRule="exact"/>
              <w:jc w:val="center"/>
              <w:rPr>
                <w:rFonts w:ascii="仿宋_GB2312" w:eastAsia="仿宋_GB2312"/>
                <w:sz w:val="24"/>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3332F568">
            <w:pPr>
              <w:pStyle w:val="302"/>
              <w:spacing w:line="560" w:lineRule="exact"/>
              <w:jc w:val="center"/>
              <w:rPr>
                <w:rFonts w:ascii="仿宋_GB2312" w:eastAsia="仿宋_GB2312"/>
                <w:sz w:val="24"/>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44FD54BF">
            <w:pPr>
              <w:pStyle w:val="302"/>
              <w:spacing w:line="560" w:lineRule="exact"/>
              <w:jc w:val="center"/>
              <w:rPr>
                <w:rFonts w:ascii="仿宋_GB2312" w:eastAsia="仿宋_GB2312"/>
                <w:sz w:val="24"/>
                <w:highlight w:val="none"/>
              </w:rPr>
            </w:pPr>
          </w:p>
        </w:tc>
        <w:tc>
          <w:tcPr>
            <w:tcW w:w="1790" w:type="dxa"/>
            <w:tcBorders>
              <w:top w:val="single" w:color="auto" w:sz="4" w:space="0"/>
              <w:left w:val="single" w:color="auto" w:sz="4" w:space="0"/>
              <w:bottom w:val="single" w:color="auto" w:sz="4" w:space="0"/>
              <w:right w:val="single" w:color="auto" w:sz="4" w:space="0"/>
            </w:tcBorders>
            <w:vAlign w:val="center"/>
          </w:tcPr>
          <w:p w14:paraId="45A9058B">
            <w:pPr>
              <w:pStyle w:val="302"/>
              <w:spacing w:line="560" w:lineRule="exact"/>
              <w:jc w:val="center"/>
              <w:rPr>
                <w:rFonts w:ascii="仿宋_GB2312" w:eastAsia="仿宋_GB2312"/>
                <w:sz w:val="24"/>
                <w:highlight w:val="none"/>
              </w:rPr>
            </w:pPr>
          </w:p>
        </w:tc>
      </w:tr>
      <w:tr w14:paraId="22F9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2B451B47">
            <w:pPr>
              <w:pStyle w:val="302"/>
              <w:spacing w:line="560" w:lineRule="exact"/>
              <w:jc w:val="center"/>
              <w:rPr>
                <w:rFonts w:ascii="仿宋_GB2312" w:eastAsia="仿宋_GB2312"/>
                <w:sz w:val="24"/>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14:paraId="1534443F">
            <w:pPr>
              <w:pStyle w:val="302"/>
              <w:spacing w:line="560" w:lineRule="exact"/>
              <w:jc w:val="center"/>
              <w:rPr>
                <w:rFonts w:ascii="仿宋_GB2312" w:eastAsia="仿宋_GB2312"/>
                <w:sz w:val="24"/>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112AD166">
            <w:pPr>
              <w:pStyle w:val="302"/>
              <w:spacing w:line="560" w:lineRule="exact"/>
              <w:jc w:val="center"/>
              <w:rPr>
                <w:rFonts w:ascii="仿宋_GB2312" w:eastAsia="仿宋_GB2312"/>
                <w:sz w:val="24"/>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32AFE57C">
            <w:pPr>
              <w:pStyle w:val="302"/>
              <w:spacing w:line="560" w:lineRule="exact"/>
              <w:jc w:val="center"/>
              <w:rPr>
                <w:rFonts w:ascii="仿宋_GB2312" w:eastAsia="仿宋_GB2312"/>
                <w:sz w:val="24"/>
                <w:highlight w:val="none"/>
              </w:rPr>
            </w:pPr>
          </w:p>
        </w:tc>
        <w:tc>
          <w:tcPr>
            <w:tcW w:w="1790" w:type="dxa"/>
            <w:tcBorders>
              <w:top w:val="single" w:color="auto" w:sz="4" w:space="0"/>
              <w:left w:val="single" w:color="auto" w:sz="4" w:space="0"/>
              <w:bottom w:val="single" w:color="auto" w:sz="4" w:space="0"/>
              <w:right w:val="single" w:color="auto" w:sz="4" w:space="0"/>
            </w:tcBorders>
            <w:vAlign w:val="center"/>
          </w:tcPr>
          <w:p w14:paraId="21039F10">
            <w:pPr>
              <w:pStyle w:val="302"/>
              <w:spacing w:line="560" w:lineRule="exact"/>
              <w:jc w:val="center"/>
              <w:rPr>
                <w:rFonts w:ascii="仿宋_GB2312" w:eastAsia="仿宋_GB2312"/>
                <w:sz w:val="24"/>
                <w:highlight w:val="none"/>
              </w:rPr>
            </w:pPr>
          </w:p>
        </w:tc>
      </w:tr>
      <w:tr w14:paraId="43B3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6B0E204E">
            <w:pPr>
              <w:pStyle w:val="302"/>
              <w:spacing w:line="560" w:lineRule="exact"/>
              <w:jc w:val="center"/>
              <w:rPr>
                <w:rFonts w:ascii="仿宋_GB2312" w:eastAsia="仿宋_GB2312"/>
                <w:sz w:val="24"/>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14:paraId="17FA40CE">
            <w:pPr>
              <w:pStyle w:val="302"/>
              <w:spacing w:line="560" w:lineRule="exact"/>
              <w:jc w:val="center"/>
              <w:rPr>
                <w:rFonts w:ascii="仿宋_GB2312" w:eastAsia="仿宋_GB2312"/>
                <w:sz w:val="24"/>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7694EB09">
            <w:pPr>
              <w:pStyle w:val="302"/>
              <w:spacing w:line="560" w:lineRule="exact"/>
              <w:jc w:val="center"/>
              <w:rPr>
                <w:rFonts w:ascii="仿宋_GB2312" w:eastAsia="仿宋_GB2312"/>
                <w:sz w:val="24"/>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4A09AE0E">
            <w:pPr>
              <w:pStyle w:val="302"/>
              <w:spacing w:line="560" w:lineRule="exact"/>
              <w:jc w:val="center"/>
              <w:rPr>
                <w:rFonts w:ascii="仿宋_GB2312" w:eastAsia="仿宋_GB2312"/>
                <w:sz w:val="24"/>
                <w:highlight w:val="none"/>
              </w:rPr>
            </w:pPr>
          </w:p>
        </w:tc>
        <w:tc>
          <w:tcPr>
            <w:tcW w:w="1790" w:type="dxa"/>
            <w:tcBorders>
              <w:top w:val="single" w:color="auto" w:sz="4" w:space="0"/>
              <w:left w:val="single" w:color="auto" w:sz="4" w:space="0"/>
              <w:bottom w:val="single" w:color="auto" w:sz="4" w:space="0"/>
              <w:right w:val="single" w:color="auto" w:sz="4" w:space="0"/>
            </w:tcBorders>
            <w:vAlign w:val="center"/>
          </w:tcPr>
          <w:p w14:paraId="70673D9A">
            <w:pPr>
              <w:pStyle w:val="302"/>
              <w:spacing w:line="560" w:lineRule="exact"/>
              <w:jc w:val="center"/>
              <w:rPr>
                <w:rFonts w:ascii="仿宋_GB2312" w:eastAsia="仿宋_GB2312"/>
                <w:sz w:val="24"/>
                <w:highlight w:val="none"/>
              </w:rPr>
            </w:pPr>
          </w:p>
        </w:tc>
      </w:tr>
      <w:tr w14:paraId="513A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4DC7D1EE">
            <w:pPr>
              <w:pStyle w:val="302"/>
              <w:spacing w:line="560" w:lineRule="exact"/>
              <w:jc w:val="center"/>
              <w:rPr>
                <w:rFonts w:ascii="仿宋_GB2312" w:eastAsia="仿宋_GB2312"/>
                <w:sz w:val="24"/>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14:paraId="05CD67F0">
            <w:pPr>
              <w:pStyle w:val="302"/>
              <w:spacing w:line="560" w:lineRule="exact"/>
              <w:jc w:val="center"/>
              <w:rPr>
                <w:rFonts w:ascii="仿宋_GB2312" w:eastAsia="仿宋_GB2312"/>
                <w:sz w:val="24"/>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341918D0">
            <w:pPr>
              <w:pStyle w:val="302"/>
              <w:spacing w:line="560" w:lineRule="exact"/>
              <w:jc w:val="center"/>
              <w:rPr>
                <w:rFonts w:ascii="仿宋_GB2312" w:eastAsia="仿宋_GB2312"/>
                <w:sz w:val="24"/>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41D9A700">
            <w:pPr>
              <w:pStyle w:val="302"/>
              <w:spacing w:line="560" w:lineRule="exact"/>
              <w:jc w:val="center"/>
              <w:rPr>
                <w:rFonts w:ascii="仿宋_GB2312" w:eastAsia="仿宋_GB2312"/>
                <w:sz w:val="24"/>
                <w:highlight w:val="none"/>
              </w:rPr>
            </w:pPr>
          </w:p>
        </w:tc>
        <w:tc>
          <w:tcPr>
            <w:tcW w:w="1790" w:type="dxa"/>
            <w:tcBorders>
              <w:top w:val="single" w:color="auto" w:sz="4" w:space="0"/>
              <w:left w:val="single" w:color="auto" w:sz="4" w:space="0"/>
              <w:bottom w:val="single" w:color="auto" w:sz="4" w:space="0"/>
              <w:right w:val="single" w:color="auto" w:sz="4" w:space="0"/>
            </w:tcBorders>
            <w:vAlign w:val="center"/>
          </w:tcPr>
          <w:p w14:paraId="55E870C2">
            <w:pPr>
              <w:pStyle w:val="302"/>
              <w:spacing w:line="560" w:lineRule="exact"/>
              <w:jc w:val="center"/>
              <w:rPr>
                <w:rFonts w:ascii="仿宋_GB2312" w:eastAsia="仿宋_GB2312"/>
                <w:sz w:val="24"/>
                <w:highlight w:val="none"/>
              </w:rPr>
            </w:pPr>
          </w:p>
        </w:tc>
      </w:tr>
      <w:tr w14:paraId="6D18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5129B9FC">
            <w:pPr>
              <w:pStyle w:val="302"/>
              <w:spacing w:line="560" w:lineRule="exact"/>
              <w:jc w:val="center"/>
              <w:rPr>
                <w:rFonts w:ascii="仿宋_GB2312" w:eastAsia="仿宋_GB2312"/>
                <w:sz w:val="24"/>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14:paraId="48D0D575">
            <w:pPr>
              <w:pStyle w:val="302"/>
              <w:spacing w:line="560" w:lineRule="exact"/>
              <w:jc w:val="center"/>
              <w:rPr>
                <w:rFonts w:ascii="仿宋_GB2312" w:eastAsia="仿宋_GB2312"/>
                <w:sz w:val="24"/>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0E99CC56">
            <w:pPr>
              <w:pStyle w:val="302"/>
              <w:spacing w:line="560" w:lineRule="exact"/>
              <w:jc w:val="center"/>
              <w:rPr>
                <w:rFonts w:ascii="仿宋_GB2312" w:eastAsia="仿宋_GB2312"/>
                <w:sz w:val="24"/>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3D40C91F">
            <w:pPr>
              <w:pStyle w:val="302"/>
              <w:spacing w:line="560" w:lineRule="exact"/>
              <w:jc w:val="center"/>
              <w:rPr>
                <w:rFonts w:ascii="仿宋_GB2312" w:eastAsia="仿宋_GB2312"/>
                <w:sz w:val="24"/>
                <w:highlight w:val="none"/>
              </w:rPr>
            </w:pPr>
          </w:p>
        </w:tc>
        <w:tc>
          <w:tcPr>
            <w:tcW w:w="1790" w:type="dxa"/>
            <w:tcBorders>
              <w:top w:val="single" w:color="auto" w:sz="4" w:space="0"/>
              <w:left w:val="single" w:color="auto" w:sz="4" w:space="0"/>
              <w:bottom w:val="single" w:color="auto" w:sz="4" w:space="0"/>
              <w:right w:val="single" w:color="auto" w:sz="4" w:space="0"/>
            </w:tcBorders>
            <w:vAlign w:val="center"/>
          </w:tcPr>
          <w:p w14:paraId="797087D8">
            <w:pPr>
              <w:pStyle w:val="302"/>
              <w:spacing w:line="560" w:lineRule="exact"/>
              <w:jc w:val="center"/>
              <w:rPr>
                <w:rFonts w:ascii="仿宋_GB2312" w:eastAsia="仿宋_GB2312"/>
                <w:sz w:val="24"/>
                <w:highlight w:val="none"/>
              </w:rPr>
            </w:pPr>
          </w:p>
        </w:tc>
      </w:tr>
    </w:tbl>
    <w:p w14:paraId="5BDA25D2">
      <w:pPr>
        <w:pStyle w:val="363"/>
        <w:spacing w:line="700" w:lineRule="exact"/>
        <w:ind w:firstLine="629"/>
        <w:rPr>
          <w:rFonts w:ascii="仿宋_GB2312" w:eastAsia="仿宋_GB2312"/>
          <w:sz w:val="24"/>
          <w:highlight w:val="none"/>
          <w:u w:val="single"/>
        </w:rPr>
      </w:pPr>
      <w:r>
        <w:rPr>
          <w:rFonts w:hint="eastAsia" w:ascii="仿宋_GB2312" w:eastAsia="仿宋_GB2312"/>
          <w:sz w:val="24"/>
          <w:highlight w:val="none"/>
        </w:rPr>
        <w:t>单位名称：（盖章）</w:t>
      </w:r>
      <w:r>
        <w:rPr>
          <w:rFonts w:hint="eastAsia" w:ascii="仿宋_GB2312" w:eastAsia="仿宋_GB2312"/>
          <w:sz w:val="24"/>
          <w:highlight w:val="none"/>
          <w:u w:val="single"/>
        </w:rPr>
        <w:t xml:space="preserve">    </w:t>
      </w:r>
      <w:r>
        <w:rPr>
          <w:rFonts w:ascii="仿宋_GB2312" w:eastAsia="仿宋_GB2312"/>
          <w:sz w:val="24"/>
          <w:highlight w:val="none"/>
          <w:u w:val="single"/>
        </w:rPr>
        <w:t xml:space="preserve"> </w:t>
      </w:r>
      <w:r>
        <w:rPr>
          <w:rFonts w:hint="eastAsia" w:ascii="仿宋_GB2312" w:eastAsia="仿宋_GB2312"/>
          <w:sz w:val="24"/>
          <w:highlight w:val="none"/>
          <w:u w:val="single"/>
        </w:rPr>
        <w:t xml:space="preserve">    </w:t>
      </w:r>
      <w:r>
        <w:rPr>
          <w:rFonts w:ascii="仿宋_GB2312" w:eastAsia="仿宋_GB2312"/>
          <w:sz w:val="24"/>
          <w:highlight w:val="none"/>
          <w:u w:val="single"/>
        </w:rPr>
        <w:t xml:space="preserve"> </w:t>
      </w:r>
      <w:r>
        <w:rPr>
          <w:rFonts w:hint="eastAsia" w:ascii="仿宋_GB2312" w:eastAsia="仿宋_GB2312"/>
          <w:sz w:val="24"/>
          <w:highlight w:val="none"/>
          <w:u w:val="single"/>
        </w:rPr>
        <w:t xml:space="preserve">       </w:t>
      </w:r>
    </w:p>
    <w:p w14:paraId="5AE9CA52">
      <w:pPr>
        <w:pStyle w:val="363"/>
        <w:spacing w:line="700" w:lineRule="exact"/>
        <w:ind w:firstLine="629"/>
        <w:rPr>
          <w:rFonts w:ascii="仿宋_GB2312" w:eastAsia="仿宋_GB2312"/>
          <w:sz w:val="24"/>
          <w:highlight w:val="none"/>
        </w:rPr>
      </w:pPr>
      <w:r>
        <w:rPr>
          <w:rFonts w:hint="eastAsia" w:ascii="仿宋_GB2312" w:eastAsia="仿宋_GB2312"/>
          <w:sz w:val="24"/>
          <w:highlight w:val="none"/>
        </w:rPr>
        <w:t>法定代表人（或授权代表）：（签字）</w:t>
      </w:r>
      <w:r>
        <w:rPr>
          <w:rFonts w:hint="eastAsia" w:ascii="仿宋_GB2312" w:eastAsia="仿宋_GB2312"/>
          <w:sz w:val="24"/>
          <w:highlight w:val="none"/>
          <w:u w:val="single"/>
        </w:rPr>
        <w:t xml:space="preserve">              </w:t>
      </w:r>
    </w:p>
    <w:p w14:paraId="56038E3E">
      <w:pPr>
        <w:pStyle w:val="301"/>
        <w:ind w:firstLine="482"/>
        <w:rPr>
          <w:rFonts w:hint="eastAsia" w:hAnsi="宋体"/>
          <w:b/>
          <w:bCs/>
          <w:sz w:val="24"/>
          <w:szCs w:val="28"/>
          <w:highlight w:val="none"/>
        </w:rPr>
      </w:pPr>
    </w:p>
    <w:p w14:paraId="6174D449">
      <w:pPr>
        <w:pStyle w:val="301"/>
        <w:rPr>
          <w:rFonts w:hint="eastAsia" w:hAnsi="宋体"/>
          <w:b/>
          <w:bCs/>
          <w:sz w:val="24"/>
          <w:szCs w:val="28"/>
          <w:highlight w:val="none"/>
        </w:rPr>
      </w:pPr>
      <w:r>
        <w:rPr>
          <w:rFonts w:hint="eastAsia" w:hAnsi="宋体"/>
          <w:b/>
          <w:bCs/>
          <w:sz w:val="24"/>
          <w:szCs w:val="28"/>
          <w:highlight w:val="none"/>
        </w:rPr>
        <w:t>1、凡投标文件中所投货物或服务与招标文件有偏差的（包括正偏差，负偏差），均应在此表中详细列出并说明理由。第四部分采购需求须逐条应答。</w:t>
      </w:r>
    </w:p>
    <w:p w14:paraId="5A00E6B5">
      <w:pPr>
        <w:pStyle w:val="302"/>
        <w:spacing w:line="360" w:lineRule="auto"/>
        <w:rPr>
          <w:rFonts w:hint="eastAsia" w:ascii="宋体" w:hAnsi="宋体"/>
          <w:b/>
          <w:bCs/>
          <w:sz w:val="24"/>
          <w:szCs w:val="28"/>
          <w:highlight w:val="none"/>
        </w:rPr>
      </w:pPr>
      <w:r>
        <w:rPr>
          <w:rFonts w:hint="eastAsia" w:ascii="宋体" w:hAnsi="宋体"/>
          <w:b/>
          <w:bCs/>
          <w:sz w:val="24"/>
          <w:szCs w:val="28"/>
          <w:highlight w:val="none"/>
        </w:rPr>
        <w:t>2、投标人所投产品如与招标文件要求的规格及配置不一致，则须在上表偏离说明中详细注明。</w:t>
      </w:r>
    </w:p>
    <w:p w14:paraId="6F9FA70F">
      <w:pPr>
        <w:pStyle w:val="508"/>
        <w:rPr>
          <w:highlight w:val="none"/>
        </w:rPr>
      </w:pPr>
      <w:r>
        <w:rPr>
          <w:rFonts w:hint="eastAsia" w:ascii="宋体" w:hAnsi="宋体"/>
          <w:b/>
          <w:bCs/>
          <w:sz w:val="24"/>
          <w:szCs w:val="28"/>
          <w:highlight w:val="none"/>
        </w:rPr>
        <w:t>3、响应部分可后附详细说明及技术资料，并注明投标文件中对应的页码范围。</w:t>
      </w:r>
    </w:p>
    <w:p w14:paraId="5AD8ED93">
      <w:pPr>
        <w:pStyle w:val="629"/>
        <w:jc w:val="center"/>
        <w:rPr>
          <w:rFonts w:hint="eastAsia"/>
          <w:highlight w:val="none"/>
        </w:rPr>
      </w:pPr>
    </w:p>
    <w:p w14:paraId="4F1EF572">
      <w:pPr>
        <w:rPr>
          <w:highlight w:val="none"/>
        </w:rPr>
      </w:pPr>
      <w:bookmarkStart w:id="191" w:name="_Toc9396"/>
      <w:bookmarkStart w:id="192" w:name="_Toc8566"/>
      <w:r>
        <w:rPr>
          <w:highlight w:val="none"/>
        </w:rPr>
        <w:br w:type="page" w:clear="all"/>
      </w:r>
    </w:p>
    <w:p w14:paraId="71BAF678">
      <w:pPr>
        <w:pStyle w:val="302"/>
        <w:jc w:val="center"/>
        <w:rPr>
          <w:sz w:val="32"/>
          <w:szCs w:val="32"/>
          <w:highlight w:val="none"/>
        </w:rPr>
      </w:pPr>
      <w:r>
        <w:rPr>
          <w:rFonts w:hint="eastAsia"/>
          <w:sz w:val="32"/>
          <w:szCs w:val="32"/>
          <w:highlight w:val="none"/>
        </w:rPr>
        <w:t>（二）投标商务偏离表</w:t>
      </w:r>
      <w:bookmarkEnd w:id="191"/>
      <w:bookmarkEnd w:id="192"/>
    </w:p>
    <w:p w14:paraId="2C8E548D">
      <w:pPr>
        <w:jc w:val="center"/>
        <w:rPr>
          <w:highlight w:val="none"/>
        </w:rPr>
      </w:pPr>
      <w:bookmarkStart w:id="193" w:name="_Toc16003"/>
      <w:bookmarkStart w:id="194" w:name="_Toc19062"/>
      <w:r>
        <w:rPr>
          <w:rFonts w:hint="eastAsia"/>
          <w:highlight w:val="none"/>
        </w:rPr>
        <w:t>（付款方式、服务期等须逐条应答，且不可负偏差）</w:t>
      </w:r>
      <w:bookmarkEnd w:id="193"/>
      <w:bookmarkEnd w:id="194"/>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2682"/>
      </w:tblGrid>
      <w:tr w14:paraId="397E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B4E81E8">
            <w:pPr>
              <w:pStyle w:val="302"/>
              <w:widowControl/>
              <w:spacing w:before="100" w:beforeAutospacing="1" w:line="560" w:lineRule="exact"/>
              <w:jc w:val="center"/>
              <w:rPr>
                <w:rFonts w:ascii="仿宋_GB2312" w:eastAsia="仿宋_GB2312"/>
                <w:sz w:val="28"/>
                <w:szCs w:val="28"/>
                <w:highlight w:val="none"/>
              </w:rPr>
            </w:pPr>
            <w:r>
              <w:rPr>
                <w:rFonts w:hint="eastAsia" w:ascii="仿宋_GB2312" w:eastAsia="仿宋_GB2312"/>
                <w:sz w:val="28"/>
                <w:szCs w:val="28"/>
                <w:highlight w:val="none"/>
              </w:rPr>
              <w:t>招标文件内容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3DDA9592">
            <w:pPr>
              <w:pStyle w:val="302"/>
              <w:widowControl/>
              <w:spacing w:before="100" w:beforeAutospacing="1" w:line="560" w:lineRule="exact"/>
              <w:jc w:val="center"/>
              <w:rPr>
                <w:rFonts w:ascii="仿宋_GB2312" w:eastAsia="仿宋_GB2312"/>
                <w:sz w:val="28"/>
                <w:szCs w:val="28"/>
                <w:highlight w:val="none"/>
              </w:rPr>
            </w:pPr>
            <w:r>
              <w:rPr>
                <w:rFonts w:hint="eastAsia" w:ascii="仿宋_GB2312" w:eastAsia="仿宋_GB2312"/>
                <w:sz w:val="28"/>
                <w:szCs w:val="28"/>
                <w:highlight w:val="none"/>
              </w:rPr>
              <w:t>投标文件内容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05A8D849">
            <w:pPr>
              <w:pStyle w:val="302"/>
              <w:widowControl/>
              <w:spacing w:before="100" w:beforeAutospacing="1" w:line="560" w:lineRule="exact"/>
              <w:jc w:val="center"/>
              <w:rPr>
                <w:rFonts w:ascii="仿宋_GB2312" w:eastAsia="仿宋_GB2312"/>
                <w:sz w:val="28"/>
                <w:szCs w:val="28"/>
                <w:highlight w:val="none"/>
              </w:rPr>
            </w:pPr>
            <w:r>
              <w:rPr>
                <w:rFonts w:hint="eastAsia" w:ascii="仿宋_GB2312" w:eastAsia="仿宋_GB2312"/>
                <w:sz w:val="28"/>
                <w:szCs w:val="28"/>
                <w:highlight w:val="none"/>
              </w:rPr>
              <w:t>偏差内容及说明</w:t>
            </w:r>
          </w:p>
        </w:tc>
      </w:tr>
      <w:tr w14:paraId="1CEA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66972C8">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06654544">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761EF6AD">
            <w:pPr>
              <w:pStyle w:val="302"/>
              <w:spacing w:line="560" w:lineRule="exact"/>
              <w:jc w:val="center"/>
              <w:rPr>
                <w:rFonts w:ascii="仿宋_GB2312" w:eastAsia="仿宋_GB2312"/>
                <w:sz w:val="24"/>
                <w:highlight w:val="none"/>
              </w:rPr>
            </w:pPr>
          </w:p>
        </w:tc>
      </w:tr>
      <w:tr w14:paraId="75EC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FF849F4">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5339F94B">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721DA269">
            <w:pPr>
              <w:pStyle w:val="302"/>
              <w:spacing w:line="560" w:lineRule="exact"/>
              <w:jc w:val="center"/>
              <w:rPr>
                <w:rFonts w:ascii="仿宋_GB2312" w:eastAsia="仿宋_GB2312"/>
                <w:sz w:val="24"/>
                <w:highlight w:val="none"/>
              </w:rPr>
            </w:pPr>
          </w:p>
        </w:tc>
      </w:tr>
      <w:tr w14:paraId="37DB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FD50B91">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7B298487">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02CE1A7F">
            <w:pPr>
              <w:pStyle w:val="302"/>
              <w:spacing w:line="560" w:lineRule="exact"/>
              <w:jc w:val="center"/>
              <w:rPr>
                <w:rFonts w:ascii="仿宋_GB2312" w:eastAsia="仿宋_GB2312"/>
                <w:sz w:val="24"/>
                <w:highlight w:val="none"/>
              </w:rPr>
            </w:pPr>
          </w:p>
        </w:tc>
      </w:tr>
      <w:tr w14:paraId="71CE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B6F545E">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29048273">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2D0D49A0">
            <w:pPr>
              <w:pStyle w:val="302"/>
              <w:spacing w:line="560" w:lineRule="exact"/>
              <w:jc w:val="center"/>
              <w:rPr>
                <w:rFonts w:ascii="仿宋_GB2312" w:eastAsia="仿宋_GB2312"/>
                <w:sz w:val="24"/>
                <w:highlight w:val="none"/>
              </w:rPr>
            </w:pPr>
          </w:p>
        </w:tc>
      </w:tr>
      <w:tr w14:paraId="62DC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FF09EAE">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1D04298B">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43BA730B">
            <w:pPr>
              <w:pStyle w:val="302"/>
              <w:spacing w:line="560" w:lineRule="exact"/>
              <w:jc w:val="center"/>
              <w:rPr>
                <w:rFonts w:ascii="仿宋_GB2312" w:eastAsia="仿宋_GB2312"/>
                <w:sz w:val="24"/>
                <w:highlight w:val="none"/>
              </w:rPr>
            </w:pPr>
          </w:p>
        </w:tc>
      </w:tr>
      <w:tr w14:paraId="2B92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4B67286">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565444E3">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79E399DE">
            <w:pPr>
              <w:pStyle w:val="302"/>
              <w:spacing w:line="560" w:lineRule="exact"/>
              <w:jc w:val="center"/>
              <w:rPr>
                <w:rFonts w:ascii="仿宋_GB2312" w:eastAsia="仿宋_GB2312"/>
                <w:sz w:val="24"/>
                <w:highlight w:val="none"/>
              </w:rPr>
            </w:pPr>
          </w:p>
        </w:tc>
      </w:tr>
      <w:tr w14:paraId="2724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C7FC926">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0D548B7A">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7F778488">
            <w:pPr>
              <w:pStyle w:val="302"/>
              <w:spacing w:line="560" w:lineRule="exact"/>
              <w:jc w:val="center"/>
              <w:rPr>
                <w:rFonts w:ascii="仿宋_GB2312" w:eastAsia="仿宋_GB2312"/>
                <w:sz w:val="24"/>
                <w:highlight w:val="none"/>
              </w:rPr>
            </w:pPr>
          </w:p>
        </w:tc>
      </w:tr>
      <w:tr w14:paraId="23BC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A4258D5">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1E56BBF2">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00750138">
            <w:pPr>
              <w:pStyle w:val="302"/>
              <w:spacing w:line="560" w:lineRule="exact"/>
              <w:jc w:val="center"/>
              <w:rPr>
                <w:rFonts w:ascii="仿宋_GB2312" w:eastAsia="仿宋_GB2312"/>
                <w:sz w:val="24"/>
                <w:highlight w:val="none"/>
              </w:rPr>
            </w:pPr>
          </w:p>
        </w:tc>
      </w:tr>
      <w:tr w14:paraId="7CF8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EC95A40">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5D980FA5">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2D9D0C97">
            <w:pPr>
              <w:pStyle w:val="302"/>
              <w:spacing w:line="560" w:lineRule="exact"/>
              <w:jc w:val="center"/>
              <w:rPr>
                <w:rFonts w:ascii="仿宋_GB2312" w:eastAsia="仿宋_GB2312"/>
                <w:sz w:val="24"/>
                <w:highlight w:val="none"/>
              </w:rPr>
            </w:pPr>
          </w:p>
        </w:tc>
      </w:tr>
      <w:tr w14:paraId="2935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DAB065D">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55201A3D">
            <w:pPr>
              <w:pStyle w:val="30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4B9B8B1F">
            <w:pPr>
              <w:pStyle w:val="302"/>
              <w:spacing w:line="560" w:lineRule="exact"/>
              <w:jc w:val="center"/>
              <w:rPr>
                <w:rFonts w:ascii="仿宋_GB2312" w:eastAsia="仿宋_GB2312"/>
                <w:sz w:val="24"/>
                <w:highlight w:val="none"/>
              </w:rPr>
            </w:pPr>
          </w:p>
        </w:tc>
      </w:tr>
    </w:tbl>
    <w:p w14:paraId="7421394B">
      <w:pPr>
        <w:pStyle w:val="363"/>
        <w:spacing w:line="700" w:lineRule="exact"/>
        <w:ind w:firstLine="629"/>
        <w:rPr>
          <w:rFonts w:ascii="仿宋_GB2312" w:eastAsia="仿宋_GB2312"/>
          <w:sz w:val="24"/>
          <w:highlight w:val="none"/>
          <w:u w:val="single"/>
        </w:rPr>
      </w:pPr>
      <w:r>
        <w:rPr>
          <w:rFonts w:hint="eastAsia" w:ascii="仿宋_GB2312" w:eastAsia="仿宋_GB2312"/>
          <w:sz w:val="24"/>
          <w:highlight w:val="none"/>
        </w:rPr>
        <w:t>单位名称：（盖章）</w:t>
      </w:r>
      <w:r>
        <w:rPr>
          <w:rFonts w:hint="eastAsia" w:ascii="仿宋_GB2312" w:eastAsia="仿宋_GB2312"/>
          <w:sz w:val="24"/>
          <w:highlight w:val="none"/>
          <w:u w:val="single"/>
        </w:rPr>
        <w:t xml:space="preserve">    </w:t>
      </w:r>
      <w:r>
        <w:rPr>
          <w:rFonts w:ascii="仿宋_GB2312" w:eastAsia="仿宋_GB2312"/>
          <w:sz w:val="24"/>
          <w:highlight w:val="none"/>
          <w:u w:val="single"/>
        </w:rPr>
        <w:t xml:space="preserve"> </w:t>
      </w:r>
      <w:r>
        <w:rPr>
          <w:rFonts w:hint="eastAsia" w:ascii="仿宋_GB2312" w:eastAsia="仿宋_GB2312"/>
          <w:sz w:val="24"/>
          <w:highlight w:val="none"/>
          <w:u w:val="single"/>
        </w:rPr>
        <w:t xml:space="preserve">    </w:t>
      </w:r>
      <w:r>
        <w:rPr>
          <w:rFonts w:ascii="仿宋_GB2312" w:eastAsia="仿宋_GB2312"/>
          <w:sz w:val="24"/>
          <w:highlight w:val="none"/>
          <w:u w:val="single"/>
        </w:rPr>
        <w:t xml:space="preserve"> </w:t>
      </w:r>
      <w:r>
        <w:rPr>
          <w:rFonts w:hint="eastAsia" w:ascii="仿宋_GB2312" w:eastAsia="仿宋_GB2312"/>
          <w:sz w:val="24"/>
          <w:highlight w:val="none"/>
          <w:u w:val="single"/>
        </w:rPr>
        <w:t xml:space="preserve">       </w:t>
      </w:r>
    </w:p>
    <w:p w14:paraId="399FD501">
      <w:pPr>
        <w:pStyle w:val="363"/>
        <w:spacing w:line="700" w:lineRule="exact"/>
        <w:ind w:firstLine="629"/>
        <w:rPr>
          <w:rFonts w:ascii="仿宋_GB2312" w:eastAsia="仿宋_GB2312"/>
          <w:sz w:val="24"/>
          <w:highlight w:val="none"/>
        </w:rPr>
      </w:pPr>
      <w:r>
        <w:rPr>
          <w:rFonts w:hint="eastAsia" w:ascii="仿宋_GB2312" w:eastAsia="仿宋_GB2312"/>
          <w:sz w:val="24"/>
          <w:highlight w:val="none"/>
        </w:rPr>
        <w:t>法定代表人（或授权代表）：（签字）</w:t>
      </w:r>
      <w:r>
        <w:rPr>
          <w:rFonts w:hint="eastAsia" w:ascii="仿宋_GB2312" w:eastAsia="仿宋_GB2312"/>
          <w:sz w:val="24"/>
          <w:highlight w:val="none"/>
          <w:u w:val="single"/>
        </w:rPr>
        <w:t xml:space="preserve">              </w:t>
      </w:r>
    </w:p>
    <w:p w14:paraId="43BB4A6D">
      <w:pPr>
        <w:pStyle w:val="301"/>
        <w:ind w:firstLine="482"/>
        <w:rPr>
          <w:rFonts w:hint="eastAsia" w:hAnsi="宋体"/>
          <w:b/>
          <w:bCs/>
          <w:sz w:val="24"/>
          <w:szCs w:val="28"/>
          <w:highlight w:val="none"/>
        </w:rPr>
      </w:pPr>
    </w:p>
    <w:p w14:paraId="032300E2">
      <w:pPr>
        <w:pStyle w:val="301"/>
        <w:rPr>
          <w:rFonts w:hint="eastAsia" w:hAnsi="宋体"/>
          <w:b/>
          <w:bCs/>
          <w:sz w:val="24"/>
          <w:szCs w:val="28"/>
          <w:highlight w:val="none"/>
        </w:rPr>
      </w:pPr>
      <w:r>
        <w:rPr>
          <w:rFonts w:hint="eastAsia" w:hAnsi="宋体"/>
          <w:b/>
          <w:bCs/>
          <w:sz w:val="24"/>
          <w:szCs w:val="28"/>
          <w:highlight w:val="none"/>
        </w:rPr>
        <w:t>1、凡投标文件中所投货物或服务与招标文件有偏差的（包括正偏差，负偏差），均应在此表中详细列出并说明理由，须点对点应答。</w:t>
      </w:r>
    </w:p>
    <w:p w14:paraId="70E583F0">
      <w:pPr>
        <w:pStyle w:val="302"/>
        <w:spacing w:line="360" w:lineRule="auto"/>
        <w:rPr>
          <w:rFonts w:hint="eastAsia" w:ascii="宋体" w:hAnsi="宋体"/>
          <w:b/>
          <w:bCs/>
          <w:sz w:val="24"/>
          <w:szCs w:val="28"/>
          <w:highlight w:val="none"/>
        </w:rPr>
      </w:pPr>
      <w:r>
        <w:rPr>
          <w:rFonts w:hint="eastAsia" w:ascii="宋体" w:hAnsi="宋体"/>
          <w:b/>
          <w:bCs/>
          <w:sz w:val="24"/>
          <w:szCs w:val="28"/>
          <w:highlight w:val="none"/>
        </w:rPr>
        <w:t>2、投标人商务条件如与招标文件要求的不一致，则须在上表偏离说明中详细注明。</w:t>
      </w:r>
    </w:p>
    <w:p w14:paraId="300383FA">
      <w:pPr>
        <w:pStyle w:val="629"/>
        <w:outlineLvl w:val="1"/>
        <w:rPr>
          <w:rFonts w:hint="eastAsia"/>
          <w:highlight w:val="none"/>
        </w:rPr>
      </w:pPr>
      <w:r>
        <w:rPr>
          <w:highlight w:val="none"/>
        </w:rPr>
        <w:br w:type="page" w:clear="all"/>
      </w:r>
      <w:bookmarkStart w:id="195" w:name="_Toc15828"/>
      <w:bookmarkStart w:id="196" w:name="_Toc26943"/>
    </w:p>
    <w:bookmarkEnd w:id="195"/>
    <w:bookmarkEnd w:id="196"/>
    <w:p w14:paraId="0D5FB2AC">
      <w:pPr>
        <w:pStyle w:val="599"/>
        <w:outlineLvl w:val="1"/>
        <w:rPr>
          <w:rFonts w:hint="eastAsia"/>
          <w:highlight w:val="none"/>
        </w:rPr>
      </w:pPr>
      <w:bookmarkStart w:id="197" w:name="_Toc25001_WPSOffice_Level2"/>
      <w:bookmarkStart w:id="198" w:name="_Toc514054502"/>
      <w:bookmarkStart w:id="199" w:name="_Toc109"/>
      <w:bookmarkStart w:id="200" w:name="_Toc164203484"/>
      <w:bookmarkStart w:id="201" w:name="_Toc5519"/>
      <w:bookmarkStart w:id="202" w:name="_Toc21179"/>
      <w:bookmarkStart w:id="203" w:name="_Toc7579"/>
      <w:r>
        <w:rPr>
          <w:highlight w:val="none"/>
        </w:rPr>
        <w:t>十</w:t>
      </w:r>
      <w:r>
        <w:rPr>
          <w:rFonts w:hint="eastAsia"/>
          <w:highlight w:val="none"/>
        </w:rPr>
        <w:t>四</w:t>
      </w:r>
      <w:r>
        <w:rPr>
          <w:highlight w:val="none"/>
        </w:rPr>
        <w:t>、</w:t>
      </w:r>
      <w:r>
        <w:rPr>
          <w:rFonts w:hint="eastAsia"/>
          <w:highlight w:val="none"/>
        </w:rPr>
        <w:t>服务</w:t>
      </w:r>
      <w:r>
        <w:rPr>
          <w:highlight w:val="none"/>
        </w:rPr>
        <w:t>方案</w:t>
      </w:r>
      <w:bookmarkEnd w:id="197"/>
      <w:bookmarkEnd w:id="198"/>
    </w:p>
    <w:p w14:paraId="2B563904">
      <w:pPr>
        <w:pStyle w:val="437"/>
        <w:spacing w:line="560" w:lineRule="exact"/>
        <w:jc w:val="center"/>
        <w:rPr>
          <w:rFonts w:ascii="宋体"/>
          <w:b/>
          <w:bCs/>
          <w:sz w:val="32"/>
          <w:szCs w:val="32"/>
          <w:highlight w:val="none"/>
        </w:rPr>
      </w:pPr>
      <w:bookmarkStart w:id="204" w:name="_Toc2882_WPSOffice_Level2"/>
      <w:r>
        <w:rPr>
          <w:rFonts w:hint="eastAsia" w:ascii="宋体"/>
          <w:b/>
          <w:bCs/>
          <w:sz w:val="32"/>
          <w:szCs w:val="32"/>
          <w:highlight w:val="none"/>
        </w:rPr>
        <w:t>按照招标文件要求，格式自拟</w:t>
      </w:r>
      <w:bookmarkEnd w:id="204"/>
    </w:p>
    <w:p w14:paraId="3A239D0E">
      <w:pPr>
        <w:widowControl/>
        <w:jc w:val="left"/>
        <w:rPr>
          <w:rFonts w:hint="eastAsia" w:ascii="黑体" w:hAnsi="黑体" w:eastAsia="黑体"/>
          <w:b/>
          <w:sz w:val="32"/>
          <w:szCs w:val="24"/>
          <w:highlight w:val="none"/>
        </w:rPr>
      </w:pPr>
      <w:r>
        <w:rPr>
          <w:rFonts w:hint="eastAsia"/>
          <w:highlight w:val="none"/>
        </w:rPr>
        <w:br w:type="page"/>
      </w:r>
    </w:p>
    <w:p w14:paraId="2A39ADBA">
      <w:pPr>
        <w:pStyle w:val="567"/>
        <w:outlineLvl w:val="1"/>
        <w:rPr>
          <w:rFonts w:hint="eastAsia"/>
          <w:highlight w:val="none"/>
        </w:rPr>
      </w:pPr>
      <w:r>
        <w:rPr>
          <w:highlight w:val="none"/>
        </w:rPr>
        <w:t>十</w:t>
      </w:r>
      <w:r>
        <w:rPr>
          <w:rFonts w:hint="eastAsia"/>
          <w:highlight w:val="none"/>
        </w:rPr>
        <w:t>五</w:t>
      </w:r>
      <w:r>
        <w:rPr>
          <w:highlight w:val="none"/>
        </w:rPr>
        <w:t>、类似项目业绩一览表</w:t>
      </w:r>
      <w:bookmarkEnd w:id="199"/>
      <w:bookmarkEnd w:id="200"/>
      <w:bookmarkEnd w:id="201"/>
      <w:bookmarkEnd w:id="202"/>
      <w:bookmarkEnd w:id="203"/>
    </w:p>
    <w:p w14:paraId="01CA7DA4">
      <w:pPr>
        <w:pStyle w:val="480"/>
        <w:jc w:val="center"/>
        <w:rPr>
          <w:b/>
          <w:sz w:val="32"/>
          <w:szCs w:val="32"/>
          <w:highlight w:val="none"/>
        </w:rPr>
      </w:pPr>
      <w:r>
        <w:rPr>
          <w:rFonts w:hint="eastAsia"/>
          <w:b/>
          <w:sz w:val="32"/>
          <w:szCs w:val="32"/>
          <w:highlight w:val="none"/>
        </w:rPr>
        <w:t>类似项目业绩一览表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14:paraId="4D21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tcPr>
          <w:p w14:paraId="5042A3B1">
            <w:pPr>
              <w:pStyle w:val="520"/>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序号</w:t>
            </w:r>
          </w:p>
        </w:tc>
        <w:tc>
          <w:tcPr>
            <w:tcW w:w="3827" w:type="dxa"/>
            <w:vAlign w:val="center"/>
          </w:tcPr>
          <w:p w14:paraId="278E901A">
            <w:pPr>
              <w:pStyle w:val="520"/>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项目名称</w:t>
            </w:r>
          </w:p>
        </w:tc>
        <w:tc>
          <w:tcPr>
            <w:tcW w:w="2433" w:type="dxa"/>
            <w:vAlign w:val="center"/>
          </w:tcPr>
          <w:p w14:paraId="233AF4E9">
            <w:pPr>
              <w:pStyle w:val="520"/>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采购单位</w:t>
            </w:r>
          </w:p>
        </w:tc>
        <w:tc>
          <w:tcPr>
            <w:tcW w:w="1395" w:type="dxa"/>
            <w:vAlign w:val="center"/>
          </w:tcPr>
          <w:p w14:paraId="27D262B7">
            <w:pPr>
              <w:pStyle w:val="520"/>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合同金额</w:t>
            </w:r>
          </w:p>
        </w:tc>
      </w:tr>
      <w:tr w14:paraId="1777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268248A7">
            <w:pPr>
              <w:pStyle w:val="520"/>
              <w:spacing w:line="560" w:lineRule="exact"/>
              <w:jc w:val="center"/>
              <w:rPr>
                <w:rFonts w:ascii="仿宋_GB2312" w:eastAsia="仿宋_GB2312"/>
                <w:sz w:val="28"/>
                <w:highlight w:val="none"/>
              </w:rPr>
            </w:pPr>
          </w:p>
        </w:tc>
        <w:tc>
          <w:tcPr>
            <w:tcW w:w="3827" w:type="dxa"/>
            <w:vAlign w:val="center"/>
          </w:tcPr>
          <w:p w14:paraId="6F2A0668">
            <w:pPr>
              <w:pStyle w:val="520"/>
              <w:spacing w:line="560" w:lineRule="exact"/>
              <w:jc w:val="center"/>
              <w:rPr>
                <w:rFonts w:ascii="仿宋_GB2312" w:eastAsia="仿宋_GB2312"/>
                <w:sz w:val="28"/>
                <w:highlight w:val="none"/>
              </w:rPr>
            </w:pPr>
          </w:p>
        </w:tc>
        <w:tc>
          <w:tcPr>
            <w:tcW w:w="2433" w:type="dxa"/>
            <w:vAlign w:val="center"/>
          </w:tcPr>
          <w:p w14:paraId="3A44B885">
            <w:pPr>
              <w:pStyle w:val="520"/>
              <w:spacing w:line="560" w:lineRule="exact"/>
              <w:jc w:val="center"/>
              <w:rPr>
                <w:rFonts w:ascii="仿宋_GB2312" w:eastAsia="仿宋_GB2312"/>
                <w:sz w:val="28"/>
                <w:highlight w:val="none"/>
              </w:rPr>
            </w:pPr>
          </w:p>
        </w:tc>
        <w:tc>
          <w:tcPr>
            <w:tcW w:w="1395" w:type="dxa"/>
            <w:vAlign w:val="center"/>
          </w:tcPr>
          <w:p w14:paraId="7967A027">
            <w:pPr>
              <w:pStyle w:val="520"/>
              <w:spacing w:line="560" w:lineRule="exact"/>
              <w:jc w:val="center"/>
              <w:rPr>
                <w:rFonts w:ascii="仿宋_GB2312" w:eastAsia="仿宋_GB2312"/>
                <w:sz w:val="28"/>
                <w:highlight w:val="none"/>
              </w:rPr>
            </w:pPr>
          </w:p>
        </w:tc>
      </w:tr>
      <w:tr w14:paraId="37A8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6F46D46D">
            <w:pPr>
              <w:pStyle w:val="520"/>
              <w:spacing w:line="560" w:lineRule="exact"/>
              <w:jc w:val="center"/>
              <w:rPr>
                <w:rFonts w:ascii="仿宋_GB2312" w:eastAsia="仿宋_GB2312"/>
                <w:sz w:val="28"/>
                <w:highlight w:val="none"/>
              </w:rPr>
            </w:pPr>
          </w:p>
        </w:tc>
        <w:tc>
          <w:tcPr>
            <w:tcW w:w="3827" w:type="dxa"/>
            <w:vAlign w:val="center"/>
          </w:tcPr>
          <w:p w14:paraId="0B505C20">
            <w:pPr>
              <w:pStyle w:val="520"/>
              <w:spacing w:line="560" w:lineRule="exact"/>
              <w:jc w:val="center"/>
              <w:rPr>
                <w:rFonts w:ascii="仿宋_GB2312" w:eastAsia="仿宋_GB2312"/>
                <w:sz w:val="28"/>
                <w:highlight w:val="none"/>
              </w:rPr>
            </w:pPr>
          </w:p>
        </w:tc>
        <w:tc>
          <w:tcPr>
            <w:tcW w:w="2433" w:type="dxa"/>
            <w:vAlign w:val="center"/>
          </w:tcPr>
          <w:p w14:paraId="24EAFB4A">
            <w:pPr>
              <w:pStyle w:val="520"/>
              <w:spacing w:line="560" w:lineRule="exact"/>
              <w:jc w:val="center"/>
              <w:rPr>
                <w:rFonts w:ascii="仿宋_GB2312" w:eastAsia="仿宋_GB2312"/>
                <w:sz w:val="28"/>
                <w:highlight w:val="none"/>
              </w:rPr>
            </w:pPr>
          </w:p>
        </w:tc>
        <w:tc>
          <w:tcPr>
            <w:tcW w:w="1395" w:type="dxa"/>
            <w:vAlign w:val="center"/>
          </w:tcPr>
          <w:p w14:paraId="65B6FA2E">
            <w:pPr>
              <w:pStyle w:val="520"/>
              <w:spacing w:line="560" w:lineRule="exact"/>
              <w:jc w:val="center"/>
              <w:rPr>
                <w:rFonts w:ascii="仿宋_GB2312" w:eastAsia="仿宋_GB2312"/>
                <w:sz w:val="28"/>
                <w:highlight w:val="none"/>
              </w:rPr>
            </w:pPr>
          </w:p>
        </w:tc>
      </w:tr>
      <w:tr w14:paraId="6BFC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5D41CEE7">
            <w:pPr>
              <w:pStyle w:val="520"/>
              <w:spacing w:line="560" w:lineRule="exact"/>
              <w:jc w:val="center"/>
              <w:rPr>
                <w:rFonts w:ascii="仿宋_GB2312" w:eastAsia="仿宋_GB2312"/>
                <w:sz w:val="28"/>
                <w:highlight w:val="none"/>
              </w:rPr>
            </w:pPr>
          </w:p>
        </w:tc>
        <w:tc>
          <w:tcPr>
            <w:tcW w:w="3827" w:type="dxa"/>
            <w:vAlign w:val="center"/>
          </w:tcPr>
          <w:p w14:paraId="40AB6CA1">
            <w:pPr>
              <w:pStyle w:val="520"/>
              <w:spacing w:line="560" w:lineRule="exact"/>
              <w:jc w:val="center"/>
              <w:rPr>
                <w:rFonts w:ascii="仿宋_GB2312" w:eastAsia="仿宋_GB2312"/>
                <w:sz w:val="28"/>
                <w:highlight w:val="none"/>
              </w:rPr>
            </w:pPr>
          </w:p>
        </w:tc>
        <w:tc>
          <w:tcPr>
            <w:tcW w:w="2433" w:type="dxa"/>
            <w:vAlign w:val="center"/>
          </w:tcPr>
          <w:p w14:paraId="0B7327DF">
            <w:pPr>
              <w:pStyle w:val="520"/>
              <w:spacing w:line="560" w:lineRule="exact"/>
              <w:jc w:val="center"/>
              <w:rPr>
                <w:rFonts w:ascii="仿宋_GB2312" w:eastAsia="仿宋_GB2312"/>
                <w:sz w:val="28"/>
                <w:highlight w:val="none"/>
              </w:rPr>
            </w:pPr>
          </w:p>
        </w:tc>
        <w:tc>
          <w:tcPr>
            <w:tcW w:w="1395" w:type="dxa"/>
            <w:vAlign w:val="center"/>
          </w:tcPr>
          <w:p w14:paraId="5BCD3F25">
            <w:pPr>
              <w:pStyle w:val="520"/>
              <w:spacing w:line="560" w:lineRule="exact"/>
              <w:jc w:val="center"/>
              <w:rPr>
                <w:rFonts w:ascii="仿宋_GB2312" w:eastAsia="仿宋_GB2312"/>
                <w:sz w:val="28"/>
                <w:highlight w:val="none"/>
              </w:rPr>
            </w:pPr>
          </w:p>
        </w:tc>
      </w:tr>
      <w:tr w14:paraId="62A2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tcPr>
          <w:p w14:paraId="4C92741B">
            <w:pPr>
              <w:pStyle w:val="520"/>
              <w:spacing w:line="560" w:lineRule="exact"/>
              <w:jc w:val="center"/>
              <w:rPr>
                <w:rFonts w:ascii="仿宋_GB2312" w:eastAsia="仿宋_GB2312"/>
                <w:sz w:val="28"/>
                <w:highlight w:val="none"/>
              </w:rPr>
            </w:pPr>
          </w:p>
        </w:tc>
        <w:tc>
          <w:tcPr>
            <w:tcW w:w="3827" w:type="dxa"/>
            <w:vAlign w:val="center"/>
          </w:tcPr>
          <w:p w14:paraId="297D1723">
            <w:pPr>
              <w:pStyle w:val="520"/>
              <w:spacing w:line="560" w:lineRule="exact"/>
              <w:jc w:val="center"/>
              <w:rPr>
                <w:rFonts w:ascii="仿宋_GB2312" w:eastAsia="仿宋_GB2312"/>
                <w:sz w:val="28"/>
                <w:highlight w:val="none"/>
              </w:rPr>
            </w:pPr>
          </w:p>
        </w:tc>
        <w:tc>
          <w:tcPr>
            <w:tcW w:w="2433" w:type="dxa"/>
            <w:vAlign w:val="center"/>
          </w:tcPr>
          <w:p w14:paraId="3EED5FB3">
            <w:pPr>
              <w:pStyle w:val="520"/>
              <w:spacing w:line="560" w:lineRule="exact"/>
              <w:jc w:val="center"/>
              <w:rPr>
                <w:rFonts w:ascii="仿宋_GB2312" w:eastAsia="仿宋_GB2312"/>
                <w:sz w:val="28"/>
                <w:highlight w:val="none"/>
              </w:rPr>
            </w:pPr>
          </w:p>
        </w:tc>
        <w:tc>
          <w:tcPr>
            <w:tcW w:w="1395" w:type="dxa"/>
            <w:vAlign w:val="center"/>
          </w:tcPr>
          <w:p w14:paraId="337D2288">
            <w:pPr>
              <w:pStyle w:val="520"/>
              <w:spacing w:line="560" w:lineRule="exact"/>
              <w:jc w:val="center"/>
              <w:rPr>
                <w:rFonts w:ascii="仿宋_GB2312" w:eastAsia="仿宋_GB2312"/>
                <w:sz w:val="28"/>
                <w:highlight w:val="none"/>
              </w:rPr>
            </w:pPr>
          </w:p>
        </w:tc>
      </w:tr>
    </w:tbl>
    <w:p w14:paraId="0F2267A5">
      <w:pPr>
        <w:pStyle w:val="467"/>
        <w:outlineLvl w:val="1"/>
        <w:rPr>
          <w:rFonts w:hint="eastAsia"/>
          <w:highlight w:val="none"/>
        </w:rPr>
      </w:pPr>
      <w:r>
        <w:rPr>
          <w:highlight w:val="none"/>
        </w:rPr>
        <w:br w:type="page" w:clear="all"/>
      </w:r>
      <w:bookmarkStart w:id="205" w:name="_Toc164203485"/>
      <w:bookmarkStart w:id="206" w:name="_Toc6607"/>
      <w:bookmarkStart w:id="207" w:name="_Toc15753"/>
      <w:bookmarkStart w:id="208" w:name="_Toc5295"/>
      <w:bookmarkStart w:id="209" w:name="_Toc20255"/>
      <w:r>
        <w:rPr>
          <w:highlight w:val="none"/>
        </w:rPr>
        <w:t>十</w:t>
      </w:r>
      <w:r>
        <w:rPr>
          <w:rFonts w:hint="eastAsia"/>
          <w:highlight w:val="none"/>
        </w:rPr>
        <w:t>六</w:t>
      </w:r>
      <w:r>
        <w:rPr>
          <w:highlight w:val="none"/>
        </w:rPr>
        <w:t>、投标所需其他材料</w:t>
      </w:r>
      <w:bookmarkEnd w:id="205"/>
      <w:bookmarkEnd w:id="206"/>
      <w:bookmarkEnd w:id="207"/>
      <w:bookmarkEnd w:id="208"/>
      <w:bookmarkEnd w:id="209"/>
    </w:p>
    <w:p w14:paraId="35EED6D8">
      <w:pPr>
        <w:pStyle w:val="604"/>
        <w:spacing w:line="360" w:lineRule="auto"/>
        <w:ind w:firstLine="420"/>
        <w:rPr>
          <w:highlight w:val="none"/>
        </w:rPr>
      </w:pPr>
      <w:r>
        <w:rPr>
          <w:rFonts w:hint="eastAsia"/>
          <w:highlight w:val="none"/>
        </w:rPr>
        <w:t>请在此文档中增加投标所需其他相关内容（包括资格要求、评分办法、采购需求中涉及的证件证明及其它投标人认为有必要提供的资料），如没有请空置。</w:t>
      </w:r>
    </w:p>
    <w:p w14:paraId="26B4F543">
      <w:pPr>
        <w:rPr>
          <w:rFonts w:hint="eastAsia" w:ascii="宋体" w:hAnsi="宋体" w:cs="宋体"/>
          <w:color w:val="000000"/>
          <w:sz w:val="20"/>
          <w:highlight w:val="none"/>
        </w:rPr>
      </w:pPr>
    </w:p>
    <w:sectPr>
      <w:footerReference r:id="rId4" w:type="default"/>
      <w:pgSz w:w="11906" w:h="16838"/>
      <w:pgMar w:top="1440" w:right="1083" w:bottom="1440" w:left="1083"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Univers LT Std 45 Light">
    <w:altName w:val="Calibri"/>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
    <w:altName w:val="Calibri"/>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auto"/>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Helvetica-Light">
    <w:altName w:val="DejaVu Math TeX Gyre"/>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Book Antiqua">
    <w:panose1 w:val="02040602050305030304"/>
    <w:charset w:val="00"/>
    <w:family w:val="roman"/>
    <w:pitch w:val="default"/>
    <w:sig w:usb0="00000287" w:usb1="00000000" w:usb2="00000000" w:usb3="00000000" w:csb0="2000009F" w:csb1="DFD70000"/>
  </w:font>
  <w:font w:name="Kingsoft Phonetic Plain">
    <w:altName w:val="Calibri"/>
    <w:panose1 w:val="00000000000000000000"/>
    <w:charset w:val="00"/>
    <w:family w:val="auto"/>
    <w:pitch w:val="default"/>
    <w:sig w:usb0="00000000" w:usb1="00000000" w:usb2="00000000" w:usb3="00000000" w:csb0="00000000" w:csb1="00000000"/>
  </w:font>
  <w:font w:name="Helvetica">
    <w:altName w:val="Arial"/>
    <w:panose1 w:val="020B0504020202020204"/>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 w:name="Heiti SC Light">
    <w:altName w:val="微软雅黑"/>
    <w:panose1 w:val="00000000000000000000"/>
    <w:charset w:val="50"/>
    <w:family w:val="auto"/>
    <w:pitch w:val="default"/>
    <w:sig w:usb0="00000000" w:usb1="00000000" w:usb2="00000010" w:usb3="00000000" w:csb0="003E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368D6">
    <w:pPr>
      <w:pStyle w:val="24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20DBEEAD">
                          <w:pPr>
                            <w:pStyle w:val="246"/>
                            <w:tabs>
                              <w:tab w:val="clear" w:pos="4153"/>
                              <w:tab w:val="clear" w:pos="8306"/>
                            </w:tabs>
                            <w:jc w:val="center"/>
                          </w:pPr>
                          <w:r>
                            <w:fldChar w:fldCharType="begin"/>
                          </w:r>
                          <w:r>
                            <w:rPr>
                              <w:highlight w:val="white"/>
                            </w:rPr>
                            <w:instrText xml:space="preserve">PAGE   \* MERGEFORMAT</w:instrText>
                          </w:r>
                          <w:r>
                            <w:fldChar w:fldCharType="separate"/>
                          </w:r>
                          <w:r>
                            <w:rPr>
                              <w:highlight w:val="white"/>
                              <w:lang w:val="zh-CN"/>
                            </w:rPr>
                            <w:t>28</w:t>
                          </w:r>
                          <w:r>
                            <w:fldChar w:fldCharType="end"/>
                          </w:r>
                        </w:p>
                        <w:p w14:paraId="30603844"/>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14:paraId="20DBEEAD">
                    <w:pPr>
                      <w:pStyle w:val="246"/>
                      <w:tabs>
                        <w:tab w:val="clear" w:pos="4153"/>
                        <w:tab w:val="clear" w:pos="8306"/>
                      </w:tabs>
                      <w:jc w:val="center"/>
                    </w:pPr>
                    <w:r>
                      <w:fldChar w:fldCharType="begin"/>
                    </w:r>
                    <w:r>
                      <w:rPr>
                        <w:highlight w:val="white"/>
                      </w:rPr>
                      <w:instrText xml:space="preserve">PAGE   \* MERGEFORMAT</w:instrText>
                    </w:r>
                    <w:r>
                      <w:fldChar w:fldCharType="separate"/>
                    </w:r>
                    <w:r>
                      <w:rPr>
                        <w:highlight w:val="white"/>
                        <w:lang w:val="zh-CN"/>
                      </w:rPr>
                      <w:t>28</w:t>
                    </w:r>
                    <w:r>
                      <w:fldChar w:fldCharType="end"/>
                    </w:r>
                  </w:p>
                  <w:p w14:paraId="30603844"/>
                </w:txbxContent>
              </v:textbox>
            </v:shape>
          </w:pict>
        </mc:Fallback>
      </mc:AlternateContent>
    </w:r>
  </w:p>
  <w:p w14:paraId="4939C351">
    <w:pPr>
      <w:pStyle w:val="24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FD1844C">
      <w:pPr>
        <w:pStyle w:val="26"/>
      </w:pPr>
      <w:r>
        <w:rPr>
          <w:rStyle w:val="40"/>
        </w:rPr>
        <w:footnoteRef/>
      </w:r>
      <w:r>
        <w:t xml:space="preserve"> </w:t>
      </w:r>
      <w:r>
        <w:rPr>
          <w:rFonts w:hint="eastAsia"/>
        </w:rPr>
        <w:t>本合同内容条款在正式签署前可具体补充细化，仅作参考，最终合同以采购人法务审查通过的版本为准</w:t>
      </w:r>
    </w:p>
  </w:footnote>
  <w:footnote w:id="1">
    <w:p w14:paraId="33CD423C">
      <w:pPr>
        <w:pStyle w:val="26"/>
      </w:pPr>
      <w:r>
        <w:rPr>
          <w:rStyle w:val="40"/>
        </w:rPr>
        <w:footnoteRef/>
      </w:r>
      <w:r>
        <w:t xml:space="preserve"> </w:t>
      </w:r>
      <w:r>
        <w:rPr>
          <w:rFonts w:hint="eastAsia"/>
        </w:rPr>
        <w:t>本合同内容条款在正式签署前可具体补充细化，仅作参考，最终合同以采购人法务审查通过的版本为准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2"/>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5E306ED"/>
    <w:multiLevelType w:val="multilevel"/>
    <w:tmpl w:val="B5E306ED"/>
    <w:lvl w:ilvl="0" w:tentative="0">
      <w:start w:val="1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1"/>
      <w:numFmt w:val="decimal"/>
      <w:pStyle w:val="641"/>
      <w:lvlText w:val="%1."/>
      <w:lvlJc w:val="left"/>
      <w:pPr>
        <w:ind w:left="1418" w:hanging="1021"/>
      </w:pPr>
      <w:rPr>
        <w:rFonts w:hint="eastAsia" w:cs="Times New Roman"/>
        <w:bCs w:val="0"/>
        <w:i w:val="0"/>
        <w:iCs w:val="0"/>
        <w:caps w:val="0"/>
        <w:smallCaps w:val="0"/>
        <w:strike w:val="0"/>
        <w:vanish w:val="0"/>
        <w:color w:val="000000"/>
        <w:spacing w:val="0"/>
        <w:position w:val="0"/>
        <w:u w:val="none"/>
        <w:vertAlign w:val="baseline"/>
      </w:rPr>
    </w:lvl>
    <w:lvl w:ilvl="1" w:tentative="0">
      <w:start w:val="1"/>
      <w:numFmt w:val="decimal"/>
      <w:pStyle w:val="640"/>
      <w:lvlText w:val="%1.%2."/>
      <w:lvlJc w:val="left"/>
      <w:pPr>
        <w:ind w:left="1441" w:hanging="1021"/>
      </w:pPr>
      <w:rPr>
        <w:rFonts w:ascii="Arial Narrow" w:hAnsi="Arial Narrow" w:cs="Times New Roman"/>
        <w:b w:val="0"/>
        <w:bCs w:val="0"/>
        <w:i w:val="0"/>
        <w:iCs w:val="0"/>
        <w:caps w:val="0"/>
        <w:smallCaps w:val="0"/>
        <w:strike w:val="0"/>
        <w:vanish w:val="0"/>
        <w:color w:val="000000"/>
        <w:spacing w:val="0"/>
        <w:position w:val="0"/>
        <w:u w:val="none"/>
        <w:vertAlign w:val="baseline"/>
      </w:rPr>
    </w:lvl>
    <w:lvl w:ilvl="2" w:tentative="0">
      <w:start w:val="1"/>
      <w:numFmt w:val="decimal"/>
      <w:lvlText w:val="%1.%2.%3."/>
      <w:lvlJc w:val="left"/>
      <w:pPr>
        <w:ind w:left="1418" w:hanging="1021"/>
      </w:pPr>
      <w:rPr>
        <w:rFonts w:hint="eastAsia" w:cs="Times New Roman"/>
        <w:b w:val="0"/>
        <w:bCs w:val="0"/>
        <w:i w:val="0"/>
        <w:iCs w:val="0"/>
        <w:caps w:val="0"/>
        <w:smallCaps w:val="0"/>
        <w:strike w:val="0"/>
        <w:vanish w:val="0"/>
        <w:color w:val="000000"/>
        <w:spacing w:val="0"/>
        <w:position w:val="0"/>
        <w:u w:val="none"/>
        <w:vertAlign w:val="baseline"/>
      </w:rPr>
    </w:lvl>
    <w:lvl w:ilvl="3" w:tentative="0">
      <w:start w:val="1"/>
      <w:numFmt w:val="decimal"/>
      <w:lvlText w:val="%1.%2.%3.%4."/>
      <w:lvlJc w:val="left"/>
      <w:pPr>
        <w:ind w:left="1418" w:hanging="1021"/>
      </w:pPr>
      <w:rPr>
        <w:rFonts w:ascii="Arial Narrow" w:hAnsi="Arial Narrow" w:eastAsia="宋体" w:cs="宋体"/>
        <w:b w:val="0"/>
      </w:rPr>
    </w:lvl>
    <w:lvl w:ilvl="4" w:tentative="0">
      <w:start w:val="1"/>
      <w:numFmt w:val="decimal"/>
      <w:lvlText w:val="%1.%2.%3.%4.%5."/>
      <w:lvlJc w:val="left"/>
      <w:pPr>
        <w:ind w:left="1418" w:hanging="1021"/>
      </w:pPr>
      <w:rPr>
        <w:rFonts w:hint="eastAsia" w:cs="Times New Roman"/>
        <w:bCs w:val="0"/>
        <w:i w:val="0"/>
        <w:iCs w:val="0"/>
        <w:caps w:val="0"/>
        <w:smallCaps w:val="0"/>
        <w:strike w:val="0"/>
        <w:vanish w:val="0"/>
        <w:color w:val="000000"/>
        <w:spacing w:val="0"/>
        <w:position w:val="0"/>
        <w:u w:val="none"/>
        <w:vertAlign w:val="baseline"/>
      </w:rPr>
    </w:lvl>
    <w:lvl w:ilvl="5" w:tentative="0">
      <w:start w:val="1"/>
      <w:numFmt w:val="decimal"/>
      <w:lvlText w:val="%1.%2.%3.%4.%5.%6."/>
      <w:lvlJc w:val="left"/>
      <w:pPr>
        <w:ind w:left="1418" w:hanging="1021"/>
      </w:pPr>
    </w:lvl>
    <w:lvl w:ilvl="6" w:tentative="0">
      <w:start w:val="1"/>
      <w:numFmt w:val="decimal"/>
      <w:lvlText w:val="%1.%2.%3.%4.%5.%6.%7."/>
      <w:lvlJc w:val="left"/>
      <w:pPr>
        <w:ind w:left="1418" w:hanging="1021"/>
      </w:pPr>
    </w:lvl>
    <w:lvl w:ilvl="7" w:tentative="0">
      <w:start w:val="1"/>
      <w:numFmt w:val="decimal"/>
      <w:lvlText w:val="%1.%2.%3.%4.%5.%6.%7.%8."/>
      <w:lvlJc w:val="left"/>
      <w:pPr>
        <w:ind w:left="1418" w:hanging="1021"/>
      </w:pPr>
    </w:lvl>
    <w:lvl w:ilvl="8" w:tentative="0">
      <w:start w:val="1"/>
      <w:numFmt w:val="decimal"/>
      <w:lvlText w:val="%1.%2.%3.%4.%5.%6.%7.%8.%9."/>
      <w:lvlJc w:val="left"/>
      <w:pPr>
        <w:ind w:left="1418" w:hanging="1021"/>
      </w:pPr>
    </w:lvl>
  </w:abstractNum>
  <w:abstractNum w:abstractNumId="3">
    <w:nsid w:val="CF092B84"/>
    <w:multiLevelType w:val="multilevel"/>
    <w:tmpl w:val="CF092B84"/>
    <w:lvl w:ilvl="0" w:tentative="0">
      <w:start w:val="1"/>
      <w:numFmt w:val="bullet"/>
      <w:lvlText w:val=""/>
      <w:lvlJc w:val="left"/>
      <w:pPr>
        <w:tabs>
          <w:tab w:val="left" w:pos="900"/>
        </w:tabs>
        <w:ind w:left="900" w:hanging="420"/>
      </w:pPr>
      <w:rPr>
        <w:rFonts w:ascii="Wingdings" w:hAnsi="Wingdings"/>
      </w:rPr>
    </w:lvl>
    <w:lvl w:ilvl="1" w:tentative="0">
      <w:start w:val="1"/>
      <w:numFmt w:val="bullet"/>
      <w:lvlText w:val=""/>
      <w:lvlJc w:val="left"/>
      <w:pPr>
        <w:tabs>
          <w:tab w:val="left" w:pos="0"/>
        </w:tabs>
        <w:ind w:left="1320" w:hanging="420"/>
      </w:pPr>
      <w:rPr>
        <w:rFonts w:ascii="Wingdings" w:hAnsi="Wingdings"/>
      </w:rPr>
    </w:lvl>
    <w:lvl w:ilvl="2" w:tentative="0">
      <w:start w:val="1"/>
      <w:numFmt w:val="bullet"/>
      <w:pStyle w:val="451"/>
      <w:lvlText w:val=""/>
      <w:lvlJc w:val="left"/>
      <w:pPr>
        <w:tabs>
          <w:tab w:val="left" w:pos="0"/>
        </w:tabs>
        <w:ind w:left="1740" w:hanging="420"/>
      </w:pPr>
      <w:rPr>
        <w:rFonts w:ascii="Wingdings" w:hAnsi="Wingdings"/>
      </w:rPr>
    </w:lvl>
    <w:lvl w:ilvl="3" w:tentative="0">
      <w:start w:val="1"/>
      <w:numFmt w:val="bullet"/>
      <w:lvlText w:val=""/>
      <w:lvlJc w:val="left"/>
      <w:pPr>
        <w:tabs>
          <w:tab w:val="left" w:pos="0"/>
        </w:tabs>
        <w:ind w:left="2160" w:hanging="420"/>
      </w:pPr>
      <w:rPr>
        <w:rFonts w:ascii="Wingdings" w:hAnsi="Wingdings"/>
      </w:rPr>
    </w:lvl>
    <w:lvl w:ilvl="4" w:tentative="0">
      <w:start w:val="1"/>
      <w:numFmt w:val="bullet"/>
      <w:lvlText w:val=""/>
      <w:lvlJc w:val="left"/>
      <w:pPr>
        <w:tabs>
          <w:tab w:val="left" w:pos="0"/>
        </w:tabs>
        <w:ind w:left="2580" w:hanging="420"/>
      </w:pPr>
      <w:rPr>
        <w:rFonts w:ascii="Wingdings" w:hAnsi="Wingdings"/>
      </w:rPr>
    </w:lvl>
    <w:lvl w:ilvl="5" w:tentative="0">
      <w:start w:val="1"/>
      <w:numFmt w:val="bullet"/>
      <w:lvlText w:val=""/>
      <w:lvlJc w:val="left"/>
      <w:pPr>
        <w:tabs>
          <w:tab w:val="left" w:pos="0"/>
        </w:tabs>
        <w:ind w:left="3000" w:hanging="420"/>
      </w:pPr>
      <w:rPr>
        <w:rFonts w:ascii="Wingdings" w:hAnsi="Wingdings"/>
      </w:rPr>
    </w:lvl>
    <w:lvl w:ilvl="6" w:tentative="0">
      <w:start w:val="1"/>
      <w:numFmt w:val="bullet"/>
      <w:lvlText w:val=""/>
      <w:lvlJc w:val="left"/>
      <w:pPr>
        <w:tabs>
          <w:tab w:val="left" w:pos="0"/>
        </w:tabs>
        <w:ind w:left="3420" w:hanging="420"/>
      </w:pPr>
      <w:rPr>
        <w:rFonts w:ascii="Wingdings" w:hAnsi="Wingdings"/>
      </w:rPr>
    </w:lvl>
    <w:lvl w:ilvl="7" w:tentative="0">
      <w:start w:val="1"/>
      <w:numFmt w:val="bullet"/>
      <w:lvlText w:val=""/>
      <w:lvlJc w:val="left"/>
      <w:pPr>
        <w:tabs>
          <w:tab w:val="left" w:pos="0"/>
        </w:tabs>
        <w:ind w:left="3840" w:hanging="420"/>
      </w:pPr>
      <w:rPr>
        <w:rFonts w:ascii="Wingdings" w:hAnsi="Wingdings"/>
      </w:rPr>
    </w:lvl>
    <w:lvl w:ilvl="8" w:tentative="0">
      <w:start w:val="1"/>
      <w:numFmt w:val="bullet"/>
      <w:lvlText w:val=""/>
      <w:lvlJc w:val="left"/>
      <w:pPr>
        <w:tabs>
          <w:tab w:val="left" w:pos="0"/>
        </w:tabs>
        <w:ind w:left="4260" w:hanging="420"/>
      </w:pPr>
      <w:rPr>
        <w:rFonts w:ascii="Wingdings" w:hAnsi="Wingdings"/>
      </w:rPr>
    </w:lvl>
  </w:abstractNum>
  <w:abstractNum w:abstractNumId="4">
    <w:nsid w:val="0053208E"/>
    <w:multiLevelType w:val="multilevel"/>
    <w:tmpl w:val="0053208E"/>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450"/>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248C179"/>
    <w:multiLevelType w:val="multilevel"/>
    <w:tmpl w:val="0248C179"/>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03D62ECE"/>
    <w:multiLevelType w:val="multilevel"/>
    <w:tmpl w:val="03D62ECE"/>
    <w:lvl w:ilvl="0" w:tentative="0">
      <w:start w:val="29"/>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2A8F537B"/>
    <w:multiLevelType w:val="multilevel"/>
    <w:tmpl w:val="2A8F537B"/>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3C636DFF"/>
    <w:multiLevelType w:val="multilevel"/>
    <w:tmpl w:val="3C636DFF"/>
    <w:lvl w:ilvl="0" w:tentative="0">
      <w:start w:val="1"/>
      <w:numFmt w:val="decimal"/>
      <w:suff w:val="nothing"/>
      <w:lvlText w:val="%1．"/>
      <w:lvlJc w:val="left"/>
      <w:pPr>
        <w:ind w:left="0" w:firstLine="40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59ADCABA"/>
    <w:multiLevelType w:val="multilevel"/>
    <w:tmpl w:val="59ADCABA"/>
    <w:lvl w:ilvl="0" w:tentative="0">
      <w:start w:val="1"/>
      <w:numFmt w:val="bullet"/>
      <w:pStyle w:val="492"/>
      <w:lvlText w:val="◆"/>
      <w:lvlJc w:val="left"/>
      <w:pPr>
        <w:tabs>
          <w:tab w:val="left" w:pos="930"/>
        </w:tabs>
        <w:ind w:left="930" w:hanging="210"/>
      </w:pPr>
      <w:rPr>
        <w:rFonts w:hint="eastAsia" w:ascii="宋体" w:hAnsi="宋体"/>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72183CF9"/>
    <w:multiLevelType w:val="multilevel"/>
    <w:tmpl w:val="72183CF9"/>
    <w:lvl w:ilvl="0" w:tentative="0">
      <w:start w:val="5"/>
      <w:numFmt w:val="chineseCounting"/>
      <w:suff w:val="space"/>
      <w:lvlText w:val="第%1部分"/>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7439CA92"/>
    <w:multiLevelType w:val="singleLevel"/>
    <w:tmpl w:val="7439CA92"/>
    <w:lvl w:ilvl="0" w:tentative="0">
      <w:start w:val="2"/>
      <w:numFmt w:val="chineseCounting"/>
      <w:suff w:val="nothing"/>
      <w:lvlText w:val="（%1）"/>
      <w:lvlJc w:val="left"/>
      <w:rPr>
        <w:rFonts w:hint="eastAsia"/>
      </w:rPr>
    </w:lvl>
  </w:abstractNum>
  <w:abstractNum w:abstractNumId="12">
    <w:nsid w:val="7EC40112"/>
    <w:multiLevelType w:val="multilevel"/>
    <w:tmpl w:val="7EC40112"/>
    <w:lvl w:ilvl="0" w:tentative="0">
      <w:start w:val="5"/>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3"/>
  </w:num>
  <w:num w:numId="3">
    <w:abstractNumId w:val="9"/>
  </w:num>
  <w:num w:numId="4">
    <w:abstractNumId w:val="2"/>
  </w:num>
  <w:num w:numId="5">
    <w:abstractNumId w:val="11"/>
  </w:num>
  <w:num w:numId="6">
    <w:abstractNumId w:val="1"/>
  </w:num>
  <w:num w:numId="7">
    <w:abstractNumId w:val="6"/>
  </w:num>
  <w:num w:numId="8">
    <w:abstractNumId w:val="12"/>
  </w:num>
  <w:num w:numId="9">
    <w:abstractNumId w:val="10"/>
  </w:num>
  <w:num w:numId="10">
    <w:abstractNumId w:val="8"/>
    <w:lvlOverride w:ilvl="0">
      <w:startOverride w:val="1"/>
    </w:lvlOverride>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4"/>
    <w:footnote w:id="5"/>
  </w:footnotePr>
  <w:compat>
    <w:balanceSingleByteDoubleByteWidth/>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8A"/>
    <w:rsid w:val="00005829"/>
    <w:rsid w:val="0006491E"/>
    <w:rsid w:val="000A2A4C"/>
    <w:rsid w:val="002323DA"/>
    <w:rsid w:val="002A193B"/>
    <w:rsid w:val="002F7559"/>
    <w:rsid w:val="0037348D"/>
    <w:rsid w:val="00446448"/>
    <w:rsid w:val="00617CAB"/>
    <w:rsid w:val="006910DF"/>
    <w:rsid w:val="007A2869"/>
    <w:rsid w:val="007B3D7C"/>
    <w:rsid w:val="00822802"/>
    <w:rsid w:val="008E278D"/>
    <w:rsid w:val="0090468A"/>
    <w:rsid w:val="009200CF"/>
    <w:rsid w:val="00A665EC"/>
    <w:rsid w:val="00AB39E8"/>
    <w:rsid w:val="00AB41DD"/>
    <w:rsid w:val="00AD37FC"/>
    <w:rsid w:val="00B2595A"/>
    <w:rsid w:val="00B86708"/>
    <w:rsid w:val="00BC6A9E"/>
    <w:rsid w:val="00BE5AAE"/>
    <w:rsid w:val="00C41C2C"/>
    <w:rsid w:val="00CD2C65"/>
    <w:rsid w:val="00DF3CCB"/>
    <w:rsid w:val="00E32F1A"/>
    <w:rsid w:val="00E85990"/>
    <w:rsid w:val="00FE4E7A"/>
    <w:rsid w:val="09893DB1"/>
    <w:rsid w:val="10F43BE9"/>
    <w:rsid w:val="301E015F"/>
    <w:rsid w:val="41ED7771"/>
    <w:rsid w:val="48CA7B95"/>
    <w:rsid w:val="583D71E5"/>
    <w:rsid w:val="6EE62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1"/>
    <w:basedOn w:val="1"/>
    <w:next w:val="1"/>
    <w:link w:val="78"/>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79"/>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80"/>
    <w:unhideWhenUsed/>
    <w:qFormat/>
    <w:uiPriority w:val="9"/>
    <w:pPr>
      <w:keepNext/>
      <w:keepLines/>
      <w:spacing w:before="320" w:after="200"/>
      <w:outlineLvl w:val="5"/>
    </w:pPr>
    <w:rPr>
      <w:rFonts w:ascii="Arial" w:hAnsi="Arial" w:eastAsia="Arial" w:cs="Arial"/>
      <w:b/>
      <w:bCs/>
      <w:sz w:val="22"/>
    </w:rPr>
  </w:style>
  <w:style w:type="paragraph" w:styleId="8">
    <w:name w:val="heading 7"/>
    <w:basedOn w:val="1"/>
    <w:next w:val="1"/>
    <w:link w:val="81"/>
    <w:unhideWhenUsed/>
    <w:qFormat/>
    <w:uiPriority w:val="9"/>
    <w:pPr>
      <w:keepNext/>
      <w:keepLines/>
      <w:spacing w:before="320" w:after="200"/>
      <w:outlineLvl w:val="6"/>
    </w:pPr>
    <w:rPr>
      <w:rFonts w:ascii="Arial" w:hAnsi="Arial" w:eastAsia="Arial" w:cs="Arial"/>
      <w:b/>
      <w:bCs/>
      <w:i/>
      <w:iCs/>
      <w:sz w:val="22"/>
    </w:rPr>
  </w:style>
  <w:style w:type="paragraph" w:styleId="9">
    <w:name w:val="heading 8"/>
    <w:basedOn w:val="1"/>
    <w:next w:val="1"/>
    <w:link w:val="82"/>
    <w:unhideWhenUsed/>
    <w:qFormat/>
    <w:uiPriority w:val="9"/>
    <w:pPr>
      <w:keepNext/>
      <w:keepLines/>
      <w:spacing w:before="320" w:after="200"/>
      <w:outlineLvl w:val="7"/>
    </w:pPr>
    <w:rPr>
      <w:rFonts w:ascii="Arial" w:hAnsi="Arial" w:eastAsia="Arial" w:cs="Arial"/>
      <w:i/>
      <w:iCs/>
      <w:sz w:val="22"/>
    </w:rPr>
  </w:style>
  <w:style w:type="paragraph" w:styleId="10">
    <w:name w:val="heading 9"/>
    <w:basedOn w:val="1"/>
    <w:next w:val="1"/>
    <w:link w:val="83"/>
    <w:unhideWhenUsed/>
    <w:qFormat/>
    <w:uiPriority w:val="9"/>
    <w:pPr>
      <w:keepNext/>
      <w:keepLines/>
      <w:spacing w:before="320" w:after="200"/>
      <w:outlineLvl w:val="8"/>
    </w:pPr>
    <w:rPr>
      <w:rFonts w:ascii="Arial" w:hAnsi="Arial" w:eastAsia="Arial" w:cs="Arial"/>
      <w:i/>
      <w:iCs/>
      <w:szCs w:val="21"/>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annotation text"/>
    <w:basedOn w:val="1"/>
    <w:semiHidden/>
    <w:unhideWhenUsed/>
    <w:qFormat/>
    <w:uiPriority w:val="99"/>
    <w:pPr>
      <w:jc w:val="left"/>
    </w:pPr>
  </w:style>
  <w:style w:type="paragraph" w:styleId="14">
    <w:name w:val="Body Text"/>
    <w:basedOn w:val="1"/>
    <w:unhideWhenUsed/>
    <w:qFormat/>
    <w:uiPriority w:val="0"/>
    <w:pPr>
      <w:spacing w:after="120"/>
    </w:pPr>
    <w:rPr>
      <w:rFonts w:eastAsia="Times New Roman"/>
    </w:rPr>
  </w:style>
  <w:style w:type="paragraph" w:styleId="15">
    <w:name w:val="Body Text Indent"/>
    <w:basedOn w:val="1"/>
    <w:link w:val="652"/>
    <w:semiHidden/>
    <w:unhideWhenUsed/>
    <w:qFormat/>
    <w:uiPriority w:val="99"/>
    <w:pPr>
      <w:spacing w:after="120"/>
      <w:ind w:left="420" w:leftChars="200"/>
    </w:pPr>
  </w:style>
  <w:style w:type="paragraph" w:styleId="16">
    <w:name w:val="toc 5"/>
    <w:basedOn w:val="1"/>
    <w:next w:val="1"/>
    <w:unhideWhenUsed/>
    <w:qFormat/>
    <w:uiPriority w:val="39"/>
    <w:pPr>
      <w:spacing w:after="57"/>
      <w:ind w:left="1134"/>
    </w:pPr>
  </w:style>
  <w:style w:type="paragraph" w:styleId="17">
    <w:name w:val="toc 3"/>
    <w:basedOn w:val="1"/>
    <w:next w:val="1"/>
    <w:unhideWhenUsed/>
    <w:qFormat/>
    <w:uiPriority w:val="39"/>
    <w:pPr>
      <w:spacing w:after="57"/>
      <w:ind w:left="567"/>
    </w:pPr>
  </w:style>
  <w:style w:type="paragraph" w:styleId="18">
    <w:name w:val="toc 8"/>
    <w:basedOn w:val="1"/>
    <w:next w:val="1"/>
    <w:unhideWhenUsed/>
    <w:qFormat/>
    <w:uiPriority w:val="39"/>
    <w:pPr>
      <w:spacing w:after="57"/>
      <w:ind w:left="1984"/>
    </w:pPr>
  </w:style>
  <w:style w:type="paragraph" w:styleId="19">
    <w:name w:val="Date"/>
    <w:basedOn w:val="1"/>
    <w:next w:val="1"/>
    <w:link w:val="650"/>
    <w:semiHidden/>
    <w:unhideWhenUsed/>
    <w:qFormat/>
    <w:uiPriority w:val="99"/>
    <w:pPr>
      <w:ind w:left="100"/>
    </w:pPr>
  </w:style>
  <w:style w:type="paragraph" w:styleId="20">
    <w:name w:val="endnote text"/>
    <w:basedOn w:val="1"/>
    <w:link w:val="199"/>
    <w:semiHidden/>
    <w:unhideWhenUsed/>
    <w:qFormat/>
    <w:uiPriority w:val="99"/>
    <w:rPr>
      <w:sz w:val="20"/>
    </w:rPr>
  </w:style>
  <w:style w:type="paragraph" w:styleId="21">
    <w:name w:val="footer"/>
    <w:basedOn w:val="1"/>
    <w:link w:val="91"/>
    <w:unhideWhenUsed/>
    <w:qFormat/>
    <w:uiPriority w:val="99"/>
    <w:pPr>
      <w:tabs>
        <w:tab w:val="center" w:pos="7143"/>
        <w:tab w:val="right" w:pos="14287"/>
      </w:tabs>
    </w:pPr>
  </w:style>
  <w:style w:type="paragraph" w:styleId="22">
    <w:name w:val="header"/>
    <w:basedOn w:val="1"/>
    <w:unhideWhenUsed/>
    <w:qFormat/>
    <w:uiPriority w:val="99"/>
    <w:pPr>
      <w:tabs>
        <w:tab w:val="center" w:pos="7143"/>
        <w:tab w:val="right" w:pos="14287"/>
      </w:tabs>
    </w:pPr>
  </w:style>
  <w:style w:type="paragraph" w:styleId="23">
    <w:name w:val="toc 1"/>
    <w:basedOn w:val="1"/>
    <w:next w:val="1"/>
    <w:unhideWhenUsed/>
    <w:qFormat/>
    <w:uiPriority w:val="39"/>
    <w:pPr>
      <w:spacing w:after="57"/>
    </w:pPr>
  </w:style>
  <w:style w:type="paragraph" w:styleId="24">
    <w:name w:val="toc 4"/>
    <w:basedOn w:val="1"/>
    <w:next w:val="1"/>
    <w:unhideWhenUsed/>
    <w:qFormat/>
    <w:uiPriority w:val="39"/>
    <w:pPr>
      <w:spacing w:after="57"/>
      <w:ind w:left="850"/>
    </w:pPr>
  </w:style>
  <w:style w:type="paragraph" w:styleId="25">
    <w:name w:val="Subtitle"/>
    <w:basedOn w:val="1"/>
    <w:next w:val="1"/>
    <w:link w:val="86"/>
    <w:qFormat/>
    <w:uiPriority w:val="11"/>
    <w:pPr>
      <w:spacing w:before="200" w:after="200"/>
    </w:pPr>
    <w:rPr>
      <w:sz w:val="24"/>
      <w:szCs w:val="24"/>
    </w:rPr>
  </w:style>
  <w:style w:type="paragraph" w:styleId="26">
    <w:name w:val="footnote text"/>
    <w:basedOn w:val="1"/>
    <w:link w:val="198"/>
    <w:unhideWhenUsed/>
    <w:qFormat/>
    <w:uiPriority w:val="0"/>
    <w:pPr>
      <w:spacing w:after="40"/>
    </w:pPr>
    <w:rPr>
      <w:sz w:val="18"/>
    </w:rPr>
  </w:style>
  <w:style w:type="paragraph" w:styleId="27">
    <w:name w:val="toc 6"/>
    <w:basedOn w:val="1"/>
    <w:next w:val="1"/>
    <w:unhideWhenUsed/>
    <w:qFormat/>
    <w:uiPriority w:val="39"/>
    <w:pPr>
      <w:spacing w:after="57"/>
      <w:ind w:left="1417"/>
    </w:pPr>
  </w:style>
  <w:style w:type="paragraph" w:styleId="28">
    <w:name w:val="table of figures"/>
    <w:basedOn w:val="1"/>
    <w:next w:val="1"/>
    <w:unhideWhenUsed/>
    <w:qFormat/>
    <w:uiPriority w:val="99"/>
  </w:style>
  <w:style w:type="paragraph" w:styleId="29">
    <w:name w:val="toc 2"/>
    <w:basedOn w:val="1"/>
    <w:next w:val="1"/>
    <w:unhideWhenUsed/>
    <w:qFormat/>
    <w:uiPriority w:val="39"/>
    <w:pPr>
      <w:spacing w:after="57"/>
      <w:ind w:left="283"/>
    </w:pPr>
  </w:style>
  <w:style w:type="paragraph" w:styleId="30">
    <w:name w:val="toc 9"/>
    <w:basedOn w:val="1"/>
    <w:next w:val="1"/>
    <w:unhideWhenUsed/>
    <w:qFormat/>
    <w:uiPriority w:val="39"/>
    <w:pPr>
      <w:spacing w:after="57"/>
      <w:ind w:left="2268"/>
    </w:pPr>
  </w:style>
  <w:style w:type="paragraph" w:styleId="31">
    <w:name w:val="Normal (Web)"/>
    <w:basedOn w:val="1"/>
    <w:qFormat/>
    <w:uiPriority w:val="0"/>
    <w:pPr>
      <w:widowControl/>
      <w:spacing w:before="100" w:beforeAutospacing="1" w:after="100" w:afterAutospacing="1"/>
      <w:jc w:val="left"/>
    </w:pPr>
    <w:rPr>
      <w:rFonts w:ascii="宋体" w:eastAsia="Times New Roman"/>
      <w:sz w:val="24"/>
      <w:szCs w:val="20"/>
    </w:rPr>
  </w:style>
  <w:style w:type="paragraph" w:styleId="32">
    <w:name w:val="Title"/>
    <w:basedOn w:val="1"/>
    <w:next w:val="1"/>
    <w:link w:val="85"/>
    <w:qFormat/>
    <w:uiPriority w:val="10"/>
    <w:pPr>
      <w:spacing w:before="300" w:after="200"/>
      <w:contextualSpacing/>
    </w:pPr>
    <w:rPr>
      <w:sz w:val="48"/>
      <w:szCs w:val="48"/>
    </w:rPr>
  </w:style>
  <w:style w:type="table" w:styleId="34">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basedOn w:val="35"/>
    <w:qFormat/>
    <w:uiPriority w:val="0"/>
    <w:rPr>
      <w:b/>
    </w:rPr>
  </w:style>
  <w:style w:type="character" w:styleId="37">
    <w:name w:val="endnote reference"/>
    <w:semiHidden/>
    <w:unhideWhenUsed/>
    <w:qFormat/>
    <w:uiPriority w:val="99"/>
    <w:rPr>
      <w:vertAlign w:val="superscript"/>
    </w:rPr>
  </w:style>
  <w:style w:type="character" w:styleId="38">
    <w:name w:val="Hyperlink"/>
    <w:unhideWhenUsed/>
    <w:qFormat/>
    <w:uiPriority w:val="99"/>
    <w:rPr>
      <w:color w:val="0000FF" w:themeColor="hyperlink"/>
      <w:u w:val="single"/>
      <w14:textFill>
        <w14:solidFill>
          <w14:schemeClr w14:val="hlink"/>
        </w14:solidFill>
      </w14:textFill>
    </w:rPr>
  </w:style>
  <w:style w:type="character" w:styleId="39">
    <w:name w:val="annotation reference"/>
    <w:basedOn w:val="35"/>
    <w:semiHidden/>
    <w:unhideWhenUsed/>
    <w:qFormat/>
    <w:uiPriority w:val="99"/>
    <w:rPr>
      <w:sz w:val="21"/>
      <w:szCs w:val="21"/>
    </w:rPr>
  </w:style>
  <w:style w:type="character" w:styleId="40">
    <w:name w:val="footnote reference"/>
    <w:unhideWhenUsed/>
    <w:qFormat/>
    <w:uiPriority w:val="0"/>
    <w:rPr>
      <w:vertAlign w:val="superscript"/>
    </w:rPr>
  </w:style>
  <w:style w:type="paragraph" w:customStyle="1" w:styleId="41">
    <w:name w:val="样式1"/>
    <w:basedOn w:val="42"/>
    <w:next w:val="1"/>
    <w:qFormat/>
    <w:uiPriority w:val="0"/>
    <w:pPr>
      <w:tabs>
        <w:tab w:val="left" w:pos="0"/>
        <w:tab w:val="left" w:pos="840"/>
      </w:tabs>
    </w:pPr>
    <w:rPr>
      <w:rFonts w:ascii="Arial" w:hAnsi="Arial" w:eastAsia="幼圆" w:cs="Arial"/>
      <w:sz w:val="24"/>
      <w:szCs w:val="20"/>
    </w:rPr>
  </w:style>
  <w:style w:type="paragraph" w:customStyle="1" w:styleId="42">
    <w:name w:val="列表编号1"/>
    <w:basedOn w:val="1"/>
    <w:qFormat/>
    <w:uiPriority w:val="0"/>
    <w:pPr>
      <w:tabs>
        <w:tab w:val="left" w:pos="0"/>
        <w:tab w:val="left" w:pos="840"/>
      </w:tabs>
      <w:spacing w:line="360" w:lineRule="auto"/>
    </w:pPr>
  </w:style>
  <w:style w:type="table" w:customStyle="1" w:styleId="43">
    <w:name w:val="无格式表格 11"/>
    <w:basedOn w:val="33"/>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44">
    <w:name w:val="无格式表格 21"/>
    <w:basedOn w:val="33"/>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45">
    <w:name w:val="无格式表格 31"/>
    <w:basedOn w:val="33"/>
    <w:qFormat/>
    <w:uiPriority w:val="99"/>
    <w:tblPr>
      <w:tblCellMar>
        <w:left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46">
    <w:name w:val="无格式表格 41"/>
    <w:basedOn w:val="33"/>
    <w:qFormat/>
    <w:uiPriority w:val="99"/>
    <w:tblPr>
      <w:tblCellMar>
        <w:left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47">
    <w:name w:val="无格式表格 51"/>
    <w:basedOn w:val="33"/>
    <w:qFormat/>
    <w:uiPriority w:val="99"/>
    <w:tblPr>
      <w:tblCellMar>
        <w:left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48">
    <w:name w:val="网格表 1 浅色1"/>
    <w:basedOn w:val="33"/>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left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49">
    <w:name w:val="网格表 21"/>
    <w:basedOn w:val="3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0">
    <w:name w:val="网格表 31"/>
    <w:basedOn w:val="3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1">
    <w:name w:val="网格表 41"/>
    <w:basedOn w:val="33"/>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left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2">
    <w:name w:val="网格表 5 深色1"/>
    <w:basedOn w:val="3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53">
    <w:name w:val="网格表 6 彩色1"/>
    <w:basedOn w:val="33"/>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54">
    <w:name w:val="网格表 7 彩色1"/>
    <w:basedOn w:val="33"/>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55">
    <w:name w:val="清单表 1 浅色1"/>
    <w:basedOn w:val="33"/>
    <w:qFormat/>
    <w:uiPriority w:val="99"/>
    <w:tblPr>
      <w:tblCellMar>
        <w:left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56">
    <w:name w:val="清单表 21"/>
    <w:basedOn w:val="33"/>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left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57">
    <w:name w:val="清单表 31"/>
    <w:basedOn w:val="3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58">
    <w:name w:val="清单表 41"/>
    <w:basedOn w:val="3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59">
    <w:name w:val="清单表 5 深色1"/>
    <w:basedOn w:val="33"/>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left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60">
    <w:name w:val="清单表 6 彩色1"/>
    <w:basedOn w:val="33"/>
    <w:qFormat/>
    <w:uiPriority w:val="99"/>
    <w:tblPr>
      <w:tblBorders>
        <w:top w:val="single" w:color="7E7E7E" w:themeColor="text1" w:themeTint="80" w:sz="4" w:space="0"/>
        <w:bottom w:val="single" w:color="7E7E7E" w:themeColor="text1" w:themeTint="80" w:sz="4" w:space="0"/>
      </w:tblBorders>
      <w:tblCellMar>
        <w:left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61">
    <w:name w:val="清单表 7 彩色1"/>
    <w:basedOn w:val="33"/>
    <w:qFormat/>
    <w:uiPriority w:val="99"/>
    <w:tblPr>
      <w:tblBorders>
        <w:right w:val="single" w:color="7E7E7E" w:themeColor="text1" w:themeTint="80" w:sz="4" w:space="0"/>
      </w:tblBorders>
      <w:tblCellMar>
        <w:left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62">
    <w:name w:val="TOC 标题1"/>
    <w:unhideWhenUsed/>
    <w:qFormat/>
    <w:uiPriority w:val="39"/>
    <w:rPr>
      <w:rFonts w:ascii="Times New Roman" w:hAnsi="Times New Roman" w:eastAsia="宋体" w:cs="Times New Roman"/>
      <w:lang w:val="en-US" w:eastAsia="zh-CN" w:bidi="ar-SA"/>
    </w:rPr>
  </w:style>
  <w:style w:type="character" w:customStyle="1" w:styleId="63">
    <w:name w:val="Heading 1 Char"/>
    <w:basedOn w:val="35"/>
    <w:qFormat/>
    <w:uiPriority w:val="9"/>
    <w:rPr>
      <w:rFonts w:ascii="Arial" w:hAnsi="Arial" w:eastAsia="Arial" w:cs="Arial"/>
      <w:sz w:val="40"/>
      <w:szCs w:val="40"/>
    </w:rPr>
  </w:style>
  <w:style w:type="character" w:customStyle="1" w:styleId="64">
    <w:name w:val="Heading 5 Char"/>
    <w:basedOn w:val="35"/>
    <w:qFormat/>
    <w:uiPriority w:val="9"/>
    <w:rPr>
      <w:rFonts w:ascii="Arial" w:hAnsi="Arial" w:eastAsia="Arial" w:cs="Arial"/>
      <w:b/>
      <w:bCs/>
      <w:sz w:val="24"/>
      <w:szCs w:val="24"/>
    </w:rPr>
  </w:style>
  <w:style w:type="character" w:customStyle="1" w:styleId="65">
    <w:name w:val="Heading 6 Char"/>
    <w:basedOn w:val="35"/>
    <w:qFormat/>
    <w:uiPriority w:val="9"/>
    <w:rPr>
      <w:rFonts w:ascii="Arial" w:hAnsi="Arial" w:eastAsia="Arial" w:cs="Arial"/>
      <w:b/>
      <w:bCs/>
      <w:sz w:val="22"/>
      <w:szCs w:val="22"/>
    </w:rPr>
  </w:style>
  <w:style w:type="character" w:customStyle="1" w:styleId="66">
    <w:name w:val="Heading 7 Char"/>
    <w:basedOn w:val="35"/>
    <w:qFormat/>
    <w:uiPriority w:val="9"/>
    <w:rPr>
      <w:rFonts w:ascii="Arial" w:hAnsi="Arial" w:eastAsia="Arial" w:cs="Arial"/>
      <w:b/>
      <w:bCs/>
      <w:i/>
      <w:iCs/>
      <w:sz w:val="22"/>
      <w:szCs w:val="22"/>
    </w:rPr>
  </w:style>
  <w:style w:type="character" w:customStyle="1" w:styleId="67">
    <w:name w:val="Heading 8 Char"/>
    <w:basedOn w:val="35"/>
    <w:qFormat/>
    <w:uiPriority w:val="9"/>
    <w:rPr>
      <w:rFonts w:ascii="Arial" w:hAnsi="Arial" w:eastAsia="Arial" w:cs="Arial"/>
      <w:i/>
      <w:iCs/>
      <w:sz w:val="22"/>
      <w:szCs w:val="22"/>
    </w:rPr>
  </w:style>
  <w:style w:type="character" w:customStyle="1" w:styleId="68">
    <w:name w:val="Heading 9 Char"/>
    <w:basedOn w:val="35"/>
    <w:qFormat/>
    <w:uiPriority w:val="9"/>
    <w:rPr>
      <w:rFonts w:ascii="Arial" w:hAnsi="Arial" w:eastAsia="Arial" w:cs="Arial"/>
      <w:i/>
      <w:iCs/>
      <w:sz w:val="21"/>
      <w:szCs w:val="21"/>
    </w:rPr>
  </w:style>
  <w:style w:type="character" w:customStyle="1" w:styleId="69">
    <w:name w:val="Title Char"/>
    <w:basedOn w:val="35"/>
    <w:qFormat/>
    <w:uiPriority w:val="10"/>
    <w:rPr>
      <w:sz w:val="48"/>
      <w:szCs w:val="48"/>
    </w:rPr>
  </w:style>
  <w:style w:type="character" w:customStyle="1" w:styleId="70">
    <w:name w:val="Subtitle Char"/>
    <w:basedOn w:val="35"/>
    <w:qFormat/>
    <w:uiPriority w:val="11"/>
    <w:rPr>
      <w:sz w:val="24"/>
      <w:szCs w:val="24"/>
    </w:rPr>
  </w:style>
  <w:style w:type="character" w:customStyle="1" w:styleId="71">
    <w:name w:val="Quote Char"/>
    <w:qFormat/>
    <w:uiPriority w:val="29"/>
    <w:rPr>
      <w:i/>
    </w:rPr>
  </w:style>
  <w:style w:type="character" w:customStyle="1" w:styleId="72">
    <w:name w:val="Intense Quote Char"/>
    <w:qFormat/>
    <w:uiPriority w:val="30"/>
    <w:rPr>
      <w:i/>
    </w:rPr>
  </w:style>
  <w:style w:type="character" w:customStyle="1" w:styleId="73">
    <w:name w:val="Caption Char"/>
    <w:qFormat/>
    <w:uiPriority w:val="99"/>
  </w:style>
  <w:style w:type="character" w:customStyle="1" w:styleId="74">
    <w:name w:val="Footnote Text Char"/>
    <w:qFormat/>
    <w:uiPriority w:val="99"/>
    <w:rPr>
      <w:sz w:val="18"/>
    </w:rPr>
  </w:style>
  <w:style w:type="character" w:customStyle="1" w:styleId="75">
    <w:name w:val="Endnote Text Char"/>
    <w:qFormat/>
    <w:uiPriority w:val="99"/>
    <w:rPr>
      <w:sz w:val="20"/>
    </w:rPr>
  </w:style>
  <w:style w:type="paragraph" w:customStyle="1" w:styleId="76">
    <w:name w:val="TOC 标题111"/>
    <w:unhideWhenUsed/>
    <w:qFormat/>
    <w:uiPriority w:val="39"/>
    <w:rPr>
      <w:rFonts w:ascii="Times New Roman" w:hAnsi="Times New Roman" w:eastAsia="宋体" w:cs="Times New Roman"/>
      <w:lang w:val="en-US" w:eastAsia="zh-CN" w:bidi="ar-SA"/>
    </w:rPr>
  </w:style>
  <w:style w:type="paragraph" w:customStyle="1" w:styleId="77">
    <w:name w:val="正文文本1"/>
    <w:basedOn w:val="1"/>
    <w:next w:val="1"/>
    <w:link w:val="212"/>
    <w:qFormat/>
    <w:uiPriority w:val="0"/>
    <w:pPr>
      <w:spacing w:line="60" w:lineRule="auto"/>
    </w:pPr>
    <w:rPr>
      <w:rFonts w:ascii="仿宋_GB2312" w:eastAsia="仿宋_GB2312"/>
      <w:sz w:val="32"/>
    </w:rPr>
  </w:style>
  <w:style w:type="character" w:customStyle="1" w:styleId="78">
    <w:name w:val="标题 1 字符1"/>
    <w:link w:val="2"/>
    <w:qFormat/>
    <w:uiPriority w:val="9"/>
    <w:rPr>
      <w:rFonts w:ascii="Arial" w:hAnsi="Arial" w:eastAsia="Arial" w:cs="Arial"/>
      <w:sz w:val="40"/>
      <w:szCs w:val="40"/>
    </w:rPr>
  </w:style>
  <w:style w:type="character" w:customStyle="1" w:styleId="79">
    <w:name w:val="标题 5 字符"/>
    <w:link w:val="6"/>
    <w:qFormat/>
    <w:uiPriority w:val="9"/>
    <w:rPr>
      <w:rFonts w:ascii="Arial" w:hAnsi="Arial" w:eastAsia="Arial" w:cs="Arial"/>
      <w:b/>
      <w:bCs/>
      <w:sz w:val="24"/>
      <w:szCs w:val="24"/>
    </w:rPr>
  </w:style>
  <w:style w:type="character" w:customStyle="1" w:styleId="80">
    <w:name w:val="标题 6 字符"/>
    <w:link w:val="7"/>
    <w:qFormat/>
    <w:uiPriority w:val="9"/>
    <w:rPr>
      <w:rFonts w:ascii="Arial" w:hAnsi="Arial" w:eastAsia="Arial" w:cs="Arial"/>
      <w:b/>
      <w:bCs/>
      <w:sz w:val="22"/>
      <w:szCs w:val="22"/>
    </w:rPr>
  </w:style>
  <w:style w:type="character" w:customStyle="1" w:styleId="81">
    <w:name w:val="标题 7 字符"/>
    <w:link w:val="8"/>
    <w:qFormat/>
    <w:uiPriority w:val="9"/>
    <w:rPr>
      <w:rFonts w:ascii="Arial" w:hAnsi="Arial" w:eastAsia="Arial" w:cs="Arial"/>
      <w:b/>
      <w:bCs/>
      <w:i/>
      <w:iCs/>
      <w:sz w:val="22"/>
      <w:szCs w:val="22"/>
    </w:rPr>
  </w:style>
  <w:style w:type="character" w:customStyle="1" w:styleId="82">
    <w:name w:val="标题 8 字符"/>
    <w:link w:val="9"/>
    <w:qFormat/>
    <w:uiPriority w:val="9"/>
    <w:rPr>
      <w:rFonts w:ascii="Arial" w:hAnsi="Arial" w:eastAsia="Arial" w:cs="Arial"/>
      <w:i/>
      <w:iCs/>
      <w:sz w:val="22"/>
      <w:szCs w:val="22"/>
    </w:rPr>
  </w:style>
  <w:style w:type="character" w:customStyle="1" w:styleId="83">
    <w:name w:val="标题 9 字符"/>
    <w:link w:val="10"/>
    <w:qFormat/>
    <w:uiPriority w:val="9"/>
    <w:rPr>
      <w:rFonts w:ascii="Arial" w:hAnsi="Arial" w:eastAsia="Arial" w:cs="Arial"/>
      <w:i/>
      <w:iCs/>
      <w:sz w:val="21"/>
      <w:szCs w:val="21"/>
    </w:rPr>
  </w:style>
  <w:style w:type="paragraph" w:styleId="84">
    <w:name w:val="No Spacing"/>
    <w:qFormat/>
    <w:uiPriority w:val="1"/>
    <w:rPr>
      <w:rFonts w:ascii="Times New Roman" w:hAnsi="Times New Roman" w:eastAsia="宋体" w:cs="Times New Roman"/>
      <w:lang w:val="en-US" w:eastAsia="zh-CN" w:bidi="ar-SA"/>
    </w:rPr>
  </w:style>
  <w:style w:type="character" w:customStyle="1" w:styleId="85">
    <w:name w:val="标题 字符"/>
    <w:link w:val="32"/>
    <w:qFormat/>
    <w:uiPriority w:val="10"/>
    <w:rPr>
      <w:sz w:val="48"/>
      <w:szCs w:val="48"/>
    </w:rPr>
  </w:style>
  <w:style w:type="character" w:customStyle="1" w:styleId="86">
    <w:name w:val="副标题 字符"/>
    <w:link w:val="25"/>
    <w:qFormat/>
    <w:uiPriority w:val="11"/>
    <w:rPr>
      <w:sz w:val="24"/>
      <w:szCs w:val="24"/>
    </w:rPr>
  </w:style>
  <w:style w:type="paragraph" w:styleId="87">
    <w:name w:val="Quote"/>
    <w:basedOn w:val="1"/>
    <w:next w:val="1"/>
    <w:link w:val="88"/>
    <w:qFormat/>
    <w:uiPriority w:val="29"/>
    <w:pPr>
      <w:ind w:left="720" w:right="720"/>
    </w:pPr>
    <w:rPr>
      <w:i/>
    </w:rPr>
  </w:style>
  <w:style w:type="character" w:customStyle="1" w:styleId="88">
    <w:name w:val="引用 字符"/>
    <w:link w:val="87"/>
    <w:qFormat/>
    <w:uiPriority w:val="29"/>
    <w:rPr>
      <w:i/>
    </w:rPr>
  </w:style>
  <w:style w:type="paragraph" w:styleId="89">
    <w:name w:val="Intense Quote"/>
    <w:basedOn w:val="1"/>
    <w:next w:val="1"/>
    <w:link w:val="9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90">
    <w:name w:val="明显引用 字符"/>
    <w:link w:val="89"/>
    <w:qFormat/>
    <w:uiPriority w:val="30"/>
    <w:rPr>
      <w:i/>
    </w:rPr>
  </w:style>
  <w:style w:type="character" w:customStyle="1" w:styleId="91">
    <w:name w:val="页脚 字符1"/>
    <w:link w:val="21"/>
    <w:qFormat/>
    <w:uiPriority w:val="99"/>
  </w:style>
  <w:style w:type="table" w:customStyle="1" w:styleId="92">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93">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94">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95">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96">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97">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98">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99">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0">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1">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2">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3">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4">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5">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6">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7">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8">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9">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0">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1">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12">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3">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4">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5">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6">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7">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8">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9">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20">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21">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22">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23">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4">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5">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6">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7">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8">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9">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0">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1">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32">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3">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4">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5">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6">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7">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8">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9">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40">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41">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2">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3">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4">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5">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6">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7">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8">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9">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50">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51">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2">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3">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4">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5">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6">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7">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8">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9">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0">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1">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2">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3">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4">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5">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6">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7">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8">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9">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0">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1">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2">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3">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4">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5">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6">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7">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8">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9">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0">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1">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2">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3">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4">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5">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6">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7">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8">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9">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0">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1">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2">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3">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4">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5">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6">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7">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8">
    <w:name w:val="脚注文本 字符"/>
    <w:link w:val="26"/>
    <w:qFormat/>
    <w:uiPriority w:val="0"/>
    <w:rPr>
      <w:sz w:val="18"/>
    </w:rPr>
  </w:style>
  <w:style w:type="character" w:customStyle="1" w:styleId="199">
    <w:name w:val="尾注文本 字符"/>
    <w:link w:val="20"/>
    <w:qFormat/>
    <w:uiPriority w:val="99"/>
    <w:rPr>
      <w:sz w:val="20"/>
    </w:rPr>
  </w:style>
  <w:style w:type="paragraph" w:customStyle="1" w:styleId="200">
    <w:name w:val="TOC 标题11"/>
    <w:unhideWhenUsed/>
    <w:qFormat/>
    <w:uiPriority w:val="39"/>
    <w:rPr>
      <w:rFonts w:ascii="Times New Roman" w:hAnsi="Times New Roman" w:eastAsia="宋体" w:cs="Times New Roman"/>
      <w:lang w:val="en-US" w:eastAsia="zh-CN" w:bidi="ar-SA"/>
    </w:rPr>
  </w:style>
  <w:style w:type="paragraph" w:customStyle="1" w:styleId="201">
    <w:name w:val="标题 11"/>
    <w:basedOn w:val="1"/>
    <w:next w:val="1"/>
    <w:link w:val="213"/>
    <w:qFormat/>
    <w:uiPriority w:val="0"/>
    <w:pPr>
      <w:keepNext/>
      <w:keepLines/>
      <w:spacing w:before="340" w:after="330" w:line="576" w:lineRule="auto"/>
      <w:outlineLvl w:val="0"/>
    </w:pPr>
    <w:rPr>
      <w:b/>
      <w:sz w:val="44"/>
      <w:szCs w:val="20"/>
    </w:rPr>
  </w:style>
  <w:style w:type="paragraph" w:customStyle="1" w:styleId="202">
    <w:name w:val="标题 21"/>
    <w:basedOn w:val="1"/>
    <w:next w:val="1"/>
    <w:link w:val="214"/>
    <w:qFormat/>
    <w:uiPriority w:val="0"/>
    <w:pPr>
      <w:keepNext/>
      <w:keepLines/>
      <w:spacing w:before="260" w:after="260" w:line="413" w:lineRule="auto"/>
      <w:outlineLvl w:val="1"/>
    </w:pPr>
    <w:rPr>
      <w:rFonts w:ascii="Arial" w:hAnsi="Arial" w:eastAsia="黑体"/>
      <w:b/>
      <w:sz w:val="32"/>
      <w:szCs w:val="20"/>
    </w:rPr>
  </w:style>
  <w:style w:type="paragraph" w:customStyle="1" w:styleId="203">
    <w:name w:val="标题 31"/>
    <w:basedOn w:val="1"/>
    <w:next w:val="1"/>
    <w:link w:val="215"/>
    <w:qFormat/>
    <w:uiPriority w:val="0"/>
    <w:pPr>
      <w:keepNext/>
      <w:keepLines/>
      <w:spacing w:before="260" w:after="260" w:line="413" w:lineRule="auto"/>
      <w:outlineLvl w:val="2"/>
    </w:pPr>
    <w:rPr>
      <w:b/>
      <w:sz w:val="32"/>
      <w:szCs w:val="20"/>
    </w:rPr>
  </w:style>
  <w:style w:type="paragraph" w:customStyle="1" w:styleId="204">
    <w:name w:val="标题 41"/>
    <w:basedOn w:val="1"/>
    <w:next w:val="1"/>
    <w:link w:val="216"/>
    <w:qFormat/>
    <w:uiPriority w:val="0"/>
    <w:pPr>
      <w:keepNext/>
      <w:keepLines/>
      <w:tabs>
        <w:tab w:val="left" w:pos="1134"/>
        <w:tab w:val="right" w:pos="7371"/>
      </w:tabs>
      <w:spacing w:line="360" w:lineRule="auto"/>
      <w:outlineLvl w:val="3"/>
    </w:pPr>
    <w:rPr>
      <w:rFonts w:ascii="宋体"/>
      <w:color w:val="800000"/>
      <w:sz w:val="28"/>
      <w:szCs w:val="20"/>
    </w:rPr>
  </w:style>
  <w:style w:type="paragraph" w:customStyle="1" w:styleId="205">
    <w:name w:val="标题 51"/>
    <w:basedOn w:val="1"/>
    <w:next w:val="1"/>
    <w:qFormat/>
    <w:uiPriority w:val="0"/>
    <w:pPr>
      <w:keepNext/>
      <w:keepLines/>
      <w:tabs>
        <w:tab w:val="left" w:pos="1134"/>
        <w:tab w:val="right" w:pos="7371"/>
      </w:tabs>
      <w:spacing w:line="360" w:lineRule="auto"/>
      <w:jc w:val="left"/>
      <w:outlineLvl w:val="4"/>
    </w:pPr>
    <w:rPr>
      <w:rFonts w:ascii="宋体"/>
      <w:color w:val="008000"/>
      <w:sz w:val="28"/>
      <w:szCs w:val="20"/>
    </w:rPr>
  </w:style>
  <w:style w:type="paragraph" w:customStyle="1" w:styleId="206">
    <w:name w:val="标题 61"/>
    <w:basedOn w:val="1"/>
    <w:next w:val="1"/>
    <w:qFormat/>
    <w:uiPriority w:val="0"/>
    <w:pPr>
      <w:keepNext/>
      <w:keepLines/>
      <w:tabs>
        <w:tab w:val="left" w:pos="1134"/>
        <w:tab w:val="right" w:pos="7371"/>
      </w:tabs>
      <w:spacing w:before="240" w:after="64" w:line="316" w:lineRule="auto"/>
      <w:jc w:val="left"/>
      <w:outlineLvl w:val="5"/>
    </w:pPr>
    <w:rPr>
      <w:rFonts w:ascii="Arial" w:hAnsi="Arial" w:eastAsia="黑体"/>
      <w:b/>
      <w:color w:val="000000"/>
      <w:sz w:val="24"/>
      <w:szCs w:val="20"/>
    </w:rPr>
  </w:style>
  <w:style w:type="paragraph" w:customStyle="1" w:styleId="207">
    <w:name w:val="标题 71"/>
    <w:basedOn w:val="1"/>
    <w:next w:val="1"/>
    <w:qFormat/>
    <w:uiPriority w:val="0"/>
    <w:pPr>
      <w:keepNext/>
      <w:keepLines/>
      <w:tabs>
        <w:tab w:val="left" w:pos="1134"/>
        <w:tab w:val="right" w:pos="7371"/>
      </w:tabs>
      <w:spacing w:before="240" w:after="64" w:line="316" w:lineRule="auto"/>
      <w:jc w:val="left"/>
      <w:outlineLvl w:val="6"/>
    </w:pPr>
    <w:rPr>
      <w:rFonts w:ascii="宋体"/>
      <w:b/>
      <w:color w:val="000000"/>
      <w:sz w:val="24"/>
      <w:szCs w:val="20"/>
    </w:rPr>
  </w:style>
  <w:style w:type="paragraph" w:customStyle="1" w:styleId="208">
    <w:name w:val="标题 81"/>
    <w:basedOn w:val="1"/>
    <w:next w:val="1"/>
    <w:qFormat/>
    <w:uiPriority w:val="0"/>
    <w:pPr>
      <w:keepNext/>
      <w:keepLines/>
      <w:tabs>
        <w:tab w:val="left" w:pos="1134"/>
        <w:tab w:val="right" w:pos="7371"/>
      </w:tabs>
      <w:spacing w:before="240" w:after="64" w:line="316" w:lineRule="auto"/>
      <w:jc w:val="left"/>
      <w:outlineLvl w:val="7"/>
    </w:pPr>
    <w:rPr>
      <w:rFonts w:ascii="Arial" w:hAnsi="Arial" w:eastAsia="黑体"/>
      <w:color w:val="000000"/>
      <w:sz w:val="24"/>
      <w:szCs w:val="20"/>
    </w:rPr>
  </w:style>
  <w:style w:type="paragraph" w:customStyle="1" w:styleId="209">
    <w:name w:val="标题 91"/>
    <w:basedOn w:val="1"/>
    <w:next w:val="1"/>
    <w:qFormat/>
    <w:uiPriority w:val="0"/>
    <w:pPr>
      <w:keepNext/>
      <w:spacing w:line="600" w:lineRule="exact"/>
      <w:jc w:val="center"/>
      <w:outlineLvl w:val="8"/>
    </w:pPr>
    <w:rPr>
      <w:rFonts w:ascii="仿宋_GB2312" w:eastAsia="仿宋_GB2312"/>
      <w:sz w:val="32"/>
    </w:rPr>
  </w:style>
  <w:style w:type="character" w:customStyle="1" w:styleId="210">
    <w:name w:val="默认段落字体1"/>
    <w:unhideWhenUsed/>
    <w:qFormat/>
    <w:uiPriority w:val="1"/>
  </w:style>
  <w:style w:type="table" w:customStyle="1" w:styleId="211">
    <w:name w:val="普通表格1"/>
    <w:semiHidden/>
    <w:qFormat/>
    <w:uiPriority w:val="0"/>
    <w:tblPr>
      <w:tblCellMar>
        <w:top w:w="0" w:type="dxa"/>
        <w:left w:w="0" w:type="dxa"/>
        <w:bottom w:w="0" w:type="dxa"/>
        <w:right w:w="0" w:type="dxa"/>
      </w:tblCellMar>
    </w:tblPr>
  </w:style>
  <w:style w:type="character" w:customStyle="1" w:styleId="212">
    <w:name w:val="正文文本 字符"/>
    <w:link w:val="77"/>
    <w:qFormat/>
    <w:uiPriority w:val="0"/>
    <w:rPr>
      <w:rFonts w:ascii="仿宋_GB2312" w:eastAsia="仿宋_GB2312"/>
      <w:sz w:val="32"/>
      <w:szCs w:val="22"/>
    </w:rPr>
  </w:style>
  <w:style w:type="character" w:customStyle="1" w:styleId="213">
    <w:name w:val="标题 1 字符"/>
    <w:link w:val="201"/>
    <w:qFormat/>
    <w:uiPriority w:val="0"/>
    <w:rPr>
      <w:b/>
      <w:sz w:val="44"/>
    </w:rPr>
  </w:style>
  <w:style w:type="character" w:customStyle="1" w:styleId="214">
    <w:name w:val="标题 2 字符"/>
    <w:link w:val="202"/>
    <w:qFormat/>
    <w:uiPriority w:val="0"/>
    <w:rPr>
      <w:rFonts w:ascii="Arial" w:hAnsi="Arial" w:eastAsia="黑体"/>
      <w:b/>
      <w:sz w:val="32"/>
    </w:rPr>
  </w:style>
  <w:style w:type="character" w:customStyle="1" w:styleId="215">
    <w:name w:val="标题 3 字符"/>
    <w:link w:val="203"/>
    <w:qFormat/>
    <w:uiPriority w:val="0"/>
    <w:rPr>
      <w:b/>
      <w:sz w:val="32"/>
    </w:rPr>
  </w:style>
  <w:style w:type="character" w:customStyle="1" w:styleId="216">
    <w:name w:val="标题 4 字符"/>
    <w:link w:val="204"/>
    <w:qFormat/>
    <w:uiPriority w:val="0"/>
    <w:rPr>
      <w:rFonts w:ascii="宋体" w:eastAsia="宋体"/>
      <w:color w:val="800000"/>
      <w:sz w:val="28"/>
      <w:lang w:val="en-US" w:eastAsia="zh-CN" w:bidi="ar-SA"/>
    </w:rPr>
  </w:style>
  <w:style w:type="paragraph" w:customStyle="1" w:styleId="217">
    <w:name w:val="目录 71"/>
    <w:basedOn w:val="1"/>
    <w:next w:val="1"/>
    <w:qFormat/>
    <w:uiPriority w:val="0"/>
    <w:pPr>
      <w:ind w:left="1260"/>
      <w:jc w:val="left"/>
    </w:pPr>
    <w:rPr>
      <w:rFonts w:ascii="Calibri" w:hAnsi="Calibri" w:cs="Calibri"/>
      <w:sz w:val="18"/>
      <w:szCs w:val="18"/>
    </w:rPr>
  </w:style>
  <w:style w:type="paragraph" w:customStyle="1" w:styleId="218">
    <w:name w:val="列表项目符号 41"/>
    <w:basedOn w:val="1"/>
    <w:qFormat/>
    <w:uiPriority w:val="0"/>
    <w:pPr>
      <w:tabs>
        <w:tab w:val="left" w:pos="360"/>
      </w:tabs>
      <w:spacing w:line="380" w:lineRule="exact"/>
      <w:ind w:left="360" w:hanging="360"/>
    </w:pPr>
    <w:rPr>
      <w:rFonts w:ascii="Calibri" w:hAnsi="Calibri"/>
      <w:sz w:val="28"/>
    </w:rPr>
  </w:style>
  <w:style w:type="paragraph" w:customStyle="1" w:styleId="219">
    <w:name w:val="索引 81"/>
    <w:basedOn w:val="1"/>
    <w:next w:val="1"/>
    <w:qFormat/>
    <w:uiPriority w:val="0"/>
    <w:pPr>
      <w:ind w:left="1400"/>
    </w:pPr>
    <w:rPr>
      <w:rFonts w:ascii="Calibri" w:hAnsi="Calibri"/>
    </w:rPr>
  </w:style>
  <w:style w:type="paragraph" w:customStyle="1" w:styleId="220">
    <w:name w:val="正文缩进11"/>
    <w:basedOn w:val="1"/>
    <w:qFormat/>
    <w:uiPriority w:val="0"/>
    <w:pPr>
      <w:ind w:firstLine="420"/>
    </w:pPr>
    <w:rPr>
      <w:rFonts w:ascii="宋体"/>
      <w:color w:val="000000"/>
      <w:sz w:val="24"/>
      <w:szCs w:val="20"/>
    </w:rPr>
  </w:style>
  <w:style w:type="paragraph" w:customStyle="1" w:styleId="221">
    <w:name w:val="题注1"/>
    <w:basedOn w:val="1"/>
    <w:next w:val="1"/>
    <w:link w:val="222"/>
    <w:qFormat/>
    <w:uiPriority w:val="0"/>
    <w:pPr>
      <w:tabs>
        <w:tab w:val="left" w:pos="0"/>
      </w:tabs>
      <w:spacing w:line="360" w:lineRule="auto"/>
    </w:pPr>
    <w:rPr>
      <w:rFonts w:ascii="Arial" w:hAnsi="Arial" w:eastAsia="黑体"/>
      <w:sz w:val="20"/>
      <w:szCs w:val="20"/>
    </w:rPr>
  </w:style>
  <w:style w:type="character" w:customStyle="1" w:styleId="222">
    <w:name w:val="题注 字符"/>
    <w:link w:val="221"/>
    <w:qFormat/>
    <w:uiPriority w:val="0"/>
    <w:rPr>
      <w:rFonts w:ascii="Arial" w:hAnsi="Arial" w:eastAsia="黑体" w:cs="Arial"/>
    </w:rPr>
  </w:style>
  <w:style w:type="paragraph" w:customStyle="1" w:styleId="223">
    <w:name w:val="索引 51"/>
    <w:basedOn w:val="1"/>
    <w:next w:val="1"/>
    <w:qFormat/>
    <w:uiPriority w:val="0"/>
    <w:pPr>
      <w:ind w:left="800"/>
    </w:pPr>
    <w:rPr>
      <w:rFonts w:ascii="Calibri" w:hAnsi="Calibri"/>
    </w:rPr>
  </w:style>
  <w:style w:type="paragraph" w:customStyle="1" w:styleId="224">
    <w:name w:val="列表项目符号1"/>
    <w:basedOn w:val="1"/>
    <w:qFormat/>
    <w:uiPriority w:val="0"/>
    <w:pPr>
      <w:tabs>
        <w:tab w:val="left" w:pos="840"/>
      </w:tabs>
      <w:spacing w:line="360" w:lineRule="auto"/>
      <w:ind w:left="962" w:hanging="480"/>
    </w:pPr>
    <w:rPr>
      <w:sz w:val="24"/>
    </w:rPr>
  </w:style>
  <w:style w:type="paragraph" w:customStyle="1" w:styleId="225">
    <w:name w:val="文档结构图1"/>
    <w:basedOn w:val="1"/>
    <w:qFormat/>
    <w:uiPriority w:val="0"/>
    <w:pPr>
      <w:shd w:val="clear" w:color="auto" w:fill="000080"/>
    </w:pPr>
  </w:style>
  <w:style w:type="paragraph" w:customStyle="1" w:styleId="226">
    <w:name w:val="批注文字1"/>
    <w:basedOn w:val="1"/>
    <w:link w:val="227"/>
    <w:qFormat/>
    <w:uiPriority w:val="99"/>
    <w:pPr>
      <w:jc w:val="left"/>
    </w:pPr>
    <w:rPr>
      <w:rFonts w:ascii="Calibri" w:hAnsi="Calibri"/>
      <w:szCs w:val="20"/>
    </w:rPr>
  </w:style>
  <w:style w:type="character" w:customStyle="1" w:styleId="227">
    <w:name w:val="批注文字 字符"/>
    <w:link w:val="226"/>
    <w:qFormat/>
    <w:uiPriority w:val="99"/>
    <w:rPr>
      <w:rFonts w:ascii="Calibri" w:hAnsi="Calibri" w:eastAsia="宋体" w:cs="Times New Roman"/>
      <w:sz w:val="21"/>
    </w:rPr>
  </w:style>
  <w:style w:type="paragraph" w:customStyle="1" w:styleId="228">
    <w:name w:val="索引 61"/>
    <w:basedOn w:val="1"/>
    <w:next w:val="1"/>
    <w:qFormat/>
    <w:uiPriority w:val="0"/>
    <w:pPr>
      <w:ind w:left="1000"/>
    </w:pPr>
    <w:rPr>
      <w:rFonts w:ascii="Calibri" w:hAnsi="Calibri"/>
    </w:rPr>
  </w:style>
  <w:style w:type="paragraph" w:customStyle="1" w:styleId="229">
    <w:name w:val="正文文本 31"/>
    <w:basedOn w:val="1"/>
    <w:qFormat/>
    <w:uiPriority w:val="0"/>
    <w:rPr>
      <w:color w:val="000000"/>
    </w:rPr>
  </w:style>
  <w:style w:type="paragraph" w:customStyle="1" w:styleId="230">
    <w:name w:val="列表项目符号 31"/>
    <w:basedOn w:val="1"/>
    <w:qFormat/>
    <w:uiPriority w:val="0"/>
    <w:pPr>
      <w:tabs>
        <w:tab w:val="left" w:pos="1200"/>
      </w:tabs>
      <w:spacing w:line="380" w:lineRule="exact"/>
      <w:ind w:left="1200" w:hanging="360"/>
    </w:pPr>
    <w:rPr>
      <w:rFonts w:ascii="Calibri" w:hAnsi="Calibri"/>
      <w:sz w:val="28"/>
    </w:rPr>
  </w:style>
  <w:style w:type="paragraph" w:customStyle="1" w:styleId="231">
    <w:name w:val="正文文本缩进11"/>
    <w:basedOn w:val="1"/>
    <w:next w:val="1"/>
    <w:qFormat/>
    <w:uiPriority w:val="0"/>
    <w:pPr>
      <w:ind w:firstLine="225"/>
    </w:pPr>
    <w:rPr>
      <w:rFonts w:ascii="仿宋_GB2312" w:eastAsia="仿宋_GB2312"/>
      <w:sz w:val="32"/>
    </w:rPr>
  </w:style>
  <w:style w:type="paragraph" w:customStyle="1" w:styleId="232">
    <w:name w:val="文本块1"/>
    <w:basedOn w:val="1"/>
    <w:qFormat/>
    <w:uiPriority w:val="0"/>
    <w:pPr>
      <w:spacing w:line="360" w:lineRule="exact"/>
      <w:ind w:left="1548" w:right="12" w:hanging="2405"/>
    </w:pPr>
    <w:rPr>
      <w:rFonts w:ascii="宋体"/>
      <w:bCs/>
      <w:sz w:val="28"/>
    </w:rPr>
  </w:style>
  <w:style w:type="paragraph" w:customStyle="1" w:styleId="233">
    <w:name w:val="列表项目符号 21"/>
    <w:basedOn w:val="1"/>
    <w:qFormat/>
    <w:uiPriority w:val="0"/>
    <w:pPr>
      <w:tabs>
        <w:tab w:val="left" w:pos="720"/>
      </w:tabs>
      <w:spacing w:line="360" w:lineRule="auto"/>
      <w:ind w:left="720" w:hanging="360"/>
    </w:pPr>
    <w:rPr>
      <w:sz w:val="24"/>
    </w:rPr>
  </w:style>
  <w:style w:type="paragraph" w:customStyle="1" w:styleId="234">
    <w:name w:val="HTML 地址1"/>
    <w:basedOn w:val="1"/>
    <w:qFormat/>
    <w:uiPriority w:val="0"/>
    <w:rPr>
      <w:i/>
      <w:iCs/>
    </w:rPr>
  </w:style>
  <w:style w:type="paragraph" w:customStyle="1" w:styleId="235">
    <w:name w:val="索引 41"/>
    <w:basedOn w:val="1"/>
    <w:next w:val="1"/>
    <w:qFormat/>
    <w:uiPriority w:val="0"/>
    <w:pPr>
      <w:ind w:left="600"/>
    </w:pPr>
    <w:rPr>
      <w:rFonts w:ascii="Calibri" w:hAnsi="Calibri"/>
    </w:rPr>
  </w:style>
  <w:style w:type="paragraph" w:customStyle="1" w:styleId="236">
    <w:name w:val="目录 51"/>
    <w:basedOn w:val="1"/>
    <w:next w:val="1"/>
    <w:qFormat/>
    <w:uiPriority w:val="0"/>
    <w:pPr>
      <w:ind w:left="840"/>
      <w:jc w:val="left"/>
    </w:pPr>
    <w:rPr>
      <w:rFonts w:ascii="Calibri" w:hAnsi="Calibri" w:cs="Calibri"/>
      <w:sz w:val="18"/>
      <w:szCs w:val="18"/>
    </w:rPr>
  </w:style>
  <w:style w:type="paragraph" w:customStyle="1" w:styleId="237">
    <w:name w:val="目录 31"/>
    <w:basedOn w:val="1"/>
    <w:next w:val="1"/>
    <w:qFormat/>
    <w:uiPriority w:val="39"/>
    <w:pPr>
      <w:ind w:left="420"/>
      <w:jc w:val="left"/>
    </w:pPr>
    <w:rPr>
      <w:rFonts w:ascii="Calibri" w:hAnsi="Calibri" w:cs="Calibri"/>
      <w:i/>
      <w:iCs/>
      <w:sz w:val="20"/>
      <w:szCs w:val="20"/>
    </w:rPr>
  </w:style>
  <w:style w:type="paragraph" w:customStyle="1" w:styleId="238">
    <w:name w:val="纯文本11"/>
    <w:basedOn w:val="1"/>
    <w:qFormat/>
    <w:uiPriority w:val="0"/>
    <w:rPr>
      <w:rFonts w:ascii="宋体"/>
      <w:szCs w:val="21"/>
    </w:rPr>
  </w:style>
  <w:style w:type="paragraph" w:customStyle="1" w:styleId="239">
    <w:name w:val="列表项目符号 51"/>
    <w:basedOn w:val="1"/>
    <w:qFormat/>
    <w:uiPriority w:val="0"/>
    <w:pPr>
      <w:tabs>
        <w:tab w:val="left" w:pos="720"/>
      </w:tabs>
      <w:spacing w:line="380" w:lineRule="exact"/>
      <w:ind w:left="720" w:hanging="360"/>
    </w:pPr>
    <w:rPr>
      <w:rFonts w:ascii="Calibri" w:hAnsi="Calibri"/>
      <w:sz w:val="28"/>
    </w:rPr>
  </w:style>
  <w:style w:type="paragraph" w:customStyle="1" w:styleId="240">
    <w:name w:val="目录 81"/>
    <w:basedOn w:val="1"/>
    <w:next w:val="1"/>
    <w:qFormat/>
    <w:uiPriority w:val="0"/>
    <w:pPr>
      <w:ind w:left="1470"/>
      <w:jc w:val="left"/>
    </w:pPr>
    <w:rPr>
      <w:rFonts w:ascii="Calibri" w:hAnsi="Calibri" w:cs="Calibri"/>
      <w:sz w:val="18"/>
      <w:szCs w:val="18"/>
    </w:rPr>
  </w:style>
  <w:style w:type="paragraph" w:customStyle="1" w:styleId="241">
    <w:name w:val="索引 31"/>
    <w:basedOn w:val="1"/>
    <w:next w:val="1"/>
    <w:qFormat/>
    <w:uiPriority w:val="0"/>
    <w:pPr>
      <w:ind w:left="400"/>
    </w:pPr>
    <w:rPr>
      <w:rFonts w:ascii="Calibri" w:hAnsi="Calibri"/>
    </w:rPr>
  </w:style>
  <w:style w:type="paragraph" w:customStyle="1" w:styleId="242">
    <w:name w:val="日期1"/>
    <w:basedOn w:val="1"/>
    <w:next w:val="1"/>
    <w:qFormat/>
    <w:uiPriority w:val="0"/>
    <w:pPr>
      <w:ind w:left="2500"/>
    </w:pPr>
  </w:style>
  <w:style w:type="paragraph" w:customStyle="1" w:styleId="243">
    <w:name w:val="正文文本缩进 21"/>
    <w:basedOn w:val="1"/>
    <w:qFormat/>
    <w:uiPriority w:val="0"/>
    <w:pPr>
      <w:spacing w:line="540" w:lineRule="exact"/>
      <w:ind w:firstLine="225"/>
      <w:jc w:val="left"/>
    </w:pPr>
    <w:rPr>
      <w:rFonts w:ascii="仿宋_GB2312" w:eastAsia="仿宋_GB2312"/>
      <w:sz w:val="32"/>
    </w:rPr>
  </w:style>
  <w:style w:type="paragraph" w:customStyle="1" w:styleId="244">
    <w:name w:val="尾注文本1"/>
    <w:basedOn w:val="1"/>
    <w:qFormat/>
    <w:uiPriority w:val="0"/>
    <w:pPr>
      <w:widowControl/>
      <w:jc w:val="left"/>
    </w:pPr>
    <w:rPr>
      <w:rFonts w:ascii="宋体"/>
      <w:bCs/>
      <w:szCs w:val="21"/>
    </w:rPr>
  </w:style>
  <w:style w:type="paragraph" w:customStyle="1" w:styleId="245">
    <w:name w:val="批注框文本1"/>
    <w:basedOn w:val="1"/>
    <w:qFormat/>
    <w:uiPriority w:val="0"/>
    <w:rPr>
      <w:sz w:val="18"/>
      <w:szCs w:val="20"/>
    </w:rPr>
  </w:style>
  <w:style w:type="paragraph" w:customStyle="1" w:styleId="246">
    <w:name w:val="页脚1"/>
    <w:basedOn w:val="1"/>
    <w:link w:val="247"/>
    <w:qFormat/>
    <w:uiPriority w:val="99"/>
    <w:pPr>
      <w:tabs>
        <w:tab w:val="center" w:pos="4153"/>
        <w:tab w:val="right" w:pos="8306"/>
      </w:tabs>
      <w:jc w:val="left"/>
    </w:pPr>
    <w:rPr>
      <w:rFonts w:ascii="Calibri" w:hAnsi="Calibri"/>
      <w:sz w:val="18"/>
      <w:szCs w:val="18"/>
    </w:rPr>
  </w:style>
  <w:style w:type="character" w:customStyle="1" w:styleId="247">
    <w:name w:val="页脚 字符"/>
    <w:link w:val="246"/>
    <w:qFormat/>
    <w:uiPriority w:val="99"/>
    <w:rPr>
      <w:rFonts w:ascii="Calibri" w:hAnsi="Calibri" w:eastAsia="宋体" w:cs="Times New Roman"/>
      <w:sz w:val="18"/>
      <w:szCs w:val="18"/>
    </w:rPr>
  </w:style>
  <w:style w:type="paragraph" w:customStyle="1" w:styleId="248">
    <w:name w:val="寄信人地址11"/>
    <w:basedOn w:val="1"/>
    <w:qFormat/>
    <w:uiPriority w:val="0"/>
    <w:rPr>
      <w:rFonts w:ascii="Arial" w:hAnsi="Arial"/>
    </w:rPr>
  </w:style>
  <w:style w:type="paragraph" w:customStyle="1" w:styleId="249">
    <w:name w:val="页眉1"/>
    <w:basedOn w:val="1"/>
    <w:link w:val="250"/>
    <w:qFormat/>
    <w:uiPriority w:val="99"/>
    <w:pPr>
      <w:pBdr>
        <w:bottom w:val="single" w:color="000000" w:sz="6" w:space="1"/>
      </w:pBdr>
      <w:tabs>
        <w:tab w:val="center" w:pos="4153"/>
        <w:tab w:val="right" w:pos="8306"/>
      </w:tabs>
      <w:jc w:val="center"/>
    </w:pPr>
    <w:rPr>
      <w:sz w:val="18"/>
      <w:szCs w:val="18"/>
    </w:rPr>
  </w:style>
  <w:style w:type="character" w:customStyle="1" w:styleId="250">
    <w:name w:val="页眉 字符"/>
    <w:link w:val="249"/>
    <w:qFormat/>
    <w:uiPriority w:val="99"/>
    <w:rPr>
      <w:sz w:val="18"/>
      <w:szCs w:val="18"/>
    </w:rPr>
  </w:style>
  <w:style w:type="paragraph" w:customStyle="1" w:styleId="251">
    <w:name w:val="目录 11"/>
    <w:basedOn w:val="1"/>
    <w:next w:val="1"/>
    <w:qFormat/>
    <w:uiPriority w:val="39"/>
    <w:pPr>
      <w:spacing w:before="120" w:after="120"/>
      <w:jc w:val="left"/>
    </w:pPr>
    <w:rPr>
      <w:rFonts w:ascii="Calibri" w:hAnsi="Calibri" w:cs="Calibri"/>
      <w:b/>
      <w:bCs/>
      <w:caps/>
      <w:sz w:val="20"/>
      <w:szCs w:val="20"/>
    </w:rPr>
  </w:style>
  <w:style w:type="paragraph" w:customStyle="1" w:styleId="252">
    <w:name w:val="目录 41"/>
    <w:basedOn w:val="1"/>
    <w:next w:val="1"/>
    <w:qFormat/>
    <w:uiPriority w:val="0"/>
    <w:pPr>
      <w:ind w:left="630"/>
      <w:jc w:val="left"/>
    </w:pPr>
    <w:rPr>
      <w:rFonts w:ascii="Calibri" w:hAnsi="Calibri" w:cs="Calibri"/>
      <w:sz w:val="18"/>
      <w:szCs w:val="18"/>
    </w:rPr>
  </w:style>
  <w:style w:type="paragraph" w:customStyle="1" w:styleId="253">
    <w:name w:val="索引标题1"/>
    <w:basedOn w:val="1"/>
    <w:next w:val="254"/>
    <w:qFormat/>
    <w:uiPriority w:val="0"/>
    <w:rPr>
      <w:rFonts w:ascii="Calibri" w:hAnsi="Calibri"/>
    </w:rPr>
  </w:style>
  <w:style w:type="paragraph" w:customStyle="1" w:styleId="254">
    <w:name w:val="索引 11"/>
    <w:basedOn w:val="1"/>
    <w:next w:val="1"/>
    <w:qFormat/>
    <w:uiPriority w:val="0"/>
    <w:rPr>
      <w:rFonts w:ascii="Calibri" w:hAnsi="Calibri"/>
    </w:rPr>
  </w:style>
  <w:style w:type="paragraph" w:customStyle="1" w:styleId="255">
    <w:name w:val="脚注文本1"/>
    <w:basedOn w:val="1"/>
    <w:qFormat/>
    <w:uiPriority w:val="0"/>
    <w:pPr>
      <w:jc w:val="left"/>
    </w:pPr>
    <w:rPr>
      <w:rFonts w:ascii="宋体"/>
      <w:bCs/>
      <w:sz w:val="18"/>
      <w:szCs w:val="18"/>
    </w:rPr>
  </w:style>
  <w:style w:type="paragraph" w:customStyle="1" w:styleId="256">
    <w:name w:val="目录 61"/>
    <w:basedOn w:val="1"/>
    <w:next w:val="1"/>
    <w:qFormat/>
    <w:uiPriority w:val="0"/>
    <w:pPr>
      <w:ind w:left="1050"/>
      <w:jc w:val="left"/>
    </w:pPr>
    <w:rPr>
      <w:rFonts w:ascii="Calibri" w:hAnsi="Calibri" w:cs="Calibri"/>
      <w:sz w:val="18"/>
      <w:szCs w:val="18"/>
    </w:rPr>
  </w:style>
  <w:style w:type="paragraph" w:customStyle="1" w:styleId="257">
    <w:name w:val="正文文本缩进 31"/>
    <w:basedOn w:val="1"/>
    <w:qFormat/>
    <w:uiPriority w:val="0"/>
    <w:pPr>
      <w:ind w:firstLine="213"/>
    </w:pPr>
    <w:rPr>
      <w:rFonts w:ascii="仿宋_GB2312" w:eastAsia="仿宋_GB2312"/>
      <w:sz w:val="30"/>
    </w:rPr>
  </w:style>
  <w:style w:type="paragraph" w:customStyle="1" w:styleId="258">
    <w:name w:val="索引 71"/>
    <w:basedOn w:val="1"/>
    <w:next w:val="1"/>
    <w:qFormat/>
    <w:uiPriority w:val="0"/>
    <w:pPr>
      <w:ind w:left="1200"/>
    </w:pPr>
    <w:rPr>
      <w:rFonts w:ascii="Calibri" w:hAnsi="Calibri"/>
    </w:rPr>
  </w:style>
  <w:style w:type="paragraph" w:customStyle="1" w:styleId="259">
    <w:name w:val="索引 91"/>
    <w:basedOn w:val="1"/>
    <w:next w:val="1"/>
    <w:qFormat/>
    <w:uiPriority w:val="0"/>
    <w:pPr>
      <w:ind w:left="1600"/>
    </w:pPr>
    <w:rPr>
      <w:rFonts w:ascii="Calibri" w:hAnsi="Calibri"/>
    </w:rPr>
  </w:style>
  <w:style w:type="paragraph" w:customStyle="1" w:styleId="260">
    <w:name w:val="图表目录11"/>
    <w:basedOn w:val="1"/>
    <w:next w:val="1"/>
    <w:qFormat/>
    <w:uiPriority w:val="0"/>
    <w:pPr>
      <w:widowControl/>
      <w:ind w:left="400" w:hanging="200"/>
      <w:jc w:val="left"/>
    </w:pPr>
    <w:rPr>
      <w:rFonts w:ascii="宋体"/>
      <w:bCs/>
      <w:szCs w:val="21"/>
    </w:rPr>
  </w:style>
  <w:style w:type="paragraph" w:customStyle="1" w:styleId="261">
    <w:name w:val="目录 21"/>
    <w:basedOn w:val="1"/>
    <w:next w:val="1"/>
    <w:qFormat/>
    <w:uiPriority w:val="39"/>
    <w:pPr>
      <w:ind w:left="210"/>
      <w:jc w:val="left"/>
    </w:pPr>
    <w:rPr>
      <w:rFonts w:ascii="Calibri" w:hAnsi="Calibri" w:cs="Calibri"/>
      <w:smallCaps/>
      <w:sz w:val="20"/>
      <w:szCs w:val="20"/>
    </w:rPr>
  </w:style>
  <w:style w:type="paragraph" w:customStyle="1" w:styleId="262">
    <w:name w:val="目录 91"/>
    <w:basedOn w:val="1"/>
    <w:next w:val="1"/>
    <w:qFormat/>
    <w:uiPriority w:val="0"/>
    <w:pPr>
      <w:ind w:left="1680"/>
      <w:jc w:val="left"/>
    </w:pPr>
    <w:rPr>
      <w:rFonts w:ascii="Calibri" w:hAnsi="Calibri" w:cs="Calibri"/>
      <w:sz w:val="18"/>
      <w:szCs w:val="18"/>
    </w:rPr>
  </w:style>
  <w:style w:type="paragraph" w:customStyle="1" w:styleId="263">
    <w:name w:val="正文文本 21"/>
    <w:basedOn w:val="1"/>
    <w:qFormat/>
    <w:uiPriority w:val="0"/>
    <w:pPr>
      <w:spacing w:line="560" w:lineRule="exact"/>
    </w:pPr>
    <w:rPr>
      <w:rFonts w:ascii="仿宋_GB2312" w:eastAsia="仿宋_GB2312"/>
      <w:sz w:val="28"/>
      <w:szCs w:val="30"/>
    </w:rPr>
  </w:style>
  <w:style w:type="paragraph" w:customStyle="1" w:styleId="264">
    <w:name w:val="列表接续 21"/>
    <w:basedOn w:val="1"/>
    <w:qFormat/>
    <w:uiPriority w:val="0"/>
    <w:pPr>
      <w:spacing w:after="120"/>
      <w:ind w:left="840"/>
    </w:pPr>
  </w:style>
  <w:style w:type="paragraph" w:customStyle="1" w:styleId="265">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paragraph" w:customStyle="1" w:styleId="266">
    <w:name w:val="普通(网站)1"/>
    <w:basedOn w:val="1"/>
    <w:qFormat/>
    <w:uiPriority w:val="0"/>
    <w:pPr>
      <w:widowControl/>
      <w:spacing w:before="100" w:beforeAutospacing="1" w:after="100" w:afterAutospacing="1"/>
      <w:jc w:val="left"/>
    </w:pPr>
    <w:rPr>
      <w:rFonts w:ascii="宋体"/>
      <w:sz w:val="24"/>
      <w:szCs w:val="20"/>
    </w:rPr>
  </w:style>
  <w:style w:type="paragraph" w:customStyle="1" w:styleId="267">
    <w:name w:val="索引 21"/>
    <w:basedOn w:val="1"/>
    <w:next w:val="1"/>
    <w:qFormat/>
    <w:uiPriority w:val="0"/>
    <w:pPr>
      <w:ind w:left="200"/>
    </w:pPr>
    <w:rPr>
      <w:rFonts w:ascii="Calibri" w:hAnsi="Calibri"/>
    </w:rPr>
  </w:style>
  <w:style w:type="paragraph" w:customStyle="1" w:styleId="268">
    <w:name w:val="标题1"/>
    <w:basedOn w:val="1"/>
    <w:qFormat/>
    <w:uiPriority w:val="0"/>
    <w:pPr>
      <w:spacing w:before="240" w:after="60"/>
      <w:jc w:val="center"/>
      <w:outlineLvl w:val="0"/>
    </w:pPr>
    <w:rPr>
      <w:rFonts w:ascii="Cambria" w:hAnsi="Cambria"/>
      <w:b/>
      <w:bCs/>
      <w:sz w:val="32"/>
      <w:szCs w:val="32"/>
    </w:rPr>
  </w:style>
  <w:style w:type="paragraph" w:customStyle="1" w:styleId="269">
    <w:name w:val="批注主题1"/>
    <w:basedOn w:val="226"/>
    <w:next w:val="226"/>
    <w:qFormat/>
    <w:uiPriority w:val="0"/>
    <w:rPr>
      <w:b/>
    </w:rPr>
  </w:style>
  <w:style w:type="paragraph" w:customStyle="1" w:styleId="270">
    <w:name w:val="正文首行缩进1"/>
    <w:basedOn w:val="1"/>
    <w:next w:val="1"/>
    <w:qFormat/>
    <w:uiPriority w:val="0"/>
    <w:pPr>
      <w:spacing w:after="120"/>
      <w:ind w:firstLine="100"/>
    </w:pPr>
  </w:style>
  <w:style w:type="paragraph" w:customStyle="1" w:styleId="271">
    <w:name w:val="正文首行缩进 21"/>
    <w:basedOn w:val="231"/>
    <w:link w:val="272"/>
    <w:qFormat/>
    <w:uiPriority w:val="0"/>
    <w:pPr>
      <w:spacing w:after="120"/>
      <w:ind w:left="200" w:firstLine="200"/>
    </w:pPr>
    <w:rPr>
      <w:rFonts w:ascii="Times New Roman"/>
      <w:sz w:val="24"/>
      <w:szCs w:val="24"/>
    </w:rPr>
  </w:style>
  <w:style w:type="character" w:customStyle="1" w:styleId="272">
    <w:name w:val="正文文本首行缩进 2 字符"/>
    <w:link w:val="271"/>
    <w:qFormat/>
    <w:uiPriority w:val="0"/>
    <w:rPr>
      <w:rFonts w:eastAsia="仿宋_GB2312"/>
      <w:sz w:val="24"/>
      <w:szCs w:val="24"/>
      <w:lang w:bidi="ar-SA"/>
    </w:rPr>
  </w:style>
  <w:style w:type="table" w:customStyle="1" w:styleId="273">
    <w:name w:val="网格型1"/>
    <w:basedOn w:val="211"/>
    <w:qFormat/>
    <w:uiPriority w:val="0"/>
  </w:style>
  <w:style w:type="character" w:customStyle="1" w:styleId="274">
    <w:name w:val="要点1"/>
    <w:qFormat/>
    <w:uiPriority w:val="0"/>
    <w:rPr>
      <w:b/>
    </w:rPr>
  </w:style>
  <w:style w:type="character" w:customStyle="1" w:styleId="275">
    <w:name w:val="尾注引用1"/>
    <w:qFormat/>
    <w:uiPriority w:val="0"/>
    <w:rPr>
      <w:vertAlign w:val="superscript"/>
    </w:rPr>
  </w:style>
  <w:style w:type="character" w:customStyle="1" w:styleId="276">
    <w:name w:val="页码1"/>
    <w:qFormat/>
    <w:uiPriority w:val="0"/>
  </w:style>
  <w:style w:type="character" w:customStyle="1" w:styleId="277">
    <w:name w:val="已访问的超链接1"/>
    <w:qFormat/>
    <w:uiPriority w:val="0"/>
    <w:rPr>
      <w:color w:val="800080"/>
      <w:u w:val="single"/>
    </w:rPr>
  </w:style>
  <w:style w:type="character" w:customStyle="1" w:styleId="278">
    <w:name w:val="强调1"/>
    <w:qFormat/>
    <w:uiPriority w:val="0"/>
    <w:rPr>
      <w:color w:val="CC0033"/>
    </w:rPr>
  </w:style>
  <w:style w:type="character" w:customStyle="1" w:styleId="279">
    <w:name w:val="HTML 打字机1"/>
    <w:qFormat/>
    <w:uiPriority w:val="0"/>
    <w:rPr>
      <w:rFonts w:ascii="宋体" w:eastAsia="宋体" w:cs="宋体"/>
      <w:sz w:val="24"/>
      <w:szCs w:val="24"/>
      <w:lang w:bidi="ar-SA"/>
    </w:rPr>
  </w:style>
  <w:style w:type="character" w:customStyle="1" w:styleId="280">
    <w:name w:val="超链接1"/>
    <w:qFormat/>
    <w:uiPriority w:val="99"/>
    <w:rPr>
      <w:color w:val="0000FF"/>
      <w:u w:val="single"/>
    </w:rPr>
  </w:style>
  <w:style w:type="character" w:customStyle="1" w:styleId="281">
    <w:name w:val="批注引用1"/>
    <w:qFormat/>
    <w:uiPriority w:val="0"/>
    <w:rPr>
      <w:sz w:val="21"/>
    </w:rPr>
  </w:style>
  <w:style w:type="character" w:customStyle="1" w:styleId="282">
    <w:name w:val="脚注引用1"/>
    <w:qFormat/>
    <w:uiPriority w:val="0"/>
    <w:rPr>
      <w:vertAlign w:val="superscript"/>
    </w:rPr>
  </w:style>
  <w:style w:type="paragraph" w:customStyle="1" w:styleId="283">
    <w:name w:val="样式 正文首行缩进 2 + Arial"/>
    <w:basedOn w:val="1"/>
    <w:next w:val="1"/>
    <w:qFormat/>
    <w:uiPriority w:val="0"/>
    <w:pPr>
      <w:spacing w:after="120" w:line="320" w:lineRule="atLeast"/>
      <w:ind w:firstLine="200"/>
    </w:pPr>
    <w:rPr>
      <w:rFonts w:ascii="Arial" w:hAnsi="Arial"/>
    </w:rPr>
  </w:style>
  <w:style w:type="character" w:customStyle="1" w:styleId="284">
    <w:name w:val="Comment Text Char"/>
    <w:qFormat/>
    <w:uiPriority w:val="0"/>
    <w:rPr>
      <w:rFonts w:cs="Times New Roman"/>
      <w:sz w:val="21"/>
      <w:szCs w:val="21"/>
      <w:lang w:bidi="ar-SA"/>
    </w:rPr>
  </w:style>
  <w:style w:type="character" w:customStyle="1" w:styleId="285">
    <w:name w:val="纯文本 Char_0"/>
    <w:link w:val="286"/>
    <w:qFormat/>
    <w:uiPriority w:val="0"/>
    <w:rPr>
      <w:rFonts w:ascii="宋体" w:hAnsi="Courier New" w:cs="Courier New"/>
      <w:sz w:val="21"/>
      <w:szCs w:val="21"/>
    </w:rPr>
  </w:style>
  <w:style w:type="paragraph" w:customStyle="1" w:styleId="286">
    <w:name w:val="纯文本_0"/>
    <w:basedOn w:val="287"/>
    <w:link w:val="285"/>
    <w:unhideWhenUsed/>
    <w:qFormat/>
    <w:uiPriority w:val="0"/>
    <w:rPr>
      <w:rFonts w:ascii="宋体" w:hAnsi="Courier New"/>
      <w:szCs w:val="21"/>
    </w:rPr>
  </w:style>
  <w:style w:type="paragraph" w:customStyle="1" w:styleId="287">
    <w:name w:val="正文_7"/>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288">
    <w:name w:val="ca-51"/>
    <w:qFormat/>
    <w:uiPriority w:val="0"/>
    <w:rPr>
      <w:rFonts w:ascii="楷体_GB2312" w:eastAsia="楷体_GB2312"/>
      <w:b/>
      <w:bCs/>
      <w:spacing w:val="-20"/>
      <w:sz w:val="24"/>
      <w:szCs w:val="24"/>
    </w:rPr>
  </w:style>
  <w:style w:type="character" w:customStyle="1" w:styleId="289">
    <w:name w:val="Heading 4 Char"/>
    <w:qFormat/>
    <w:uiPriority w:val="0"/>
    <w:rPr>
      <w:rFonts w:ascii="Cambria" w:hAnsi="Cambria" w:eastAsia="宋体" w:cs="Cambria"/>
      <w:b/>
      <w:bCs/>
      <w:sz w:val="28"/>
      <w:szCs w:val="28"/>
      <w:lang w:bidi="ar-SA"/>
    </w:rPr>
  </w:style>
  <w:style w:type="character" w:customStyle="1" w:styleId="290">
    <w:name w:val="正文缩进 Char1_0"/>
    <w:link w:val="291"/>
    <w:qFormat/>
    <w:uiPriority w:val="0"/>
    <w:rPr>
      <w:sz w:val="21"/>
      <w:szCs w:val="22"/>
    </w:rPr>
  </w:style>
  <w:style w:type="paragraph" w:customStyle="1" w:styleId="291">
    <w:name w:val="正文缩进_0"/>
    <w:basedOn w:val="287"/>
    <w:link w:val="290"/>
    <w:unhideWhenUsed/>
    <w:qFormat/>
    <w:uiPriority w:val="0"/>
    <w:pPr>
      <w:ind w:firstLine="420"/>
    </w:pPr>
    <w:rPr>
      <w:szCs w:val="22"/>
    </w:rPr>
  </w:style>
  <w:style w:type="character" w:customStyle="1" w:styleId="292">
    <w:name w:val="Header Char1"/>
    <w:qFormat/>
    <w:uiPriority w:val="0"/>
    <w:rPr>
      <w:rFonts w:cs="Times New Roman"/>
      <w:sz w:val="18"/>
      <w:szCs w:val="18"/>
      <w:lang w:bidi="ar-SA"/>
    </w:rPr>
  </w:style>
  <w:style w:type="character" w:customStyle="1" w:styleId="293">
    <w:name w:val="正文文本缩进 2 Char"/>
    <w:link w:val="294"/>
    <w:qFormat/>
    <w:uiPriority w:val="0"/>
    <w:rPr>
      <w:rFonts w:hAnsi="Times New Roman"/>
      <w:sz w:val="21"/>
      <w:szCs w:val="20"/>
    </w:rPr>
  </w:style>
  <w:style w:type="paragraph" w:customStyle="1" w:styleId="294">
    <w:name w:val="正文文本缩进 2_0"/>
    <w:basedOn w:val="295"/>
    <w:link w:val="293"/>
    <w:qFormat/>
    <w:uiPriority w:val="0"/>
    <w:pPr>
      <w:spacing w:line="420" w:lineRule="exact"/>
      <w:ind w:firstLine="525"/>
    </w:pPr>
  </w:style>
  <w:style w:type="paragraph" w:customStyle="1" w:styleId="295">
    <w:name w:val="正文_2"/>
    <w:qFormat/>
    <w:uiPriority w:val="0"/>
    <w:pPr>
      <w:widowControl w:val="0"/>
      <w:jc w:val="both"/>
    </w:pPr>
    <w:rPr>
      <w:rFonts w:ascii="Times New Roman" w:hAnsi="Times New Roman" w:eastAsia="宋体" w:cs="Times New Roman"/>
      <w:sz w:val="21"/>
      <w:lang w:val="en-US" w:eastAsia="zh-CN" w:bidi="ar-SA"/>
    </w:rPr>
  </w:style>
  <w:style w:type="character" w:customStyle="1" w:styleId="296">
    <w:name w:val="Heading 3 Char"/>
    <w:qFormat/>
    <w:uiPriority w:val="0"/>
    <w:rPr>
      <w:rFonts w:cs="Times New Roman"/>
      <w:b/>
      <w:bCs/>
      <w:sz w:val="32"/>
      <w:szCs w:val="32"/>
      <w:lang w:bidi="ar-SA"/>
    </w:rPr>
  </w:style>
  <w:style w:type="character" w:customStyle="1" w:styleId="297">
    <w:name w:val="ca-21"/>
    <w:qFormat/>
    <w:uiPriority w:val="0"/>
    <w:rPr>
      <w:rFonts w:ascii="宋体" w:eastAsia="宋体"/>
      <w:sz w:val="21"/>
    </w:rPr>
  </w:style>
  <w:style w:type="character" w:customStyle="1" w:styleId="298">
    <w:name w:val="Plain Text Char"/>
    <w:qFormat/>
    <w:uiPriority w:val="0"/>
    <w:rPr>
      <w:rFonts w:ascii="宋体" w:eastAsia="宋体"/>
      <w:sz w:val="21"/>
      <w:lang w:val="en-US" w:eastAsia="zh-CN"/>
    </w:rPr>
  </w:style>
  <w:style w:type="character" w:customStyle="1" w:styleId="299">
    <w:name w:val="maywed421"/>
    <w:qFormat/>
    <w:uiPriority w:val="0"/>
    <w:rPr>
      <w:color w:val="366FB6"/>
      <w:u w:val="none"/>
    </w:rPr>
  </w:style>
  <w:style w:type="character" w:customStyle="1" w:styleId="300">
    <w:name w:val="纯文本 Char_0_0"/>
    <w:link w:val="301"/>
    <w:qFormat/>
    <w:uiPriority w:val="0"/>
    <w:rPr>
      <w:rFonts w:ascii="宋体" w:hAnsi="Courier New"/>
      <w:sz w:val="21"/>
      <w:szCs w:val="21"/>
    </w:rPr>
  </w:style>
  <w:style w:type="paragraph" w:customStyle="1" w:styleId="301">
    <w:name w:val="纯文本_0_0"/>
    <w:basedOn w:val="302"/>
    <w:link w:val="300"/>
    <w:unhideWhenUsed/>
    <w:qFormat/>
    <w:uiPriority w:val="0"/>
    <w:rPr>
      <w:rFonts w:ascii="宋体" w:hAnsi="Courier New"/>
      <w:szCs w:val="21"/>
    </w:rPr>
  </w:style>
  <w:style w:type="paragraph" w:customStyle="1" w:styleId="302">
    <w:name w:val="正文_7_1_0"/>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03">
    <w:name w:val="style15"/>
    <w:qFormat/>
    <w:uiPriority w:val="0"/>
  </w:style>
  <w:style w:type="character" w:customStyle="1" w:styleId="304">
    <w:name w:val="正文（标记） Char2"/>
    <w:link w:val="305"/>
    <w:qFormat/>
    <w:uiPriority w:val="0"/>
    <w:rPr>
      <w:sz w:val="24"/>
      <w:szCs w:val="24"/>
    </w:rPr>
  </w:style>
  <w:style w:type="paragraph" w:customStyle="1" w:styleId="305">
    <w:name w:val="正文（标记）"/>
    <w:basedOn w:val="1"/>
    <w:link w:val="304"/>
    <w:qFormat/>
    <w:uiPriority w:val="0"/>
    <w:pPr>
      <w:tabs>
        <w:tab w:val="left" w:pos="0"/>
        <w:tab w:val="left" w:pos="840"/>
      </w:tabs>
      <w:spacing w:before="50" w:after="50"/>
    </w:pPr>
    <w:rPr>
      <w:sz w:val="24"/>
      <w:szCs w:val="24"/>
    </w:rPr>
  </w:style>
  <w:style w:type="character" w:customStyle="1" w:styleId="306">
    <w:name w:val="段落 Char"/>
    <w:qFormat/>
    <w:uiPriority w:val="0"/>
    <w:rPr>
      <w:rFonts w:ascii="仿宋_GB2312" w:eastAsia="仿宋_GB2312"/>
      <w:sz w:val="24"/>
      <w:szCs w:val="24"/>
      <w:lang w:val="en-US" w:eastAsia="zh-CN" w:bidi="ar-SA"/>
    </w:rPr>
  </w:style>
  <w:style w:type="character" w:customStyle="1" w:styleId="307">
    <w:name w:val="Char Char2"/>
    <w:qFormat/>
    <w:uiPriority w:val="0"/>
    <w:rPr>
      <w:sz w:val="18"/>
      <w:szCs w:val="18"/>
    </w:rPr>
  </w:style>
  <w:style w:type="character" w:customStyle="1" w:styleId="308">
    <w:name w:val="style91"/>
    <w:qFormat/>
    <w:uiPriority w:val="0"/>
    <w:rPr>
      <w:color w:val="2060C0"/>
      <w:sz w:val="24"/>
      <w:szCs w:val="24"/>
    </w:rPr>
  </w:style>
  <w:style w:type="character" w:customStyle="1" w:styleId="309">
    <w:name w:val="普通文字1 Char"/>
    <w:qFormat/>
    <w:uiPriority w:val="0"/>
    <w:rPr>
      <w:rFonts w:ascii="宋体" w:eastAsia="宋体" w:cs="Courier New"/>
      <w:sz w:val="21"/>
      <w:szCs w:val="21"/>
      <w:lang w:val="en-US" w:eastAsia="zh-CN" w:bidi="ar-SA"/>
    </w:rPr>
  </w:style>
  <w:style w:type="character" w:customStyle="1" w:styleId="310">
    <w:name w:val="正文文本缩进 Char"/>
    <w:link w:val="311"/>
    <w:qFormat/>
    <w:uiPriority w:val="0"/>
    <w:rPr>
      <w:rFonts w:hAnsi="Times New Roman"/>
      <w:szCs w:val="20"/>
    </w:rPr>
  </w:style>
  <w:style w:type="paragraph" w:customStyle="1" w:styleId="311">
    <w:name w:val="正文文本缩进_0"/>
    <w:basedOn w:val="295"/>
    <w:link w:val="310"/>
    <w:qFormat/>
    <w:uiPriority w:val="0"/>
    <w:pPr>
      <w:spacing w:line="360" w:lineRule="auto"/>
      <w:ind w:firstLine="420"/>
    </w:pPr>
    <w:rPr>
      <w:sz w:val="20"/>
    </w:rPr>
  </w:style>
  <w:style w:type="character" w:customStyle="1" w:styleId="312">
    <w:name w:val="Char Char21"/>
    <w:qFormat/>
    <w:uiPriority w:val="0"/>
    <w:rPr>
      <w:sz w:val="18"/>
      <w:szCs w:val="18"/>
    </w:rPr>
  </w:style>
  <w:style w:type="character" w:customStyle="1" w:styleId="313">
    <w:name w:val="ca-41"/>
    <w:qFormat/>
    <w:uiPriority w:val="0"/>
    <w:rPr>
      <w:rFonts w:ascii="宋体" w:eastAsia="宋体"/>
      <w:b/>
      <w:bCs/>
      <w:color w:val="000000"/>
      <w:spacing w:val="-20"/>
      <w:sz w:val="21"/>
      <w:szCs w:val="21"/>
    </w:rPr>
  </w:style>
  <w:style w:type="character" w:customStyle="1" w:styleId="314">
    <w:name w:val="question-title"/>
    <w:qFormat/>
    <w:uiPriority w:val="0"/>
  </w:style>
  <w:style w:type="character" w:customStyle="1" w:styleId="315">
    <w:name w:val="A1"/>
    <w:qFormat/>
    <w:uiPriority w:val="0"/>
    <w:rPr>
      <w:rFonts w:ascii="Univers LT Std 45 Light" w:hAnsi="宋体" w:eastAsia="Univers LT Std 45 Light" w:cs="Univers LT Std 45 Light"/>
      <w:color w:val="221E1F"/>
      <w:sz w:val="10"/>
      <w:szCs w:val="10"/>
    </w:rPr>
  </w:style>
  <w:style w:type="character" w:customStyle="1" w:styleId="316">
    <w:name w:val="style161"/>
    <w:qFormat/>
    <w:uiPriority w:val="0"/>
    <w:rPr>
      <w:rFonts w:ascii="Verdana" w:hAnsi="Verdana" w:eastAsia="宋体"/>
      <w:b/>
      <w:color w:val="0A246A"/>
      <w:sz w:val="24"/>
      <w:szCs w:val="24"/>
      <w:lang w:val="en-US" w:eastAsia="zh-CN" w:bidi="ar-SA"/>
    </w:rPr>
  </w:style>
  <w:style w:type="character" w:customStyle="1" w:styleId="317">
    <w:name w:val="ca-31"/>
    <w:qFormat/>
    <w:uiPriority w:val="0"/>
    <w:rPr>
      <w:rFonts w:ascii="宋体" w:eastAsia="宋体"/>
      <w:color w:val="000000"/>
      <w:sz w:val="21"/>
      <w:szCs w:val="21"/>
    </w:rPr>
  </w:style>
  <w:style w:type="character" w:customStyle="1" w:styleId="318">
    <w:name w:val="apple-converted-space"/>
    <w:qFormat/>
    <w:uiPriority w:val="0"/>
  </w:style>
  <w:style w:type="character" w:customStyle="1" w:styleId="319">
    <w:name w:val="Footer Char1"/>
    <w:qFormat/>
    <w:uiPriority w:val="0"/>
    <w:rPr>
      <w:rFonts w:cs="Times New Roman"/>
      <w:sz w:val="18"/>
      <w:szCs w:val="18"/>
      <w:lang w:bidi="ar-SA"/>
    </w:rPr>
  </w:style>
  <w:style w:type="character" w:customStyle="1" w:styleId="320">
    <w:name w:val="A0"/>
    <w:qFormat/>
    <w:uiPriority w:val="0"/>
    <w:rPr>
      <w:rFonts w:ascii=".....?." w:hAnsi="宋体" w:eastAsia=".....?."/>
      <w:color w:val="000000"/>
      <w:sz w:val="22"/>
    </w:rPr>
  </w:style>
  <w:style w:type="character" w:customStyle="1" w:styleId="321">
    <w:name w:val="Char Char23"/>
    <w:qFormat/>
    <w:uiPriority w:val="0"/>
    <w:rPr>
      <w:sz w:val="24"/>
      <w:szCs w:val="21"/>
      <w:lang w:bidi="ar-SA"/>
    </w:rPr>
  </w:style>
  <w:style w:type="character" w:customStyle="1" w:styleId="322">
    <w:name w:val="Char Char1"/>
    <w:qFormat/>
    <w:uiPriority w:val="0"/>
    <w:rPr>
      <w:rFonts w:ascii="宋体" w:eastAsia="宋体"/>
      <w:sz w:val="21"/>
      <w:lang w:val="en-US" w:eastAsia="zh-CN"/>
    </w:rPr>
  </w:style>
  <w:style w:type="character" w:customStyle="1" w:styleId="323">
    <w:name w:val="apple-style-span"/>
    <w:qFormat/>
    <w:uiPriority w:val="0"/>
    <w:rPr>
      <w:rFonts w:ascii="宋体" w:hAnsi="宋体" w:cs="Times New Roman"/>
    </w:rPr>
  </w:style>
  <w:style w:type="character" w:customStyle="1" w:styleId="324">
    <w:name w:val="无间隔 字符"/>
    <w:link w:val="325"/>
    <w:qFormat/>
    <w:uiPriority w:val="0"/>
    <w:rPr>
      <w:sz w:val="22"/>
      <w:lang w:val="en-US" w:eastAsia="zh-CN" w:bidi="ar-SA"/>
    </w:rPr>
  </w:style>
  <w:style w:type="paragraph" w:customStyle="1" w:styleId="325">
    <w:name w:val="无间隔1"/>
    <w:link w:val="324"/>
    <w:qFormat/>
    <w:uiPriority w:val="0"/>
    <w:rPr>
      <w:rFonts w:ascii="Times New Roman" w:hAnsi="Times New Roman" w:eastAsia="宋体" w:cs="Times New Roman"/>
      <w:sz w:val="22"/>
      <w:lang w:val="en-US" w:eastAsia="zh-CN" w:bidi="ar-SA"/>
    </w:rPr>
  </w:style>
  <w:style w:type="character" w:customStyle="1" w:styleId="326">
    <w:name w:val="Char Char3"/>
    <w:qFormat/>
    <w:uiPriority w:val="0"/>
    <w:rPr>
      <w:rFonts w:ascii="宋体" w:eastAsia="宋体"/>
      <w:sz w:val="18"/>
      <w:szCs w:val="18"/>
      <w:lang w:val="en-US" w:eastAsia="zh-CN" w:bidi="ar-SA"/>
    </w:rPr>
  </w:style>
  <w:style w:type="character" w:customStyle="1" w:styleId="327">
    <w:name w:val="z12 style23"/>
    <w:qFormat/>
    <w:uiPriority w:val="0"/>
  </w:style>
  <w:style w:type="character" w:customStyle="1" w:styleId="328">
    <w:name w:val="font41"/>
    <w:qFormat/>
    <w:uiPriority w:val="0"/>
    <w:rPr>
      <w:rFonts w:hint="eastAsia" w:ascii="宋体" w:hAnsi="宋体" w:eastAsia="宋体" w:cs="宋体"/>
      <w:color w:val="000000"/>
      <w:sz w:val="24"/>
      <w:szCs w:val="24"/>
      <w:u w:val="none"/>
    </w:rPr>
  </w:style>
  <w:style w:type="character" w:customStyle="1" w:styleId="329">
    <w:name w:val="font11"/>
    <w:qFormat/>
    <w:uiPriority w:val="0"/>
    <w:rPr>
      <w:rFonts w:ascii="Times" w:hAnsi="Times" w:eastAsia="Times" w:cs="Times"/>
      <w:color w:val="000000"/>
      <w:sz w:val="24"/>
      <w:szCs w:val="24"/>
      <w:u w:val="none"/>
    </w:rPr>
  </w:style>
  <w:style w:type="character" w:customStyle="1" w:styleId="330">
    <w:name w:val="Plain Text Char1"/>
    <w:qFormat/>
    <w:uiPriority w:val="0"/>
    <w:rPr>
      <w:rFonts w:ascii="宋体" w:eastAsia="宋体"/>
      <w:sz w:val="21"/>
      <w:szCs w:val="21"/>
      <w:lang w:val="en-US" w:eastAsia="zh-CN" w:bidi="ar-SA"/>
    </w:rPr>
  </w:style>
  <w:style w:type="character" w:customStyle="1" w:styleId="331">
    <w:name w:val="Char Char"/>
    <w:qFormat/>
    <w:uiPriority w:val="0"/>
    <w:rPr>
      <w:rFonts w:eastAsia="宋体"/>
      <w:sz w:val="18"/>
      <w:lang w:val="en-US" w:eastAsia="zh-CN"/>
    </w:rPr>
  </w:style>
  <w:style w:type="character" w:customStyle="1" w:styleId="332">
    <w:name w:val="wj1"/>
    <w:qFormat/>
    <w:uiPriority w:val="0"/>
    <w:rPr>
      <w:color w:val="000000"/>
      <w:sz w:val="18"/>
      <w:szCs w:val="18"/>
      <w:u w:val="none"/>
    </w:rPr>
  </w:style>
  <w:style w:type="character" w:customStyle="1" w:styleId="333">
    <w:name w:val="Heading 2 Char"/>
    <w:qFormat/>
    <w:uiPriority w:val="0"/>
    <w:rPr>
      <w:rFonts w:ascii="Arial" w:hAnsi="Arial" w:eastAsia="黑体"/>
      <w:b/>
      <w:bCs/>
      <w:sz w:val="32"/>
      <w:szCs w:val="32"/>
      <w:lang w:val="en-US" w:eastAsia="zh-CN" w:bidi="ar-SA"/>
    </w:rPr>
  </w:style>
  <w:style w:type="character" w:customStyle="1" w:styleId="334">
    <w:name w:val="z1"/>
    <w:qFormat/>
    <w:uiPriority w:val="0"/>
  </w:style>
  <w:style w:type="character" w:customStyle="1" w:styleId="335">
    <w:name w:val="font01"/>
    <w:qFormat/>
    <w:uiPriority w:val="0"/>
    <w:rPr>
      <w:rFonts w:hint="eastAsia" w:ascii="宋体" w:hAnsi="宋体" w:eastAsia="宋体" w:cs="宋体"/>
      <w:color w:val="000000"/>
      <w:sz w:val="24"/>
      <w:szCs w:val="24"/>
      <w:u w:val="none"/>
    </w:rPr>
  </w:style>
  <w:style w:type="character" w:customStyle="1" w:styleId="336">
    <w:name w:val="Footer Char"/>
    <w:qFormat/>
    <w:uiPriority w:val="0"/>
    <w:rPr>
      <w:rFonts w:eastAsia="宋体"/>
      <w:sz w:val="18"/>
      <w:lang w:val="en-US" w:eastAsia="zh-CN"/>
    </w:rPr>
  </w:style>
  <w:style w:type="character" w:customStyle="1" w:styleId="337">
    <w:name w:val="Header Char"/>
    <w:qFormat/>
    <w:uiPriority w:val="0"/>
    <w:rPr>
      <w:rFonts w:eastAsia="宋体"/>
      <w:sz w:val="18"/>
      <w:lang w:val="en-US" w:eastAsia="zh-CN"/>
    </w:rPr>
  </w:style>
  <w:style w:type="character" w:customStyle="1" w:styleId="338">
    <w:name w:val="ca-01"/>
    <w:qFormat/>
    <w:uiPriority w:val="0"/>
    <w:rPr>
      <w:rFonts w:ascii="宋体" w:eastAsia="宋体"/>
      <w:b/>
      <w:bCs/>
      <w:spacing w:val="-20"/>
      <w:sz w:val="24"/>
      <w:szCs w:val="24"/>
    </w:rPr>
  </w:style>
  <w:style w:type="character" w:customStyle="1" w:styleId="339">
    <w:name w:val="font51"/>
    <w:qFormat/>
    <w:uiPriority w:val="99"/>
    <w:rPr>
      <w:rFonts w:ascii="宋体" w:hAnsi="宋体" w:eastAsia="宋体" w:cs="宋体"/>
      <w:color w:val="000000"/>
      <w:sz w:val="22"/>
      <w:szCs w:val="22"/>
    </w:rPr>
  </w:style>
  <w:style w:type="character" w:customStyle="1" w:styleId="340">
    <w:name w:val="font21"/>
    <w:qFormat/>
    <w:uiPriority w:val="0"/>
    <w:rPr>
      <w:rFonts w:ascii="Times New Roman" w:hAnsi="Times New Roman"/>
      <w:color w:val="000000"/>
      <w:sz w:val="20"/>
      <w:u w:val="none"/>
    </w:rPr>
  </w:style>
  <w:style w:type="character" w:customStyle="1" w:styleId="341">
    <w:name w:val="font31"/>
    <w:qFormat/>
    <w:uiPriority w:val="0"/>
    <w:rPr>
      <w:rFonts w:ascii="Arial" w:hAnsi="Arial" w:cs="Arial"/>
      <w:color w:val="000000"/>
      <w:sz w:val="22"/>
      <w:szCs w:val="22"/>
      <w:u w:val="none"/>
    </w:rPr>
  </w:style>
  <w:style w:type="character" w:customStyle="1" w:styleId="342">
    <w:name w:val="正文（编号） Char Char"/>
    <w:link w:val="343"/>
    <w:qFormat/>
    <w:uiPriority w:val="0"/>
    <w:rPr>
      <w:sz w:val="24"/>
      <w:szCs w:val="24"/>
    </w:rPr>
  </w:style>
  <w:style w:type="paragraph" w:customStyle="1" w:styleId="343">
    <w:name w:val="正文（编号）"/>
    <w:basedOn w:val="344"/>
    <w:link w:val="342"/>
    <w:qFormat/>
    <w:uiPriority w:val="0"/>
    <w:pPr>
      <w:tabs>
        <w:tab w:val="left" w:pos="720"/>
        <w:tab w:val="left" w:pos="780"/>
      </w:tabs>
      <w:ind w:left="720" w:firstLine="0"/>
    </w:pPr>
    <w:rPr>
      <w:szCs w:val="24"/>
    </w:rPr>
  </w:style>
  <w:style w:type="paragraph" w:customStyle="1" w:styleId="344">
    <w:name w:val="正文（缩进）"/>
    <w:basedOn w:val="1"/>
    <w:qFormat/>
    <w:uiPriority w:val="0"/>
    <w:pPr>
      <w:spacing w:before="50" w:after="50" w:line="360" w:lineRule="auto"/>
      <w:ind w:firstLine="200"/>
    </w:pPr>
    <w:rPr>
      <w:sz w:val="24"/>
    </w:rPr>
  </w:style>
  <w:style w:type="character" w:customStyle="1" w:styleId="345">
    <w:name w:val="marklong"/>
    <w:qFormat/>
    <w:uiPriority w:val="0"/>
  </w:style>
  <w:style w:type="character" w:customStyle="1" w:styleId="346">
    <w:name w:val="标题 2 Char Char Char"/>
    <w:qFormat/>
    <w:uiPriority w:val="0"/>
    <w:rPr>
      <w:rFonts w:ascii="Arial" w:hAnsi="Arial" w:eastAsia="宋体" w:cs="Arial"/>
      <w:b/>
      <w:bCs/>
      <w:i/>
      <w:iCs/>
      <w:sz w:val="28"/>
      <w:szCs w:val="28"/>
      <w:lang w:val="en-US" w:eastAsia="zh-CN" w:bidi="ar-SA"/>
    </w:rPr>
  </w:style>
  <w:style w:type="character" w:customStyle="1" w:styleId="347">
    <w:name w:val="ca-1"/>
    <w:qFormat/>
    <w:uiPriority w:val="0"/>
  </w:style>
  <w:style w:type="character" w:customStyle="1" w:styleId="348">
    <w:name w:val="ca-11"/>
    <w:qFormat/>
    <w:uiPriority w:val="0"/>
    <w:rPr>
      <w:rFonts w:ascii="宋体" w:eastAsia="宋体"/>
      <w:b/>
      <w:bCs/>
      <w:color w:val="000000"/>
      <w:spacing w:val="-20"/>
      <w:sz w:val="28"/>
      <w:szCs w:val="28"/>
    </w:rPr>
  </w:style>
  <w:style w:type="character" w:customStyle="1" w:styleId="349">
    <w:name w:val="正文（缩进） Char Char"/>
    <w:qFormat/>
    <w:uiPriority w:val="0"/>
    <w:rPr>
      <w:rFonts w:eastAsia="宋体"/>
      <w:sz w:val="24"/>
      <w:szCs w:val="24"/>
      <w:lang w:val="en-US" w:eastAsia="zh-CN" w:bidi="ar-SA"/>
    </w:rPr>
  </w:style>
  <w:style w:type="character" w:customStyle="1" w:styleId="350">
    <w:name w:val="Char Char31"/>
    <w:qFormat/>
    <w:uiPriority w:val="0"/>
    <w:rPr>
      <w:rFonts w:ascii="Arial" w:hAnsi="Arial" w:eastAsia="黑体" w:cs="Times New Roman"/>
      <w:b/>
      <w:bCs/>
      <w:sz w:val="32"/>
      <w:szCs w:val="32"/>
      <w:lang w:val="en-US" w:eastAsia="zh-CN" w:bidi="ar-SA"/>
    </w:rPr>
  </w:style>
  <w:style w:type="paragraph" w:customStyle="1" w:styleId="351">
    <w:name w:val="表文1"/>
    <w:basedOn w:val="1"/>
    <w:qFormat/>
    <w:uiPriority w:val="0"/>
    <w:pPr>
      <w:widowControl/>
      <w:spacing w:line="360" w:lineRule="auto"/>
      <w:ind w:firstLine="196"/>
    </w:pPr>
    <w:rPr>
      <w:rFonts w:ascii="宋体"/>
      <w:sz w:val="24"/>
    </w:rPr>
  </w:style>
  <w:style w:type="paragraph" w:customStyle="1" w:styleId="352">
    <w:name w:val="Normal_6_0"/>
    <w:qFormat/>
    <w:uiPriority w:val="0"/>
    <w:rPr>
      <w:rFonts w:ascii="黑体" w:hAnsi="黑体" w:eastAsia="黑体" w:cs="Times New Roman"/>
      <w:b/>
      <w:sz w:val="32"/>
      <w:szCs w:val="24"/>
      <w:lang w:val="en-US" w:eastAsia="zh-CN" w:bidi="ar-SA"/>
    </w:rPr>
  </w:style>
  <w:style w:type="paragraph" w:customStyle="1" w:styleId="353">
    <w:name w:val="正文文本缩进1"/>
    <w:basedOn w:val="354"/>
    <w:qFormat/>
    <w:uiPriority w:val="99"/>
    <w:pPr>
      <w:spacing w:after="120"/>
      <w:ind w:left="420"/>
    </w:pPr>
    <w:rPr>
      <w:rFonts w:ascii="Calibri" w:hAnsi="Calibri" w:cs="Calibri"/>
    </w:rPr>
  </w:style>
  <w:style w:type="paragraph" w:customStyle="1" w:styleId="354">
    <w:name w:val="正文11"/>
    <w:qFormat/>
    <w:uiPriority w:val="99"/>
    <w:pPr>
      <w:widowControl w:val="0"/>
    </w:pPr>
    <w:rPr>
      <w:rFonts w:ascii="Times New Roman" w:hAnsi="Times New Roman" w:eastAsia="宋体" w:cs="Times New Roman"/>
      <w:sz w:val="21"/>
      <w:szCs w:val="21"/>
      <w:lang w:val="en-US" w:eastAsia="zh-CN" w:bidi="ar-SA"/>
    </w:rPr>
  </w:style>
  <w:style w:type="paragraph" w:customStyle="1" w:styleId="355">
    <w:name w:val="Char Char Char"/>
    <w:basedOn w:val="1"/>
    <w:qFormat/>
    <w:uiPriority w:val="0"/>
    <w:rPr>
      <w:rFonts w:ascii="Calibri" w:hAnsi="Calibri"/>
      <w:szCs w:val="21"/>
    </w:rPr>
  </w:style>
  <w:style w:type="paragraph" w:customStyle="1" w:styleId="356">
    <w:name w:val="标题二、"/>
    <w:basedOn w:val="1"/>
    <w:qFormat/>
    <w:uiPriority w:val="99"/>
    <w:pPr>
      <w:spacing w:line="360" w:lineRule="auto"/>
      <w:ind w:firstLine="200"/>
      <w:outlineLvl w:val="2"/>
    </w:pPr>
    <w:rPr>
      <w:rFonts w:ascii="宋体" w:hAnsi="宋体"/>
      <w:b/>
      <w:szCs w:val="21"/>
    </w:rPr>
  </w:style>
  <w:style w:type="paragraph" w:customStyle="1" w:styleId="357">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sz w:val="20"/>
      <w:szCs w:val="20"/>
      <w:lang w:eastAsia="en-US"/>
    </w:rPr>
  </w:style>
  <w:style w:type="paragraph" w:customStyle="1" w:styleId="358">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359">
    <w:name w:val="Normal_9_0"/>
    <w:qFormat/>
    <w:uiPriority w:val="0"/>
    <w:rPr>
      <w:rFonts w:ascii="Times New Roman" w:hAnsi="Times New Roman" w:eastAsia="Times New Roman" w:cs="Times New Roman"/>
      <w:sz w:val="24"/>
      <w:szCs w:val="24"/>
      <w:lang w:val="en-US" w:eastAsia="zh-CN" w:bidi="ar-SA"/>
    </w:rPr>
  </w:style>
  <w:style w:type="paragraph" w:customStyle="1" w:styleId="360">
    <w:name w:val="正文_15"/>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61">
    <w:name w:val="pa-6"/>
    <w:basedOn w:val="1"/>
    <w:qFormat/>
    <w:uiPriority w:val="0"/>
    <w:pPr>
      <w:widowControl/>
      <w:spacing w:line="360" w:lineRule="atLeast"/>
    </w:pPr>
    <w:rPr>
      <w:rFonts w:ascii="宋体"/>
      <w:sz w:val="24"/>
      <w:szCs w:val="20"/>
    </w:rPr>
  </w:style>
  <w:style w:type="paragraph" w:customStyle="1" w:styleId="362">
    <w:name w:val="正文_2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63">
    <w:name w:val="正文_4_0_0"/>
    <w:qFormat/>
    <w:uiPriority w:val="0"/>
    <w:pPr>
      <w:widowControl w:val="0"/>
      <w:jc w:val="both"/>
    </w:pPr>
    <w:rPr>
      <w:rFonts w:ascii="Times New Roman" w:hAnsi="Times New Roman" w:eastAsia="宋体" w:cs="Times New Roman"/>
      <w:sz w:val="21"/>
      <w:lang w:val="en-US" w:eastAsia="zh-CN" w:bidi="ar-SA"/>
    </w:rPr>
  </w:style>
  <w:style w:type="paragraph" w:customStyle="1" w:styleId="364">
    <w:name w:val="正文_13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65">
    <w:name w:val="正文_0_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6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67">
    <w:name w:val="Char Char Char Char Char Char Char Char Char Char"/>
    <w:basedOn w:val="1"/>
    <w:qFormat/>
    <w:uiPriority w:val="0"/>
    <w:rPr>
      <w:rFonts w:ascii="Tahoma" w:hAnsi="Tahoma"/>
      <w:sz w:val="24"/>
      <w:szCs w:val="20"/>
    </w:rPr>
  </w:style>
  <w:style w:type="paragraph" w:customStyle="1" w:styleId="368">
    <w:name w:val="篇名"/>
    <w:next w:val="201"/>
    <w:qFormat/>
    <w:uiPriority w:val="0"/>
    <w:pPr>
      <w:pageBreakBefore/>
      <w:spacing w:before="480" w:after="480"/>
      <w:jc w:val="center"/>
    </w:pPr>
    <w:rPr>
      <w:rFonts w:ascii="Times New Roman" w:hAnsi="Times New Roman" w:eastAsia="黑体" w:cs="Times New Roman"/>
      <w:b/>
      <w:sz w:val="44"/>
      <w:szCs w:val="24"/>
      <w:lang w:val="en-US" w:eastAsia="zh-CN" w:bidi="ar-SA"/>
    </w:rPr>
  </w:style>
  <w:style w:type="paragraph" w:customStyle="1" w:styleId="369">
    <w:name w:val="正文_6_0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70">
    <w:name w:val="正文_3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71">
    <w:name w:val="正文_9_0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72">
    <w:name w:val="WPSOffice手动目录 1"/>
    <w:qFormat/>
    <w:uiPriority w:val="0"/>
    <w:rPr>
      <w:rFonts w:ascii="Times New Roman" w:hAnsi="Times New Roman" w:eastAsia="宋体" w:cs="Times New Roman"/>
      <w:lang w:val="en-US" w:eastAsia="zh-CN" w:bidi="ar-SA"/>
    </w:rPr>
  </w:style>
  <w:style w:type="paragraph" w:customStyle="1" w:styleId="373">
    <w:name w:val="正文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74">
    <w:name w:val="参考资料清单+倾斜+蓝色"/>
    <w:basedOn w:val="1"/>
    <w:qFormat/>
    <w:uiPriority w:val="0"/>
    <w:pPr>
      <w:spacing w:line="360" w:lineRule="auto"/>
    </w:pPr>
    <w:rPr>
      <w:rFonts w:ascii="Arial" w:hAnsi="Arial"/>
      <w:i/>
      <w:iCs/>
      <w:color w:val="0000FF"/>
      <w:szCs w:val="21"/>
    </w:rPr>
  </w:style>
  <w:style w:type="paragraph" w:customStyle="1" w:styleId="375">
    <w:name w:val="Normal_8"/>
    <w:qFormat/>
    <w:uiPriority w:val="0"/>
    <w:rPr>
      <w:rFonts w:ascii="Times New Roman" w:hAnsi="Times New Roman" w:eastAsia="Times New Roman" w:cs="Times New Roman"/>
      <w:sz w:val="24"/>
      <w:szCs w:val="24"/>
      <w:lang w:val="en-US" w:eastAsia="zh-CN" w:bidi="ar-SA"/>
    </w:rPr>
  </w:style>
  <w:style w:type="paragraph" w:customStyle="1" w:styleId="376">
    <w:name w:val="缩进正文"/>
    <w:basedOn w:val="1"/>
    <w:qFormat/>
    <w:uiPriority w:val="0"/>
    <w:pPr>
      <w:widowControl/>
      <w:spacing w:after="200" w:line="400" w:lineRule="exact"/>
      <w:ind w:left="1418" w:firstLine="425"/>
      <w:jc w:val="left"/>
    </w:pPr>
    <w:rPr>
      <w:rFonts w:ascii="宋体"/>
      <w:sz w:val="24"/>
      <w:szCs w:val="20"/>
    </w:rPr>
  </w:style>
  <w:style w:type="paragraph" w:customStyle="1" w:styleId="377">
    <w:name w:val="Normal_2"/>
    <w:qFormat/>
    <w:uiPriority w:val="0"/>
    <w:rPr>
      <w:rFonts w:ascii="黑体" w:hAnsi="黑体" w:eastAsia="黑体" w:cs="Times New Roman"/>
      <w:b/>
      <w:sz w:val="32"/>
      <w:szCs w:val="24"/>
      <w:lang w:val="en-US" w:eastAsia="zh-CN" w:bidi="ar-SA"/>
    </w:rPr>
  </w:style>
  <w:style w:type="paragraph" w:customStyle="1" w:styleId="378">
    <w:name w:val="Normal_1_2"/>
    <w:qFormat/>
    <w:uiPriority w:val="0"/>
    <w:rPr>
      <w:rFonts w:ascii="Times New Roman" w:hAnsi="Times New Roman" w:eastAsia="Times New Roman" w:cs="Times New Roman"/>
      <w:sz w:val="24"/>
      <w:szCs w:val="24"/>
      <w:lang w:val="en-US" w:eastAsia="zh-CN" w:bidi="ar-SA"/>
    </w:rPr>
  </w:style>
  <w:style w:type="paragraph" w:customStyle="1" w:styleId="379">
    <w:name w:val="默认段落字体 Para Char Char Char Char Char Char Char Char Char1"/>
    <w:basedOn w:val="1"/>
    <w:qFormat/>
    <w:uiPriority w:val="0"/>
    <w:rPr>
      <w:rFonts w:ascii="Tahoma" w:hAnsi="Tahoma"/>
      <w:sz w:val="24"/>
      <w:szCs w:val="20"/>
    </w:rPr>
  </w:style>
  <w:style w:type="paragraph" w:customStyle="1" w:styleId="380">
    <w:name w:val="样式 序号----------- + 仿宋_GB2312"/>
    <w:basedOn w:val="381"/>
    <w:qFormat/>
    <w:uiPriority w:val="0"/>
    <w:pPr>
      <w:spacing w:line="360" w:lineRule="auto"/>
      <w:ind w:firstLine="200"/>
    </w:pPr>
    <w:rPr>
      <w:rFonts w:ascii="仿宋_GB2312" w:eastAsia="仿宋_GB2312"/>
      <w:bCs w:val="0"/>
    </w:rPr>
  </w:style>
  <w:style w:type="paragraph" w:customStyle="1" w:styleId="381">
    <w:name w:val="序号-----------"/>
    <w:basedOn w:val="1"/>
    <w:qFormat/>
    <w:uiPriority w:val="0"/>
    <w:pPr>
      <w:widowControl/>
      <w:jc w:val="left"/>
    </w:pPr>
    <w:rPr>
      <w:rFonts w:ascii="宋体"/>
      <w:bCs/>
      <w:szCs w:val="21"/>
    </w:rPr>
  </w:style>
  <w:style w:type="paragraph" w:customStyle="1" w:styleId="382">
    <w:name w:val="pa-8"/>
    <w:basedOn w:val="1"/>
    <w:qFormat/>
    <w:uiPriority w:val="0"/>
    <w:pPr>
      <w:widowControl/>
      <w:spacing w:line="280" w:lineRule="atLeast"/>
      <w:ind w:firstLine="480"/>
    </w:pPr>
    <w:rPr>
      <w:rFonts w:ascii="宋体" w:cs="宋体"/>
      <w:sz w:val="24"/>
    </w:rPr>
  </w:style>
  <w:style w:type="paragraph" w:customStyle="1" w:styleId="383">
    <w:name w:val="Indent Normal"/>
    <w:basedOn w:val="1"/>
    <w:qFormat/>
    <w:uiPriority w:val="0"/>
    <w:pPr>
      <w:ind w:firstLine="150"/>
    </w:pPr>
    <w:rPr>
      <w:sz w:val="24"/>
      <w:szCs w:val="20"/>
    </w:rPr>
  </w:style>
  <w:style w:type="paragraph" w:customStyle="1" w:styleId="384">
    <w:name w:val="Normal_3"/>
    <w:qFormat/>
    <w:uiPriority w:val="0"/>
    <w:rPr>
      <w:rFonts w:ascii="黑体" w:hAnsi="黑体" w:eastAsia="黑体" w:cs="Times New Roman"/>
      <w:b/>
      <w:sz w:val="32"/>
      <w:szCs w:val="24"/>
      <w:lang w:val="en-US" w:eastAsia="zh-CN" w:bidi="ar-SA"/>
    </w:rPr>
  </w:style>
  <w:style w:type="paragraph" w:customStyle="1" w:styleId="385">
    <w:name w:val="寄信人地址1"/>
    <w:basedOn w:val="354"/>
    <w:qFormat/>
    <w:uiPriority w:val="99"/>
    <w:rPr>
      <w:rFonts w:ascii="Arial" w:hAnsi="Arial" w:cs="Arial"/>
    </w:rPr>
  </w:style>
  <w:style w:type="paragraph" w:customStyle="1" w:styleId="386">
    <w:name w:val="标题2"/>
    <w:basedOn w:val="1"/>
    <w:qFormat/>
    <w:uiPriority w:val="0"/>
    <w:pPr>
      <w:tabs>
        <w:tab w:val="left" w:pos="0"/>
      </w:tabs>
    </w:pPr>
    <w:rPr>
      <w:rFonts w:ascii="黑体" w:eastAsia="黑体"/>
      <w:sz w:val="24"/>
    </w:rPr>
  </w:style>
  <w:style w:type="paragraph" w:customStyle="1" w:styleId="387">
    <w:name w:val="Normal_10"/>
    <w:qFormat/>
    <w:uiPriority w:val="0"/>
    <w:rPr>
      <w:rFonts w:ascii="黑体" w:hAnsi="黑体" w:eastAsia="黑体" w:cs="Times New Roman"/>
      <w:b/>
      <w:sz w:val="32"/>
      <w:szCs w:val="24"/>
      <w:lang w:val="en-US" w:eastAsia="zh-CN" w:bidi="ar-SA"/>
    </w:rPr>
  </w:style>
  <w:style w:type="paragraph" w:customStyle="1" w:styleId="388">
    <w:name w:val="样式3"/>
    <w:basedOn w:val="203"/>
    <w:qFormat/>
    <w:uiPriority w:val="0"/>
    <w:pPr>
      <w:spacing w:line="415" w:lineRule="auto"/>
    </w:pPr>
    <w:rPr>
      <w:rFonts w:ascii="Calibri" w:hAnsi="Calibri"/>
      <w:bCs/>
      <w:color w:val="000000"/>
      <w:sz w:val="28"/>
      <w:szCs w:val="28"/>
    </w:rPr>
  </w:style>
  <w:style w:type="paragraph" w:customStyle="1" w:styleId="389">
    <w:name w:val="样式6"/>
    <w:basedOn w:val="41"/>
    <w:qFormat/>
    <w:uiPriority w:val="0"/>
    <w:pPr>
      <w:keepNext/>
      <w:keepLines/>
      <w:spacing w:before="260" w:after="260" w:line="415" w:lineRule="auto"/>
      <w:outlineLvl w:val="1"/>
    </w:pPr>
    <w:rPr>
      <w:rFonts w:ascii="Times New Roman" w:hAnsi="Times New Roman" w:eastAsia="宋体" w:cs="Times New Roman"/>
      <w:b/>
      <w:bCs/>
      <w:sz w:val="32"/>
      <w:szCs w:val="32"/>
    </w:rPr>
  </w:style>
  <w:style w:type="paragraph" w:customStyle="1" w:styleId="390">
    <w:name w:val="Char1 Char Char Char"/>
    <w:basedOn w:val="1"/>
    <w:qFormat/>
    <w:uiPriority w:val="0"/>
    <w:rPr>
      <w:szCs w:val="20"/>
    </w:rPr>
  </w:style>
  <w:style w:type="paragraph" w:customStyle="1" w:styleId="391">
    <w:name w:val="纯文本2"/>
    <w:basedOn w:val="1"/>
    <w:qFormat/>
    <w:uiPriority w:val="0"/>
    <w:rPr>
      <w:rFonts w:ascii="宋体" w:hAnsi="Courier New" w:eastAsia="楷体_GB2312"/>
      <w:sz w:val="26"/>
      <w:szCs w:val="20"/>
    </w:rPr>
  </w:style>
  <w:style w:type="paragraph" w:customStyle="1" w:styleId="392">
    <w:name w:val="Normal_4_0"/>
    <w:qFormat/>
    <w:uiPriority w:val="0"/>
    <w:rPr>
      <w:rFonts w:ascii="黑体" w:hAnsi="黑体" w:eastAsia="黑体" w:cs="Times New Roman"/>
      <w:b/>
      <w:sz w:val="32"/>
      <w:szCs w:val="24"/>
      <w:lang w:val="en-US" w:eastAsia="zh-CN" w:bidi="ar-SA"/>
    </w:rPr>
  </w:style>
  <w:style w:type="paragraph" w:customStyle="1" w:styleId="393">
    <w:name w:val="三级条标题"/>
    <w:basedOn w:val="394"/>
    <w:next w:val="396"/>
    <w:qFormat/>
    <w:uiPriority w:val="0"/>
    <w:pPr>
      <w:ind w:left="1050"/>
      <w:outlineLvl w:val="4"/>
    </w:pPr>
  </w:style>
  <w:style w:type="paragraph" w:customStyle="1" w:styleId="394">
    <w:name w:val="二级条标题"/>
    <w:basedOn w:val="395"/>
    <w:next w:val="396"/>
    <w:qFormat/>
    <w:uiPriority w:val="0"/>
    <w:pPr>
      <w:ind w:left="360"/>
      <w:outlineLvl w:val="3"/>
    </w:pPr>
  </w:style>
  <w:style w:type="paragraph" w:customStyle="1" w:styleId="395">
    <w:name w:val="一级条标题"/>
    <w:next w:val="396"/>
    <w:qFormat/>
    <w:uiPriority w:val="0"/>
    <w:pPr>
      <w:outlineLvl w:val="2"/>
    </w:pPr>
    <w:rPr>
      <w:rFonts w:ascii="Times New Roman" w:hAnsi="Times New Roman" w:eastAsia="黑体" w:cs="Times New Roman"/>
      <w:sz w:val="21"/>
      <w:lang w:val="en-US" w:eastAsia="zh-CN" w:bidi="ar-SA"/>
    </w:rPr>
  </w:style>
  <w:style w:type="paragraph" w:customStyle="1" w:styleId="396">
    <w:name w:val="段"/>
    <w:qFormat/>
    <w:uiPriority w:val="0"/>
    <w:pPr>
      <w:ind w:firstLine="200"/>
      <w:jc w:val="both"/>
    </w:pPr>
    <w:rPr>
      <w:rFonts w:ascii="宋体" w:hAnsi="Times New Roman" w:eastAsia="宋体" w:cs="Times New Roman"/>
      <w:sz w:val="21"/>
      <w:lang w:val="en-US" w:eastAsia="zh-CN" w:bidi="ar-SA"/>
    </w:rPr>
  </w:style>
  <w:style w:type="paragraph" w:customStyle="1" w:styleId="397">
    <w:name w:val="Normal_5_0"/>
    <w:qFormat/>
    <w:uiPriority w:val="0"/>
    <w:rPr>
      <w:rFonts w:ascii="黑体" w:hAnsi="黑体" w:eastAsia="黑体" w:cs="Times New Roman"/>
      <w:b/>
      <w:sz w:val="32"/>
      <w:szCs w:val="24"/>
      <w:lang w:val="en-US" w:eastAsia="zh-CN" w:bidi="ar-SA"/>
    </w:rPr>
  </w:style>
  <w:style w:type="paragraph" w:customStyle="1" w:styleId="398">
    <w:name w:val="Normal_14_0"/>
    <w:qFormat/>
    <w:uiPriority w:val="0"/>
    <w:rPr>
      <w:rFonts w:ascii="黑体" w:hAnsi="黑体" w:eastAsia="黑体" w:cs="Times New Roman"/>
      <w:b/>
      <w:sz w:val="32"/>
      <w:szCs w:val="24"/>
      <w:lang w:val="en-US" w:eastAsia="zh-CN" w:bidi="ar-SA"/>
    </w:rPr>
  </w:style>
  <w:style w:type="paragraph" w:customStyle="1" w:styleId="399">
    <w:name w:val="技术方案2"/>
    <w:basedOn w:val="1"/>
    <w:qFormat/>
    <w:uiPriority w:val="0"/>
    <w:pPr>
      <w:spacing w:line="480" w:lineRule="auto"/>
    </w:pPr>
    <w:rPr>
      <w:rFonts w:ascii="宋体"/>
      <w:b/>
      <w:bCs/>
      <w:sz w:val="36"/>
    </w:rPr>
  </w:style>
  <w:style w:type="paragraph" w:customStyle="1" w:styleId="400">
    <w:name w:val="表格样式居左"/>
    <w:qFormat/>
    <w:uiPriority w:val="0"/>
    <w:pPr>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401">
    <w:name w:val="Normal_0_0"/>
    <w:qFormat/>
    <w:uiPriority w:val="0"/>
    <w:rPr>
      <w:rFonts w:ascii="黑体" w:hAnsi="黑体" w:eastAsia="黑体" w:cs="Times New Roman"/>
      <w:b/>
      <w:sz w:val="40"/>
      <w:szCs w:val="24"/>
      <w:lang w:val="en-US" w:eastAsia="zh-CN" w:bidi="ar-SA"/>
    </w:rPr>
  </w:style>
  <w:style w:type="paragraph" w:customStyle="1" w:styleId="402">
    <w:name w:val="表格标题"/>
    <w:basedOn w:val="1"/>
    <w:qFormat/>
    <w:uiPriority w:val="0"/>
    <w:pPr>
      <w:jc w:val="center"/>
    </w:pPr>
    <w:rPr>
      <w:b/>
    </w:rPr>
  </w:style>
  <w:style w:type="paragraph" w:customStyle="1" w:styleId="403">
    <w:name w:val="表中文字"/>
    <w:basedOn w:val="1"/>
    <w:qFormat/>
    <w:uiPriority w:val="0"/>
    <w:pPr>
      <w:widowControl/>
    </w:pPr>
    <w:rPr>
      <w:rFonts w:ascii="Calibri" w:hAnsi="Calibri"/>
      <w:szCs w:val="20"/>
    </w:rPr>
  </w:style>
  <w:style w:type="paragraph" w:customStyle="1" w:styleId="404">
    <w:name w:val="Char"/>
    <w:basedOn w:val="1"/>
    <w:qFormat/>
    <w:uiPriority w:val="0"/>
    <w:pPr>
      <w:widowControl/>
      <w:spacing w:after="160" w:line="240" w:lineRule="exact"/>
      <w:jc w:val="left"/>
    </w:pPr>
    <w:rPr>
      <w:rFonts w:ascii="Verdana" w:hAnsi="Verdana"/>
      <w:sz w:val="20"/>
      <w:szCs w:val="20"/>
      <w:lang w:eastAsia="en-US"/>
    </w:rPr>
  </w:style>
  <w:style w:type="paragraph" w:customStyle="1" w:styleId="405">
    <w:name w:val="pbody"/>
    <w:basedOn w:val="1"/>
    <w:qFormat/>
    <w:uiPriority w:val="0"/>
    <w:pPr>
      <w:widowControl/>
      <w:spacing w:before="100" w:beforeAutospacing="1" w:after="100" w:afterAutospacing="1" w:line="360" w:lineRule="auto"/>
      <w:jc w:val="left"/>
    </w:pPr>
    <w:rPr>
      <w:rFonts w:ascii="宋体" w:cs="宋体"/>
      <w:sz w:val="24"/>
    </w:rPr>
  </w:style>
  <w:style w:type="paragraph" w:customStyle="1" w:styleId="406">
    <w:name w:val="正文_1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07">
    <w:name w:val="Normal_9"/>
    <w:qFormat/>
    <w:uiPriority w:val="0"/>
    <w:rPr>
      <w:rFonts w:ascii="黑体" w:hAnsi="黑体" w:eastAsia="黑体" w:cs="Times New Roman"/>
      <w:b/>
      <w:sz w:val="32"/>
      <w:szCs w:val="24"/>
      <w:lang w:val="en-US" w:eastAsia="zh-CN" w:bidi="ar-SA"/>
    </w:rPr>
  </w:style>
  <w:style w:type="paragraph" w:customStyle="1" w:styleId="408">
    <w:name w:val="表格正文"/>
    <w:basedOn w:val="1"/>
    <w:qFormat/>
    <w:uiPriority w:val="0"/>
    <w:pPr>
      <w:tabs>
        <w:tab w:val="left" w:pos="420"/>
      </w:tabs>
      <w:spacing w:line="300" w:lineRule="auto"/>
    </w:pPr>
  </w:style>
  <w:style w:type="paragraph" w:customStyle="1" w:styleId="409">
    <w:name w:val="目录 1_0"/>
    <w:basedOn w:val="295"/>
    <w:next w:val="295"/>
    <w:semiHidden/>
    <w:qFormat/>
    <w:uiPriority w:val="0"/>
    <w:pPr>
      <w:jc w:val="left"/>
    </w:pPr>
    <w:rPr>
      <w:rFonts w:hint="eastAsia" w:ascii="宋体" w:hAnsi="宋体"/>
      <w:b/>
      <w:sz w:val="24"/>
    </w:rPr>
  </w:style>
  <w:style w:type="paragraph" w:customStyle="1" w:styleId="410">
    <w:name w:val="正文_1_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11">
    <w:name w:val="正文_1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12">
    <w:name w:val="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413">
    <w:name w:val="正文_5"/>
    <w:qFormat/>
    <w:uiPriority w:val="0"/>
    <w:pPr>
      <w:widowControl w:val="0"/>
      <w:jc w:val="both"/>
    </w:pPr>
    <w:rPr>
      <w:rFonts w:ascii="Times New Roman" w:hAnsi="Times New Roman" w:eastAsia="宋体" w:cs="Times New Roman"/>
      <w:sz w:val="21"/>
      <w:lang w:val="en-US" w:eastAsia="zh-CN" w:bidi="ar-SA"/>
    </w:rPr>
  </w:style>
  <w:style w:type="paragraph" w:customStyle="1" w:styleId="414">
    <w:name w:val="标书2"/>
    <w:next w:val="415"/>
    <w:qFormat/>
    <w:uiPriority w:val="0"/>
    <w:rPr>
      <w:rFonts w:ascii="Times New Roman" w:hAnsi="Times New Roman" w:eastAsia="黑体" w:cs="宋体"/>
      <w:b/>
      <w:sz w:val="44"/>
      <w:lang w:val="en-US" w:eastAsia="zh-CN" w:bidi="ar-SA"/>
    </w:rPr>
  </w:style>
  <w:style w:type="paragraph" w:customStyle="1" w:styleId="415">
    <w:name w:val="段落"/>
    <w:qFormat/>
    <w:uiPriority w:val="0"/>
    <w:pPr>
      <w:spacing w:before="120" w:after="120" w:line="360" w:lineRule="auto"/>
      <w:ind w:firstLine="420"/>
      <w:jc w:val="both"/>
    </w:pPr>
    <w:rPr>
      <w:rFonts w:ascii="Times New Roman" w:hAnsi="Times New Roman" w:eastAsia="仿宋_GB2312" w:cs="Times New Roman"/>
      <w:sz w:val="24"/>
      <w:szCs w:val="24"/>
      <w:lang w:val="en-US" w:eastAsia="zh-CN" w:bidi="ar-SA"/>
    </w:rPr>
  </w:style>
  <w:style w:type="paragraph" w:customStyle="1" w:styleId="416">
    <w:name w:val="xl3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17">
    <w:name w:val="p0"/>
    <w:basedOn w:val="1"/>
    <w:qFormat/>
    <w:uiPriority w:val="0"/>
    <w:pPr>
      <w:widowControl/>
    </w:pPr>
    <w:rPr>
      <w:szCs w:val="21"/>
    </w:rPr>
  </w:style>
  <w:style w:type="paragraph" w:customStyle="1" w:styleId="418">
    <w:name w:val="ibm-list-next"/>
    <w:basedOn w:val="1"/>
    <w:qFormat/>
    <w:uiPriority w:val="0"/>
    <w:pPr>
      <w:widowControl/>
      <w:spacing w:before="100" w:beforeAutospacing="1" w:after="100" w:afterAutospacing="1"/>
      <w:jc w:val="left"/>
    </w:pPr>
    <w:rPr>
      <w:rFonts w:ascii="宋体" w:cs="宋体"/>
      <w:sz w:val="24"/>
    </w:rPr>
  </w:style>
  <w:style w:type="paragraph" w:customStyle="1" w:styleId="419">
    <w:name w:val="WPSOffice手动目录 2"/>
    <w:qFormat/>
    <w:uiPriority w:val="0"/>
    <w:rPr>
      <w:rFonts w:ascii="Times New Roman" w:hAnsi="Times New Roman" w:eastAsia="宋体" w:cs="Times New Roman"/>
      <w:lang w:val="en-US" w:eastAsia="zh-CN" w:bidi="ar-SA"/>
    </w:rPr>
  </w:style>
  <w:style w:type="paragraph" w:customStyle="1" w:styleId="420">
    <w:name w:val="正文文字缩进 3"/>
    <w:basedOn w:val="1"/>
    <w:qFormat/>
    <w:uiPriority w:val="0"/>
    <w:pPr>
      <w:spacing w:line="312" w:lineRule="auto"/>
      <w:ind w:left="420" w:firstLine="420"/>
    </w:pPr>
    <w:rPr>
      <w:rFonts w:ascii="黑体" w:hAnsi="黑体" w:cs="宋体"/>
      <w:bCs/>
      <w:color w:val="000000"/>
      <w:sz w:val="24"/>
    </w:rPr>
  </w:style>
  <w:style w:type="paragraph" w:customStyle="1" w:styleId="421">
    <w:name w:val="pa-9"/>
    <w:basedOn w:val="1"/>
    <w:qFormat/>
    <w:uiPriority w:val="0"/>
    <w:pPr>
      <w:widowControl/>
      <w:spacing w:line="360" w:lineRule="atLeast"/>
      <w:jc w:val="center"/>
    </w:pPr>
    <w:rPr>
      <w:rFonts w:ascii="宋体" w:cs="宋体"/>
      <w:sz w:val="24"/>
    </w:rPr>
  </w:style>
  <w:style w:type="paragraph" w:customStyle="1" w:styleId="422">
    <w:name w:val="表格文字"/>
    <w:basedOn w:val="1"/>
    <w:qFormat/>
    <w:uiPriority w:val="0"/>
    <w:pPr>
      <w:jc w:val="left"/>
    </w:pPr>
    <w:rPr>
      <w:sz w:val="18"/>
    </w:rPr>
  </w:style>
  <w:style w:type="paragraph" w:customStyle="1" w:styleId="423">
    <w:name w:val="Figure and Table Title"/>
    <w:basedOn w:val="1"/>
    <w:qFormat/>
    <w:uiPriority w:val="0"/>
    <w:pPr>
      <w:widowControl/>
      <w:ind w:left="2160"/>
      <w:jc w:val="left"/>
    </w:pPr>
    <w:rPr>
      <w:rFonts w:ascii="Helvetica-Light" w:hAnsi="Helvetica-Light"/>
      <w:b/>
      <w:bCs/>
      <w:sz w:val="20"/>
      <w:lang w:eastAsia="en-US"/>
    </w:rPr>
  </w:style>
  <w:style w:type="paragraph" w:customStyle="1" w:styleId="424">
    <w:name w:val="正文_9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25">
    <w:name w:val="正文_1_1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26">
    <w:name w:val="首页小标题"/>
    <w:next w:val="427"/>
    <w:qFormat/>
    <w:uiPriority w:val="0"/>
    <w:pPr>
      <w:jc w:val="center"/>
    </w:pPr>
    <w:rPr>
      <w:rFonts w:ascii="Times New Roman" w:hAnsi="Times New Roman" w:eastAsia="宋体" w:cs="宋体"/>
      <w:sz w:val="44"/>
      <w:lang w:val="en-US" w:eastAsia="zh-CN" w:bidi="ar-SA"/>
    </w:rPr>
  </w:style>
  <w:style w:type="paragraph" w:customStyle="1" w:styleId="427">
    <w:name w:val="首页空格"/>
    <w:qFormat/>
    <w:uiPriority w:val="0"/>
    <w:pPr>
      <w:jc w:val="center"/>
    </w:pPr>
    <w:rPr>
      <w:rFonts w:ascii="Times New Roman" w:hAnsi="Times New Roman" w:eastAsia="宋体" w:cs="宋体"/>
      <w:sz w:val="72"/>
      <w:lang w:val="en-US" w:eastAsia="zh-CN" w:bidi="ar-SA"/>
    </w:rPr>
  </w:style>
  <w:style w:type="paragraph" w:customStyle="1" w:styleId="428">
    <w:name w:val="纯文本1"/>
    <w:basedOn w:val="1"/>
    <w:qFormat/>
    <w:uiPriority w:val="0"/>
    <w:rPr>
      <w:rFonts w:ascii="宋体" w:hAnsi="Courier New" w:eastAsia="楷体_GB2312"/>
      <w:sz w:val="26"/>
      <w:szCs w:val="20"/>
    </w:rPr>
  </w:style>
  <w:style w:type="paragraph" w:customStyle="1" w:styleId="429">
    <w:name w:val="xl41"/>
    <w:basedOn w:val="1"/>
    <w:qFormat/>
    <w:uiPriority w:val="0"/>
    <w:pPr>
      <w:widowControl/>
      <w:pBdr>
        <w:bottom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430">
    <w:name w:val="表头"/>
    <w:basedOn w:val="431"/>
    <w:qFormat/>
    <w:uiPriority w:val="0"/>
    <w:pPr>
      <w:spacing w:line="240" w:lineRule="auto"/>
      <w:ind w:left="0" w:firstLine="0"/>
    </w:pPr>
    <w:rPr>
      <w:sz w:val="20"/>
    </w:rPr>
  </w:style>
  <w:style w:type="paragraph" w:customStyle="1" w:styleId="431">
    <w:name w:val="正文1"/>
    <w:basedOn w:val="1"/>
    <w:qFormat/>
    <w:uiPriority w:val="0"/>
    <w:pPr>
      <w:widowControl/>
      <w:spacing w:line="360" w:lineRule="auto"/>
      <w:ind w:left="357" w:firstLine="420"/>
      <w:jc w:val="left"/>
    </w:pPr>
    <w:rPr>
      <w:rFonts w:cs="Arial"/>
      <w:szCs w:val="20"/>
    </w:rPr>
  </w:style>
  <w:style w:type="paragraph" w:customStyle="1" w:styleId="432">
    <w:name w:val="正文_0_0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33">
    <w:name w:val="表格序号"/>
    <w:qFormat/>
    <w:uiPriority w:val="0"/>
    <w:rPr>
      <w:rFonts w:ascii="Times New Roman" w:hAnsi="Times New Roman" w:eastAsia="仿宋_GB2312" w:cs="宋体"/>
      <w:sz w:val="21"/>
      <w:lang w:val="en-US" w:eastAsia="zh-CN" w:bidi="ar-SA"/>
    </w:rPr>
  </w:style>
  <w:style w:type="paragraph" w:customStyle="1" w:styleId="434">
    <w:name w:val="正文_16"/>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35">
    <w:name w:val="Normal_15"/>
    <w:qFormat/>
    <w:uiPriority w:val="0"/>
    <w:rPr>
      <w:rFonts w:ascii="黑体" w:hAnsi="黑体" w:eastAsia="黑体" w:cs="Times New Roman"/>
      <w:b/>
      <w:sz w:val="32"/>
      <w:szCs w:val="24"/>
      <w:lang w:val="en-US" w:eastAsia="zh-CN" w:bidi="ar-SA"/>
    </w:rPr>
  </w:style>
  <w:style w:type="paragraph" w:styleId="436">
    <w:name w:val="List Paragraph"/>
    <w:basedOn w:val="1"/>
    <w:link w:val="651"/>
    <w:qFormat/>
    <w:uiPriority w:val="34"/>
    <w:pPr>
      <w:ind w:firstLine="200"/>
    </w:pPr>
    <w:rPr>
      <w:rFonts w:ascii="Calibri" w:hAnsi="Calibri"/>
    </w:rPr>
  </w:style>
  <w:style w:type="paragraph" w:customStyle="1" w:styleId="437">
    <w:name w:val="正文_10_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38">
    <w:name w:val="正文（首行缩进）"/>
    <w:basedOn w:val="1"/>
    <w:qFormat/>
    <w:uiPriority w:val="0"/>
    <w:pPr>
      <w:widowControl/>
      <w:spacing w:before="120" w:line="360" w:lineRule="auto"/>
      <w:ind w:firstLine="482"/>
    </w:pPr>
    <w:rPr>
      <w:rFonts w:ascii="Calibri" w:hAnsi="Calibri"/>
      <w:sz w:val="24"/>
      <w:szCs w:val="20"/>
    </w:rPr>
  </w:style>
  <w:style w:type="paragraph" w:customStyle="1" w:styleId="439">
    <w:name w:val="Normal_19"/>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40">
    <w:name w:val="技术方案3"/>
    <w:basedOn w:val="1"/>
    <w:qFormat/>
    <w:uiPriority w:val="0"/>
    <w:pPr>
      <w:spacing w:line="360" w:lineRule="auto"/>
    </w:pPr>
    <w:rPr>
      <w:rFonts w:ascii="宋体"/>
      <w:b/>
      <w:bCs/>
      <w:sz w:val="32"/>
    </w:rPr>
  </w:style>
  <w:style w:type="paragraph" w:customStyle="1" w:styleId="441">
    <w:name w:val="默认段落字体 Para Char Char Char Char Char"/>
    <w:basedOn w:val="1"/>
    <w:qFormat/>
    <w:uiPriority w:val="0"/>
    <w:pPr>
      <w:spacing w:before="100" w:beforeAutospacing="1" w:after="100" w:afterAutospacing="1" w:line="360" w:lineRule="auto"/>
      <w:ind w:firstLine="200"/>
      <w:jc w:val="left"/>
    </w:pPr>
    <w:rPr>
      <w:rFonts w:ascii="Arial" w:hAnsi="Arial"/>
      <w:sz w:val="24"/>
      <w:lang w:eastAsia="en-US"/>
    </w:rPr>
  </w:style>
  <w:style w:type="paragraph" w:customStyle="1" w:styleId="442">
    <w:name w:val="正文_17"/>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43">
    <w:name w:val="pa-10"/>
    <w:basedOn w:val="1"/>
    <w:qFormat/>
    <w:uiPriority w:val="0"/>
    <w:pPr>
      <w:widowControl/>
      <w:spacing w:line="240" w:lineRule="atLeast"/>
    </w:pPr>
    <w:rPr>
      <w:rFonts w:ascii="宋体" w:cs="宋体"/>
      <w:sz w:val="24"/>
    </w:rPr>
  </w:style>
  <w:style w:type="paragraph" w:customStyle="1" w:styleId="444">
    <w:name w:val="pa-5"/>
    <w:basedOn w:val="1"/>
    <w:qFormat/>
    <w:uiPriority w:val="0"/>
    <w:pPr>
      <w:widowControl/>
      <w:spacing w:line="280" w:lineRule="atLeast"/>
    </w:pPr>
    <w:rPr>
      <w:rFonts w:ascii="宋体" w:cs="宋体"/>
      <w:sz w:val="24"/>
    </w:rPr>
  </w:style>
  <w:style w:type="paragraph" w:customStyle="1" w:styleId="445">
    <w:name w:val="封面标准号1"/>
    <w:qFormat/>
    <w:uiPriority w:val="0"/>
    <w:pPr>
      <w:widowControl w:val="0"/>
      <w:spacing w:before="308"/>
      <w:jc w:val="right"/>
    </w:pPr>
    <w:rPr>
      <w:rFonts w:ascii="Times New Roman" w:hAnsi="Times New Roman" w:eastAsia="宋体" w:cs="Times New Roman"/>
      <w:sz w:val="28"/>
      <w:lang w:val="en-US" w:eastAsia="zh-CN" w:bidi="ar-SA"/>
    </w:rPr>
  </w:style>
  <w:style w:type="paragraph" w:customStyle="1" w:styleId="446">
    <w:name w:val="新段落缩进"/>
    <w:basedOn w:val="1"/>
    <w:qFormat/>
    <w:uiPriority w:val="0"/>
    <w:pPr>
      <w:spacing w:line="400" w:lineRule="exact"/>
      <w:ind w:firstLine="200"/>
    </w:pPr>
    <w:rPr>
      <w:rFonts w:ascii="仿宋_GB2312" w:eastAsia="仿宋_GB2312"/>
      <w:sz w:val="24"/>
    </w:rPr>
  </w:style>
  <w:style w:type="paragraph" w:customStyle="1" w:styleId="447">
    <w:name w:val="正文_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48">
    <w:name w:val="pa-2"/>
    <w:basedOn w:val="1"/>
    <w:qFormat/>
    <w:uiPriority w:val="0"/>
    <w:pPr>
      <w:widowControl/>
      <w:spacing w:line="360" w:lineRule="atLeast"/>
    </w:pPr>
    <w:rPr>
      <w:rFonts w:ascii="宋体" w:cs="宋体"/>
      <w:sz w:val="24"/>
    </w:rPr>
  </w:style>
  <w:style w:type="paragraph" w:customStyle="1" w:styleId="449">
    <w:name w:val="列出段落1"/>
    <w:basedOn w:val="1"/>
    <w:qFormat/>
    <w:uiPriority w:val="99"/>
    <w:pPr>
      <w:ind w:firstLine="200"/>
    </w:pPr>
    <w:rPr>
      <w:rFonts w:ascii="Calibri" w:hAnsi="Calibri"/>
    </w:rPr>
  </w:style>
  <w:style w:type="paragraph" w:customStyle="1" w:styleId="450">
    <w:name w:val="说明书2级标题"/>
    <w:basedOn w:val="1"/>
    <w:next w:val="451"/>
    <w:qFormat/>
    <w:uiPriority w:val="0"/>
    <w:pPr>
      <w:numPr>
        <w:ilvl w:val="2"/>
        <w:numId w:val="1"/>
      </w:numPr>
      <w:spacing w:before="100"/>
    </w:pPr>
    <w:rPr>
      <w:rFonts w:ascii="Calibri" w:hAnsi="Calibri" w:eastAsia="黑体"/>
      <w:sz w:val="28"/>
      <w:szCs w:val="28"/>
    </w:rPr>
  </w:style>
  <w:style w:type="paragraph" w:customStyle="1" w:styleId="451">
    <w:name w:val="说明书3级标题"/>
    <w:basedOn w:val="1"/>
    <w:next w:val="1"/>
    <w:qFormat/>
    <w:uiPriority w:val="0"/>
    <w:pPr>
      <w:numPr>
        <w:ilvl w:val="2"/>
        <w:numId w:val="2"/>
      </w:numPr>
      <w:spacing w:line="360" w:lineRule="auto"/>
    </w:pPr>
    <w:rPr>
      <w:rFonts w:ascii="Calibri" w:hAnsi="Calibri" w:eastAsia="黑体"/>
      <w:sz w:val="24"/>
    </w:rPr>
  </w:style>
  <w:style w:type="paragraph" w:customStyle="1" w:styleId="452">
    <w:name w:val="Char Char1 Char Char Char Char Char Char Char Char"/>
    <w:basedOn w:val="1"/>
    <w:qFormat/>
    <w:uiPriority w:val="0"/>
    <w:pPr>
      <w:widowControl/>
      <w:spacing w:after="160" w:line="240" w:lineRule="exact"/>
      <w:jc w:val="left"/>
    </w:pPr>
  </w:style>
  <w:style w:type="paragraph" w:customStyle="1" w:styleId="453">
    <w:name w:val="Normal_11_0"/>
    <w:qFormat/>
    <w:uiPriority w:val="0"/>
    <w:rPr>
      <w:rFonts w:ascii="黑体" w:hAnsi="黑体" w:eastAsia="黑体" w:cs="Times New Roman"/>
      <w:b/>
      <w:sz w:val="32"/>
      <w:szCs w:val="24"/>
      <w:lang w:val="en-US" w:eastAsia="zh-CN" w:bidi="ar-SA"/>
    </w:rPr>
  </w:style>
  <w:style w:type="paragraph" w:customStyle="1" w:styleId="454">
    <w:name w:val="首页标题小初"/>
    <w:qFormat/>
    <w:uiPriority w:val="0"/>
    <w:pPr>
      <w:jc w:val="center"/>
    </w:pPr>
    <w:rPr>
      <w:rFonts w:ascii="黑体" w:hAnsi="Times New Roman" w:eastAsia="黑体" w:cs="宋体"/>
      <w:sz w:val="72"/>
      <w:lang w:val="en-US" w:eastAsia="zh-CN" w:bidi="ar-SA"/>
    </w:rPr>
  </w:style>
  <w:style w:type="paragraph" w:customStyle="1" w:styleId="455">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56">
    <w:name w:val="正文_6_0_0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57">
    <w:name w:val="Default"/>
    <w:qFormat/>
    <w:uiPriority w:val="0"/>
    <w:pPr>
      <w:widowControl w:val="0"/>
    </w:pPr>
    <w:rPr>
      <w:rFonts w:ascii="宋体" w:hAnsi="Times New Roman" w:eastAsia="宋体" w:cs="宋体"/>
      <w:color w:val="000000"/>
      <w:sz w:val="24"/>
      <w:szCs w:val="24"/>
      <w:lang w:val="en-US" w:eastAsia="zh-CN" w:bidi="ar-SA"/>
    </w:rPr>
  </w:style>
  <w:style w:type="paragraph" w:customStyle="1" w:styleId="458">
    <w:name w:val="附图标题"/>
    <w:basedOn w:val="221"/>
    <w:next w:val="220"/>
    <w:qFormat/>
    <w:uiPriority w:val="0"/>
    <w:pPr>
      <w:tabs>
        <w:tab w:val="left" w:pos="780"/>
      </w:tabs>
      <w:spacing w:after="100"/>
      <w:ind w:left="780" w:hanging="480"/>
      <w:jc w:val="center"/>
    </w:pPr>
    <w:rPr>
      <w:b/>
      <w:sz w:val="21"/>
    </w:rPr>
  </w:style>
  <w:style w:type="paragraph" w:customStyle="1" w:styleId="459">
    <w:name w:val="Normal_7"/>
    <w:qFormat/>
    <w:uiPriority w:val="0"/>
    <w:rPr>
      <w:rFonts w:ascii="黑体" w:hAnsi="黑体" w:eastAsia="黑体" w:cs="Times New Roman"/>
      <w:b/>
      <w:sz w:val="32"/>
      <w:szCs w:val="24"/>
      <w:lang w:val="en-US" w:eastAsia="zh-CN" w:bidi="ar-SA"/>
    </w:rPr>
  </w:style>
  <w:style w:type="paragraph" w:customStyle="1" w:styleId="460">
    <w:name w:val="正文_10_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61">
    <w:name w:val="五级条标题"/>
    <w:basedOn w:val="462"/>
    <w:next w:val="396"/>
    <w:qFormat/>
    <w:uiPriority w:val="0"/>
    <w:pPr>
      <w:outlineLvl w:val="6"/>
    </w:pPr>
  </w:style>
  <w:style w:type="paragraph" w:customStyle="1" w:styleId="462">
    <w:name w:val="四级条标题"/>
    <w:basedOn w:val="393"/>
    <w:next w:val="396"/>
    <w:qFormat/>
    <w:uiPriority w:val="0"/>
    <w:pPr>
      <w:ind w:left="0"/>
      <w:outlineLvl w:val="5"/>
    </w:pPr>
  </w:style>
  <w:style w:type="paragraph" w:customStyle="1" w:styleId="463">
    <w:name w:val="正文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64">
    <w:name w:val="正文_0_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65">
    <w:name w:val="标准小四"/>
    <w:basedOn w:val="1"/>
    <w:qFormat/>
    <w:uiPriority w:val="0"/>
    <w:pPr>
      <w:spacing w:line="360" w:lineRule="auto"/>
      <w:ind w:firstLine="200"/>
    </w:pPr>
    <w:rPr>
      <w:rFonts w:ascii="Arial" w:hAnsi="Arial"/>
      <w:sz w:val="24"/>
      <w:szCs w:val="21"/>
    </w:rPr>
  </w:style>
  <w:style w:type="paragraph" w:customStyle="1" w:styleId="466">
    <w:name w:val="图表目录1"/>
    <w:qFormat/>
    <w:uiPriority w:val="0"/>
    <w:pPr>
      <w:ind w:left="840" w:hanging="420"/>
    </w:pPr>
    <w:rPr>
      <w:rFonts w:ascii="Times New Roman" w:hAnsi="Times New Roman" w:eastAsia="宋体" w:cs="宋体"/>
      <w:sz w:val="21"/>
      <w:lang w:val="en-US" w:eastAsia="zh-CN" w:bidi="ar-SA"/>
    </w:rPr>
  </w:style>
  <w:style w:type="paragraph" w:customStyle="1" w:styleId="467">
    <w:name w:val="Normal_18_0"/>
    <w:qFormat/>
    <w:uiPriority w:val="0"/>
    <w:rPr>
      <w:rFonts w:ascii="黑体" w:hAnsi="黑体" w:eastAsia="黑体" w:cs="Times New Roman"/>
      <w:b/>
      <w:sz w:val="32"/>
      <w:szCs w:val="24"/>
      <w:lang w:val="en-US" w:eastAsia="zh-CN" w:bidi="ar-SA"/>
    </w:rPr>
  </w:style>
  <w:style w:type="paragraph" w:customStyle="1" w:styleId="468">
    <w:name w:val="a0"/>
    <w:basedOn w:val="1"/>
    <w:qFormat/>
    <w:uiPriority w:val="0"/>
    <w:pPr>
      <w:widowControl/>
      <w:spacing w:before="100" w:beforeAutospacing="1" w:after="100" w:afterAutospacing="1"/>
      <w:jc w:val="left"/>
    </w:pPr>
    <w:rPr>
      <w:rFonts w:ascii="宋体"/>
      <w:sz w:val="24"/>
    </w:rPr>
  </w:style>
  <w:style w:type="paragraph" w:customStyle="1" w:styleId="469">
    <w:name w:val="正文（黑体）"/>
    <w:basedOn w:val="1"/>
    <w:next w:val="1"/>
    <w:qFormat/>
    <w:uiPriority w:val="0"/>
    <w:pPr>
      <w:spacing w:before="50" w:after="50" w:line="360" w:lineRule="auto"/>
      <w:ind w:firstLine="200"/>
    </w:pPr>
    <w:rPr>
      <w:rFonts w:ascii="黑体" w:eastAsia="黑体"/>
      <w:color w:val="000080"/>
      <w:sz w:val="24"/>
    </w:rPr>
  </w:style>
  <w:style w:type="paragraph" w:customStyle="1" w:styleId="470">
    <w:name w:val="正文_14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71">
    <w:name w:val="加点正文缩进"/>
    <w:basedOn w:val="1"/>
    <w:qFormat/>
    <w:uiPriority w:val="0"/>
    <w:pPr>
      <w:tabs>
        <w:tab w:val="left" w:pos="840"/>
      </w:tabs>
      <w:spacing w:line="300" w:lineRule="auto"/>
      <w:ind w:left="962" w:hanging="480"/>
    </w:pPr>
    <w:rPr>
      <w:sz w:val="24"/>
    </w:rPr>
  </w:style>
  <w:style w:type="paragraph" w:customStyle="1" w:styleId="472">
    <w:name w:val="正文_13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73">
    <w:name w:val="Normal_1_1"/>
    <w:qFormat/>
    <w:uiPriority w:val="0"/>
    <w:rPr>
      <w:rFonts w:ascii="黑体" w:hAnsi="黑体" w:eastAsia="黑体" w:cs="Times New Roman"/>
      <w:b/>
      <w:sz w:val="32"/>
      <w:szCs w:val="24"/>
      <w:lang w:val="en-US" w:eastAsia="zh-CN" w:bidi="ar-SA"/>
    </w:rPr>
  </w:style>
  <w:style w:type="paragraph" w:customStyle="1" w:styleId="474">
    <w:name w:val="技术方案正文样式"/>
    <w:basedOn w:val="1"/>
    <w:qFormat/>
    <w:uiPriority w:val="0"/>
    <w:pPr>
      <w:spacing w:line="400" w:lineRule="exact"/>
      <w:ind w:firstLine="200"/>
    </w:pPr>
    <w:rPr>
      <w:rFonts w:ascii="宋体" w:cs="宋体"/>
      <w:sz w:val="24"/>
      <w:szCs w:val="21"/>
    </w:rPr>
  </w:style>
  <w:style w:type="paragraph" w:customStyle="1" w:styleId="475">
    <w:name w:val="首页标题 一号"/>
    <w:basedOn w:val="454"/>
    <w:qFormat/>
    <w:uiPriority w:val="0"/>
    <w:rPr>
      <w:sz w:val="52"/>
    </w:rPr>
  </w:style>
  <w:style w:type="paragraph" w:customStyle="1" w:styleId="476">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sz w:val="24"/>
      <w:szCs w:val="20"/>
      <w:lang w:eastAsia="en-US"/>
    </w:rPr>
  </w:style>
  <w:style w:type="paragraph" w:customStyle="1" w:styleId="477">
    <w:name w:val="Table Text/Title"/>
    <w:basedOn w:val="1"/>
    <w:qFormat/>
    <w:uiPriority w:val="0"/>
    <w:pPr>
      <w:widowControl/>
      <w:jc w:val="left"/>
    </w:pPr>
    <w:rPr>
      <w:rFonts w:ascii="宋体"/>
      <w:b/>
      <w:bCs/>
      <w:sz w:val="20"/>
      <w:szCs w:val="20"/>
      <w:lang w:eastAsia="en-US"/>
    </w:rPr>
  </w:style>
  <w:style w:type="paragraph" w:customStyle="1" w:styleId="478">
    <w:name w:val="样式 序号----------- + 仿宋_GB23121"/>
    <w:basedOn w:val="381"/>
    <w:qFormat/>
    <w:uiPriority w:val="0"/>
    <w:pPr>
      <w:spacing w:line="360" w:lineRule="auto"/>
    </w:pPr>
    <w:rPr>
      <w:rFonts w:ascii="仿宋_GB2312" w:eastAsia="仿宋_GB2312"/>
      <w:bCs w:val="0"/>
    </w:rPr>
  </w:style>
  <w:style w:type="paragraph" w:customStyle="1" w:styleId="479">
    <w:name w:val="Char Char Char Char1"/>
    <w:basedOn w:val="1"/>
    <w:qFormat/>
    <w:uiPriority w:val="0"/>
    <w:pPr>
      <w:spacing w:line="360" w:lineRule="auto"/>
      <w:ind w:firstLine="200"/>
    </w:pPr>
    <w:rPr>
      <w:sz w:val="24"/>
      <w:szCs w:val="20"/>
    </w:rPr>
  </w:style>
  <w:style w:type="paragraph" w:customStyle="1" w:styleId="480">
    <w:name w:val="正文_18"/>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81">
    <w:name w:val="Char1"/>
    <w:basedOn w:val="1"/>
    <w:qFormat/>
    <w:uiPriority w:val="0"/>
    <w:pPr>
      <w:tabs>
        <w:tab w:val="left" w:pos="360"/>
      </w:tabs>
      <w:spacing w:line="480" w:lineRule="auto"/>
      <w:ind w:left="360" w:right="202" w:firstLine="360"/>
    </w:pPr>
    <w:rPr>
      <w:sz w:val="24"/>
    </w:rPr>
  </w:style>
  <w:style w:type="paragraph" w:customStyle="1" w:styleId="482">
    <w:name w:val="正文_1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83">
    <w:name w:val="章标题"/>
    <w:next w:val="396"/>
    <w:qFormat/>
    <w:uiPriority w:val="0"/>
    <w:pPr>
      <w:tabs>
        <w:tab w:val="left" w:pos="1200"/>
      </w:tabs>
      <w:spacing w:before="50" w:after="50"/>
      <w:ind w:left="1320" w:hanging="420"/>
      <w:jc w:val="both"/>
      <w:outlineLvl w:val="1"/>
    </w:pPr>
    <w:rPr>
      <w:rFonts w:ascii="黑体" w:hAnsi="Times New Roman" w:eastAsia="黑体" w:cs="Times New Roman"/>
      <w:sz w:val="21"/>
      <w:lang w:val="en-US" w:eastAsia="zh-CN" w:bidi="ar-SA"/>
    </w:rPr>
  </w:style>
  <w:style w:type="paragraph" w:customStyle="1" w:styleId="484">
    <w:name w:val="正文_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85">
    <w:name w:val="Normal_0_1"/>
    <w:qFormat/>
    <w:uiPriority w:val="0"/>
    <w:rPr>
      <w:rFonts w:ascii="黑体" w:hAnsi="黑体" w:eastAsia="黑体" w:cs="Times New Roman"/>
      <w:b/>
      <w:sz w:val="32"/>
      <w:szCs w:val="24"/>
      <w:lang w:val="en-US" w:eastAsia="zh-CN" w:bidi="ar-SA"/>
    </w:rPr>
  </w:style>
  <w:style w:type="paragraph" w:customStyle="1" w:styleId="486">
    <w:name w:val="列表段落1"/>
    <w:basedOn w:val="1"/>
    <w:qFormat/>
    <w:uiPriority w:val="34"/>
    <w:pPr>
      <w:ind w:firstLine="420"/>
    </w:pPr>
  </w:style>
  <w:style w:type="paragraph" w:customStyle="1" w:styleId="487">
    <w:name w:val="默认段落字体 Para Char Char Char Char Char Char Char Char Char1 Char Char Char Char Char Char Char Char"/>
    <w:basedOn w:val="225"/>
    <w:qFormat/>
    <w:uiPriority w:val="0"/>
    <w:rPr>
      <w:rFonts w:ascii="Calibri" w:hAnsi="Calibri"/>
    </w:rPr>
  </w:style>
  <w:style w:type="paragraph" w:customStyle="1" w:styleId="488">
    <w:name w:val="Normal_7_0"/>
    <w:qFormat/>
    <w:uiPriority w:val="0"/>
    <w:rPr>
      <w:rFonts w:ascii="黑体" w:hAnsi="黑体" w:eastAsia="黑体" w:cs="Times New Roman"/>
      <w:b/>
      <w:sz w:val="32"/>
      <w:szCs w:val="24"/>
      <w:lang w:val="en-US" w:eastAsia="zh-CN" w:bidi="ar-SA"/>
    </w:rPr>
  </w:style>
  <w:style w:type="paragraph" w:customStyle="1" w:styleId="489">
    <w:name w:val="Char Char Char Char 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490">
    <w:name w:val="正文_1_0_0_0"/>
    <w:qFormat/>
    <w:uiPriority w:val="0"/>
    <w:pPr>
      <w:widowControl w:val="0"/>
      <w:jc w:val="both"/>
    </w:pPr>
    <w:rPr>
      <w:rFonts w:ascii="Times New Roman" w:hAnsi="Times New Roman" w:eastAsia="宋体" w:cs="Times New Roman"/>
      <w:sz w:val="21"/>
      <w:lang w:val="en-US" w:eastAsia="zh-CN" w:bidi="ar-SA"/>
    </w:rPr>
  </w:style>
  <w:style w:type="paragraph" w:customStyle="1" w:styleId="491">
    <w:name w:val="Normal_12_0"/>
    <w:qFormat/>
    <w:uiPriority w:val="0"/>
    <w:rPr>
      <w:rFonts w:ascii="黑体" w:hAnsi="黑体" w:eastAsia="黑体" w:cs="Times New Roman"/>
      <w:b/>
      <w:sz w:val="32"/>
      <w:szCs w:val="24"/>
      <w:lang w:val="en-US" w:eastAsia="zh-CN" w:bidi="ar-SA"/>
    </w:rPr>
  </w:style>
  <w:style w:type="paragraph" w:customStyle="1" w:styleId="492">
    <w:name w:val="ul"/>
    <w:basedOn w:val="1"/>
    <w:qFormat/>
    <w:uiPriority w:val="0"/>
    <w:pPr>
      <w:widowControl/>
      <w:numPr>
        <w:ilvl w:val="0"/>
        <w:numId w:val="3"/>
      </w:numPr>
      <w:tabs>
        <w:tab w:val="left" w:pos="842"/>
      </w:tabs>
      <w:spacing w:line="360" w:lineRule="auto"/>
      <w:ind w:left="567" w:hanging="85"/>
      <w:jc w:val="left"/>
    </w:pPr>
    <w:rPr>
      <w:rFonts w:ascii="Calibri" w:hAnsi="Calibri"/>
      <w:sz w:val="24"/>
    </w:rPr>
  </w:style>
  <w:style w:type="paragraph" w:customStyle="1" w:styleId="493">
    <w:name w:val="正文_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94">
    <w:name w:val="表格样式居中"/>
    <w:qFormat/>
    <w:uiPriority w:val="0"/>
    <w:pPr>
      <w:jc w:val="center"/>
    </w:pPr>
    <w:rPr>
      <w:rFonts w:ascii="Times New Roman" w:hAnsi="Times New Roman" w:eastAsia="仿宋_GB2312" w:cs="Times New Roman"/>
      <w:bCs/>
      <w:sz w:val="21"/>
      <w:szCs w:val="44"/>
      <w:lang w:val="en-US" w:eastAsia="zh-CN" w:bidi="ar-SA"/>
    </w:rPr>
  </w:style>
  <w:style w:type="paragraph" w:customStyle="1" w:styleId="495">
    <w:name w:val="Normal_18"/>
    <w:qFormat/>
    <w:uiPriority w:val="0"/>
    <w:rPr>
      <w:rFonts w:ascii="黑体" w:hAnsi="黑体" w:eastAsia="黑体" w:cs="Times New Roman"/>
      <w:b/>
      <w:sz w:val="32"/>
      <w:szCs w:val="24"/>
      <w:lang w:val="en-US" w:eastAsia="zh-CN" w:bidi="ar-SA"/>
    </w:rPr>
  </w:style>
  <w:style w:type="paragraph" w:customStyle="1" w:styleId="496">
    <w:name w:val="xl34"/>
    <w:basedOn w:val="1"/>
    <w:qFormat/>
    <w:uiPriority w:val="0"/>
    <w:pPr>
      <w:widowControl/>
      <w:spacing w:before="100" w:beforeAutospacing="1" w:after="100" w:afterAutospacing="1"/>
      <w:jc w:val="center"/>
    </w:pPr>
    <w:rPr>
      <w:rFonts w:ascii="Arial Unicode MS" w:hAnsi="Arial Unicode MS" w:eastAsia="Arial Unicode MS"/>
      <w:sz w:val="24"/>
    </w:rPr>
  </w:style>
  <w:style w:type="paragraph" w:customStyle="1" w:styleId="497">
    <w:name w:val="Normal_0_3"/>
    <w:qFormat/>
    <w:uiPriority w:val="0"/>
    <w:rPr>
      <w:rFonts w:ascii="黑体" w:hAnsi="黑体" w:eastAsia="黑体" w:cs="Times New Roman"/>
      <w:b/>
      <w:sz w:val="32"/>
      <w:szCs w:val="24"/>
      <w:lang w:val="en-US" w:eastAsia="zh-CN" w:bidi="ar-SA"/>
    </w:rPr>
  </w:style>
  <w:style w:type="paragraph" w:customStyle="1" w:styleId="498">
    <w:name w:val="正文_0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99">
    <w:name w:val="修订1"/>
    <w:qFormat/>
    <w:uiPriority w:val="0"/>
    <w:rPr>
      <w:rFonts w:ascii="Times New Roman" w:hAnsi="Times New Roman" w:eastAsia="宋体" w:cs="Times New Roman"/>
      <w:sz w:val="21"/>
      <w:szCs w:val="24"/>
      <w:lang w:val="en-US" w:eastAsia="zh-CN" w:bidi="ar-SA"/>
    </w:rPr>
  </w:style>
  <w:style w:type="paragraph" w:customStyle="1" w:styleId="500">
    <w:name w:val="Char11"/>
    <w:basedOn w:val="1"/>
    <w:qFormat/>
    <w:uiPriority w:val="0"/>
    <w:rPr>
      <w:szCs w:val="21"/>
    </w:rPr>
  </w:style>
  <w:style w:type="paragraph" w:customStyle="1" w:styleId="501">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sz w:val="24"/>
      <w:szCs w:val="24"/>
      <w:lang w:val="en-US" w:eastAsia="zh-CN" w:bidi="ar-SA"/>
    </w:rPr>
  </w:style>
  <w:style w:type="paragraph" w:customStyle="1" w:styleId="502">
    <w:name w:val="Normal_12"/>
    <w:qFormat/>
    <w:uiPriority w:val="0"/>
    <w:rPr>
      <w:rFonts w:ascii="黑体" w:hAnsi="黑体" w:eastAsia="黑体" w:cs="Times New Roman"/>
      <w:b/>
      <w:sz w:val="32"/>
      <w:szCs w:val="24"/>
      <w:lang w:val="en-US" w:eastAsia="zh-CN" w:bidi="ar-SA"/>
    </w:rPr>
  </w:style>
  <w:style w:type="paragraph" w:customStyle="1" w:styleId="503">
    <w:name w:val="Normal_8_0"/>
    <w:qFormat/>
    <w:uiPriority w:val="0"/>
    <w:rPr>
      <w:rFonts w:ascii="黑体" w:hAnsi="黑体" w:eastAsia="黑体" w:cs="Times New Roman"/>
      <w:b/>
      <w:sz w:val="32"/>
      <w:szCs w:val="24"/>
      <w:lang w:val="en-US" w:eastAsia="zh-CN" w:bidi="ar-SA"/>
    </w:rPr>
  </w:style>
  <w:style w:type="paragraph" w:customStyle="1" w:styleId="504">
    <w:name w:val="文档正文"/>
    <w:basedOn w:val="1"/>
    <w:qFormat/>
    <w:uiPriority w:val="0"/>
    <w:rPr>
      <w:rFonts w:ascii="宋体"/>
      <w:szCs w:val="20"/>
    </w:rPr>
  </w:style>
  <w:style w:type="paragraph" w:customStyle="1" w:styleId="505">
    <w:name w:val="技术方案正文"/>
    <w:basedOn w:val="1"/>
    <w:qFormat/>
    <w:uiPriority w:val="0"/>
    <w:pPr>
      <w:spacing w:line="360" w:lineRule="auto"/>
      <w:ind w:firstLine="480"/>
    </w:pPr>
    <w:rPr>
      <w:rFonts w:ascii="宋体"/>
      <w:sz w:val="24"/>
    </w:rPr>
  </w:style>
  <w:style w:type="paragraph" w:customStyle="1" w:styleId="506">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507">
    <w:name w:val="普通正文"/>
    <w:basedOn w:val="1"/>
    <w:qFormat/>
    <w:uiPriority w:val="0"/>
    <w:pPr>
      <w:ind w:firstLine="425"/>
      <w:jc w:val="left"/>
    </w:pPr>
    <w:rPr>
      <w:rFonts w:ascii="宋体"/>
      <w:sz w:val="20"/>
      <w:szCs w:val="20"/>
    </w:rPr>
  </w:style>
  <w:style w:type="paragraph" w:customStyle="1" w:styleId="508">
    <w:name w:val="正文_12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09">
    <w:name w:val="Normal_0_2"/>
    <w:qFormat/>
    <w:uiPriority w:val="0"/>
    <w:rPr>
      <w:rFonts w:ascii="黑体" w:hAnsi="黑体" w:eastAsia="黑体" w:cs="Times New Roman"/>
      <w:b/>
      <w:sz w:val="32"/>
      <w:szCs w:val="24"/>
      <w:lang w:val="en-US" w:eastAsia="zh-CN" w:bidi="ar-SA"/>
    </w:rPr>
  </w:style>
  <w:style w:type="paragraph" w:customStyle="1" w:styleId="510">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511">
    <w:name w:val="正文_4"/>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12">
    <w:name w:val="样式4"/>
    <w:basedOn w:val="203"/>
    <w:qFormat/>
    <w:uiPriority w:val="0"/>
    <w:pPr>
      <w:spacing w:line="415" w:lineRule="auto"/>
    </w:pPr>
    <w:rPr>
      <w:rFonts w:ascii="Calibri" w:hAnsi="Calibri"/>
      <w:bCs/>
      <w:color w:val="000000"/>
      <w:sz w:val="28"/>
      <w:szCs w:val="28"/>
    </w:rPr>
  </w:style>
  <w:style w:type="paragraph" w:customStyle="1" w:styleId="513">
    <w:name w:val="pa-4"/>
    <w:basedOn w:val="1"/>
    <w:qFormat/>
    <w:uiPriority w:val="0"/>
    <w:pPr>
      <w:widowControl/>
      <w:spacing w:line="280" w:lineRule="atLeast"/>
      <w:jc w:val="center"/>
    </w:pPr>
    <w:rPr>
      <w:rFonts w:ascii="宋体" w:cs="宋体"/>
      <w:sz w:val="24"/>
    </w:rPr>
  </w:style>
  <w:style w:type="paragraph" w:customStyle="1" w:styleId="514">
    <w:name w:val="Normal_1"/>
    <w:qFormat/>
    <w:uiPriority w:val="0"/>
    <w:rPr>
      <w:rFonts w:ascii="黑体" w:hAnsi="黑体" w:eastAsia="黑体" w:cs="Times New Roman"/>
      <w:b/>
      <w:sz w:val="32"/>
      <w:szCs w:val="24"/>
      <w:lang w:val="en-US" w:eastAsia="zh-CN" w:bidi="ar-SA"/>
    </w:rPr>
  </w:style>
  <w:style w:type="paragraph" w:customStyle="1" w:styleId="515">
    <w:name w:val="标书3"/>
    <w:next w:val="415"/>
    <w:qFormat/>
    <w:uiPriority w:val="0"/>
    <w:pPr>
      <w:widowControl w:val="0"/>
      <w:jc w:val="center"/>
    </w:pPr>
    <w:rPr>
      <w:rFonts w:ascii="Times New Roman" w:hAnsi="Times New Roman" w:eastAsia="黑体" w:cs="Times New Roman"/>
      <w:b/>
      <w:sz w:val="44"/>
      <w:szCs w:val="24"/>
      <w:lang w:val="en-US" w:eastAsia="zh-CN" w:bidi="ar-SA"/>
    </w:rPr>
  </w:style>
  <w:style w:type="paragraph" w:customStyle="1" w:styleId="516">
    <w:name w:val="Char2"/>
    <w:basedOn w:val="1"/>
    <w:qFormat/>
    <w:uiPriority w:val="0"/>
    <w:pPr>
      <w:tabs>
        <w:tab w:val="left" w:pos="360"/>
      </w:tabs>
    </w:pPr>
    <w:rPr>
      <w:rFonts w:ascii="仿宋_GB2312" w:eastAsia="仿宋_GB2312"/>
      <w:b/>
      <w:sz w:val="24"/>
    </w:rPr>
  </w:style>
  <w:style w:type="paragraph" w:customStyle="1" w:styleId="517">
    <w:name w:val="正文_0_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18">
    <w:name w:val="正文（首行缩进两字）"/>
    <w:basedOn w:val="1"/>
    <w:qFormat/>
    <w:uiPriority w:val="0"/>
    <w:pPr>
      <w:spacing w:line="312" w:lineRule="auto"/>
    </w:pPr>
    <w:rPr>
      <w:rFonts w:ascii="宋体" w:cs="宋体"/>
      <w:sz w:val="24"/>
    </w:rPr>
  </w:style>
  <w:style w:type="paragraph" w:customStyle="1" w:styleId="519">
    <w:name w:val="首页标题"/>
    <w:qFormat/>
    <w:uiPriority w:val="0"/>
    <w:pPr>
      <w:jc w:val="center"/>
    </w:pPr>
    <w:rPr>
      <w:rFonts w:ascii="宋体" w:hAnsi="Times New Roman" w:eastAsia="宋体" w:cs="宋体"/>
      <w:sz w:val="72"/>
      <w:szCs w:val="72"/>
      <w:lang w:val="en-US" w:eastAsia="zh-CN" w:bidi="ar-SA"/>
    </w:rPr>
  </w:style>
  <w:style w:type="paragraph" w:customStyle="1" w:styleId="520">
    <w:name w:val="正文_14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21">
    <w:name w:val="正文_11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22">
    <w:name w:val="pa-3"/>
    <w:basedOn w:val="1"/>
    <w:qFormat/>
    <w:uiPriority w:val="0"/>
    <w:pPr>
      <w:widowControl/>
      <w:spacing w:before="150" w:after="150"/>
      <w:jc w:val="left"/>
    </w:pPr>
    <w:rPr>
      <w:rFonts w:ascii="宋体" w:cs="宋体"/>
      <w:sz w:val="24"/>
    </w:rPr>
  </w:style>
  <w:style w:type="paragraph" w:customStyle="1" w:styleId="523">
    <w:name w:val="图号"/>
    <w:basedOn w:val="1"/>
    <w:qFormat/>
    <w:uiPriority w:val="0"/>
    <w:pPr>
      <w:keepNext/>
      <w:tabs>
        <w:tab w:val="left" w:pos="0"/>
        <w:tab w:val="left" w:pos="3360"/>
      </w:tabs>
      <w:spacing w:before="105" w:line="360" w:lineRule="auto"/>
      <w:jc w:val="center"/>
    </w:pPr>
    <w:rPr>
      <w:rFonts w:ascii="Arial" w:hAnsi="Arial"/>
      <w:sz w:val="18"/>
      <w:szCs w:val="18"/>
    </w:rPr>
  </w:style>
  <w:style w:type="paragraph" w:customStyle="1" w:styleId="524">
    <w:name w:val="Normal_10_0"/>
    <w:qFormat/>
    <w:uiPriority w:val="0"/>
    <w:rPr>
      <w:rFonts w:ascii="黑体" w:hAnsi="黑体" w:eastAsia="黑体" w:cs="Times New Roman"/>
      <w:b/>
      <w:sz w:val="32"/>
      <w:szCs w:val="24"/>
      <w:lang w:val="en-US" w:eastAsia="zh-CN" w:bidi="ar-SA"/>
    </w:rPr>
  </w:style>
  <w:style w:type="paragraph" w:customStyle="1" w:styleId="525">
    <w:name w:val="Normal_6"/>
    <w:qFormat/>
    <w:uiPriority w:val="0"/>
    <w:rPr>
      <w:rFonts w:ascii="黑体" w:hAnsi="黑体" w:eastAsia="黑体" w:cs="Times New Roman"/>
      <w:b/>
      <w:sz w:val="32"/>
      <w:szCs w:val="24"/>
      <w:lang w:val="en-US" w:eastAsia="zh-CN" w:bidi="ar-SA"/>
    </w:rPr>
  </w:style>
  <w:style w:type="paragraph" w:customStyle="1" w:styleId="526">
    <w:name w:val="Char Char Char Char"/>
    <w:basedOn w:val="1"/>
    <w:qFormat/>
    <w:uiPriority w:val="0"/>
    <w:pPr>
      <w:widowControl/>
      <w:spacing w:after="120" w:line="360" w:lineRule="auto"/>
      <w:ind w:left="560" w:firstLine="200"/>
      <w:jc w:val="left"/>
    </w:pPr>
    <w:rPr>
      <w:rFonts w:ascii="Verdana" w:hAnsi="Verdana"/>
      <w:sz w:val="24"/>
    </w:rPr>
  </w:style>
  <w:style w:type="paragraph" w:customStyle="1" w:styleId="527">
    <w:name w:val="font9"/>
    <w:basedOn w:val="1"/>
    <w:qFormat/>
    <w:uiPriority w:val="0"/>
    <w:pPr>
      <w:widowControl/>
      <w:spacing w:before="100" w:beforeAutospacing="1" w:after="100" w:afterAutospacing="1"/>
      <w:jc w:val="left"/>
    </w:pPr>
    <w:rPr>
      <w:rFonts w:ascii="宋体"/>
      <w:color w:val="000000"/>
      <w:sz w:val="18"/>
      <w:szCs w:val="18"/>
    </w:rPr>
  </w:style>
  <w:style w:type="paragraph" w:customStyle="1" w:styleId="528">
    <w:name w:val="Body Text First Indent 21"/>
    <w:basedOn w:val="231"/>
    <w:qFormat/>
    <w:uiPriority w:val="99"/>
    <w:pPr>
      <w:ind w:firstLine="420"/>
    </w:pPr>
  </w:style>
  <w:style w:type="paragraph" w:customStyle="1" w:styleId="529">
    <w:name w:val="CM17"/>
    <w:basedOn w:val="1"/>
    <w:next w:val="1"/>
    <w:qFormat/>
    <w:uiPriority w:val="0"/>
    <w:pPr>
      <w:spacing w:after="273" w:line="360" w:lineRule="auto"/>
      <w:jc w:val="left"/>
    </w:pPr>
    <w:rPr>
      <w:rFonts w:ascii="宋体"/>
      <w:sz w:val="24"/>
    </w:rPr>
  </w:style>
  <w:style w:type="paragraph" w:customStyle="1" w:styleId="530">
    <w:name w:val="pa-0"/>
    <w:basedOn w:val="1"/>
    <w:qFormat/>
    <w:uiPriority w:val="0"/>
    <w:pPr>
      <w:widowControl/>
      <w:spacing w:line="360" w:lineRule="atLeast"/>
      <w:ind w:firstLine="480"/>
    </w:pPr>
    <w:rPr>
      <w:rFonts w:ascii="宋体" w:cs="宋体"/>
      <w:sz w:val="24"/>
    </w:rPr>
  </w:style>
  <w:style w:type="paragraph" w:customStyle="1" w:styleId="531">
    <w:name w:val="正文_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32">
    <w:name w:val="D&amp;L"/>
    <w:basedOn w:val="249"/>
    <w:qFormat/>
    <w:uiPriority w:val="0"/>
    <w:pPr>
      <w:pBdr>
        <w:bottom w:val="single" w:color="000000" w:sz="18" w:space="1"/>
      </w:pBdr>
      <w:spacing w:line="240" w:lineRule="atLeast"/>
    </w:pPr>
    <w:rPr>
      <w:sz w:val="24"/>
      <w:szCs w:val="20"/>
    </w:rPr>
  </w:style>
  <w:style w:type="paragraph" w:customStyle="1" w:styleId="533">
    <w:name w:val="Normal_16"/>
    <w:qFormat/>
    <w:uiPriority w:val="0"/>
    <w:rPr>
      <w:rFonts w:ascii="黑体" w:hAnsi="黑体" w:eastAsia="黑体" w:cs="Times New Roman"/>
      <w:b/>
      <w:sz w:val="32"/>
      <w:szCs w:val="24"/>
      <w:lang w:val="en-US" w:eastAsia="zh-CN" w:bidi="ar-SA"/>
    </w:rPr>
  </w:style>
  <w:style w:type="paragraph" w:customStyle="1" w:styleId="534">
    <w:name w:val="正文_6_0_0_0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35">
    <w:name w:val="font5"/>
    <w:basedOn w:val="1"/>
    <w:qFormat/>
    <w:uiPriority w:val="0"/>
    <w:pPr>
      <w:widowControl/>
      <w:spacing w:before="100" w:beforeAutospacing="1" w:after="100" w:afterAutospacing="1"/>
      <w:jc w:val="left"/>
    </w:pPr>
    <w:rPr>
      <w:rFonts w:ascii="宋体"/>
      <w:sz w:val="18"/>
      <w:szCs w:val="18"/>
    </w:rPr>
  </w:style>
  <w:style w:type="paragraph" w:customStyle="1" w:styleId="536">
    <w:name w:val="正文_6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37">
    <w:name w:val="大汉方案正文 Char"/>
    <w:basedOn w:val="1"/>
    <w:qFormat/>
    <w:uiPriority w:val="0"/>
    <w:pPr>
      <w:spacing w:line="360" w:lineRule="auto"/>
      <w:ind w:firstLine="200"/>
    </w:pPr>
    <w:rPr>
      <w:rFonts w:ascii="Arial" w:hAnsi="Arial"/>
      <w:sz w:val="24"/>
    </w:rPr>
  </w:style>
  <w:style w:type="paragraph" w:customStyle="1" w:styleId="538">
    <w:name w:val="样式2"/>
    <w:basedOn w:val="203"/>
    <w:qFormat/>
    <w:uiPriority w:val="0"/>
    <w:pPr>
      <w:spacing w:line="415" w:lineRule="auto"/>
    </w:pPr>
    <w:rPr>
      <w:rFonts w:ascii="Calibri" w:hAnsi="Calibri"/>
      <w:bCs/>
      <w:color w:val="000000"/>
      <w:sz w:val="28"/>
      <w:szCs w:val="28"/>
    </w:rPr>
  </w:style>
  <w:style w:type="paragraph" w:customStyle="1" w:styleId="539">
    <w:name w:val="Normal_2_0"/>
    <w:qFormat/>
    <w:uiPriority w:val="0"/>
    <w:rPr>
      <w:rFonts w:ascii="黑体" w:hAnsi="黑体" w:eastAsia="黑体" w:cs="Times New Roman"/>
      <w:b/>
      <w:sz w:val="32"/>
      <w:szCs w:val="24"/>
      <w:lang w:val="en-US" w:eastAsia="zh-CN" w:bidi="ar-SA"/>
    </w:rPr>
  </w:style>
  <w:style w:type="paragraph" w:customStyle="1" w:styleId="540">
    <w:name w:val="序号"/>
    <w:next w:val="1"/>
    <w:qFormat/>
    <w:uiPriority w:val="0"/>
    <w:pPr>
      <w:jc w:val="center"/>
    </w:pPr>
    <w:rPr>
      <w:rFonts w:ascii="Times New Roman" w:hAnsi="Times New Roman" w:eastAsia="仿宋_GB2312" w:cs="Times New Roman"/>
      <w:bCs/>
      <w:sz w:val="21"/>
      <w:szCs w:val="44"/>
      <w:lang w:val="en-US" w:eastAsia="zh-CN" w:bidi="ar-SA"/>
    </w:rPr>
  </w:style>
  <w:style w:type="paragraph" w:customStyle="1" w:styleId="541">
    <w:name w:val="Normal_4"/>
    <w:qFormat/>
    <w:uiPriority w:val="0"/>
    <w:rPr>
      <w:rFonts w:ascii="黑体" w:hAnsi="黑体" w:eastAsia="黑体" w:cs="Times New Roman"/>
      <w:b/>
      <w:sz w:val="32"/>
      <w:szCs w:val="24"/>
      <w:lang w:val="en-US" w:eastAsia="zh-CN" w:bidi="ar-SA"/>
    </w:rPr>
  </w:style>
  <w:style w:type="paragraph" w:customStyle="1" w:styleId="542">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543">
    <w:name w:val="txt"/>
    <w:basedOn w:val="1"/>
    <w:qFormat/>
    <w:uiPriority w:val="0"/>
    <w:pPr>
      <w:widowControl/>
      <w:spacing w:before="100" w:beforeAutospacing="1" w:after="100" w:afterAutospacing="1"/>
      <w:jc w:val="left"/>
    </w:pPr>
    <w:rPr>
      <w:rFonts w:ascii="宋体" w:cs="宋体"/>
      <w:sz w:val="24"/>
    </w:rPr>
  </w:style>
  <w:style w:type="paragraph" w:customStyle="1" w:styleId="544">
    <w:name w:val="样式5"/>
    <w:basedOn w:val="203"/>
    <w:qFormat/>
    <w:uiPriority w:val="0"/>
    <w:pPr>
      <w:spacing w:line="415" w:lineRule="auto"/>
    </w:pPr>
    <w:rPr>
      <w:rFonts w:ascii="Calibri" w:hAnsi="Calibri"/>
      <w:bCs/>
      <w:color w:val="000000"/>
      <w:sz w:val="28"/>
      <w:szCs w:val="28"/>
    </w:rPr>
  </w:style>
  <w:style w:type="paragraph" w:customStyle="1" w:styleId="545">
    <w:name w:val="font7"/>
    <w:basedOn w:val="1"/>
    <w:qFormat/>
    <w:uiPriority w:val="0"/>
    <w:pPr>
      <w:widowControl/>
      <w:spacing w:before="100" w:beforeAutospacing="1" w:after="100" w:afterAutospacing="1"/>
      <w:jc w:val="left"/>
    </w:pPr>
    <w:rPr>
      <w:rFonts w:ascii="宋体"/>
      <w:sz w:val="20"/>
      <w:szCs w:val="20"/>
    </w:rPr>
  </w:style>
  <w:style w:type="paragraph" w:customStyle="1" w:styleId="546">
    <w:name w:val="正文_4_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47">
    <w:name w:val="xl3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548">
    <w:name w:val="编号"/>
    <w:basedOn w:val="1"/>
    <w:next w:val="415"/>
    <w:qFormat/>
    <w:uiPriority w:val="0"/>
    <w:pPr>
      <w:widowControl/>
      <w:tabs>
        <w:tab w:val="left" w:pos="420"/>
      </w:tabs>
      <w:ind w:left="420" w:right="-136" w:hanging="420"/>
    </w:pPr>
    <w:rPr>
      <w:rFonts w:ascii="仿宋_GB2312" w:eastAsia="仿宋_GB2312"/>
      <w:b/>
      <w:bCs/>
      <w:sz w:val="24"/>
      <w:szCs w:val="21"/>
    </w:rPr>
  </w:style>
  <w:style w:type="paragraph" w:customStyle="1" w:styleId="549">
    <w:name w:val="TOC 标题2"/>
    <w:basedOn w:val="201"/>
    <w:next w:val="1"/>
    <w:qFormat/>
    <w:uiPriority w:val="0"/>
    <w:pPr>
      <w:widowControl/>
      <w:spacing w:before="480" w:after="0" w:line="276" w:lineRule="auto"/>
      <w:outlineLvl w:val="9"/>
    </w:pPr>
    <w:rPr>
      <w:rFonts w:ascii="Cambria" w:hAnsi="Cambria"/>
      <w:color w:val="365F91"/>
      <w:sz w:val="28"/>
    </w:rPr>
  </w:style>
  <w:style w:type="paragraph" w:customStyle="1" w:styleId="550">
    <w:name w:val="Sourcetext bullet"/>
    <w:basedOn w:val="1"/>
    <w:qFormat/>
    <w:uiPriority w:val="0"/>
    <w:pPr>
      <w:widowControl/>
      <w:tabs>
        <w:tab w:val="left" w:pos="360"/>
      </w:tabs>
      <w:spacing w:after="120"/>
      <w:ind w:left="2160" w:hanging="360"/>
      <w:jc w:val="left"/>
    </w:pPr>
    <w:rPr>
      <w:rFonts w:ascii="Book Antiqua" w:hAnsi="Book Antiqua"/>
      <w:sz w:val="20"/>
      <w:szCs w:val="20"/>
      <w:lang w:eastAsia="en-US"/>
    </w:rPr>
  </w:style>
  <w:style w:type="paragraph" w:customStyle="1" w:styleId="551">
    <w:name w:val="xl40"/>
    <w:basedOn w:val="1"/>
    <w:qFormat/>
    <w:uiPriority w:val="0"/>
    <w:pPr>
      <w:widowControl/>
      <w:pBdr>
        <w:right w:val="single" w:color="000000" w:sz="4" w:space="0"/>
      </w:pBdr>
      <w:spacing w:before="100" w:beforeAutospacing="1" w:after="100" w:afterAutospacing="1"/>
      <w:jc w:val="left"/>
    </w:pPr>
    <w:rPr>
      <w:rFonts w:ascii="Arial Unicode MS" w:hAnsi="Arial Unicode MS"/>
      <w:sz w:val="24"/>
    </w:rPr>
  </w:style>
  <w:style w:type="paragraph" w:customStyle="1" w:styleId="552">
    <w:name w:val="font8"/>
    <w:basedOn w:val="1"/>
    <w:qFormat/>
    <w:uiPriority w:val="0"/>
    <w:pPr>
      <w:widowControl/>
      <w:spacing w:before="100" w:beforeAutospacing="1" w:after="100" w:afterAutospacing="1"/>
      <w:jc w:val="left"/>
    </w:pPr>
    <w:rPr>
      <w:rFonts w:ascii="Arial" w:hAnsi="Arial" w:cs="Arial"/>
      <w:color w:val="000000"/>
      <w:sz w:val="18"/>
      <w:szCs w:val="18"/>
    </w:rPr>
  </w:style>
  <w:style w:type="paragraph" w:customStyle="1" w:styleId="553">
    <w:name w:val="Char Char Char Char Char Char Char Char Char Char1"/>
    <w:basedOn w:val="1"/>
    <w:qFormat/>
    <w:uiPriority w:val="0"/>
    <w:rPr>
      <w:rFonts w:ascii="Tahoma" w:hAnsi="Tahoma" w:cs="Tahoma"/>
      <w:sz w:val="24"/>
    </w:rPr>
  </w:style>
  <w:style w:type="paragraph" w:customStyle="1" w:styleId="554">
    <w:name w:val="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555">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sz w:val="18"/>
      <w:szCs w:val="18"/>
    </w:rPr>
  </w:style>
  <w:style w:type="paragraph" w:customStyle="1" w:styleId="556">
    <w:name w:val="正文_14"/>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57">
    <w:name w:val="Normal_11"/>
    <w:qFormat/>
    <w:uiPriority w:val="0"/>
    <w:rPr>
      <w:rFonts w:ascii="黑体" w:hAnsi="黑体" w:eastAsia="黑体" w:cs="Times New Roman"/>
      <w:b/>
      <w:sz w:val="32"/>
      <w:szCs w:val="24"/>
      <w:lang w:val="en-US" w:eastAsia="zh-CN" w:bidi="ar-SA"/>
    </w:rPr>
  </w:style>
  <w:style w:type="paragraph" w:customStyle="1" w:styleId="558">
    <w:name w:val="Char12"/>
    <w:basedOn w:val="1"/>
    <w:qFormat/>
    <w:uiPriority w:val="0"/>
    <w:pPr>
      <w:tabs>
        <w:tab w:val="left" w:pos="360"/>
      </w:tabs>
      <w:spacing w:line="480" w:lineRule="auto"/>
      <w:ind w:left="360" w:right="202" w:firstLine="360"/>
    </w:pPr>
    <w:rPr>
      <w:sz w:val="24"/>
    </w:rPr>
  </w:style>
  <w:style w:type="paragraph" w:customStyle="1" w:styleId="559">
    <w:name w:val="英文音标"/>
    <w:qFormat/>
    <w:uiPriority w:val="0"/>
    <w:rPr>
      <w:rFonts w:ascii="Kingsoft Phonetic Plain" w:hAnsi="Kingsoft Phonetic Plain" w:eastAsia="Kingsoft Phonetic Plain" w:cs="Times New Roman"/>
      <w:sz w:val="24"/>
      <w:szCs w:val="24"/>
      <w:lang w:val="en-US" w:eastAsia="zh-CN" w:bidi="ar-SA"/>
    </w:rPr>
  </w:style>
  <w:style w:type="paragraph" w:customStyle="1" w:styleId="560">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561">
    <w:name w:val="正文_11_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62">
    <w:name w:val="style42"/>
    <w:basedOn w:val="1"/>
    <w:qFormat/>
    <w:uiPriority w:val="0"/>
    <w:pPr>
      <w:widowControl/>
      <w:spacing w:before="100" w:beforeAutospacing="1" w:after="100" w:afterAutospacing="1"/>
      <w:jc w:val="left"/>
    </w:pPr>
    <w:rPr>
      <w:rFonts w:ascii="宋体" w:cs="宋体"/>
      <w:color w:val="000000"/>
      <w:sz w:val="15"/>
      <w:szCs w:val="15"/>
    </w:rPr>
  </w:style>
  <w:style w:type="paragraph" w:customStyle="1" w:styleId="563">
    <w:name w:val="样式 标题 2 + Times New Roman 四号 非加粗 段前: 5 磅 段后: 0 磅 行距: 固定值 20..."/>
    <w:basedOn w:val="202"/>
    <w:qFormat/>
    <w:uiPriority w:val="0"/>
    <w:pPr>
      <w:spacing w:before="100" w:after="0" w:line="400" w:lineRule="exact"/>
    </w:pPr>
    <w:rPr>
      <w:rFonts w:ascii="Times New Roman" w:hAnsi="Times New Roman" w:cs="宋体"/>
      <w:b w:val="0"/>
      <w:sz w:val="28"/>
    </w:rPr>
  </w:style>
  <w:style w:type="paragraph" w:customStyle="1" w:styleId="564">
    <w:name w:val="font6"/>
    <w:basedOn w:val="1"/>
    <w:qFormat/>
    <w:uiPriority w:val="0"/>
    <w:pPr>
      <w:widowControl/>
      <w:spacing w:before="100" w:beforeAutospacing="1" w:after="100" w:afterAutospacing="1"/>
      <w:jc w:val="left"/>
    </w:pPr>
    <w:rPr>
      <w:sz w:val="20"/>
      <w:szCs w:val="20"/>
    </w:rPr>
  </w:style>
  <w:style w:type="paragraph" w:customStyle="1" w:styleId="565">
    <w:name w:val="样式 正文首行缩进 + 宋体 首行缩进:  0.74 厘米"/>
    <w:basedOn w:val="270"/>
    <w:qFormat/>
    <w:uiPriority w:val="0"/>
    <w:pPr>
      <w:spacing w:before="120" w:after="0" w:line="380" w:lineRule="exact"/>
      <w:ind w:firstLine="210"/>
    </w:pPr>
    <w:rPr>
      <w:rFonts w:ascii="宋体" w:cs="宋体"/>
      <w:sz w:val="24"/>
      <w:szCs w:val="20"/>
    </w:rPr>
  </w:style>
  <w:style w:type="paragraph" w:customStyle="1" w:styleId="566">
    <w:name w:val="正文_7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67">
    <w:name w:val="Normal_17_0"/>
    <w:qFormat/>
    <w:uiPriority w:val="0"/>
    <w:rPr>
      <w:rFonts w:ascii="黑体" w:hAnsi="黑体" w:eastAsia="黑体" w:cs="Times New Roman"/>
      <w:b/>
      <w:sz w:val="32"/>
      <w:szCs w:val="24"/>
      <w:lang w:val="en-US" w:eastAsia="zh-CN" w:bidi="ar-SA"/>
    </w:rPr>
  </w:style>
  <w:style w:type="paragraph" w:customStyle="1" w:styleId="568">
    <w:name w:val="Char Char Char Char Char Char Char Char Char Char2"/>
    <w:basedOn w:val="1"/>
    <w:qFormat/>
    <w:uiPriority w:val="0"/>
    <w:rPr>
      <w:rFonts w:ascii="Tahoma" w:hAnsi="Tahoma"/>
      <w:sz w:val="24"/>
      <w:szCs w:val="20"/>
    </w:rPr>
  </w:style>
  <w:style w:type="paragraph" w:customStyle="1" w:styleId="569">
    <w:name w:val="一级缩进"/>
    <w:qFormat/>
    <w:uiPriority w:val="0"/>
    <w:pPr>
      <w:tabs>
        <w:tab w:val="left" w:pos="0"/>
        <w:tab w:val="left" w:pos="568"/>
      </w:tabs>
      <w:spacing w:before="120" w:after="120" w:line="360" w:lineRule="auto"/>
      <w:jc w:val="both"/>
    </w:pPr>
    <w:rPr>
      <w:rFonts w:ascii="Times New Roman" w:hAnsi="Times New Roman" w:eastAsia="仿宋_GB2312" w:cs="Times New Roman"/>
      <w:sz w:val="24"/>
      <w:szCs w:val="24"/>
      <w:lang w:val="en-US" w:eastAsia="zh-CN" w:bidi="ar-SA"/>
    </w:rPr>
  </w:style>
  <w:style w:type="paragraph" w:customStyle="1" w:styleId="570">
    <w:name w:val="编号3"/>
    <w:qFormat/>
    <w:uiPriority w:val="0"/>
    <w:pPr>
      <w:tabs>
        <w:tab w:val="left" w:pos="771"/>
      </w:tabs>
      <w:spacing w:before="120" w:after="120" w:line="360" w:lineRule="auto"/>
      <w:ind w:left="1021" w:hanging="250"/>
      <w:jc w:val="both"/>
    </w:pPr>
    <w:rPr>
      <w:rFonts w:ascii="Times New Roman" w:hAnsi="Times New Roman" w:eastAsia="仿宋_GB2312" w:cs="Times New Roman"/>
      <w:sz w:val="24"/>
      <w:szCs w:val="24"/>
      <w:lang w:val="en-US" w:eastAsia="zh-CN" w:bidi="ar-SA"/>
    </w:rPr>
  </w:style>
  <w:style w:type="paragraph" w:customStyle="1" w:styleId="571">
    <w:name w:val="Char Char Char Char Char Char Char1 Char"/>
    <w:basedOn w:val="1"/>
    <w:qFormat/>
    <w:uiPriority w:val="0"/>
    <w:rPr>
      <w:rFonts w:ascii="Tahoma" w:hAnsi="Tahoma"/>
      <w:sz w:val="24"/>
      <w:szCs w:val="20"/>
    </w:rPr>
  </w:style>
  <w:style w:type="paragraph" w:customStyle="1" w:styleId="572">
    <w:name w:val="Char Char1 Char Char Char Char Char Char"/>
    <w:basedOn w:val="1"/>
    <w:qFormat/>
    <w:uiPriority w:val="0"/>
    <w:pPr>
      <w:widowControl/>
      <w:jc w:val="center"/>
    </w:pPr>
    <w:rPr>
      <w:szCs w:val="20"/>
    </w:rPr>
  </w:style>
  <w:style w:type="paragraph" w:customStyle="1" w:styleId="573">
    <w:name w:val="Normal Paragraph Char"/>
    <w:basedOn w:val="1"/>
    <w:qFormat/>
    <w:uiPriority w:val="0"/>
    <w:pPr>
      <w:widowControl/>
      <w:spacing w:before="120" w:line="360" w:lineRule="auto"/>
      <w:ind w:firstLine="425"/>
    </w:pPr>
    <w:rPr>
      <w:rFonts w:ascii="Calibri" w:hAnsi="Calibri"/>
      <w:sz w:val="24"/>
    </w:rPr>
  </w:style>
  <w:style w:type="paragraph" w:customStyle="1" w:styleId="574">
    <w:name w:val="Char Char Char Char Char Char Char Char Char Char Char Char Char1"/>
    <w:basedOn w:val="1"/>
    <w:qFormat/>
    <w:uiPriority w:val="0"/>
    <w:pPr>
      <w:widowControl/>
      <w:spacing w:after="160" w:line="240" w:lineRule="exact"/>
      <w:jc w:val="left"/>
    </w:pPr>
    <w:rPr>
      <w:rFonts w:ascii="Arial" w:hAnsi="Arial" w:eastAsia="Times New Roman" w:cs="Verdana"/>
      <w:b/>
      <w:sz w:val="24"/>
      <w:szCs w:val="32"/>
      <w:lang w:eastAsia="en-US"/>
    </w:rPr>
  </w:style>
  <w:style w:type="paragraph" w:customStyle="1" w:styleId="575">
    <w:name w:val="默认段落字体 Para Char"/>
    <w:basedOn w:val="1"/>
    <w:qFormat/>
    <w:uiPriority w:val="0"/>
    <w:rPr>
      <w:rFonts w:ascii="宋体"/>
      <w:b/>
      <w:sz w:val="28"/>
      <w:szCs w:val="28"/>
    </w:rPr>
  </w:style>
  <w:style w:type="paragraph" w:customStyle="1" w:styleId="576">
    <w:name w:val="正文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77">
    <w:name w:val="Normal_1_0"/>
    <w:qFormat/>
    <w:uiPriority w:val="0"/>
    <w:rPr>
      <w:rFonts w:ascii="Times New Roman" w:hAnsi="Times New Roman" w:eastAsia="Times New Roman" w:cs="Times New Roman"/>
      <w:sz w:val="24"/>
      <w:szCs w:val="24"/>
      <w:lang w:val="en-US" w:eastAsia="zh-CN" w:bidi="ar-SA"/>
    </w:rPr>
  </w:style>
  <w:style w:type="paragraph" w:customStyle="1" w:styleId="578">
    <w:name w:val="Char Char Char1"/>
    <w:basedOn w:val="1"/>
    <w:qFormat/>
    <w:uiPriority w:val="0"/>
    <w:rPr>
      <w:rFonts w:ascii="Tahoma" w:hAnsi="Tahoma"/>
      <w:sz w:val="24"/>
      <w:szCs w:val="20"/>
    </w:rPr>
  </w:style>
  <w:style w:type="paragraph" w:customStyle="1" w:styleId="579">
    <w:name w:val="Normal1"/>
    <w:qFormat/>
    <w:uiPriority w:val="0"/>
    <w:rPr>
      <w:rFonts w:ascii="Times New Roman" w:hAnsi="Times New Roman" w:eastAsia="Times New Roman" w:cs="Times New Roman"/>
      <w:sz w:val="24"/>
      <w:szCs w:val="24"/>
      <w:lang w:val="en-US" w:eastAsia="zh-CN" w:bidi="ar-SA"/>
    </w:rPr>
  </w:style>
  <w:style w:type="paragraph" w:customStyle="1" w:styleId="580">
    <w:name w:val="xl3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Arial Unicode MS" w:hAnsi="Arial Unicode MS"/>
      <w:sz w:val="20"/>
      <w:szCs w:val="20"/>
    </w:rPr>
  </w:style>
  <w:style w:type="paragraph" w:customStyle="1" w:styleId="581">
    <w:name w:val="表格"/>
    <w:basedOn w:val="1"/>
    <w:qFormat/>
    <w:uiPriority w:val="0"/>
    <w:pPr>
      <w:ind w:firstLine="21"/>
    </w:pPr>
    <w:rPr>
      <w:rFonts w:ascii="宋体"/>
      <w:szCs w:val="20"/>
    </w:rPr>
  </w:style>
  <w:style w:type="paragraph" w:customStyle="1" w:styleId="582">
    <w:name w:val="正文_10_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83">
    <w:name w:val="正文_1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84">
    <w:name w:val="正文_6"/>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85">
    <w:name w:val="xl39"/>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586">
    <w:name w:val="项目"/>
    <w:basedOn w:val="1"/>
    <w:qFormat/>
    <w:uiPriority w:val="0"/>
    <w:pPr>
      <w:tabs>
        <w:tab w:val="left" w:pos="840"/>
      </w:tabs>
      <w:spacing w:before="60" w:after="60" w:line="360" w:lineRule="auto"/>
      <w:ind w:left="840" w:hanging="420"/>
    </w:pPr>
    <w:rPr>
      <w:rFonts w:ascii="宋体"/>
      <w:szCs w:val="20"/>
    </w:rPr>
  </w:style>
  <w:style w:type="paragraph" w:customStyle="1" w:styleId="587">
    <w:name w:val="正文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88">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sz w:val="24"/>
      <w:szCs w:val="20"/>
    </w:rPr>
  </w:style>
  <w:style w:type="paragraph" w:customStyle="1" w:styleId="589">
    <w:name w:val="保密事宜内容"/>
    <w:basedOn w:val="1"/>
    <w:qFormat/>
    <w:uiPriority w:val="0"/>
    <w:pPr>
      <w:pBdr>
        <w:top w:val="single" w:color="000000" w:sz="4" w:space="1"/>
        <w:left w:val="single" w:color="000000" w:sz="4" w:space="4"/>
        <w:bottom w:val="single" w:color="000000" w:sz="4" w:space="1"/>
        <w:right w:val="single" w:color="000000" w:sz="4" w:space="4"/>
      </w:pBdr>
      <w:spacing w:line="360" w:lineRule="auto"/>
      <w:ind w:firstLine="200"/>
    </w:pPr>
    <w:rPr>
      <w:rFonts w:ascii="Tahoma" w:hAnsi="Tahoma" w:eastAsia="楷体_GB2312" w:cs="宋体"/>
      <w:bCs/>
      <w:sz w:val="24"/>
      <w:szCs w:val="20"/>
    </w:rPr>
  </w:style>
  <w:style w:type="paragraph" w:customStyle="1" w:styleId="590">
    <w:name w:val="正文_9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91">
    <w:name w:val="规范正文"/>
    <w:basedOn w:val="1"/>
    <w:qFormat/>
    <w:uiPriority w:val="0"/>
    <w:pPr>
      <w:spacing w:line="360" w:lineRule="auto"/>
      <w:ind w:left="480"/>
    </w:pPr>
    <w:rPr>
      <w:sz w:val="24"/>
      <w:szCs w:val="20"/>
    </w:rPr>
  </w:style>
  <w:style w:type="paragraph" w:customStyle="1" w:styleId="592">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593">
    <w:name w:val="正文_8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94">
    <w:name w:val="正文_4_0"/>
    <w:qFormat/>
    <w:uiPriority w:val="0"/>
    <w:pPr>
      <w:widowControl w:val="0"/>
      <w:jc w:val="both"/>
    </w:pPr>
    <w:rPr>
      <w:rFonts w:ascii="Times New Roman" w:hAnsi="Times New Roman" w:eastAsia="宋体" w:cs="Times New Roman"/>
      <w:sz w:val="21"/>
      <w:lang w:val="en-US" w:eastAsia="zh-CN" w:bidi="ar-SA"/>
    </w:rPr>
  </w:style>
  <w:style w:type="paragraph" w:customStyle="1" w:styleId="595">
    <w:name w:val="正文_1_0_0"/>
    <w:qFormat/>
    <w:uiPriority w:val="0"/>
    <w:pPr>
      <w:widowControl w:val="0"/>
      <w:jc w:val="both"/>
    </w:pPr>
    <w:rPr>
      <w:rFonts w:ascii="Times New Roman" w:hAnsi="Times New Roman" w:eastAsia="宋体" w:cs="Times New Roman"/>
      <w:sz w:val="21"/>
      <w:lang w:val="en-US" w:eastAsia="zh-CN" w:bidi="ar-SA"/>
    </w:rPr>
  </w:style>
  <w:style w:type="paragraph" w:customStyle="1" w:styleId="596">
    <w:name w:val="正文_2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97">
    <w:name w:val="特点"/>
    <w:basedOn w:val="1"/>
    <w:next w:val="1"/>
    <w:qFormat/>
    <w:uiPriority w:val="0"/>
    <w:pPr>
      <w:spacing w:line="360" w:lineRule="auto"/>
      <w:jc w:val="center"/>
    </w:pPr>
    <w:rPr>
      <w:rFonts w:ascii="Arial" w:hAnsi="Arial"/>
      <w:sz w:val="24"/>
      <w:szCs w:val="20"/>
    </w:rPr>
  </w:style>
  <w:style w:type="paragraph" w:customStyle="1" w:styleId="598">
    <w:name w:val="正文小四"/>
    <w:basedOn w:val="1"/>
    <w:qFormat/>
    <w:uiPriority w:val="0"/>
    <w:pPr>
      <w:spacing w:line="312" w:lineRule="auto"/>
    </w:pPr>
    <w:rPr>
      <w:rFonts w:ascii="Calibri" w:hAnsi="Calibri"/>
      <w:sz w:val="24"/>
    </w:rPr>
  </w:style>
  <w:style w:type="paragraph" w:customStyle="1" w:styleId="599">
    <w:name w:val="Normal_15_0"/>
    <w:qFormat/>
    <w:uiPriority w:val="0"/>
    <w:rPr>
      <w:rFonts w:ascii="黑体" w:hAnsi="黑体" w:eastAsia="黑体" w:cs="Times New Roman"/>
      <w:b/>
      <w:sz w:val="32"/>
      <w:szCs w:val="24"/>
      <w:lang w:val="en-US" w:eastAsia="zh-CN" w:bidi="ar-SA"/>
    </w:rPr>
  </w:style>
  <w:style w:type="paragraph" w:customStyle="1" w:styleId="600">
    <w:name w:val="tabletext"/>
    <w:basedOn w:val="1"/>
    <w:qFormat/>
    <w:uiPriority w:val="0"/>
    <w:pPr>
      <w:widowControl/>
      <w:spacing w:before="100" w:beforeAutospacing="1" w:after="100" w:afterAutospacing="1"/>
      <w:jc w:val="left"/>
    </w:pPr>
    <w:rPr>
      <w:rFonts w:ascii="宋体"/>
      <w:sz w:val="24"/>
    </w:rPr>
  </w:style>
  <w:style w:type="paragraph" w:customStyle="1" w:styleId="601">
    <w:name w:val="表内容"/>
    <w:basedOn w:val="431"/>
    <w:qFormat/>
    <w:uiPriority w:val="0"/>
    <w:pPr>
      <w:spacing w:line="320" w:lineRule="exact"/>
      <w:ind w:left="0" w:firstLine="0"/>
    </w:pPr>
    <w:rPr>
      <w:sz w:val="20"/>
    </w:rPr>
  </w:style>
  <w:style w:type="paragraph" w:customStyle="1" w:styleId="602">
    <w:name w:val="Char13"/>
    <w:basedOn w:val="1"/>
    <w:qFormat/>
    <w:uiPriority w:val="0"/>
  </w:style>
  <w:style w:type="paragraph" w:customStyle="1" w:styleId="603">
    <w:name w:val="我的样式"/>
    <w:basedOn w:val="1"/>
    <w:qFormat/>
    <w:uiPriority w:val="0"/>
    <w:pPr>
      <w:widowControl/>
      <w:spacing w:after="120"/>
      <w:ind w:firstLine="420"/>
      <w:jc w:val="left"/>
    </w:pPr>
    <w:rPr>
      <w:rFonts w:ascii="宋体"/>
      <w:color w:val="000000"/>
      <w:sz w:val="24"/>
      <w:szCs w:val="16"/>
    </w:rPr>
  </w:style>
  <w:style w:type="paragraph" w:customStyle="1" w:styleId="604">
    <w:name w:val="正文_19"/>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05">
    <w:name w:val="编号1"/>
    <w:next w:val="415"/>
    <w:qFormat/>
    <w:uiPriority w:val="0"/>
    <w:pPr>
      <w:tabs>
        <w:tab w:val="left" w:pos="420"/>
      </w:tabs>
      <w:spacing w:before="120" w:after="120" w:line="360" w:lineRule="auto"/>
      <w:ind w:left="720" w:hanging="360"/>
    </w:pPr>
    <w:rPr>
      <w:rFonts w:ascii="Times New Roman" w:hAnsi="Times New Roman" w:eastAsia="宋体" w:cs="Times New Roman"/>
      <w:sz w:val="24"/>
      <w:szCs w:val="24"/>
      <w:lang w:val="en-US" w:eastAsia="zh-CN" w:bidi="ar-SA"/>
    </w:rPr>
  </w:style>
  <w:style w:type="paragraph" w:customStyle="1" w:styleId="606">
    <w:name w:val="Normal_0"/>
    <w:qFormat/>
    <w:uiPriority w:val="0"/>
    <w:rPr>
      <w:rFonts w:ascii="黑体" w:hAnsi="黑体" w:eastAsia="黑体" w:cs="Times New Roman"/>
      <w:b/>
      <w:sz w:val="32"/>
      <w:szCs w:val="24"/>
      <w:lang w:val="en-US" w:eastAsia="zh-CN" w:bidi="ar-SA"/>
    </w:rPr>
  </w:style>
  <w:style w:type="paragraph" w:customStyle="1" w:styleId="607">
    <w:name w:val="首页单位日期"/>
    <w:basedOn w:val="1"/>
    <w:qFormat/>
    <w:uiPriority w:val="0"/>
    <w:pPr>
      <w:widowControl/>
      <w:jc w:val="center"/>
    </w:pPr>
    <w:rPr>
      <w:rFonts w:ascii="宋体" w:cs="宋体"/>
      <w:bCs/>
      <w:sz w:val="28"/>
      <w:szCs w:val="20"/>
    </w:rPr>
  </w:style>
  <w:style w:type="paragraph" w:customStyle="1" w:styleId="608">
    <w:name w:val="Normal Paragraph"/>
    <w:basedOn w:val="1"/>
    <w:qFormat/>
    <w:uiPriority w:val="0"/>
    <w:pPr>
      <w:widowControl/>
      <w:spacing w:before="120" w:line="360" w:lineRule="auto"/>
      <w:ind w:firstLine="425"/>
    </w:pPr>
    <w:rPr>
      <w:rFonts w:ascii="Calibri" w:hAnsi="Calibri"/>
      <w:sz w:val="24"/>
      <w:szCs w:val="20"/>
    </w:rPr>
  </w:style>
  <w:style w:type="paragraph" w:customStyle="1" w:styleId="609">
    <w:name w:val="xl3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610">
    <w:name w:val="È±Ê¡ÎÄ±¾"/>
    <w:basedOn w:val="1"/>
    <w:qFormat/>
    <w:uiPriority w:val="0"/>
    <w:pPr>
      <w:widowControl/>
      <w:spacing w:line="360" w:lineRule="auto"/>
      <w:jc w:val="left"/>
    </w:pPr>
    <w:rPr>
      <w:sz w:val="24"/>
      <w:szCs w:val="20"/>
    </w:rPr>
  </w:style>
  <w:style w:type="paragraph" w:customStyle="1" w:styleId="611">
    <w:name w:val="Char Char Char Char Char Char Char Char Char Char3"/>
    <w:basedOn w:val="1"/>
    <w:qFormat/>
    <w:uiPriority w:val="0"/>
    <w:rPr>
      <w:rFonts w:ascii="Tahoma" w:hAnsi="Tahoma"/>
      <w:sz w:val="24"/>
      <w:szCs w:val="20"/>
    </w:rPr>
  </w:style>
  <w:style w:type="paragraph" w:customStyle="1" w:styleId="612">
    <w:name w:val="a1"/>
    <w:basedOn w:val="1"/>
    <w:qFormat/>
    <w:uiPriority w:val="0"/>
    <w:pPr>
      <w:widowControl/>
      <w:spacing w:before="100" w:beforeAutospacing="1" w:after="100" w:afterAutospacing="1"/>
      <w:jc w:val="left"/>
    </w:pPr>
    <w:rPr>
      <w:rFonts w:ascii="宋体"/>
      <w:sz w:val="24"/>
    </w:rPr>
  </w:style>
  <w:style w:type="paragraph" w:customStyle="1" w:styleId="613">
    <w:name w:val="正文_10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14">
    <w:name w:val="正文_11_0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15">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616">
    <w:name w:val="正文段"/>
    <w:basedOn w:val="1"/>
    <w:qFormat/>
    <w:uiPriority w:val="0"/>
    <w:pPr>
      <w:widowControl/>
      <w:spacing w:after="240" w:line="240" w:lineRule="atLeast"/>
      <w:ind w:firstLine="425"/>
    </w:pPr>
    <w:rPr>
      <w:sz w:val="24"/>
      <w:szCs w:val="20"/>
    </w:rPr>
  </w:style>
  <w:style w:type="paragraph" w:customStyle="1" w:styleId="617">
    <w:name w:val="Normal_16_0"/>
    <w:qFormat/>
    <w:uiPriority w:val="0"/>
    <w:rPr>
      <w:rFonts w:ascii="黑体" w:hAnsi="黑体" w:eastAsia="黑体" w:cs="Times New Roman"/>
      <w:b/>
      <w:sz w:val="32"/>
      <w:szCs w:val="24"/>
      <w:lang w:val="en-US" w:eastAsia="zh-CN" w:bidi="ar-SA"/>
    </w:rPr>
  </w:style>
  <w:style w:type="paragraph" w:customStyle="1" w:styleId="618">
    <w:name w:val="Normal_17"/>
    <w:qFormat/>
    <w:uiPriority w:val="0"/>
    <w:rPr>
      <w:rFonts w:ascii="黑体" w:hAnsi="黑体" w:eastAsia="黑体" w:cs="Times New Roman"/>
      <w:b/>
      <w:sz w:val="32"/>
      <w:szCs w:val="24"/>
      <w:lang w:val="en-US" w:eastAsia="zh-CN" w:bidi="ar-SA"/>
    </w:rPr>
  </w:style>
  <w:style w:type="paragraph" w:customStyle="1" w:styleId="619">
    <w:name w:val="xl42"/>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620">
    <w:name w:val="列出段落[858D7CFB-ED40-4347-BF05-701D383B685F][858D7CFB-ED40-4347-BF05-701D383B685F]"/>
    <w:basedOn w:val="1"/>
    <w:qFormat/>
    <w:uiPriority w:val="0"/>
    <w:pPr>
      <w:ind w:firstLine="200"/>
    </w:pPr>
    <w:rPr>
      <w:rFonts w:ascii="Calibri" w:hAnsi="Calibri"/>
    </w:rPr>
  </w:style>
  <w:style w:type="paragraph" w:customStyle="1" w:styleId="621">
    <w:name w:val="缺省文本"/>
    <w:basedOn w:val="1"/>
    <w:qFormat/>
    <w:uiPriority w:val="0"/>
    <w:pPr>
      <w:jc w:val="left"/>
    </w:pPr>
    <w:rPr>
      <w:sz w:val="24"/>
      <w:szCs w:val="20"/>
    </w:rPr>
  </w:style>
  <w:style w:type="paragraph" w:customStyle="1" w:styleId="622">
    <w:name w:val="Normal_13"/>
    <w:qFormat/>
    <w:uiPriority w:val="0"/>
    <w:rPr>
      <w:rFonts w:ascii="黑体" w:hAnsi="黑体" w:eastAsia="黑体" w:cs="Times New Roman"/>
      <w:b/>
      <w:sz w:val="32"/>
      <w:szCs w:val="24"/>
      <w:lang w:val="en-US" w:eastAsia="zh-CN" w:bidi="ar-SA"/>
    </w:rPr>
  </w:style>
  <w:style w:type="paragraph" w:customStyle="1" w:styleId="623">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624">
    <w:name w:val="FA正文+标号"/>
    <w:basedOn w:val="1"/>
    <w:qFormat/>
    <w:uiPriority w:val="0"/>
    <w:pPr>
      <w:tabs>
        <w:tab w:val="left" w:pos="907"/>
        <w:tab w:val="left" w:pos="3375"/>
      </w:tabs>
      <w:spacing w:line="400" w:lineRule="exact"/>
      <w:ind w:left="900" w:hanging="420"/>
    </w:pPr>
    <w:rPr>
      <w:rFonts w:ascii="仿宋_GB2312" w:eastAsia="仿宋_GB2312"/>
      <w:sz w:val="24"/>
      <w:szCs w:val="20"/>
    </w:rPr>
  </w:style>
  <w:style w:type="paragraph" w:customStyle="1" w:styleId="625">
    <w:name w:val="附图居中"/>
    <w:basedOn w:val="1"/>
    <w:next w:val="458"/>
    <w:qFormat/>
    <w:uiPriority w:val="0"/>
    <w:pPr>
      <w:keepNext/>
      <w:tabs>
        <w:tab w:val="left" w:pos="0"/>
      </w:tabs>
      <w:spacing w:line="360" w:lineRule="auto"/>
      <w:ind w:left="1271" w:hanging="420"/>
      <w:jc w:val="center"/>
    </w:pPr>
    <w:rPr>
      <w:caps/>
      <w:sz w:val="24"/>
    </w:rPr>
  </w:style>
  <w:style w:type="paragraph" w:customStyle="1" w:styleId="626">
    <w:name w:val="正文_0_0_0_0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27">
    <w:name w:val="正文 + 宋体"/>
    <w:basedOn w:val="1"/>
    <w:qFormat/>
    <w:uiPriority w:val="0"/>
    <w:pPr>
      <w:ind w:firstLine="250"/>
    </w:pPr>
    <w:rPr>
      <w:rFonts w:ascii="宋体"/>
      <w:szCs w:val="21"/>
    </w:rPr>
  </w:style>
  <w:style w:type="paragraph" w:customStyle="1" w:styleId="628">
    <w:name w:val="Normal_5"/>
    <w:qFormat/>
    <w:uiPriority w:val="0"/>
    <w:rPr>
      <w:rFonts w:ascii="黑体" w:hAnsi="黑体" w:eastAsia="黑体" w:cs="Times New Roman"/>
      <w:b/>
      <w:sz w:val="32"/>
      <w:szCs w:val="24"/>
      <w:lang w:val="en-US" w:eastAsia="zh-CN" w:bidi="ar-SA"/>
    </w:rPr>
  </w:style>
  <w:style w:type="paragraph" w:customStyle="1" w:styleId="629">
    <w:name w:val="Normal_13_0"/>
    <w:qFormat/>
    <w:uiPriority w:val="0"/>
    <w:rPr>
      <w:rFonts w:ascii="黑体" w:hAnsi="黑体" w:eastAsia="黑体" w:cs="Times New Roman"/>
      <w:b/>
      <w:sz w:val="32"/>
      <w:szCs w:val="24"/>
      <w:lang w:val="en-US" w:eastAsia="zh-CN" w:bidi="ar-SA"/>
    </w:rPr>
  </w:style>
  <w:style w:type="paragraph" w:customStyle="1" w:styleId="630">
    <w:name w:val="Normal_14"/>
    <w:qFormat/>
    <w:uiPriority w:val="0"/>
    <w:rPr>
      <w:rFonts w:ascii="黑体" w:hAnsi="黑体" w:eastAsia="黑体" w:cs="Times New Roman"/>
      <w:b/>
      <w:sz w:val="32"/>
      <w:szCs w:val="24"/>
      <w:lang w:val="en-US" w:eastAsia="zh-CN" w:bidi="ar-SA"/>
    </w:rPr>
  </w:style>
  <w:style w:type="paragraph" w:customStyle="1" w:styleId="631">
    <w:name w:val="正文_1_0_0_0_0"/>
    <w:qFormat/>
    <w:uiPriority w:val="0"/>
    <w:pPr>
      <w:widowControl w:val="0"/>
      <w:jc w:val="both"/>
    </w:pPr>
    <w:rPr>
      <w:rFonts w:ascii="Times New Roman" w:hAnsi="Times New Roman" w:eastAsia="宋体" w:cs="Times New Roman"/>
      <w:sz w:val="21"/>
      <w:lang w:val="en-US" w:eastAsia="zh-CN" w:bidi="ar-SA"/>
    </w:rPr>
  </w:style>
  <w:style w:type="paragraph" w:customStyle="1" w:styleId="632">
    <w:name w:val="正文_7_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33">
    <w:name w:val="Normal_3_0"/>
    <w:qFormat/>
    <w:uiPriority w:val="0"/>
    <w:rPr>
      <w:rFonts w:ascii="黑体" w:hAnsi="黑体" w:eastAsia="黑体" w:cs="Times New Roman"/>
      <w:b/>
      <w:sz w:val="32"/>
      <w:szCs w:val="24"/>
      <w:lang w:val="en-US" w:eastAsia="zh-CN" w:bidi="ar-SA"/>
    </w:rPr>
  </w:style>
  <w:style w:type="paragraph" w:customStyle="1" w:styleId="634">
    <w:name w:val="保密事宜格式"/>
    <w:basedOn w:val="221"/>
    <w:qFormat/>
    <w:uiPriority w:val="0"/>
    <w:pPr>
      <w:pBdr>
        <w:top w:val="single" w:color="000000" w:sz="4" w:space="1"/>
        <w:left w:val="single" w:color="000000" w:sz="4" w:space="4"/>
        <w:bottom w:val="single" w:color="000000" w:sz="4" w:space="1"/>
        <w:right w:val="single" w:color="000000" w:sz="4" w:space="4"/>
      </w:pBdr>
      <w:shd w:val="clear" w:color="auto" w:fill="E6E6E6"/>
      <w:spacing w:before="152" w:after="160"/>
    </w:pPr>
    <w:rPr>
      <w:rFonts w:ascii="Tahoma" w:hAnsi="Tahoma" w:eastAsia="楷体_GB2312" w:cs="宋体"/>
      <w:b/>
      <w:sz w:val="32"/>
    </w:rPr>
  </w:style>
  <w:style w:type="paragraph" w:customStyle="1" w:styleId="635">
    <w:name w:val="样式 正文缩进 + (中文) 仿宋_GB2312 小四 Char"/>
    <w:basedOn w:val="220"/>
    <w:qFormat/>
    <w:uiPriority w:val="0"/>
    <w:pPr>
      <w:spacing w:line="360" w:lineRule="auto"/>
      <w:ind w:firstLine="200"/>
    </w:pPr>
    <w:rPr>
      <w:szCs w:val="24"/>
    </w:rPr>
  </w:style>
  <w:style w:type="paragraph" w:customStyle="1" w:styleId="636">
    <w:name w:val="默认段落字体 Para Char Char Char Char Char Char Char Char Char Char Char Char Char Char"/>
    <w:basedOn w:val="225"/>
    <w:qFormat/>
    <w:uiPriority w:val="0"/>
    <w:rPr>
      <w:rFonts w:ascii="Tahoma" w:hAnsi="Tahoma"/>
      <w:sz w:val="24"/>
    </w:rPr>
  </w:style>
  <w:style w:type="character" w:customStyle="1" w:styleId="637">
    <w:name w:val="font71"/>
    <w:qFormat/>
    <w:uiPriority w:val="0"/>
    <w:rPr>
      <w:rFonts w:hint="eastAsia" w:ascii="宋体" w:hAnsi="宋体" w:eastAsia="宋体" w:cs="宋体"/>
      <w:color w:val="FF0000"/>
      <w:sz w:val="24"/>
      <w:szCs w:val="24"/>
      <w:u w:val="none"/>
    </w:rPr>
  </w:style>
  <w:style w:type="paragraph" w:customStyle="1" w:styleId="638">
    <w:name w:val="正文缩进1"/>
    <w:basedOn w:val="1"/>
    <w:qFormat/>
    <w:uiPriority w:val="0"/>
    <w:pPr>
      <w:ind w:firstLine="420"/>
    </w:pPr>
    <w:rPr>
      <w:szCs w:val="20"/>
    </w:rPr>
  </w:style>
  <w:style w:type="character" w:customStyle="1" w:styleId="639">
    <w:name w:val="占位符文本1"/>
    <w:qFormat/>
    <w:uiPriority w:val="99"/>
    <w:rPr>
      <w:color w:val="808080"/>
    </w:rPr>
  </w:style>
  <w:style w:type="paragraph" w:customStyle="1" w:styleId="640">
    <w:name w:val="B2"/>
    <w:basedOn w:val="1"/>
    <w:qFormat/>
    <w:uiPriority w:val="0"/>
    <w:pPr>
      <w:numPr>
        <w:ilvl w:val="1"/>
        <w:numId w:val="4"/>
      </w:numPr>
      <w:tabs>
        <w:tab w:val="left" w:pos="1418"/>
      </w:tabs>
      <w:outlineLvl w:val="1"/>
    </w:pPr>
    <w:rPr>
      <w:rFonts w:ascii="Arial Narrow" w:hAnsi="Arial Narrow" w:eastAsia="仿宋"/>
      <w:sz w:val="24"/>
      <w:szCs w:val="24"/>
    </w:rPr>
  </w:style>
  <w:style w:type="paragraph" w:customStyle="1" w:styleId="641">
    <w:name w:val="B1"/>
    <w:basedOn w:val="1"/>
    <w:qFormat/>
    <w:uiPriority w:val="0"/>
    <w:pPr>
      <w:numPr>
        <w:ilvl w:val="0"/>
        <w:numId w:val="4"/>
      </w:numPr>
      <w:tabs>
        <w:tab w:val="left" w:pos="1418"/>
      </w:tabs>
      <w:jc w:val="left"/>
      <w:outlineLvl w:val="0"/>
    </w:pPr>
    <w:rPr>
      <w:rFonts w:ascii="Arial Narrow" w:hAnsi="Arial Narrow" w:eastAsia="仿宋"/>
      <w:b/>
      <w:sz w:val="28"/>
      <w:szCs w:val="24"/>
    </w:rPr>
  </w:style>
  <w:style w:type="paragraph" w:customStyle="1" w:styleId="642">
    <w:name w:val="正文文本11"/>
    <w:basedOn w:val="1"/>
    <w:next w:val="1"/>
    <w:qFormat/>
    <w:uiPriority w:val="0"/>
    <w:rPr>
      <w:rFonts w:ascii="楷体_GB2312" w:hAnsi="Arial" w:eastAsia="楷体_GB2312"/>
      <w:sz w:val="28"/>
      <w:szCs w:val="28"/>
    </w:rPr>
  </w:style>
  <w:style w:type="paragraph" w:customStyle="1" w:styleId="643">
    <w:name w:val="Table Text"/>
    <w:basedOn w:val="1"/>
    <w:semiHidden/>
    <w:qFormat/>
    <w:uiPriority w:val="0"/>
    <w:rPr>
      <w:rFonts w:ascii="宋体" w:hAnsi="宋体" w:cs="宋体"/>
      <w:sz w:val="17"/>
      <w:szCs w:val="17"/>
      <w:lang w:eastAsia="en-US"/>
    </w:rPr>
  </w:style>
  <w:style w:type="table" w:customStyle="1" w:styleId="644">
    <w:name w:val="Table Normal"/>
    <w:unhideWhenUsed/>
    <w:qFormat/>
    <w:uiPriority w:val="0"/>
    <w:tblPr>
      <w:tblCellMar>
        <w:top w:w="0" w:type="dxa"/>
        <w:left w:w="0" w:type="dxa"/>
        <w:bottom w:w="0" w:type="dxa"/>
        <w:right w:w="0" w:type="dxa"/>
      </w:tblCellMar>
    </w:tblPr>
  </w:style>
  <w:style w:type="character" w:customStyle="1" w:styleId="645">
    <w:name w:val="mark"/>
    <w:qFormat/>
    <w:uiPriority w:val="0"/>
    <w:rPr>
      <w:rFonts w:ascii="Times New Roman" w:hAnsi="Times New Roman" w:eastAsia="宋体" w:cs="Times New Roman"/>
    </w:rPr>
  </w:style>
  <w:style w:type="paragraph" w:customStyle="1" w:styleId="646">
    <w:name w:val="标题 311"/>
    <w:basedOn w:val="1"/>
    <w:next w:val="1"/>
    <w:qFormat/>
    <w:uiPriority w:val="0"/>
    <w:pPr>
      <w:keepNext/>
      <w:keepLines/>
      <w:spacing w:before="260" w:after="260" w:line="416" w:lineRule="auto"/>
      <w:outlineLvl w:val="2"/>
    </w:pPr>
    <w:rPr>
      <w:b/>
      <w:sz w:val="32"/>
      <w:szCs w:val="20"/>
    </w:rPr>
  </w:style>
  <w:style w:type="paragraph" w:customStyle="1" w:styleId="647">
    <w:name w:val="p16"/>
    <w:basedOn w:val="1"/>
    <w:qFormat/>
    <w:uiPriority w:val="0"/>
    <w:pPr>
      <w:widowControl/>
    </w:pPr>
    <w:rPr>
      <w:rFonts w:ascii="宋体" w:hAnsi="宋体" w:cs="宋体"/>
      <w:b/>
      <w:color w:val="000000"/>
      <w:position w:val="-10"/>
      <w:sz w:val="28"/>
      <w:szCs w:val="28"/>
    </w:rPr>
  </w:style>
  <w:style w:type="paragraph" w:customStyle="1" w:styleId="648">
    <w:name w:val="p19"/>
    <w:basedOn w:val="1"/>
    <w:qFormat/>
    <w:uiPriority w:val="0"/>
    <w:pPr>
      <w:widowControl/>
    </w:pPr>
    <w:rPr>
      <w:rFonts w:ascii="宋体" w:hAnsi="宋体" w:cs="宋体"/>
      <w:b/>
      <w:color w:val="000000"/>
      <w:position w:val="-10"/>
      <w:sz w:val="28"/>
      <w:szCs w:val="28"/>
    </w:rPr>
  </w:style>
  <w:style w:type="paragraph" w:customStyle="1" w:styleId="649">
    <w:name w:val="修订2"/>
    <w:hidden/>
    <w:unhideWhenUsed/>
    <w:qFormat/>
    <w:uiPriority w:val="99"/>
    <w:rPr>
      <w:rFonts w:ascii="Times New Roman" w:hAnsi="Times New Roman" w:eastAsia="宋体" w:cs="Times New Roman"/>
      <w:sz w:val="21"/>
      <w:szCs w:val="22"/>
      <w:lang w:val="en-US" w:eastAsia="zh-CN" w:bidi="ar-SA"/>
    </w:rPr>
  </w:style>
  <w:style w:type="character" w:customStyle="1" w:styleId="650">
    <w:name w:val="日期 字符"/>
    <w:basedOn w:val="35"/>
    <w:link w:val="19"/>
    <w:semiHidden/>
    <w:qFormat/>
    <w:uiPriority w:val="99"/>
    <w:rPr>
      <w:sz w:val="21"/>
      <w:szCs w:val="22"/>
    </w:rPr>
  </w:style>
  <w:style w:type="character" w:customStyle="1" w:styleId="651">
    <w:name w:val="列表段落 字符"/>
    <w:link w:val="436"/>
    <w:autoRedefine/>
    <w:qFormat/>
    <w:uiPriority w:val="34"/>
    <w:rPr>
      <w:rFonts w:ascii="Calibri" w:hAnsi="Calibri"/>
      <w:sz w:val="21"/>
      <w:szCs w:val="22"/>
    </w:rPr>
  </w:style>
  <w:style w:type="character" w:customStyle="1" w:styleId="652">
    <w:name w:val="正文文本缩进 字符"/>
    <w:basedOn w:val="35"/>
    <w:link w:val="15"/>
    <w:semiHidden/>
    <w:qFormat/>
    <w:uiPriority w:val="99"/>
    <w:rPr>
      <w:sz w:val="21"/>
      <w:szCs w:val="22"/>
    </w:rPr>
  </w:style>
  <w:style w:type="character" w:customStyle="1" w:styleId="653">
    <w:name w:val="标题 2 Char"/>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Company>
  <Pages>60</Pages>
  <Words>16386</Words>
  <Characters>17722</Characters>
  <Lines>1293</Lines>
  <Paragraphs>1306</Paragraphs>
  <TotalTime>139</TotalTime>
  <ScaleCrop>false</ScaleCrop>
  <LinksUpToDate>false</LinksUpToDate>
  <CharactersWithSpaces>17867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2025-04-14T07:55:00Z</dcterms:created>
  <dc:creator>Adminis</dc:creator>
  <cp:lastModifiedBy>nmxin</cp:lastModifiedBy>
  <dcterms:modified xsi:type="dcterms:W3CDTF">2025-10-10T03:06:13Z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B3909FC83B9B408C8D4763F8967452C5_13</vt:lpwstr>
  </property>
  <property fmtid="{D5CDD505-2E9C-101B-9397-08002B2CF9AE}" pid="4" name="KSOTemplateDocerSaveRecord">
    <vt:lpwstr>eyJoZGlkIjoiMzEwNTM5NzYwMDRjMzkwZTVkZjY2ODkwMGIxNGU0OTUiLCJ1c2VySWQiOiI1NTYwNTkzMTcifQ==</vt:lpwstr>
  </property>
</Properties>
</file>