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7"/>
      </w:pPr>
      <w:r/>
      <w:r/>
    </w:p>
    <w:p>
      <w:pPr>
        <w:pStyle w:val="627"/>
      </w:pPr>
      <w:r/>
      <w:r/>
    </w:p>
    <w:p>
      <w:pPr>
        <w:pStyle w:val="627"/>
      </w:pPr>
      <w:r/>
      <w:r/>
    </w:p>
    <w:p>
      <w:pPr>
        <w:pStyle w:val="627"/>
        <w:rPr>
          <w:rFonts w:hint="eastAsia"/>
        </w:rPr>
      </w:pPr>
      <w:r>
        <w:rPr>
          <w:rFonts w:hint="eastAsia"/>
        </w:rPr>
      </w:r>
      <w:r/>
    </w:p>
    <w:p>
      <w:pPr>
        <w:pStyle w:val="627"/>
      </w:pPr>
      <w:r/>
      <w:r/>
    </w:p>
    <w:p>
      <w:pPr>
        <w:pStyle w:val="627"/>
        <w:jc w:val="center"/>
        <w:spacing w:line="360" w:lineRule="auto"/>
        <w:rPr>
          <w:rFonts w:ascii="宋体" w:hAnsi="宋体"/>
          <w:b/>
          <w:bCs/>
          <w:sz w:val="84"/>
          <w:szCs w:val="84"/>
          <w:lang w:val="zh-CN"/>
        </w:rPr>
      </w:pPr>
      <w:r>
        <w:rPr>
          <w:rFonts w:hint="eastAsia" w:ascii="宋体" w:hAnsi="宋体"/>
          <w:b/>
          <w:bCs/>
          <w:sz w:val="84"/>
          <w:szCs w:val="84"/>
          <w:lang w:val="zh-CN"/>
        </w:rPr>
        <w:t xml:space="preserve">公开招标文件</w:t>
      </w:r>
      <w:r>
        <w:rPr>
          <w:rFonts w:ascii="宋体" w:hAnsi="宋体"/>
          <w:b/>
          <w:bCs/>
          <w:sz w:val="84"/>
          <w:szCs w:val="84"/>
          <w:lang w:val="zh-CN"/>
        </w:rPr>
      </w:r>
      <w:r/>
    </w:p>
    <w:p>
      <w:pPr>
        <w:pStyle w:val="627"/>
        <w:spacing w:line="360" w:lineRule="auto"/>
        <w:rPr>
          <w:rFonts w:ascii="宋体" w:hAnsi="宋体"/>
          <w:sz w:val="52"/>
          <w:szCs w:val="21"/>
          <w:lang w:val="zh-CN"/>
        </w:rPr>
      </w:pPr>
      <w:r>
        <w:rPr>
          <w:rFonts w:ascii="宋体" w:hAnsi="宋体"/>
          <w:sz w:val="52"/>
          <w:szCs w:val="21"/>
          <w:lang w:val="zh-CN"/>
        </w:rPr>
      </w:r>
      <w:r/>
    </w:p>
    <w:p>
      <w:pPr>
        <w:pStyle w:val="627"/>
        <w:spacing w:line="360" w:lineRule="auto"/>
        <w:rPr>
          <w:rFonts w:ascii="宋体" w:hAnsi="宋体"/>
          <w:szCs w:val="21"/>
        </w:rPr>
      </w:pPr>
      <w:r>
        <w:rPr>
          <w:rFonts w:ascii="宋体" w:hAnsi="宋体"/>
          <w:szCs w:val="21"/>
        </w:rPr>
      </w:r>
      <w:r/>
    </w:p>
    <w:p>
      <w:pPr>
        <w:pStyle w:val="627"/>
        <w:spacing w:line="360" w:lineRule="auto"/>
        <w:rPr>
          <w:rFonts w:ascii="宋体" w:hAnsi="宋体"/>
          <w:szCs w:val="21"/>
        </w:rPr>
      </w:pPr>
      <w:r>
        <w:rPr>
          <w:rFonts w:ascii="宋体" w:hAnsi="宋体"/>
          <w:szCs w:val="21"/>
        </w:rPr>
      </w:r>
      <w:r/>
    </w:p>
    <w:p>
      <w:pPr>
        <w:pStyle w:val="627"/>
        <w:spacing w:line="360" w:lineRule="auto"/>
        <w:rPr>
          <w:rFonts w:ascii="宋体" w:hAnsi="宋体"/>
          <w:b/>
          <w:sz w:val="36"/>
          <w:szCs w:val="36"/>
        </w:rPr>
      </w:pPr>
      <w:r>
        <w:rPr>
          <w:rFonts w:ascii="宋体" w:hAnsi="宋体"/>
          <w:b/>
          <w:sz w:val="36"/>
          <w:szCs w:val="36"/>
        </w:rPr>
      </w:r>
      <w:r/>
    </w:p>
    <w:p>
      <w:pPr>
        <w:pStyle w:val="627"/>
        <w:ind w:left="283" w:firstLine="2"/>
        <w:jc w:val="left"/>
        <w:spacing w:line="360" w:lineRule="auto"/>
        <w:rPr>
          <w:rFonts w:hint="eastAsia" w:ascii="宋体" w:hAnsi="宋体"/>
          <w:sz w:val="36"/>
          <w:szCs w:val="36"/>
        </w:rPr>
      </w:pPr>
      <w:r>
        <w:rPr>
          <w:rFonts w:hint="eastAsia" w:ascii="宋体" w:hAnsi="宋体"/>
          <w:b/>
          <w:bCs/>
          <w:sz w:val="36"/>
          <w:szCs w:val="36"/>
          <w:lang w:val="zh-CN"/>
        </w:rPr>
        <w:t xml:space="preserve">项目名称：南京市江宁区横溪街道雨污水收集系统完善工程项目CCTV检测</w:t>
      </w:r>
      <w:r>
        <w:rPr>
          <w:rFonts w:hint="eastAsia" w:ascii="宋体" w:hAnsi="宋体"/>
          <w:sz w:val="36"/>
          <w:szCs w:val="36"/>
        </w:rPr>
      </w:r>
      <w:r/>
    </w:p>
    <w:p>
      <w:pPr>
        <w:pStyle w:val="627"/>
        <w:ind w:left="283" w:firstLine="2"/>
        <w:jc w:val="left"/>
        <w:spacing w:line="360" w:lineRule="auto"/>
        <w:rPr>
          <w:rFonts w:hint="eastAsia" w:ascii="宋体" w:hAnsi="宋体" w:eastAsia="宋体"/>
          <w:b/>
          <w:bCs/>
          <w:color w:val="000000"/>
          <w:sz w:val="36"/>
          <w:szCs w:val="36"/>
          <w:lang w:eastAsia="zh-CN"/>
        </w:rPr>
      </w:pPr>
      <w:r>
        <w:rPr>
          <w:rFonts w:hint="eastAsia" w:ascii="宋体" w:hAnsi="宋体"/>
          <w:b/>
          <w:bCs/>
          <w:color w:val="000000"/>
          <w:sz w:val="36"/>
          <w:szCs w:val="36"/>
          <w:lang w:val="zh-CN"/>
        </w:rPr>
        <w:t xml:space="preserve">项目编号：</w:t>
      </w:r>
      <w:r>
        <w:rPr>
          <w:rFonts w:hint="eastAsia" w:ascii="宋体" w:hAnsi="宋体"/>
          <w:b/>
          <w:bCs/>
          <w:color w:val="000000"/>
          <w:sz w:val="36"/>
          <w:szCs w:val="36"/>
          <w:lang w:eastAsia="zh-CN"/>
        </w:rPr>
        <w:t xml:space="preserve">JSZC-320115-NJZX-G2026-0003</w:t>
      </w:r>
      <w:r>
        <w:rPr>
          <w:rFonts w:hint="eastAsia" w:ascii="宋体" w:hAnsi="宋体" w:eastAsia="宋体"/>
          <w:b/>
          <w:bCs/>
          <w:color w:val="000000"/>
          <w:sz w:val="36"/>
          <w:szCs w:val="36"/>
          <w:lang w:eastAsia="zh-CN"/>
        </w:rPr>
      </w:r>
      <w:r/>
    </w:p>
    <w:p>
      <w:pPr>
        <w:pStyle w:val="627"/>
        <w:ind w:left="1260"/>
        <w:jc w:val="left"/>
        <w:spacing w:line="360" w:lineRule="auto"/>
        <w:rPr>
          <w:rFonts w:ascii="宋体" w:hAnsi="宋体"/>
          <w:b/>
          <w:sz w:val="36"/>
          <w:szCs w:val="36"/>
        </w:rPr>
      </w:pPr>
      <w:r>
        <w:rPr>
          <w:rFonts w:ascii="宋体" w:hAnsi="宋体"/>
          <w:b/>
          <w:sz w:val="36"/>
          <w:szCs w:val="36"/>
        </w:rPr>
      </w:r>
      <w:r/>
    </w:p>
    <w:p>
      <w:pPr>
        <w:pStyle w:val="627"/>
        <w:spacing w:line="360" w:lineRule="auto"/>
        <w:rPr>
          <w:rFonts w:ascii="宋体" w:hAnsi="宋体"/>
          <w:b/>
          <w:bCs/>
          <w:szCs w:val="21"/>
          <w:lang w:val="zh-CN"/>
        </w:rPr>
      </w:pPr>
      <w:r>
        <w:rPr>
          <w:rFonts w:ascii="宋体" w:hAnsi="宋体"/>
          <w:b/>
          <w:bCs/>
          <w:szCs w:val="21"/>
          <w:lang w:val="zh-CN"/>
        </w:rPr>
      </w:r>
      <w:r/>
    </w:p>
    <w:p>
      <w:pPr>
        <w:pStyle w:val="627"/>
        <w:spacing w:line="360" w:lineRule="auto"/>
        <w:tabs>
          <w:tab w:val="left" w:pos="6360" w:leader="none"/>
        </w:tabs>
        <w:rPr>
          <w:rFonts w:ascii="宋体" w:hAnsi="宋体"/>
          <w:szCs w:val="21"/>
        </w:rPr>
      </w:pPr>
      <w:r>
        <w:rPr>
          <w:rFonts w:ascii="宋体" w:hAnsi="宋体"/>
          <w:szCs w:val="21"/>
        </w:rPr>
        <w:tab/>
      </w:r>
      <w:r>
        <w:rPr>
          <w:rFonts w:ascii="宋体" w:hAnsi="宋体"/>
          <w:szCs w:val="21"/>
        </w:rPr>
      </w:r>
      <w:r/>
    </w:p>
    <w:p>
      <w:pPr>
        <w:pStyle w:val="627"/>
        <w:spacing w:line="360" w:lineRule="auto"/>
        <w:rPr>
          <w:rFonts w:ascii="宋体" w:hAnsi="宋体"/>
          <w:szCs w:val="21"/>
        </w:rPr>
      </w:pPr>
      <w:r>
        <w:rPr>
          <w:rFonts w:ascii="宋体" w:hAnsi="宋体"/>
          <w:szCs w:val="21"/>
        </w:rPr>
      </w:r>
      <w:r/>
    </w:p>
    <w:p>
      <w:pPr>
        <w:pStyle w:val="627"/>
        <w:spacing w:line="360" w:lineRule="auto"/>
        <w:rPr>
          <w:rFonts w:ascii="宋体" w:hAnsi="宋体"/>
          <w:sz w:val="32"/>
          <w:szCs w:val="32"/>
        </w:rPr>
      </w:pPr>
      <w:r>
        <w:rPr>
          <w:rFonts w:ascii="宋体" w:hAnsi="宋体"/>
          <w:sz w:val="32"/>
          <w:szCs w:val="32"/>
        </w:rPr>
      </w:r>
      <w:r/>
    </w:p>
    <w:p>
      <w:pPr>
        <w:pStyle w:val="627"/>
        <w:spacing w:line="360" w:lineRule="auto"/>
        <w:rPr>
          <w:rFonts w:ascii="宋体" w:hAnsi="宋体"/>
          <w:sz w:val="32"/>
          <w:szCs w:val="32"/>
        </w:rPr>
      </w:pPr>
      <w:r>
        <w:rPr>
          <w:rFonts w:ascii="宋体" w:hAnsi="宋体"/>
          <w:sz w:val="32"/>
          <w:szCs w:val="32"/>
        </w:rPr>
      </w:r>
      <w:r/>
    </w:p>
    <w:p>
      <w:pPr>
        <w:pStyle w:val="627"/>
        <w:spacing w:line="360" w:lineRule="auto"/>
        <w:rPr>
          <w:rFonts w:ascii="宋体" w:hAnsi="宋体"/>
          <w:sz w:val="32"/>
          <w:szCs w:val="32"/>
        </w:rPr>
      </w:pPr>
      <w:r>
        <w:rPr>
          <w:rFonts w:ascii="宋体" w:hAnsi="宋体"/>
          <w:sz w:val="32"/>
          <w:szCs w:val="32"/>
        </w:rPr>
      </w:r>
      <w:r/>
    </w:p>
    <w:p>
      <w:pPr>
        <w:pStyle w:val="627"/>
        <w:spacing w:line="360" w:lineRule="auto"/>
        <w:rPr>
          <w:rFonts w:ascii="宋体" w:hAnsi="宋体"/>
          <w:sz w:val="32"/>
          <w:szCs w:val="32"/>
        </w:rPr>
      </w:pPr>
      <w:r>
        <w:rPr>
          <w:rFonts w:ascii="宋体" w:hAnsi="宋体"/>
          <w:sz w:val="32"/>
          <w:szCs w:val="32"/>
        </w:rPr>
      </w:r>
      <w:r/>
    </w:p>
    <w:p>
      <w:pPr>
        <w:pStyle w:val="683"/>
        <w:ind w:firstLine="0"/>
        <w:jc w:val="center"/>
        <w:rPr>
          <w:rFonts w:hint="eastAsia" w:eastAsia="宋体"/>
          <w:b/>
          <w:bCs/>
          <w:sz w:val="32"/>
          <w:lang w:eastAsia="zh-CN"/>
        </w:rPr>
      </w:pPr>
      <w:r>
        <w:rPr>
          <w:rFonts w:hint="eastAsia"/>
          <w:b/>
          <w:bCs/>
          <w:sz w:val="32"/>
          <w:lang w:eastAsia="zh-CN"/>
        </w:rPr>
        <w:t xml:space="preserve">南京中信工程造价有限公司</w:t>
      </w:r>
      <w:r>
        <w:rPr>
          <w:rFonts w:hint="eastAsia" w:eastAsia="宋体"/>
          <w:b/>
          <w:bCs/>
          <w:sz w:val="32"/>
          <w:lang w:eastAsia="zh-CN"/>
        </w:rPr>
      </w:r>
      <w:r/>
    </w:p>
    <w:p>
      <w:pPr>
        <w:pStyle w:val="683"/>
        <w:ind w:firstLine="0"/>
        <w:jc w:val="center"/>
        <w:rPr>
          <w:b/>
          <w:bCs/>
          <w:sz w:val="32"/>
        </w:rPr>
      </w:pPr>
      <w:r>
        <w:rPr>
          <w:b/>
          <w:bCs/>
          <w:sz w:val="32"/>
        </w:rPr>
        <w:t xml:space="preserve">202</w:t>
      </w:r>
      <w:r>
        <w:rPr>
          <w:rFonts w:hint="eastAsia"/>
          <w:b/>
          <w:bCs/>
          <w:sz w:val="32"/>
        </w:rPr>
        <w:t xml:space="preserve">6年</w:t>
      </w:r>
      <w:r>
        <w:rPr>
          <w:rFonts w:hint="eastAsia"/>
          <w:b/>
          <w:bCs/>
          <w:sz w:val="32"/>
          <w:lang w:val="en-US" w:eastAsia="zh-CN"/>
        </w:rPr>
        <w:t xml:space="preserve">5</w:t>
      </w:r>
      <w:r>
        <w:rPr>
          <w:rFonts w:hint="eastAsia"/>
          <w:b/>
          <w:bCs/>
          <w:sz w:val="32"/>
        </w:rPr>
        <w:t xml:space="preserve">月</w:t>
      </w:r>
      <w:r>
        <w:rPr>
          <w:b/>
          <w:bCs/>
          <w:sz w:val="32"/>
        </w:rPr>
      </w:r>
      <w:r/>
    </w:p>
    <w:p>
      <w:pPr>
        <w:pStyle w:val="683"/>
        <w:ind w:firstLine="0"/>
        <w:jc w:val="center"/>
        <w:rPr>
          <w:b/>
        </w:rPr>
      </w:pPr>
      <w:r>
        <w:br w:type="page" w:clear="all"/>
      </w:r>
      <w:r>
        <w:rPr>
          <w:rFonts w:hint="eastAsia" w:ascii="微软雅黑" w:hAnsi="微软雅黑" w:eastAsia="微软雅黑"/>
          <w:b/>
          <w:bCs/>
          <w:sz w:val="32"/>
        </w:rPr>
        <w:t xml:space="preserve">目录</w:t>
      </w:r>
      <w:r>
        <w:rPr>
          <w:b/>
        </w:rPr>
      </w:r>
      <w:r/>
    </w:p>
    <w:p>
      <w:pPr>
        <w:pStyle w:val="655"/>
        <w:spacing w:line="480" w:lineRule="auto"/>
        <w:tabs>
          <w:tab w:val="right" w:pos="8789" w:leader="dot"/>
        </w:tabs>
        <w:rPr>
          <w:b/>
          <w:bCs/>
          <w:sz w:val="22"/>
          <w:szCs w:val="21"/>
        </w:rPr>
      </w:pPr>
      <w:r>
        <w:rPr>
          <w:rFonts w:hint="eastAsia" w:ascii="宋体" w:hAnsi="宋体" w:cs="宋体"/>
          <w:b/>
          <w:bCs/>
          <w:sz w:val="24"/>
          <w:szCs w:val="24"/>
        </w:rPr>
        <w:fldChar w:fldCharType="begin"/>
      </w:r>
      <w:r>
        <w:rPr>
          <w:rFonts w:hint="eastAsia" w:ascii="宋体" w:hAnsi="宋体" w:cs="宋体"/>
          <w:b/>
          <w:bCs/>
          <w:sz w:val="24"/>
          <w:szCs w:val="24"/>
        </w:rPr>
        <w:instrText xml:space="preserve"> TOC \o "1-1" \h \z \u </w:instrText>
      </w:r>
      <w:r>
        <w:rPr>
          <w:rFonts w:hint="eastAsia" w:ascii="宋体" w:hAnsi="宋体" w:cs="宋体"/>
          <w:b/>
          <w:bCs/>
          <w:sz w:val="24"/>
          <w:szCs w:val="24"/>
        </w:rPr>
        <w:fldChar w:fldCharType="separate"/>
      </w:r>
      <w:r>
        <w:rPr>
          <w:rFonts w:hint="eastAsia" w:ascii="宋体" w:hAnsi="宋体" w:cs="宋体"/>
          <w:b/>
          <w:bCs/>
          <w:sz w:val="22"/>
          <w:szCs w:val="28"/>
        </w:rPr>
        <w:fldChar w:fldCharType="begin"/>
      </w:r>
      <w:r>
        <w:rPr>
          <w:rFonts w:hint="eastAsia" w:ascii="宋体" w:hAnsi="宋体" w:cs="宋体"/>
          <w:b/>
          <w:bCs/>
          <w:sz w:val="22"/>
          <w:szCs w:val="28"/>
        </w:rPr>
        <w:instrText xml:space="preserve"> HYPERLINK \l _Toc2541 </w:instrText>
      </w:r>
      <w:r>
        <w:rPr>
          <w:rFonts w:hint="eastAsia" w:ascii="宋体" w:hAnsi="宋体" w:cs="宋体"/>
          <w:b/>
          <w:bCs/>
          <w:sz w:val="22"/>
          <w:szCs w:val="28"/>
        </w:rPr>
        <w:fldChar w:fldCharType="separate"/>
      </w:r>
      <w:r>
        <w:rPr>
          <w:rFonts w:hint="eastAsia"/>
          <w:b/>
          <w:bCs/>
          <w:sz w:val="22"/>
          <w:szCs w:val="36"/>
        </w:rPr>
        <w:t xml:space="preserve">第一章 投标邀请</w:t>
      </w:r>
      <w:r>
        <w:rPr>
          <w:b/>
          <w:bCs/>
          <w:sz w:val="22"/>
          <w:szCs w:val="21"/>
        </w:rPr>
        <w:tab/>
      </w:r>
      <w:r>
        <w:rPr>
          <w:b/>
          <w:bCs/>
          <w:sz w:val="22"/>
          <w:szCs w:val="21"/>
        </w:rPr>
        <w:fldChar w:fldCharType="begin"/>
      </w:r>
      <w:r>
        <w:rPr>
          <w:b/>
          <w:bCs/>
          <w:sz w:val="22"/>
          <w:szCs w:val="21"/>
        </w:rPr>
        <w:instrText xml:space="preserve"> PAGEREF _Toc2541 \h </w:instrText>
      </w:r>
      <w:r>
        <w:rPr>
          <w:b/>
          <w:bCs/>
          <w:sz w:val="22"/>
          <w:szCs w:val="21"/>
        </w:rPr>
        <w:fldChar w:fldCharType="separate"/>
      </w:r>
      <w:r>
        <w:rPr>
          <w:b/>
          <w:bCs/>
          <w:sz w:val="22"/>
          <w:szCs w:val="21"/>
        </w:rPr>
        <w:t xml:space="preserve">3</w:t>
      </w:r>
      <w:r>
        <w:rPr>
          <w:b/>
          <w:bCs/>
          <w:sz w:val="22"/>
          <w:szCs w:val="21"/>
        </w:rPr>
        <w:fldChar w:fldCharType="end"/>
      </w:r>
      <w:r>
        <w:rPr>
          <w:rFonts w:hint="eastAsia" w:ascii="宋体" w:hAnsi="宋体" w:cs="宋体"/>
          <w:b/>
          <w:bCs/>
          <w:sz w:val="22"/>
          <w:szCs w:val="28"/>
        </w:rPr>
        <w:fldChar w:fldCharType="end"/>
      </w:r>
      <w:r>
        <w:rPr>
          <w:b/>
          <w:bCs/>
          <w:sz w:val="22"/>
          <w:szCs w:val="21"/>
        </w:rPr>
      </w:r>
      <w:r/>
    </w:p>
    <w:p>
      <w:pPr>
        <w:pStyle w:val="655"/>
        <w:spacing w:line="480" w:lineRule="auto"/>
        <w:tabs>
          <w:tab w:val="right" w:pos="8789" w:leader="dot"/>
        </w:tabs>
        <w:rPr>
          <w:b/>
          <w:bCs/>
          <w:sz w:val="22"/>
          <w:szCs w:val="21"/>
        </w:rPr>
      </w:pPr>
      <w:r>
        <w:rPr>
          <w:rFonts w:hint="eastAsia" w:ascii="宋体" w:hAnsi="宋体" w:cs="宋体"/>
          <w:b/>
          <w:bCs/>
          <w:sz w:val="22"/>
          <w:szCs w:val="28"/>
        </w:rPr>
        <w:fldChar w:fldCharType="begin"/>
      </w:r>
      <w:r>
        <w:rPr>
          <w:rFonts w:hint="eastAsia" w:ascii="宋体" w:hAnsi="宋体" w:cs="宋体"/>
          <w:b/>
          <w:bCs/>
          <w:sz w:val="22"/>
          <w:szCs w:val="28"/>
        </w:rPr>
        <w:instrText xml:space="preserve"> HYPERLINK \l _Toc16599 </w:instrText>
      </w:r>
      <w:r>
        <w:rPr>
          <w:rFonts w:hint="eastAsia" w:ascii="宋体" w:hAnsi="宋体" w:cs="宋体"/>
          <w:b/>
          <w:bCs/>
          <w:sz w:val="22"/>
          <w:szCs w:val="28"/>
        </w:rPr>
        <w:fldChar w:fldCharType="separate"/>
      </w:r>
      <w:r>
        <w:rPr>
          <w:rFonts w:hint="eastAsia"/>
          <w:b/>
          <w:bCs/>
          <w:sz w:val="22"/>
          <w:szCs w:val="36"/>
        </w:rPr>
        <w:t xml:space="preserve">第二章 投标人须知</w:t>
      </w:r>
      <w:r>
        <w:rPr>
          <w:b/>
          <w:bCs/>
          <w:sz w:val="22"/>
          <w:szCs w:val="21"/>
        </w:rPr>
        <w:tab/>
      </w:r>
      <w:r>
        <w:rPr>
          <w:b/>
          <w:bCs/>
          <w:sz w:val="22"/>
          <w:szCs w:val="21"/>
        </w:rPr>
        <w:fldChar w:fldCharType="begin"/>
      </w:r>
      <w:r>
        <w:rPr>
          <w:b/>
          <w:bCs/>
          <w:sz w:val="22"/>
          <w:szCs w:val="21"/>
        </w:rPr>
        <w:instrText xml:space="preserve"> PAGEREF _Toc16599 \h </w:instrText>
      </w:r>
      <w:r>
        <w:rPr>
          <w:b/>
          <w:bCs/>
          <w:sz w:val="22"/>
          <w:szCs w:val="21"/>
        </w:rPr>
        <w:fldChar w:fldCharType="separate"/>
      </w:r>
      <w:r>
        <w:rPr>
          <w:b/>
          <w:bCs/>
          <w:sz w:val="22"/>
          <w:szCs w:val="21"/>
        </w:rPr>
        <w:t xml:space="preserve">7</w:t>
      </w:r>
      <w:r>
        <w:rPr>
          <w:b/>
          <w:bCs/>
          <w:sz w:val="22"/>
          <w:szCs w:val="21"/>
        </w:rPr>
        <w:fldChar w:fldCharType="end"/>
      </w:r>
      <w:r>
        <w:rPr>
          <w:rFonts w:hint="eastAsia" w:ascii="宋体" w:hAnsi="宋体" w:cs="宋体"/>
          <w:b/>
          <w:bCs/>
          <w:sz w:val="22"/>
          <w:szCs w:val="28"/>
        </w:rPr>
        <w:fldChar w:fldCharType="end"/>
      </w:r>
      <w:r>
        <w:rPr>
          <w:b/>
          <w:bCs/>
          <w:sz w:val="22"/>
          <w:szCs w:val="21"/>
        </w:rPr>
      </w:r>
      <w:r/>
    </w:p>
    <w:p>
      <w:pPr>
        <w:pStyle w:val="655"/>
        <w:spacing w:line="480" w:lineRule="auto"/>
        <w:tabs>
          <w:tab w:val="right" w:pos="8789" w:leader="dot"/>
        </w:tabs>
        <w:rPr>
          <w:b/>
          <w:bCs/>
          <w:sz w:val="22"/>
          <w:szCs w:val="21"/>
        </w:rPr>
      </w:pPr>
      <w:r>
        <w:rPr>
          <w:rFonts w:hint="eastAsia" w:ascii="宋体" w:hAnsi="宋体" w:cs="宋体"/>
          <w:b/>
          <w:bCs/>
          <w:sz w:val="22"/>
          <w:szCs w:val="28"/>
        </w:rPr>
        <w:fldChar w:fldCharType="begin"/>
      </w:r>
      <w:r>
        <w:rPr>
          <w:rFonts w:hint="eastAsia" w:ascii="宋体" w:hAnsi="宋体" w:cs="宋体"/>
          <w:b/>
          <w:bCs/>
          <w:sz w:val="22"/>
          <w:szCs w:val="28"/>
        </w:rPr>
        <w:instrText xml:space="preserve"> HYPERLINK \l _Toc1692 </w:instrText>
      </w:r>
      <w:r>
        <w:rPr>
          <w:rFonts w:hint="eastAsia" w:ascii="宋体" w:hAnsi="宋体" w:cs="宋体"/>
          <w:b/>
          <w:bCs/>
          <w:sz w:val="22"/>
          <w:szCs w:val="28"/>
        </w:rPr>
        <w:fldChar w:fldCharType="separate"/>
      </w:r>
      <w:r>
        <w:rPr>
          <w:rFonts w:hint="eastAsia"/>
          <w:b/>
          <w:bCs/>
          <w:sz w:val="22"/>
          <w:szCs w:val="36"/>
        </w:rPr>
        <w:t xml:space="preserve">第三章 评分标准</w:t>
      </w:r>
      <w:r>
        <w:rPr>
          <w:b/>
          <w:bCs/>
          <w:sz w:val="22"/>
          <w:szCs w:val="21"/>
        </w:rPr>
        <w:tab/>
      </w:r>
      <w:r>
        <w:rPr>
          <w:b/>
          <w:bCs/>
          <w:sz w:val="22"/>
          <w:szCs w:val="21"/>
        </w:rPr>
        <w:fldChar w:fldCharType="begin"/>
      </w:r>
      <w:r>
        <w:rPr>
          <w:b/>
          <w:bCs/>
          <w:sz w:val="22"/>
          <w:szCs w:val="21"/>
        </w:rPr>
        <w:instrText xml:space="preserve"> PAGEREF _Toc1692 \h </w:instrText>
      </w:r>
      <w:r>
        <w:rPr>
          <w:b/>
          <w:bCs/>
          <w:sz w:val="22"/>
          <w:szCs w:val="21"/>
        </w:rPr>
        <w:fldChar w:fldCharType="separate"/>
      </w:r>
      <w:r>
        <w:rPr>
          <w:b/>
          <w:bCs/>
          <w:sz w:val="22"/>
          <w:szCs w:val="21"/>
        </w:rPr>
        <w:t xml:space="preserve">18</w:t>
      </w:r>
      <w:r>
        <w:rPr>
          <w:b/>
          <w:bCs/>
          <w:sz w:val="22"/>
          <w:szCs w:val="21"/>
        </w:rPr>
        <w:fldChar w:fldCharType="end"/>
      </w:r>
      <w:r>
        <w:rPr>
          <w:rFonts w:hint="eastAsia" w:ascii="宋体" w:hAnsi="宋体" w:cs="宋体"/>
          <w:b/>
          <w:bCs/>
          <w:sz w:val="22"/>
          <w:szCs w:val="28"/>
        </w:rPr>
        <w:fldChar w:fldCharType="end"/>
      </w:r>
      <w:r>
        <w:rPr>
          <w:b/>
          <w:bCs/>
          <w:sz w:val="22"/>
          <w:szCs w:val="21"/>
        </w:rPr>
      </w:r>
      <w:r/>
    </w:p>
    <w:p>
      <w:pPr>
        <w:pStyle w:val="655"/>
        <w:spacing w:line="480" w:lineRule="auto"/>
        <w:tabs>
          <w:tab w:val="right" w:pos="8789" w:leader="dot"/>
        </w:tabs>
        <w:rPr>
          <w:b/>
          <w:bCs/>
          <w:sz w:val="22"/>
          <w:szCs w:val="21"/>
        </w:rPr>
      </w:pPr>
      <w:r>
        <w:rPr>
          <w:rFonts w:hint="eastAsia" w:ascii="宋体" w:hAnsi="宋体" w:cs="宋体"/>
          <w:b/>
          <w:bCs/>
          <w:sz w:val="22"/>
          <w:szCs w:val="28"/>
        </w:rPr>
        <w:fldChar w:fldCharType="begin"/>
      </w:r>
      <w:r>
        <w:rPr>
          <w:rFonts w:hint="eastAsia" w:ascii="宋体" w:hAnsi="宋体" w:cs="宋体"/>
          <w:b/>
          <w:bCs/>
          <w:sz w:val="22"/>
          <w:szCs w:val="28"/>
        </w:rPr>
        <w:instrText xml:space="preserve"> HYPERLINK \l _Toc2103 </w:instrText>
      </w:r>
      <w:r>
        <w:rPr>
          <w:rFonts w:hint="eastAsia" w:ascii="宋体" w:hAnsi="宋体" w:cs="宋体"/>
          <w:b/>
          <w:bCs/>
          <w:sz w:val="22"/>
          <w:szCs w:val="28"/>
        </w:rPr>
        <w:fldChar w:fldCharType="separate"/>
      </w:r>
      <w:r>
        <w:rPr>
          <w:rFonts w:hint="eastAsia"/>
          <w:b/>
          <w:bCs/>
          <w:sz w:val="22"/>
          <w:szCs w:val="36"/>
        </w:rPr>
        <w:t xml:space="preserve">第四章 项目需求</w:t>
      </w:r>
      <w:r>
        <w:rPr>
          <w:b/>
          <w:bCs/>
          <w:sz w:val="22"/>
          <w:szCs w:val="21"/>
        </w:rPr>
        <w:tab/>
      </w:r>
      <w:r>
        <w:rPr>
          <w:b/>
          <w:bCs/>
          <w:sz w:val="22"/>
          <w:szCs w:val="21"/>
        </w:rPr>
        <w:fldChar w:fldCharType="begin"/>
      </w:r>
      <w:r>
        <w:rPr>
          <w:b/>
          <w:bCs/>
          <w:sz w:val="22"/>
          <w:szCs w:val="21"/>
        </w:rPr>
        <w:instrText xml:space="preserve"> PAGEREF _Toc2103 \h </w:instrText>
      </w:r>
      <w:r>
        <w:rPr>
          <w:b/>
          <w:bCs/>
          <w:sz w:val="22"/>
          <w:szCs w:val="21"/>
        </w:rPr>
        <w:fldChar w:fldCharType="separate"/>
      </w:r>
      <w:r>
        <w:rPr>
          <w:b/>
          <w:bCs/>
          <w:sz w:val="22"/>
          <w:szCs w:val="21"/>
        </w:rPr>
        <w:t xml:space="preserve">21</w:t>
      </w:r>
      <w:r>
        <w:rPr>
          <w:b/>
          <w:bCs/>
          <w:sz w:val="22"/>
          <w:szCs w:val="21"/>
        </w:rPr>
        <w:fldChar w:fldCharType="end"/>
      </w:r>
      <w:r>
        <w:rPr>
          <w:rFonts w:hint="eastAsia" w:ascii="宋体" w:hAnsi="宋体" w:cs="宋体"/>
          <w:b/>
          <w:bCs/>
          <w:sz w:val="22"/>
          <w:szCs w:val="28"/>
        </w:rPr>
        <w:fldChar w:fldCharType="end"/>
      </w:r>
      <w:r>
        <w:rPr>
          <w:b/>
          <w:bCs/>
          <w:sz w:val="22"/>
          <w:szCs w:val="21"/>
        </w:rPr>
      </w:r>
      <w:r/>
    </w:p>
    <w:p>
      <w:pPr>
        <w:pStyle w:val="655"/>
        <w:spacing w:line="480" w:lineRule="auto"/>
        <w:tabs>
          <w:tab w:val="right" w:pos="8789" w:leader="dot"/>
        </w:tabs>
        <w:rPr>
          <w:b/>
          <w:bCs/>
          <w:sz w:val="22"/>
          <w:szCs w:val="21"/>
        </w:rPr>
      </w:pPr>
      <w:r>
        <w:rPr>
          <w:rFonts w:hint="eastAsia" w:ascii="宋体" w:hAnsi="宋体" w:cs="宋体"/>
          <w:b/>
          <w:bCs/>
          <w:sz w:val="22"/>
          <w:szCs w:val="28"/>
        </w:rPr>
        <w:fldChar w:fldCharType="begin"/>
      </w:r>
      <w:r>
        <w:rPr>
          <w:rFonts w:hint="eastAsia" w:ascii="宋体" w:hAnsi="宋体" w:cs="宋体"/>
          <w:b/>
          <w:bCs/>
          <w:sz w:val="22"/>
          <w:szCs w:val="28"/>
        </w:rPr>
        <w:instrText xml:space="preserve"> HYPERLINK \l _Toc4949 </w:instrText>
      </w:r>
      <w:r>
        <w:rPr>
          <w:rFonts w:hint="eastAsia" w:ascii="宋体" w:hAnsi="宋体" w:cs="宋体"/>
          <w:b/>
          <w:bCs/>
          <w:sz w:val="22"/>
          <w:szCs w:val="28"/>
        </w:rPr>
        <w:fldChar w:fldCharType="separate"/>
      </w:r>
      <w:r>
        <w:rPr>
          <w:rFonts w:hint="eastAsia"/>
          <w:b/>
          <w:bCs/>
          <w:sz w:val="22"/>
          <w:szCs w:val="36"/>
        </w:rPr>
        <w:t xml:space="preserve">第五章 合同主要条款及格式</w:t>
      </w:r>
      <w:r>
        <w:rPr>
          <w:b/>
          <w:bCs/>
          <w:sz w:val="22"/>
          <w:szCs w:val="21"/>
        </w:rPr>
        <w:tab/>
      </w:r>
      <w:r>
        <w:rPr>
          <w:b/>
          <w:bCs/>
          <w:sz w:val="22"/>
          <w:szCs w:val="21"/>
        </w:rPr>
        <w:fldChar w:fldCharType="begin"/>
      </w:r>
      <w:r>
        <w:rPr>
          <w:b/>
          <w:bCs/>
          <w:sz w:val="22"/>
          <w:szCs w:val="21"/>
        </w:rPr>
        <w:instrText xml:space="preserve"> PAGEREF _Toc4949 \h </w:instrText>
      </w:r>
      <w:r>
        <w:rPr>
          <w:b/>
          <w:bCs/>
          <w:sz w:val="22"/>
          <w:szCs w:val="21"/>
        </w:rPr>
        <w:fldChar w:fldCharType="separate"/>
      </w:r>
      <w:r>
        <w:rPr>
          <w:b/>
          <w:bCs/>
          <w:sz w:val="22"/>
          <w:szCs w:val="21"/>
        </w:rPr>
        <w:t xml:space="preserve">25</w:t>
      </w:r>
      <w:r>
        <w:rPr>
          <w:b/>
          <w:bCs/>
          <w:sz w:val="22"/>
          <w:szCs w:val="21"/>
        </w:rPr>
        <w:fldChar w:fldCharType="end"/>
      </w:r>
      <w:r>
        <w:rPr>
          <w:rFonts w:hint="eastAsia" w:ascii="宋体" w:hAnsi="宋体" w:cs="宋体"/>
          <w:b/>
          <w:bCs/>
          <w:sz w:val="22"/>
          <w:szCs w:val="28"/>
        </w:rPr>
        <w:fldChar w:fldCharType="end"/>
      </w:r>
      <w:r>
        <w:rPr>
          <w:b/>
          <w:bCs/>
          <w:sz w:val="22"/>
          <w:szCs w:val="21"/>
        </w:rPr>
      </w:r>
      <w:r/>
    </w:p>
    <w:p>
      <w:pPr>
        <w:pStyle w:val="655"/>
        <w:spacing w:line="480" w:lineRule="auto"/>
        <w:tabs>
          <w:tab w:val="right" w:pos="8789" w:leader="dot"/>
        </w:tabs>
      </w:pPr>
      <w:r>
        <w:rPr>
          <w:rFonts w:hint="eastAsia" w:ascii="宋体" w:hAnsi="宋体" w:cs="宋体"/>
          <w:b/>
          <w:bCs/>
          <w:sz w:val="22"/>
          <w:szCs w:val="28"/>
        </w:rPr>
        <w:fldChar w:fldCharType="begin"/>
      </w:r>
      <w:r>
        <w:rPr>
          <w:rFonts w:hint="eastAsia" w:ascii="宋体" w:hAnsi="宋体" w:cs="宋体"/>
          <w:b/>
          <w:bCs/>
          <w:sz w:val="22"/>
          <w:szCs w:val="28"/>
        </w:rPr>
        <w:instrText xml:space="preserve"> HYPERLINK \l _Toc26648 </w:instrText>
      </w:r>
      <w:r>
        <w:rPr>
          <w:rFonts w:hint="eastAsia" w:ascii="宋体" w:hAnsi="宋体" w:cs="宋体"/>
          <w:b/>
          <w:bCs/>
          <w:sz w:val="22"/>
          <w:szCs w:val="28"/>
        </w:rPr>
        <w:fldChar w:fldCharType="separate"/>
      </w:r>
      <w:r>
        <w:rPr>
          <w:rFonts w:hint="eastAsia"/>
          <w:b/>
          <w:bCs/>
          <w:sz w:val="22"/>
          <w:szCs w:val="36"/>
        </w:rPr>
        <w:t xml:space="preserve">第六章 投标文件格式</w:t>
      </w:r>
      <w:r>
        <w:rPr>
          <w:b/>
          <w:bCs/>
          <w:sz w:val="22"/>
          <w:szCs w:val="21"/>
        </w:rPr>
        <w:tab/>
      </w:r>
      <w:r>
        <w:rPr>
          <w:b/>
          <w:bCs/>
          <w:sz w:val="22"/>
          <w:szCs w:val="21"/>
        </w:rPr>
        <w:fldChar w:fldCharType="begin"/>
      </w:r>
      <w:r>
        <w:rPr>
          <w:b/>
          <w:bCs/>
          <w:sz w:val="22"/>
          <w:szCs w:val="21"/>
        </w:rPr>
        <w:instrText xml:space="preserve"> PAGEREF _Toc26648 \h </w:instrText>
      </w:r>
      <w:r>
        <w:rPr>
          <w:b/>
          <w:bCs/>
          <w:sz w:val="22"/>
          <w:szCs w:val="21"/>
        </w:rPr>
        <w:fldChar w:fldCharType="separate"/>
      </w:r>
      <w:r>
        <w:rPr>
          <w:b/>
          <w:bCs/>
          <w:sz w:val="22"/>
          <w:szCs w:val="21"/>
        </w:rPr>
        <w:t xml:space="preserve">30</w:t>
      </w:r>
      <w:r>
        <w:rPr>
          <w:b/>
          <w:bCs/>
          <w:sz w:val="22"/>
          <w:szCs w:val="21"/>
        </w:rPr>
        <w:fldChar w:fldCharType="end"/>
      </w:r>
      <w:r>
        <w:rPr>
          <w:rFonts w:hint="eastAsia" w:ascii="宋体" w:hAnsi="宋体" w:cs="宋体"/>
          <w:b/>
          <w:bCs/>
          <w:sz w:val="22"/>
          <w:szCs w:val="28"/>
        </w:rPr>
        <w:fldChar w:fldCharType="end"/>
      </w:r>
      <w:r/>
    </w:p>
    <w:p>
      <w:pPr>
        <w:pStyle w:val="627"/>
        <w:spacing w:line="360" w:lineRule="auto"/>
        <w:rPr>
          <w:rFonts w:hint="eastAsia" w:ascii="宋体" w:hAnsi="宋体" w:cs="宋体"/>
          <w:sz w:val="24"/>
          <w:szCs w:val="24"/>
        </w:rPr>
      </w:pPr>
      <w:r>
        <w:rPr>
          <w:rFonts w:hint="eastAsia" w:ascii="宋体" w:hAnsi="宋体" w:cs="宋体"/>
          <w:bCs/>
          <w:szCs w:val="24"/>
        </w:rPr>
        <w:fldChar w:fldCharType="end"/>
      </w:r>
      <w:r>
        <w:rPr>
          <w:rFonts w:hint="eastAsia" w:ascii="宋体" w:hAnsi="宋体" w:cs="宋体"/>
          <w:sz w:val="24"/>
          <w:szCs w:val="24"/>
        </w:rPr>
      </w:r>
      <w:r/>
    </w:p>
    <w:p>
      <w:pPr>
        <w:pStyle w:val="627"/>
        <w:rPr>
          <w:rFonts w:hint="eastAsia"/>
        </w:rPr>
      </w:pPr>
      <w:r/>
      <w:bookmarkStart w:id="0" w:name="_Toc112330099"/>
      <w:r/>
      <w:bookmarkStart w:id="1" w:name="_Toc70092491"/>
      <w:r/>
      <w:bookmarkStart w:id="2" w:name="_Toc70092101"/>
      <w:r>
        <w:rPr>
          <w:rFonts w:hint="eastAsia"/>
        </w:rPr>
      </w:r>
      <w:r/>
    </w:p>
    <w:p>
      <w:pPr>
        <w:pStyle w:val="628"/>
        <w:jc w:val="center"/>
        <w:spacing w:line="360" w:lineRule="auto"/>
        <w:rPr>
          <w:rStyle w:val="682"/>
          <w:rFonts w:hint="eastAsia"/>
        </w:rPr>
      </w:pPr>
      <w:r>
        <w:rPr>
          <w:rFonts w:hint="eastAsia" w:ascii="Times New Roman" w:hAnsi="Times New Roman"/>
        </w:rPr>
        <w:br w:type="page" w:clear="all"/>
      </w:r>
      <w:bookmarkStart w:id="3" w:name="_Toc2541"/>
      <w:r>
        <w:rPr>
          <w:rFonts w:hint="eastAsia"/>
          <w:sz w:val="32"/>
          <w:szCs w:val="32"/>
        </w:rPr>
        <w:t xml:space="preserve">第一章 投标邀请</w:t>
      </w:r>
      <w:bookmarkEnd w:id="0"/>
      <w:r/>
      <w:bookmarkEnd w:id="1"/>
      <w:r/>
      <w:bookmarkEnd w:id="2"/>
      <w:r/>
      <w:bookmarkEnd w:id="3"/>
      <w:r>
        <w:rPr>
          <w:rStyle w:val="682"/>
          <w:rFonts w:hint="eastAsia"/>
        </w:rPr>
      </w:r>
      <w:r/>
    </w:p>
    <w:p>
      <w:pPr>
        <w:pStyle w:val="627"/>
        <w:jc w:val="left"/>
        <w:spacing w:line="360" w:lineRule="auto"/>
        <w:rPr>
          <w:rFonts w:hint="eastAsia" w:ascii="宋体" w:hAnsi="宋体" w:cs="宋体"/>
          <w:b/>
          <w:bCs/>
          <w:sz w:val="24"/>
          <w:szCs w:val="24"/>
        </w:rPr>
        <w:pBdr>
          <w:top w:val="single" w:color="000000" w:sz="4" w:space="1"/>
          <w:left w:val="single" w:color="000000" w:sz="4" w:space="4"/>
          <w:bottom w:val="single" w:color="000000" w:sz="4" w:space="1"/>
          <w:right w:val="single" w:color="000000" w:sz="4" w:space="4"/>
        </w:pBdr>
      </w:pPr>
      <w:r/>
      <w:bookmarkStart w:id="4" w:name="_Toc28359002"/>
      <w:r/>
      <w:bookmarkStart w:id="5" w:name="_Toc28359079"/>
      <w:r/>
      <w:bookmarkStart w:id="6" w:name="_Toc35393621"/>
      <w:r/>
      <w:bookmarkStart w:id="7" w:name="_Toc35393790"/>
      <w:r/>
      <w:bookmarkStart w:id="8" w:name="_Hlk24379207"/>
      <w:r/>
      <w:bookmarkStart w:id="9" w:name="_Toc420942708"/>
      <w:r/>
      <w:bookmarkStart w:id="10" w:name="_Toc423002379"/>
      <w:r/>
      <w:bookmarkStart w:id="11" w:name="_Toc484463013"/>
      <w:r/>
      <w:bookmarkStart w:id="12" w:name="_Toc420998758"/>
      <w:r/>
      <w:bookmarkStart w:id="13" w:name="_Toc422123098"/>
      <w:r>
        <w:rPr>
          <w:rFonts w:hint="eastAsia" w:ascii="宋体" w:hAnsi="宋体" w:cs="宋体"/>
          <w:b/>
          <w:bCs/>
          <w:sz w:val="24"/>
          <w:szCs w:val="24"/>
        </w:rPr>
        <w:t xml:space="preserve">项目概况：</w:t>
      </w:r>
      <w:r>
        <w:rPr>
          <w:rFonts w:hint="eastAsia" w:ascii="宋体" w:hAnsi="宋体" w:cs="宋体"/>
          <w:b/>
          <w:bCs/>
          <w:sz w:val="24"/>
          <w:szCs w:val="24"/>
        </w:rPr>
      </w:r>
      <w:r/>
    </w:p>
    <w:p>
      <w:pPr>
        <w:pStyle w:val="627"/>
        <w:ind w:firstLine="420"/>
        <w:spacing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lang w:eastAsia="zh-CN"/>
        </w:rPr>
        <w:t xml:space="preserve">南京市江宁区横溪街道雨污水收集系统完善工程项目CCTV检测</w:t>
      </w:r>
      <w:r>
        <w:rPr>
          <w:rFonts w:hint="eastAsia" w:ascii="宋体" w:hAnsi="宋体" w:cs="宋体"/>
          <w:color w:val="000000"/>
          <w:szCs w:val="21"/>
        </w:rPr>
        <w:t xml:space="preserve">项目的潜在供应商应在江苏政府采购网获取招标文件，并于</w:t>
      </w:r>
      <w:r>
        <w:rPr>
          <w:rFonts w:hint="eastAsia" w:ascii="宋体" w:hAnsi="宋体" w:cs="宋体"/>
          <w:color w:val="ff0000"/>
          <w:szCs w:val="21"/>
        </w:rPr>
        <w:t xml:space="preserve">2026年</w:t>
      </w:r>
      <w:r>
        <w:rPr>
          <w:rFonts w:hint="eastAsia" w:ascii="宋体" w:hAnsi="宋体" w:cs="宋体"/>
          <w:color w:val="ff0000"/>
          <w:szCs w:val="21"/>
          <w:lang w:val="en-US" w:eastAsia="zh-CN"/>
        </w:rPr>
        <w:t xml:space="preserve">6</w:t>
      </w:r>
      <w:r>
        <w:rPr>
          <w:rFonts w:hint="eastAsia" w:ascii="宋体" w:hAnsi="宋体" w:cs="宋体"/>
          <w:color w:val="ff0000"/>
          <w:szCs w:val="21"/>
        </w:rPr>
        <w:t xml:space="preserve">月</w:t>
      </w:r>
      <w:r>
        <w:rPr>
          <w:rFonts w:hint="eastAsia" w:ascii="宋体" w:hAnsi="宋体" w:cs="宋体"/>
          <w:color w:val="ff0000"/>
          <w:szCs w:val="21"/>
          <w:lang w:val="en-US" w:eastAsia="zh-CN"/>
        </w:rPr>
        <w:t xml:space="preserve">2</w:t>
      </w:r>
      <w:r>
        <w:rPr>
          <w:rFonts w:hint="eastAsia" w:ascii="宋体" w:hAnsi="宋体" w:cs="宋体"/>
          <w:color w:val="ff0000"/>
          <w:szCs w:val="21"/>
        </w:rPr>
        <w:t xml:space="preserve">日</w:t>
      </w:r>
      <w:r>
        <w:rPr>
          <w:rFonts w:hint="eastAsia" w:ascii="宋体" w:hAnsi="宋体" w:cs="宋体"/>
          <w:color w:val="000000"/>
          <w:szCs w:val="21"/>
        </w:rPr>
        <w:t xml:space="preserve">14时</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0分（北京时间）前递交投标文件。</w:t>
      </w:r>
      <w:r>
        <w:rPr>
          <w:rFonts w:hint="eastAsia" w:ascii="宋体" w:hAnsi="宋体" w:cs="宋体"/>
          <w:color w:val="000000"/>
          <w:szCs w:val="21"/>
        </w:rPr>
      </w:r>
      <w:r/>
    </w:p>
    <w:p>
      <w:pPr>
        <w:pStyle w:val="627"/>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一、项目基本情况</w:t>
      </w:r>
      <w:bookmarkEnd w:id="4"/>
      <w:r/>
      <w:bookmarkEnd w:id="5"/>
      <w:r/>
      <w:bookmarkEnd w:id="6"/>
      <w:r/>
      <w:bookmarkEnd w:id="7"/>
      <w:r>
        <w:rPr>
          <w:rFonts w:hint="eastAsia" w:ascii="宋体" w:hAnsi="宋体" w:cs="宋体"/>
          <w:b/>
          <w:color w:val="000000"/>
          <w:sz w:val="24"/>
          <w:szCs w:val="24"/>
        </w:rPr>
      </w:r>
      <w:r/>
    </w:p>
    <w:p>
      <w:pPr>
        <w:pStyle w:val="627"/>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JSZC-320115-NJZX-G2026-0003</w:t>
      </w:r>
      <w:r>
        <w:rPr>
          <w:rFonts w:hint="eastAsia" w:ascii="宋体" w:hAnsi="宋体" w:eastAsia="宋体" w:cs="宋体"/>
          <w:color w:val="000000"/>
          <w:szCs w:val="21"/>
          <w:lang w:eastAsia="zh-CN"/>
        </w:rPr>
      </w:r>
      <w:r/>
    </w:p>
    <w:p>
      <w:pPr>
        <w:pStyle w:val="627"/>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南京市江宁区横溪街道雨污水收集系统完善工程项目CCTV检测</w:t>
      </w:r>
      <w:r>
        <w:rPr>
          <w:rFonts w:hint="eastAsia" w:ascii="宋体" w:hAnsi="宋体" w:eastAsia="宋体" w:cs="宋体"/>
          <w:color w:val="000000"/>
          <w:szCs w:val="21"/>
          <w:lang w:eastAsia="zh-CN"/>
        </w:rPr>
      </w:r>
      <w:r/>
    </w:p>
    <w:p>
      <w:pPr>
        <w:pStyle w:val="627"/>
        <w:ind w:firstLine="420"/>
        <w:spacing w:line="360" w:lineRule="auto"/>
        <w:rPr>
          <w:rFonts w:hint="eastAsia" w:ascii="宋体" w:hAnsi="宋体" w:cs="宋体"/>
          <w:szCs w:val="21"/>
        </w:rPr>
      </w:pPr>
      <w:r>
        <w:rPr>
          <w:rFonts w:hint="eastAsia" w:ascii="宋体" w:hAnsi="宋体" w:cs="宋体"/>
          <w:szCs w:val="21"/>
        </w:rPr>
        <w:t xml:space="preserve">3．采购方式：公开招标</w:t>
      </w:r>
      <w:r>
        <w:rPr>
          <w:rFonts w:hint="eastAsia" w:ascii="宋体" w:hAnsi="宋体" w:cs="宋体"/>
          <w:szCs w:val="21"/>
        </w:rPr>
      </w:r>
      <w:r/>
    </w:p>
    <w:p>
      <w:pPr>
        <w:pStyle w:val="627"/>
        <w:ind w:firstLine="420"/>
        <w:jc w:val="left"/>
        <w:spacing w:line="360" w:lineRule="auto"/>
        <w:widowControl/>
        <w:rPr>
          <w:rFonts w:hint="eastAsia" w:ascii="宋体" w:hAnsi="宋体" w:cs="宋体"/>
          <w:szCs w:val="21"/>
        </w:rPr>
      </w:pPr>
      <w:r/>
      <w:bookmarkEnd w:id="8"/>
      <w:r>
        <w:rPr>
          <w:rFonts w:hint="eastAsia" w:ascii="宋体" w:hAnsi="宋体" w:cs="宋体"/>
          <w:szCs w:val="21"/>
        </w:rPr>
        <w:t xml:space="preserve">4．预算金额：</w:t>
      </w:r>
      <w:r>
        <w:rPr>
          <w:rStyle w:val="708"/>
          <w:rFonts w:hint="eastAsia" w:ascii="宋体" w:hAnsi="宋体" w:cs="宋体"/>
          <w:bCs/>
          <w:color w:val="000000"/>
          <w:sz w:val="21"/>
          <w:szCs w:val="21"/>
          <w:highlight w:val="none"/>
          <w:lang w:val="en-US"/>
        </w:rPr>
        <w:t xml:space="preserve">124.52</w:t>
      </w:r>
      <w:r>
        <w:rPr>
          <w:rFonts w:hint="eastAsia" w:ascii="宋体" w:hAnsi="宋体" w:cs="宋体"/>
          <w:szCs w:val="21"/>
          <w:lang w:bidi="ar"/>
        </w:rPr>
        <w:t xml:space="preserve">万元（人民币）</w:t>
      </w:r>
      <w:r>
        <w:rPr>
          <w:rFonts w:hint="eastAsia" w:ascii="宋体" w:hAnsi="宋体" w:cs="宋体"/>
          <w:szCs w:val="21"/>
        </w:rPr>
      </w:r>
      <w:r/>
    </w:p>
    <w:p>
      <w:pPr>
        <w:pStyle w:val="627"/>
        <w:ind w:firstLine="420"/>
        <w:spacing w:line="360" w:lineRule="auto"/>
        <w:rPr>
          <w:rFonts w:hint="eastAsia" w:ascii="宋体" w:hAnsi="宋体" w:cs="宋体"/>
          <w:szCs w:val="21"/>
        </w:rPr>
      </w:pPr>
      <w:r>
        <w:rPr>
          <w:rFonts w:hint="eastAsia" w:ascii="宋体" w:hAnsi="宋体" w:cs="宋体"/>
          <w:szCs w:val="21"/>
        </w:rPr>
        <w:t xml:space="preserve">5．最高限价</w:t>
      </w:r>
      <w:r>
        <w:rPr>
          <w:rFonts w:hint="eastAsia" w:ascii="宋体" w:hAnsi="宋体" w:cs="宋体"/>
          <w:szCs w:val="21"/>
          <w:highlight w:val="none"/>
        </w:rPr>
        <w:t xml:space="preserve">：</w:t>
      </w:r>
      <w:r>
        <w:rPr>
          <w:rStyle w:val="708"/>
          <w:rFonts w:hint="eastAsia" w:ascii="宋体" w:hAnsi="宋体" w:cs="宋体"/>
          <w:bCs/>
          <w:color w:val="000000"/>
          <w:sz w:val="21"/>
          <w:szCs w:val="21"/>
          <w:highlight w:val="none"/>
          <w:lang w:val="en-US"/>
        </w:rPr>
        <w:t xml:space="preserve">124.52万</w:t>
      </w:r>
      <w:r>
        <w:rPr>
          <w:rStyle w:val="708"/>
          <w:rFonts w:hint="eastAsia" w:ascii="宋体" w:hAnsi="宋体" w:eastAsia="宋体" w:cs="宋体"/>
          <w:bCs/>
          <w:color w:val="000000"/>
          <w:sz w:val="21"/>
          <w:szCs w:val="21"/>
          <w:highlight w:val="none"/>
        </w:rPr>
        <w:t xml:space="preserve">元</w:t>
      </w:r>
      <w:r>
        <w:rPr>
          <w:rStyle w:val="708"/>
          <w:rFonts w:hint="eastAsia" w:ascii="宋体" w:hAnsi="宋体" w:eastAsia="宋体" w:cs="宋体"/>
          <w:bCs/>
          <w:color w:val="000000"/>
          <w:sz w:val="21"/>
          <w:szCs w:val="21"/>
          <w:highlight w:val="none"/>
        </w:rPr>
        <w:t xml:space="preserve">，超过最高限价当无效标处理。</w:t>
      </w:r>
      <w:r>
        <w:rPr>
          <w:rFonts w:hint="eastAsia" w:ascii="宋体" w:hAnsi="宋体" w:cs="宋体"/>
          <w:szCs w:val="21"/>
        </w:rPr>
      </w:r>
      <w:r/>
    </w:p>
    <w:p>
      <w:pPr>
        <w:pStyle w:val="627"/>
        <w:ind w:firstLine="420"/>
        <w:spacing w:line="360" w:lineRule="auto"/>
        <w:rPr>
          <w:rFonts w:hint="eastAsia" w:ascii="宋体" w:hAnsi="宋体" w:cs="宋体"/>
          <w:szCs w:val="21"/>
          <w:lang w:bidi="ar"/>
        </w:rPr>
      </w:pPr>
      <w:r>
        <w:rPr>
          <w:rFonts w:hint="eastAsia" w:ascii="宋体" w:hAnsi="宋体" w:cs="宋体"/>
          <w:szCs w:val="21"/>
          <w:lang w:bidi="ar"/>
        </w:rPr>
        <w:t xml:space="preserve">6．采购需求：</w:t>
      </w:r>
      <w:r>
        <w:rPr>
          <w:rStyle w:val="708"/>
          <w:rFonts w:hint="eastAsia" w:ascii="宋体" w:hAnsi="宋体" w:eastAsia="宋体" w:cs="宋体"/>
          <w:bCs/>
          <w:color w:val="000000"/>
          <w:sz w:val="21"/>
          <w:szCs w:val="21"/>
          <w:highlight w:val="none"/>
        </w:rPr>
        <w:t xml:space="preserve">为确保</w:t>
      </w:r>
      <w:r>
        <w:rPr>
          <w:rStyle w:val="708"/>
          <w:rFonts w:hint="eastAsia" w:ascii="宋体" w:hAnsi="宋体" w:eastAsia="宋体" w:cs="宋体"/>
          <w:bCs/>
          <w:color w:val="000000"/>
          <w:sz w:val="21"/>
          <w:szCs w:val="21"/>
          <w:highlight w:val="none"/>
          <w:lang w:eastAsia="zh-CN"/>
        </w:rPr>
        <w:t xml:space="preserve">南京市江宁区横溪街道雨污水收集系统完善工程</w:t>
      </w:r>
      <w:r>
        <w:rPr>
          <w:rStyle w:val="708"/>
          <w:rFonts w:hint="eastAsia" w:ascii="宋体" w:hAnsi="宋体" w:eastAsia="宋体" w:cs="宋体"/>
          <w:bCs/>
          <w:color w:val="000000"/>
          <w:sz w:val="21"/>
          <w:szCs w:val="21"/>
          <w:highlight w:val="none"/>
        </w:rPr>
        <w:t xml:space="preserve">施工质量符合设计要求及相关规范，全面了解修复后管网的内部状况，需对所有排水管网进行进行QV或CCTV检测，以评估其内部状况、施工质量及功能性，为工程验收提供客观、准确的影像依据。通过专业的QV及CCTV检测手段，对竣工后的排水管道进行内部影像采集与数据分析（结构性、功能性状况评估），检查是否存在施工缺陷、遗留问题或新的损伤，出具符合规范检测报告，为工程验收提供依据，确认管道修复或新建效果，排查潜在缺陷。</w:t>
      </w:r>
      <w:r>
        <w:rPr>
          <w:rFonts w:hint="eastAsia" w:ascii="宋体" w:hAnsi="宋体" w:cs="宋体"/>
          <w:szCs w:val="21"/>
          <w:lang w:bidi="ar"/>
        </w:rPr>
      </w:r>
      <w:r/>
    </w:p>
    <w:p>
      <w:pPr>
        <w:pStyle w:val="627"/>
        <w:ind w:firstLine="420"/>
        <w:spacing w:line="360" w:lineRule="auto"/>
        <w:rPr>
          <w:rFonts w:hint="eastAsia" w:ascii="宋体" w:hAnsi="宋体" w:cs="宋体"/>
          <w:szCs w:val="21"/>
        </w:rPr>
      </w:pPr>
      <w:r>
        <w:rPr>
          <w:rFonts w:hint="eastAsia" w:ascii="宋体" w:hAnsi="宋体" w:cs="宋体"/>
          <w:szCs w:val="21"/>
        </w:rPr>
        <w:t xml:space="preserve">7．合同履行期限：</w:t>
      </w:r>
      <w:r>
        <w:rPr>
          <w:rFonts w:hint="eastAsia" w:ascii="宋体" w:hAnsi="宋体" w:eastAsia="宋体" w:cs="宋体"/>
          <w:color w:val="000000"/>
          <w:sz w:val="21"/>
          <w:szCs w:val="21"/>
          <w:highlight w:val="none"/>
          <w:lang w:eastAsia="zh-CN"/>
        </w:rPr>
        <w:t xml:space="preserve">自合同签订之日起至工程施工竣工验收合格后</w:t>
      </w:r>
      <w:r>
        <w:rPr>
          <w:rFonts w:hint="eastAsia" w:ascii="宋体" w:hAnsi="宋体" w:eastAsia="宋体" w:cs="宋体"/>
          <w:color w:val="000000"/>
          <w:sz w:val="21"/>
          <w:szCs w:val="21"/>
          <w:highlight w:val="none"/>
          <w:lang w:val="zh-CN"/>
        </w:rPr>
        <w:t xml:space="preserve">；</w:t>
      </w:r>
      <w:r>
        <w:rPr>
          <w:rFonts w:hint="eastAsia" w:ascii="宋体" w:hAnsi="宋体" w:cs="宋体"/>
          <w:szCs w:val="21"/>
        </w:rPr>
      </w:r>
      <w:r/>
    </w:p>
    <w:p>
      <w:pPr>
        <w:pStyle w:val="627"/>
        <w:ind w:firstLine="420"/>
        <w:spacing w:line="360" w:lineRule="auto"/>
        <w:rPr>
          <w:rFonts w:hint="eastAsia" w:ascii="宋体" w:hAnsi="宋体" w:cs="宋体"/>
          <w:szCs w:val="21"/>
        </w:rPr>
      </w:pPr>
      <w:r>
        <w:rPr>
          <w:rFonts w:hint="eastAsia" w:ascii="宋体" w:hAnsi="宋体" w:cs="宋体"/>
          <w:szCs w:val="21"/>
        </w:rPr>
        <w:t xml:space="preserve">8．本项目（是/否）接受联合体投标：否</w:t>
      </w:r>
      <w:r>
        <w:rPr>
          <w:rFonts w:hint="eastAsia" w:ascii="宋体" w:hAnsi="宋体" w:cs="宋体"/>
          <w:szCs w:val="21"/>
        </w:rPr>
      </w:r>
      <w:r/>
    </w:p>
    <w:p>
      <w:pPr>
        <w:pStyle w:val="627"/>
        <w:ind w:firstLine="420"/>
        <w:spacing w:line="360" w:lineRule="auto"/>
        <w:rPr>
          <w:rFonts w:ascii="宋体" w:hAnsi="宋体" w:cs="宋体"/>
          <w:szCs w:val="21"/>
        </w:rPr>
      </w:pPr>
      <w:r>
        <w:rPr>
          <w:rFonts w:hint="eastAsia" w:ascii="宋体" w:hAnsi="宋体" w:cs="宋体"/>
          <w:szCs w:val="21"/>
        </w:rPr>
        <w:t xml:space="preserve">9．本项目标的所属行业：其他未列明行业</w:t>
      </w:r>
      <w:bookmarkStart w:id="14" w:name="_Hlk193200584"/>
      <w:r/>
      <w:bookmarkStart w:id="15" w:name="_Toc35393622"/>
      <w:r/>
      <w:bookmarkStart w:id="16" w:name="_Toc28359080"/>
      <w:r/>
      <w:bookmarkStart w:id="17" w:name="_Toc35393791"/>
      <w:r/>
      <w:bookmarkStart w:id="18" w:name="_Toc28359003"/>
      <w:r>
        <w:rPr>
          <w:rFonts w:ascii="宋体" w:hAnsi="宋体" w:cs="宋体"/>
          <w:szCs w:val="21"/>
        </w:rPr>
      </w:r>
      <w:r/>
    </w:p>
    <w:p>
      <w:pPr>
        <w:pStyle w:val="627"/>
        <w:spacing w:line="360" w:lineRule="auto"/>
        <w:rPr>
          <w:rFonts w:hint="eastAsia" w:ascii="宋体" w:hAnsi="宋体" w:cs="宋体"/>
          <w:b/>
          <w:sz w:val="24"/>
          <w:szCs w:val="24"/>
        </w:rPr>
      </w:pPr>
      <w:r/>
      <w:bookmarkEnd w:id="14"/>
      <w:r>
        <w:rPr>
          <w:rFonts w:hint="eastAsia" w:ascii="宋体" w:hAnsi="宋体" w:cs="宋体"/>
          <w:b/>
          <w:sz w:val="24"/>
          <w:szCs w:val="24"/>
        </w:rPr>
        <w:t xml:space="preserve">二、申请人的资格要求</w:t>
      </w:r>
      <w:bookmarkEnd w:id="15"/>
      <w:r/>
      <w:bookmarkEnd w:id="16"/>
      <w:r/>
      <w:bookmarkEnd w:id="17"/>
      <w:r/>
      <w:bookmarkEnd w:id="18"/>
      <w:r/>
      <w:bookmarkStart w:id="19" w:name="_Toc35393792"/>
      <w:r/>
      <w:bookmarkStart w:id="20" w:name="_Toc35393623"/>
      <w:r/>
      <w:bookmarkStart w:id="21" w:name="_Toc28359004"/>
      <w:r/>
      <w:bookmarkStart w:id="22" w:name="_Toc28359081"/>
      <w:r>
        <w:rPr>
          <w:rFonts w:hint="eastAsia" w:ascii="宋体" w:hAnsi="宋体" w:cs="宋体"/>
          <w:b/>
          <w:sz w:val="24"/>
          <w:szCs w:val="24"/>
        </w:rPr>
      </w:r>
      <w:r/>
    </w:p>
    <w:p>
      <w:pPr>
        <w:pStyle w:val="627"/>
        <w:ind w:firstLine="42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（一）满足《中华人民共和国政府采购法》第二十二条规定：</w:t>
      </w:r>
      <w:r>
        <w:rPr>
          <w:rFonts w:hint="eastAsia" w:ascii="宋体" w:hAnsi="宋体" w:eastAsia="宋体" w:cs="宋体"/>
          <w:b/>
          <w:bCs/>
          <w:color w:val="000000"/>
          <w:sz w:val="21"/>
          <w:szCs w:val="21"/>
          <w:highlight w:val="none"/>
          <w:lang w:val="zh-CN"/>
        </w:rPr>
      </w:r>
      <w:r/>
    </w:p>
    <w:p>
      <w:pPr>
        <w:pStyle w:val="62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具有独立承担民事责任的能力（请提供法人或者其他组织的营业执照等证明文件，自然人的身份证明）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2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符合《中华人民共和国政府采购法》第二十二条的相关规定，提供《南京市政府采购供应商信用记录表暨信用承诺书》，其中不适用信用承诺的情形：①供应商被列入严重失信主体名单；②被相关监管部门作出行政处罚且尚在处罚有效期内；③其他法律、行政法规规定的不适用信用承诺的情形。</w:t>
      </w:r>
      <w:r>
        <w:rPr>
          <w:rFonts w:hint="eastAsia" w:ascii="宋体" w:hAnsi="宋体" w:eastAsia="宋体" w:cs="宋体"/>
          <w:color w:val="000000"/>
          <w:sz w:val="21"/>
          <w:szCs w:val="21"/>
          <w:highlight w:val="none"/>
        </w:rPr>
      </w:r>
      <w:r/>
    </w:p>
    <w:p>
      <w:pPr>
        <w:pStyle w:val="627"/>
        <w:ind w:firstLine="420"/>
        <w:spacing w:line="360" w:lineRule="auto"/>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二</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p>
      <w:pPr>
        <w:pStyle w:val="62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本项目专门面向中小企业采购，</w:t>
      </w:r>
      <w:r>
        <w:rPr>
          <w:rFonts w:hint="eastAsia" w:ascii="宋体" w:hAnsi="宋体" w:eastAsia="宋体" w:cs="宋体"/>
          <w:color w:val="000000"/>
          <w:sz w:val="21"/>
          <w:szCs w:val="21"/>
          <w:highlight w:val="none"/>
        </w:rPr>
        <w:t xml:space="preserve">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eastAsia="宋体" w:cs="宋体"/>
          <w:color w:val="000000"/>
          <w:sz w:val="21"/>
          <w:szCs w:val="21"/>
          <w:highlight w:val="none"/>
        </w:rPr>
      </w:r>
      <w:r/>
    </w:p>
    <w:p>
      <w:pPr>
        <w:pStyle w:val="627"/>
        <w:numPr>
          <w:ilvl w:val="0"/>
          <w:numId w:val="0"/>
        </w:numPr>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lang w:val="en-US" w:eastAsia="zh-CN" w:bidi="ar-SA"/>
        </w:rPr>
        <w:t xml:space="preserve">（</w:t>
      </w:r>
      <w:r>
        <w:rPr>
          <w:rFonts w:hint="eastAsia" w:ascii="宋体" w:hAnsi="宋体" w:cs="宋体"/>
          <w:b/>
          <w:bCs/>
          <w:color w:val="000000"/>
          <w:sz w:val="21"/>
          <w:szCs w:val="21"/>
          <w:lang w:val="en-US" w:eastAsia="zh-CN" w:bidi="ar-SA"/>
        </w:rPr>
        <w:t xml:space="preserve">三</w:t>
      </w:r>
      <w:r>
        <w:rPr>
          <w:rFonts w:hint="eastAsia" w:ascii="宋体" w:hAnsi="宋体" w:eastAsia="宋体" w:cs="宋体"/>
          <w:b/>
          <w:bCs/>
          <w:color w:val="000000"/>
          <w:sz w:val="21"/>
          <w:szCs w:val="21"/>
          <w:lang w:val="en-US" w:eastAsia="zh-CN" w:bidi="ar-SA"/>
        </w:rPr>
        <w:t xml:space="preserve">）</w:t>
      </w:r>
      <w:r>
        <w:rPr>
          <w:rFonts w:hint="eastAsia" w:ascii="宋体" w:hAnsi="宋体" w:eastAsia="宋体" w:cs="宋体"/>
          <w:b/>
          <w:bCs/>
          <w:color w:val="000000"/>
          <w:sz w:val="21"/>
          <w:szCs w:val="21"/>
          <w:highlight w:val="none"/>
        </w:rPr>
        <w:t xml:space="preserve">本项目的特定资格条件：</w:t>
      </w:r>
      <w:r>
        <w:rPr>
          <w:rFonts w:hint="eastAsia" w:ascii="宋体" w:hAnsi="宋体" w:eastAsia="宋体" w:cs="宋体"/>
          <w:b/>
          <w:bCs/>
          <w:color w:val="000000"/>
          <w:sz w:val="21"/>
          <w:szCs w:val="21"/>
          <w:highlight w:val="none"/>
        </w:rPr>
      </w:r>
      <w:r/>
    </w:p>
    <w:p>
      <w:pPr>
        <w:pStyle w:val="627"/>
        <w:ind w:firstLine="42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投标供应商资质必须符合下列条件之一：</w:t>
      </w:r>
      <w:r>
        <w:rPr>
          <w:rFonts w:hint="eastAsia" w:ascii="宋体" w:hAnsi="宋体" w:eastAsia="宋体" w:cs="宋体"/>
          <w:b w:val="0"/>
          <w:bCs w:val="0"/>
          <w:color w:val="000000"/>
          <w:sz w:val="21"/>
          <w:szCs w:val="21"/>
          <w:highlight w:val="none"/>
          <w:lang w:val="en-US" w:eastAsia="zh-CN" w:bidi="ar-SA"/>
        </w:rPr>
      </w:r>
      <w:r/>
    </w:p>
    <w:p>
      <w:pPr>
        <w:pStyle w:val="627"/>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①投标供应商具有测绘主管部门颁发的有效的测绘乙级（工程测量专业）及以上资质（提供资质证书原件扫描件）；</w:t>
      </w:r>
      <w:r>
        <w:rPr>
          <w:rFonts w:hint="eastAsia" w:ascii="宋体" w:hAnsi="宋体" w:eastAsia="宋体" w:cs="宋体"/>
          <w:b w:val="0"/>
          <w:bCs w:val="0"/>
          <w:color w:val="000000"/>
          <w:sz w:val="21"/>
          <w:szCs w:val="21"/>
          <w:highlight w:val="none"/>
          <w:lang w:val="en-US" w:eastAsia="zh-CN" w:bidi="ar-SA"/>
        </w:rPr>
      </w:r>
      <w:r/>
    </w:p>
    <w:p>
      <w:pPr>
        <w:pStyle w:val="627"/>
        <w:ind w:firstLine="420"/>
        <w:jc w:val="left"/>
        <w:spacing w:line="360" w:lineRule="auto"/>
        <w:rPr>
          <w:rFonts w:hint="eastAsia" w:ascii="宋体" w:hAnsi="宋体" w:cs="宋体"/>
          <w:szCs w:val="21"/>
          <w:highlight w:val="none"/>
        </w:rPr>
      </w:pPr>
      <w:r>
        <w:rPr>
          <w:rFonts w:hint="eastAsia" w:ascii="宋体" w:hAnsi="宋体" w:eastAsia="宋体" w:cs="宋体"/>
          <w:b w:val="0"/>
          <w:bCs w:val="0"/>
          <w:color w:val="000000"/>
          <w:sz w:val="21"/>
          <w:szCs w:val="21"/>
          <w:highlight w:val="none"/>
          <w:lang w:val="en-US" w:eastAsia="zh-CN" w:bidi="ar-SA"/>
        </w:rPr>
        <w:t xml:space="preserve">②投标供应商必须具有省级质量技术监督局颁发的CMA计量认证证书，且证书检测检验能力表中须涵盖城市排水管道或地下管线；（提供CMA计量认证证书原件扫描件）；</w:t>
      </w:r>
      <w:r>
        <w:rPr>
          <w:rFonts w:hint="eastAsia" w:ascii="宋体" w:hAnsi="宋体" w:cs="宋体"/>
          <w:szCs w:val="21"/>
          <w:highlight w:val="none"/>
        </w:rPr>
      </w:r>
      <w:r/>
    </w:p>
    <w:p>
      <w:pPr>
        <w:pStyle w:val="627"/>
        <w:spacing w:line="360" w:lineRule="auto"/>
        <w:rPr>
          <w:rFonts w:hint="eastAsia" w:ascii="宋体" w:hAnsi="宋体" w:cs="宋体"/>
          <w:b/>
          <w:sz w:val="24"/>
          <w:szCs w:val="24"/>
        </w:rPr>
      </w:pPr>
      <w:r>
        <w:rPr>
          <w:rFonts w:hint="eastAsia" w:ascii="宋体" w:hAnsi="宋体" w:cs="宋体"/>
          <w:b/>
          <w:sz w:val="24"/>
          <w:szCs w:val="24"/>
        </w:rPr>
        <w:t xml:space="preserve">三、获取招标文件</w:t>
      </w:r>
      <w:bookmarkEnd w:id="19"/>
      <w:r/>
      <w:bookmarkEnd w:id="20"/>
      <w:r/>
      <w:bookmarkEnd w:id="21"/>
      <w:r/>
      <w:bookmarkEnd w:id="22"/>
      <w:r>
        <w:rPr>
          <w:rFonts w:hint="eastAsia" w:ascii="宋体" w:hAnsi="宋体" w:cs="宋体"/>
          <w:b/>
          <w:sz w:val="24"/>
          <w:szCs w:val="24"/>
        </w:rPr>
      </w:r>
      <w:r/>
    </w:p>
    <w:p>
      <w:pPr>
        <w:pStyle w:val="627"/>
        <w:ind w:firstLine="540"/>
        <w:spacing w:line="360" w:lineRule="auto"/>
        <w:rPr>
          <w:rFonts w:hint="eastAsia" w:ascii="宋体" w:hAnsi="宋体" w:cs="宋体"/>
          <w:szCs w:val="21"/>
          <w:u w:val="single"/>
        </w:rPr>
      </w:pPr>
      <w:r/>
      <w:bookmarkStart w:id="23" w:name="_Toc28359005"/>
      <w:r/>
      <w:bookmarkStart w:id="24" w:name="_Toc35393624"/>
      <w:r/>
      <w:bookmarkStart w:id="25" w:name="_Toc35393793"/>
      <w:r/>
      <w:bookmarkStart w:id="26" w:name="_Toc28359082"/>
      <w:r>
        <w:rPr>
          <w:rFonts w:hint="eastAsia" w:ascii="宋体" w:hAnsi="宋体" w:cs="宋体"/>
          <w:szCs w:val="21"/>
        </w:rPr>
        <w:t xml:space="preserve">1．时</w:t>
      </w:r>
      <w:r>
        <w:rPr>
          <w:rFonts w:hint="eastAsia" w:ascii="宋体" w:hAnsi="宋体" w:cs="宋体"/>
          <w:color w:val="000000"/>
          <w:szCs w:val="21"/>
        </w:rPr>
        <w:t xml:space="preserve">间：</w:t>
      </w:r>
      <w:r>
        <w:rPr>
          <w:rFonts w:hint="eastAsia" w:ascii="宋体" w:hAnsi="宋体" w:eastAsia="宋体" w:cs="宋体"/>
          <w:color w:val="000000"/>
          <w:spacing w:val="8"/>
          <w:sz w:val="21"/>
          <w:szCs w:val="21"/>
          <w:highlight w:val="none"/>
        </w:rPr>
        <w:t xml:space="preserve">自本公告发布之日起5个工作日。</w:t>
      </w:r>
      <w:r>
        <w:rPr>
          <w:rFonts w:hint="eastAsia" w:ascii="宋体" w:hAnsi="宋体" w:eastAsia="宋体" w:cs="宋体"/>
          <w:color w:val="000000"/>
          <w:spacing w:val="8"/>
          <w:sz w:val="21"/>
          <w:szCs w:val="21"/>
          <w:highlight w:val="none"/>
          <w:lang w:eastAsia="zh-CN"/>
        </w:rPr>
        <w:t xml:space="preserve">（</w:t>
      </w:r>
      <w:r>
        <w:rPr>
          <w:rFonts w:hint="eastAsia" w:ascii="宋体" w:hAnsi="宋体" w:cs="宋体"/>
          <w:color w:val="ff0000"/>
          <w:szCs w:val="21"/>
          <w:u w:val="single"/>
        </w:rPr>
        <w:t xml:space="preserve">2026年</w:t>
      </w:r>
      <w:r>
        <w:rPr>
          <w:rFonts w:hint="eastAsia" w:ascii="宋体" w:hAnsi="宋体" w:cs="宋体"/>
          <w:color w:val="ff0000"/>
          <w:szCs w:val="21"/>
          <w:u w:val="single"/>
          <w:lang w:val="en-US" w:eastAsia="zh-CN"/>
        </w:rPr>
        <w:t xml:space="preserve">5</w:t>
      </w:r>
      <w:r>
        <w:rPr>
          <w:rFonts w:hint="eastAsia" w:ascii="宋体" w:hAnsi="宋体" w:cs="宋体"/>
          <w:color w:val="ff0000"/>
          <w:szCs w:val="21"/>
          <w:u w:val="single"/>
        </w:rPr>
        <w:t xml:space="preserve">月</w:t>
      </w:r>
      <w:r>
        <w:rPr>
          <w:rFonts w:hint="eastAsia" w:ascii="宋体" w:hAnsi="宋体" w:cs="宋体"/>
          <w:color w:val="ff0000"/>
          <w:szCs w:val="21"/>
          <w:u w:val="single"/>
          <w:lang w:val="en-US" w:eastAsia="zh-CN"/>
        </w:rPr>
        <w:t xml:space="preserve">13</w:t>
      </w:r>
      <w:r>
        <w:rPr>
          <w:rFonts w:hint="eastAsia" w:ascii="宋体" w:hAnsi="宋体" w:cs="宋体"/>
          <w:color w:val="ff0000"/>
          <w:szCs w:val="21"/>
          <w:u w:val="single"/>
        </w:rPr>
        <w:t xml:space="preserve">日</w:t>
      </w:r>
      <w:r>
        <w:rPr>
          <w:rFonts w:hint="eastAsia" w:ascii="宋体" w:hAnsi="宋体" w:cs="宋体"/>
          <w:color w:val="000000"/>
          <w:szCs w:val="21"/>
          <w:u w:val="single"/>
        </w:rPr>
        <w:t xml:space="preserve">至</w:t>
      </w:r>
      <w:r>
        <w:rPr>
          <w:rFonts w:hint="eastAsia" w:ascii="宋体" w:hAnsi="宋体" w:cs="宋体"/>
          <w:color w:val="ff0000"/>
          <w:szCs w:val="21"/>
          <w:u w:val="single"/>
        </w:rPr>
        <w:t xml:space="preserve">2026年</w:t>
      </w:r>
      <w:r>
        <w:rPr>
          <w:rFonts w:hint="eastAsia" w:ascii="宋体" w:hAnsi="宋体" w:cs="宋体"/>
          <w:color w:val="ff0000"/>
          <w:szCs w:val="21"/>
          <w:u w:val="single"/>
          <w:lang w:val="en-US" w:eastAsia="zh-CN"/>
        </w:rPr>
        <w:t xml:space="preserve">5</w:t>
      </w:r>
      <w:r>
        <w:rPr>
          <w:rFonts w:hint="eastAsia" w:ascii="宋体" w:hAnsi="宋体" w:cs="宋体"/>
          <w:color w:val="ff0000"/>
          <w:szCs w:val="21"/>
          <w:u w:val="single"/>
        </w:rPr>
        <w:t xml:space="preserve">月</w:t>
      </w:r>
      <w:r>
        <w:rPr>
          <w:rFonts w:hint="eastAsia" w:ascii="宋体" w:hAnsi="宋体" w:cs="宋体"/>
          <w:color w:val="ff0000"/>
          <w:szCs w:val="21"/>
          <w:u w:val="single"/>
          <w:lang w:val="en-US" w:eastAsia="zh-CN"/>
        </w:rPr>
        <w:t xml:space="preserve">19</w:t>
      </w:r>
      <w:r>
        <w:rPr>
          <w:rFonts w:hint="eastAsia" w:ascii="宋体" w:hAnsi="宋体" w:cs="宋体"/>
          <w:color w:val="ff0000"/>
          <w:szCs w:val="21"/>
          <w:u w:val="single"/>
        </w:rPr>
        <w:t xml:space="preserve">日</w:t>
      </w:r>
      <w:r>
        <w:rPr>
          <w:rFonts w:hint="eastAsia" w:ascii="宋体" w:hAnsi="宋体" w:cs="宋体"/>
          <w:color w:val="000000"/>
          <w:szCs w:val="21"/>
        </w:rPr>
        <w:t xml:space="preserve">，每天上午</w:t>
      </w:r>
      <w:r>
        <w:rPr>
          <w:rFonts w:hint="eastAsia" w:ascii="宋体" w:hAnsi="宋体" w:cs="宋体"/>
          <w:color w:val="000000"/>
          <w:szCs w:val="21"/>
          <w:u w:val="single"/>
        </w:rPr>
        <w:t xml:space="preserve">9:0</w:t>
      </w:r>
      <w:r>
        <w:rPr>
          <w:rFonts w:hint="eastAsia" w:ascii="宋体" w:hAnsi="宋体" w:cs="宋体"/>
          <w:szCs w:val="21"/>
          <w:u w:val="single"/>
        </w:rPr>
        <w:t xml:space="preserve">0</w:t>
      </w:r>
      <w:r>
        <w:rPr>
          <w:rFonts w:hint="eastAsia" w:ascii="宋体" w:hAnsi="宋体" w:cs="宋体"/>
          <w:szCs w:val="21"/>
        </w:rPr>
        <w:t xml:space="preserve">至下午</w:t>
      </w:r>
      <w:r>
        <w:rPr>
          <w:rFonts w:hint="eastAsia" w:ascii="宋体" w:hAnsi="宋体" w:cs="宋体"/>
          <w:szCs w:val="21"/>
          <w:u w:val="single"/>
        </w:rPr>
        <w:t xml:space="preserve">17:00</w:t>
      </w:r>
      <w:r>
        <w:rPr>
          <w:rFonts w:hint="eastAsia" w:ascii="宋体" w:hAnsi="宋体" w:cs="宋体"/>
          <w:szCs w:val="21"/>
        </w:rPr>
        <w:t xml:space="preserve">（北京时间，法定节假日除外）。</w:t>
      </w:r>
      <w:r>
        <w:rPr>
          <w:rFonts w:hint="eastAsia" w:ascii="宋体" w:hAnsi="宋体" w:eastAsia="宋体" w:cs="宋体"/>
          <w:color w:val="000000"/>
          <w:spacing w:val="8"/>
          <w:sz w:val="21"/>
          <w:szCs w:val="21"/>
          <w:highlight w:val="none"/>
          <w:lang w:eastAsia="zh-CN"/>
        </w:rPr>
        <w:t xml:space="preserve">）</w:t>
      </w:r>
      <w:r>
        <w:rPr>
          <w:rFonts w:hint="eastAsia" w:ascii="宋体" w:hAnsi="宋体" w:cs="宋体"/>
          <w:szCs w:val="21"/>
          <w:u w:val="single"/>
        </w:rPr>
      </w:r>
      <w:r/>
    </w:p>
    <w:p>
      <w:pPr>
        <w:pStyle w:val="627"/>
        <w:ind w:firstLine="540"/>
        <w:spacing w:line="360" w:lineRule="auto"/>
        <w:rPr>
          <w:rFonts w:hint="eastAsia" w:ascii="宋体" w:hAnsi="宋体" w:cs="宋体"/>
          <w:szCs w:val="21"/>
        </w:rPr>
      </w:pPr>
      <w:r>
        <w:rPr>
          <w:rFonts w:hint="eastAsia" w:ascii="宋体" w:hAnsi="宋体" w:cs="宋体"/>
          <w:szCs w:val="21"/>
        </w:rPr>
        <w:t xml:space="preserve">2．地点：江苏政府采购网。</w:t>
      </w:r>
      <w:r>
        <w:rPr>
          <w:rFonts w:hint="eastAsia" w:ascii="宋体" w:hAnsi="宋体" w:cs="宋体"/>
          <w:szCs w:val="21"/>
        </w:rPr>
      </w:r>
      <w:r/>
    </w:p>
    <w:p>
      <w:pPr>
        <w:pStyle w:val="627"/>
        <w:ind w:firstLine="540"/>
        <w:spacing w:line="360" w:lineRule="auto"/>
        <w:rPr>
          <w:rFonts w:hint="eastAsia" w:ascii="宋体" w:hAnsi="宋体" w:cs="宋体"/>
          <w:szCs w:val="21"/>
        </w:rPr>
      </w:pPr>
      <w:r>
        <w:rPr>
          <w:rFonts w:hint="eastAsia" w:ascii="宋体" w:hAnsi="宋体" w:cs="宋体"/>
          <w:szCs w:val="21"/>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Cs w:val="21"/>
        </w:rPr>
      </w:r>
      <w:r/>
    </w:p>
    <w:p>
      <w:pPr>
        <w:pStyle w:val="627"/>
        <w:ind w:firstLine="540"/>
        <w:spacing w:line="360" w:lineRule="auto"/>
        <w:rPr>
          <w:rFonts w:hint="eastAsia" w:ascii="宋体" w:hAnsi="宋体" w:cs="宋体"/>
          <w:szCs w:val="21"/>
        </w:rPr>
      </w:pPr>
      <w:r>
        <w:rPr>
          <w:rFonts w:hint="eastAsia" w:ascii="宋体" w:hAnsi="宋体" w:cs="宋体"/>
          <w:szCs w:val="21"/>
        </w:rPr>
        <w:t xml:space="preserve">4．售价：0.00元。</w:t>
      </w:r>
      <w:r>
        <w:rPr>
          <w:rFonts w:hint="eastAsia" w:ascii="宋体" w:hAnsi="宋体" w:cs="宋体"/>
          <w:szCs w:val="21"/>
        </w:rPr>
      </w:r>
      <w:r/>
    </w:p>
    <w:p>
      <w:pPr>
        <w:pStyle w:val="627"/>
        <w:spacing w:line="360" w:lineRule="auto"/>
        <w:rPr>
          <w:rFonts w:hint="eastAsia" w:ascii="宋体" w:hAnsi="宋体" w:cs="宋体"/>
          <w:b/>
          <w:sz w:val="24"/>
          <w:szCs w:val="24"/>
        </w:rPr>
      </w:pPr>
      <w:r>
        <w:rPr>
          <w:rFonts w:hint="eastAsia" w:ascii="宋体" w:hAnsi="宋体" w:cs="宋体"/>
          <w:b/>
          <w:sz w:val="24"/>
          <w:szCs w:val="24"/>
        </w:rPr>
        <w:t xml:space="preserve">四、提交投标文件</w:t>
      </w:r>
      <w:bookmarkEnd w:id="23"/>
      <w:r/>
      <w:bookmarkEnd w:id="26"/>
      <w:r>
        <w:rPr>
          <w:rFonts w:hint="eastAsia" w:ascii="宋体" w:hAnsi="宋体" w:cs="宋体"/>
          <w:b/>
          <w:sz w:val="24"/>
          <w:szCs w:val="24"/>
        </w:rPr>
        <w:t xml:space="preserve">截止时间、开标时间和地点</w:t>
      </w:r>
      <w:bookmarkEnd w:id="24"/>
      <w:r/>
      <w:bookmarkEnd w:id="25"/>
      <w:r>
        <w:rPr>
          <w:rFonts w:hint="eastAsia" w:ascii="宋体" w:hAnsi="宋体" w:cs="宋体"/>
          <w:b/>
          <w:sz w:val="24"/>
          <w:szCs w:val="24"/>
        </w:rPr>
      </w:r>
      <w:r/>
    </w:p>
    <w:p>
      <w:pPr>
        <w:pStyle w:val="627"/>
        <w:ind w:firstLine="540"/>
        <w:spacing w:line="360" w:lineRule="auto"/>
        <w:rPr>
          <w:rFonts w:hint="eastAsia" w:ascii="宋体" w:hAnsi="宋体" w:cs="宋体"/>
          <w:szCs w:val="21"/>
        </w:rPr>
      </w:pPr>
      <w:r/>
      <w:bookmarkStart w:id="27" w:name="_Toc28359007"/>
      <w:r/>
      <w:bookmarkStart w:id="28" w:name="_Toc35393794"/>
      <w:r/>
      <w:bookmarkStart w:id="29" w:name="_Toc35393625"/>
      <w:r/>
      <w:bookmarkStart w:id="30" w:name="_Toc28359084"/>
      <w:r>
        <w:rPr>
          <w:rFonts w:hint="eastAsia" w:ascii="宋体" w:hAnsi="宋体" w:cs="宋体"/>
          <w:szCs w:val="21"/>
        </w:rPr>
        <w:t xml:space="preserve">1．截止时间</w:t>
      </w:r>
      <w:r>
        <w:rPr>
          <w:rFonts w:hint="eastAsia" w:ascii="宋体" w:hAnsi="宋体" w:cs="宋体"/>
          <w:color w:val="000000"/>
          <w:szCs w:val="21"/>
        </w:rPr>
        <w:t xml:space="preserve">及开标时间：</w:t>
      </w:r>
      <w:r>
        <w:rPr>
          <w:rFonts w:hint="eastAsia" w:ascii="宋体" w:hAnsi="宋体" w:cs="宋体"/>
          <w:color w:val="ff0000"/>
          <w:szCs w:val="21"/>
        </w:rPr>
        <w:t xml:space="preserve">2026年</w:t>
      </w:r>
      <w:r>
        <w:rPr>
          <w:rFonts w:hint="eastAsia" w:ascii="宋体" w:hAnsi="宋体" w:cs="宋体"/>
          <w:color w:val="ff0000"/>
          <w:szCs w:val="21"/>
          <w:lang w:val="en-US" w:eastAsia="zh-CN"/>
        </w:rPr>
        <w:t xml:space="preserve">6</w:t>
      </w:r>
      <w:r>
        <w:rPr>
          <w:rFonts w:hint="eastAsia" w:ascii="宋体" w:hAnsi="宋体" w:cs="宋体"/>
          <w:color w:val="ff0000"/>
          <w:szCs w:val="21"/>
        </w:rPr>
        <w:t xml:space="preserve">月</w:t>
      </w:r>
      <w:r>
        <w:rPr>
          <w:rFonts w:hint="eastAsia" w:ascii="宋体" w:hAnsi="宋体" w:cs="宋体"/>
          <w:color w:val="ff0000"/>
          <w:szCs w:val="21"/>
          <w:lang w:val="en-US" w:eastAsia="zh-CN"/>
        </w:rPr>
        <w:t xml:space="preserve">2</w:t>
      </w:r>
      <w:r>
        <w:rPr>
          <w:rFonts w:hint="eastAsia" w:ascii="宋体" w:hAnsi="宋体" w:cs="宋体"/>
          <w:color w:val="ff0000"/>
          <w:szCs w:val="21"/>
        </w:rPr>
        <w:t xml:space="preserve">日</w:t>
      </w:r>
      <w:r>
        <w:rPr>
          <w:rFonts w:hint="eastAsia" w:ascii="宋体" w:hAnsi="宋体" w:cs="宋体"/>
          <w:color w:val="000000"/>
          <w:szCs w:val="21"/>
        </w:rPr>
        <w:t xml:space="preserve">14:</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0（北京时</w:t>
      </w:r>
      <w:r>
        <w:rPr>
          <w:rFonts w:hint="eastAsia" w:ascii="宋体" w:hAnsi="宋体" w:cs="宋体"/>
          <w:szCs w:val="21"/>
        </w:rPr>
        <w:t xml:space="preserve">间）</w:t>
      </w:r>
      <w:r>
        <w:rPr>
          <w:rFonts w:hint="eastAsia" w:ascii="宋体" w:hAnsi="宋体" w:cs="宋体"/>
          <w:szCs w:val="21"/>
        </w:rPr>
      </w:r>
      <w:r/>
    </w:p>
    <w:p>
      <w:pPr>
        <w:pStyle w:val="627"/>
        <w:ind w:firstLine="540"/>
        <w:spacing w:line="360" w:lineRule="auto"/>
        <w:rPr>
          <w:rFonts w:hint="eastAsia" w:ascii="宋体" w:hAnsi="宋体" w:cs="宋体"/>
          <w:szCs w:val="21"/>
        </w:rPr>
      </w:pPr>
      <w:r>
        <w:rPr>
          <w:rFonts w:hint="eastAsia" w:ascii="宋体" w:hAnsi="宋体" w:cs="宋体"/>
          <w:szCs w:val="21"/>
        </w:rPr>
        <w:t xml:space="preserve">2．地点：“苏采云”政府采购交易系统网上开标大厅</w:t>
      </w:r>
      <w:r>
        <w:rPr>
          <w:rFonts w:hint="eastAsia" w:ascii="宋体" w:hAnsi="宋体" w:cs="宋体"/>
          <w:szCs w:val="21"/>
        </w:rPr>
      </w:r>
      <w:r/>
    </w:p>
    <w:p>
      <w:pPr>
        <w:pStyle w:val="627"/>
        <w:spacing w:line="360" w:lineRule="auto"/>
        <w:rPr>
          <w:rFonts w:hint="eastAsia" w:ascii="宋体" w:hAnsi="宋体" w:cs="宋体"/>
          <w:b/>
          <w:sz w:val="24"/>
          <w:szCs w:val="24"/>
        </w:rPr>
      </w:pPr>
      <w:r>
        <w:rPr>
          <w:rFonts w:hint="eastAsia" w:ascii="宋体" w:hAnsi="宋体" w:cs="宋体"/>
          <w:b/>
          <w:sz w:val="24"/>
          <w:szCs w:val="24"/>
        </w:rPr>
        <w:t xml:space="preserve">五、公告期限</w:t>
      </w:r>
      <w:bookmarkEnd w:id="27"/>
      <w:r/>
      <w:bookmarkEnd w:id="28"/>
      <w:r/>
      <w:bookmarkEnd w:id="29"/>
      <w:r/>
      <w:bookmarkEnd w:id="30"/>
      <w:r>
        <w:rPr>
          <w:rFonts w:hint="eastAsia" w:ascii="宋体" w:hAnsi="宋体" w:cs="宋体"/>
          <w:b/>
          <w:sz w:val="24"/>
          <w:szCs w:val="24"/>
        </w:rPr>
      </w:r>
      <w:r/>
    </w:p>
    <w:p>
      <w:pPr>
        <w:pStyle w:val="627"/>
        <w:ind w:firstLine="420"/>
        <w:spacing w:line="360" w:lineRule="auto"/>
        <w:rPr>
          <w:rFonts w:hint="eastAsia" w:ascii="宋体" w:hAnsi="宋体" w:cs="宋体"/>
          <w:szCs w:val="21"/>
        </w:rPr>
      </w:pPr>
      <w:r>
        <w:rPr>
          <w:rFonts w:hint="eastAsia" w:ascii="宋体" w:hAnsi="宋体" w:cs="宋体"/>
          <w:szCs w:val="21"/>
        </w:rPr>
        <w:t xml:space="preserve">自本公告发布之日起</w:t>
      </w:r>
      <w:r>
        <w:rPr>
          <w:rFonts w:hint="eastAsia" w:ascii="宋体" w:hAnsi="宋体" w:cs="宋体"/>
          <w:szCs w:val="21"/>
          <w:lang w:val="en-US" w:eastAsia="zh-CN"/>
        </w:rPr>
        <w:t xml:space="preserve">5</w:t>
      </w:r>
      <w:r>
        <w:rPr>
          <w:rFonts w:hint="eastAsia" w:ascii="宋体" w:hAnsi="宋体" w:cs="宋体"/>
          <w:szCs w:val="21"/>
        </w:rPr>
        <w:t xml:space="preserve">个工作日。</w:t>
      </w:r>
      <w:r>
        <w:rPr>
          <w:rFonts w:hint="eastAsia" w:ascii="宋体" w:hAnsi="宋体" w:cs="宋体"/>
          <w:szCs w:val="21"/>
        </w:rPr>
      </w:r>
      <w:r/>
    </w:p>
    <w:p>
      <w:pPr>
        <w:pStyle w:val="627"/>
        <w:spacing w:line="360" w:lineRule="auto"/>
        <w:rPr>
          <w:rFonts w:hint="eastAsia" w:ascii="宋体" w:hAnsi="宋体" w:cs="宋体"/>
          <w:b/>
          <w:sz w:val="24"/>
          <w:szCs w:val="24"/>
        </w:rPr>
      </w:pPr>
      <w:r/>
      <w:bookmarkStart w:id="31" w:name="_Toc35393626"/>
      <w:r/>
      <w:bookmarkStart w:id="32" w:name="_Toc35393795"/>
      <w:r>
        <w:rPr>
          <w:rFonts w:hint="eastAsia" w:ascii="宋体" w:hAnsi="宋体" w:cs="宋体"/>
          <w:b/>
          <w:sz w:val="24"/>
          <w:szCs w:val="24"/>
        </w:rPr>
        <w:t xml:space="preserve">六、其他补充事宜</w:t>
      </w:r>
      <w:bookmarkEnd w:id="31"/>
      <w:r/>
      <w:bookmarkEnd w:id="32"/>
      <w:r>
        <w:rPr>
          <w:rFonts w:hint="eastAsia" w:ascii="宋体" w:hAnsi="宋体" w:cs="宋体"/>
          <w:b/>
          <w:sz w:val="24"/>
          <w:szCs w:val="24"/>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bookmarkStart w:id="33" w:name="OLE_LINK106"/>
      <w:r/>
      <w:bookmarkStart w:id="34" w:name="OLE_LINK102"/>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.1拒绝下述供应商参加本次采购活动：</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（1）供应商单位负责人为同一人或者存在直接控股、管理关系的不同供应商，不得参加同一合同项下的采购活动。</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（3）供应商被“信用中国”网站、“中国政府采购网"列入失信被执行人、重大税收违法案件当事人名单、政府采购严重违法失信行为记录名单。</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.2本项目在“江苏政府采购网</w:t>
      </w:r>
      <w:bookmarkStart w:id="35" w:name="OLE_LINK11"/>
      <w:r>
        <w:rPr>
          <w:rFonts w:hint="eastAsia" w:ascii="宋体" w:hAnsi="宋体" w:eastAsia="宋体" w:cs="宋体"/>
          <w:color w:val="000000"/>
          <w:sz w:val="21"/>
          <w:szCs w:val="21"/>
          <w:highlight w:val="none"/>
        </w:rPr>
        <w:t xml:space="preserve">、南京公共采购信息网</w:t>
      </w:r>
      <w:bookmarkEnd w:id="35"/>
      <w:r>
        <w:rPr>
          <w:rFonts w:hint="eastAsia" w:ascii="宋体" w:hAnsi="宋体" w:eastAsia="宋体" w:cs="宋体"/>
          <w:color w:val="000000"/>
          <w:sz w:val="21"/>
          <w:szCs w:val="21"/>
          <w:highlight w:val="none"/>
        </w:rPr>
        <w:t xml:space="preserve">”网站发布公告。有关本次采购的事项若存在变动或修改，请及时关注“江苏政府采购网、南京公共采购信息网”更正公告。</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.3勘察现场：</w:t>
      </w:r>
      <w:bookmarkStart w:id="36" w:name="OLE_LINK127"/>
      <w:r/>
      <w:bookmarkStart w:id="37" w:name="OLE_LINK128"/>
      <w:r>
        <w:rPr>
          <w:rFonts w:hint="eastAsia" w:ascii="宋体" w:hAnsi="宋体" w:eastAsia="宋体" w:cs="宋体"/>
          <w:color w:val="000000"/>
          <w:sz w:val="21"/>
          <w:szCs w:val="21"/>
          <w:highlight w:val="none"/>
        </w:rPr>
        <w:t xml:space="preserve">采购人不组织，供应商自行踏勘。</w:t>
      </w:r>
      <w:bookmarkEnd w:id="36"/>
      <w:r/>
      <w:bookmarkEnd w:id="37"/>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.4</w:t>
      </w:r>
      <w:bookmarkStart w:id="38" w:name="OLE_LINK36"/>
      <w:r/>
      <w:bookmarkStart w:id="39" w:name="OLE_LINK35"/>
      <w:r>
        <w:rPr>
          <w:rFonts w:hint="eastAsia" w:ascii="宋体" w:hAnsi="宋体" w:eastAsia="宋体" w:cs="宋体"/>
          <w:color w:val="000000"/>
          <w:sz w:val="21"/>
          <w:szCs w:val="21"/>
          <w:highlight w:val="none"/>
        </w:rPr>
        <w:t xml:space="preserve">本次采购采用“政府采购管理交易系统（苏采云）”，招标、投标、评标和成交结果发布全程电子化，开标方式为不见面开标。供应商应当按照《政府采购管理交易系统（苏采云）供应商操作手册》进行注册，领取CA和办理电子签章，并按《操作手册》要求制作、上传电子响应文件。如供应商未按要求操作，由此所产生的风险由供应商自行承担。（“苏采云”南京地区客服热线025-83633744、025-83633743）</w:t>
      </w:r>
      <w:bookmarkEnd w:id="38"/>
      <w:r/>
      <w:bookmarkEnd w:id="39"/>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.5政府采购信用承诺</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在政府采购活动中推行信用承诺制的通知》宁财购通〔2021〕5号规定，参加南京地区采购活动的供应商，应以原件扫描盖章件向采购人或政府采购代理机构作出信用承诺。供应商应尽早做好承诺工作，点击“南京公共采购信息网”首页（https</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//njgc.jfh.com/）‘南京市政府采购供应商诚信档案’系统链接打开系统页面（http</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//180.101.238.212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w:t>
      </w:r>
      <w:r>
        <w:rPr>
          <w:rFonts w:hint="eastAsia" w:ascii="宋体" w:hAnsi="宋体" w:eastAsia="宋体" w:cs="宋体"/>
          <w:color w:val="000000"/>
          <w:sz w:val="21"/>
          <w:szCs w:val="21"/>
          <w:highlight w:val="none"/>
          <w:lang w:eastAsia="zh-CN"/>
        </w:rPr>
        <w:t xml:space="preserve">随响应文件一并递交。</w:t>
      </w:r>
      <w:r>
        <w:rPr>
          <w:rFonts w:hint="eastAsia" w:ascii="宋体" w:hAnsi="宋体" w:eastAsia="宋体" w:cs="宋体"/>
          <w:color w:val="000000"/>
          <w:sz w:val="21"/>
          <w:szCs w:val="21"/>
          <w:highlight w:val="none"/>
          <w:lang w:val="en-US" w:eastAsia="zh-CN"/>
        </w:rPr>
        <w:t xml:space="preserve">本表</w:t>
      </w:r>
      <w:r>
        <w:rPr>
          <w:rFonts w:hint="eastAsia" w:ascii="宋体" w:hAnsi="宋体" w:eastAsia="宋体" w:cs="宋体"/>
          <w:color w:val="000000"/>
          <w:sz w:val="21"/>
          <w:szCs w:val="21"/>
          <w:highlight w:val="none"/>
        </w:rPr>
        <w:t xml:space="preserve">是</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参加政府采购活动的必备材料</w:t>
      </w:r>
      <w:r>
        <w:rPr>
          <w:rFonts w:hint="eastAsia" w:ascii="宋体" w:hAnsi="宋体" w:eastAsia="宋体" w:cs="宋体"/>
          <w:color w:val="000000"/>
          <w:sz w:val="21"/>
          <w:szCs w:val="21"/>
          <w:highlight w:val="none"/>
          <w:lang w:eastAsia="zh-CN"/>
        </w:rPr>
        <w:t xml:space="preserve">。打印时间为本竞争性磋商公告发布之日起至递交响应文件截止日前，未按上述要求提供信用记录表的，当无效标处理。</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（1）符合国家相关规定的财务状况报告；</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（2）依法缴纳税收的证明材料；</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（3）依法缴纳社会保障资金的证明材料；</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（4）具备履行政府采购合同所必需的设备和专业技术能力的证明材料；</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（5）参加政府采购活动前三年内在经营活动中没有重大违法记录的证明材料；</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（6）未被列入失信被执行人、重大税收违法失信主体、政府采购严重违法失信行为记录名单的证明材料。</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供应商成交后，应按采购文件要求，将上述由信用承诺书替代的证明材料提交采购人或采购代理机构核验。经核验无误后，由采购人或采购代理机构发出成交通知书。</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bookmarkStart w:id="40" w:name="OLE_LINK15"/>
      <w:r/>
      <w:bookmarkStart w:id="41" w:name="OLE_LINK12"/>
      <w:r>
        <w:rPr>
          <w:rFonts w:hint="eastAsia" w:ascii="宋体" w:hAnsi="宋体" w:eastAsia="宋体" w:cs="宋体"/>
          <w:color w:val="000000"/>
          <w:sz w:val="21"/>
          <w:szCs w:val="21"/>
          <w:highlight w:val="none"/>
        </w:rPr>
        <w:t xml:space="preserve">供应商涉及以下情形的，不适用信用承诺</w:t>
      </w:r>
      <w:bookmarkEnd w:id="40"/>
      <w:r/>
      <w:bookmarkEnd w:id="41"/>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bookmarkStart w:id="42" w:name="OLE_LINK16"/>
      <w:r>
        <w:rPr>
          <w:rFonts w:hint="eastAsia" w:ascii="宋体" w:hAnsi="宋体" w:eastAsia="宋体" w:cs="宋体"/>
          <w:color w:val="000000"/>
          <w:sz w:val="21"/>
          <w:szCs w:val="21"/>
          <w:highlight w:val="none"/>
        </w:rPr>
        <w:t xml:space="preserve">（1）供应商被列入严重失信主体名单；</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（2）被相关监管部门作出行政处罚且尚在处罚有效期内；</w:t>
      </w:r>
      <w:r>
        <w:rPr>
          <w:rFonts w:hint="eastAsia" w:ascii="宋体" w:hAnsi="宋体" w:eastAsia="宋体" w:cs="宋体"/>
          <w:color w:val="000000"/>
          <w:sz w:val="21"/>
          <w:szCs w:val="21"/>
          <w:highlight w:val="none"/>
        </w:rPr>
      </w:r>
      <w:r/>
    </w:p>
    <w:p>
      <w:pPr>
        <w:pStyle w:val="627"/>
        <w:ind w:firstLine="420"/>
        <w:spacing w:line="360" w:lineRule="auto"/>
        <w:tabs>
          <w:tab w:val="left" w:pos="0" w:leader="none"/>
          <w:tab w:val="left" w:pos="51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（3）其他法律、行政法规规定的不适用信用承诺的情形。</w:t>
      </w:r>
      <w:bookmarkEnd w:id="42"/>
      <w:r>
        <w:rPr>
          <w:rFonts w:hint="eastAsia" w:ascii="宋体" w:hAnsi="宋体" w:eastAsia="宋体" w:cs="宋体"/>
          <w:color w:val="000000"/>
          <w:sz w:val="21"/>
          <w:szCs w:val="21"/>
          <w:highlight w:val="none"/>
        </w:rPr>
      </w:r>
      <w:r/>
    </w:p>
    <w:p>
      <w:pPr>
        <w:pStyle w:val="627"/>
        <w:ind w:firstLine="420"/>
        <w:jc w:val="left"/>
        <w:spacing w:line="360" w:lineRule="auto"/>
        <w:rPr>
          <w:rFonts w:hint="eastAsia" w:ascii="宋体" w:hAnsi="宋体" w:cs="宋体"/>
          <w:b/>
          <w:bCs/>
          <w:szCs w:val="21"/>
        </w:rPr>
      </w:pPr>
      <w:r>
        <w:rPr>
          <w:rFonts w:hint="eastAsia" w:ascii="宋体" w:hAnsi="宋体" w:eastAsia="宋体" w:cs="宋体"/>
          <w:color w:val="000000"/>
          <w:sz w:val="21"/>
          <w:szCs w:val="21"/>
          <w:highlight w:val="none"/>
        </w:rPr>
        <w:t xml:space="preserve">供应商对信用承诺内容的真实性、合法性、有效性负责。如作出虚假信用承诺，视同为“提供虚假材料谋取中标、成交”的违法行为。</w:t>
      </w:r>
      <w:bookmarkEnd w:id="33"/>
      <w:r/>
      <w:bookmarkEnd w:id="34"/>
      <w:r>
        <w:rPr>
          <w:rFonts w:hint="eastAsia" w:ascii="宋体" w:hAnsi="宋体" w:cs="宋体"/>
          <w:b/>
          <w:bCs/>
          <w:szCs w:val="21"/>
        </w:rPr>
      </w:r>
      <w:r/>
    </w:p>
    <w:p>
      <w:pPr>
        <w:pStyle w:val="627"/>
        <w:spacing w:line="360" w:lineRule="auto"/>
        <w:rPr>
          <w:rFonts w:hint="eastAsia" w:ascii="宋体" w:hAnsi="宋体" w:cs="宋体"/>
          <w:b/>
          <w:sz w:val="24"/>
          <w:szCs w:val="24"/>
        </w:rPr>
      </w:pPr>
      <w:r/>
      <w:bookmarkStart w:id="43" w:name="_Toc28359008"/>
      <w:r/>
      <w:bookmarkStart w:id="44" w:name="_Toc35393796"/>
      <w:r/>
      <w:bookmarkStart w:id="45" w:name="_Toc35393627"/>
      <w:r/>
      <w:bookmarkStart w:id="46" w:name="_Toc28359085"/>
      <w:r>
        <w:rPr>
          <w:rFonts w:hint="eastAsia" w:ascii="宋体" w:hAnsi="宋体" w:cs="宋体"/>
          <w:b/>
          <w:sz w:val="24"/>
          <w:szCs w:val="24"/>
        </w:rPr>
        <w:t xml:space="preserve">七、对本次招标提出询问，请按以下方式联系</w:t>
      </w:r>
      <w:bookmarkEnd w:id="43"/>
      <w:r/>
      <w:bookmarkEnd w:id="44"/>
      <w:r/>
      <w:bookmarkEnd w:id="45"/>
      <w:r/>
      <w:bookmarkEnd w:id="46"/>
      <w:r>
        <w:rPr>
          <w:rFonts w:hint="eastAsia" w:ascii="宋体" w:hAnsi="宋体" w:cs="宋体"/>
          <w:b/>
          <w:sz w:val="24"/>
          <w:szCs w:val="24"/>
        </w:rPr>
      </w:r>
      <w:r/>
    </w:p>
    <w:p>
      <w:pPr>
        <w:pStyle w:val="627"/>
        <w:ind w:firstLine="373"/>
        <w:spacing w:line="360" w:lineRule="auto"/>
        <w:rPr>
          <w:rFonts w:hint="eastAsia" w:ascii="宋体" w:hAnsi="宋体" w:cs="宋体"/>
          <w:b/>
          <w:szCs w:val="21"/>
        </w:rPr>
      </w:pPr>
      <w:r>
        <w:rPr>
          <w:rFonts w:hint="eastAsia" w:ascii="宋体" w:hAnsi="宋体" w:cs="宋体"/>
          <w:b/>
          <w:szCs w:val="21"/>
        </w:rPr>
        <w:t xml:space="preserve">1</w:t>
      </w:r>
      <w:r>
        <w:rPr>
          <w:rFonts w:hint="eastAsia" w:ascii="宋体" w:hAnsi="宋体" w:cs="宋体"/>
          <w:szCs w:val="21"/>
        </w:rPr>
        <w:t xml:space="preserve">．</w:t>
      </w:r>
      <w:r>
        <w:rPr>
          <w:rFonts w:hint="eastAsia" w:ascii="宋体" w:hAnsi="宋体" w:cs="宋体"/>
          <w:b/>
          <w:szCs w:val="21"/>
        </w:rPr>
        <w:t xml:space="preserve">采购人信息</w:t>
      </w:r>
      <w:r>
        <w:rPr>
          <w:rFonts w:hint="eastAsia" w:ascii="宋体" w:hAnsi="宋体" w:cs="宋体"/>
          <w:b/>
          <w:szCs w:val="21"/>
        </w:rPr>
      </w:r>
      <w:r/>
    </w:p>
    <w:p>
      <w:pPr>
        <w:pStyle w:val="627"/>
        <w:ind w:firstLine="630"/>
        <w:spacing w:line="360" w:lineRule="auto"/>
        <w:rPr>
          <w:rFonts w:hint="eastAsia" w:ascii="宋体" w:hAnsi="宋体" w:eastAsia="宋体" w:cs="宋体"/>
          <w:szCs w:val="21"/>
          <w:lang w:eastAsia="zh-CN"/>
        </w:rPr>
      </w:pPr>
      <w:r/>
      <w:bookmarkStart w:id="47" w:name="_Toc28359086"/>
      <w:r/>
      <w:bookmarkStart w:id="48" w:name="_Toc28359009"/>
      <w:r>
        <w:rPr>
          <w:rFonts w:hint="eastAsia" w:ascii="宋体" w:hAnsi="宋体" w:cs="宋体"/>
          <w:szCs w:val="21"/>
        </w:rPr>
        <w:t xml:space="preserve">名称：</w:t>
      </w:r>
      <w:r>
        <w:rPr>
          <w:rFonts w:hint="eastAsia" w:ascii="宋体" w:hAnsi="宋体" w:cs="宋体"/>
          <w:szCs w:val="21"/>
          <w:lang w:eastAsia="zh-CN"/>
        </w:rPr>
        <w:t xml:space="preserve">南京市江宁区人民政府横溪街道办事处</w:t>
      </w:r>
      <w:r>
        <w:rPr>
          <w:rFonts w:hint="eastAsia" w:ascii="宋体" w:hAnsi="宋体" w:eastAsia="宋体" w:cs="宋体"/>
          <w:szCs w:val="21"/>
          <w:lang w:eastAsia="zh-CN"/>
        </w:rPr>
      </w:r>
      <w:r/>
    </w:p>
    <w:p>
      <w:pPr>
        <w:pStyle w:val="627"/>
        <w:ind w:firstLine="630"/>
        <w:spacing w:line="360" w:lineRule="auto"/>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南京市江宁区横溪街道</w:t>
      </w:r>
      <w:r>
        <w:rPr>
          <w:rFonts w:hint="eastAsia" w:ascii="宋体" w:hAnsi="宋体" w:eastAsia="宋体" w:cs="宋体"/>
          <w:szCs w:val="21"/>
          <w:lang w:eastAsia="zh-CN"/>
        </w:rPr>
      </w:r>
      <w:r/>
    </w:p>
    <w:p>
      <w:pPr>
        <w:pStyle w:val="627"/>
        <w:ind w:firstLine="630"/>
        <w:spacing w:line="360" w:lineRule="auto"/>
        <w:rPr>
          <w:rFonts w:hint="eastAsia" w:ascii="宋体" w:hAnsi="宋体" w:eastAsia="宋体" w:cs="宋体"/>
          <w:szCs w:val="21"/>
          <w:lang w:eastAsia="zh-CN"/>
        </w:rPr>
      </w:pPr>
      <w:r>
        <w:rPr>
          <w:rFonts w:hint="eastAsia" w:ascii="宋体" w:hAnsi="宋体" w:cs="宋体"/>
          <w:szCs w:val="21"/>
        </w:rPr>
        <w:t xml:space="preserve">联系人：</w:t>
      </w:r>
      <w:r>
        <w:rPr>
          <w:rFonts w:hint="eastAsia" w:ascii="宋体" w:hAnsi="宋体" w:cs="宋体"/>
          <w:szCs w:val="21"/>
          <w:lang w:val="en-US" w:eastAsia="zh-CN"/>
        </w:rPr>
        <w:t xml:space="preserve">/</w:t>
      </w:r>
      <w:r>
        <w:rPr>
          <w:rFonts w:hint="eastAsia" w:ascii="宋体" w:hAnsi="宋体" w:eastAsia="宋体" w:cs="宋体"/>
          <w:szCs w:val="21"/>
          <w:lang w:eastAsia="zh-CN"/>
        </w:rPr>
      </w:r>
      <w:r/>
    </w:p>
    <w:p>
      <w:pPr>
        <w:pStyle w:val="627"/>
        <w:ind w:firstLine="630"/>
        <w:spacing w:line="360" w:lineRule="auto"/>
        <w:rPr>
          <w:rFonts w:hint="eastAsia" w:ascii="宋体" w:hAnsi="宋体" w:eastAsia="宋体" w:cs="宋体"/>
          <w:szCs w:val="21"/>
          <w:lang w:eastAsia="zh-CN"/>
        </w:rPr>
      </w:pPr>
      <w:r>
        <w:rPr>
          <w:rFonts w:hint="eastAsia" w:ascii="宋体" w:hAnsi="宋体" w:cs="宋体"/>
          <w:szCs w:val="21"/>
        </w:rPr>
        <w:t xml:space="preserve">联系方式：</w:t>
      </w:r>
      <w:r>
        <w:rPr>
          <w:rFonts w:hint="eastAsia" w:ascii="宋体" w:hAnsi="宋体" w:cs="宋体"/>
          <w:szCs w:val="21"/>
          <w:lang w:val="en-US" w:eastAsia="zh-CN"/>
        </w:rPr>
        <w:t xml:space="preserve">/</w:t>
      </w:r>
      <w:r>
        <w:rPr>
          <w:rFonts w:hint="eastAsia" w:ascii="宋体" w:hAnsi="宋体" w:eastAsia="宋体" w:cs="宋体"/>
          <w:szCs w:val="21"/>
          <w:lang w:eastAsia="zh-CN"/>
        </w:rPr>
      </w:r>
      <w:r/>
    </w:p>
    <w:p>
      <w:pPr>
        <w:pStyle w:val="627"/>
        <w:ind w:firstLine="373"/>
        <w:spacing w:line="360" w:lineRule="auto"/>
        <w:rPr>
          <w:rFonts w:hint="eastAsia" w:ascii="宋体" w:hAnsi="宋体" w:cs="宋体"/>
          <w:b/>
          <w:szCs w:val="21"/>
        </w:rPr>
      </w:pPr>
      <w:r>
        <w:rPr>
          <w:rFonts w:hint="eastAsia" w:ascii="宋体" w:hAnsi="宋体" w:cs="宋体"/>
          <w:b/>
          <w:szCs w:val="21"/>
        </w:rPr>
        <w:t xml:space="preserve">2</w:t>
      </w:r>
      <w:bookmarkEnd w:id="47"/>
      <w:r/>
      <w:bookmarkEnd w:id="48"/>
      <w:r>
        <w:rPr>
          <w:rFonts w:hint="eastAsia" w:ascii="宋体" w:hAnsi="宋体" w:cs="宋体"/>
          <w:szCs w:val="21"/>
        </w:rPr>
        <w:t xml:space="preserve">．</w:t>
      </w:r>
      <w:r>
        <w:rPr>
          <w:rFonts w:hint="eastAsia" w:ascii="宋体" w:hAnsi="宋体" w:cs="宋体"/>
          <w:b/>
          <w:szCs w:val="21"/>
        </w:rPr>
        <w:t xml:space="preserve">采购代理机构信息</w:t>
      </w:r>
      <w:r>
        <w:rPr>
          <w:rFonts w:hint="eastAsia" w:ascii="宋体" w:hAnsi="宋体" w:cs="宋体"/>
          <w:b/>
          <w:szCs w:val="21"/>
        </w:rPr>
      </w:r>
      <w:r/>
    </w:p>
    <w:p>
      <w:pPr>
        <w:pStyle w:val="627"/>
        <w:ind w:firstLine="630"/>
        <w:spacing w:line="360" w:lineRule="auto"/>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南京中信工程造价有限公司</w:t>
      </w:r>
      <w:r>
        <w:rPr>
          <w:rFonts w:hint="eastAsia" w:ascii="宋体" w:hAnsi="宋体" w:eastAsia="宋体" w:cs="宋体"/>
          <w:szCs w:val="21"/>
          <w:lang w:eastAsia="zh-CN"/>
        </w:rPr>
      </w:r>
      <w:r/>
    </w:p>
    <w:p>
      <w:pPr>
        <w:pStyle w:val="627"/>
        <w:ind w:firstLine="630"/>
        <w:spacing w:line="360" w:lineRule="auto"/>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南京市鼓楼区燕江路201号D座20层</w:t>
      </w:r>
      <w:r>
        <w:rPr>
          <w:rFonts w:hint="eastAsia" w:ascii="宋体" w:hAnsi="宋体" w:eastAsia="宋体" w:cs="宋体"/>
          <w:szCs w:val="21"/>
          <w:lang w:eastAsia="zh-CN"/>
        </w:rPr>
      </w:r>
      <w:r/>
    </w:p>
    <w:p>
      <w:pPr>
        <w:pStyle w:val="627"/>
        <w:ind w:firstLine="630"/>
        <w:spacing w:line="360" w:lineRule="auto"/>
        <w:rPr>
          <w:rFonts w:hint="eastAsia" w:ascii="宋体" w:hAnsi="宋体" w:eastAsia="宋体" w:cs="宋体"/>
          <w:szCs w:val="21"/>
          <w:lang w:eastAsia="zh-CN"/>
        </w:rPr>
      </w:pPr>
      <w:r>
        <w:rPr>
          <w:rFonts w:hint="eastAsia" w:ascii="宋体" w:hAnsi="宋体" w:cs="宋体"/>
          <w:szCs w:val="21"/>
        </w:rPr>
        <w:t xml:space="preserve">联系人：</w:t>
      </w:r>
      <w:r>
        <w:rPr>
          <w:rFonts w:hint="eastAsia" w:ascii="宋体" w:hAnsi="宋体" w:cs="宋体"/>
          <w:szCs w:val="21"/>
          <w:lang w:eastAsia="zh-CN"/>
        </w:rPr>
        <w:t xml:space="preserve">楚晓蓓</w:t>
      </w:r>
      <w:r>
        <w:rPr>
          <w:rFonts w:hint="eastAsia" w:ascii="宋体" w:hAnsi="宋体" w:eastAsia="宋体" w:cs="宋体"/>
          <w:szCs w:val="21"/>
          <w:lang w:eastAsia="zh-CN"/>
        </w:rPr>
      </w:r>
      <w:r/>
    </w:p>
    <w:p>
      <w:pPr>
        <w:pStyle w:val="627"/>
        <w:ind w:firstLine="630"/>
        <w:spacing w:line="360" w:lineRule="auto"/>
        <w:rPr>
          <w:rFonts w:hint="eastAsia" w:ascii="宋体" w:hAnsi="宋体" w:eastAsia="宋体" w:cs="宋体"/>
          <w:szCs w:val="21"/>
          <w:lang w:eastAsia="zh-CN"/>
        </w:rPr>
      </w:pPr>
      <w:r>
        <w:rPr>
          <w:rFonts w:hint="eastAsia" w:ascii="宋体" w:hAnsi="宋体" w:cs="宋体"/>
          <w:szCs w:val="21"/>
        </w:rPr>
        <w:t xml:space="preserve">联系方式：</w:t>
      </w:r>
      <w:r>
        <w:rPr>
          <w:rFonts w:hint="eastAsia" w:ascii="宋体" w:hAnsi="宋体" w:cs="宋体"/>
          <w:szCs w:val="21"/>
          <w:lang w:eastAsia="zh-CN"/>
        </w:rPr>
        <w:t xml:space="preserve">15850554321</w:t>
      </w:r>
      <w:r>
        <w:rPr>
          <w:rFonts w:hint="eastAsia" w:ascii="宋体" w:hAnsi="宋体" w:eastAsia="宋体" w:cs="宋体"/>
          <w:szCs w:val="21"/>
          <w:lang w:eastAsia="zh-CN"/>
        </w:rPr>
      </w:r>
      <w:r/>
    </w:p>
    <w:p>
      <w:pPr>
        <w:pStyle w:val="627"/>
        <w:ind w:firstLine="720"/>
        <w:rPr>
          <w:rFonts w:ascii="宋体" w:hAnsi="宋体" w:cs="宋体"/>
          <w:sz w:val="24"/>
          <w:szCs w:val="24"/>
        </w:rPr>
      </w:pPr>
      <w:r>
        <w:rPr>
          <w:rFonts w:ascii="宋体" w:hAnsi="宋体" w:cs="宋体"/>
          <w:sz w:val="24"/>
          <w:szCs w:val="24"/>
        </w:rPr>
      </w:r>
      <w:r/>
    </w:p>
    <w:p>
      <w:pPr>
        <w:pStyle w:val="628"/>
        <w:jc w:val="center"/>
        <w:spacing w:line="360" w:lineRule="auto"/>
        <w:rPr>
          <w:rFonts w:ascii="黑体" w:hAnsi="Times New Roman" w:eastAsia="黑体"/>
        </w:rPr>
      </w:pPr>
      <w:r/>
      <w:bookmarkStart w:id="49" w:name="_Toc70092492"/>
      <w:r/>
      <w:bookmarkStart w:id="50" w:name="_Toc120614211"/>
      <w:r/>
      <w:bookmarkStart w:id="51" w:name="_Toc70092109"/>
      <w:r/>
      <w:bookmarkStart w:id="52" w:name="_Toc112330100"/>
      <w:r/>
      <w:bookmarkStart w:id="53" w:name="_Toc106"/>
      <w:r/>
      <w:bookmarkStart w:id="54" w:name="_Toc22319"/>
      <w:r/>
      <w:bookmarkStart w:id="55" w:name="_Toc12539"/>
      <w:r/>
      <w:bookmarkStart w:id="56" w:name="_Toc9509"/>
      <w:r>
        <w:rPr>
          <w:rFonts w:hint="eastAsia" w:ascii="黑体" w:hAnsi="Times New Roman" w:eastAsia="黑体"/>
        </w:rPr>
        <w:br w:type="page" w:clear="all"/>
      </w:r>
      <w:bookmarkEnd w:id="50"/>
      <w:r/>
      <w:bookmarkStart w:id="57" w:name="_Toc16938518"/>
      <w:r/>
      <w:bookmarkStart w:id="58" w:name="_Toc120614213"/>
      <w:r/>
      <w:bookmarkStart w:id="59" w:name="_Toc513029202"/>
      <w:r/>
      <w:bookmarkStart w:id="60" w:name="_Toc16599"/>
      <w:r/>
      <w:bookmarkStart w:id="61" w:name="_Toc20823274"/>
      <w:r>
        <w:rPr>
          <w:rFonts w:hint="eastAsia"/>
          <w:sz w:val="32"/>
          <w:szCs w:val="32"/>
        </w:rPr>
        <w:t xml:space="preserve">第二章 投标人须知</w:t>
      </w:r>
      <w:bookmarkEnd w:id="49"/>
      <w:r/>
      <w:bookmarkEnd w:id="51"/>
      <w:r/>
      <w:bookmarkEnd w:id="52"/>
      <w:r/>
      <w:bookmarkEnd w:id="57"/>
      <w:r/>
      <w:bookmarkEnd w:id="58"/>
      <w:r/>
      <w:bookmarkEnd w:id="59"/>
      <w:r/>
      <w:bookmarkEnd w:id="60"/>
      <w:r/>
      <w:bookmarkEnd w:id="61"/>
      <w:r>
        <w:rPr>
          <w:rFonts w:ascii="黑体" w:hAnsi="Times New Roman" w:eastAsia="黑体"/>
        </w:rPr>
      </w:r>
      <w:r/>
    </w:p>
    <w:p>
      <w:pPr>
        <w:pStyle w:val="643"/>
        <w:spacing w:after="0" w:line="360" w:lineRule="auto"/>
        <w:rPr>
          <w:b/>
          <w:sz w:val="24"/>
        </w:rPr>
      </w:pPr>
      <w:r>
        <w:rPr>
          <w:b/>
          <w:sz w:val="24"/>
        </w:rPr>
        <w:t xml:space="preserve">一、总则</w:t>
      </w:r>
      <w:r>
        <w:rPr>
          <w:b/>
          <w:sz w:val="24"/>
        </w:rPr>
      </w:r>
      <w:r/>
    </w:p>
    <w:p>
      <w:pPr>
        <w:pStyle w:val="643"/>
        <w:ind w:firstLine="420"/>
        <w:spacing w:after="0" w:line="360" w:lineRule="auto"/>
        <w:rPr>
          <w:rFonts w:ascii="宋体" w:hAnsi="宋体" w:cs="宋体"/>
        </w:rPr>
      </w:pPr>
      <w:r>
        <w:rPr>
          <w:rFonts w:hint="eastAsia" w:ascii="宋体" w:hAnsi="宋体" w:cs="宋体"/>
        </w:rPr>
        <w:t xml:space="preserve">1</w:t>
      </w:r>
      <w:r>
        <w:rPr>
          <w:rFonts w:hint="eastAsia" w:ascii="宋体" w:hAnsi="宋体"/>
          <w:sz w:val="24"/>
        </w:rPr>
        <w:t xml:space="preserve">．</w:t>
      </w:r>
      <w:r>
        <w:rPr>
          <w:rFonts w:hint="eastAsia" w:ascii="宋体" w:hAnsi="宋体" w:cs="宋体"/>
        </w:rPr>
        <w:t xml:space="preserve">适用法律</w:t>
      </w:r>
      <w:r>
        <w:rPr>
          <w:rFonts w:ascii="宋体" w:hAnsi="宋体" w:cs="宋体"/>
        </w:rPr>
      </w:r>
      <w:r/>
    </w:p>
    <w:p>
      <w:pPr>
        <w:pStyle w:val="643"/>
        <w:ind w:firstLine="420"/>
        <w:spacing w:after="0" w:line="360" w:lineRule="auto"/>
        <w:rPr>
          <w:rFonts w:ascii="宋体" w:hAnsi="宋体" w:cs="宋体"/>
        </w:rPr>
      </w:pPr>
      <w:r>
        <w:rPr>
          <w:rFonts w:hint="eastAsia" w:ascii="宋体" w:hAnsi="宋体" w:cs="宋体"/>
        </w:rPr>
        <w:t xml:space="preserve">1.1《中华人民共和国政府采购法》《中华人民共和国政府采购法实施条例》《政府采购货物和服务招标投标管理办法》等有关法律、规章和规定。</w:t>
      </w:r>
      <w:r>
        <w:rPr>
          <w:rFonts w:ascii="宋体" w:hAnsi="宋体" w:cs="宋体"/>
        </w:rPr>
      </w:r>
      <w:r/>
    </w:p>
    <w:p>
      <w:pPr>
        <w:pStyle w:val="643"/>
        <w:ind w:firstLine="420"/>
        <w:spacing w:after="0" w:line="360" w:lineRule="auto"/>
        <w:rPr>
          <w:rFonts w:ascii="宋体" w:hAnsi="宋体" w:cs="宋体"/>
        </w:rPr>
      </w:pPr>
      <w:r>
        <w:rPr>
          <w:rFonts w:hint="eastAsia" w:ascii="宋体" w:hAnsi="宋体" w:cs="宋体"/>
        </w:rPr>
        <w:t xml:space="preserve">2</w:t>
      </w:r>
      <w:r>
        <w:rPr>
          <w:rFonts w:hint="eastAsia" w:ascii="宋体" w:hAnsi="宋体"/>
          <w:sz w:val="24"/>
        </w:rPr>
        <w:t xml:space="preserve">．</w:t>
      </w:r>
      <w:r>
        <w:rPr>
          <w:rFonts w:hint="eastAsia" w:ascii="宋体" w:hAnsi="宋体" w:cs="宋体"/>
        </w:rPr>
        <w:t xml:space="preserve">定义</w:t>
      </w:r>
      <w:r>
        <w:rPr>
          <w:rFonts w:ascii="宋体" w:hAnsi="宋体" w:cs="宋体"/>
        </w:rPr>
      </w:r>
      <w:r/>
    </w:p>
    <w:p>
      <w:pPr>
        <w:pStyle w:val="643"/>
        <w:ind w:firstLine="420"/>
        <w:spacing w:after="0" w:line="360" w:lineRule="auto"/>
        <w:rPr>
          <w:rFonts w:ascii="宋体" w:hAnsi="宋体" w:cs="宋体"/>
        </w:rPr>
      </w:pPr>
      <w:r>
        <w:rPr>
          <w:rFonts w:hint="eastAsia" w:ascii="宋体" w:hAnsi="宋体" w:cs="宋体"/>
        </w:rPr>
        <w:t xml:space="preserve">2.1“供应商”“投标人”是指参加投标竞争，并符合招标文件规定资格条件的法人、其他组织或者自然人。</w:t>
      </w:r>
      <w:r>
        <w:rPr>
          <w:rFonts w:ascii="宋体" w:hAnsi="宋体" w:cs="宋体"/>
        </w:rPr>
      </w:r>
      <w:r/>
    </w:p>
    <w:p>
      <w:pPr>
        <w:pStyle w:val="643"/>
        <w:ind w:firstLine="420"/>
        <w:spacing w:after="0" w:line="360" w:lineRule="auto"/>
        <w:rPr>
          <w:rFonts w:ascii="宋体" w:hAnsi="宋体" w:cs="宋体"/>
        </w:rPr>
      </w:pPr>
      <w:r>
        <w:rPr>
          <w:rFonts w:hint="eastAsia" w:ascii="宋体" w:hAnsi="宋体" w:cs="宋体"/>
        </w:rPr>
        <w:t xml:space="preserve">2.2“产品”指本招标文件中所述相关服务。</w:t>
      </w:r>
      <w:r>
        <w:rPr>
          <w:rFonts w:ascii="宋体" w:hAnsi="宋体" w:cs="宋体"/>
        </w:rPr>
      </w:r>
      <w:r/>
    </w:p>
    <w:p>
      <w:pPr>
        <w:pStyle w:val="643"/>
        <w:ind w:firstLine="420"/>
        <w:spacing w:after="0" w:line="360" w:lineRule="auto"/>
        <w:rPr>
          <w:rFonts w:ascii="宋体" w:hAnsi="宋体" w:cs="宋体"/>
        </w:rPr>
      </w:pPr>
      <w:r>
        <w:rPr>
          <w:rFonts w:hint="eastAsia" w:ascii="宋体" w:hAnsi="宋体" w:cs="宋体"/>
        </w:rPr>
        <w:t xml:space="preserve">2.3“用户或使用单位”是指接受服务的单位。</w:t>
      </w:r>
      <w:r>
        <w:rPr>
          <w:rFonts w:ascii="宋体" w:hAnsi="宋体" w:cs="宋体"/>
        </w:rPr>
      </w:r>
      <w:r/>
    </w:p>
    <w:p>
      <w:pPr>
        <w:pStyle w:val="643"/>
        <w:ind w:firstLine="420"/>
        <w:spacing w:after="0" w:line="360" w:lineRule="auto"/>
        <w:rPr>
          <w:rFonts w:ascii="宋体" w:hAnsi="宋体" w:cs="宋体"/>
        </w:rPr>
      </w:pPr>
      <w:r>
        <w:rPr>
          <w:rFonts w:hint="eastAsia" w:ascii="宋体" w:hAnsi="宋体" w:cs="宋体"/>
        </w:rPr>
        <w:t xml:space="preserve">3</w:t>
      </w:r>
      <w:r>
        <w:rPr>
          <w:rFonts w:hint="eastAsia" w:ascii="宋体" w:hAnsi="宋体"/>
          <w:sz w:val="24"/>
        </w:rPr>
        <w:t xml:space="preserve">．</w:t>
      </w:r>
      <w:r>
        <w:rPr>
          <w:rFonts w:hint="eastAsia" w:ascii="宋体" w:hAnsi="宋体" w:cs="宋体"/>
        </w:rPr>
        <w:t xml:space="preserve">政策功能</w:t>
      </w:r>
      <w:r>
        <w:rPr>
          <w:rFonts w:ascii="宋体" w:hAnsi="宋体" w:cs="宋体"/>
        </w:rPr>
      </w:r>
      <w:r/>
    </w:p>
    <w:p>
      <w:pPr>
        <w:pStyle w:val="627"/>
        <w:ind w:firstLine="422"/>
        <w:jc w:val="left"/>
        <w:keepLines w:val="0"/>
        <w:keepNext w:val="0"/>
        <w:pageBreakBefore w:val="0"/>
        <w:spacing w:line="400" w:lineRule="exact"/>
        <w:widowControl/>
        <w:rPr>
          <w:rFonts w:hint="eastAsia" w:ascii="宋体" w:hAnsi="宋体" w:eastAsia="宋体" w:cs="Times New Roman"/>
          <w:b/>
          <w:bCs w:val="0"/>
          <w:color w:val="000000"/>
          <w:sz w:val="21"/>
          <w:szCs w:val="21"/>
          <w:highlight w:val="none"/>
          <w:lang w:val="zh-CN"/>
        </w:rPr>
      </w:pPr>
      <w:r>
        <w:rPr>
          <w:rFonts w:hint="eastAsia" w:ascii="宋体" w:hAnsi="宋体" w:eastAsia="宋体" w:cs="Times New Roman"/>
          <w:b/>
          <w:bCs w:val="0"/>
          <w:color w:val="000000"/>
          <w:sz w:val="21"/>
          <w:szCs w:val="21"/>
          <w:highlight w:val="none"/>
          <w:lang w:val="zh-CN"/>
        </w:rPr>
        <w:t xml:space="preserve">3.1 中小企业、监狱企业、残疾人福利性单位相关政策</w:t>
      </w:r>
      <w:r>
        <w:rPr>
          <w:rFonts w:hint="eastAsia" w:ascii="宋体" w:hAnsi="宋体" w:eastAsia="宋体" w:cs="Times New Roman"/>
          <w:b/>
          <w:bCs w:val="0"/>
          <w:color w:val="000000"/>
          <w:sz w:val="21"/>
          <w:szCs w:val="21"/>
          <w:highlight w:val="none"/>
          <w:lang w:val="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eastAsia="宋体" w:cs="Times New Roman"/>
          <w:bCs/>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（2）对于专门面向中小企业或小型、微型企业的项目，只面向中小企业或小型、微型企业采购</w:t>
      </w:r>
      <w:r>
        <w:rPr>
          <w:rFonts w:hint="eastAsia" w:ascii="宋体" w:hAnsi="宋体" w:cs="Times New Roman"/>
          <w:bCs/>
          <w:color w:val="000000"/>
          <w:sz w:val="21"/>
          <w:szCs w:val="21"/>
          <w:highlight w:val="none"/>
          <w:lang w:val="zh-CN" w:eastAsia="zh-CN"/>
        </w:rPr>
        <w:t xml:space="preserve">，</w:t>
      </w:r>
      <w:r>
        <w:rPr>
          <w:rFonts w:hint="eastAsia" w:ascii="宋体" w:hAnsi="宋体" w:cs="Times New Roman"/>
          <w:bCs/>
          <w:color w:val="000000"/>
          <w:sz w:val="21"/>
          <w:szCs w:val="21"/>
          <w:highlight w:val="none"/>
          <w:lang w:val="en-US" w:eastAsia="zh-CN"/>
        </w:rPr>
        <w:t xml:space="preserve">不享受折扣</w:t>
      </w:r>
      <w:r>
        <w:rPr>
          <w:rFonts w:hint="eastAsia" w:ascii="宋体" w:hAnsi="宋体" w:eastAsia="宋体" w:cs="Times New Roman"/>
          <w:bCs/>
          <w:color w:val="000000"/>
          <w:sz w:val="21"/>
          <w:szCs w:val="21"/>
          <w:highlight w:val="none"/>
          <w:lang w:val="zh-CN" w:eastAsia="zh-CN"/>
        </w:rPr>
        <w:t xml:space="preserve">。对于非专门面向中小企业的项目，对符合规定的小微企业报价给予10%的扣除，用扣除后的价格参加评审。</w:t>
      </w:r>
      <w:r>
        <w:rPr>
          <w:rFonts w:hint="eastAsia" w:ascii="宋体" w:hAnsi="宋体" w:eastAsia="宋体" w:cs="Times New Roman"/>
          <w:bCs/>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w:t>
      </w:r>
      <w:r>
        <w:rPr>
          <w:rFonts w:hint="eastAsia" w:ascii="宋体" w:hAnsi="宋体" w:eastAsia="宋体" w:cs="Times New Roman"/>
          <w:bCs/>
          <w:color w:val="000000"/>
          <w:sz w:val="21"/>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10%价格扣除。组成联合体的大中型企业和其他自然人、法人或者其他组织，与小型、微型企业之间不得存在投资关系。本项目专门面向中小企业采购，评审时，采购人对小微企业的报价不给予价格扣除。</w:t>
      </w:r>
      <w:r>
        <w:rPr>
          <w:rFonts w:hint="eastAsia" w:ascii="宋体" w:hAnsi="宋体" w:eastAsia="宋体" w:cs="Times New Roman"/>
          <w:bCs/>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eastAsia="宋体" w:cs="Times New Roman"/>
          <w:bCs/>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rPr>
          <w:rFonts w:hint="eastAsia" w:ascii="宋体" w:hAnsi="宋体" w:eastAsia="宋体" w:cs="Times New Roman"/>
          <w:bCs/>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eastAsia="宋体" w:cs="Times New Roman"/>
          <w:bCs/>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hint="eastAsia" w:ascii="宋体" w:hAnsi="宋体" w:eastAsia="宋体" w:cs="Times New Roman"/>
          <w:bCs/>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8）项目所属行业：根据《关于印发中小企业划型标准规定的通知》（工信部联企业〔2011〕300号）及《国家统计局关于印发&lt;统计上大中小微型企业划分办法〔2017〕&gt;的通知》（国统字〔2017〕213号）等文件规定，本项目所属行业为其他未列明行业。</w:t>
      </w:r>
      <w:r>
        <w:rPr>
          <w:rFonts w:hint="eastAsia" w:ascii="宋体" w:hAnsi="宋体" w:eastAsia="宋体" w:cs="Times New Roman"/>
          <w:bCs/>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3.2 节能产品、环境标志产品政策</w:t>
      </w:r>
      <w:r>
        <w:rPr>
          <w:rFonts w:hint="eastAsia" w:ascii="宋体" w:hAnsi="宋体" w:eastAsia="宋体" w:cs="Times New Roman"/>
          <w:bCs/>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（1）政府采购节能产品、环境标志产品实施品目清单管理。</w:t>
      </w:r>
      <w:r>
        <w:rPr>
          <w:rFonts w:hint="eastAsia" w:ascii="宋体" w:hAnsi="宋体" w:eastAsia="宋体" w:cs="Times New Roman"/>
          <w:bCs/>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（2）拟采购产品属于节能产品、环境标志产品品目清单规定必须强制采购的，实行强制采购。</w:t>
      </w:r>
      <w:r>
        <w:rPr>
          <w:rFonts w:hint="eastAsia" w:ascii="宋体" w:hAnsi="宋体" w:eastAsia="宋体" w:cs="Times New Roman"/>
          <w:bCs/>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（3）拟采购产品属于节能产品、环境标志产品品目清单规定优先采购的，在性能、技术、服务等指标同等条件下，实行优先采购。</w:t>
      </w:r>
      <w:r>
        <w:rPr>
          <w:rFonts w:hint="eastAsia" w:ascii="宋体" w:hAnsi="宋体" w:eastAsia="宋体" w:cs="Times New Roman"/>
          <w:bCs/>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Times New Roman"/>
          <w:bCs/>
          <w:color w:val="000000"/>
          <w:sz w:val="21"/>
          <w:szCs w:val="21"/>
          <w:highlight w:val="none"/>
          <w:lang w:val="zh-CN" w:eastAsia="zh-CN"/>
        </w:rPr>
      </w:r>
      <w:r/>
    </w:p>
    <w:p>
      <w:pPr>
        <w:pStyle w:val="627"/>
        <w:ind w:firstLine="422"/>
        <w:jc w:val="left"/>
        <w:keepLines w:val="0"/>
        <w:keepNext w:val="0"/>
        <w:pageBreakBefore w:val="0"/>
        <w:spacing w:line="400" w:lineRule="exact"/>
        <w:widowControl/>
        <w:rPr>
          <w:rFonts w:hint="eastAsia" w:ascii="宋体" w:hAnsi="宋体" w:eastAsia="宋体" w:cs="Times New Roman"/>
          <w:b/>
          <w:bCs w:val="0"/>
          <w:color w:val="000000"/>
          <w:sz w:val="21"/>
          <w:szCs w:val="21"/>
          <w:highlight w:val="none"/>
          <w:lang w:val="zh-CN" w:eastAsia="zh-CN"/>
        </w:rPr>
      </w:pPr>
      <w:r>
        <w:rPr>
          <w:rFonts w:hint="eastAsia" w:ascii="宋体" w:hAnsi="宋体" w:eastAsia="宋体" w:cs="Times New Roman"/>
          <w:b/>
          <w:bCs w:val="0"/>
          <w:color w:val="000000"/>
          <w:sz w:val="21"/>
          <w:szCs w:val="21"/>
          <w:highlight w:val="none"/>
          <w:lang w:val="zh-CN" w:eastAsia="zh-CN"/>
        </w:rPr>
        <w:t xml:space="preserve">3.3 进口产品政策</w:t>
      </w:r>
      <w:r>
        <w:rPr>
          <w:rFonts w:hint="eastAsia" w:ascii="宋体" w:hAnsi="宋体" w:eastAsia="宋体" w:cs="Times New Roman"/>
          <w:b/>
          <w:bCs w:val="0"/>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（1）除在磋商文件另有规定外，不允许进口产品参加。进口产品认定依照《财政部关于政府采购进口产品管理有关问题的通知》（财办库〔2008〕248号）的规定。</w:t>
      </w:r>
      <w:r>
        <w:rPr>
          <w:rFonts w:hint="eastAsia" w:ascii="宋体" w:hAnsi="宋体" w:eastAsia="宋体" w:cs="Times New Roman"/>
          <w:bCs/>
          <w:color w:val="000000"/>
          <w:sz w:val="21"/>
          <w:szCs w:val="21"/>
          <w:highlight w:val="none"/>
          <w:lang w:val="zh-CN" w:eastAsia="zh-CN"/>
        </w:rPr>
      </w:r>
      <w:r/>
    </w:p>
    <w:p>
      <w:pPr>
        <w:pStyle w:val="627"/>
        <w:ind w:firstLine="420"/>
        <w:jc w:val="left"/>
        <w:keepLines w:val="0"/>
        <w:keepNext w:val="0"/>
        <w:pageBreakBefore w:val="0"/>
        <w:spacing w:line="400" w:lineRule="exact"/>
        <w:widowControl/>
        <w:rPr>
          <w:rFonts w:hint="eastAsia" w:ascii="宋体" w:hAnsi="宋体" w:eastAsia="宋体" w:cs="Times New Roman"/>
          <w:bCs/>
          <w:color w:val="000000"/>
          <w:sz w:val="21"/>
          <w:szCs w:val="21"/>
          <w:highlight w:val="none"/>
          <w:lang w:val="zh-CN" w:eastAsia="zh-CN"/>
        </w:rPr>
      </w:pPr>
      <w:r>
        <w:rPr>
          <w:rFonts w:hint="eastAsia" w:ascii="宋体" w:hAnsi="宋体" w:eastAsia="宋体" w:cs="Times New Roman"/>
          <w:bCs/>
          <w:color w:val="000000"/>
          <w:sz w:val="21"/>
          <w:szCs w:val="21"/>
          <w:highlight w:val="none"/>
          <w:lang w:val="zh-CN" w:eastAsia="zh-CN"/>
        </w:rPr>
        <w:t xml:space="preserve">（2）允许进口产品参加的，满足需求的国内产品可以参加。</w:t>
      </w:r>
      <w:r>
        <w:rPr>
          <w:rFonts w:hint="eastAsia" w:ascii="宋体" w:hAnsi="宋体" w:eastAsia="宋体" w:cs="Times New Roman"/>
          <w:bCs/>
          <w:color w:val="000000"/>
          <w:sz w:val="21"/>
          <w:szCs w:val="21"/>
          <w:highlight w:val="none"/>
          <w:lang w:val="zh-CN" w:eastAsia="zh-CN"/>
        </w:rPr>
      </w:r>
      <w:r/>
    </w:p>
    <w:p>
      <w:pPr>
        <w:pStyle w:val="643"/>
        <w:ind w:firstLine="420"/>
        <w:spacing w:after="0" w:line="360" w:lineRule="auto"/>
        <w:rPr>
          <w:rFonts w:ascii="宋体" w:hAnsi="宋体" w:eastAsia="宋体" w:cs="宋体"/>
          <w:lang w:val="en-US" w:eastAsia="zh-CN"/>
        </w:rPr>
      </w:pPr>
      <w:r>
        <w:rPr>
          <w:rFonts w:hint="eastAsia" w:ascii="宋体" w:hAnsi="宋体" w:eastAsia="宋体" w:cs="Times New Roman"/>
          <w:bCs/>
          <w:color w:val="000000"/>
          <w:sz w:val="21"/>
          <w:szCs w:val="21"/>
          <w:highlight w:val="none"/>
          <w:lang w:val="zh-CN"/>
        </w:rPr>
        <w:t xml:space="preserve">（3）允许进口产品参加的，优先采购向我国企业转让技术、与我国企业签订消化吸收再创新方案的供应商的进口产品。</w:t>
      </w:r>
      <w:r>
        <w:rPr>
          <w:rFonts w:ascii="宋体" w:hAnsi="宋体" w:eastAsia="宋体" w:cs="宋体"/>
          <w:lang w:val="en-US" w:eastAsia="zh-CN"/>
        </w:rPr>
      </w:r>
      <w:r/>
    </w:p>
    <w:p>
      <w:pPr>
        <w:pStyle w:val="643"/>
        <w:spacing w:after="0" w:line="360" w:lineRule="auto"/>
        <w:rPr>
          <w:b/>
          <w:sz w:val="24"/>
        </w:rPr>
      </w:pPr>
      <w:r>
        <w:rPr>
          <w:b/>
          <w:sz w:val="24"/>
        </w:rPr>
        <w:t xml:space="preserve">二、招标文件</w:t>
      </w:r>
      <w:r>
        <w:rPr>
          <w:b/>
          <w:sz w:val="24"/>
        </w:rPr>
      </w:r>
      <w:r/>
    </w:p>
    <w:p>
      <w:pPr>
        <w:pStyle w:val="643"/>
        <w:ind w:firstLine="420"/>
        <w:spacing w:after="0" w:line="360" w:lineRule="auto"/>
      </w:pPr>
      <w:r>
        <w:rPr>
          <w:rFonts w:hint="eastAsia"/>
        </w:rPr>
        <w:t xml:space="preserve">4</w:t>
      </w:r>
      <w:r>
        <w:rPr>
          <w:rFonts w:hint="eastAsia" w:ascii="宋体" w:hAnsi="宋体"/>
          <w:sz w:val="24"/>
        </w:rPr>
        <w:t xml:space="preserve">．</w:t>
      </w:r>
      <w:r>
        <w:t xml:space="preserve">招标文件组成</w:t>
      </w:r>
      <w:r/>
    </w:p>
    <w:p>
      <w:pPr>
        <w:pStyle w:val="643"/>
        <w:ind w:firstLine="420"/>
        <w:spacing w:after="0" w:line="360" w:lineRule="auto"/>
      </w:pPr>
      <w:r>
        <w:rPr>
          <w:rFonts w:hint="eastAsia"/>
        </w:rPr>
        <w:t xml:space="preserve">4</w:t>
      </w:r>
      <w:r>
        <w:t xml:space="preserve">.1招标文件组成：投标邀请、</w:t>
      </w:r>
      <w:r>
        <w:rPr>
          <w:rFonts w:hint="eastAsia"/>
        </w:rPr>
        <w:t xml:space="preserve">投标人</w:t>
      </w:r>
      <w:r>
        <w:t xml:space="preserve">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r/>
    </w:p>
    <w:p>
      <w:pPr>
        <w:pStyle w:val="643"/>
        <w:ind w:firstLine="420"/>
        <w:spacing w:after="0" w:line="360" w:lineRule="auto"/>
      </w:pPr>
      <w:r>
        <w:rPr>
          <w:rFonts w:hint="eastAsia"/>
        </w:rPr>
        <w:t xml:space="preserve">4</w:t>
      </w:r>
      <w:r>
        <w:t xml:space="preserve">.2招标的最小单位是包。招标服务数量及技术要求中未分包的，供应商对要求提供的服务不得部分投标；招标服务数量及技术要求中已经分包的，应当以包为单位投标。</w:t>
      </w:r>
      <w:r/>
    </w:p>
    <w:p>
      <w:pPr>
        <w:pStyle w:val="643"/>
        <w:ind w:firstLine="420"/>
        <w:spacing w:after="0" w:line="360" w:lineRule="auto"/>
      </w:pPr>
      <w:r>
        <w:rPr>
          <w:rFonts w:hint="eastAsia"/>
        </w:rPr>
        <w:t xml:space="preserve">4</w:t>
      </w:r>
      <w:r>
        <w:t xml:space="preserve">.3招标文件如果要求供应商提交备选投标方案的，供应商可以提交备选方案，否则，不接受备选方案。</w:t>
      </w:r>
      <w:r/>
    </w:p>
    <w:p>
      <w:pPr>
        <w:pStyle w:val="643"/>
        <w:ind w:firstLine="420"/>
        <w:spacing w:after="0" w:line="360" w:lineRule="auto"/>
      </w:pPr>
      <w:r>
        <w:rPr>
          <w:rFonts w:hint="eastAsia"/>
        </w:rPr>
        <w:t xml:space="preserve">5</w:t>
      </w:r>
      <w:r>
        <w:rPr>
          <w:rFonts w:hint="eastAsia" w:ascii="宋体" w:hAnsi="宋体"/>
          <w:sz w:val="24"/>
        </w:rPr>
        <w:t xml:space="preserve">．</w:t>
      </w:r>
      <w:r>
        <w:t xml:space="preserve">招标文件的澄清修改</w:t>
      </w:r>
      <w:r/>
    </w:p>
    <w:p>
      <w:pPr>
        <w:pStyle w:val="643"/>
        <w:ind w:firstLine="420"/>
        <w:spacing w:after="0" w:line="360" w:lineRule="auto"/>
      </w:pPr>
      <w:r>
        <w:rPr>
          <w:rFonts w:hint="eastAsia"/>
        </w:rPr>
        <w:t xml:space="preserve">5</w:t>
      </w:r>
      <w:r>
        <w:t xml:space="preserve">.1代理机构对已发出的招标文件进行必要澄清或者修改的，将在招标文件要求提交投标文件截止时间十五日前，在原招标公告媒体发布更正公告，该澄清或者修改的内容为招标文件的组成部分。</w:t>
      </w:r>
      <w:r/>
    </w:p>
    <w:p>
      <w:pPr>
        <w:pStyle w:val="643"/>
        <w:ind w:firstLine="420"/>
        <w:spacing w:after="0" w:line="360" w:lineRule="auto"/>
      </w:pPr>
      <w:r>
        <w:rPr>
          <w:rFonts w:hint="eastAsia"/>
        </w:rPr>
        <w:t xml:space="preserve">5</w:t>
      </w:r>
      <w:r>
        <w:t xml:space="preserve">.2代理机构在招标文件要求提交投标文件截止时间前，有权决定延长投标截止时间和开标时间，并在原采购信息发布媒体上发布变更公告。</w:t>
      </w:r>
      <w:r/>
    </w:p>
    <w:p>
      <w:pPr>
        <w:pStyle w:val="643"/>
        <w:ind w:firstLine="420"/>
        <w:spacing w:after="0" w:line="360" w:lineRule="auto"/>
      </w:pPr>
      <w:r>
        <w:rPr>
          <w:rFonts w:hint="eastAsia"/>
        </w:rPr>
        <w:t xml:space="preserve">5</w:t>
      </w:r>
      <w:r>
        <w:t xml:space="preserve">.3供应商应在投标截止时间前关注原采购信息发布媒体上有关本招标项目有无变更公告。</w:t>
      </w:r>
      <w:r/>
    </w:p>
    <w:p>
      <w:pPr>
        <w:pStyle w:val="643"/>
        <w:spacing w:after="0" w:line="360" w:lineRule="auto"/>
        <w:rPr>
          <w:sz w:val="24"/>
        </w:rPr>
      </w:pPr>
      <w:r>
        <w:rPr>
          <w:b/>
          <w:sz w:val="24"/>
        </w:rPr>
        <w:t xml:space="preserve">三、投标</w:t>
      </w:r>
      <w:r>
        <w:rPr>
          <w:sz w:val="24"/>
        </w:rPr>
      </w:r>
      <w:r/>
    </w:p>
    <w:p>
      <w:pPr>
        <w:pStyle w:val="643"/>
        <w:ind w:firstLine="420"/>
        <w:spacing w:after="0" w:line="360" w:lineRule="auto"/>
      </w:pPr>
      <w:r>
        <w:t xml:space="preserve">6</w:t>
      </w:r>
      <w:r>
        <w:rPr>
          <w:rFonts w:hint="eastAsia" w:ascii="宋体" w:hAnsi="宋体"/>
          <w:sz w:val="24"/>
        </w:rPr>
        <w:t xml:space="preserve">．</w:t>
      </w:r>
      <w:r>
        <w:t xml:space="preserve">投标</w:t>
      </w:r>
      <w:r/>
    </w:p>
    <w:p>
      <w:pPr>
        <w:pStyle w:val="643"/>
        <w:ind w:firstLine="420"/>
        <w:spacing w:after="0" w:line="360" w:lineRule="auto"/>
      </w:pPr>
      <w:r>
        <w:rPr>
          <w:rFonts w:hint="eastAsia"/>
        </w:rPr>
        <w:t xml:space="preserve">6</w:t>
      </w:r>
      <w:r>
        <w:t xml:space="preserve">.1供应商应由其法定代表人或法定代表人授权委托人在规定的投标截止时间前，递交投标文件。</w:t>
      </w:r>
      <w:r/>
    </w:p>
    <w:p>
      <w:pPr>
        <w:pStyle w:val="643"/>
        <w:ind w:firstLine="420"/>
        <w:spacing w:after="0" w:line="360" w:lineRule="auto"/>
      </w:pPr>
      <w:r>
        <w:rPr>
          <w:rFonts w:hint="eastAsia"/>
        </w:rPr>
        <w:t xml:space="preserve">6</w:t>
      </w:r>
      <w:r>
        <w:t xml:space="preserve">.2供应商应当对招标文件提出的要求和条件作出实质性响应，并在投标文件中逐条应答。</w:t>
      </w:r>
      <w:r/>
    </w:p>
    <w:p>
      <w:pPr>
        <w:pStyle w:val="643"/>
        <w:ind w:firstLine="420"/>
        <w:spacing w:after="0" w:line="360" w:lineRule="auto"/>
      </w:pPr>
      <w:r>
        <w:rPr>
          <w:rFonts w:hint="eastAsia"/>
        </w:rPr>
        <w:t xml:space="preserve">6</w:t>
      </w:r>
      <w:r>
        <w:t xml:space="preserve">.3供应商应对要求提供的资格证明文件（如资质证书、资格证书）、技术资料（如白皮书、彩页、手册、检测报告等）扫描放进</w:t>
      </w:r>
      <w:r>
        <w:rPr>
          <w:rFonts w:hint="eastAsia"/>
        </w:rPr>
        <w:t xml:space="preserve">投标文件</w:t>
      </w:r>
      <w:r>
        <w:t xml:space="preserve">。</w:t>
      </w:r>
      <w:r/>
    </w:p>
    <w:p>
      <w:pPr>
        <w:pStyle w:val="643"/>
        <w:ind w:firstLine="420"/>
        <w:spacing w:after="0" w:line="360" w:lineRule="auto"/>
      </w:pPr>
      <w:r>
        <w:rPr>
          <w:rFonts w:hint="eastAsia"/>
        </w:rPr>
        <w:t xml:space="preserve">6</w:t>
      </w:r>
      <w:r>
        <w:t xml:space="preserve">.4供应商应逐一说明投标产品品牌、型号、产地、性能参数。</w:t>
      </w:r>
      <w:r/>
    </w:p>
    <w:p>
      <w:pPr>
        <w:pStyle w:val="643"/>
        <w:ind w:firstLine="420"/>
        <w:spacing w:after="0" w:line="360" w:lineRule="auto"/>
      </w:pPr>
      <w:r>
        <w:rPr>
          <w:rFonts w:hint="eastAsia"/>
        </w:rPr>
        <w:t xml:space="preserve">6</w:t>
      </w:r>
      <w:r>
        <w:t xml:space="preserve">.5投标产品属于国家认定的节能产品、环保产品、信息安全产品，应</w:t>
      </w:r>
      <w:r>
        <w:rPr>
          <w:rFonts w:hint="eastAsia"/>
        </w:rPr>
        <w:t xml:space="preserve">提供</w:t>
      </w:r>
      <w:r>
        <w:t xml:space="preserve">认证证书复印件。</w:t>
      </w:r>
      <w:r/>
    </w:p>
    <w:p>
      <w:pPr>
        <w:pStyle w:val="643"/>
        <w:ind w:firstLine="420"/>
        <w:spacing w:after="0" w:line="360" w:lineRule="auto"/>
      </w:pPr>
      <w:r>
        <w:rPr>
          <w:rFonts w:hint="eastAsia"/>
        </w:rPr>
        <w:t xml:space="preserve">6</w:t>
      </w:r>
      <w:r>
        <w:t xml:space="preserve">.6供应商符合《政府采购促进中小企业发展管理办法》（财库【2020】46号）规定的，应按要求在投标工具中填写《中小企业声明函》，否则不享受相应政策。</w:t>
      </w:r>
      <w:r/>
    </w:p>
    <w:p>
      <w:pPr>
        <w:pStyle w:val="643"/>
        <w:ind w:firstLine="420"/>
        <w:spacing w:after="0" w:line="360" w:lineRule="auto"/>
      </w:pPr>
      <w:r>
        <w:rPr>
          <w:rFonts w:hint="eastAsia"/>
        </w:rPr>
        <w:t xml:space="preserve">6</w:t>
      </w:r>
      <w:r>
        <w:t xml:space="preserve">.7供应商拟在中标后将中标项目的非主体、非关键性工作交由他人完成的，应当在</w:t>
      </w:r>
      <w:r>
        <w:rPr>
          <w:rFonts w:hint="eastAsia"/>
        </w:rPr>
        <w:t xml:space="preserve">投标文件</w:t>
      </w:r>
      <w:r>
        <w:t xml:space="preserve">中载明。</w:t>
      </w:r>
      <w:r/>
    </w:p>
    <w:p>
      <w:pPr>
        <w:pStyle w:val="643"/>
        <w:ind w:firstLine="420"/>
        <w:spacing w:after="0" w:line="360" w:lineRule="auto"/>
      </w:pPr>
      <w:r>
        <w:rPr>
          <w:rFonts w:hint="eastAsia"/>
        </w:rPr>
        <w:t xml:space="preserve">7</w:t>
      </w:r>
      <w:r>
        <w:rPr>
          <w:rFonts w:hint="eastAsia" w:ascii="宋体" w:hAnsi="宋体"/>
          <w:sz w:val="24"/>
        </w:rPr>
        <w:t xml:space="preserve">．</w:t>
      </w:r>
      <w:r>
        <w:rPr>
          <w:rFonts w:hint="eastAsia"/>
        </w:rPr>
        <w:t xml:space="preserve">投标文件</w:t>
      </w:r>
      <w:r>
        <w:t xml:space="preserve">的语言、计量单位、货币、技术标准和编制</w:t>
      </w:r>
      <w:r/>
    </w:p>
    <w:p>
      <w:pPr>
        <w:pStyle w:val="643"/>
        <w:ind w:firstLine="420"/>
        <w:spacing w:after="0" w:line="360" w:lineRule="auto"/>
      </w:pPr>
      <w:r>
        <w:rPr>
          <w:rFonts w:hint="eastAsia"/>
        </w:rPr>
        <w:t xml:space="preserve">7</w:t>
      </w:r>
      <w:r>
        <w:t xml:space="preserve">.1供应商提交的</w:t>
      </w:r>
      <w:r>
        <w:rPr>
          <w:rFonts w:hint="eastAsia"/>
        </w:rPr>
        <w:t xml:space="preserve">投标文件</w:t>
      </w:r>
      <w:r>
        <w:t xml:space="preserve">、技术文件和资料，包括图纸中的说明，以及供应商与代理机构就有关投标的所有来往函电均应使用中文。</w:t>
      </w:r>
      <w:r>
        <w:rPr>
          <w:rFonts w:hint="eastAsia"/>
        </w:rPr>
        <w:t xml:space="preserve">投标文件</w:t>
      </w:r>
      <w:r>
        <w:t xml:space="preserve">中若有英文或其他语言文字的资料，应提供相应的中文翻译资料。对不同文本</w:t>
      </w:r>
      <w:r>
        <w:rPr>
          <w:rFonts w:hint="eastAsia"/>
        </w:rPr>
        <w:t xml:space="preserve">投标文件</w:t>
      </w:r>
      <w:r>
        <w:t xml:space="preserve">的解释发生异议的，以中文文本为准。</w:t>
      </w:r>
      <w:r/>
    </w:p>
    <w:p>
      <w:pPr>
        <w:pStyle w:val="643"/>
        <w:ind w:firstLine="420"/>
        <w:spacing w:after="0" w:line="360" w:lineRule="auto"/>
      </w:pPr>
      <w:r>
        <w:rPr>
          <w:rFonts w:hint="eastAsia"/>
        </w:rPr>
        <w:t xml:space="preserve">7</w:t>
      </w:r>
      <w:r>
        <w:t xml:space="preserve">.2供应商所使用的计量单位应为国家法定计量单位。</w:t>
      </w:r>
      <w:r/>
    </w:p>
    <w:p>
      <w:pPr>
        <w:pStyle w:val="643"/>
        <w:ind w:firstLine="420"/>
        <w:spacing w:after="0" w:line="360" w:lineRule="auto"/>
      </w:pPr>
      <w:r>
        <w:rPr>
          <w:rFonts w:hint="eastAsia"/>
        </w:rPr>
        <w:t xml:space="preserve">7</w:t>
      </w:r>
      <w:r>
        <w:t xml:space="preserve">.3供应商应用人民币报价。</w:t>
      </w:r>
      <w:r/>
    </w:p>
    <w:p>
      <w:pPr>
        <w:pStyle w:val="643"/>
        <w:ind w:firstLine="420"/>
        <w:spacing w:after="0" w:line="360" w:lineRule="auto"/>
      </w:pPr>
      <w:r>
        <w:rPr>
          <w:rFonts w:hint="eastAsia"/>
        </w:rPr>
        <w:t xml:space="preserve">7</w:t>
      </w:r>
      <w:r>
        <w:t xml:space="preserve">.4供应商所使用的技术标准应遵循国家最新标准及规范。</w:t>
      </w:r>
      <w:r/>
    </w:p>
    <w:p>
      <w:pPr>
        <w:pStyle w:val="643"/>
        <w:ind w:firstLine="420"/>
        <w:spacing w:after="0" w:line="360" w:lineRule="auto"/>
      </w:pPr>
      <w:r>
        <w:t xml:space="preserve">8</w:t>
      </w:r>
      <w:r>
        <w:rPr>
          <w:rFonts w:hint="eastAsia" w:ascii="宋体" w:hAnsi="宋体"/>
          <w:sz w:val="24"/>
        </w:rPr>
        <w:t xml:space="preserve">．</w:t>
      </w:r>
      <w:r>
        <w:t xml:space="preserve">联合投标</w:t>
      </w:r>
      <w:r/>
    </w:p>
    <w:p>
      <w:pPr>
        <w:pStyle w:val="643"/>
        <w:ind w:firstLine="420"/>
        <w:spacing w:after="0" w:line="360" w:lineRule="auto"/>
      </w:pPr>
      <w:r>
        <w:rPr>
          <w:rFonts w:hint="eastAsia"/>
        </w:rPr>
        <w:t xml:space="preserve">8</w:t>
      </w:r>
      <w:r>
        <w:t xml:space="preserve">.1采购项目如接受联合体投标的，两个以上的自然人、法人或者其他组织可以组成一个联合体，以一个供应商的身份共同参加投标。</w:t>
      </w:r>
      <w:r/>
    </w:p>
    <w:p>
      <w:pPr>
        <w:pStyle w:val="643"/>
        <w:ind w:firstLine="420"/>
        <w:spacing w:after="0" w:line="360" w:lineRule="auto"/>
      </w:pPr>
      <w:r>
        <w:t xml:space="preserve">8.2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2%的价格扣除。联合体各方均为小型、微型企业的，联合体视同为小型、微型企业享受10%的价格扣除。组成联合体的大中型企业和其他自然人、法人或者其他组织，与小型、微型企业之间不得存在投资关系。</w:t>
      </w:r>
      <w:r/>
    </w:p>
    <w:p>
      <w:pPr>
        <w:pStyle w:val="643"/>
        <w:ind w:firstLine="420"/>
        <w:spacing w:after="0" w:line="360" w:lineRule="auto"/>
      </w:pPr>
      <w:r>
        <w:rPr>
          <w:rFonts w:hint="eastAsia"/>
        </w:rPr>
        <w:t xml:space="preserve">8</w:t>
      </w:r>
      <w:r>
        <w:t xml:space="preserve">.3联合体各方之间应当签订共同投标联合体协议，明确约定联合体各方承担的工作和相应的责任，并将联合体共同投标协议连同</w:t>
      </w:r>
      <w:r>
        <w:rPr>
          <w:rFonts w:hint="eastAsia"/>
        </w:rPr>
        <w:t xml:space="preserve">投标文件</w:t>
      </w:r>
      <w:r>
        <w:t xml:space="preserve">一并提交。联合体各方签订联合体共同投标协议后，不得再以自己名义单独在同一项目中投标，也不得组成新的联合体参加同一项目投标。</w:t>
      </w:r>
      <w:r/>
    </w:p>
    <w:p>
      <w:pPr>
        <w:pStyle w:val="643"/>
        <w:ind w:firstLine="420"/>
        <w:spacing w:after="0" w:line="360" w:lineRule="auto"/>
      </w:pPr>
      <w:r>
        <w:rPr>
          <w:rFonts w:hint="eastAsia"/>
        </w:rPr>
        <w:t xml:space="preserve">8</w:t>
      </w:r>
      <w:r>
        <w:t xml:space="preserve">.4政府采购合同分包履行的，中标供应商就采购项目和分包项目向采购人负责，分包项目供应商就分包项目承担责任，中标供应商与分包供应商之间应该签订分包意向协议。</w:t>
      </w:r>
      <w:r/>
    </w:p>
    <w:p>
      <w:pPr>
        <w:pStyle w:val="643"/>
        <w:ind w:firstLine="420"/>
        <w:spacing w:after="0" w:line="360" w:lineRule="auto"/>
      </w:pPr>
      <w:r>
        <w:rPr>
          <w:rFonts w:hint="eastAsia"/>
        </w:rPr>
        <w:t xml:space="preserve">8</w:t>
      </w:r>
      <w:r>
        <w:t xml:space="preserve">.5享受中小企业扶持政策获得政府采购合同的，小微企业不得将合同分包给大中型企业，中型企业不得将合同分包给大型企业。</w:t>
      </w:r>
      <w:r/>
    </w:p>
    <w:p>
      <w:pPr>
        <w:pStyle w:val="643"/>
        <w:ind w:firstLine="420"/>
        <w:spacing w:after="0" w:line="360" w:lineRule="auto"/>
      </w:pPr>
      <w:r>
        <w:rPr>
          <w:rFonts w:hint="eastAsia"/>
        </w:rPr>
        <w:t xml:space="preserve">8</w:t>
      </w:r>
      <w:r>
        <w:t xml:space="preserve">.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pStyle w:val="643"/>
        <w:ind w:firstLine="420"/>
        <w:spacing w:after="0" w:line="360" w:lineRule="auto"/>
      </w:pPr>
      <w:r>
        <w:rPr>
          <w:rFonts w:hint="eastAsia"/>
        </w:rPr>
        <w:t xml:space="preserve">9</w:t>
      </w:r>
      <w:r>
        <w:rPr>
          <w:rFonts w:hint="eastAsia" w:ascii="宋体" w:hAnsi="宋体"/>
          <w:sz w:val="24"/>
        </w:rPr>
        <w:t xml:space="preserve">．</w:t>
      </w:r>
      <w:r>
        <w:t xml:space="preserve">投标费用</w:t>
      </w:r>
      <w:r/>
    </w:p>
    <w:p>
      <w:pPr>
        <w:pStyle w:val="627"/>
        <w:ind w:firstLine="420"/>
        <w:spacing w:line="360" w:lineRule="auto"/>
        <w:rPr>
          <w:szCs w:val="21"/>
        </w:rPr>
      </w:pPr>
      <w:r>
        <w:rPr>
          <w:rFonts w:hint="eastAsia"/>
          <w:szCs w:val="21"/>
        </w:rPr>
        <w:t xml:space="preserve">9</w:t>
      </w:r>
      <w:r>
        <w:rPr>
          <w:szCs w:val="21"/>
        </w:rPr>
        <w:t xml:space="preserve">.1</w:t>
      </w:r>
      <w:r>
        <w:rPr>
          <w:rFonts w:hint="eastAsia"/>
          <w:szCs w:val="21"/>
        </w:rPr>
        <w:t xml:space="preserve">投标人应自行承担所有与参加投标有关的费用，无论投标过程中的做法和结果如何，</w:t>
      </w:r>
      <w:r>
        <w:rPr>
          <w:rFonts w:hint="eastAsia"/>
          <w:szCs w:val="21"/>
          <w:lang w:eastAsia="zh-CN"/>
        </w:rPr>
        <w:t xml:space="preserve">南京中信工程造价有限公司</w:t>
      </w:r>
      <w:r>
        <w:rPr>
          <w:rFonts w:hint="eastAsia"/>
          <w:szCs w:val="21"/>
        </w:rPr>
        <w:t xml:space="preserve">（以下简称采购代理机构）在任何情况下均无义务和责任承担这些费用。</w:t>
      </w:r>
      <w:r>
        <w:rPr>
          <w:szCs w:val="21"/>
        </w:rPr>
      </w:r>
      <w:r/>
    </w:p>
    <w:p>
      <w:pPr>
        <w:pStyle w:val="627"/>
        <w:ind w:firstLine="420"/>
        <w:spacing w:line="360" w:lineRule="auto"/>
        <w:rPr>
          <w:rFonts w:hint="eastAsia"/>
          <w:szCs w:val="21"/>
        </w:rPr>
      </w:pPr>
      <w:r>
        <w:rPr>
          <w:rFonts w:hint="eastAsia"/>
          <w:szCs w:val="21"/>
        </w:rPr>
        <w:t xml:space="preserve">9</w:t>
      </w:r>
      <w:r>
        <w:rPr>
          <w:szCs w:val="21"/>
        </w:rPr>
        <w:t xml:space="preserve">.</w:t>
      </w:r>
      <w:r>
        <w:rPr>
          <w:rFonts w:hint="eastAsia"/>
          <w:szCs w:val="21"/>
        </w:rPr>
        <w:t xml:space="preserve">2</w:t>
      </w:r>
      <w:r>
        <w:rPr>
          <w:rFonts w:hint="eastAsia" w:ascii="宋体" w:hAnsi="宋体" w:eastAsia="宋体" w:cs="宋体"/>
          <w:b/>
          <w:bCs/>
          <w:color w:val="000000"/>
          <w:sz w:val="21"/>
          <w:szCs w:val="21"/>
          <w:highlight w:val="none"/>
          <w:lang w:eastAsia="zh-CN"/>
        </w:rPr>
        <w:t xml:space="preserve">本次招标代理服务费【按计价格（2002）1980号文件标准</w:t>
      </w:r>
      <w:r>
        <w:rPr>
          <w:rFonts w:hint="eastAsia" w:ascii="宋体" w:hAnsi="宋体" w:cs="宋体"/>
          <w:b/>
          <w:bCs/>
          <w:color w:val="000000"/>
          <w:sz w:val="21"/>
          <w:szCs w:val="21"/>
          <w:highlight w:val="none"/>
          <w:lang w:val="en-US" w:eastAsia="zh-CN"/>
        </w:rPr>
        <w:t xml:space="preserve">70</w:t>
      </w:r>
      <w:r>
        <w:rPr>
          <w:rFonts w:hint="eastAsia" w:ascii="宋体" w:hAnsi="宋体" w:eastAsia="宋体" w:cs="宋体"/>
          <w:b/>
          <w:bCs/>
          <w:color w:val="000000"/>
          <w:sz w:val="21"/>
          <w:szCs w:val="21"/>
          <w:highlight w:val="none"/>
          <w:lang w:eastAsia="zh-CN"/>
        </w:rPr>
        <w:t xml:space="preserve">%计算，工程量清单及招标控制价编制费按照江苏省物价局苏价服[2014]383号文件规定标准</w:t>
      </w:r>
      <w:r>
        <w:rPr>
          <w:rFonts w:hint="eastAsia" w:ascii="宋体" w:hAnsi="宋体" w:cs="宋体"/>
          <w:b/>
          <w:bCs/>
          <w:color w:val="000000"/>
          <w:sz w:val="21"/>
          <w:szCs w:val="21"/>
          <w:highlight w:val="none"/>
          <w:lang w:val="en-US" w:eastAsia="zh-CN"/>
        </w:rPr>
        <w:t xml:space="preserve">70</w:t>
      </w:r>
      <w:r>
        <w:rPr>
          <w:rFonts w:hint="eastAsia" w:ascii="宋体" w:hAnsi="宋体" w:eastAsia="宋体" w:cs="宋体"/>
          <w:b/>
          <w:bCs/>
          <w:color w:val="000000"/>
          <w:sz w:val="21"/>
          <w:szCs w:val="21"/>
          <w:highlight w:val="none"/>
          <w:lang w:eastAsia="zh-CN"/>
        </w:rPr>
        <w:t xml:space="preserve">%执行</w:t>
      </w:r>
      <w:r>
        <w:rPr>
          <w:rFonts w:hint="eastAsia" w:ascii="宋体" w:hAnsi="宋体" w:cs="宋体"/>
          <w:b/>
          <w:bCs/>
          <w:color w:val="000000"/>
          <w:sz w:val="21"/>
          <w:szCs w:val="21"/>
          <w:highlight w:val="none"/>
          <w:lang w:val="en-US" w:eastAsia="zh-CN"/>
        </w:rPr>
        <w:t xml:space="preserve">(如有）</w:t>
      </w:r>
      <w:r>
        <w:rPr>
          <w:rFonts w:hint="eastAsia" w:ascii="宋体" w:hAnsi="宋体" w:eastAsia="宋体" w:cs="宋体"/>
          <w:b/>
          <w:bCs/>
          <w:color w:val="000000"/>
          <w:sz w:val="21"/>
          <w:szCs w:val="21"/>
          <w:highlight w:val="none"/>
          <w:lang w:eastAsia="zh-CN"/>
        </w:rPr>
        <w:t xml:space="preserve">，由中标人承担，</w:t>
      </w:r>
      <w:r>
        <w:rPr>
          <w:rFonts w:ascii="宋体" w:hAnsi="宋体" w:eastAsia="宋体" w:cs="宋体"/>
          <w:b/>
          <w:bCs/>
          <w:color w:val="000000"/>
          <w:sz w:val="21"/>
          <w:szCs w:val="21"/>
          <w:highlight w:val="none"/>
          <w:lang w:eastAsia="zh-CN"/>
        </w:rPr>
        <w:t xml:space="preserve">该费用不单独计</w:t>
      </w:r>
      <w:r>
        <w:rPr>
          <w:rFonts w:hint="eastAsia" w:ascii="宋体" w:hAnsi="宋体" w:eastAsia="宋体" w:cs="宋体"/>
          <w:b/>
          <w:bCs/>
          <w:color w:val="000000"/>
          <w:sz w:val="21"/>
          <w:szCs w:val="21"/>
          <w:highlight w:val="none"/>
          <w:lang w:eastAsia="zh-CN"/>
        </w:rPr>
        <w:t xml:space="preserve">列</w:t>
      </w:r>
      <w:r>
        <w:rPr>
          <w:rFonts w:ascii="宋体" w:hAnsi="宋体" w:eastAsia="宋体" w:cs="宋体"/>
          <w:b/>
          <w:bCs/>
          <w:color w:val="000000"/>
          <w:sz w:val="21"/>
          <w:szCs w:val="21"/>
          <w:highlight w:val="none"/>
          <w:lang w:eastAsia="zh-CN"/>
        </w:rPr>
        <w:t xml:space="preserve">，计入</w:t>
      </w:r>
      <w:r>
        <w:rPr>
          <w:rFonts w:hint="eastAsia" w:ascii="宋体" w:hAnsi="宋体" w:eastAsia="宋体" w:cs="宋体"/>
          <w:b/>
          <w:bCs/>
          <w:color w:val="000000"/>
          <w:sz w:val="21"/>
          <w:szCs w:val="21"/>
          <w:highlight w:val="none"/>
          <w:lang w:eastAsia="zh-CN"/>
        </w:rPr>
        <w:t xml:space="preserve">投标</w:t>
      </w:r>
      <w:r>
        <w:rPr>
          <w:rFonts w:ascii="宋体" w:hAnsi="宋体" w:eastAsia="宋体" w:cs="宋体"/>
          <w:b/>
          <w:bCs/>
          <w:color w:val="000000"/>
          <w:sz w:val="21"/>
          <w:szCs w:val="21"/>
          <w:highlight w:val="none"/>
          <w:lang w:eastAsia="zh-CN"/>
        </w:rPr>
        <w:t xml:space="preserve">人</w:t>
      </w:r>
      <w:r>
        <w:rPr>
          <w:rFonts w:hint="eastAsia" w:ascii="宋体" w:hAnsi="宋体" w:eastAsia="宋体" w:cs="宋体"/>
          <w:b/>
          <w:bCs/>
          <w:color w:val="000000"/>
          <w:sz w:val="21"/>
          <w:szCs w:val="21"/>
          <w:highlight w:val="none"/>
          <w:lang w:eastAsia="zh-CN"/>
        </w:rPr>
        <w:t xml:space="preserve">投标</w:t>
      </w:r>
      <w:r>
        <w:rPr>
          <w:rFonts w:ascii="宋体" w:hAnsi="宋体" w:eastAsia="宋体" w:cs="宋体"/>
          <w:b/>
          <w:bCs/>
          <w:color w:val="000000"/>
          <w:sz w:val="21"/>
          <w:szCs w:val="21"/>
          <w:highlight w:val="none"/>
          <w:lang w:eastAsia="zh-CN"/>
        </w:rPr>
        <w:t xml:space="preserve">报价中</w:t>
      </w:r>
      <w:r>
        <w:rPr>
          <w:rFonts w:hint="eastAsia" w:ascii="宋体" w:hAnsi="宋体" w:eastAsia="宋体" w:cs="宋体"/>
          <w:b/>
          <w:bCs/>
          <w:color w:val="000000"/>
          <w:sz w:val="21"/>
          <w:szCs w:val="21"/>
          <w:highlight w:val="none"/>
          <w:lang w:eastAsia="zh-CN"/>
        </w:rPr>
        <w:t xml:space="preserve">。</w:t>
      </w:r>
      <w:r>
        <w:rPr>
          <w:rFonts w:hint="eastAsia"/>
          <w:szCs w:val="21"/>
        </w:rPr>
      </w:r>
      <w:r/>
    </w:p>
    <w:p>
      <w:pPr>
        <w:pStyle w:val="643"/>
        <w:ind w:firstLine="420"/>
        <w:spacing w:after="0" w:line="360" w:lineRule="auto"/>
      </w:pPr>
      <w:r>
        <w:t xml:space="preserve">10</w:t>
      </w:r>
      <w:r>
        <w:rPr>
          <w:rFonts w:hint="eastAsia" w:ascii="宋体" w:hAnsi="宋体"/>
          <w:sz w:val="24"/>
        </w:rPr>
        <w:t xml:space="preserve">．</w:t>
      </w:r>
      <w:r>
        <w:rPr>
          <w:rFonts w:hint="eastAsia"/>
        </w:rPr>
        <w:t xml:space="preserve">投标文件</w:t>
      </w:r>
      <w:r>
        <w:t xml:space="preserve">组成</w:t>
      </w:r>
      <w:r/>
    </w:p>
    <w:p>
      <w:pPr>
        <w:pStyle w:val="643"/>
        <w:ind w:firstLine="420"/>
        <w:spacing w:after="0" w:line="360" w:lineRule="auto"/>
      </w:pPr>
      <w:r>
        <w:rPr>
          <w:rFonts w:hint="eastAsia"/>
        </w:rPr>
        <w:t xml:space="preserve">1</w:t>
      </w:r>
      <w:r>
        <w:t xml:space="preserve">0.1供应商应当根据招标文件要求编制</w:t>
      </w:r>
      <w:r>
        <w:rPr>
          <w:rFonts w:hint="eastAsia"/>
        </w:rPr>
        <w:t xml:space="preserve">投标文件</w:t>
      </w:r>
      <w:r>
        <w:t xml:space="preserve">，</w:t>
      </w:r>
      <w:r>
        <w:rPr>
          <w:rFonts w:hint="eastAsia"/>
        </w:rPr>
        <w:t xml:space="preserve">投标文件</w:t>
      </w:r>
      <w:r>
        <w:t xml:space="preserve">应对招标文件提出的要求和条件作出实质性响应，并在《商务条款偏离表》和《技术条款偏离表》《资格性和符合性检查响应对照表》等处标明满足与否。对带“★”的技术条款必须在</w:t>
      </w:r>
      <w:r>
        <w:rPr>
          <w:rFonts w:hint="eastAsia"/>
        </w:rPr>
        <w:t xml:space="preserve">投标文件</w:t>
      </w:r>
      <w:r>
        <w:t xml:space="preserve">中提供技术支持资料（如白皮书、彩页、手册、检测报告等），未提供技术支持资料的，评审时不予认可。（采购需求中另有规定的，也可从其规定）</w:t>
      </w:r>
      <w:r/>
    </w:p>
    <w:p>
      <w:pPr>
        <w:pStyle w:val="643"/>
        <w:ind w:firstLine="420"/>
        <w:spacing w:after="0" w:line="360" w:lineRule="auto"/>
      </w:pPr>
      <w:r>
        <w:rPr>
          <w:rFonts w:hint="eastAsia"/>
        </w:rPr>
        <w:t xml:space="preserve">1</w:t>
      </w:r>
      <w:r>
        <w:t xml:space="preserve">0.2供应商根据招标文件载明的采购项目实际情况，拟在中标后将中标项目的非主体、非关键性工作交由他人完成的，应当在</w:t>
      </w:r>
      <w:r>
        <w:rPr>
          <w:rFonts w:hint="eastAsia"/>
        </w:rPr>
        <w:t xml:space="preserve">投标文件</w:t>
      </w:r>
      <w:r>
        <w:t xml:space="preserve">中载明。</w:t>
      </w:r>
      <w:r/>
    </w:p>
    <w:p>
      <w:pPr>
        <w:pStyle w:val="643"/>
        <w:ind w:firstLine="420"/>
        <w:spacing w:after="0" w:line="360" w:lineRule="auto"/>
      </w:pPr>
      <w:r>
        <w:rPr>
          <w:rFonts w:hint="eastAsia"/>
        </w:rPr>
        <w:t xml:space="preserve">1</w:t>
      </w:r>
      <w:r>
        <w:t xml:space="preserve">0.3</w:t>
      </w:r>
      <w:r>
        <w:rPr>
          <w:rFonts w:hint="eastAsia"/>
        </w:rPr>
        <w:t xml:space="preserve">投标文件</w:t>
      </w:r>
      <w:r>
        <w:t xml:space="preserve">由商务部分、技术部分、价格部分，以及其他部分组成。</w:t>
      </w:r>
      <w:r/>
    </w:p>
    <w:p>
      <w:pPr>
        <w:pStyle w:val="643"/>
        <w:ind w:firstLine="422"/>
        <w:spacing w:after="0" w:line="360" w:lineRule="auto"/>
        <w:rPr>
          <w:b/>
          <w:bCs/>
        </w:rPr>
      </w:pPr>
      <w:r>
        <w:rPr>
          <w:rFonts w:hint="eastAsia"/>
          <w:b/>
          <w:bCs/>
        </w:rPr>
        <w:t xml:space="preserve">1</w:t>
      </w:r>
      <w:r>
        <w:rPr>
          <w:b/>
          <w:bCs/>
        </w:rPr>
        <w:t xml:space="preserve">1</w:t>
      </w:r>
      <w:r>
        <w:rPr>
          <w:rFonts w:hint="eastAsia" w:ascii="宋体" w:hAnsi="宋体"/>
          <w:sz w:val="24"/>
        </w:rPr>
        <w:t xml:space="preserve">．</w:t>
      </w:r>
      <w:r>
        <w:rPr>
          <w:rFonts w:hint="eastAsia"/>
          <w:b/>
          <w:bCs/>
        </w:rPr>
        <w:t xml:space="preserve">投标文件</w:t>
      </w:r>
      <w:r>
        <w:rPr>
          <w:b/>
          <w:bCs/>
        </w:rPr>
        <w:t xml:space="preserve">的商务部分</w:t>
      </w:r>
      <w:r>
        <w:rPr>
          <w:b/>
          <w:bCs/>
        </w:rPr>
      </w:r>
      <w:r/>
    </w:p>
    <w:p>
      <w:pPr>
        <w:pStyle w:val="643"/>
        <w:ind w:firstLine="420"/>
        <w:spacing w:after="0" w:line="360" w:lineRule="auto"/>
      </w:pPr>
      <w:r>
        <w:rPr>
          <w:rFonts w:hint="eastAsia"/>
        </w:rPr>
        <w:t xml:space="preserve">1</w:t>
      </w:r>
      <w:r>
        <w:t xml:space="preserve">1.1商务部分是证明供应商有资格参加投标和中标后有能力履行合同的文件，这些文件应能满足招标的要求，包括但不限于下列文件，其中加“ ★ ”项目不得有缺失或无效：</w:t>
      </w:r>
      <w:r/>
    </w:p>
    <w:p>
      <w:pPr>
        <w:pStyle w:val="643"/>
        <w:ind w:firstLine="420"/>
        <w:spacing w:after="0" w:line="360" w:lineRule="auto"/>
      </w:pPr>
      <w:r>
        <w:t xml:space="preserve">（</w:t>
      </w:r>
      <w:r>
        <w:rPr>
          <w:rFonts w:hint="eastAsia"/>
        </w:rPr>
        <w:t xml:space="preserve">1</w:t>
      </w:r>
      <w:r>
        <w:t xml:space="preserve">）★投标函（投标申请及声明）；</w:t>
      </w:r>
      <w:r/>
    </w:p>
    <w:p>
      <w:pPr>
        <w:pStyle w:val="643"/>
        <w:ind w:firstLine="420"/>
        <w:spacing w:after="0" w:line="360" w:lineRule="auto"/>
      </w:pPr>
      <w:r>
        <w:t xml:space="preserve">（</w:t>
      </w:r>
      <w:r>
        <w:rPr>
          <w:rFonts w:hint="eastAsia"/>
        </w:rPr>
        <w:t xml:space="preserve">2</w:t>
      </w:r>
      <w:r>
        <w:t xml:space="preserve">）★</w:t>
      </w:r>
      <w:r>
        <w:rPr>
          <w:rFonts w:hint="eastAsia"/>
        </w:rPr>
        <w:t xml:space="preserve">法人授权书及委托代理人的身份证扫描件</w:t>
      </w:r>
      <w:r>
        <w:t xml:space="preserve">；</w:t>
      </w:r>
      <w:r/>
    </w:p>
    <w:p>
      <w:pPr>
        <w:pStyle w:val="643"/>
        <w:ind w:firstLine="420"/>
        <w:spacing w:after="0" w:line="360" w:lineRule="auto"/>
      </w:pPr>
      <w:r>
        <w:t xml:space="preserve">（3）★第一章</w:t>
      </w:r>
      <w:r>
        <w:rPr>
          <w:rFonts w:hint="eastAsia"/>
        </w:rPr>
        <w:t xml:space="preserve">投标邀请</w:t>
      </w:r>
      <w:r>
        <w:t xml:space="preserve">中第</w:t>
      </w:r>
      <w:r>
        <w:rPr>
          <w:rFonts w:hint="eastAsia"/>
        </w:rPr>
        <w:t xml:space="preserve">二</w:t>
      </w:r>
      <w:r>
        <w:t xml:space="preserve">条</w:t>
      </w:r>
      <w:r>
        <w:rPr>
          <w:rFonts w:hint="eastAsia"/>
        </w:rPr>
        <w:t xml:space="preserve">申请人资格要求</w:t>
      </w:r>
      <w:r>
        <w:t xml:space="preserve">规定的证明材料；</w:t>
      </w:r>
      <w:r/>
    </w:p>
    <w:p>
      <w:pPr>
        <w:pStyle w:val="643"/>
        <w:ind w:firstLine="420"/>
        <w:spacing w:after="0" w:line="360" w:lineRule="auto"/>
      </w:pPr>
      <w:r>
        <w:t xml:space="preserve">（4）★</w:t>
      </w:r>
      <w:r>
        <w:rPr>
          <w:rFonts w:hint="eastAsia" w:ascii="宋体" w:hAnsi="宋体" w:cs="Trebuchet MS"/>
          <w:color w:val="000000"/>
          <w:szCs w:val="21"/>
          <w:highlight w:val="none"/>
          <w:lang w:val="zh-CN"/>
        </w:rPr>
        <w:t xml:space="preserve">《南京市政府采购供应商信用记录表暨信用承诺书》</w:t>
      </w:r>
      <w:r>
        <w:rPr>
          <w:rFonts w:hint="eastAsia" w:ascii="宋体" w:hAnsi="宋体" w:cs="Georgia"/>
          <w:b/>
          <w:color w:val="000000"/>
          <w:szCs w:val="21"/>
          <w:highlight w:val="none"/>
          <w:lang w:val="zh-CN"/>
        </w:rPr>
        <w:t xml:space="preserve">注：本表打印时间必须在采购文件发布之日起至提交响应文件截止日前</w:t>
      </w:r>
      <w:r>
        <w:rPr>
          <w:rFonts w:hint="eastAsia" w:ascii="宋体" w:hAnsi="宋体" w:cs="Georgia"/>
          <w:b/>
          <w:color w:val="000000"/>
          <w:szCs w:val="21"/>
          <w:highlight w:val="none"/>
          <w:lang w:val="en-US" w:eastAsia="zh-CN"/>
        </w:rPr>
        <w:t xml:space="preserve">并由企业法定代表人签字</w:t>
      </w:r>
      <w:r>
        <w:t xml:space="preserve">；</w:t>
      </w:r>
      <w:r/>
    </w:p>
    <w:p>
      <w:pPr>
        <w:pStyle w:val="643"/>
        <w:ind w:firstLine="420"/>
        <w:spacing w:after="0" w:line="360" w:lineRule="auto"/>
        <w:rPr>
          <w:rFonts w:hint="eastAsia" w:eastAsia="宋体"/>
          <w:lang w:eastAsia="zh-CN"/>
        </w:rPr>
      </w:pPr>
      <w:r>
        <w:rPr>
          <w:rFonts w:hint="eastAsia"/>
        </w:rPr>
        <w:t xml:space="preserve">（5）</w:t>
      </w:r>
      <w:r>
        <w:t xml:space="preserve">★</w:t>
      </w:r>
      <w:r>
        <w:rPr>
          <w:rFonts w:hint="eastAsia"/>
        </w:rPr>
        <w:t xml:space="preserve">开标一览表</w:t>
      </w:r>
      <w:r>
        <w:rPr>
          <w:rFonts w:hint="eastAsia"/>
          <w:lang w:eastAsia="zh-CN"/>
        </w:rPr>
        <w:t xml:space="preserve">；</w:t>
      </w:r>
      <w:r>
        <w:rPr>
          <w:rFonts w:hint="eastAsia" w:eastAsia="宋体"/>
          <w:lang w:eastAsia="zh-CN"/>
        </w:rPr>
      </w:r>
      <w:r/>
    </w:p>
    <w:p>
      <w:pPr>
        <w:pStyle w:val="643"/>
        <w:ind w:firstLine="420"/>
        <w:spacing w:after="0" w:line="360" w:lineRule="auto"/>
        <w:rPr>
          <w:rFonts w:eastAsia="宋体"/>
          <w:lang w:val="en-US" w:eastAsia="zh-CN"/>
        </w:rPr>
      </w:pPr>
      <w:r>
        <w:rPr>
          <w:rFonts w:hint="eastAsia"/>
        </w:rPr>
        <w:t xml:space="preserve">（</w:t>
      </w:r>
      <w:r>
        <w:rPr>
          <w:rFonts w:hint="eastAsia"/>
          <w:lang w:val="en-US" w:eastAsia="zh-CN"/>
        </w:rPr>
        <w:t xml:space="preserve">6</w:t>
      </w:r>
      <w:r>
        <w:rPr>
          <w:rFonts w:hint="eastAsia"/>
        </w:rPr>
        <w:t xml:space="preserve">）</w:t>
      </w:r>
      <w:r>
        <w:t xml:space="preserve">★</w:t>
      </w:r>
      <w:r>
        <w:rPr>
          <w:rFonts w:hint="eastAsia"/>
          <w:lang w:val="en-US" w:eastAsia="zh-CN"/>
        </w:rPr>
        <w:t xml:space="preserve">分项报价表；</w:t>
      </w:r>
      <w:r>
        <w:rPr>
          <w:rFonts w:eastAsia="宋体"/>
          <w:lang w:val="en-US" w:eastAsia="zh-CN"/>
        </w:rPr>
      </w:r>
      <w:r/>
    </w:p>
    <w:p>
      <w:pPr>
        <w:pStyle w:val="643"/>
        <w:ind w:firstLine="420"/>
        <w:spacing w:after="0" w:line="360" w:lineRule="auto"/>
      </w:pPr>
      <w:r>
        <w:t xml:space="preserve">（</w:t>
      </w:r>
      <w:r>
        <w:rPr>
          <w:rFonts w:hint="eastAsia"/>
          <w:lang w:val="en-US" w:eastAsia="zh-CN"/>
        </w:rPr>
        <w:t xml:space="preserve">7</w:t>
      </w:r>
      <w:r>
        <w:t xml:space="preserve">）★《商务条款偏离表》；</w:t>
      </w:r>
      <w:r/>
    </w:p>
    <w:p>
      <w:pPr>
        <w:pStyle w:val="643"/>
        <w:ind w:firstLine="420"/>
        <w:spacing w:after="0" w:line="360" w:lineRule="auto"/>
        <w:rPr>
          <w:rFonts w:hint="eastAsia" w:eastAsia="宋体"/>
          <w:lang w:eastAsia="zh-CN"/>
        </w:rPr>
      </w:pPr>
      <w:r>
        <w:rPr>
          <w:rFonts w:hint="eastAsia"/>
          <w:lang w:eastAsia="zh-CN"/>
        </w:rPr>
        <w:t xml:space="preserve">（</w:t>
      </w:r>
      <w:r>
        <w:rPr>
          <w:rFonts w:hint="eastAsia"/>
          <w:lang w:val="en-US" w:eastAsia="zh-CN"/>
        </w:rPr>
        <w:t xml:space="preserve">8</w:t>
      </w:r>
      <w:r>
        <w:rPr>
          <w:rFonts w:hint="eastAsia"/>
          <w:lang w:eastAsia="zh-CN"/>
        </w:rPr>
        <w:t xml:space="preserve">）</w:t>
      </w:r>
      <w:r>
        <w:t xml:space="preserve">★</w:t>
      </w:r>
      <w:r>
        <w:rPr>
          <w:rFonts w:ascii="宋体" w:hAnsi="宋体" w:cs="Trebuchet MS"/>
          <w:color w:val="000000"/>
          <w:szCs w:val="21"/>
          <w:highlight w:val="none"/>
          <w:lang w:val="zh-CN"/>
        </w:rPr>
        <w:t xml:space="preserve">残疾人福利性单位声明函</w:t>
      </w:r>
      <w:r>
        <w:rPr>
          <w:rFonts w:hint="eastAsia" w:eastAsia="宋体"/>
          <w:lang w:eastAsia="zh-CN"/>
        </w:rPr>
      </w:r>
      <w:r/>
    </w:p>
    <w:p>
      <w:pPr>
        <w:pStyle w:val="643"/>
        <w:ind w:firstLine="420"/>
        <w:spacing w:after="0" w:line="360" w:lineRule="auto"/>
      </w:pPr>
      <w:r>
        <w:t xml:space="preserve">（</w:t>
      </w:r>
      <w:r>
        <w:rPr>
          <w:rFonts w:hint="eastAsia"/>
          <w:lang w:val="en-US" w:eastAsia="zh-CN"/>
        </w:rPr>
        <w:t xml:space="preserve">9</w:t>
      </w:r>
      <w:r>
        <w:t xml:space="preserve">）供应商认为需要提供的其他资格证明文件和商务资料。</w:t>
      </w:r>
      <w:r/>
    </w:p>
    <w:p>
      <w:pPr>
        <w:pStyle w:val="643"/>
        <w:ind w:firstLine="422"/>
        <w:spacing w:after="0" w:line="360" w:lineRule="auto"/>
        <w:rPr>
          <w:b/>
          <w:bCs/>
        </w:rPr>
      </w:pPr>
      <w:r>
        <w:rPr>
          <w:b/>
          <w:bCs/>
        </w:rPr>
        <w:t xml:space="preserve">12</w:t>
      </w:r>
      <w:r>
        <w:rPr>
          <w:rFonts w:hint="eastAsia" w:ascii="宋体" w:hAnsi="宋体"/>
          <w:sz w:val="24"/>
        </w:rPr>
        <w:t xml:space="preserve">．</w:t>
      </w:r>
      <w:r>
        <w:rPr>
          <w:rFonts w:hint="eastAsia"/>
          <w:b/>
          <w:bCs/>
        </w:rPr>
        <w:t xml:space="preserve">投标文件</w:t>
      </w:r>
      <w:r>
        <w:rPr>
          <w:b/>
          <w:bCs/>
        </w:rPr>
        <w:t xml:space="preserve">的技术部分</w:t>
      </w:r>
      <w:r>
        <w:rPr>
          <w:b/>
          <w:bCs/>
        </w:rPr>
      </w:r>
      <w:r/>
    </w:p>
    <w:p>
      <w:pPr>
        <w:pStyle w:val="643"/>
        <w:ind w:firstLine="420"/>
        <w:spacing w:after="0" w:line="360" w:lineRule="auto"/>
      </w:pPr>
      <w:r>
        <w:rPr>
          <w:rFonts w:hint="eastAsia"/>
        </w:rPr>
        <w:t xml:space="preserve">1</w:t>
      </w:r>
      <w:r>
        <w:t xml:space="preserve">2.1技术部分是证明供应商提供的产品和服务是合格的、并符合招标文件要求的证明文件，以及对投标报价表中的服务的详细说明，这些文件可以是文字资料、图纸和数据等。</w:t>
      </w:r>
      <w:r/>
    </w:p>
    <w:p>
      <w:pPr>
        <w:pStyle w:val="643"/>
        <w:ind w:firstLine="420"/>
        <w:spacing w:after="0" w:line="360" w:lineRule="auto"/>
      </w:pPr>
      <w:r>
        <w:rPr>
          <w:rFonts w:hint="eastAsia"/>
        </w:rPr>
        <w:t xml:space="preserve">1</w:t>
      </w:r>
      <w:r>
        <w:t xml:space="preserve">2.2若技术性能无特殊说明，则按国家有关部门最新颁布的标准及规范为准。</w:t>
      </w:r>
      <w:r/>
    </w:p>
    <w:p>
      <w:pPr>
        <w:pStyle w:val="643"/>
        <w:ind w:firstLine="420"/>
        <w:spacing w:after="0" w:line="360" w:lineRule="auto"/>
      </w:pPr>
      <w:r>
        <w:rPr>
          <w:rFonts w:hint="eastAsia"/>
        </w:rPr>
        <w:t xml:space="preserve">1</w:t>
      </w:r>
      <w:r>
        <w:t xml:space="preserve">2.3提供的技术如与招标文件要求有不符之处，应说明其差别之所在，并在《技术条款偏离表》中逐条予以说明。</w:t>
      </w:r>
      <w:r/>
    </w:p>
    <w:p>
      <w:pPr>
        <w:pStyle w:val="643"/>
        <w:ind w:firstLine="420"/>
        <w:spacing w:after="0" w:line="360" w:lineRule="auto"/>
      </w:pPr>
      <w:r>
        <w:rPr>
          <w:rFonts w:hint="eastAsia"/>
        </w:rPr>
        <w:t xml:space="preserve">1</w:t>
      </w:r>
      <w:r>
        <w:t xml:space="preserve">2.4</w:t>
      </w:r>
      <w:r>
        <w:rPr>
          <w:rFonts w:hint="eastAsia"/>
        </w:rPr>
        <w:t xml:space="preserve">投标文件</w:t>
      </w:r>
      <w:r>
        <w:t xml:space="preserve">应按照招标文件要求提供技术资料、文件和有关证明，其中加“ ★ ”项目不得有缺失或无效。</w:t>
      </w:r>
      <w:r/>
    </w:p>
    <w:p>
      <w:pPr>
        <w:pStyle w:val="643"/>
        <w:numPr>
          <w:ilvl w:val="0"/>
          <w:numId w:val="1"/>
        </w:numPr>
        <w:ind w:firstLine="420"/>
        <w:spacing w:after="0" w:line="360" w:lineRule="auto"/>
      </w:pPr>
      <w:r>
        <w:t xml:space="preserve">★《</w:t>
      </w:r>
      <w:r>
        <w:rPr>
          <w:rFonts w:hint="eastAsia"/>
          <w:lang w:val="en-US" w:eastAsia="zh-CN"/>
        </w:rPr>
        <w:t xml:space="preserve">技术</w:t>
      </w:r>
      <w:r>
        <w:t xml:space="preserve">条款偏离表》</w:t>
      </w:r>
      <w:r/>
    </w:p>
    <w:p>
      <w:pPr>
        <w:pStyle w:val="643"/>
        <w:numPr>
          <w:ilvl w:val="0"/>
          <w:numId w:val="1"/>
        </w:numPr>
        <w:ind w:firstLine="420"/>
        <w:spacing w:after="0" w:line="360" w:lineRule="auto"/>
        <w:rPr>
          <w:rFonts w:hint="eastAsia"/>
          <w:lang w:eastAsia="zh-CN"/>
        </w:rPr>
      </w:pPr>
      <w:r>
        <w:rPr>
          <w:rFonts w:hint="eastAsia"/>
          <w:lang w:val="en-US" w:eastAsia="zh-CN"/>
        </w:rPr>
        <w:t xml:space="preserve">技术方案</w:t>
      </w:r>
      <w:r>
        <w:rPr>
          <w:rFonts w:hint="eastAsia"/>
          <w:lang w:eastAsia="zh-CN"/>
        </w:rPr>
      </w:r>
      <w:r/>
    </w:p>
    <w:p>
      <w:pPr>
        <w:pStyle w:val="643"/>
        <w:numPr>
          <w:ilvl w:val="0"/>
          <w:numId w:val="1"/>
        </w:numPr>
        <w:ind w:firstLine="420"/>
        <w:spacing w:after="0" w:line="360" w:lineRule="auto"/>
        <w:rPr>
          <w:rFonts w:hint="eastAsia"/>
          <w:lang w:eastAsia="zh-CN"/>
        </w:rPr>
      </w:pPr>
      <w:r>
        <w:t xml:space="preserve">★</w:t>
      </w:r>
      <w:r>
        <w:rPr>
          <w:rFonts w:hint="eastAsia" w:ascii="宋体" w:hAnsi="宋体"/>
          <w:b/>
          <w:bCs/>
          <w:color w:val="000000"/>
          <w:szCs w:val="21"/>
          <w:highlight w:val="none"/>
        </w:rPr>
        <w:t xml:space="preserve">拟投入项目的人员汇总表</w:t>
      </w:r>
      <w:r>
        <w:rPr>
          <w:rFonts w:hint="eastAsia"/>
          <w:lang w:eastAsia="zh-CN"/>
        </w:rPr>
      </w:r>
      <w:r/>
    </w:p>
    <w:p>
      <w:pPr>
        <w:pStyle w:val="643"/>
        <w:numPr>
          <w:ilvl w:val="0"/>
          <w:numId w:val="1"/>
        </w:numPr>
        <w:ind w:firstLine="420"/>
        <w:spacing w:after="0" w:line="360" w:lineRule="auto"/>
        <w:rPr>
          <w:rFonts w:hint="eastAsia"/>
          <w:lang w:eastAsia="zh-CN"/>
        </w:rPr>
      </w:pPr>
      <w:r>
        <w:t xml:space="preserve">★</w:t>
      </w:r>
      <w:r>
        <w:rPr>
          <w:rFonts w:hint="eastAsia" w:ascii="宋体" w:hAnsi="宋体"/>
          <w:b/>
          <w:bCs/>
          <w:color w:val="000000"/>
          <w:szCs w:val="21"/>
          <w:highlight w:val="none"/>
        </w:rPr>
        <w:t xml:space="preserve">供应商项目业绩情况</w:t>
      </w:r>
      <w:r>
        <w:rPr>
          <w:rFonts w:hint="eastAsia" w:ascii="宋体" w:hAnsi="宋体" w:cs="ˎ̥"/>
          <w:b/>
          <w:bCs/>
          <w:color w:val="000000"/>
          <w:szCs w:val="21"/>
          <w:highlight w:val="none"/>
          <w:lang w:val="zh-CN"/>
        </w:rPr>
        <w:t xml:space="preserve">表</w:t>
      </w:r>
      <w:r>
        <w:rPr>
          <w:rFonts w:hint="eastAsia"/>
          <w:lang w:eastAsia="zh-CN"/>
        </w:rPr>
      </w:r>
      <w:r/>
    </w:p>
    <w:p>
      <w:pPr>
        <w:pStyle w:val="643"/>
        <w:numPr>
          <w:ilvl w:val="0"/>
          <w:numId w:val="1"/>
        </w:numPr>
        <w:ind w:firstLine="420"/>
        <w:spacing w:after="0" w:line="360" w:lineRule="auto"/>
        <w:rPr>
          <w:rFonts w:hint="eastAsia"/>
          <w:lang w:eastAsia="zh-CN"/>
        </w:rPr>
      </w:pPr>
      <w:r>
        <w:t xml:space="preserve">供应商认为需要提供的其他资格证明文件和</w:t>
      </w:r>
      <w:r>
        <w:rPr>
          <w:rFonts w:hint="eastAsia"/>
          <w:lang w:val="en-US" w:eastAsia="zh-CN"/>
        </w:rPr>
        <w:t xml:space="preserve">技术</w:t>
      </w:r>
      <w:r>
        <w:t xml:space="preserve">资料。</w:t>
      </w:r>
      <w:r>
        <w:rPr>
          <w:rFonts w:hint="eastAsia"/>
          <w:lang w:eastAsia="zh-CN"/>
        </w:rPr>
      </w:r>
      <w:r/>
    </w:p>
    <w:p>
      <w:pPr>
        <w:pStyle w:val="643"/>
        <w:ind w:firstLine="422"/>
        <w:spacing w:after="0" w:line="360" w:lineRule="auto"/>
        <w:rPr>
          <w:b/>
          <w:bCs/>
        </w:rPr>
      </w:pPr>
      <w:r>
        <w:rPr>
          <w:rFonts w:hint="eastAsia"/>
          <w:b/>
          <w:bCs/>
        </w:rPr>
        <w:t xml:space="preserve">1</w:t>
      </w:r>
      <w:r>
        <w:rPr>
          <w:b/>
          <w:bCs/>
        </w:rPr>
        <w:t xml:space="preserve">3</w:t>
      </w:r>
      <w:r>
        <w:rPr>
          <w:rFonts w:hint="eastAsia" w:ascii="宋体" w:hAnsi="宋体"/>
          <w:sz w:val="24"/>
        </w:rPr>
        <w:t xml:space="preserve">．</w:t>
      </w:r>
      <w:r>
        <w:rPr>
          <w:rFonts w:hint="eastAsia"/>
          <w:b/>
          <w:bCs/>
        </w:rPr>
        <w:t xml:space="preserve">投标文件</w:t>
      </w:r>
      <w:r>
        <w:rPr>
          <w:b/>
          <w:bCs/>
        </w:rPr>
        <w:t xml:space="preserve">的价格部分</w:t>
      </w:r>
      <w:r>
        <w:rPr>
          <w:b/>
          <w:bCs/>
        </w:rPr>
      </w:r>
      <w:r/>
    </w:p>
    <w:p>
      <w:pPr>
        <w:pStyle w:val="643"/>
        <w:ind w:firstLine="420"/>
        <w:spacing w:after="0" w:line="360" w:lineRule="auto"/>
      </w:pPr>
      <w:r>
        <w:rPr>
          <w:rFonts w:hint="eastAsia"/>
        </w:rPr>
        <w:t xml:space="preserve">1</w:t>
      </w:r>
      <w:r>
        <w:t xml:space="preserve">3.1价格部分是对投标货物和服务价格构成的说明，每一项货物仅接受一个价格。</w:t>
      </w:r>
      <w:r/>
    </w:p>
    <w:p>
      <w:pPr>
        <w:pStyle w:val="643"/>
        <w:ind w:firstLine="420"/>
        <w:spacing w:after="0" w:line="360" w:lineRule="auto"/>
      </w:pPr>
      <w:r>
        <w:rPr>
          <w:rFonts w:hint="eastAsia"/>
        </w:rPr>
        <w:t xml:space="preserve">1</w:t>
      </w:r>
      <w:r>
        <w:t xml:space="preserve">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pStyle w:val="643"/>
        <w:ind w:firstLine="420"/>
        <w:spacing w:after="0" w:line="360" w:lineRule="auto"/>
      </w:pPr>
      <w:r>
        <w:rPr>
          <w:rFonts w:hint="eastAsia"/>
        </w:rPr>
        <w:t xml:space="preserve">1</w:t>
      </w:r>
      <w:r>
        <w:t xml:space="preserve">3.3供应商的任何错漏、优惠、竞争性报价不得作为减轻责任、减少服务、增加收费、降低质量的理由。</w:t>
      </w:r>
      <w:r/>
    </w:p>
    <w:p>
      <w:pPr>
        <w:pStyle w:val="643"/>
        <w:ind w:firstLine="420"/>
        <w:spacing w:after="0" w:line="360" w:lineRule="auto"/>
      </w:pPr>
      <w:r>
        <w:rPr>
          <w:rFonts w:hint="eastAsia"/>
        </w:rPr>
        <w:t xml:space="preserve">1</w:t>
      </w:r>
      <w:r>
        <w:t xml:space="preserve">3.4供应商应在《报价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r/>
    </w:p>
    <w:p>
      <w:pPr>
        <w:pStyle w:val="643"/>
        <w:ind w:firstLine="420"/>
        <w:spacing w:after="0" w:line="360" w:lineRule="auto"/>
      </w:pPr>
      <w:r>
        <w:rPr>
          <w:rFonts w:hint="eastAsia"/>
        </w:rPr>
        <w:t xml:space="preserve">1</w:t>
      </w:r>
      <w:r>
        <w:t xml:space="preserve">4</w:t>
      </w:r>
      <w:r>
        <w:rPr>
          <w:rFonts w:hint="eastAsia" w:ascii="宋体" w:hAnsi="宋体"/>
          <w:sz w:val="24"/>
        </w:rPr>
        <w:t xml:space="preserve">．</w:t>
      </w:r>
      <w:r>
        <w:rPr>
          <w:rFonts w:hint="eastAsia"/>
        </w:rPr>
        <w:t xml:space="preserve">投标文件</w:t>
      </w:r>
      <w:r>
        <w:t xml:space="preserve">的其他部分</w:t>
      </w:r>
      <w:r/>
    </w:p>
    <w:p>
      <w:pPr>
        <w:pStyle w:val="627"/>
        <w:ind w:firstLine="422"/>
        <w:jc w:val="left"/>
        <w:spacing w:line="400" w:lineRule="exact"/>
        <w:rPr>
          <w:rFonts w:hint="eastAsia" w:ascii="Calibri" w:hAnsi="Calibri" w:eastAsia="宋体" w:cs="黑体"/>
          <w:b/>
          <w:bCs/>
          <w:sz w:val="21"/>
          <w:szCs w:val="24"/>
          <w:lang w:val="en-US" w:eastAsia="zh-CN" w:bidi="ar-SA"/>
        </w:rPr>
      </w:pPr>
      <w:r>
        <w:rPr>
          <w:rFonts w:hint="eastAsia" w:ascii="Calibri" w:hAnsi="Calibri" w:eastAsia="宋体" w:cs="黑体"/>
          <w:b/>
          <w:bCs/>
          <w:sz w:val="21"/>
          <w:szCs w:val="24"/>
          <w:lang w:val="en-US" w:eastAsia="zh-CN" w:bidi="ar-SA"/>
        </w:rPr>
        <w:t xml:space="preserve">14.1 政府采购提倡公平竞争，反对盲目压价参与磋商，任何盲目压价和低于成本报价将会被拒绝。</w:t>
      </w:r>
      <w:r>
        <w:rPr>
          <w:rFonts w:hint="eastAsia" w:ascii="Calibri" w:hAnsi="Calibri" w:eastAsia="宋体" w:cs="黑体"/>
          <w:b/>
          <w:bCs/>
          <w:sz w:val="21"/>
          <w:szCs w:val="24"/>
          <w:lang w:val="en-US" w:eastAsia="zh-CN" w:bidi="ar-SA"/>
        </w:rPr>
      </w:r>
      <w:r/>
    </w:p>
    <w:p>
      <w:pPr>
        <w:pStyle w:val="627"/>
        <w:ind w:firstLine="422"/>
        <w:jc w:val="left"/>
        <w:spacing w:line="400" w:lineRule="exact"/>
        <w:rPr>
          <w:rFonts w:hint="eastAsia" w:ascii="Calibri" w:hAnsi="Calibri" w:eastAsia="宋体" w:cs="黑体"/>
          <w:b/>
          <w:bCs/>
          <w:sz w:val="21"/>
          <w:szCs w:val="24"/>
          <w:lang w:val="en-US" w:eastAsia="zh-CN" w:bidi="ar-SA"/>
        </w:rPr>
      </w:pPr>
      <w:r>
        <w:rPr>
          <w:rFonts w:hint="eastAsia" w:ascii="Calibri" w:hAnsi="Calibri" w:eastAsia="宋体" w:cs="黑体"/>
          <w:b/>
          <w:bCs/>
          <w:sz w:val="21"/>
          <w:szCs w:val="24"/>
          <w:lang w:val="en-US" w:eastAsia="zh-CN" w:bidi="ar-SA"/>
        </w:rPr>
        <w:t xml:space="preserve">14.2根据</w:t>
      </w:r>
      <w:r>
        <w:rPr>
          <w:rFonts w:ascii="Calibri" w:hAnsi="Calibri" w:eastAsia="宋体" w:cs="黑体"/>
          <w:b/>
          <w:bCs/>
          <w:sz w:val="21"/>
          <w:szCs w:val="24"/>
          <w:lang w:val="en-US" w:eastAsia="zh-CN" w:bidi="ar-SA"/>
        </w:rPr>
        <w:t xml:space="preserve">关于推动解决政府采购异常低价问题的通知财库〔2026〕2号</w:t>
      </w:r>
      <w:r>
        <w:rPr>
          <w:rFonts w:hint="eastAsia" w:ascii="Calibri" w:hAnsi="Calibri" w:eastAsia="宋体" w:cs="黑体"/>
          <w:b/>
          <w:bCs/>
          <w:sz w:val="21"/>
          <w:szCs w:val="24"/>
          <w:lang w:val="en-US" w:eastAsia="zh-CN" w:bidi="ar-SA"/>
        </w:rPr>
        <w:t xml:space="preserve">文件的要求，采购人应在采购文件中明确评审委员会启动异常低价投标（响应）审查的情形和具体要求，包括：</w:t>
      </w:r>
      <w:r>
        <w:rPr>
          <w:rFonts w:hint="eastAsia" w:ascii="Calibri" w:hAnsi="Calibri" w:eastAsia="宋体" w:cs="黑体"/>
          <w:b/>
          <w:bCs/>
          <w:sz w:val="21"/>
          <w:szCs w:val="24"/>
          <w:lang w:val="en-US" w:eastAsia="zh-CN" w:bidi="ar-SA"/>
        </w:rPr>
      </w:r>
      <w:r/>
    </w:p>
    <w:p>
      <w:pPr>
        <w:pStyle w:val="627"/>
        <w:ind w:firstLine="422"/>
        <w:jc w:val="left"/>
        <w:spacing w:line="400" w:lineRule="exact"/>
        <w:rPr>
          <w:rFonts w:hint="eastAsia" w:ascii="Calibri" w:hAnsi="Calibri" w:eastAsia="宋体" w:cs="黑体"/>
          <w:b/>
          <w:bCs/>
          <w:sz w:val="21"/>
          <w:szCs w:val="24"/>
          <w:lang w:val="en-US" w:eastAsia="zh-CN" w:bidi="ar-SA"/>
        </w:rPr>
      </w:pPr>
      <w:r>
        <w:rPr>
          <w:rFonts w:hint="eastAsia" w:ascii="Calibri" w:hAnsi="Calibri" w:eastAsia="宋体" w:cs="黑体"/>
          <w:b/>
          <w:bCs/>
          <w:sz w:val="21"/>
          <w:szCs w:val="24"/>
          <w:lang w:val="en-US" w:eastAsia="zh-CN" w:bidi="ar-SA"/>
        </w:rPr>
        <w:t xml:space="preserve">（一）评审过程中出现下列情形之一的，评审委员会应当启动异常低价投标（响应）审查程序:</w:t>
      </w:r>
      <w:r>
        <w:rPr>
          <w:rFonts w:hint="eastAsia" w:ascii="Calibri" w:hAnsi="Calibri" w:eastAsia="宋体" w:cs="黑体"/>
          <w:b/>
          <w:bCs/>
          <w:sz w:val="21"/>
          <w:szCs w:val="24"/>
          <w:lang w:val="en-US" w:eastAsia="zh-CN" w:bidi="ar-SA"/>
        </w:rPr>
      </w:r>
      <w:r/>
    </w:p>
    <w:p>
      <w:pPr>
        <w:pStyle w:val="627"/>
        <w:ind w:firstLine="422"/>
        <w:jc w:val="left"/>
        <w:spacing w:line="400" w:lineRule="exact"/>
        <w:rPr>
          <w:rFonts w:hint="eastAsia" w:ascii="Calibri" w:hAnsi="Calibri" w:eastAsia="宋体" w:cs="黑体"/>
          <w:b/>
          <w:bCs/>
          <w:sz w:val="21"/>
          <w:szCs w:val="24"/>
          <w:lang w:val="en-US" w:eastAsia="zh-CN" w:bidi="ar-SA"/>
        </w:rPr>
      </w:pPr>
      <w:r>
        <w:rPr>
          <w:rFonts w:hint="eastAsia" w:ascii="Calibri" w:hAnsi="Calibri" w:eastAsia="宋体" w:cs="黑体"/>
          <w:b/>
          <w:bCs/>
          <w:sz w:val="21"/>
          <w:szCs w:val="24"/>
          <w:lang w:val="en-US" w:eastAsia="zh-CN" w:bidi="ar-SA"/>
        </w:rPr>
        <w:t xml:space="preserve">1.投标(响应)报价低于全部通过符合性审查供应商投标(响应)报价平均值50%的，即投标(响应)报价&lt;全部通过符合性审查供应商投标(响应)报价平均值x50%;</w:t>
      </w:r>
      <w:r>
        <w:rPr>
          <w:rFonts w:hint="eastAsia" w:ascii="Calibri" w:hAnsi="Calibri" w:eastAsia="宋体" w:cs="黑体"/>
          <w:b/>
          <w:bCs/>
          <w:sz w:val="21"/>
          <w:szCs w:val="24"/>
          <w:lang w:val="en-US" w:eastAsia="zh-CN" w:bidi="ar-SA"/>
        </w:rPr>
      </w:r>
      <w:r/>
    </w:p>
    <w:p>
      <w:pPr>
        <w:pStyle w:val="627"/>
        <w:ind w:firstLine="422"/>
        <w:jc w:val="left"/>
        <w:spacing w:line="400" w:lineRule="exact"/>
        <w:rPr>
          <w:rFonts w:hint="eastAsia" w:ascii="Calibri" w:hAnsi="Calibri" w:eastAsia="宋体" w:cs="黑体"/>
          <w:b/>
          <w:bCs/>
          <w:sz w:val="21"/>
          <w:szCs w:val="24"/>
          <w:lang w:val="en-US" w:eastAsia="zh-CN" w:bidi="ar-SA"/>
        </w:rPr>
      </w:pPr>
      <w:r>
        <w:rPr>
          <w:rFonts w:hint="eastAsia" w:ascii="Calibri" w:hAnsi="Calibri" w:eastAsia="宋体" w:cs="黑体"/>
          <w:b/>
          <w:bCs/>
          <w:sz w:val="21"/>
          <w:szCs w:val="24"/>
          <w:lang w:val="en-US" w:eastAsia="zh-CN" w:bidi="ar-SA"/>
        </w:rPr>
        <w:t xml:space="preserve">2.投标(响应)报价低于通过符合性审查的次低报价供应商投标(响应)报价50%的，即投标(响应)报价&lt;通过符合性审查的次低报价供应商投标(响应)报价x50%;</w:t>
      </w:r>
      <w:r>
        <w:rPr>
          <w:rFonts w:hint="eastAsia" w:ascii="Calibri" w:hAnsi="Calibri" w:eastAsia="宋体" w:cs="黑体"/>
          <w:b/>
          <w:bCs/>
          <w:sz w:val="21"/>
          <w:szCs w:val="24"/>
          <w:lang w:val="en-US" w:eastAsia="zh-CN" w:bidi="ar-SA"/>
        </w:rPr>
      </w:r>
      <w:r/>
    </w:p>
    <w:p>
      <w:pPr>
        <w:pStyle w:val="627"/>
        <w:ind w:firstLine="422"/>
        <w:jc w:val="left"/>
        <w:spacing w:line="400" w:lineRule="exact"/>
        <w:rPr>
          <w:rFonts w:hint="eastAsia" w:ascii="Calibri" w:hAnsi="Calibri" w:eastAsia="宋体" w:cs="黑体"/>
          <w:b/>
          <w:bCs/>
          <w:sz w:val="21"/>
          <w:szCs w:val="24"/>
          <w:lang w:val="en-US" w:eastAsia="zh-CN" w:bidi="ar-SA"/>
        </w:rPr>
      </w:pPr>
      <w:r>
        <w:rPr>
          <w:rFonts w:hint="eastAsia" w:ascii="Calibri" w:hAnsi="Calibri" w:eastAsia="宋体" w:cs="黑体"/>
          <w:b/>
          <w:bCs/>
          <w:sz w:val="21"/>
          <w:szCs w:val="24"/>
          <w:lang w:val="en-US" w:eastAsia="zh-CN" w:bidi="ar-SA"/>
        </w:rPr>
        <w:t xml:space="preserve">3.投标(响应)报价低于采购项目最高限价45%的，即投标(响应)报价&lt;采购项目最高限价x45%;</w:t>
      </w:r>
      <w:r>
        <w:rPr>
          <w:rFonts w:hint="eastAsia" w:ascii="Calibri" w:hAnsi="Calibri" w:eastAsia="宋体" w:cs="黑体"/>
          <w:b/>
          <w:bCs/>
          <w:sz w:val="21"/>
          <w:szCs w:val="24"/>
          <w:lang w:val="en-US" w:eastAsia="zh-CN" w:bidi="ar-SA"/>
        </w:rPr>
      </w:r>
      <w:r/>
    </w:p>
    <w:p>
      <w:pPr>
        <w:pStyle w:val="627"/>
        <w:ind w:firstLine="422"/>
        <w:jc w:val="left"/>
        <w:spacing w:line="400" w:lineRule="exact"/>
        <w:rPr>
          <w:rFonts w:hint="eastAsia" w:ascii="Calibri" w:hAnsi="Calibri" w:eastAsia="宋体" w:cs="黑体"/>
          <w:b/>
          <w:bCs/>
          <w:sz w:val="21"/>
          <w:szCs w:val="24"/>
          <w:lang w:val="en-US" w:eastAsia="zh-CN" w:bidi="ar-SA"/>
        </w:rPr>
      </w:pPr>
      <w:r>
        <w:rPr>
          <w:rFonts w:hint="eastAsia" w:ascii="Calibri" w:hAnsi="Calibri" w:eastAsia="宋体" w:cs="黑体"/>
          <w:b/>
          <w:bCs/>
          <w:sz w:val="21"/>
          <w:szCs w:val="24"/>
          <w:lang w:val="en-US" w:eastAsia="zh-CN" w:bidi="ar-SA"/>
        </w:rPr>
        <w:t xml:space="preserve">4.评审委员会基于专业判断，认为供应商报价过低，有可能影响产品质量或者不能诚信履约的其他情形。</w:t>
      </w:r>
      <w:r>
        <w:rPr>
          <w:rFonts w:hint="eastAsia" w:ascii="Calibri" w:hAnsi="Calibri" w:eastAsia="宋体" w:cs="黑体"/>
          <w:b/>
          <w:bCs/>
          <w:sz w:val="21"/>
          <w:szCs w:val="24"/>
          <w:lang w:val="en-US" w:eastAsia="zh-CN" w:bidi="ar-SA"/>
        </w:rPr>
      </w:r>
      <w:r/>
    </w:p>
    <w:p>
      <w:pPr>
        <w:pStyle w:val="627"/>
        <w:ind w:firstLine="422"/>
        <w:jc w:val="left"/>
        <w:spacing w:line="400" w:lineRule="exact"/>
        <w:rPr>
          <w:rFonts w:hint="eastAsia" w:ascii="Calibri" w:hAnsi="Calibri" w:eastAsia="宋体" w:cs="黑体"/>
          <w:b/>
          <w:bCs/>
          <w:sz w:val="21"/>
          <w:szCs w:val="24"/>
          <w:lang w:val="en-US" w:eastAsia="zh-CN" w:bidi="ar-SA"/>
        </w:rPr>
      </w:pPr>
      <w:r>
        <w:rPr>
          <w:rFonts w:hint="eastAsia" w:ascii="Calibri" w:hAnsi="Calibri" w:eastAsia="宋体" w:cs="黑体"/>
          <w:b/>
          <w:bCs/>
          <w:sz w:val="21"/>
          <w:szCs w:val="24"/>
          <w:lang w:val="en-US" w:eastAsia="zh-CN" w:bidi="ar-SA"/>
        </w:rPr>
        <w:t xml:space="preserve">采购人可以结合具体项目实际情况，提高上述第1项至第3项中启动异常低价投标(响应)审查的数值标准，但是最高不得超过65%。</w:t>
      </w:r>
      <w:r>
        <w:rPr>
          <w:rFonts w:hint="eastAsia" w:ascii="Calibri" w:hAnsi="Calibri" w:eastAsia="宋体" w:cs="黑体"/>
          <w:b/>
          <w:bCs/>
          <w:sz w:val="21"/>
          <w:szCs w:val="24"/>
          <w:lang w:val="en-US" w:eastAsia="zh-CN" w:bidi="ar-SA"/>
        </w:rPr>
      </w:r>
      <w:r/>
    </w:p>
    <w:p>
      <w:pPr>
        <w:pStyle w:val="627"/>
        <w:ind w:firstLine="422"/>
        <w:jc w:val="left"/>
        <w:spacing w:line="400" w:lineRule="exact"/>
        <w:rPr>
          <w:rFonts w:ascii="Calibri" w:hAnsi="Calibri" w:eastAsia="宋体" w:cs="黑体"/>
          <w:b/>
          <w:bCs/>
          <w:sz w:val="21"/>
          <w:szCs w:val="24"/>
          <w:lang w:val="en-US" w:eastAsia="zh-CN" w:bidi="ar-SA"/>
        </w:rPr>
      </w:pPr>
      <w:r>
        <w:rPr>
          <w:rFonts w:hint="eastAsia" w:ascii="Calibri" w:hAnsi="Calibri" w:eastAsia="宋体" w:cs="黑体"/>
          <w:b/>
          <w:bCs/>
          <w:sz w:val="21"/>
          <w:szCs w:val="24"/>
          <w:lang w:val="en-US" w:eastAsia="zh-CN" w:bidi="ar-SA"/>
        </w:rPr>
        <w:t xml:space="preserve">（二）</w:t>
      </w:r>
      <w:r>
        <w:rPr>
          <w:rFonts w:ascii="Calibri" w:hAnsi="Calibri" w:eastAsia="宋体" w:cs="黑体"/>
          <w:b/>
          <w:bCs/>
          <w:sz w:val="21"/>
          <w:szCs w:val="24"/>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Calibri" w:hAnsi="Calibri" w:eastAsia="宋体" w:cs="黑体"/>
          <w:b/>
          <w:bCs/>
          <w:sz w:val="21"/>
          <w:szCs w:val="24"/>
          <w:lang w:val="en-US" w:eastAsia="zh-CN" w:bidi="ar-SA"/>
        </w:rPr>
      </w:r>
      <w:r/>
    </w:p>
    <w:p>
      <w:pPr>
        <w:pStyle w:val="643"/>
        <w:ind w:firstLine="422"/>
        <w:spacing w:after="0" w:line="360" w:lineRule="auto"/>
      </w:pPr>
      <w:r>
        <w:rPr>
          <w:rFonts w:ascii="Calibri" w:hAnsi="Calibri" w:eastAsia="宋体" w:cs="黑体"/>
          <w:b/>
          <w:bCs/>
          <w:sz w:val="21"/>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43"/>
        <w:ind w:firstLine="420"/>
        <w:spacing w:after="0" w:line="360" w:lineRule="auto"/>
      </w:pPr>
      <w:r>
        <w:t xml:space="preserve">15</w:t>
      </w:r>
      <w:r>
        <w:rPr>
          <w:rFonts w:hint="eastAsia" w:ascii="宋体" w:hAnsi="宋体"/>
          <w:sz w:val="24"/>
        </w:rPr>
        <w:t xml:space="preserve">．</w:t>
      </w:r>
      <w:r>
        <w:t xml:space="preserve">投标保证金</w:t>
      </w:r>
      <w:r/>
    </w:p>
    <w:p>
      <w:pPr>
        <w:pStyle w:val="643"/>
        <w:ind w:firstLine="420"/>
        <w:spacing w:after="0" w:line="360" w:lineRule="auto"/>
      </w:pPr>
      <w:r>
        <w:t xml:space="preserve">本项目不收取保证金。</w:t>
      </w:r>
      <w:r/>
    </w:p>
    <w:p>
      <w:pPr>
        <w:pStyle w:val="643"/>
        <w:ind w:firstLine="420"/>
        <w:spacing w:after="0" w:line="360" w:lineRule="auto"/>
      </w:pPr>
      <w:r>
        <w:t xml:space="preserve">16</w:t>
      </w:r>
      <w:r>
        <w:rPr>
          <w:rFonts w:hint="eastAsia" w:ascii="宋体" w:hAnsi="宋体"/>
          <w:sz w:val="24"/>
        </w:rPr>
        <w:t xml:space="preserve">．</w:t>
      </w:r>
      <w:r>
        <w:t xml:space="preserve">投标有效期</w:t>
      </w:r>
      <w:r/>
    </w:p>
    <w:p>
      <w:pPr>
        <w:pStyle w:val="643"/>
        <w:ind w:firstLine="420"/>
        <w:spacing w:after="0" w:line="360" w:lineRule="auto"/>
      </w:pPr>
      <w:r>
        <w:rPr>
          <w:rFonts w:hint="eastAsia"/>
        </w:rPr>
        <w:t xml:space="preserve">1</w:t>
      </w:r>
      <w:r>
        <w:t xml:space="preserve">6.1自开标之日起六十日内投标有效。</w:t>
      </w:r>
      <w:r/>
    </w:p>
    <w:p>
      <w:pPr>
        <w:pStyle w:val="643"/>
        <w:ind w:firstLine="420"/>
        <w:spacing w:after="0" w:line="360" w:lineRule="auto"/>
      </w:pPr>
      <w:r>
        <w:rPr>
          <w:rFonts w:hint="eastAsia"/>
        </w:rPr>
        <w:t xml:space="preserve">1</w:t>
      </w:r>
      <w:r>
        <w:t xml:space="preserve">6.2特殊情况下，在原投标有效期截止之前，代理机构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r/>
    </w:p>
    <w:p>
      <w:pPr>
        <w:pStyle w:val="643"/>
        <w:ind w:firstLine="420"/>
        <w:spacing w:after="0" w:line="360" w:lineRule="auto"/>
      </w:pPr>
      <w:r>
        <w:t xml:space="preserve">1</w:t>
      </w:r>
      <w:r>
        <w:rPr>
          <w:rFonts w:hint="eastAsia"/>
        </w:rPr>
        <w:t xml:space="preserve">7</w:t>
      </w:r>
      <w:r>
        <w:rPr>
          <w:rFonts w:hint="eastAsia" w:ascii="宋体" w:hAnsi="宋体"/>
          <w:sz w:val="24"/>
        </w:rPr>
        <w:t xml:space="preserve">．</w:t>
      </w:r>
      <w:r>
        <w:rPr>
          <w:rFonts w:hint="eastAsia"/>
        </w:rPr>
        <w:t xml:space="preserve">投标文件</w:t>
      </w:r>
      <w:r>
        <w:t xml:space="preserve">的修改和撤回</w:t>
      </w:r>
      <w:r/>
    </w:p>
    <w:p>
      <w:pPr>
        <w:pStyle w:val="643"/>
        <w:ind w:firstLine="420"/>
        <w:spacing w:after="0" w:line="360" w:lineRule="auto"/>
      </w:pPr>
      <w:r>
        <w:rPr>
          <w:rFonts w:hint="eastAsia"/>
        </w:rPr>
        <w:t xml:space="preserve">17</w:t>
      </w:r>
      <w:r>
        <w:t xml:space="preserve">.1供应商在投标截止时间前，可以对所提交的</w:t>
      </w:r>
      <w:r>
        <w:rPr>
          <w:rFonts w:hint="eastAsia"/>
        </w:rPr>
        <w:t xml:space="preserve">投标文件</w:t>
      </w:r>
      <w:r>
        <w:t xml:space="preserve">进行撤回和重新递交。</w:t>
      </w:r>
      <w:r/>
    </w:p>
    <w:p>
      <w:pPr>
        <w:pStyle w:val="643"/>
        <w:ind w:firstLine="420"/>
        <w:spacing w:after="0" w:line="360" w:lineRule="auto"/>
      </w:pPr>
      <w:r>
        <w:rPr>
          <w:rFonts w:hint="eastAsia"/>
        </w:rPr>
        <w:t xml:space="preserve">17</w:t>
      </w:r>
      <w:r>
        <w:t xml:space="preserve">.2投标截止时间之后，</w:t>
      </w:r>
      <w:r>
        <w:rPr>
          <w:rFonts w:hint="eastAsia"/>
        </w:rPr>
        <w:t xml:space="preserve">投标文件</w:t>
      </w:r>
      <w:r>
        <w:t xml:space="preserve">不得撤回，如果撤回的，将不再接受重新递交，一年内不得参加代理机构组织的政府采购活动。</w:t>
      </w:r>
      <w:r/>
    </w:p>
    <w:p>
      <w:pPr>
        <w:pStyle w:val="643"/>
        <w:ind w:firstLine="420"/>
        <w:spacing w:after="0" w:line="360" w:lineRule="auto"/>
      </w:pPr>
      <w:r>
        <w:rPr>
          <w:rFonts w:hint="eastAsia"/>
        </w:rPr>
        <w:t xml:space="preserve">18</w:t>
      </w:r>
      <w:r>
        <w:rPr>
          <w:rFonts w:hint="eastAsia" w:ascii="宋体" w:hAnsi="宋体"/>
          <w:sz w:val="24"/>
        </w:rPr>
        <w:t xml:space="preserve">．</w:t>
      </w:r>
      <w:r>
        <w:rPr>
          <w:rFonts w:hint="eastAsia"/>
        </w:rPr>
        <w:t xml:space="preserve">投标文件</w:t>
      </w:r>
      <w:r>
        <w:t xml:space="preserve">盖章</w:t>
      </w:r>
      <w:r/>
    </w:p>
    <w:p>
      <w:pPr>
        <w:pStyle w:val="643"/>
        <w:ind w:firstLine="420"/>
        <w:spacing w:after="0" w:line="360" w:lineRule="auto"/>
      </w:pPr>
      <w:r>
        <w:rPr>
          <w:rFonts w:hint="eastAsia"/>
        </w:rPr>
        <w:t xml:space="preserve">18</w:t>
      </w:r>
      <w:r>
        <w:t xml:space="preserve">.1供应商应按照招标文件要求，对需要加盖公章的资格证明文件和有关资料加盖</w:t>
      </w:r>
      <w:r>
        <w:rPr>
          <w:rFonts w:hint="eastAsia"/>
        </w:rPr>
        <w:t xml:space="preserve">电子</w:t>
      </w:r>
      <w:r>
        <w:t xml:space="preserve">公章。</w:t>
      </w:r>
      <w:r/>
    </w:p>
    <w:p>
      <w:pPr>
        <w:pStyle w:val="643"/>
        <w:ind w:firstLine="420"/>
        <w:spacing w:after="0" w:line="360" w:lineRule="auto"/>
      </w:pPr>
      <w:r>
        <w:rPr>
          <w:rFonts w:hint="eastAsia"/>
        </w:rPr>
        <w:t xml:space="preserve">18.</w:t>
      </w:r>
      <w:r>
        <w:t xml:space="preserve">2供应商应在</w:t>
      </w:r>
      <w:r>
        <w:rPr>
          <w:rFonts w:hint="eastAsia"/>
        </w:rPr>
        <w:t xml:space="preserve">投标文件</w:t>
      </w:r>
      <w:r>
        <w:t xml:space="preserve">指定位置加盖</w:t>
      </w:r>
      <w:r>
        <w:rPr>
          <w:rFonts w:hint="eastAsia"/>
        </w:rPr>
        <w:t xml:space="preserve">电子</w:t>
      </w:r>
      <w:r>
        <w:t xml:space="preserve">公章。</w:t>
      </w:r>
      <w:r/>
    </w:p>
    <w:p>
      <w:pPr>
        <w:pStyle w:val="643"/>
        <w:spacing w:after="0" w:line="360" w:lineRule="auto"/>
        <w:rPr>
          <w:b/>
          <w:sz w:val="24"/>
        </w:rPr>
      </w:pPr>
      <w:r>
        <w:rPr>
          <w:b/>
          <w:sz w:val="24"/>
        </w:rPr>
        <w:t xml:space="preserve">四、开标、评标与确定中标供应商</w:t>
      </w:r>
      <w:r>
        <w:rPr>
          <w:b/>
          <w:sz w:val="24"/>
        </w:rPr>
      </w:r>
      <w:r/>
    </w:p>
    <w:p>
      <w:pPr>
        <w:pStyle w:val="643"/>
        <w:ind w:firstLine="420"/>
        <w:spacing w:after="0" w:line="360" w:lineRule="auto"/>
      </w:pPr>
      <w:r>
        <w:rPr>
          <w:rFonts w:hint="eastAsia"/>
        </w:rPr>
        <w:t xml:space="preserve">19</w:t>
      </w:r>
      <w:r>
        <w:rPr>
          <w:rFonts w:hint="eastAsia" w:ascii="宋体" w:hAnsi="宋体"/>
          <w:sz w:val="24"/>
        </w:rPr>
        <w:t xml:space="preserve">．</w:t>
      </w:r>
      <w:r>
        <w:t xml:space="preserve">开标</w:t>
      </w:r>
      <w:r/>
    </w:p>
    <w:p>
      <w:pPr>
        <w:pStyle w:val="643"/>
        <w:ind w:firstLine="420"/>
        <w:spacing w:after="0" w:line="360" w:lineRule="auto"/>
      </w:pPr>
      <w:r>
        <w:rPr>
          <w:rFonts w:hint="eastAsia"/>
        </w:rPr>
        <w:t xml:space="preserve">19</w:t>
      </w:r>
      <w:r>
        <w:t xml:space="preserve">.1</w:t>
      </w:r>
      <w:r>
        <w:rPr>
          <w:rFonts w:hint="eastAsia"/>
        </w:rPr>
        <w:t xml:space="preserve">投标人按照《操作手册》规定参加开标活动，并在苏采云系统规定的时间内对投标文件进行解密。苏采云系统公布各投标人名称和投标价格</w:t>
      </w:r>
      <w:r>
        <w:t xml:space="preserve">。</w:t>
      </w:r>
      <w:r/>
    </w:p>
    <w:p>
      <w:pPr>
        <w:pStyle w:val="643"/>
        <w:ind w:firstLine="420"/>
        <w:spacing w:after="0" w:line="360" w:lineRule="auto"/>
      </w:pPr>
      <w:r>
        <w:rPr>
          <w:rFonts w:hint="eastAsia"/>
        </w:rPr>
        <w:t xml:space="preserve">19</w:t>
      </w:r>
      <w:r>
        <w:t xml:space="preserve">.2</w:t>
      </w:r>
      <w:r>
        <w:rPr>
          <w:rFonts w:hint="eastAsia"/>
        </w:rPr>
        <w:t xml:space="preserve">投标人在开标过程中涉及到的投标文件解密、开标结果确认等工作，应按照《操作手册》规定执行</w:t>
      </w:r>
      <w:r>
        <w:t xml:space="preserve">。</w:t>
      </w:r>
      <w:r/>
    </w:p>
    <w:p>
      <w:pPr>
        <w:pStyle w:val="643"/>
        <w:ind w:firstLine="420"/>
        <w:spacing w:after="0" w:line="360" w:lineRule="auto"/>
      </w:pPr>
      <w:r>
        <w:rPr>
          <w:rFonts w:hint="eastAsia"/>
        </w:rPr>
        <w:t xml:space="preserve">19.3投标人如果对开标过程和开标结果有疑义，应当根据《操作手册》规定提出，苏采云系统中《开标记录表》公布后5分钟内未提出的，视同认可开标结果。</w:t>
      </w:r>
      <w:r/>
    </w:p>
    <w:p>
      <w:pPr>
        <w:pStyle w:val="643"/>
        <w:ind w:firstLine="420"/>
        <w:spacing w:after="0" w:line="360" w:lineRule="auto"/>
        <w:rPr>
          <w:rFonts w:hint="eastAsia"/>
        </w:rPr>
      </w:pPr>
      <w:r>
        <w:rPr>
          <w:rFonts w:hint="eastAsia"/>
        </w:rPr>
        <w:t xml:space="preserve">19.4公开招标数额标准以上的采购项目，投标截止后供应商不足3家或者通过资格审查或符合性审查的供应商不足3家的，除采购任务取消情形外，按照以下方式处理：</w:t>
      </w:r>
      <w:r>
        <w:rPr>
          <w:rFonts w:hint="eastAsia"/>
        </w:rPr>
      </w:r>
      <w:r/>
    </w:p>
    <w:p>
      <w:pPr>
        <w:pStyle w:val="643"/>
        <w:ind w:firstLine="420"/>
        <w:spacing w:after="0" w:line="360" w:lineRule="auto"/>
        <w:rPr>
          <w:rFonts w:hint="eastAsia"/>
        </w:rPr>
      </w:pPr>
      <w:r>
        <w:rPr>
          <w:rFonts w:hint="eastAsia"/>
        </w:rPr>
        <w:t xml:space="preserve">（1）招标文件存在不合理条款或者招标程序不符合规定的，采购人、采购代理机构改正后依法重新招标；</w:t>
      </w:r>
      <w:r>
        <w:rPr>
          <w:rFonts w:hint="eastAsia"/>
        </w:rPr>
      </w:r>
      <w:r/>
    </w:p>
    <w:p>
      <w:pPr>
        <w:pStyle w:val="643"/>
        <w:ind w:firstLine="420"/>
        <w:spacing w:after="0" w:line="360" w:lineRule="auto"/>
      </w:pPr>
      <w:r>
        <w:rPr>
          <w:rFonts w:hint="eastAsia"/>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pStyle w:val="643"/>
        <w:ind w:firstLine="420"/>
        <w:spacing w:after="0" w:line="360" w:lineRule="auto"/>
      </w:pPr>
      <w:r>
        <w:t xml:space="preserve">2</w:t>
      </w:r>
      <w:r>
        <w:rPr>
          <w:rFonts w:hint="eastAsia"/>
        </w:rPr>
        <w:t xml:space="preserve">0</w:t>
      </w:r>
      <w:r>
        <w:rPr>
          <w:rFonts w:hint="eastAsia" w:ascii="宋体" w:hAnsi="宋体"/>
          <w:sz w:val="24"/>
        </w:rPr>
        <w:t xml:space="preserve">．</w:t>
      </w:r>
      <w:r>
        <w:t xml:space="preserve">评标</w:t>
      </w:r>
      <w:r/>
    </w:p>
    <w:p>
      <w:pPr>
        <w:pStyle w:val="643"/>
        <w:ind w:firstLine="420"/>
        <w:spacing w:after="0" w:line="360" w:lineRule="auto"/>
      </w:pPr>
      <w:r>
        <w:rPr>
          <w:rFonts w:hint="eastAsia"/>
        </w:rPr>
        <w:t xml:space="preserve">20</w:t>
      </w:r>
      <w:r>
        <w:t xml:space="preserve">.1评标组织</w:t>
      </w:r>
      <w:r/>
    </w:p>
    <w:p>
      <w:pPr>
        <w:pStyle w:val="643"/>
        <w:ind w:firstLine="420"/>
        <w:spacing w:after="0" w:line="360" w:lineRule="auto"/>
      </w:pPr>
      <w:r>
        <w:rPr>
          <w:rFonts w:hint="eastAsia"/>
        </w:rPr>
        <w:t xml:space="preserve">20</w:t>
      </w:r>
      <w:r>
        <w:t xml:space="preserve">.1.1评标工作由代理机构组织，具体评标事务由依法组建的评标委员会负责，并独立履行下列职责：</w:t>
      </w:r>
      <w:r/>
    </w:p>
    <w:p>
      <w:pPr>
        <w:pStyle w:val="643"/>
        <w:ind w:firstLine="420"/>
        <w:spacing w:after="0" w:line="360" w:lineRule="auto"/>
      </w:pPr>
      <w:r>
        <w:t xml:space="preserve">（1）审查、评价</w:t>
      </w:r>
      <w:r>
        <w:rPr>
          <w:rFonts w:hint="eastAsia"/>
        </w:rPr>
        <w:t xml:space="preserve">投标文件</w:t>
      </w:r>
      <w:r>
        <w:t xml:space="preserve">是否符合招标文件的商务、技术等实质性要求；</w:t>
      </w:r>
      <w:r/>
    </w:p>
    <w:p>
      <w:pPr>
        <w:pStyle w:val="643"/>
        <w:ind w:firstLine="420"/>
        <w:spacing w:after="0" w:line="360" w:lineRule="auto"/>
      </w:pPr>
      <w:r>
        <w:t xml:space="preserve">（</w:t>
      </w:r>
      <w:r>
        <w:rPr>
          <w:rFonts w:hint="eastAsia"/>
        </w:rPr>
        <w:t xml:space="preserve">2</w:t>
      </w:r>
      <w:r>
        <w:t xml:space="preserve">）要求投标人对</w:t>
      </w:r>
      <w:r>
        <w:rPr>
          <w:rFonts w:hint="eastAsia"/>
        </w:rPr>
        <w:t xml:space="preserve">投标文件</w:t>
      </w:r>
      <w:r>
        <w:t xml:space="preserve">有关事项作出澄清或者说明；</w:t>
      </w:r>
      <w:r/>
    </w:p>
    <w:p>
      <w:pPr>
        <w:pStyle w:val="643"/>
        <w:ind w:firstLine="420"/>
        <w:spacing w:after="0" w:line="360" w:lineRule="auto"/>
      </w:pPr>
      <w:r>
        <w:t xml:space="preserve">（</w:t>
      </w:r>
      <w:r>
        <w:rPr>
          <w:rFonts w:hint="eastAsia"/>
        </w:rPr>
        <w:t xml:space="preserve">3</w:t>
      </w:r>
      <w:r>
        <w:t xml:space="preserve">）对</w:t>
      </w:r>
      <w:r>
        <w:rPr>
          <w:rFonts w:hint="eastAsia"/>
        </w:rPr>
        <w:t xml:space="preserve">投标文件</w:t>
      </w:r>
      <w:r>
        <w:t xml:space="preserve">进行比较和评价；</w:t>
      </w:r>
      <w:r/>
    </w:p>
    <w:p>
      <w:pPr>
        <w:pStyle w:val="643"/>
        <w:ind w:firstLine="420"/>
        <w:spacing w:after="0" w:line="360" w:lineRule="auto"/>
      </w:pPr>
      <w:r>
        <w:t xml:space="preserve">（</w:t>
      </w:r>
      <w:r>
        <w:rPr>
          <w:rFonts w:hint="eastAsia"/>
        </w:rPr>
        <w:t xml:space="preserve">4</w:t>
      </w:r>
      <w:r>
        <w:t xml:space="preserve">）推荐中标候选人或根据采购人委托直接确定中标供应商；</w:t>
      </w:r>
      <w:r/>
    </w:p>
    <w:p>
      <w:pPr>
        <w:pStyle w:val="643"/>
        <w:ind w:firstLine="420"/>
        <w:spacing w:after="0" w:line="360" w:lineRule="auto"/>
      </w:pPr>
      <w:r>
        <w:t xml:space="preserve">（</w:t>
      </w:r>
      <w:r>
        <w:rPr>
          <w:rFonts w:hint="eastAsia"/>
        </w:rPr>
        <w:t xml:space="preserve">5</w:t>
      </w:r>
      <w:r>
        <w:t xml:space="preserve">）向采购人、财政部门报告评标中发现的违法行为。</w:t>
      </w:r>
      <w:r/>
    </w:p>
    <w:p>
      <w:pPr>
        <w:pStyle w:val="643"/>
        <w:ind w:firstLine="420"/>
        <w:spacing w:after="0" w:line="360" w:lineRule="auto"/>
      </w:pPr>
      <w:r>
        <w:rPr>
          <w:rFonts w:hint="eastAsia"/>
        </w:rPr>
        <w:t xml:space="preserve">20</w:t>
      </w:r>
      <w:r>
        <w:t xml:space="preserve">.1.2评标委员会由采购人代表和有关技术、经济等方面的专家组成，独立开展评审工作。</w:t>
      </w:r>
      <w:r/>
    </w:p>
    <w:p>
      <w:pPr>
        <w:pStyle w:val="643"/>
        <w:ind w:firstLine="420"/>
        <w:spacing w:after="0" w:line="360" w:lineRule="auto"/>
      </w:pPr>
      <w:r>
        <w:rPr>
          <w:rFonts w:hint="eastAsia"/>
        </w:rPr>
        <w:t xml:space="preserve">20</w:t>
      </w:r>
      <w:r>
        <w:t xml:space="preserve">.2评标程序</w:t>
      </w:r>
      <w:r/>
    </w:p>
    <w:p>
      <w:pPr>
        <w:pStyle w:val="643"/>
        <w:ind w:firstLine="420"/>
        <w:spacing w:after="0" w:line="360" w:lineRule="auto"/>
      </w:pPr>
      <w:r>
        <w:rPr>
          <w:rFonts w:hint="eastAsia"/>
        </w:rPr>
        <w:t xml:space="preserve">20</w:t>
      </w:r>
      <w:r>
        <w:t xml:space="preserve">.2.1</w:t>
      </w:r>
      <w:r>
        <w:rPr>
          <w:rFonts w:hint="eastAsia"/>
        </w:rPr>
        <w:t xml:space="preserve">投标文件</w:t>
      </w:r>
      <w:r>
        <w:t xml:space="preserve">的资格审查</w:t>
      </w:r>
      <w:r/>
    </w:p>
    <w:p>
      <w:pPr>
        <w:pStyle w:val="643"/>
        <w:ind w:firstLine="420"/>
        <w:spacing w:after="0" w:line="360" w:lineRule="auto"/>
      </w:pPr>
      <w:r>
        <w:rPr>
          <w:rFonts w:hint="eastAsia"/>
        </w:rPr>
        <w:t xml:space="preserve">20</w:t>
      </w:r>
      <w:r>
        <w:t xml:space="preserve">.2.1.1采购人代表</w:t>
      </w:r>
      <w:r>
        <w:rPr>
          <w:rFonts w:hint="eastAsia"/>
        </w:rPr>
        <w:t xml:space="preserve">或</w:t>
      </w:r>
      <w:r>
        <w:t xml:space="preserve">代理机构联合依法对投标人的资格进行审查。</w:t>
      </w:r>
      <w:r/>
    </w:p>
    <w:p>
      <w:pPr>
        <w:pStyle w:val="643"/>
        <w:ind w:firstLine="420"/>
        <w:spacing w:after="0" w:line="360" w:lineRule="auto"/>
      </w:pPr>
      <w:r>
        <w:rPr>
          <w:rFonts w:hint="eastAsia"/>
        </w:rPr>
        <w:t xml:space="preserve">20</w:t>
      </w:r>
      <w:r>
        <w:t xml:space="preserve">.2.1.2依据法律法规和招标文件的规定，对</w:t>
      </w:r>
      <w:r>
        <w:rPr>
          <w:rFonts w:hint="eastAsia"/>
        </w:rPr>
        <w:t xml:space="preserve">投标文件</w:t>
      </w:r>
      <w:r>
        <w:t xml:space="preserve">中的资格证明文件、投标保证金、《南京市政府采购供应商信用记录表》等进行审查，以确定投标供应商是否具备投标资格。</w:t>
      </w:r>
      <w:r/>
    </w:p>
    <w:p>
      <w:pPr>
        <w:pStyle w:val="643"/>
        <w:ind w:firstLine="420"/>
        <w:spacing w:after="0" w:line="360" w:lineRule="auto"/>
      </w:pPr>
      <w:r>
        <w:rPr>
          <w:rFonts w:hint="eastAsia"/>
        </w:rPr>
        <w:t xml:space="preserve">20</w:t>
      </w:r>
      <w:r>
        <w:t xml:space="preserve">.2.1.3在进行资格性审查的同时，将在“信用中国”网站</w:t>
      </w:r>
      <w:r>
        <w:fldChar w:fldCharType="begin"/>
      </w:r>
      <w:r>
        <w:instrText xml:space="preserve"> HYPERLINK "http://www.creditchina.gov.cn/" </w:instrText>
      </w:r>
      <w:r>
        <w:fldChar w:fldCharType="separate"/>
      </w:r>
      <w:r>
        <w:t xml:space="preserve">（www.creditchina.gov.cn</w:t>
      </w:r>
      <w:r>
        <w:fldChar w:fldCharType="end"/>
      </w:r>
      <w:r>
        <w:t xml:space="preserve">）、“中国政府采购网”(www.ccgp.gov.cn)对投标供应商是否被列入失信被执行人、重大税收违法案件当事人名单、政府采购严重违法失信行为记录名单的情况进行查询，以确定投标供应商是否具备投标资格。</w:t>
      </w:r>
      <w:r/>
    </w:p>
    <w:p>
      <w:pPr>
        <w:pStyle w:val="643"/>
        <w:ind w:firstLine="420"/>
        <w:spacing w:after="0" w:line="360" w:lineRule="auto"/>
      </w:pPr>
      <w:r>
        <w:rPr>
          <w:rFonts w:hint="eastAsia"/>
        </w:rPr>
        <w:t xml:space="preserve">20</w:t>
      </w:r>
      <w:r>
        <w:t xml:space="preserve">.2.1.4</w:t>
      </w:r>
      <w:r>
        <w:rPr>
          <w:rFonts w:hint="eastAsia"/>
        </w:rPr>
        <w:t xml:space="preserve">投标文件</w:t>
      </w:r>
      <w:r>
        <w:t xml:space="preserve">有下列情况之一的，在资格性审查时按照无效投标处理</w:t>
      </w:r>
      <w:r/>
    </w:p>
    <w:p>
      <w:pPr>
        <w:pStyle w:val="643"/>
        <w:ind w:firstLine="420"/>
        <w:spacing w:after="0" w:line="360" w:lineRule="auto"/>
      </w:pPr>
      <w:r>
        <w:t xml:space="preserve">（1）不具备招标文件规定资格条件的；</w:t>
      </w:r>
      <w:r/>
    </w:p>
    <w:p>
      <w:pPr>
        <w:pStyle w:val="643"/>
        <w:ind w:firstLine="420"/>
        <w:spacing w:after="0" w:line="360" w:lineRule="auto"/>
      </w:pPr>
      <w:r>
        <w:t xml:space="preserve">（</w:t>
      </w:r>
      <w:r>
        <w:rPr>
          <w:rFonts w:hint="eastAsia"/>
        </w:rPr>
        <w:t xml:space="preserve">2</w:t>
      </w:r>
      <w:r>
        <w:t xml:space="preserve">）供应商被“信用中国”网站（</w:t>
      </w:r>
      <w:r>
        <w:fldChar w:fldCharType="begin"/>
      </w:r>
      <w:r>
        <w:instrText xml:space="preserve"> HYPERLINK "http://www.creditchina.gov.cn/" </w:instrText>
      </w:r>
      <w:r>
        <w:fldChar w:fldCharType="separate"/>
      </w:r>
      <w:r>
        <w:t xml:space="preserve">www.creditchina.gov.cn</w:t>
      </w:r>
      <w:r>
        <w:fldChar w:fldCharType="end"/>
      </w:r>
      <w:r>
        <w:t xml:space="preserve">）、“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643"/>
        <w:ind w:firstLine="420"/>
        <w:spacing w:after="0" w:line="360" w:lineRule="auto"/>
      </w:pPr>
      <w:r>
        <w:t xml:space="preserve">（</w:t>
      </w:r>
      <w:r>
        <w:rPr>
          <w:rFonts w:hint="eastAsia"/>
        </w:rPr>
        <w:t xml:space="preserve">3</w:t>
      </w:r>
      <w:r>
        <w:t xml:space="preserve">）未按照招标文件要求缴纳投标保证金的（如有）。</w:t>
      </w:r>
      <w:r/>
    </w:p>
    <w:p>
      <w:pPr>
        <w:pStyle w:val="643"/>
        <w:ind w:firstLine="420"/>
        <w:spacing w:after="0" w:line="360" w:lineRule="auto"/>
      </w:pPr>
      <w:r>
        <w:rPr>
          <w:rFonts w:hint="eastAsia"/>
        </w:rPr>
        <w:t xml:space="preserve">20</w:t>
      </w:r>
      <w:r>
        <w:t xml:space="preserve">.2.2</w:t>
      </w:r>
      <w:r>
        <w:rPr>
          <w:rFonts w:hint="eastAsia"/>
        </w:rPr>
        <w:t xml:space="preserve">投标文件</w:t>
      </w:r>
      <w:r>
        <w:t xml:space="preserve">的符合性审查</w:t>
      </w:r>
      <w:r/>
    </w:p>
    <w:p>
      <w:pPr>
        <w:pStyle w:val="643"/>
        <w:ind w:firstLine="420"/>
        <w:spacing w:after="0" w:line="360" w:lineRule="auto"/>
      </w:pPr>
      <w:r>
        <w:rPr>
          <w:rFonts w:hint="eastAsia"/>
        </w:rPr>
        <w:t xml:space="preserve">20</w:t>
      </w:r>
      <w:r>
        <w:t xml:space="preserve">.2.2.1评标委员会将依据法律法规和招标文件的规定，对</w:t>
      </w:r>
      <w:r>
        <w:rPr>
          <w:rFonts w:hint="eastAsia"/>
        </w:rPr>
        <w:t xml:space="preserve">投标文件</w:t>
      </w:r>
      <w:r>
        <w:t xml:space="preserve">的有效性、完整性和对招标文件的响应程度进行审查，以确定是否对招标文件的实质性要求作出响应。</w:t>
      </w:r>
      <w:r/>
    </w:p>
    <w:p>
      <w:pPr>
        <w:pStyle w:val="643"/>
        <w:ind w:firstLine="420"/>
        <w:spacing w:after="0" w:line="360" w:lineRule="auto"/>
      </w:pPr>
      <w:r>
        <w:rPr>
          <w:rFonts w:hint="eastAsia"/>
        </w:rPr>
        <w:t xml:space="preserve">20</w:t>
      </w:r>
      <w:r>
        <w:t xml:space="preserve">.2.2.2实质性要求是指本招标文件中带“ ★ ”的商务和技术要求。</w:t>
      </w:r>
      <w:r/>
    </w:p>
    <w:p>
      <w:pPr>
        <w:pStyle w:val="643"/>
        <w:ind w:firstLine="420"/>
        <w:spacing w:after="0" w:line="360" w:lineRule="auto"/>
      </w:pPr>
      <w:r>
        <w:rPr>
          <w:rFonts w:hint="eastAsia"/>
        </w:rPr>
        <w:t xml:space="preserve">20</w:t>
      </w:r>
      <w:r>
        <w:t xml:space="preserve">.2.2.3如果</w:t>
      </w:r>
      <w:r>
        <w:rPr>
          <w:rFonts w:hint="eastAsia"/>
        </w:rPr>
        <w:t xml:space="preserve">投标文件</w:t>
      </w:r>
      <w:r>
        <w:t xml:space="preserve">实质上没有响应招标文件的要求，评标委员会将予以拒绝，投标人不得通过修改或撤销不合要求的偏离而使其投标成为实质性响应的投标。</w:t>
      </w:r>
      <w:r/>
    </w:p>
    <w:p>
      <w:pPr>
        <w:pStyle w:val="643"/>
        <w:ind w:firstLine="420"/>
        <w:spacing w:after="0" w:line="360" w:lineRule="auto"/>
      </w:pPr>
      <w:r>
        <w:rPr>
          <w:rFonts w:hint="eastAsia"/>
        </w:rPr>
        <w:t xml:space="preserve">20</w:t>
      </w:r>
      <w:r>
        <w:t xml:space="preserve">.2.2.4</w:t>
      </w:r>
      <w:r>
        <w:rPr>
          <w:rFonts w:hint="eastAsia"/>
        </w:rPr>
        <w:t xml:space="preserve">投标文件</w:t>
      </w:r>
      <w:r>
        <w:t xml:space="preserve">有下列情况之一的，在符合性审查时按照无效投标处理</w:t>
      </w:r>
      <w:r/>
    </w:p>
    <w:p>
      <w:pPr>
        <w:pStyle w:val="643"/>
        <w:ind w:firstLine="420"/>
        <w:spacing w:after="0" w:line="360" w:lineRule="auto"/>
      </w:pPr>
      <w:r>
        <w:rPr>
          <w:rFonts w:hint="eastAsia"/>
        </w:rPr>
        <w:t xml:space="preserve">（1）投标人在苏采云系统规定的时间内未成功解密投标文件的；</w:t>
      </w:r>
      <w:r/>
    </w:p>
    <w:p>
      <w:pPr>
        <w:pStyle w:val="643"/>
        <w:ind w:firstLine="420"/>
        <w:spacing w:after="0" w:line="360" w:lineRule="auto"/>
      </w:pPr>
      <w:r>
        <w:rPr>
          <w:rFonts w:hint="eastAsia"/>
        </w:rPr>
        <w:t xml:space="preserve">（2）投标文件未按采购文件要求制作投标文件及签章的；</w:t>
      </w:r>
      <w:r/>
    </w:p>
    <w:p>
      <w:pPr>
        <w:pStyle w:val="643"/>
        <w:ind w:firstLine="420"/>
        <w:spacing w:after="0" w:line="360" w:lineRule="auto"/>
        <w:rPr>
          <w:rFonts w:hint="eastAsia"/>
        </w:rPr>
      </w:pPr>
      <w:r>
        <w:rPr>
          <w:rFonts w:hint="eastAsia"/>
        </w:rPr>
        <w:t xml:space="preserve">（3）投标总价超出采购项目预算或者最高限价的；</w:t>
      </w:r>
      <w:r>
        <w:rPr>
          <w:rFonts w:hint="eastAsia"/>
        </w:rPr>
      </w:r>
      <w:r/>
    </w:p>
    <w:p>
      <w:pPr>
        <w:pStyle w:val="643"/>
        <w:ind w:firstLine="420"/>
        <w:spacing w:after="0" w:line="360" w:lineRule="auto"/>
        <w:rPr>
          <w:rFonts w:hint="eastAsia"/>
        </w:rPr>
      </w:pPr>
      <w:r>
        <w:rPr>
          <w:rFonts w:hint="eastAsia"/>
        </w:rPr>
        <w:t xml:space="preserve">（4）不同供应商的投标文件由同一单位或者个人编制；</w:t>
      </w:r>
      <w:r>
        <w:rPr>
          <w:rFonts w:hint="eastAsia"/>
        </w:rPr>
      </w:r>
      <w:r/>
    </w:p>
    <w:p>
      <w:pPr>
        <w:pStyle w:val="643"/>
        <w:ind w:firstLine="420"/>
        <w:spacing w:after="0" w:line="360" w:lineRule="auto"/>
        <w:rPr>
          <w:rFonts w:hint="eastAsia"/>
        </w:rPr>
      </w:pPr>
      <w:r>
        <w:rPr>
          <w:rFonts w:hint="eastAsia"/>
        </w:rPr>
        <w:t xml:space="preserve">（5）不同供应商委托同一单位或者个人办理投标事宜；</w:t>
      </w:r>
      <w:r>
        <w:rPr>
          <w:rFonts w:hint="eastAsia"/>
        </w:rPr>
      </w:r>
      <w:r/>
    </w:p>
    <w:p>
      <w:pPr>
        <w:pStyle w:val="643"/>
        <w:ind w:firstLine="420"/>
        <w:spacing w:after="0" w:line="360" w:lineRule="auto"/>
        <w:rPr>
          <w:rFonts w:hint="eastAsia"/>
        </w:rPr>
      </w:pPr>
      <w:r>
        <w:rPr>
          <w:rFonts w:hint="eastAsia"/>
        </w:rPr>
        <w:t xml:space="preserve">（6）不同供应商的投标文件载明的项目管理成员为同一人；</w:t>
      </w:r>
      <w:r>
        <w:rPr>
          <w:rFonts w:hint="eastAsia"/>
        </w:rPr>
      </w:r>
      <w:r/>
    </w:p>
    <w:p>
      <w:pPr>
        <w:pStyle w:val="643"/>
        <w:ind w:firstLine="420"/>
        <w:spacing w:after="0" w:line="360" w:lineRule="auto"/>
        <w:rPr>
          <w:rFonts w:hint="eastAsia"/>
        </w:rPr>
      </w:pPr>
      <w:r>
        <w:rPr>
          <w:rFonts w:hint="eastAsia"/>
        </w:rPr>
        <w:t xml:space="preserve">（7）不同供应商的投标文件异常一致或者投标报价呈规律性差异；</w:t>
      </w:r>
      <w:r>
        <w:rPr>
          <w:rFonts w:hint="eastAsia"/>
        </w:rPr>
      </w:r>
      <w:r/>
    </w:p>
    <w:p>
      <w:pPr>
        <w:pStyle w:val="643"/>
        <w:ind w:firstLine="420"/>
        <w:spacing w:after="0" w:line="360" w:lineRule="auto"/>
        <w:rPr>
          <w:rFonts w:hint="eastAsia"/>
        </w:rPr>
      </w:pPr>
      <w:r>
        <w:rPr>
          <w:rFonts w:hint="eastAsia"/>
        </w:rPr>
        <w:t xml:space="preserve">（8）不同供应商的法定代表人或委托代理人有夫妻、直系血亲关系的；</w:t>
      </w:r>
      <w:r>
        <w:rPr>
          <w:rFonts w:hint="eastAsia"/>
        </w:rPr>
      </w:r>
      <w:r/>
    </w:p>
    <w:p>
      <w:pPr>
        <w:pStyle w:val="643"/>
        <w:ind w:firstLine="420"/>
        <w:spacing w:after="0" w:line="360" w:lineRule="auto"/>
        <w:rPr>
          <w:rFonts w:hint="eastAsia"/>
        </w:rPr>
      </w:pPr>
      <w:r>
        <w:rPr>
          <w:rFonts w:hint="eastAsia"/>
        </w:rPr>
        <w:t xml:space="preserve">（9）不同供应商的负责人为同一人或者存在控股、管理关系的；</w:t>
      </w:r>
      <w:r>
        <w:rPr>
          <w:rFonts w:hint="eastAsia"/>
        </w:rPr>
      </w:r>
      <w:r/>
    </w:p>
    <w:p>
      <w:pPr>
        <w:pStyle w:val="643"/>
        <w:ind w:firstLine="420"/>
        <w:spacing w:after="0" w:line="360" w:lineRule="auto"/>
        <w:rPr>
          <w:rFonts w:hint="eastAsia"/>
        </w:rPr>
      </w:pPr>
      <w:r>
        <w:rPr>
          <w:rFonts w:hint="eastAsia"/>
        </w:rPr>
        <w:t xml:space="preserve">（10）不同供应商的委托代理人(或法定代表人、项目经理、项目总监、项目负责人等)在招标文件发布日上月至投标截止日当月在同一单位缴纳社会保险的；</w:t>
      </w:r>
      <w:r>
        <w:rPr>
          <w:rFonts w:hint="eastAsia"/>
        </w:rPr>
      </w:r>
      <w:r/>
    </w:p>
    <w:p>
      <w:pPr>
        <w:pStyle w:val="643"/>
        <w:ind w:firstLine="420"/>
        <w:spacing w:after="0" w:line="360" w:lineRule="auto"/>
        <w:rPr>
          <w:rFonts w:hint="eastAsia"/>
        </w:rPr>
      </w:pPr>
      <w:r>
        <w:rPr>
          <w:rFonts w:hint="eastAsia"/>
        </w:rPr>
        <w:t xml:space="preserve">（11）属于申请人的资格要求中第4条拒绝参加本次采购活动供应商的；</w:t>
      </w:r>
      <w:r>
        <w:rPr>
          <w:rFonts w:hint="eastAsia"/>
        </w:rPr>
      </w:r>
      <w:r/>
    </w:p>
    <w:p>
      <w:pPr>
        <w:pStyle w:val="643"/>
        <w:ind w:firstLine="420"/>
        <w:spacing w:after="0" w:line="360" w:lineRule="auto"/>
        <w:rPr>
          <w:rFonts w:hint="eastAsia"/>
        </w:rPr>
      </w:pPr>
      <w:r>
        <w:rPr>
          <w:rFonts w:hint="eastAsia"/>
        </w:rPr>
        <w:t xml:space="preserve">（12）没有逐一说明投标产品品牌、型号、产地、性能参数，而是直接拷贝招标文件技术要求的；</w:t>
      </w:r>
      <w:r>
        <w:rPr>
          <w:rFonts w:hint="eastAsia"/>
        </w:rPr>
      </w:r>
      <w:r/>
    </w:p>
    <w:p>
      <w:pPr>
        <w:pStyle w:val="643"/>
        <w:ind w:firstLine="420"/>
        <w:spacing w:after="0" w:line="360" w:lineRule="auto"/>
        <w:rPr>
          <w:rFonts w:hint="eastAsia"/>
        </w:rPr>
      </w:pPr>
      <w:r>
        <w:rPr>
          <w:rFonts w:hint="eastAsia"/>
        </w:rPr>
        <w:t xml:space="preserve">（13）投标文件含有采购人不能接受的附加条件的；</w:t>
      </w:r>
      <w:r>
        <w:rPr>
          <w:rFonts w:hint="eastAsia"/>
        </w:rPr>
      </w:r>
      <w:r/>
    </w:p>
    <w:p>
      <w:pPr>
        <w:pStyle w:val="643"/>
        <w:ind w:firstLine="420"/>
        <w:spacing w:after="0" w:line="360" w:lineRule="auto"/>
      </w:pPr>
      <w:r>
        <w:rPr>
          <w:rFonts w:hint="eastAsia"/>
        </w:rPr>
        <w:t xml:space="preserve">（14）评标委员会认为供应商的报价明显低于其他通过符合性审查供应商的报价，有可能影响产品质量或者不能诚信履约的，未在评标现场合理的时间内提供书面说明或相关证明材料，不能证明其报价合理的</w:t>
      </w:r>
      <w:r>
        <w:t xml:space="preserve">。</w:t>
      </w:r>
      <w:r/>
    </w:p>
    <w:p>
      <w:pPr>
        <w:pStyle w:val="643"/>
        <w:ind w:firstLine="420"/>
        <w:spacing w:after="0" w:line="360" w:lineRule="auto"/>
      </w:pPr>
      <w:r>
        <w:rPr>
          <w:rFonts w:hint="eastAsia"/>
        </w:rPr>
        <w:t xml:space="preserve">20</w:t>
      </w:r>
      <w:r>
        <w:t xml:space="preserve">.2.2.5有下列情形之一的予以废标，同时将废标理由通知所有供应商</w:t>
      </w:r>
      <w:r/>
    </w:p>
    <w:p>
      <w:pPr>
        <w:pStyle w:val="643"/>
        <w:ind w:firstLine="420"/>
        <w:spacing w:after="0" w:line="360" w:lineRule="auto"/>
      </w:pPr>
      <w:r>
        <w:t xml:space="preserve">（</w:t>
      </w:r>
      <w:r>
        <w:rPr>
          <w:rFonts w:hint="eastAsia"/>
        </w:rPr>
        <w:t xml:space="preserve">1</w:t>
      </w:r>
      <w:r>
        <w:t xml:space="preserve">）符合资格条件的供应商或者对招标文件作实质性响应的供应商不足三家的；</w:t>
      </w:r>
      <w:r/>
    </w:p>
    <w:p>
      <w:pPr>
        <w:pStyle w:val="643"/>
        <w:ind w:firstLine="420"/>
        <w:spacing w:after="0" w:line="360" w:lineRule="auto"/>
      </w:pPr>
      <w:r>
        <w:t xml:space="preserve">（</w:t>
      </w:r>
      <w:r>
        <w:rPr>
          <w:rFonts w:hint="eastAsia"/>
        </w:rPr>
        <w:t xml:space="preserve">2</w:t>
      </w:r>
      <w:r>
        <w:t xml:space="preserve">）出现影响采购公正的违法、违规行为的；</w:t>
      </w:r>
      <w:r/>
    </w:p>
    <w:p>
      <w:pPr>
        <w:pStyle w:val="643"/>
        <w:ind w:firstLine="420"/>
        <w:spacing w:after="0" w:line="360" w:lineRule="auto"/>
      </w:pPr>
      <w:r>
        <w:t xml:space="preserve">（</w:t>
      </w:r>
      <w:r>
        <w:rPr>
          <w:rFonts w:hint="eastAsia"/>
        </w:rPr>
        <w:t xml:space="preserve">3</w:t>
      </w:r>
      <w:r>
        <w:t xml:space="preserve">）供应商的报价均超过了采购预算或最高限价，采购人不能支付的；</w:t>
      </w:r>
      <w:r/>
    </w:p>
    <w:p>
      <w:pPr>
        <w:pStyle w:val="643"/>
        <w:ind w:firstLine="420"/>
        <w:spacing w:after="0" w:line="360" w:lineRule="auto"/>
      </w:pPr>
      <w:r>
        <w:t xml:space="preserve">（</w:t>
      </w:r>
      <w:r>
        <w:rPr>
          <w:rFonts w:hint="eastAsia"/>
        </w:rPr>
        <w:t xml:space="preserve">4</w:t>
      </w:r>
      <w:r>
        <w:t xml:space="preserve">）因重大变故，采购任务取消的；</w:t>
      </w:r>
      <w:r/>
    </w:p>
    <w:p>
      <w:pPr>
        <w:pStyle w:val="643"/>
        <w:ind w:firstLine="420"/>
        <w:spacing w:after="0" w:line="360" w:lineRule="auto"/>
      </w:pPr>
      <w:r>
        <w:t xml:space="preserve">（</w:t>
      </w:r>
      <w:r>
        <w:rPr>
          <w:rFonts w:hint="eastAsia"/>
        </w:rPr>
        <w:t xml:space="preserve">5</w:t>
      </w:r>
      <w:r>
        <w:t xml:space="preserve">）招标文件存在歧义、重大缺陷，或者招标文件内容违反国家有关强制性规定的。</w:t>
      </w:r>
      <w:r/>
    </w:p>
    <w:p>
      <w:pPr>
        <w:pStyle w:val="643"/>
        <w:ind w:firstLine="420"/>
        <w:spacing w:after="0" w:line="360" w:lineRule="auto"/>
      </w:pPr>
      <w:r>
        <w:rPr>
          <w:rFonts w:hint="eastAsia"/>
        </w:rPr>
        <w:t xml:space="preserve">20</w:t>
      </w:r>
      <w:r>
        <w:t xml:space="preserve">.2.3</w:t>
      </w:r>
      <w:r>
        <w:rPr>
          <w:rFonts w:hint="eastAsia"/>
        </w:rPr>
        <w:t xml:space="preserve">投标文件</w:t>
      </w:r>
      <w:r>
        <w:t xml:space="preserve">的进一步评审</w:t>
      </w:r>
      <w:r/>
    </w:p>
    <w:p>
      <w:pPr>
        <w:pStyle w:val="643"/>
        <w:ind w:firstLine="420"/>
        <w:spacing w:after="0" w:line="360" w:lineRule="auto"/>
      </w:pPr>
      <w:r>
        <w:rPr>
          <w:rFonts w:hint="eastAsia"/>
        </w:rPr>
        <w:t xml:space="preserve">20</w:t>
      </w:r>
      <w:r>
        <w:t xml:space="preserve">.2.3.1评标委员会将对确定为实质性响应的</w:t>
      </w:r>
      <w:r>
        <w:rPr>
          <w:rFonts w:hint="eastAsia"/>
        </w:rPr>
        <w:t xml:space="preserve">投标文件</w:t>
      </w:r>
      <w:r>
        <w:t xml:space="preserve">进行进一步评审，看其是否有计算上或累加上的算术错误，修正错误的原则如下：</w:t>
      </w:r>
      <w:r/>
    </w:p>
    <w:p>
      <w:pPr>
        <w:pStyle w:val="643"/>
        <w:ind w:firstLine="420"/>
        <w:spacing w:after="0" w:line="360" w:lineRule="auto"/>
      </w:pPr>
      <w:r>
        <w:t xml:space="preserve">（</w:t>
      </w:r>
      <w:r>
        <w:rPr>
          <w:rFonts w:hint="eastAsia"/>
        </w:rPr>
        <w:t xml:space="preserve">1</w:t>
      </w:r>
      <w:r>
        <w:t xml:space="preserve">）如果用数字表示的金额和用文字表示的金额不一致时，应以文字表示的金额为准进行修正；</w:t>
      </w:r>
      <w:r/>
    </w:p>
    <w:p>
      <w:pPr>
        <w:pStyle w:val="643"/>
        <w:ind w:firstLine="420"/>
        <w:spacing w:after="0" w:line="360" w:lineRule="auto"/>
      </w:pPr>
      <w:r>
        <w:t xml:space="preserve">（</w:t>
      </w:r>
      <w:r>
        <w:rPr>
          <w:rFonts w:hint="eastAsia"/>
        </w:rPr>
        <w:t xml:space="preserve">2</w:t>
      </w:r>
      <w:r>
        <w:t xml:space="preserve">）当单价与数量的乘积和总价不一致时，以单价为准进行修正。只有在评标委员会认为单价有明显的小数点错误时，才能以标出的总价为准，并修改单价。</w:t>
      </w:r>
      <w:r/>
    </w:p>
    <w:p>
      <w:pPr>
        <w:pStyle w:val="643"/>
        <w:ind w:firstLine="420"/>
        <w:spacing w:after="0" w:line="360" w:lineRule="auto"/>
      </w:pPr>
      <w:r>
        <w:rPr>
          <w:rFonts w:hint="eastAsia"/>
        </w:rPr>
        <w:t xml:space="preserve">20</w:t>
      </w:r>
      <w:r>
        <w:t xml:space="preserve">.2.3.2评标委员会将按上述修正错误的方法调整</w:t>
      </w:r>
      <w:r>
        <w:rPr>
          <w:rFonts w:hint="eastAsia"/>
        </w:rPr>
        <w:t xml:space="preserve">投标文件</w:t>
      </w:r>
      <w:r>
        <w:t xml:space="preserve">中的投标价，调整后的价格应对投标人具有约束力。如果投标人不接受修正后的价格，则其投标将被拒绝，其投标保证金不予退还。</w:t>
      </w:r>
      <w:r/>
    </w:p>
    <w:p>
      <w:pPr>
        <w:pStyle w:val="643"/>
        <w:ind w:firstLine="420"/>
        <w:spacing w:after="0" w:line="360" w:lineRule="auto"/>
      </w:pPr>
      <w:r>
        <w:rPr>
          <w:rFonts w:hint="eastAsia"/>
        </w:rPr>
        <w:t xml:space="preserve">20</w:t>
      </w:r>
      <w:r>
        <w:t xml:space="preserve">.2.3.3评标委员会将允许修正</w:t>
      </w:r>
      <w:r>
        <w:rPr>
          <w:rFonts w:hint="eastAsia"/>
        </w:rPr>
        <w:t xml:space="preserve">投标文件</w:t>
      </w:r>
      <w:r>
        <w:t xml:space="preserve">中不构成重大偏离的、微小的、非正规的、不一致的或不规则的地方，但这些修改不能影响任何投标人相应的名次排列。</w:t>
      </w:r>
      <w:r/>
    </w:p>
    <w:p>
      <w:pPr>
        <w:pStyle w:val="643"/>
        <w:ind w:firstLine="420"/>
        <w:spacing w:after="0" w:line="360" w:lineRule="auto"/>
      </w:pPr>
      <w:r>
        <w:rPr>
          <w:rFonts w:hint="eastAsia"/>
        </w:rPr>
        <w:t xml:space="preserve">20</w:t>
      </w:r>
      <w:r>
        <w:t xml:space="preserve">.2.3.4澄清有关问题。投标截止时间后，供应商根据评标委员会要求对</w:t>
      </w:r>
      <w:r>
        <w:rPr>
          <w:rFonts w:hint="eastAsia"/>
        </w:rPr>
        <w:t xml:space="preserve">投标文件</w:t>
      </w:r>
      <w:r>
        <w:t xml:space="preserve">中含义不明确、同类问题表述不一致或者明显文字和计算错误的内容作出必要澄清、说明或者补正，但不得超出</w:t>
      </w:r>
      <w:r>
        <w:rPr>
          <w:rFonts w:hint="eastAsia"/>
        </w:rPr>
        <w:t xml:space="preserve">投标文件</w:t>
      </w:r>
      <w:r>
        <w:t xml:space="preserve">的范围或者改变</w:t>
      </w:r>
      <w:r>
        <w:rPr>
          <w:rFonts w:hint="eastAsia"/>
        </w:rPr>
        <w:t xml:space="preserve">投标文件</w:t>
      </w:r>
      <w:r>
        <w:t xml:space="preserve">的实质性内容。</w:t>
      </w:r>
      <w:r/>
    </w:p>
    <w:p>
      <w:pPr>
        <w:pStyle w:val="643"/>
        <w:ind w:firstLine="420"/>
        <w:spacing w:after="0" w:line="360" w:lineRule="auto"/>
      </w:pPr>
      <w:r>
        <w:rPr>
          <w:rFonts w:hint="eastAsia"/>
        </w:rPr>
        <w:t xml:space="preserve">20</w:t>
      </w:r>
      <w:r>
        <w:t xml:space="preserve">.2.3.5比较与评价。按照招标文件中规定的评标方法和标准，对资格性检查和符合性检查合格的</w:t>
      </w:r>
      <w:r>
        <w:rPr>
          <w:rFonts w:hint="eastAsia"/>
        </w:rPr>
        <w:t xml:space="preserve">投标文件</w:t>
      </w:r>
      <w:r>
        <w:t xml:space="preserve">进行商务和技术评估，综合比较与评价。</w:t>
      </w:r>
      <w:r/>
    </w:p>
    <w:p>
      <w:pPr>
        <w:pStyle w:val="643"/>
        <w:ind w:firstLine="420"/>
        <w:spacing w:after="0" w:line="360" w:lineRule="auto"/>
      </w:pPr>
      <w:r>
        <w:t xml:space="preserve">2</w:t>
      </w:r>
      <w:r>
        <w:rPr>
          <w:rFonts w:hint="eastAsia"/>
        </w:rPr>
        <w:t xml:space="preserve">0</w:t>
      </w:r>
      <w:r>
        <w:t xml:space="preserve">.3评标方法和标准</w:t>
      </w:r>
      <w:r/>
    </w:p>
    <w:p>
      <w:pPr>
        <w:pStyle w:val="643"/>
        <w:ind w:firstLine="422"/>
        <w:spacing w:after="0" w:line="360" w:lineRule="auto"/>
        <w:rPr>
          <w:b/>
          <w:bCs/>
        </w:rPr>
      </w:pPr>
      <w:r>
        <w:rPr>
          <w:b/>
          <w:bCs/>
        </w:rPr>
        <w:t xml:space="preserve">本项目采用综合评分法</w:t>
      </w:r>
      <w:r>
        <w:rPr>
          <w:b/>
          <w:bCs/>
        </w:rPr>
      </w:r>
      <w:r/>
    </w:p>
    <w:p>
      <w:pPr>
        <w:pStyle w:val="643"/>
        <w:ind w:firstLine="420"/>
        <w:spacing w:after="0" w:line="360" w:lineRule="auto"/>
      </w:pPr>
      <w:r>
        <w:t xml:space="preserve">2</w:t>
      </w:r>
      <w:r>
        <w:rPr>
          <w:rFonts w:hint="eastAsia"/>
        </w:rPr>
        <w:t xml:space="preserve">1</w:t>
      </w:r>
      <w:r>
        <w:rPr>
          <w:rFonts w:hint="eastAsia" w:ascii="宋体" w:hAnsi="宋体"/>
          <w:sz w:val="24"/>
        </w:rPr>
        <w:t xml:space="preserve">．</w:t>
      </w:r>
      <w:r>
        <w:t xml:space="preserve">确定中标供应商</w:t>
      </w:r>
      <w:r/>
    </w:p>
    <w:p>
      <w:pPr>
        <w:pStyle w:val="643"/>
        <w:ind w:firstLine="420"/>
        <w:spacing w:after="0" w:line="360" w:lineRule="auto"/>
      </w:pPr>
      <w:r>
        <w:rPr>
          <w:rFonts w:hint="eastAsia"/>
        </w:rPr>
        <w:t xml:space="preserve">21</w:t>
      </w:r>
      <w:r>
        <w:t xml:space="preserve">.1</w:t>
      </w:r>
      <w:r>
        <w:rPr>
          <w:rFonts w:hint="eastAsia"/>
        </w:rPr>
        <w:t xml:space="preserve">采用综合评分法的，评标结果按评审后得分由高到低顺序排列。得分相同的，按投标报价由低到高顺序排列。得分且投标报价相同的并列。响应文件满足招标文件全部实质性要求，且按照按照评审得分由高到低顺序推荐3名中标候选供应商，采购人签字确认中标候选人为中标供应商</w:t>
      </w:r>
      <w:r>
        <w:t xml:space="preserve">。</w:t>
      </w:r>
      <w:r/>
    </w:p>
    <w:p>
      <w:pPr>
        <w:pStyle w:val="643"/>
        <w:ind w:firstLine="420"/>
        <w:spacing w:after="0" w:line="360" w:lineRule="auto"/>
      </w:pPr>
      <w:r>
        <w:rPr>
          <w:rFonts w:hint="eastAsia"/>
        </w:rPr>
        <w:t xml:space="preserve">21</w:t>
      </w:r>
      <w:r>
        <w:t xml:space="preserve">.2按以下第(2)种方式确定中标供应商</w:t>
      </w:r>
      <w:r/>
    </w:p>
    <w:p>
      <w:pPr>
        <w:pStyle w:val="643"/>
        <w:ind w:firstLine="420"/>
        <w:spacing w:after="0" w:line="360" w:lineRule="auto"/>
      </w:pPr>
      <w:r>
        <w:t xml:space="preserve">（</w:t>
      </w:r>
      <w:r>
        <w:rPr>
          <w:rFonts w:hint="eastAsia"/>
        </w:rPr>
        <w:t xml:space="preserve">1</w:t>
      </w:r>
      <w:r>
        <w:t xml:space="preserve">）评标委员会直接确定排名第一的中标候选人为中标供应商；</w:t>
      </w:r>
      <w:r/>
    </w:p>
    <w:p>
      <w:pPr>
        <w:pStyle w:val="643"/>
        <w:ind w:firstLine="420"/>
        <w:spacing w:after="0" w:line="360" w:lineRule="auto"/>
      </w:pPr>
      <w:r>
        <w:t xml:space="preserve">（</w:t>
      </w:r>
      <w:r>
        <w:rPr>
          <w:rFonts w:hint="eastAsia"/>
        </w:rPr>
        <w:t xml:space="preserve">2</w:t>
      </w:r>
      <w:r>
        <w:t xml:space="preserve">）采购人在评标委员会推荐的中标候选人中按顺序确定中标供应商。</w:t>
      </w:r>
      <w:r/>
    </w:p>
    <w:p>
      <w:pPr>
        <w:pStyle w:val="643"/>
        <w:ind w:firstLine="420"/>
        <w:spacing w:after="0" w:line="360" w:lineRule="auto"/>
      </w:pPr>
      <w: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643"/>
        <w:ind w:firstLine="420"/>
        <w:spacing w:after="0" w:line="360" w:lineRule="auto"/>
      </w:pPr>
      <w:r>
        <w:rPr>
          <w:rFonts w:hint="eastAsia"/>
        </w:rPr>
        <w:t xml:space="preserve">21</w:t>
      </w:r>
      <w:r>
        <w:t xml:space="preserve">.3中标供应商确定之日起两个工作日内，将在财政部门指定的政府采购信息发布媒体上公告。</w:t>
      </w:r>
      <w:r/>
    </w:p>
    <w:p>
      <w:pPr>
        <w:pStyle w:val="643"/>
        <w:ind w:firstLine="420"/>
        <w:spacing w:after="0" w:line="360" w:lineRule="auto"/>
      </w:pPr>
      <w:r>
        <w:rPr>
          <w:rFonts w:hint="eastAsia"/>
        </w:rPr>
        <w:t xml:space="preserve">21</w:t>
      </w:r>
      <w:r>
        <w:t xml:space="preserve">.4《中标通知书》对采购人和中标供应商具有同等法律效力。</w:t>
      </w:r>
      <w:r/>
    </w:p>
    <w:p>
      <w:pPr>
        <w:pStyle w:val="643"/>
        <w:ind w:firstLine="420"/>
        <w:spacing w:after="0" w:line="360" w:lineRule="auto"/>
      </w:pPr>
      <w:r>
        <w:rPr>
          <w:rFonts w:hint="eastAsia"/>
        </w:rPr>
        <w:t xml:space="preserve">21</w:t>
      </w:r>
      <w:r>
        <w:t xml:space="preserve">.5《中标通知书》发出后，中标供应商无正当理由不与采购人签订合同的，投标保证金不予退还；情节严重的，由财政部门将其列入不良行为记录名单，在一至三年内禁止参加南京市政府采购活动，并予以通报。</w:t>
      </w:r>
      <w:r/>
    </w:p>
    <w:p>
      <w:pPr>
        <w:pStyle w:val="643"/>
        <w:ind w:firstLine="420"/>
        <w:spacing w:after="0" w:line="360" w:lineRule="auto"/>
      </w:pPr>
      <w:r>
        <w:rPr>
          <w:rFonts w:hint="eastAsia"/>
        </w:rPr>
        <w:t xml:space="preserve">21</w:t>
      </w:r>
      <w:r>
        <w:t xml:space="preserve">.6对未通过资格审查的供应商，将告知其未通过的原因；采用综合评分法评审的，告知未中标供应商本人的评审得分与排序。</w:t>
      </w:r>
      <w:r/>
    </w:p>
    <w:p>
      <w:pPr>
        <w:pStyle w:val="643"/>
        <w:ind w:firstLine="420"/>
        <w:spacing w:after="0" w:line="360" w:lineRule="auto"/>
      </w:pPr>
      <w:r>
        <w:rPr>
          <w:rFonts w:hint="eastAsia"/>
        </w:rPr>
        <w:t xml:space="preserve">21</w:t>
      </w:r>
      <w:r>
        <w:t xml:space="preserve">.7所有</w:t>
      </w:r>
      <w:r>
        <w:rPr>
          <w:rFonts w:hint="eastAsia"/>
        </w:rPr>
        <w:t xml:space="preserve">投标文件</w:t>
      </w:r>
      <w:r>
        <w:t xml:space="preserve">不论中标与否，均不退回。</w:t>
      </w:r>
      <w:r/>
    </w:p>
    <w:p>
      <w:pPr>
        <w:pStyle w:val="643"/>
        <w:ind w:firstLine="420"/>
        <w:spacing w:after="0" w:line="360" w:lineRule="auto"/>
      </w:pPr>
      <w:r>
        <w:t xml:space="preserve">2</w:t>
      </w:r>
      <w:r>
        <w:rPr>
          <w:rFonts w:hint="eastAsia"/>
        </w:rPr>
        <w:t xml:space="preserve">2</w:t>
      </w:r>
      <w:r>
        <w:rPr>
          <w:rFonts w:hint="eastAsia" w:ascii="宋体" w:hAnsi="宋体"/>
          <w:sz w:val="24"/>
        </w:rPr>
        <w:t xml:space="preserve">．</w:t>
      </w:r>
      <w:r>
        <w:t xml:space="preserve">编写评审报告</w:t>
      </w:r>
      <w:r/>
    </w:p>
    <w:p>
      <w:pPr>
        <w:pStyle w:val="643"/>
        <w:ind w:firstLine="420"/>
        <w:spacing w:after="0" w:line="360" w:lineRule="auto"/>
      </w:pPr>
      <w:r>
        <w:t xml:space="preserve">评标委员会根据全体评标成员签字的原始评标记录和评标结果编写评审报告。</w:t>
      </w:r>
      <w:r/>
    </w:p>
    <w:p>
      <w:pPr>
        <w:pStyle w:val="643"/>
        <w:ind w:firstLine="420"/>
        <w:spacing w:after="0" w:line="360" w:lineRule="auto"/>
      </w:pPr>
      <w:r>
        <w:t xml:space="preserve">2</w:t>
      </w:r>
      <w:r>
        <w:rPr>
          <w:rFonts w:hint="eastAsia"/>
        </w:rPr>
        <w:t xml:space="preserve">3</w:t>
      </w:r>
      <w:r>
        <w:rPr>
          <w:rFonts w:hint="eastAsia" w:ascii="宋体" w:hAnsi="宋体"/>
          <w:sz w:val="24"/>
        </w:rPr>
        <w:t xml:space="preserve">．</w:t>
      </w:r>
      <w:r>
        <w:t xml:space="preserve">评标过程的保密</w:t>
      </w:r>
      <w:r/>
    </w:p>
    <w:p>
      <w:pPr>
        <w:pStyle w:val="643"/>
        <w:ind w:firstLine="420"/>
        <w:spacing w:after="0" w:line="360" w:lineRule="auto"/>
      </w:pPr>
      <w:r>
        <w:rPr>
          <w:rFonts w:hint="eastAsia"/>
        </w:rPr>
        <w:t xml:space="preserve">23</w:t>
      </w:r>
      <w:r>
        <w:t xml:space="preserve">.1代理机构将采取必要措施，保证评标在严格保密的情况下进行。</w:t>
      </w:r>
      <w:r/>
    </w:p>
    <w:p>
      <w:pPr>
        <w:pStyle w:val="643"/>
        <w:ind w:firstLine="420"/>
        <w:spacing w:after="0" w:line="360" w:lineRule="auto"/>
      </w:pPr>
      <w:r>
        <w:rPr>
          <w:rFonts w:hint="eastAsia"/>
        </w:rPr>
        <w:t xml:space="preserve">23</w:t>
      </w:r>
      <w:r>
        <w:t xml:space="preserve">.2任何单位和个人不得非法干预、影响评标办法的确定，以及评标过程和结果。</w:t>
      </w:r>
      <w:r/>
    </w:p>
    <w:p>
      <w:pPr>
        <w:pStyle w:val="643"/>
        <w:ind w:firstLine="420"/>
        <w:spacing w:after="0" w:line="360" w:lineRule="auto"/>
      </w:pPr>
      <w:r>
        <w:rPr>
          <w:rFonts w:hint="eastAsia"/>
        </w:rPr>
        <w:t xml:space="preserve">23</w:t>
      </w:r>
      <w:r>
        <w:t xml:space="preserve">.3凡是与审查、澄清、评价和比较投标的有关资料等，均不得向供应商及与评标无关的人员透露。</w:t>
      </w:r>
      <w:r/>
    </w:p>
    <w:p>
      <w:pPr>
        <w:pStyle w:val="643"/>
        <w:spacing w:after="0" w:line="360" w:lineRule="auto"/>
        <w:rPr>
          <w:b/>
          <w:sz w:val="24"/>
        </w:rPr>
      </w:pPr>
      <w:r>
        <w:rPr>
          <w:b/>
          <w:sz w:val="24"/>
        </w:rPr>
        <w:t xml:space="preserve">五、签订合同</w:t>
      </w:r>
      <w:r>
        <w:rPr>
          <w:b/>
          <w:sz w:val="24"/>
        </w:rPr>
      </w:r>
      <w:r/>
    </w:p>
    <w:p>
      <w:pPr>
        <w:pStyle w:val="643"/>
        <w:ind w:firstLine="420"/>
        <w:spacing w:after="0" w:line="360" w:lineRule="auto"/>
      </w:pPr>
      <w:r>
        <w:t xml:space="preserve">2</w:t>
      </w:r>
      <w:r>
        <w:rPr>
          <w:rFonts w:hint="eastAsia"/>
        </w:rPr>
        <w:t xml:space="preserve">4</w:t>
      </w:r>
      <w:r>
        <w:rPr>
          <w:rFonts w:hint="eastAsia" w:ascii="宋体" w:hAnsi="宋体"/>
          <w:sz w:val="24"/>
        </w:rPr>
        <w:t xml:space="preserve">．</w:t>
      </w:r>
      <w:r>
        <w:t xml:space="preserve">签订合同</w:t>
      </w:r>
      <w:r/>
    </w:p>
    <w:p>
      <w:pPr>
        <w:pStyle w:val="643"/>
        <w:ind w:firstLine="420"/>
        <w:spacing w:after="0" w:line="360" w:lineRule="auto"/>
      </w:pPr>
      <w:r>
        <w:rPr>
          <w:rFonts w:hint="eastAsia"/>
        </w:rPr>
        <w:t xml:space="preserve">24</w:t>
      </w:r>
      <w:r>
        <w:t xml:space="preserve">.1采购人应当自《中标通知书》发出之日起</w:t>
      </w:r>
      <w:r>
        <w:rPr>
          <w:rFonts w:hint="eastAsia"/>
        </w:rPr>
        <w:t xml:space="preserve">三十</w:t>
      </w:r>
      <w:r>
        <w:t xml:space="preserve">日内，按照招标文件和中标供应商</w:t>
      </w:r>
      <w:r>
        <w:rPr>
          <w:rFonts w:hint="eastAsia"/>
        </w:rPr>
        <w:t xml:space="preserve">投标文件</w:t>
      </w:r>
      <w:r>
        <w:t xml:space="preserve">与中标供应商签订书面合同。所签订的合同不得对招标文件确定事项和中标供应商</w:t>
      </w:r>
      <w:r>
        <w:rPr>
          <w:rFonts w:hint="eastAsia"/>
        </w:rPr>
        <w:t xml:space="preserve">投标文件</w:t>
      </w:r>
      <w:r>
        <w:t xml:space="preserve">作实质性修改。</w:t>
      </w:r>
      <w:r/>
    </w:p>
    <w:p>
      <w:pPr>
        <w:pStyle w:val="643"/>
        <w:ind w:firstLine="420"/>
        <w:spacing w:after="0" w:line="360" w:lineRule="auto"/>
      </w:pPr>
      <w:r>
        <w:rPr>
          <w:rFonts w:hint="eastAsia"/>
        </w:rPr>
        <w:t xml:space="preserve">24</w:t>
      </w:r>
      <w:r>
        <w:t xml:space="preserve">.2采购人不得向中标供应商提出任何不合理的要求作为签订合同的条件，不得与中标供应商私下订立背离合同实质性内容的协议。</w:t>
      </w:r>
      <w:r/>
    </w:p>
    <w:p>
      <w:pPr>
        <w:pStyle w:val="643"/>
        <w:ind w:firstLine="420"/>
        <w:spacing w:after="0" w:line="360" w:lineRule="auto"/>
      </w:pPr>
      <w:r>
        <w:rPr>
          <w:rFonts w:hint="eastAsia"/>
        </w:rPr>
        <w:t xml:space="preserve">24</w:t>
      </w:r>
      <w:r>
        <w:t xml:space="preserve">.3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pStyle w:val="643"/>
        <w:ind w:firstLine="420"/>
        <w:spacing w:after="0" w:line="360" w:lineRule="auto"/>
      </w:pPr>
      <w:r>
        <w:rPr>
          <w:rFonts w:hint="eastAsia"/>
        </w:rPr>
        <w:t xml:space="preserve">24</w:t>
      </w:r>
      <w: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pStyle w:val="643"/>
        <w:ind w:firstLine="420"/>
        <w:spacing w:after="0" w:line="360" w:lineRule="auto"/>
      </w:pPr>
      <w:r>
        <w:rPr>
          <w:rFonts w:hint="eastAsia"/>
        </w:rPr>
        <w:t xml:space="preserve">24.5采购人与中标人应当根据合同的约定依法履行合同义务。</w:t>
      </w:r>
      <w:r/>
    </w:p>
    <w:p>
      <w:pPr>
        <w:pStyle w:val="643"/>
        <w:spacing w:after="0" w:line="360" w:lineRule="auto"/>
        <w:rPr>
          <w:b/>
          <w:sz w:val="24"/>
        </w:rPr>
      </w:pPr>
      <w:r>
        <w:rPr>
          <w:b/>
          <w:sz w:val="24"/>
        </w:rPr>
        <w:t xml:space="preserve">六、质疑</w:t>
      </w:r>
      <w:r>
        <w:rPr>
          <w:rFonts w:hint="eastAsia"/>
          <w:b/>
          <w:sz w:val="24"/>
        </w:rPr>
        <w:t xml:space="preserve">处理</w:t>
      </w:r>
      <w:r>
        <w:rPr>
          <w:b/>
          <w:sz w:val="24"/>
        </w:rPr>
      </w:r>
      <w:r/>
    </w:p>
    <w:p>
      <w:pPr>
        <w:pStyle w:val="643"/>
        <w:ind w:firstLine="420"/>
        <w:spacing w:after="0" w:line="360" w:lineRule="auto"/>
        <w:rPr>
          <w:rFonts w:hint="eastAsia"/>
        </w:rPr>
      </w:pPr>
      <w:r/>
      <w:bookmarkEnd w:id="9"/>
      <w:r/>
      <w:bookmarkEnd w:id="10"/>
      <w:r/>
      <w:bookmarkEnd w:id="11"/>
      <w:r/>
      <w:bookmarkEnd w:id="12"/>
      <w:r/>
      <w:bookmarkEnd w:id="13"/>
      <w:r/>
      <w:bookmarkEnd w:id="53"/>
      <w:r/>
      <w:bookmarkEnd w:id="54"/>
      <w:r/>
      <w:bookmarkEnd w:id="55"/>
      <w:r/>
      <w:bookmarkEnd w:id="56"/>
      <w:r/>
      <w:bookmarkStart w:id="62" w:name="_Toc15140"/>
      <w:r/>
      <w:bookmarkStart w:id="63" w:name="_Toc112330101"/>
      <w:r/>
      <w:bookmarkStart w:id="64" w:name="_Toc30743"/>
      <w:r/>
      <w:bookmarkStart w:id="65" w:name="_Toc9020"/>
      <w:r>
        <w:rPr>
          <w:rFonts w:hint="eastAsia"/>
        </w:rPr>
        <w:t xml:space="preserve">2</w:t>
      </w:r>
      <w:r>
        <w:t xml:space="preserve">5</w:t>
      </w:r>
      <w:r>
        <w:rPr>
          <w:rFonts w:hint="eastAsia" w:ascii="宋体" w:hAnsi="宋体"/>
          <w:sz w:val="24"/>
        </w:rPr>
        <w:t xml:space="preserve">．</w:t>
      </w:r>
      <w:r>
        <w:rPr>
          <w:rFonts w:hint="eastAsia"/>
        </w:rPr>
        <w:t xml:space="preserve">质疑</w:t>
      </w:r>
      <w:r>
        <w:rPr>
          <w:rFonts w:hint="eastAsia"/>
        </w:rPr>
      </w:r>
      <w:r/>
    </w:p>
    <w:p>
      <w:pPr>
        <w:pStyle w:val="643"/>
        <w:ind w:firstLine="420"/>
        <w:spacing w:after="0" w:line="360" w:lineRule="auto"/>
        <w:rPr>
          <w:rFonts w:hint="eastAsia"/>
        </w:rPr>
      </w:pPr>
      <w:r>
        <w:rPr>
          <w:rFonts w:hint="eastAsia"/>
        </w:rPr>
        <w:t xml:space="preserve">2</w:t>
      </w:r>
      <w:r>
        <w:t xml:space="preserve">5</w:t>
      </w:r>
      <w:r>
        <w:rPr>
          <w:rFonts w:hint="eastAsia"/>
        </w:rPr>
        <w:t xml:space="preserve">.1 供应商认为招标文件、招标过程和中标、成交结果使自己的权益受到损害的，可以在知道或者应知其权益受到损害之日起七个工作日内，以书面形式向采购代理机构提出质疑。</w:t>
      </w:r>
      <w:r>
        <w:rPr>
          <w:rFonts w:hint="eastAsia"/>
        </w:rPr>
      </w:r>
      <w:r/>
    </w:p>
    <w:p>
      <w:pPr>
        <w:pStyle w:val="643"/>
        <w:ind w:firstLine="420"/>
        <w:spacing w:after="0" w:line="360" w:lineRule="auto"/>
        <w:rPr>
          <w:rFonts w:hint="eastAsia"/>
        </w:rPr>
      </w:pPr>
      <w:r>
        <w:rPr>
          <w:rFonts w:hint="eastAsia"/>
        </w:rPr>
        <w:t xml:space="preserve">2</w:t>
      </w:r>
      <w:r>
        <w:t xml:space="preserve">5</w:t>
      </w:r>
      <w:r>
        <w:rPr>
          <w:rFonts w:hint="eastAsia"/>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rPr>
      </w:r>
      <w:r/>
    </w:p>
    <w:p>
      <w:pPr>
        <w:pStyle w:val="643"/>
        <w:ind w:firstLine="420"/>
        <w:spacing w:after="0" w:line="360" w:lineRule="auto"/>
        <w:rPr>
          <w:rFonts w:hint="eastAsia"/>
        </w:rPr>
      </w:pPr>
      <w:r>
        <w:rPr>
          <w:rFonts w:hint="eastAsia"/>
        </w:rPr>
        <w:t xml:space="preserve">2</w:t>
      </w:r>
      <w:r>
        <w:t xml:space="preserve">5</w:t>
      </w:r>
      <w:r>
        <w:rPr>
          <w:rFonts w:hint="eastAsia"/>
        </w:rPr>
        <w:t xml:space="preserve">.3 提出质疑的供应商应当是参与所质疑项目采购活动的供应商。潜在供应商已依法获取其可质疑的采购文件的，可以对该文件提出质疑。</w:t>
      </w:r>
      <w:r>
        <w:rPr>
          <w:rFonts w:hint="eastAsia"/>
        </w:rPr>
      </w:r>
      <w:r/>
    </w:p>
    <w:p>
      <w:pPr>
        <w:pStyle w:val="643"/>
        <w:ind w:firstLine="420"/>
        <w:spacing w:after="0" w:line="360" w:lineRule="auto"/>
        <w:rPr>
          <w:rFonts w:hint="eastAsia"/>
        </w:rPr>
      </w:pPr>
      <w:r>
        <w:rPr>
          <w:rFonts w:hint="eastAsia"/>
        </w:rPr>
        <w:t xml:space="preserve">2</w:t>
      </w:r>
      <w:r>
        <w:t xml:space="preserve">5</w:t>
      </w:r>
      <w:r>
        <w:rPr>
          <w:rFonts w:hint="eastAsia"/>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hint="eastAsia"/>
        </w:rPr>
      </w:r>
      <w:r/>
    </w:p>
    <w:p>
      <w:pPr>
        <w:pStyle w:val="643"/>
        <w:ind w:firstLine="420"/>
        <w:spacing w:after="0" w:line="360" w:lineRule="auto"/>
        <w:rPr>
          <w:rFonts w:hint="eastAsia"/>
        </w:rPr>
      </w:pPr>
      <w:r>
        <w:rPr>
          <w:rFonts w:hint="eastAsia"/>
        </w:rPr>
        <w:t xml:space="preserve">2</w:t>
      </w:r>
      <w:r>
        <w:t xml:space="preserve">5</w:t>
      </w:r>
      <w:r>
        <w:rPr>
          <w:rFonts w:hint="eastAsia"/>
        </w:rPr>
        <w:t xml:space="preserve">.5 以联合体形式参加政府采购活动的，其投诉应当由组成联合体的所有供应商共同提出。</w:t>
      </w:r>
      <w:r>
        <w:rPr>
          <w:rFonts w:hint="eastAsia"/>
        </w:rPr>
      </w:r>
      <w:r/>
    </w:p>
    <w:p>
      <w:pPr>
        <w:pStyle w:val="643"/>
        <w:ind w:firstLine="420"/>
        <w:spacing w:after="0" w:line="360" w:lineRule="auto"/>
        <w:rPr>
          <w:rFonts w:hint="eastAsia"/>
        </w:rPr>
      </w:pPr>
      <w:r>
        <w:rPr>
          <w:rFonts w:hint="eastAsia"/>
        </w:rPr>
        <w:t xml:space="preserve">2</w:t>
      </w:r>
      <w:r>
        <w:t xml:space="preserve">5</w:t>
      </w:r>
      <w:r>
        <w:rPr>
          <w:rFonts w:hint="eastAsia"/>
        </w:rPr>
        <w:t xml:space="preserve">.6 供应商质疑应当有明确的请求和必要的证明材料。供应商必须在法定质疑期内一次性提出针对同一采购程序环节的质疑。</w:t>
      </w:r>
      <w:r>
        <w:rPr>
          <w:rFonts w:hint="eastAsia"/>
        </w:rPr>
      </w:r>
      <w:r/>
    </w:p>
    <w:p>
      <w:pPr>
        <w:pStyle w:val="643"/>
        <w:ind w:firstLine="420"/>
        <w:spacing w:after="0" w:line="360" w:lineRule="auto"/>
        <w:rPr>
          <w:rFonts w:hint="eastAsia"/>
        </w:rPr>
      </w:pPr>
      <w:r>
        <w:rPr>
          <w:rFonts w:hint="eastAsia"/>
        </w:rPr>
        <w:t xml:space="preserve">2</w:t>
      </w:r>
      <w:r>
        <w:t xml:space="preserve">5</w:t>
      </w:r>
      <w:r>
        <w:rPr>
          <w:rFonts w:hint="eastAsia"/>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hint="eastAsia"/>
        </w:rPr>
      </w:r>
      <w:r/>
    </w:p>
    <w:p>
      <w:pPr>
        <w:pStyle w:val="643"/>
        <w:ind w:firstLine="420"/>
        <w:spacing w:after="0" w:line="360" w:lineRule="auto"/>
        <w:rPr>
          <w:rFonts w:hint="eastAsia"/>
        </w:rPr>
      </w:pPr>
      <w:r>
        <w:rPr>
          <w:rFonts w:hint="eastAsia"/>
        </w:rPr>
        <w:t xml:space="preserve">2</w:t>
      </w:r>
      <w:r>
        <w:t xml:space="preserve">5</w:t>
      </w:r>
      <w:r>
        <w:rPr>
          <w:rFonts w:hint="eastAsia"/>
        </w:rPr>
        <w:t xml:space="preserve">.8 质疑函应当使用中文。相关当事人提供外文书证或者外国语视听资料的，应当附有中文译本，由翻译机构盖章或者翻译人员签名。</w:t>
      </w:r>
      <w:r>
        <w:rPr>
          <w:rFonts w:hint="eastAsia"/>
        </w:rPr>
      </w:r>
      <w:r/>
    </w:p>
    <w:p>
      <w:pPr>
        <w:pStyle w:val="627"/>
        <w:ind w:firstLine="420"/>
      </w:pPr>
      <w:r>
        <w:rPr>
          <w:rFonts w:hint="eastAsia" w:eastAsia="宋体"/>
        </w:rPr>
        <w:t xml:space="preserve">25.9 质疑函应当现场书面提交至采购代理机构联系人（详见公告）处，提交时应出示有效身份证明。</w:t>
      </w:r>
      <w:r/>
    </w:p>
    <w:p>
      <w:pPr>
        <w:pStyle w:val="628"/>
        <w:jc w:val="center"/>
        <w:spacing w:line="360" w:lineRule="auto"/>
        <w:rPr>
          <w:lang w:val="zh-CN"/>
        </w:rPr>
      </w:pPr>
      <w:r/>
      <w:bookmarkEnd w:id="62"/>
      <w:r/>
      <w:bookmarkEnd w:id="63"/>
      <w:r/>
      <w:bookmarkEnd w:id="64"/>
      <w:r/>
      <w:bookmarkEnd w:id="65"/>
      <w:r/>
      <w:bookmarkStart w:id="66" w:name="_Toc1692"/>
      <w:r/>
      <w:bookmarkStart w:id="67" w:name="_Hlt16619350"/>
      <w:r/>
      <w:bookmarkStart w:id="68" w:name="_Toc70092494"/>
      <w:r/>
      <w:bookmarkStart w:id="69" w:name="_Toc16938590"/>
      <w:r/>
      <w:bookmarkStart w:id="70" w:name="_Toc120614244"/>
      <w:r/>
      <w:bookmarkStart w:id="71" w:name="_Toc112330106"/>
      <w:r/>
      <w:bookmarkStart w:id="72" w:name="_Toc20823346"/>
      <w:r/>
      <w:bookmarkStart w:id="73" w:name="_Toc70092119"/>
      <w:r/>
      <w:bookmarkStart w:id="74" w:name="_Toc26166"/>
      <w:r>
        <w:rPr>
          <w:rFonts w:hint="eastAsia"/>
          <w:sz w:val="32"/>
          <w:szCs w:val="32"/>
        </w:rPr>
        <w:t xml:space="preserve">第三章 评分标准</w:t>
      </w:r>
      <w:bookmarkEnd w:id="66"/>
      <w:r>
        <w:rPr>
          <w:lang w:val="zh-CN"/>
        </w:rPr>
      </w:r>
      <w:r/>
    </w:p>
    <w:p>
      <w:pPr>
        <w:pStyle w:val="627"/>
        <w:spacing w:line="360" w:lineRule="auto"/>
        <w:rPr>
          <w:rFonts w:hint="eastAsia" w:ascii="宋体" w:hAnsi="宋体"/>
          <w:bCs/>
          <w:color w:val="000000"/>
          <w:szCs w:val="21"/>
          <w:highlight w:val="none"/>
        </w:rPr>
      </w:pPr>
      <w:r>
        <w:rPr>
          <w:rFonts w:hint="eastAsia" w:ascii="宋体" w:hAnsi="宋体" w:eastAsia="宋体"/>
          <w:b/>
          <w:color w:val="000000"/>
          <w:szCs w:val="21"/>
          <w:highlight w:val="none"/>
        </w:rPr>
        <w:t xml:space="preserve">一、本项目采用综合评分法，</w:t>
      </w:r>
      <w:r>
        <w:rPr>
          <w:rFonts w:hint="eastAsia" w:ascii="宋体" w:hAnsi="宋体"/>
          <w:bCs/>
          <w:color w:val="000000"/>
          <w:szCs w:val="21"/>
          <w:highlight w:val="none"/>
        </w:rPr>
        <w:t xml:space="preserve">评标结果按评审后得分由高到低顺序排列。评审小组对质量和服务均能满足采购文件实质性要求的供应商，综合比较与评价后按照得分高低顺序对供应商进行排列。评审得分相同的，按照最后报价由低到高顺序排列。评审得分且最后报价均相同的，按技术指标优劣顺序排列。</w:t>
      </w:r>
      <w:r>
        <w:rPr>
          <w:rFonts w:hint="eastAsia" w:ascii="宋体" w:hAnsi="宋体"/>
          <w:bCs/>
          <w:color w:val="000000"/>
          <w:szCs w:val="21"/>
          <w:highlight w:val="none"/>
        </w:rPr>
      </w:r>
      <w:r/>
    </w:p>
    <w:p>
      <w:pPr>
        <w:pStyle w:val="627"/>
        <w:spacing w:line="360" w:lineRule="auto"/>
        <w:rPr>
          <w:rFonts w:ascii="宋体" w:hAnsi="宋体" w:eastAsia="宋体" w:cs="Times New Roman"/>
          <w:b/>
          <w:color w:val="000000"/>
          <w:szCs w:val="21"/>
          <w:highlight w:val="none"/>
          <w:lang w:val="en-US" w:eastAsia="zh-CN"/>
        </w:rPr>
      </w:pPr>
      <w:r>
        <w:rPr>
          <w:rFonts w:hint="eastAsia" w:ascii="宋体" w:hAnsi="宋体" w:eastAsia="宋体" w:cs="Times New Roman"/>
          <w:b/>
          <w:color w:val="000000"/>
          <w:szCs w:val="21"/>
          <w:highlight w:val="none"/>
          <w:lang w:val="en-US" w:eastAsia="zh-CN"/>
        </w:rPr>
        <w:t xml:space="preserve">二、评分细则</w:t>
      </w:r>
      <w:r>
        <w:rPr>
          <w:rFonts w:ascii="宋体" w:hAnsi="宋体" w:eastAsia="宋体" w:cs="Times New Roman"/>
          <w:b/>
          <w:color w:val="000000"/>
          <w:szCs w:val="21"/>
          <w:highlight w:val="none"/>
          <w:lang w:val="en-US" w:eastAsia="zh-CN"/>
        </w:rPr>
      </w:r>
      <w:r/>
    </w:p>
    <w:tbl>
      <w:tblPr>
        <w:tblpPr w:horzAnchor="page" w:tblpX="1589" w:vertAnchor="text" w:tblpY="322" w:leftFromText="180" w:topFromText="0" w:rightFromText="180" w:bottomFromText="0"/>
        <w:tblW w:w="91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13" w:type="dxa"/>
          <w:right w:w="108" w:type="dxa"/>
          <w:bottom w:w="113" w:type="dxa"/>
        </w:tblCellMar>
        <w:tblLook w:val="04A0" w:firstRow="1" w:lastRow="0" w:firstColumn="1" w:lastColumn="0" w:noHBand="0" w:noVBand="1"/>
      </w:tblPr>
      <w:tblGrid>
        <w:gridCol w:w="516"/>
        <w:gridCol w:w="583"/>
        <w:gridCol w:w="574"/>
        <w:gridCol w:w="6634"/>
        <w:gridCol w:w="850"/>
      </w:tblGrid>
      <w:tr>
        <w:trPr>
          <w:trHeight w:val="527"/>
        </w:trPr>
        <w:tc>
          <w:tcPr>
            <w:tcMar>
              <w:left w:w="108" w:type="dxa"/>
              <w:right w:w="108" w:type="dxa"/>
            </w:tcMar>
            <w:tcW w:w="516" w:type="dxa"/>
            <w:vAlign w:val="center"/>
            <w:textDirection w:val="lrTb"/>
            <w:noWrap w:val="false"/>
          </w:tcPr>
          <w:p>
            <w:pPr>
              <w:pStyle w:val="627"/>
              <w:jc w:val="left"/>
              <w:keepNext/>
              <w:tabs>
                <w:tab w:val="left" w:pos="5400" w:leader="none"/>
              </w:tabs>
              <w:rPr>
                <w:rFonts w:hint="eastAsia" w:ascii="宋体" w:hAnsi="宋体" w:eastAsia="宋体" w:cs="宋体"/>
                <w:b/>
                <w:bCs/>
                <w:color w:val="000000"/>
                <w:highlight w:val="none"/>
              </w:rPr>
              <w:framePr w:vAnchor="text" w:hAnchor="page" w:x="1589" w:y="322"/>
            </w:pPr>
            <w:r>
              <w:rPr>
                <w:rFonts w:hint="eastAsia" w:ascii="宋体" w:hAnsi="宋体" w:eastAsia="宋体" w:cs="宋体"/>
                <w:b/>
                <w:bCs/>
                <w:color w:val="000000"/>
                <w:highlight w:val="none"/>
              </w:rPr>
              <w:t xml:space="preserve">序号</w:t>
            </w:r>
            <w:r>
              <w:rPr>
                <w:rFonts w:hint="eastAsia" w:ascii="宋体" w:hAnsi="宋体" w:eastAsia="宋体" w:cs="宋体"/>
                <w:b/>
                <w:bCs/>
                <w:color w:val="000000"/>
                <w:highlight w:val="none"/>
              </w:rPr>
            </w:r>
            <w:r/>
          </w:p>
        </w:tc>
        <w:tc>
          <w:tcPr>
            <w:gridSpan w:val="2"/>
            <w:tcMar>
              <w:left w:w="108" w:type="dxa"/>
              <w:right w:w="108" w:type="dxa"/>
            </w:tcMar>
            <w:tcW w:w="1157" w:type="dxa"/>
            <w:vAlign w:val="center"/>
            <w:textDirection w:val="lrTb"/>
            <w:noWrap w:val="false"/>
          </w:tcPr>
          <w:p>
            <w:pPr>
              <w:pStyle w:val="627"/>
              <w:jc w:val="left"/>
              <w:keepNext/>
              <w:tabs>
                <w:tab w:val="left" w:pos="5400" w:leader="none"/>
              </w:tabs>
              <w:rPr>
                <w:rFonts w:hint="eastAsia" w:ascii="宋体" w:hAnsi="宋体" w:eastAsia="宋体" w:cs="宋体"/>
                <w:b/>
                <w:bCs/>
                <w:color w:val="000000"/>
                <w:highlight w:val="none"/>
              </w:rPr>
              <w:framePr w:vAnchor="text" w:hAnchor="page" w:x="1589" w:y="322"/>
            </w:pPr>
            <w:r>
              <w:rPr>
                <w:rFonts w:hint="eastAsia" w:ascii="宋体" w:hAnsi="宋体" w:eastAsia="宋体" w:cs="宋体"/>
                <w:b/>
                <w:bCs/>
                <w:color w:val="000000"/>
                <w:highlight w:val="none"/>
              </w:rPr>
              <w:t xml:space="preserve">评分因素</w:t>
            </w:r>
            <w:r>
              <w:rPr>
                <w:rFonts w:hint="eastAsia" w:ascii="宋体" w:hAnsi="宋体" w:eastAsia="宋体" w:cs="宋体"/>
                <w:b/>
                <w:bCs/>
                <w:color w:val="000000"/>
                <w:highlight w:val="none"/>
              </w:rPr>
            </w:r>
            <w:r/>
          </w:p>
        </w:tc>
        <w:tc>
          <w:tcPr>
            <w:tcMar>
              <w:left w:w="108" w:type="dxa"/>
              <w:right w:w="108" w:type="dxa"/>
            </w:tcMar>
            <w:tcW w:w="6634" w:type="dxa"/>
            <w:vAlign w:val="center"/>
            <w:textDirection w:val="lrTb"/>
            <w:noWrap w:val="false"/>
          </w:tcPr>
          <w:p>
            <w:pPr>
              <w:pStyle w:val="627"/>
              <w:jc w:val="center"/>
              <w:keepNext/>
              <w:tabs>
                <w:tab w:val="left" w:pos="5400" w:leader="none"/>
              </w:tabs>
              <w:rPr>
                <w:rFonts w:hint="eastAsia" w:ascii="宋体" w:hAnsi="宋体" w:eastAsia="宋体" w:cs="宋体"/>
                <w:b/>
                <w:bCs/>
                <w:color w:val="000000"/>
                <w:highlight w:val="none"/>
              </w:rPr>
              <w:framePr w:vAnchor="text" w:hAnchor="page" w:x="1589" w:y="322"/>
            </w:pPr>
            <w:r>
              <w:rPr>
                <w:rFonts w:hint="eastAsia" w:ascii="宋体" w:hAnsi="宋体" w:eastAsia="宋体" w:cs="宋体"/>
                <w:b/>
                <w:bCs/>
                <w:color w:val="000000"/>
                <w:highlight w:val="none"/>
              </w:rPr>
              <w:t xml:space="preserve">评审标准</w:t>
            </w:r>
            <w:r>
              <w:rPr>
                <w:rFonts w:hint="eastAsia" w:ascii="宋体" w:hAnsi="宋体" w:eastAsia="宋体" w:cs="宋体"/>
                <w:b/>
                <w:bCs/>
                <w:color w:val="000000"/>
                <w:highlight w:val="none"/>
              </w:rPr>
            </w:r>
            <w:r/>
          </w:p>
        </w:tc>
        <w:tc>
          <w:tcPr>
            <w:tcMar>
              <w:left w:w="108" w:type="dxa"/>
              <w:right w:w="108" w:type="dxa"/>
            </w:tcMar>
            <w:tcW w:w="850" w:type="dxa"/>
            <w:vAlign w:val="center"/>
            <w:textDirection w:val="lrTb"/>
            <w:noWrap w:val="false"/>
          </w:tcPr>
          <w:p>
            <w:pPr>
              <w:pStyle w:val="627"/>
              <w:jc w:val="center"/>
              <w:keepNext/>
              <w:tabs>
                <w:tab w:val="left" w:pos="5400" w:leader="none"/>
              </w:tabs>
              <w:rPr>
                <w:rFonts w:hint="eastAsia" w:ascii="宋体" w:hAnsi="宋体" w:eastAsia="宋体" w:cs="宋体"/>
                <w:b/>
                <w:bCs/>
                <w:color w:val="000000"/>
                <w:highlight w:val="none"/>
              </w:rPr>
              <w:framePr w:vAnchor="text" w:hAnchor="page" w:x="1589" w:y="322"/>
            </w:pPr>
            <w:r>
              <w:rPr>
                <w:rFonts w:hint="eastAsia" w:ascii="宋体" w:hAnsi="宋体" w:eastAsia="宋体" w:cs="宋体"/>
                <w:b/>
                <w:bCs/>
                <w:color w:val="000000"/>
                <w:highlight w:val="none"/>
              </w:rPr>
              <w:t xml:space="preserve">分值</w:t>
            </w:r>
            <w:r>
              <w:rPr>
                <w:rFonts w:hint="eastAsia" w:ascii="宋体" w:hAnsi="宋体" w:eastAsia="宋体" w:cs="宋体"/>
                <w:b/>
                <w:bCs/>
                <w:color w:val="000000"/>
                <w:highlight w:val="none"/>
              </w:rPr>
            </w:r>
            <w:r/>
          </w:p>
        </w:tc>
      </w:tr>
      <w:tr>
        <w:trPr>
          <w:trHeight w:val="1108"/>
        </w:trPr>
        <w:tc>
          <w:tcPr>
            <w:tcMar>
              <w:left w:w="108" w:type="dxa"/>
              <w:right w:w="108" w:type="dxa"/>
            </w:tcMar>
            <w:tcW w:w="516" w:type="dxa"/>
            <w:vAlign w:val="center"/>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gridSpan w:val="2"/>
            <w:tcMar>
              <w:left w:w="108" w:type="dxa"/>
              <w:right w:w="108" w:type="dxa"/>
            </w:tcMar>
            <w:tcW w:w="1157" w:type="dxa"/>
            <w:vAlign w:val="center"/>
            <w:textDirection w:val="lrTb"/>
            <w:noWrap w:val="false"/>
          </w:tcPr>
          <w:p>
            <w:pPr>
              <w:pStyle w:val="627"/>
              <w:jc w:val="left"/>
              <w:keepNext/>
              <w:tabs>
                <w:tab w:val="left" w:pos="5400" w:leader="none"/>
              </w:tabs>
              <w:rPr>
                <w:rFonts w:hint="eastAsia" w:ascii="宋体" w:hAnsi="宋体" w:eastAsia="宋体" w:cs="宋体"/>
                <w:color w:val="000000"/>
                <w:highlight w:val="none"/>
                <w:lang w:eastAsia="zh-CN"/>
              </w:rPr>
              <w:framePr w:vAnchor="text" w:hAnchor="page" w:x="1589" w:y="322"/>
            </w:pPr>
            <w:r>
              <w:rPr>
                <w:rFonts w:hint="eastAsia" w:ascii="宋体" w:hAnsi="宋体" w:eastAsia="宋体" w:cs="宋体"/>
                <w:color w:val="000000"/>
                <w:highlight w:val="none"/>
              </w:rPr>
              <w:t xml:space="preserve">投标</w:t>
            </w:r>
            <w:r>
              <w:rPr>
                <w:rFonts w:hint="eastAsia" w:ascii="宋体" w:hAnsi="宋体" w:eastAsia="宋体" w:cs="宋体"/>
                <w:color w:val="000000"/>
                <w:highlight w:val="none"/>
                <w:lang w:val="en-US" w:eastAsia="zh-CN"/>
              </w:rPr>
              <w:t xml:space="preserve">报价</w:t>
            </w:r>
            <w:r>
              <w:rPr>
                <w:rFonts w:hint="eastAsia" w:ascii="宋体" w:hAnsi="宋体" w:eastAsia="宋体" w:cs="宋体"/>
                <w:color w:val="000000"/>
                <w:highlight w:val="none"/>
                <w:lang w:eastAsia="zh-CN"/>
              </w:rPr>
            </w:r>
            <w:r/>
          </w:p>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t xml:space="preserve">（10分）</w:t>
            </w:r>
            <w:r>
              <w:rPr>
                <w:rFonts w:hint="eastAsia" w:ascii="宋体" w:hAnsi="宋体" w:eastAsia="宋体" w:cs="宋体"/>
                <w:color w:val="000000"/>
                <w:highlight w:val="none"/>
              </w:rPr>
            </w:r>
            <w:r/>
          </w:p>
        </w:tc>
        <w:tc>
          <w:tcPr>
            <w:tcMar>
              <w:left w:w="108" w:type="dxa"/>
              <w:right w:w="108" w:type="dxa"/>
            </w:tcMar>
            <w:tcW w:w="6634" w:type="dxa"/>
            <w:vAlign w:val="center"/>
            <w:textDirection w:val="lrTb"/>
            <w:noWrap w:val="false"/>
          </w:tcPr>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eastAsia="zh-CN"/>
              </w:rPr>
              <w:framePr w:vAnchor="text" w:hAnchor="page" w:x="1589" w:y="322"/>
            </w:pPr>
            <w:r>
              <w:rPr>
                <w:rFonts w:hint="eastAsia" w:ascii="宋体" w:hAnsi="宋体" w:eastAsia="宋体" w:cs="宋体"/>
                <w:color w:val="000000"/>
                <w:highlight w:val="none"/>
              </w:rPr>
              <w:t xml:space="preserve">采用低价优先法计算，即满足采购文件要求且投标价格最低的投标报价为评标基准价，其价格分为满分。其他投标供应商的价格分按照下列公式计算（小数点后保留两位）：投标报价得分=(评标基准价／投标报价)×10</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tc>
        <w:tc>
          <w:tcPr>
            <w:tcMar>
              <w:left w:w="108" w:type="dxa"/>
              <w:right w:w="108" w:type="dxa"/>
            </w:tcMar>
            <w:tcW w:w="850" w:type="dxa"/>
            <w:vAlign w:val="center"/>
            <w:textDirection w:val="lrTb"/>
            <w:noWrap w:val="false"/>
          </w:tcPr>
          <w:p>
            <w:pPr>
              <w:pStyle w:val="627"/>
              <w:jc w:val="center"/>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t xml:space="preserve">10分</w:t>
            </w:r>
            <w:r>
              <w:rPr>
                <w:rFonts w:hint="eastAsia" w:ascii="宋体" w:hAnsi="宋体" w:eastAsia="宋体" w:cs="宋体"/>
                <w:color w:val="000000"/>
                <w:highlight w:val="none"/>
              </w:rPr>
            </w:r>
            <w:r/>
          </w:p>
        </w:tc>
      </w:tr>
      <w:tr>
        <w:trPr>
          <w:trHeight w:val="904"/>
        </w:trPr>
        <w:tc>
          <w:tcPr>
            <w:tcMar>
              <w:left w:w="108" w:type="dxa"/>
              <w:right w:w="108" w:type="dxa"/>
            </w:tcMar>
            <w:tcW w:w="516" w:type="dxa"/>
            <w:vAlign w:val="center"/>
            <w:vMerge w:val="restart"/>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gridSpan w:val="2"/>
            <w:tcMar>
              <w:left w:w="108" w:type="dxa"/>
              <w:right w:w="108" w:type="dxa"/>
            </w:tcMar>
            <w:tcW w:w="1157" w:type="dxa"/>
            <w:vAlign w:val="center"/>
            <w:vMerge w:val="restart"/>
            <w:textDirection w:val="lrTb"/>
            <w:noWrap w:val="false"/>
          </w:tcPr>
          <w:p>
            <w:pPr>
              <w:pStyle w:val="627"/>
              <w:jc w:val="center"/>
              <w:keepNext/>
              <w:tabs>
                <w:tab w:val="left" w:pos="5400" w:leader="none"/>
              </w:tabs>
              <w:rPr>
                <w:rFonts w:hint="eastAsia" w:ascii="宋体" w:hAnsi="宋体" w:cs="宋体"/>
                <w:color w:val="000000"/>
                <w:highlight w:val="none"/>
                <w:lang w:val="en-US" w:eastAsia="zh-CN"/>
              </w:rPr>
              <w:framePr w:vAnchor="text" w:hAnchor="page" w:x="1589" w:y="322"/>
            </w:pPr>
            <w:r>
              <w:rPr>
                <w:rFonts w:hint="eastAsia" w:ascii="宋体" w:hAnsi="宋体" w:eastAsia="宋体" w:cs="宋体"/>
                <w:color w:val="000000"/>
                <w:highlight w:val="none"/>
              </w:rPr>
              <w:t xml:space="preserve">技术方案</w:t>
            </w:r>
            <w:r>
              <w:rPr>
                <w:rFonts w:hint="eastAsia" w:ascii="宋体" w:hAnsi="宋体" w:cs="宋体"/>
                <w:color w:val="000000"/>
                <w:highlight w:val="none"/>
                <w:lang w:val="en-US" w:eastAsia="zh-CN"/>
              </w:rPr>
              <w:t xml:space="preserve">部分</w:t>
            </w:r>
            <w:r>
              <w:rPr>
                <w:rFonts w:hint="eastAsia" w:ascii="宋体" w:hAnsi="宋体" w:cs="宋体"/>
                <w:color w:val="000000"/>
                <w:highlight w:val="none"/>
                <w:lang w:val="en-US" w:eastAsia="zh-CN"/>
              </w:rPr>
            </w:r>
            <w:r/>
          </w:p>
          <w:p>
            <w:pPr>
              <w:pStyle w:val="627"/>
              <w:jc w:val="center"/>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60</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tc>
        <w:tc>
          <w:tcPr>
            <w:tcMar>
              <w:left w:w="108" w:type="dxa"/>
              <w:right w:w="108" w:type="dxa"/>
            </w:tcMar>
            <w:tcW w:w="6634" w:type="dxa"/>
            <w:vAlign w:val="center"/>
            <w:textDirection w:val="lrTb"/>
            <w:noWrap w:val="false"/>
          </w:tcPr>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2.1技术检测方案：</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方案全面周密</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可操作性强，完全贴合项目实际情况得7分；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方案</w:t>
            </w:r>
            <w:r>
              <w:rPr>
                <w:rFonts w:hint="eastAsia" w:ascii="宋体" w:hAnsi="宋体" w:cs="宋体"/>
                <w:color w:val="000000"/>
                <w:highlight w:val="none"/>
                <w:lang w:val="en-US" w:eastAsia="zh-CN"/>
              </w:rPr>
              <w:t xml:space="preserve">全面，</w:t>
            </w:r>
            <w:r>
              <w:rPr>
                <w:rFonts w:hint="eastAsia" w:ascii="宋体" w:hAnsi="宋体" w:eastAsia="宋体" w:cs="宋体"/>
                <w:color w:val="000000"/>
                <w:highlight w:val="none"/>
                <w:lang w:val="en-US" w:eastAsia="zh-CN"/>
              </w:rPr>
              <w:t xml:space="preserve">具有一定的可操作性</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贴合项目实际情况得5分；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方案较全面、可操作性</w:t>
            </w:r>
            <w:r>
              <w:rPr>
                <w:rFonts w:hint="eastAsia" w:ascii="宋体" w:hAnsi="宋体" w:cs="宋体"/>
                <w:color w:val="000000"/>
                <w:highlight w:val="none"/>
                <w:lang w:val="en-US" w:eastAsia="zh-CN"/>
              </w:rPr>
              <w:t xml:space="preserve">一般</w:t>
            </w:r>
            <w:r>
              <w:rPr>
                <w:rFonts w:hint="eastAsia" w:ascii="宋体" w:hAnsi="宋体" w:eastAsia="宋体" w:cs="宋体"/>
                <w:color w:val="000000"/>
                <w:highlight w:val="none"/>
                <w:lang w:val="en-US" w:eastAsia="zh-CN"/>
              </w:rPr>
              <w:t xml:space="preserve">，较贴合项目实际情况得3分；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方案</w:t>
            </w:r>
            <w:r>
              <w:rPr>
                <w:rFonts w:hint="eastAsia" w:ascii="宋体" w:hAnsi="宋体" w:cs="宋体"/>
                <w:color w:val="000000"/>
                <w:highlight w:val="none"/>
                <w:lang w:val="en-US" w:eastAsia="zh-CN"/>
              </w:rPr>
              <w:t xml:space="preserve">不够全面</w:t>
            </w:r>
            <w:r>
              <w:rPr>
                <w:rFonts w:hint="eastAsia" w:ascii="宋体" w:hAnsi="宋体" w:eastAsia="宋体" w:cs="宋体"/>
                <w:color w:val="000000"/>
                <w:highlight w:val="none"/>
                <w:lang w:val="en-US" w:eastAsia="zh-CN"/>
              </w:rPr>
              <w:t xml:space="preserve">、可操作性</w:t>
            </w:r>
            <w:r>
              <w:rPr>
                <w:rFonts w:hint="eastAsia" w:ascii="宋体" w:hAnsi="宋体" w:cs="宋体"/>
                <w:color w:val="000000"/>
                <w:highlight w:val="none"/>
                <w:lang w:val="en-US" w:eastAsia="zh-CN"/>
              </w:rPr>
              <w:t xml:space="preserve">较低</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与本项目实际情况</w:t>
            </w:r>
            <w:r>
              <w:rPr>
                <w:rFonts w:hint="eastAsia" w:ascii="宋体" w:hAnsi="宋体" w:eastAsia="宋体" w:cs="宋体"/>
                <w:color w:val="000000"/>
                <w:highlight w:val="none"/>
                <w:lang w:val="en-US" w:eastAsia="zh-CN"/>
              </w:rPr>
              <w:t xml:space="preserve">贴合</w:t>
            </w:r>
            <w:r>
              <w:rPr>
                <w:rFonts w:hint="eastAsia" w:ascii="宋体" w:hAnsi="宋体" w:cs="宋体"/>
                <w:color w:val="000000"/>
                <w:highlight w:val="none"/>
                <w:lang w:val="en-US" w:eastAsia="zh-CN"/>
              </w:rPr>
              <w:t xml:space="preserve">度低</w:t>
            </w:r>
            <w:r>
              <w:rPr>
                <w:rFonts w:hint="eastAsia" w:ascii="宋体" w:hAnsi="宋体" w:eastAsia="宋体" w:cs="宋体"/>
                <w:color w:val="000000"/>
                <w:highlight w:val="none"/>
                <w:lang w:val="en-US" w:eastAsia="zh-CN"/>
              </w:rPr>
              <w:t xml:space="preserve">得1分；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未提供相应内容的不得分。</w:t>
            </w:r>
            <w:r>
              <w:rPr>
                <w:rFonts w:hint="eastAsia" w:ascii="宋体" w:hAnsi="宋体" w:eastAsia="宋体" w:cs="宋体"/>
                <w:color w:val="000000"/>
                <w:highlight w:val="none"/>
              </w:rPr>
            </w:r>
            <w:r/>
          </w:p>
        </w:tc>
        <w:tc>
          <w:tcPr>
            <w:tcMar>
              <w:left w:w="108" w:type="dxa"/>
              <w:right w:w="108" w:type="dxa"/>
            </w:tcMar>
            <w:tcW w:w="850" w:type="dxa"/>
            <w:vAlign w:val="center"/>
            <w:textDirection w:val="lrTb"/>
            <w:noWrap w:val="false"/>
          </w:tcPr>
          <w:p>
            <w:pPr>
              <w:pStyle w:val="627"/>
              <w:jc w:val="center"/>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tc>
      </w:tr>
      <w:tr>
        <w:trPr>
          <w:trHeight w:val="904"/>
        </w:trPr>
        <w:tc>
          <w:tcPr>
            <w:tcMar>
              <w:left w:w="108" w:type="dxa"/>
              <w:right w:w="108" w:type="dxa"/>
            </w:tcMar>
            <w:tcW w:w="516"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gridSpan w:val="2"/>
            <w:tcMar>
              <w:left w:w="108" w:type="dxa"/>
              <w:right w:w="108" w:type="dxa"/>
            </w:tcMar>
            <w:tcW w:w="1157"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tcMar>
              <w:left w:w="108" w:type="dxa"/>
              <w:right w:w="108" w:type="dxa"/>
            </w:tcMar>
            <w:tcW w:w="6634" w:type="dxa"/>
            <w:vAlign w:val="center"/>
            <w:textDirection w:val="lrTb"/>
            <w:noWrap w:val="false"/>
          </w:tcPr>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zh-CN" w:eastAsia="zh-CN"/>
              </w:rPr>
              <w:framePr w:vAnchor="text" w:hAnchor="page" w:x="1589" w:y="322"/>
            </w:pPr>
            <w:r>
              <w:rPr>
                <w:rFonts w:hint="eastAsia" w:ascii="宋体" w:hAnsi="宋体" w:eastAsia="宋体" w:cs="宋体"/>
                <w:color w:val="000000"/>
                <w:highlight w:val="none"/>
                <w:lang w:val="en-US" w:eastAsia="zh-CN"/>
              </w:rPr>
              <w:t xml:space="preserve">2.2</w:t>
            </w:r>
            <w:r>
              <w:rPr>
                <w:rFonts w:hint="eastAsia" w:ascii="宋体" w:hAnsi="宋体" w:eastAsia="宋体" w:cs="宋体"/>
                <w:color w:val="000000"/>
                <w:highlight w:val="none"/>
                <w:lang w:val="zh-CN" w:eastAsia="zh-CN"/>
              </w:rPr>
              <w:t xml:space="preserve">组织体系及责任分工：</w:t>
            </w:r>
            <w:r>
              <w:rPr>
                <w:rFonts w:hint="eastAsia" w:ascii="宋体" w:hAnsi="宋体" w:eastAsia="宋体" w:cs="宋体"/>
                <w:color w:val="000000"/>
                <w:highlight w:val="none"/>
                <w:lang w:val="zh-CN"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zh-CN" w:eastAsia="zh-CN"/>
              </w:rPr>
              <w:framePr w:vAnchor="text" w:hAnchor="page" w:x="1589" w:y="322"/>
            </w:pPr>
            <w:r>
              <w:rPr>
                <w:rFonts w:hint="eastAsia" w:ascii="宋体" w:hAnsi="宋体" w:eastAsia="宋体" w:cs="宋体"/>
                <w:color w:val="000000"/>
                <w:highlight w:val="none"/>
                <w:lang w:val="zh-CN" w:eastAsia="zh-CN"/>
              </w:rPr>
              <w:t xml:space="preserve">组织体系完善，人员分工具体，责任</w:t>
            </w:r>
            <w:r>
              <w:rPr>
                <w:rFonts w:hint="eastAsia" w:ascii="宋体" w:hAnsi="宋体" w:cs="宋体"/>
                <w:color w:val="000000"/>
                <w:highlight w:val="none"/>
                <w:lang w:val="en-US" w:eastAsia="zh-CN"/>
              </w:rPr>
              <w:t xml:space="preserve">划分</w:t>
            </w:r>
            <w:r>
              <w:rPr>
                <w:rFonts w:hint="eastAsia" w:ascii="宋体" w:hAnsi="宋体" w:eastAsia="宋体" w:cs="宋体"/>
                <w:color w:val="000000"/>
                <w:highlight w:val="none"/>
                <w:lang w:val="zh-CN" w:eastAsia="zh-CN"/>
              </w:rPr>
              <w:t xml:space="preserve">明确得</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zh-CN"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zh-CN" w:eastAsia="zh-CN"/>
              </w:rPr>
              <w:framePr w:vAnchor="text" w:hAnchor="page" w:x="1589" w:y="322"/>
            </w:pPr>
            <w:r>
              <w:rPr>
                <w:rFonts w:hint="eastAsia" w:ascii="宋体" w:hAnsi="宋体" w:eastAsia="宋体" w:cs="宋体"/>
                <w:color w:val="000000"/>
                <w:highlight w:val="none"/>
                <w:lang w:val="zh-CN" w:eastAsia="zh-CN"/>
              </w:rPr>
              <w:t xml:space="preserve">组织体系基本</w:t>
            </w:r>
            <w:r>
              <w:rPr>
                <w:rFonts w:hint="eastAsia" w:ascii="宋体" w:hAnsi="宋体" w:cs="宋体"/>
                <w:color w:val="000000"/>
                <w:highlight w:val="none"/>
                <w:lang w:val="en-US" w:eastAsia="zh-CN"/>
              </w:rPr>
              <w:t xml:space="preserve">完善</w:t>
            </w:r>
            <w:r>
              <w:rPr>
                <w:rFonts w:hint="eastAsia" w:ascii="宋体" w:hAnsi="宋体" w:eastAsia="宋体" w:cs="宋体"/>
                <w:color w:val="000000"/>
                <w:highlight w:val="none"/>
                <w:lang w:val="zh-CN" w:eastAsia="zh-CN"/>
              </w:rPr>
              <w:t xml:space="preserve">，人员分工、责任基本明确但缺乏针对性得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zh-CN"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zh-CN" w:eastAsia="zh-CN"/>
              </w:rPr>
              <w:framePr w:vAnchor="text" w:hAnchor="page" w:x="1589" w:y="322"/>
            </w:pPr>
            <w:r>
              <w:rPr>
                <w:rFonts w:hint="eastAsia" w:ascii="宋体" w:hAnsi="宋体" w:eastAsia="宋体" w:cs="宋体"/>
                <w:color w:val="000000"/>
                <w:highlight w:val="none"/>
                <w:lang w:val="zh-CN" w:eastAsia="zh-CN"/>
              </w:rPr>
              <w:t xml:space="preserve">组织体系不够完善，人员分工、责任内容不</w:t>
            </w:r>
            <w:r>
              <w:rPr>
                <w:rFonts w:hint="eastAsia" w:ascii="宋体" w:hAnsi="宋体" w:cs="宋体"/>
                <w:color w:val="000000"/>
                <w:highlight w:val="none"/>
                <w:lang w:val="en-US" w:eastAsia="zh-CN"/>
              </w:rPr>
              <w:t xml:space="preserve">够</w:t>
            </w:r>
            <w:r>
              <w:rPr>
                <w:rFonts w:hint="eastAsia" w:ascii="宋体" w:hAnsi="宋体" w:eastAsia="宋体" w:cs="宋体"/>
                <w:color w:val="000000"/>
                <w:highlight w:val="none"/>
                <w:lang w:val="zh-CN" w:eastAsia="zh-CN"/>
              </w:rPr>
              <w:t xml:space="preserve">全面得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zh-CN"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zh-CN" w:eastAsia="zh-CN"/>
              </w:rPr>
              <w:framePr w:vAnchor="text" w:hAnchor="page" w:x="1589" w:y="322"/>
            </w:pPr>
            <w:r>
              <w:rPr>
                <w:rFonts w:hint="eastAsia" w:ascii="宋体" w:hAnsi="宋体" w:eastAsia="宋体" w:cs="宋体"/>
                <w:color w:val="000000"/>
                <w:highlight w:val="none"/>
                <w:lang w:val="zh-CN" w:eastAsia="zh-CN"/>
              </w:rPr>
              <w:t xml:space="preserve">组织体系</w:t>
            </w:r>
            <w:r>
              <w:rPr>
                <w:rFonts w:hint="eastAsia" w:ascii="宋体" w:hAnsi="宋体" w:eastAsia="宋体" w:cs="宋体"/>
                <w:color w:val="000000"/>
                <w:highlight w:val="none"/>
                <w:lang w:val="en-US" w:eastAsia="zh-CN"/>
              </w:rPr>
              <w:t xml:space="preserve">较差</w:t>
            </w:r>
            <w:r>
              <w:rPr>
                <w:rFonts w:hint="eastAsia" w:ascii="宋体" w:hAnsi="宋体" w:eastAsia="宋体" w:cs="宋体"/>
                <w:color w:val="000000"/>
                <w:highlight w:val="none"/>
                <w:lang w:val="zh-CN" w:eastAsia="zh-CN"/>
              </w:rPr>
              <w:t xml:space="preserve">，人员分工、责任内容</w:t>
            </w:r>
            <w:r>
              <w:rPr>
                <w:rFonts w:hint="eastAsia" w:ascii="宋体" w:hAnsi="宋体" w:eastAsia="宋体" w:cs="宋体"/>
                <w:color w:val="000000"/>
                <w:highlight w:val="none"/>
                <w:lang w:val="en-US" w:eastAsia="zh-CN"/>
              </w:rPr>
              <w:t xml:space="preserve">缺失</w:t>
            </w:r>
            <w:r>
              <w:rPr>
                <w:rFonts w:hint="eastAsia" w:ascii="宋体" w:hAnsi="宋体" w:eastAsia="宋体" w:cs="宋体"/>
                <w:color w:val="000000"/>
                <w:highlight w:val="none"/>
                <w:lang w:val="zh-CN" w:eastAsia="zh-CN"/>
              </w:rPr>
              <w:t xml:space="preserve">，不全面的得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zh-CN"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未提供相应内容的不得分。</w:t>
            </w:r>
            <w:r>
              <w:rPr>
                <w:rFonts w:hint="eastAsia" w:ascii="宋体" w:hAnsi="宋体" w:eastAsia="宋体" w:cs="宋体"/>
                <w:color w:val="000000"/>
                <w:highlight w:val="none"/>
              </w:rPr>
            </w:r>
            <w:r/>
          </w:p>
        </w:tc>
        <w:tc>
          <w:tcPr>
            <w:tcMar>
              <w:left w:w="108" w:type="dxa"/>
              <w:right w:w="108" w:type="dxa"/>
            </w:tcMar>
            <w:tcW w:w="850" w:type="dxa"/>
            <w:vAlign w:val="center"/>
            <w:textDirection w:val="lrTb"/>
            <w:noWrap w:val="false"/>
          </w:tcPr>
          <w:p>
            <w:pPr>
              <w:pStyle w:val="627"/>
              <w:jc w:val="center"/>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tc>
      </w:tr>
      <w:tr>
        <w:trPr>
          <w:trHeight w:val="90"/>
        </w:trPr>
        <w:tc>
          <w:tcPr>
            <w:tcMar>
              <w:left w:w="108" w:type="dxa"/>
              <w:right w:w="108" w:type="dxa"/>
            </w:tcMar>
            <w:tcW w:w="516"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gridSpan w:val="2"/>
            <w:tcMar>
              <w:left w:w="108" w:type="dxa"/>
              <w:right w:w="108" w:type="dxa"/>
            </w:tcMar>
            <w:tcW w:w="1157"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tcMar>
              <w:left w:w="108" w:type="dxa"/>
              <w:right w:w="108" w:type="dxa"/>
            </w:tcMar>
            <w:tcW w:w="6634" w:type="dxa"/>
            <w:vAlign w:val="center"/>
            <w:textDirection w:val="lrTb"/>
            <w:noWrap w:val="false"/>
          </w:tcPr>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2.3拟投入设备方案</w:t>
            </w:r>
            <w:r>
              <w:rPr>
                <w:rFonts w:hint="eastAsia" w:ascii="宋体" w:hAnsi="宋体" w:cs="宋体"/>
                <w:color w:val="000000"/>
                <w:highlight w:val="none"/>
                <w:lang w:val="en-US" w:eastAsia="zh-CN"/>
              </w:rPr>
              <w:t xml:space="preserve">及设备管养方案</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内容非常详实有针对性且</w:t>
            </w:r>
            <w:r>
              <w:rPr>
                <w:rFonts w:hint="eastAsia" w:ascii="宋体" w:hAnsi="宋体" w:cs="宋体"/>
                <w:color w:val="000000"/>
                <w:highlight w:val="none"/>
                <w:lang w:val="en-US" w:eastAsia="zh-CN"/>
              </w:rPr>
              <w:t xml:space="preserve">完全符合本项目需求</w:t>
            </w:r>
            <w:r>
              <w:rPr>
                <w:rFonts w:hint="eastAsia" w:ascii="宋体" w:hAnsi="宋体" w:eastAsia="宋体" w:cs="宋体"/>
                <w:color w:val="000000"/>
                <w:highlight w:val="none"/>
                <w:lang w:val="en-US" w:eastAsia="zh-CN"/>
              </w:rPr>
              <w:t xml:space="preserve">得7分；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内容比较完整且内容无缺失，比较有针对性及可行性得5分；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内容仅做到没有大的缺失，详实程度和针对性及可行性一般得3分；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内容有重大缺失，或没有针对性</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可行性</w:t>
            </w:r>
            <w:r>
              <w:rPr>
                <w:rFonts w:hint="eastAsia" w:ascii="宋体" w:hAnsi="宋体" w:cs="宋体"/>
                <w:color w:val="000000"/>
                <w:highlight w:val="none"/>
                <w:lang w:val="en-US" w:eastAsia="zh-CN"/>
              </w:rPr>
              <w:t xml:space="preserve">较低</w:t>
            </w:r>
            <w:r>
              <w:rPr>
                <w:rFonts w:hint="eastAsia" w:ascii="宋体" w:hAnsi="宋体" w:eastAsia="宋体" w:cs="宋体"/>
                <w:color w:val="000000"/>
                <w:highlight w:val="none"/>
                <w:lang w:val="en-US" w:eastAsia="zh-CN"/>
              </w:rPr>
              <w:t xml:space="preserve">得1分；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未提供相应内容的不得分。</w:t>
            </w:r>
            <w:r>
              <w:rPr>
                <w:rFonts w:hint="eastAsia" w:ascii="宋体" w:hAnsi="宋体" w:eastAsia="宋体" w:cs="宋体"/>
                <w:color w:val="000000"/>
                <w:highlight w:val="none"/>
              </w:rPr>
            </w:r>
            <w:r/>
          </w:p>
        </w:tc>
        <w:tc>
          <w:tcPr>
            <w:tcMar>
              <w:left w:w="108" w:type="dxa"/>
              <w:right w:w="108" w:type="dxa"/>
            </w:tcMar>
            <w:tcW w:w="850" w:type="dxa"/>
            <w:vAlign w:val="center"/>
            <w:textDirection w:val="lrTb"/>
            <w:noWrap w:val="false"/>
          </w:tcPr>
          <w:p>
            <w:pPr>
              <w:pStyle w:val="627"/>
              <w:jc w:val="center"/>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tc>
      </w:tr>
      <w:tr>
        <w:trPr>
          <w:trHeight w:val="273"/>
        </w:trPr>
        <w:tc>
          <w:tcPr>
            <w:tcMar>
              <w:left w:w="108" w:type="dxa"/>
              <w:right w:w="108" w:type="dxa"/>
            </w:tcMar>
            <w:tcW w:w="516"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gridSpan w:val="2"/>
            <w:tcMar>
              <w:left w:w="108" w:type="dxa"/>
              <w:right w:w="108" w:type="dxa"/>
            </w:tcMar>
            <w:tcW w:w="1157"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tcMar>
              <w:left w:w="108" w:type="dxa"/>
              <w:right w:w="108" w:type="dxa"/>
            </w:tcMar>
            <w:tcW w:w="6634" w:type="dxa"/>
            <w:vAlign w:val="center"/>
            <w:textDirection w:val="lrTb"/>
            <w:noWrap w:val="false"/>
          </w:tcPr>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2.4检测的重、难点分析：</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内容非常详实有针对性且</w:t>
            </w:r>
            <w:r>
              <w:rPr>
                <w:rFonts w:hint="eastAsia" w:ascii="宋体" w:hAnsi="宋体" w:cs="宋体"/>
                <w:color w:val="000000"/>
                <w:highlight w:val="none"/>
                <w:lang w:val="en-US" w:eastAsia="zh-CN"/>
              </w:rPr>
              <w:t xml:space="preserve">完全符合本项目需求</w:t>
            </w:r>
            <w:r>
              <w:rPr>
                <w:rFonts w:hint="eastAsia" w:ascii="宋体" w:hAnsi="宋体" w:eastAsia="宋体" w:cs="宋体"/>
                <w:color w:val="000000"/>
                <w:highlight w:val="none"/>
                <w:lang w:val="en-US" w:eastAsia="zh-CN"/>
              </w:rPr>
              <w:t xml:space="preserve">得7分；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内容比较完整且内容无缺失，比较有针对性及可行性得5分；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内容仅做到没有大的缺失，详实程度和针对性及可行性一般得3分；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内容有重大缺失，或没有针对性</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可行性</w:t>
            </w:r>
            <w:r>
              <w:rPr>
                <w:rFonts w:hint="eastAsia" w:ascii="宋体" w:hAnsi="宋体" w:cs="宋体"/>
                <w:color w:val="000000"/>
                <w:highlight w:val="none"/>
                <w:lang w:val="en-US" w:eastAsia="zh-CN"/>
              </w:rPr>
              <w:t xml:space="preserve">较低</w:t>
            </w:r>
            <w:r>
              <w:rPr>
                <w:rFonts w:hint="eastAsia" w:ascii="宋体" w:hAnsi="宋体" w:eastAsia="宋体" w:cs="宋体"/>
                <w:color w:val="000000"/>
                <w:highlight w:val="none"/>
                <w:lang w:val="en-US" w:eastAsia="zh-CN"/>
              </w:rPr>
              <w:t xml:space="preserve">得1分；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未提供相应内容的不得分。</w:t>
            </w:r>
            <w:r>
              <w:rPr>
                <w:rFonts w:hint="eastAsia" w:ascii="宋体" w:hAnsi="宋体" w:eastAsia="宋体" w:cs="宋体"/>
                <w:color w:val="000000"/>
                <w:highlight w:val="none"/>
              </w:rPr>
            </w:r>
            <w:r/>
          </w:p>
        </w:tc>
        <w:tc>
          <w:tcPr>
            <w:tcMar>
              <w:left w:w="108" w:type="dxa"/>
              <w:right w:w="108" w:type="dxa"/>
            </w:tcMar>
            <w:tcW w:w="850" w:type="dxa"/>
            <w:vAlign w:val="center"/>
            <w:textDirection w:val="lrTb"/>
            <w:noWrap w:val="false"/>
          </w:tcPr>
          <w:p>
            <w:pPr>
              <w:pStyle w:val="627"/>
              <w:jc w:val="center"/>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tc>
      </w:tr>
      <w:tr>
        <w:trPr>
          <w:trHeight w:val="693"/>
        </w:trPr>
        <w:tc>
          <w:tcPr>
            <w:tcMar>
              <w:left w:w="108" w:type="dxa"/>
              <w:right w:w="108" w:type="dxa"/>
            </w:tcMar>
            <w:tcW w:w="516"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gridSpan w:val="2"/>
            <w:tcMar>
              <w:left w:w="108" w:type="dxa"/>
              <w:right w:w="108" w:type="dxa"/>
            </w:tcMar>
            <w:tcW w:w="1157"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tcMar>
              <w:left w:w="108" w:type="dxa"/>
              <w:right w:w="108" w:type="dxa"/>
            </w:tcMar>
            <w:tcW w:w="6634" w:type="dxa"/>
            <w:vAlign w:val="center"/>
            <w:textDirection w:val="lrTb"/>
            <w:noWrap w:val="false"/>
          </w:tcPr>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2.5检测服务承诺：</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内容非常详实有针对性且</w:t>
            </w:r>
            <w:r>
              <w:rPr>
                <w:rFonts w:hint="eastAsia" w:ascii="宋体" w:hAnsi="宋体" w:cs="宋体"/>
                <w:color w:val="000000"/>
                <w:highlight w:val="none"/>
                <w:lang w:val="en-US" w:eastAsia="zh-CN"/>
              </w:rPr>
              <w:t xml:space="preserve">完全符合本项目需求</w:t>
            </w:r>
            <w:r>
              <w:rPr>
                <w:rFonts w:hint="eastAsia" w:ascii="宋体" w:hAnsi="宋体" w:eastAsia="宋体" w:cs="宋体"/>
                <w:color w:val="000000"/>
                <w:highlight w:val="none"/>
                <w:lang w:val="en-US" w:eastAsia="zh-CN"/>
              </w:rPr>
              <w:t xml:space="preserve">得7分；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内容比较完整且内容无缺失，比较有针对性及可行性得5分；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内容仅做到没有大的缺失，详实程度和针对性及可行性一般得3分；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内容有重大缺失，或没有针对性</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可行性</w:t>
            </w:r>
            <w:r>
              <w:rPr>
                <w:rFonts w:hint="eastAsia" w:ascii="宋体" w:hAnsi="宋体" w:cs="宋体"/>
                <w:color w:val="000000"/>
                <w:highlight w:val="none"/>
                <w:lang w:val="en-US" w:eastAsia="zh-CN"/>
              </w:rPr>
              <w:t xml:space="preserve">较低</w:t>
            </w:r>
            <w:r>
              <w:rPr>
                <w:rFonts w:hint="eastAsia" w:ascii="宋体" w:hAnsi="宋体" w:eastAsia="宋体" w:cs="宋体"/>
                <w:color w:val="000000"/>
                <w:highlight w:val="none"/>
                <w:lang w:val="en-US" w:eastAsia="zh-CN"/>
              </w:rPr>
              <w:t xml:space="preserve">得1分；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未提供相应内容的不得分。</w:t>
            </w:r>
            <w:r>
              <w:rPr>
                <w:rFonts w:hint="eastAsia" w:ascii="宋体" w:hAnsi="宋体" w:eastAsia="宋体" w:cs="宋体"/>
                <w:color w:val="000000"/>
                <w:highlight w:val="none"/>
              </w:rPr>
            </w:r>
            <w:r/>
          </w:p>
        </w:tc>
        <w:tc>
          <w:tcPr>
            <w:tcMar>
              <w:left w:w="108" w:type="dxa"/>
              <w:right w:w="108" w:type="dxa"/>
            </w:tcMar>
            <w:tcW w:w="850" w:type="dxa"/>
            <w:vAlign w:val="center"/>
            <w:textDirection w:val="lrTb"/>
            <w:noWrap w:val="false"/>
          </w:tcPr>
          <w:p>
            <w:pPr>
              <w:pStyle w:val="627"/>
              <w:jc w:val="center"/>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tc>
      </w:tr>
      <w:tr>
        <w:trPr>
          <w:trHeight w:val="1691"/>
        </w:trPr>
        <w:tc>
          <w:tcPr>
            <w:tcMar>
              <w:left w:w="108" w:type="dxa"/>
              <w:right w:w="108" w:type="dxa"/>
            </w:tcMar>
            <w:tcW w:w="516"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gridSpan w:val="2"/>
            <w:tcMar>
              <w:left w:w="108" w:type="dxa"/>
              <w:right w:w="108" w:type="dxa"/>
            </w:tcMar>
            <w:tcW w:w="1157"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tcMar>
              <w:left w:w="108" w:type="dxa"/>
              <w:right w:w="108" w:type="dxa"/>
            </w:tcMar>
            <w:tcW w:w="6634" w:type="dxa"/>
            <w:vAlign w:val="center"/>
            <w:textDirection w:val="lrTb"/>
            <w:noWrap w:val="false"/>
          </w:tcPr>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2.6质量、安全、保密保障体系：</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质量、安全、保密保障体系完善、合理得7分；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质量、安全、保密保障体系基本可行得5分；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质量、安全、保密保障体系，不充实、存在缺漏问题的得3分；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阐述的内容有重大缺失，或没有针对性及可行性得1分；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未提供相应内容的不得分。</w:t>
            </w:r>
            <w:r>
              <w:rPr>
                <w:rFonts w:hint="eastAsia" w:ascii="宋体" w:hAnsi="宋体" w:eastAsia="宋体" w:cs="宋体"/>
                <w:color w:val="000000"/>
                <w:highlight w:val="none"/>
              </w:rPr>
            </w:r>
            <w:r/>
          </w:p>
        </w:tc>
        <w:tc>
          <w:tcPr>
            <w:tcMar>
              <w:left w:w="108" w:type="dxa"/>
              <w:right w:w="108" w:type="dxa"/>
            </w:tcMar>
            <w:tcW w:w="850" w:type="dxa"/>
            <w:vAlign w:val="center"/>
            <w:textDirection w:val="lrTb"/>
            <w:noWrap w:val="false"/>
          </w:tcPr>
          <w:p>
            <w:pPr>
              <w:pStyle w:val="627"/>
              <w:jc w:val="center"/>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t xml:space="preserve">7分</w:t>
            </w:r>
            <w:r>
              <w:rPr>
                <w:rFonts w:hint="eastAsia" w:ascii="宋体" w:hAnsi="宋体" w:eastAsia="宋体" w:cs="宋体"/>
                <w:color w:val="000000"/>
                <w:highlight w:val="none"/>
              </w:rPr>
            </w:r>
            <w:r/>
          </w:p>
        </w:tc>
      </w:tr>
      <w:tr>
        <w:trPr>
          <w:trHeight w:val="1200"/>
        </w:trPr>
        <w:tc>
          <w:tcPr>
            <w:tcMar>
              <w:left w:w="108" w:type="dxa"/>
              <w:right w:w="108" w:type="dxa"/>
            </w:tcMar>
            <w:tcW w:w="516"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gridSpan w:val="2"/>
            <w:tcMar>
              <w:left w:w="108" w:type="dxa"/>
              <w:right w:w="108" w:type="dxa"/>
            </w:tcMar>
            <w:tcW w:w="1157"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tcMar>
              <w:left w:w="108" w:type="dxa"/>
              <w:right w:w="108" w:type="dxa"/>
            </w:tcMar>
            <w:tcW w:w="6634" w:type="dxa"/>
            <w:vAlign w:val="center"/>
            <w:textDirection w:val="lrTb"/>
            <w:noWrap w:val="false"/>
          </w:tcPr>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2.7对本项目的合理化建议：</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合理化建议</w:t>
            </w:r>
            <w:r>
              <w:rPr>
                <w:rFonts w:hint="eastAsia" w:ascii="宋体" w:hAnsi="宋体" w:eastAsia="宋体" w:cs="宋体"/>
                <w:color w:val="000000"/>
                <w:highlight w:val="none"/>
              </w:rPr>
              <w:t xml:space="preserve">方案详细可行，服务体系完善的得</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合理化建议</w:t>
            </w:r>
            <w:r>
              <w:rPr>
                <w:rFonts w:hint="eastAsia" w:ascii="宋体" w:hAnsi="宋体" w:eastAsia="宋体" w:cs="宋体"/>
                <w:color w:val="000000"/>
                <w:highlight w:val="none"/>
              </w:rPr>
              <w:t xml:space="preserve">方案较详细可行，服务体系一般的得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合理化建议</w:t>
            </w:r>
            <w:r>
              <w:rPr>
                <w:rFonts w:hint="eastAsia" w:ascii="宋体" w:hAnsi="宋体" w:eastAsia="宋体" w:cs="宋体"/>
                <w:color w:val="000000"/>
                <w:highlight w:val="none"/>
              </w:rPr>
              <w:t xml:space="preserve">方案不完整，服务体系简单的得分</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627"/>
              <w:jc w:val="left"/>
              <w:keepLines w:val="0"/>
              <w:keepNext/>
              <w:pageBreakBefore w:val="0"/>
              <w:spacing w:line="320" w:lineRule="exact"/>
              <w:widowControl w:val="off"/>
              <w:tabs>
                <w:tab w:val="left" w:pos="5400" w:leader="none"/>
              </w:tabs>
              <w:rPr>
                <w:rFonts w:hint="eastAsia"/>
                <w:color w:val="000000"/>
                <w:highlight w:val="none"/>
              </w:rPr>
              <w:framePr w:vAnchor="text" w:hAnchor="page" w:x="1589" w:y="322"/>
            </w:pPr>
            <w:r>
              <w:rPr>
                <w:rFonts w:hint="eastAsia" w:ascii="宋体" w:hAnsi="宋体" w:eastAsia="宋体" w:cs="宋体"/>
                <w:color w:val="000000"/>
                <w:highlight w:val="none"/>
                <w:lang w:val="en-US" w:eastAsia="zh-CN"/>
              </w:rPr>
              <w:t xml:space="preserve">合理化建议</w:t>
            </w:r>
            <w:r>
              <w:rPr>
                <w:rFonts w:hint="eastAsia" w:ascii="宋体" w:hAnsi="宋体" w:eastAsia="宋体" w:cs="宋体"/>
                <w:color w:val="000000"/>
                <w:highlight w:val="none"/>
              </w:rPr>
              <w:t xml:space="preserve">方案</w:t>
            </w:r>
            <w:r>
              <w:rPr>
                <w:rFonts w:hint="eastAsia" w:ascii="宋体" w:hAnsi="宋体" w:cs="宋体"/>
                <w:color w:val="000000"/>
                <w:highlight w:val="none"/>
                <w:lang w:val="en-US" w:eastAsia="zh-CN"/>
              </w:rPr>
              <w:t xml:space="preserve">及</w:t>
            </w:r>
            <w:r>
              <w:rPr>
                <w:rFonts w:hint="eastAsia" w:ascii="宋体" w:hAnsi="宋体" w:eastAsia="宋体" w:cs="宋体"/>
                <w:color w:val="000000"/>
                <w:highlight w:val="none"/>
              </w:rPr>
              <w:t xml:space="preserve">服务体系不完整的得分</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color w:val="000000"/>
                <w:highlight w:val="none"/>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未提供相应内容的不得分。</w:t>
            </w:r>
            <w:r>
              <w:rPr>
                <w:rFonts w:hint="eastAsia" w:ascii="宋体" w:hAnsi="宋体" w:eastAsia="宋体" w:cs="宋体"/>
                <w:color w:val="000000"/>
                <w:highlight w:val="none"/>
              </w:rPr>
            </w:r>
            <w:r/>
          </w:p>
        </w:tc>
        <w:tc>
          <w:tcPr>
            <w:tcMar>
              <w:left w:w="108" w:type="dxa"/>
              <w:right w:w="108" w:type="dxa"/>
            </w:tcMar>
            <w:tcW w:w="850" w:type="dxa"/>
            <w:vAlign w:val="center"/>
            <w:textDirection w:val="lrTb"/>
            <w:noWrap w:val="false"/>
          </w:tcPr>
          <w:p>
            <w:pPr>
              <w:pStyle w:val="627"/>
              <w:jc w:val="center"/>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tc>
      </w:tr>
      <w:tr>
        <w:trPr>
          <w:trHeight w:val="1200"/>
        </w:trPr>
        <w:tc>
          <w:tcPr>
            <w:tcMar>
              <w:left w:w="108" w:type="dxa"/>
              <w:right w:w="108" w:type="dxa"/>
            </w:tcMar>
            <w:tcW w:w="516"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gridSpan w:val="2"/>
            <w:tcMar>
              <w:left w:w="108" w:type="dxa"/>
              <w:right w:w="108" w:type="dxa"/>
            </w:tcMar>
            <w:tcW w:w="1157"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tcMar>
              <w:left w:w="108" w:type="dxa"/>
              <w:right w:w="108" w:type="dxa"/>
            </w:tcMar>
            <w:tcW w:w="6634" w:type="dxa"/>
            <w:vAlign w:val="center"/>
            <w:textDirection w:val="lrTb"/>
            <w:noWrap w:val="false"/>
          </w:tcPr>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2.8档案管理：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内容非常详实有针对性且</w:t>
            </w:r>
            <w:r>
              <w:rPr>
                <w:rFonts w:hint="eastAsia" w:ascii="宋体" w:hAnsi="宋体" w:cs="宋体"/>
                <w:color w:val="000000"/>
                <w:highlight w:val="none"/>
                <w:lang w:val="en-US" w:eastAsia="zh-CN"/>
              </w:rPr>
              <w:t xml:space="preserve">完全符合本项目需求</w:t>
            </w:r>
            <w:r>
              <w:rPr>
                <w:rFonts w:hint="eastAsia" w:ascii="宋体" w:hAnsi="宋体" w:eastAsia="宋体" w:cs="宋体"/>
                <w:color w:val="000000"/>
                <w:highlight w:val="none"/>
                <w:lang w:val="en-US" w:eastAsia="zh-CN"/>
              </w:rPr>
              <w:t xml:space="preserve">得</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内容比较完整且内容无缺失，比较有针对性及可行性得</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内容仅做到没有大的缺失，详实程度和针对性及可行性一般得</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内容有重大缺失，或没有针对性</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可行性</w:t>
            </w:r>
            <w:r>
              <w:rPr>
                <w:rFonts w:hint="eastAsia" w:ascii="宋体" w:hAnsi="宋体" w:cs="宋体"/>
                <w:color w:val="000000"/>
                <w:highlight w:val="none"/>
                <w:lang w:val="en-US" w:eastAsia="zh-CN"/>
              </w:rPr>
              <w:t xml:space="preserve">较低</w:t>
            </w:r>
            <w:r>
              <w:rPr>
                <w:rFonts w:hint="eastAsia" w:ascii="宋体" w:hAnsi="宋体" w:eastAsia="宋体" w:cs="宋体"/>
                <w:color w:val="000000"/>
                <w:highlight w:val="none"/>
                <w:lang w:val="en-US" w:eastAsia="zh-CN"/>
              </w:rPr>
              <w:t xml:space="preserve">得1分；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未提供相应内容的不得分。</w:t>
            </w:r>
            <w:r>
              <w:rPr>
                <w:rFonts w:hint="eastAsia" w:ascii="宋体" w:hAnsi="宋体" w:eastAsia="宋体" w:cs="宋体"/>
                <w:color w:val="000000"/>
                <w:highlight w:val="none"/>
              </w:rPr>
            </w:r>
            <w:r/>
          </w:p>
        </w:tc>
        <w:tc>
          <w:tcPr>
            <w:tcMar>
              <w:left w:w="108" w:type="dxa"/>
              <w:right w:w="108" w:type="dxa"/>
            </w:tcMar>
            <w:tcW w:w="850" w:type="dxa"/>
            <w:vAlign w:val="center"/>
            <w:textDirection w:val="lrTb"/>
            <w:noWrap w:val="false"/>
          </w:tcPr>
          <w:p>
            <w:pPr>
              <w:pStyle w:val="627"/>
              <w:jc w:val="center"/>
              <w:keepNext/>
              <w:tabs>
                <w:tab w:val="left" w:pos="5400" w:leader="none"/>
              </w:tabs>
              <w:rPr>
                <w:rFonts w:ascii="宋体" w:hAnsi="宋体" w:eastAsia="宋体" w:cs="宋体"/>
                <w:color w:val="000000"/>
                <w:highlight w:val="none"/>
                <w:lang w:val="en-US" w:eastAsia="zh-CN"/>
              </w:rPr>
              <w:framePr w:vAnchor="text" w:hAnchor="page" w:x="1589" w:y="322"/>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t xml:space="preserve">分</w:t>
            </w:r>
            <w:r>
              <w:rPr>
                <w:rFonts w:ascii="宋体" w:hAnsi="宋体" w:eastAsia="宋体" w:cs="宋体"/>
                <w:color w:val="000000"/>
                <w:highlight w:val="none"/>
                <w:lang w:val="en-US" w:eastAsia="zh-CN"/>
              </w:rPr>
            </w:r>
            <w:r/>
          </w:p>
        </w:tc>
      </w:tr>
      <w:tr>
        <w:trPr>
          <w:trHeight w:val="1200"/>
        </w:trPr>
        <w:tc>
          <w:tcPr>
            <w:tcMar>
              <w:left w:w="108" w:type="dxa"/>
              <w:right w:w="108" w:type="dxa"/>
            </w:tcMar>
            <w:tcW w:w="516"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gridSpan w:val="2"/>
            <w:tcMar>
              <w:left w:w="108" w:type="dxa"/>
              <w:right w:w="108" w:type="dxa"/>
            </w:tcMar>
            <w:tcW w:w="1157" w:type="dxa"/>
            <w:vAlign w:val="center"/>
            <w:vMerge w:val="continue"/>
            <w:textDirection w:val="lrTb"/>
            <w:noWrap w:val="false"/>
          </w:tcPr>
          <w:p>
            <w:pPr>
              <w:pStyle w:val="627"/>
              <w:jc w:val="left"/>
              <w:keepNext/>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rPr>
            </w:r>
            <w:r/>
          </w:p>
        </w:tc>
        <w:tc>
          <w:tcPr>
            <w:tcMar>
              <w:left w:w="108" w:type="dxa"/>
              <w:right w:w="108" w:type="dxa"/>
            </w:tcMar>
            <w:tcW w:w="6634" w:type="dxa"/>
            <w:vAlign w:val="center"/>
            <w:textDirection w:val="lrTb"/>
            <w:noWrap w:val="false"/>
          </w:tcPr>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2.9协调和配合：</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协调和配合内容完善、合理得5分；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协调和配合内容基本可行得3分；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协调和配合内容，不充实、存在缺漏问题的得2分；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阐述的内容有重大缺失，或没有针对性及可行性得1分；</w:t>
            </w:r>
            <w:r>
              <w:rPr>
                <w:rFonts w:hint="eastAsia" w:ascii="宋体" w:hAnsi="宋体" w:eastAsia="宋体" w:cs="宋体"/>
                <w:color w:val="000000"/>
                <w:highlight w:val="none"/>
                <w:lang w:val="en-US" w:eastAsia="zh-CN"/>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未提供相应内容的不得分。</w:t>
            </w:r>
            <w:r>
              <w:rPr>
                <w:rFonts w:hint="eastAsia" w:ascii="宋体" w:hAnsi="宋体" w:eastAsia="宋体" w:cs="宋体"/>
                <w:color w:val="000000"/>
                <w:highlight w:val="none"/>
              </w:rPr>
            </w:r>
            <w:r/>
          </w:p>
        </w:tc>
        <w:tc>
          <w:tcPr>
            <w:tcMar>
              <w:left w:w="108" w:type="dxa"/>
              <w:right w:w="108" w:type="dxa"/>
            </w:tcMar>
            <w:tcW w:w="850" w:type="dxa"/>
            <w:vAlign w:val="center"/>
            <w:textDirection w:val="lrTb"/>
            <w:noWrap w:val="false"/>
          </w:tcPr>
          <w:p>
            <w:pPr>
              <w:pStyle w:val="627"/>
              <w:jc w:val="center"/>
              <w:keepNext/>
              <w:tabs>
                <w:tab w:val="left" w:pos="5400" w:leader="none"/>
              </w:tabs>
              <w:rPr>
                <w:rFonts w:ascii="宋体" w:hAnsi="宋体" w:eastAsia="宋体" w:cs="宋体"/>
                <w:color w:val="000000"/>
                <w:highlight w:val="none"/>
                <w:lang w:val="en-US" w:eastAsia="zh-CN"/>
              </w:rPr>
              <w:framePr w:vAnchor="text" w:hAnchor="page" w:x="1589" w:y="322"/>
            </w:pPr>
            <w:r>
              <w:rPr>
                <w:rFonts w:hint="eastAsia" w:ascii="宋体" w:hAnsi="宋体" w:eastAsia="宋体" w:cs="宋体"/>
                <w:color w:val="000000"/>
                <w:highlight w:val="none"/>
                <w:lang w:val="en-US" w:eastAsia="zh-CN"/>
              </w:rPr>
              <w:t xml:space="preserve">5分</w:t>
            </w:r>
            <w:r>
              <w:rPr>
                <w:rFonts w:ascii="宋体" w:hAnsi="宋体" w:eastAsia="宋体" w:cs="宋体"/>
                <w:color w:val="000000"/>
                <w:highlight w:val="none"/>
                <w:lang w:val="en-US" w:eastAsia="zh-CN"/>
              </w:rPr>
            </w:r>
            <w:r/>
          </w:p>
        </w:tc>
      </w:tr>
      <w:tr>
        <w:trPr>
          <w:trHeight w:val="1177"/>
        </w:trPr>
        <w:tc>
          <w:tcPr>
            <w:tcMar>
              <w:left w:w="108" w:type="dxa"/>
              <w:right w:w="108" w:type="dxa"/>
            </w:tcMar>
            <w:tcW w:w="516" w:type="dxa"/>
            <w:vAlign w:val="center"/>
            <w:vMerge w:val="restart"/>
            <w:textDirection w:val="lrTb"/>
            <w:noWrap w:val="false"/>
          </w:tcPr>
          <w:p>
            <w:pPr>
              <w:pStyle w:val="627"/>
              <w:jc w:val="center"/>
              <w:widowControl/>
              <w:rPr>
                <w:rFonts w:ascii="宋体" w:hAnsi="宋体" w:cs="宋体"/>
                <w:color w:val="000000"/>
                <w:szCs w:val="21"/>
                <w:highlight w:val="none"/>
              </w:rPr>
              <w:framePr w:vAnchor="text" w:hAnchor="page" w:x="1589" w:y="322"/>
            </w:pPr>
            <w:r>
              <w:rPr>
                <w:rFonts w:hint="eastAsia" w:ascii="宋体" w:hAnsi="宋体" w:cs="宋体"/>
                <w:color w:val="000000"/>
                <w:szCs w:val="21"/>
                <w:highlight w:val="none"/>
              </w:rPr>
              <w:t xml:space="preserve">3</w:t>
            </w:r>
            <w:r>
              <w:rPr>
                <w:rFonts w:ascii="宋体" w:hAnsi="宋体" w:cs="宋体"/>
                <w:color w:val="000000"/>
                <w:szCs w:val="21"/>
                <w:highlight w:val="none"/>
              </w:rPr>
            </w:r>
            <w:r/>
          </w:p>
          <w:p>
            <w:pPr>
              <w:pStyle w:val="627"/>
              <w:jc w:val="center"/>
              <w:widowControl/>
              <w:rPr>
                <w:rFonts w:ascii="宋体" w:hAnsi="宋体" w:cs="宋体"/>
                <w:color w:val="000000"/>
                <w:szCs w:val="21"/>
                <w:highlight w:val="none"/>
              </w:rPr>
              <w:framePr w:vAnchor="text" w:hAnchor="page" w:x="1589" w:y="322"/>
            </w:pPr>
            <w:r>
              <w:rPr>
                <w:rFonts w:ascii="宋体" w:hAnsi="宋体" w:cs="宋体"/>
                <w:color w:val="000000"/>
                <w:szCs w:val="21"/>
                <w:highlight w:val="none"/>
              </w:rPr>
            </w:r>
            <w:r/>
          </w:p>
        </w:tc>
        <w:tc>
          <w:tcPr>
            <w:tcMar>
              <w:left w:w="108" w:type="dxa"/>
              <w:right w:w="108" w:type="dxa"/>
            </w:tcMar>
            <w:tcW w:w="583" w:type="dxa"/>
            <w:vAlign w:val="center"/>
            <w:vMerge w:val="restart"/>
            <w:textDirection w:val="lrTb"/>
            <w:noWrap w:val="false"/>
          </w:tcPr>
          <w:p>
            <w:pPr>
              <w:pStyle w:val="627"/>
              <w:jc w:val="center"/>
              <w:widowControl/>
              <w:rPr>
                <w:rFonts w:ascii="宋体" w:hAnsi="宋体" w:cs="宋体"/>
                <w:b w:val="0"/>
                <w:bCs w:val="0"/>
                <w:color w:val="000000"/>
                <w:szCs w:val="21"/>
                <w:highlight w:val="none"/>
              </w:rPr>
              <w:framePr w:vAnchor="text" w:hAnchor="page" w:x="1589" w:y="322"/>
            </w:pPr>
            <w:r>
              <w:rPr>
                <w:rFonts w:hint="eastAsia" w:ascii="宋体" w:hAnsi="宋体" w:cs="宋体"/>
                <w:b w:val="0"/>
                <w:bCs w:val="0"/>
                <w:color w:val="000000"/>
                <w:szCs w:val="21"/>
                <w:highlight w:val="none"/>
              </w:rPr>
              <w:t xml:space="preserve">商务</w:t>
            </w:r>
            <w:r>
              <w:rPr>
                <w:rFonts w:ascii="宋体" w:hAnsi="宋体" w:cs="宋体"/>
                <w:b w:val="0"/>
                <w:bCs w:val="0"/>
                <w:color w:val="000000"/>
                <w:szCs w:val="21"/>
                <w:highlight w:val="none"/>
              </w:rPr>
            </w:r>
            <w:r/>
          </w:p>
          <w:p>
            <w:pPr>
              <w:pStyle w:val="627"/>
              <w:jc w:val="center"/>
              <w:widowControl/>
              <w:rPr>
                <w:rFonts w:ascii="宋体" w:hAnsi="宋体" w:cs="宋体"/>
                <w:b w:val="0"/>
                <w:bCs w:val="0"/>
                <w:color w:val="000000"/>
                <w:szCs w:val="21"/>
                <w:highlight w:val="none"/>
              </w:rPr>
              <w:framePr w:vAnchor="text" w:hAnchor="page" w:x="1589" w:y="322"/>
            </w:pPr>
            <w:r>
              <w:rPr>
                <w:rFonts w:hint="eastAsia" w:ascii="宋体" w:hAnsi="宋体" w:cs="宋体"/>
                <w:b w:val="0"/>
                <w:bCs w:val="0"/>
                <w:color w:val="000000"/>
                <w:szCs w:val="21"/>
                <w:highlight w:val="none"/>
              </w:rPr>
              <w:t xml:space="preserve">部分</w:t>
            </w:r>
            <w:r>
              <w:rPr>
                <w:rFonts w:ascii="宋体" w:hAnsi="宋体" w:cs="宋体"/>
                <w:b w:val="0"/>
                <w:bCs w:val="0"/>
                <w:color w:val="000000"/>
                <w:szCs w:val="21"/>
                <w:highlight w:val="none"/>
              </w:rPr>
            </w:r>
            <w:r/>
          </w:p>
          <w:p>
            <w:pPr>
              <w:pStyle w:val="627"/>
              <w:jc w:val="center"/>
              <w:widowControl/>
              <w:rPr>
                <w:rFonts w:ascii="宋体" w:hAnsi="宋体" w:cs="宋体"/>
                <w:color w:val="000000"/>
                <w:szCs w:val="21"/>
                <w:highlight w:val="none"/>
              </w:rPr>
              <w:framePr w:vAnchor="text" w:hAnchor="page" w:x="1589" w:y="322"/>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rPr>
              <w:t xml:space="preserve">分)</w:t>
            </w:r>
            <w:r>
              <w:rPr>
                <w:rFonts w:ascii="宋体" w:hAnsi="宋体" w:cs="宋体"/>
                <w:color w:val="000000"/>
                <w:szCs w:val="21"/>
                <w:highlight w:val="none"/>
              </w:rPr>
            </w:r>
            <w:r/>
          </w:p>
        </w:tc>
        <w:tc>
          <w:tcPr>
            <w:tcMar>
              <w:left w:w="108" w:type="dxa"/>
              <w:right w:w="108" w:type="dxa"/>
            </w:tcMar>
            <w:tcW w:w="574" w:type="dxa"/>
            <w:vAlign w:val="center"/>
            <w:textDirection w:val="lrTb"/>
            <w:noWrap w:val="false"/>
          </w:tcPr>
          <w:p>
            <w:pPr>
              <w:pStyle w:val="627"/>
              <w:jc w:val="center"/>
              <w:keepNext/>
              <w:tabs>
                <w:tab w:val="left" w:pos="5400" w:leader="none"/>
              </w:tabs>
              <w:rPr>
                <w:rFonts w:ascii="宋体" w:hAnsi="宋体" w:cs="宋体"/>
                <w:color w:val="000000"/>
                <w:szCs w:val="21"/>
                <w:highlight w:val="none"/>
              </w:rPr>
              <w:framePr w:vAnchor="text" w:hAnchor="page" w:x="1589" w:y="322"/>
            </w:pPr>
            <w:r>
              <w:rPr>
                <w:rFonts w:hint="eastAsia" w:ascii="宋体" w:hAnsi="宋体" w:cs="宋体"/>
                <w:color w:val="000000"/>
                <w:szCs w:val="21"/>
                <w:highlight w:val="none"/>
              </w:rPr>
              <w:t xml:space="preserve">业绩</w:t>
            </w:r>
            <w:r>
              <w:rPr>
                <w:rFonts w:ascii="宋体" w:hAnsi="宋体" w:cs="宋体"/>
                <w:color w:val="000000"/>
                <w:szCs w:val="21"/>
                <w:highlight w:val="none"/>
              </w:rPr>
            </w:r>
            <w:r/>
          </w:p>
        </w:tc>
        <w:tc>
          <w:tcPr>
            <w:tcMar>
              <w:left w:w="108" w:type="dxa"/>
              <w:right w:w="108" w:type="dxa"/>
            </w:tcMar>
            <w:tcW w:w="6634" w:type="dxa"/>
            <w:vAlign w:val="center"/>
            <w:textDirection w:val="lrTb"/>
            <w:noWrap w:val="false"/>
          </w:tcPr>
          <w:p>
            <w:pPr>
              <w:pStyle w:val="627"/>
              <w:jc w:val="left"/>
              <w:keepLines w:val="0"/>
              <w:keepNext/>
              <w:pageBreakBefore w:val="0"/>
              <w:spacing w:line="320" w:lineRule="exact"/>
              <w:widowControl w:val="off"/>
              <w:tabs>
                <w:tab w:val="left" w:pos="5400" w:leader="none"/>
              </w:tabs>
              <w:rPr>
                <w:rFonts w:ascii="宋体" w:hAnsi="宋体" w:cs="宋体"/>
                <w:color w:val="000000"/>
                <w:szCs w:val="21"/>
                <w:highlight w:val="none"/>
              </w:rPr>
              <w:framePr w:vAnchor="text" w:hAnchor="page" w:x="1589" w:y="322"/>
            </w:pPr>
            <w:r>
              <w:rPr>
                <w:rFonts w:hint="eastAsia" w:ascii="宋体" w:hAnsi="宋体" w:cs="宋体"/>
                <w:color w:val="000000"/>
                <w:spacing w:val="-2"/>
                <w:highlight w:val="none"/>
              </w:rPr>
              <w:t xml:space="preserve">供应商自202</w:t>
            </w:r>
            <w:r>
              <w:rPr>
                <w:rFonts w:hint="eastAsia" w:ascii="宋体" w:hAnsi="宋体" w:cs="宋体"/>
                <w:color w:val="000000"/>
                <w:spacing w:val="-2"/>
                <w:highlight w:val="none"/>
                <w:lang w:val="en-US" w:eastAsia="zh-CN"/>
              </w:rPr>
              <w:t xml:space="preserve">1</w:t>
            </w:r>
            <w:r>
              <w:rPr>
                <w:rFonts w:hint="eastAsia" w:ascii="宋体" w:hAnsi="宋体" w:cs="宋体"/>
                <w:color w:val="000000"/>
                <w:spacing w:val="-2"/>
                <w:highlight w:val="none"/>
              </w:rPr>
              <w:t xml:space="preserve">年</w:t>
            </w:r>
            <w:r>
              <w:rPr>
                <w:rFonts w:hint="eastAsia" w:ascii="宋体" w:hAnsi="宋体" w:cs="宋体"/>
                <w:color w:val="000000"/>
                <w:spacing w:val="-2"/>
                <w:highlight w:val="none"/>
                <w:lang w:val="en-US" w:eastAsia="zh-CN"/>
              </w:rPr>
              <w:t xml:space="preserve">5</w:t>
            </w:r>
            <w:r>
              <w:rPr>
                <w:rFonts w:hint="eastAsia" w:ascii="宋体" w:hAnsi="宋体" w:cs="宋体"/>
                <w:color w:val="000000"/>
                <w:spacing w:val="-2"/>
                <w:highlight w:val="none"/>
              </w:rPr>
              <w:t xml:space="preserve">月1日（含）以来承担过类似</w:t>
            </w:r>
            <w:r>
              <w:rPr>
                <w:rFonts w:hint="eastAsia" w:ascii="宋体" w:hAnsi="宋体" w:cs="宋体"/>
                <w:color w:val="000000"/>
                <w:spacing w:val="-2"/>
                <w:highlight w:val="none"/>
                <w:lang w:val="en-US" w:eastAsia="zh-CN"/>
              </w:rPr>
              <w:t xml:space="preserve">项目</w:t>
            </w:r>
            <w:r>
              <w:rPr>
                <w:rFonts w:hint="eastAsia" w:ascii="宋体" w:hAnsi="宋体" w:cs="宋体"/>
                <w:color w:val="000000"/>
                <w:spacing w:val="-2"/>
                <w:highlight w:val="none"/>
              </w:rPr>
              <w:t xml:space="preserve">业绩，每提供一个得</w:t>
            </w:r>
            <w:r>
              <w:rPr>
                <w:rFonts w:hint="eastAsia" w:ascii="宋体" w:hAnsi="宋体" w:cs="宋体"/>
                <w:color w:val="000000"/>
                <w:spacing w:val="-2"/>
                <w:highlight w:val="none"/>
                <w:lang w:val="en-US" w:eastAsia="zh-CN"/>
              </w:rPr>
              <w:t xml:space="preserve">3</w:t>
            </w:r>
            <w:r>
              <w:rPr>
                <w:rFonts w:hint="eastAsia" w:ascii="宋体" w:hAnsi="宋体" w:cs="宋体"/>
                <w:color w:val="000000"/>
                <w:spacing w:val="-2"/>
                <w:highlight w:val="none"/>
              </w:rPr>
              <w:t xml:space="preserve">分，最高得</w:t>
            </w:r>
            <w:r>
              <w:rPr>
                <w:rFonts w:hint="eastAsia" w:ascii="宋体" w:hAnsi="宋体" w:cs="宋体"/>
                <w:color w:val="000000"/>
                <w:spacing w:val="-2"/>
                <w:highlight w:val="none"/>
                <w:lang w:val="en-US" w:eastAsia="zh-CN"/>
              </w:rPr>
              <w:t xml:space="preserve">9分</w:t>
            </w:r>
            <w:r>
              <w:rPr>
                <w:rFonts w:hint="eastAsia" w:ascii="宋体" w:hAnsi="宋体" w:cs="宋体"/>
                <w:color w:val="000000"/>
                <w:spacing w:val="-2"/>
                <w:highlight w:val="none"/>
              </w:rPr>
              <w:t xml:space="preserve">。（</w:t>
            </w:r>
            <w:r>
              <w:rPr>
                <w:rFonts w:hint="eastAsia" w:ascii="宋体" w:hAnsi="宋体" w:cs="宋体"/>
                <w:color w:val="000000"/>
                <w:szCs w:val="21"/>
                <w:highlight w:val="none"/>
              </w:rPr>
              <w:t xml:space="preserve">须提供中标（成交）通知书及合同原件扫描件；</w:t>
            </w:r>
            <w:r>
              <w:rPr>
                <w:rFonts w:ascii="宋体" w:hAnsi="宋体" w:eastAsia="宋体" w:cs="宋体"/>
                <w:b w:val="0"/>
                <w:color w:val="000000"/>
                <w:sz w:val="21"/>
                <w:highlight w:val="none"/>
                <w:lang w:val="en-US" w:eastAsia="zh-CN" w:bidi="ar-SA"/>
              </w:rPr>
              <w:t xml:space="preserve">时间以合同为准</w:t>
            </w:r>
            <w:r>
              <w:rPr>
                <w:rFonts w:hint="eastAsia" w:ascii="宋体" w:hAnsi="宋体" w:eastAsia="宋体" w:cs="宋体"/>
                <w:b w:val="0"/>
                <w:color w:val="000000"/>
                <w:sz w:val="21"/>
                <w:highlight w:val="none"/>
                <w:lang w:val="en-US" w:eastAsia="zh-CN" w:bidi="ar-SA"/>
              </w:rPr>
              <w:t xml:space="preserve">，必须是投标人承接的业绩；提供的业绩证明材料必须能够反映相关数据及内容，否则视为未提供。</w:t>
            </w:r>
            <w:r>
              <w:rPr>
                <w:rFonts w:hint="eastAsia" w:ascii="宋体" w:hAnsi="宋体" w:cs="宋体"/>
                <w:color w:val="000000"/>
                <w:spacing w:val="-2"/>
                <w:highlight w:val="none"/>
              </w:rPr>
              <w:t xml:space="preserve">）</w:t>
            </w:r>
            <w:r>
              <w:rPr>
                <w:rFonts w:ascii="宋体" w:hAnsi="宋体" w:cs="宋体"/>
                <w:color w:val="000000"/>
                <w:szCs w:val="21"/>
                <w:highlight w:val="none"/>
              </w:rPr>
            </w:r>
            <w:r/>
          </w:p>
        </w:tc>
        <w:tc>
          <w:tcPr>
            <w:tcMar>
              <w:left w:w="108" w:type="dxa"/>
              <w:right w:w="108" w:type="dxa"/>
            </w:tcMar>
            <w:tcW w:w="850" w:type="dxa"/>
            <w:vAlign w:val="center"/>
            <w:textDirection w:val="lrTb"/>
            <w:noWrap w:val="false"/>
          </w:tcPr>
          <w:p>
            <w:pPr>
              <w:pStyle w:val="627"/>
              <w:jc w:val="center"/>
              <w:widowControl/>
              <w:rPr>
                <w:rFonts w:ascii="宋体" w:hAnsi="宋体" w:cs="宋体"/>
                <w:color w:val="000000"/>
                <w:szCs w:val="21"/>
                <w:highlight w:val="none"/>
              </w:rPr>
              <w:framePr w:vAnchor="text" w:hAnchor="page" w:x="1589" w:y="322"/>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ascii="宋体" w:hAnsi="宋体" w:cs="宋体"/>
                <w:color w:val="000000"/>
                <w:szCs w:val="21"/>
                <w:highlight w:val="none"/>
              </w:rPr>
            </w:r>
            <w:r/>
          </w:p>
        </w:tc>
      </w:tr>
      <w:tr>
        <w:trPr>
          <w:trHeight w:val="560"/>
        </w:trPr>
        <w:tc>
          <w:tcPr>
            <w:tcMar>
              <w:left w:w="108" w:type="dxa"/>
              <w:right w:w="108" w:type="dxa"/>
            </w:tcMar>
            <w:tcW w:w="516" w:type="dxa"/>
            <w:vAlign w:val="center"/>
            <w:vMerge w:val="continue"/>
            <w:textDirection w:val="lrTb"/>
            <w:noWrap w:val="false"/>
          </w:tcPr>
          <w:p>
            <w:pPr>
              <w:pStyle w:val="627"/>
              <w:jc w:val="center"/>
              <w:widowControl/>
              <w:rPr>
                <w:rFonts w:ascii="宋体" w:hAnsi="宋体" w:cs="宋体"/>
                <w:color w:val="000000"/>
                <w:szCs w:val="21"/>
                <w:highlight w:val="none"/>
              </w:rPr>
              <w:framePr w:vAnchor="text" w:hAnchor="page" w:x="1589" w:y="322"/>
            </w:pPr>
            <w:r>
              <w:rPr>
                <w:rFonts w:ascii="宋体" w:hAnsi="宋体" w:cs="宋体"/>
                <w:color w:val="000000"/>
                <w:szCs w:val="21"/>
                <w:highlight w:val="none"/>
              </w:rPr>
            </w:r>
            <w:r/>
          </w:p>
        </w:tc>
        <w:tc>
          <w:tcPr>
            <w:tcMar>
              <w:left w:w="108" w:type="dxa"/>
              <w:right w:w="108" w:type="dxa"/>
            </w:tcMar>
            <w:tcW w:w="583" w:type="dxa"/>
            <w:vAlign w:val="center"/>
            <w:vMerge w:val="continue"/>
            <w:textDirection w:val="lrTb"/>
            <w:noWrap w:val="false"/>
          </w:tcPr>
          <w:p>
            <w:pPr>
              <w:pStyle w:val="627"/>
              <w:jc w:val="center"/>
              <w:widowControl/>
              <w:rPr>
                <w:rFonts w:ascii="宋体" w:hAnsi="宋体" w:cs="宋体"/>
                <w:color w:val="000000"/>
                <w:szCs w:val="21"/>
                <w:highlight w:val="none"/>
              </w:rPr>
              <w:framePr w:vAnchor="text" w:hAnchor="page" w:x="1589" w:y="322"/>
            </w:pPr>
            <w:r>
              <w:rPr>
                <w:rFonts w:ascii="宋体" w:hAnsi="宋体" w:cs="宋体"/>
                <w:color w:val="000000"/>
                <w:szCs w:val="21"/>
                <w:highlight w:val="none"/>
              </w:rPr>
            </w:r>
            <w:r/>
          </w:p>
        </w:tc>
        <w:tc>
          <w:tcPr>
            <w:tcMar>
              <w:left w:w="108" w:type="dxa"/>
              <w:right w:w="108" w:type="dxa"/>
            </w:tcMar>
            <w:tcW w:w="574" w:type="dxa"/>
            <w:vAlign w:val="center"/>
            <w:textDirection w:val="lrTb"/>
            <w:noWrap w:val="false"/>
          </w:tcPr>
          <w:p>
            <w:pPr>
              <w:pStyle w:val="627"/>
              <w:jc w:val="center"/>
              <w:keepNext/>
              <w:tabs>
                <w:tab w:val="left" w:pos="5400" w:leader="none"/>
              </w:tabs>
              <w:rPr>
                <w:rFonts w:ascii="宋体" w:hAnsi="宋体" w:cs="宋体"/>
                <w:color w:val="000000"/>
                <w:szCs w:val="21"/>
                <w:highlight w:val="none"/>
              </w:rPr>
              <w:framePr w:vAnchor="text" w:hAnchor="page" w:x="1589" w:y="322"/>
            </w:pPr>
            <w:r>
              <w:rPr>
                <w:rFonts w:hint="eastAsia" w:ascii="宋体" w:hAnsi="宋体" w:cs="宋体"/>
                <w:color w:val="000000"/>
                <w:szCs w:val="21"/>
                <w:highlight w:val="none"/>
              </w:rPr>
              <w:t xml:space="preserve">项目组人员</w:t>
            </w:r>
            <w:r>
              <w:rPr>
                <w:rFonts w:ascii="宋体" w:hAnsi="宋体" w:cs="宋体"/>
                <w:color w:val="000000"/>
                <w:szCs w:val="21"/>
                <w:highlight w:val="none"/>
              </w:rPr>
            </w:r>
            <w:r/>
          </w:p>
        </w:tc>
        <w:tc>
          <w:tcPr>
            <w:tcMar>
              <w:left w:w="108" w:type="dxa"/>
              <w:right w:w="108" w:type="dxa"/>
            </w:tcMar>
            <w:tcW w:w="6634" w:type="dxa"/>
            <w:vAlign w:val="center"/>
            <w:textDirection w:val="lrTb"/>
            <w:noWrap w:val="false"/>
          </w:tcPr>
          <w:p>
            <w:pPr>
              <w:pStyle w:val="627"/>
              <w:jc w:val="left"/>
              <w:keepLines w:val="0"/>
              <w:keepNext/>
              <w:pageBreakBefore w:val="0"/>
              <w:spacing w:line="320" w:lineRule="exact"/>
              <w:widowControl w:val="off"/>
              <w:tabs>
                <w:tab w:val="left" w:pos="5400" w:leader="none"/>
              </w:tabs>
              <w:rPr>
                <w:rFonts w:ascii="宋体" w:hAnsi="宋体" w:cs="宋体"/>
                <w:color w:val="000000"/>
                <w:spacing w:val="-2"/>
                <w:highlight w:val="none"/>
              </w:rPr>
              <w:framePr w:vAnchor="text" w:hAnchor="page" w:x="1589" w:y="322"/>
            </w:pPr>
            <w:r>
              <w:rPr>
                <w:rFonts w:hint="eastAsia" w:ascii="宋体" w:hAnsi="宋体" w:cs="宋体"/>
                <w:color w:val="000000"/>
                <w:highlight w:val="none"/>
              </w:rPr>
              <w:t xml:space="preserve">1</w:t>
            </w:r>
            <w:r>
              <w:rPr>
                <w:rFonts w:hint="eastAsia" w:ascii="宋体" w:hAnsi="宋体" w:cs="宋体"/>
                <w:color w:val="000000"/>
                <w:spacing w:val="-2"/>
                <w:highlight w:val="none"/>
              </w:rPr>
              <w:t xml:space="preserve">.</w:t>
            </w:r>
            <w:r>
              <w:rPr>
                <w:rFonts w:hint="eastAsia" w:ascii="宋体" w:hAnsi="宋体" w:eastAsia="宋体" w:cs="宋体"/>
                <w:b w:val="0"/>
                <w:bCs w:val="0"/>
                <w:color w:val="000000"/>
                <w:sz w:val="21"/>
                <w:szCs w:val="21"/>
                <w:highlight w:val="none"/>
                <w:lang w:val="en-US" w:eastAsia="zh-CN"/>
              </w:rPr>
              <w:t xml:space="preserve">项目负责人具有</w:t>
            </w:r>
            <w:r>
              <w:rPr>
                <w:rFonts w:hint="eastAsia" w:ascii="宋体" w:hAnsi="宋体" w:eastAsia="宋体" w:cs="宋体"/>
                <w:color w:val="000000"/>
                <w:sz w:val="21"/>
                <w:szCs w:val="21"/>
                <w:highlight w:val="none"/>
                <w:lang w:val="en-US" w:eastAsia="zh-CN" w:bidi="ar-SA"/>
              </w:rPr>
              <w:t xml:space="preserve">测绘类</w:t>
            </w:r>
            <w:r>
              <w:rPr>
                <w:rFonts w:hint="eastAsia" w:cs="宋体"/>
                <w:b w:val="0"/>
                <w:bCs w:val="0"/>
                <w:color w:val="000000"/>
                <w:sz w:val="21"/>
                <w:szCs w:val="21"/>
                <w:highlight w:val="none"/>
                <w:lang w:val="en-US" w:eastAsia="zh-CN"/>
              </w:rPr>
              <w:t xml:space="preserve">中级</w:t>
            </w:r>
            <w:r>
              <w:rPr>
                <w:rFonts w:hint="eastAsia" w:ascii="宋体" w:hAnsi="宋体" w:eastAsia="宋体" w:cs="宋体"/>
                <w:b w:val="0"/>
                <w:bCs w:val="0"/>
                <w:color w:val="000000"/>
                <w:sz w:val="21"/>
                <w:szCs w:val="21"/>
                <w:highlight w:val="none"/>
                <w:lang w:val="en-US" w:eastAsia="zh-CN"/>
              </w:rPr>
              <w:t xml:space="preserve">工程师</w:t>
            </w:r>
            <w:r>
              <w:rPr>
                <w:rFonts w:hint="eastAsia" w:cs="宋体"/>
                <w:b w:val="0"/>
                <w:bCs w:val="0"/>
                <w:color w:val="000000"/>
                <w:sz w:val="21"/>
                <w:szCs w:val="21"/>
                <w:highlight w:val="none"/>
                <w:lang w:val="en-US" w:eastAsia="zh-CN"/>
              </w:rPr>
              <w:t xml:space="preserve">及以上</w:t>
            </w:r>
            <w:r>
              <w:rPr>
                <w:rFonts w:hint="eastAsia" w:ascii="宋体" w:hAnsi="宋体" w:eastAsia="宋体" w:cs="宋体"/>
                <w:b w:val="0"/>
                <w:bCs w:val="0"/>
                <w:color w:val="000000"/>
                <w:sz w:val="21"/>
                <w:szCs w:val="21"/>
                <w:highlight w:val="none"/>
                <w:lang w:val="en-US" w:eastAsia="zh-CN"/>
              </w:rPr>
              <w:t xml:space="preserve">职称</w:t>
            </w:r>
            <w:r>
              <w:rPr>
                <w:rFonts w:hint="eastAsia" w:cs="宋体"/>
                <w:b w:val="0"/>
                <w:bCs w:val="0"/>
                <w:color w:val="000000"/>
                <w:sz w:val="21"/>
                <w:szCs w:val="21"/>
                <w:highlight w:val="none"/>
                <w:lang w:val="en-US" w:eastAsia="zh-CN"/>
              </w:rPr>
              <w:t xml:space="preserve">的</w:t>
            </w:r>
            <w:r>
              <w:rPr>
                <w:rFonts w:hint="eastAsia" w:ascii="宋体" w:hAnsi="宋体" w:eastAsia="宋体" w:cs="宋体"/>
                <w:b w:val="0"/>
                <w:bCs w:val="0"/>
                <w:color w:val="000000"/>
                <w:sz w:val="21"/>
                <w:szCs w:val="21"/>
                <w:highlight w:val="none"/>
                <w:lang w:val="en-US" w:eastAsia="zh-CN"/>
              </w:rPr>
              <w:t xml:space="preserve">，得</w:t>
            </w:r>
            <w:r>
              <w:rPr>
                <w:rFonts w:hint="eastAsia"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cs="宋体"/>
                <w:b w:val="0"/>
                <w:bCs w:val="0"/>
                <w:color w:val="000000"/>
                <w:sz w:val="21"/>
                <w:szCs w:val="21"/>
                <w:highlight w:val="none"/>
                <w:lang w:val="en-US" w:eastAsia="zh-CN"/>
              </w:rPr>
              <w:t xml:space="preserve">，满分3分</w:t>
            </w:r>
            <w:r>
              <w:rPr>
                <w:rFonts w:hint="eastAsia" w:ascii="宋体" w:hAnsi="宋体" w:cs="宋体"/>
                <w:color w:val="000000"/>
                <w:spacing w:val="-2"/>
                <w:highlight w:val="none"/>
              </w:rPr>
              <w:t xml:space="preserve">。（提供职称证书原件扫描件</w:t>
            </w:r>
            <w:r>
              <w:rPr>
                <w:rFonts w:hint="eastAsia" w:ascii="宋体" w:hAnsi="宋体" w:cs="宋体"/>
                <w:color w:val="000000"/>
                <w:spacing w:val="-2"/>
                <w:highlight w:val="none"/>
                <w:lang w:val="en-US" w:eastAsia="zh-CN"/>
              </w:rPr>
              <w:t xml:space="preserve">加盖公章</w:t>
            </w:r>
            <w:r>
              <w:rPr>
                <w:rFonts w:hint="eastAsia" w:ascii="宋体" w:hAnsi="宋体" w:cs="宋体"/>
                <w:color w:val="000000"/>
                <w:spacing w:val="-2"/>
                <w:highlight w:val="none"/>
              </w:rPr>
              <w:t xml:space="preserve">）</w:t>
            </w:r>
            <w:r>
              <w:rPr>
                <w:rFonts w:ascii="宋体" w:hAnsi="宋体" w:cs="宋体"/>
                <w:color w:val="000000"/>
                <w:spacing w:val="-2"/>
                <w:highlight w:val="none"/>
              </w:rPr>
            </w:r>
            <w:r/>
          </w:p>
          <w:p>
            <w:pPr>
              <w:pStyle w:val="627"/>
              <w:jc w:val="left"/>
              <w:keepLines w:val="0"/>
              <w:keepNext/>
              <w:pageBreakBefore w:val="0"/>
              <w:spacing w:line="320" w:lineRule="exact"/>
              <w:widowControl w:val="off"/>
              <w:tabs>
                <w:tab w:val="left" w:pos="5400" w:leader="none"/>
              </w:tabs>
              <w:rPr>
                <w:rFonts w:ascii="宋体" w:hAnsi="宋体" w:cs="宋体"/>
                <w:color w:val="000000"/>
                <w:spacing w:val="-2"/>
                <w:highlight w:val="none"/>
              </w:rPr>
              <w:framePr w:vAnchor="text" w:hAnchor="page" w:x="1589" w:y="322"/>
            </w:pPr>
            <w:r>
              <w:rPr>
                <w:rFonts w:hint="eastAsia" w:ascii="宋体" w:hAnsi="宋体" w:cs="宋体"/>
                <w:color w:val="000000"/>
                <w:spacing w:val="-2"/>
                <w:highlight w:val="none"/>
              </w:rPr>
              <w:t xml:space="preserve">2.拟派项目组成员（项目负责人</w:t>
            </w:r>
            <w:r>
              <w:rPr>
                <w:rFonts w:hint="eastAsia" w:ascii="宋体" w:hAnsi="宋体" w:cs="宋体"/>
                <w:color w:val="000000"/>
                <w:spacing w:val="-2"/>
                <w:highlight w:val="none"/>
                <w:lang w:val="en-US" w:eastAsia="zh-CN"/>
              </w:rPr>
              <w:t xml:space="preserve">除外</w:t>
            </w:r>
            <w:r>
              <w:rPr>
                <w:rFonts w:hint="eastAsia" w:ascii="宋体" w:hAnsi="宋体" w:cs="宋体"/>
                <w:color w:val="000000"/>
                <w:spacing w:val="-2"/>
                <w:highlight w:val="none"/>
              </w:rPr>
              <w:t xml:space="preserve">）</w:t>
            </w:r>
            <w:r>
              <w:rPr>
                <w:rFonts w:ascii="宋体" w:hAnsi="宋体" w:cs="宋体"/>
                <w:color w:val="000000"/>
                <w:spacing w:val="-2"/>
                <w:highlight w:val="none"/>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lang w:val="en-US" w:eastAsia="zh-CN"/>
              </w:rPr>
              <w:t xml:space="preserve">1</w:t>
            </w:r>
            <w:r>
              <w:rPr>
                <w:rFonts w:hint="eastAsia" w:ascii="宋体" w:hAnsi="宋体" w:cs="宋体"/>
                <w:color w:val="000000"/>
                <w:spacing w:val="-2"/>
                <w:highlight w:val="none"/>
                <w:lang w:eastAsia="zh-CN"/>
              </w:rPr>
              <w:t xml:space="preserve">）</w:t>
            </w:r>
            <w:r>
              <w:rPr>
                <w:rFonts w:hint="eastAsia" w:ascii="宋体" w:hAnsi="宋体" w:cs="宋体"/>
                <w:color w:val="000000"/>
                <w:spacing w:val="-2"/>
                <w:highlight w:val="none"/>
              </w:rPr>
              <w:t xml:space="preserve">拟投入本项目的</w:t>
            </w:r>
            <w:r>
              <w:rPr>
                <w:rFonts w:hint="eastAsia" w:ascii="宋体" w:hAnsi="宋体" w:eastAsia="宋体" w:cs="宋体"/>
                <w:b w:val="0"/>
                <w:bCs w:val="0"/>
                <w:color w:val="000000"/>
                <w:sz w:val="21"/>
                <w:szCs w:val="21"/>
                <w:highlight w:val="none"/>
                <w:lang w:val="en-US" w:eastAsia="zh-CN"/>
              </w:rPr>
              <w:t xml:space="preserve">项目组成员</w:t>
            </w:r>
            <w:r>
              <w:rPr>
                <w:rFonts w:hint="eastAsia" w:ascii="宋体" w:hAnsi="宋体" w:eastAsia="宋体" w:cs="宋体"/>
                <w:b w:val="0"/>
                <w:bCs w:val="0"/>
                <w:color w:val="000000"/>
                <w:sz w:val="21"/>
                <w:szCs w:val="21"/>
                <w:highlight w:val="none"/>
              </w:rPr>
              <w:t xml:space="preserve">具有</w:t>
            </w:r>
            <w:r>
              <w:rPr>
                <w:rFonts w:hint="eastAsia" w:ascii="宋体" w:hAnsi="宋体" w:eastAsia="宋体" w:cs="宋体"/>
                <w:color w:val="000000"/>
                <w:sz w:val="21"/>
                <w:szCs w:val="21"/>
                <w:highlight w:val="none"/>
                <w:lang w:val="en-US" w:eastAsia="zh-CN" w:bidi="ar-SA"/>
              </w:rPr>
              <w:t xml:space="preserve">测绘类</w:t>
            </w:r>
            <w:r>
              <w:rPr>
                <w:rFonts w:hint="eastAsia" w:ascii="宋体" w:hAnsi="宋体" w:eastAsia="宋体" w:cs="宋体"/>
                <w:b w:val="0"/>
                <w:bCs w:val="0"/>
                <w:color w:val="000000"/>
                <w:sz w:val="21"/>
                <w:szCs w:val="21"/>
                <w:highlight w:val="none"/>
                <w:lang w:eastAsia="zh-CN"/>
              </w:rPr>
              <w:t xml:space="preserve">工程师</w:t>
            </w:r>
            <w:r>
              <w:rPr>
                <w:rFonts w:hint="eastAsia" w:ascii="宋体" w:hAnsi="宋体" w:eastAsia="宋体" w:cs="宋体"/>
                <w:b w:val="0"/>
                <w:bCs w:val="0"/>
                <w:color w:val="000000"/>
                <w:sz w:val="21"/>
                <w:szCs w:val="21"/>
                <w:highlight w:val="none"/>
              </w:rPr>
              <w:t xml:space="preserve">及以上职称</w:t>
            </w:r>
            <w:r>
              <w:rPr>
                <w:rFonts w:hint="eastAsia" w:ascii="宋体" w:hAnsi="宋体" w:eastAsia="宋体" w:cs="宋体"/>
                <w:b w:val="0"/>
                <w:bCs w:val="0"/>
                <w:color w:val="000000"/>
                <w:sz w:val="21"/>
                <w:szCs w:val="21"/>
                <w:highlight w:val="none"/>
                <w:lang w:eastAsia="zh-CN"/>
              </w:rPr>
              <w:t xml:space="preserve">证书</w:t>
            </w:r>
            <w:r>
              <w:rPr>
                <w:rFonts w:hint="eastAsia" w:ascii="宋体" w:hAnsi="宋体" w:eastAsia="宋体" w:cs="宋体"/>
                <w:b w:val="0"/>
                <w:bCs w:val="0"/>
                <w:color w:val="000000"/>
                <w:sz w:val="21"/>
                <w:szCs w:val="21"/>
                <w:highlight w:val="none"/>
              </w:rPr>
              <w:t xml:space="preserve">的</w:t>
            </w:r>
            <w:r>
              <w:rPr>
                <w:rFonts w:hint="eastAsia" w:ascii="宋体" w:hAnsi="宋体" w:eastAsia="宋体" w:cs="宋体"/>
                <w:color w:val="000000"/>
                <w:highlight w:val="none"/>
                <w:lang w:val="en-US" w:eastAsia="zh-CN"/>
              </w:rPr>
              <w:t xml:space="preserve">得1分/人</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满分2分</w:t>
            </w:r>
            <w:r>
              <w:rPr>
                <w:rFonts w:hint="eastAsia" w:ascii="宋体" w:hAnsi="宋体" w:eastAsia="宋体" w:cs="宋体"/>
                <w:color w:val="000000"/>
                <w:highlight w:val="none"/>
              </w:rPr>
              <w:t xml:space="preserve">。（提供职称证书原件扫描件</w:t>
            </w:r>
            <w:r>
              <w:rPr>
                <w:rFonts w:hint="eastAsia" w:ascii="宋体" w:hAnsi="宋体" w:eastAsia="宋体" w:cs="宋体"/>
                <w:color w:val="000000"/>
                <w:highlight w:val="none"/>
                <w:lang w:val="en-US" w:eastAsia="zh-CN"/>
              </w:rPr>
              <w:t xml:space="preserve">加盖公章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27"/>
              <w:jc w:val="left"/>
              <w:keepLines w:val="0"/>
              <w:keepNext/>
              <w:pageBreakBefore w:val="0"/>
              <w:spacing w:line="320" w:lineRule="exact"/>
              <w:widowControl w:val="off"/>
              <w:tabs>
                <w:tab w:val="left" w:pos="5400" w:leader="none"/>
              </w:tabs>
              <w:rPr>
                <w:rFonts w:hint="eastAsia" w:ascii="宋体" w:hAnsi="宋体" w:eastAsia="宋体" w:cs="宋体"/>
                <w:color w:val="000000"/>
                <w:highlight w:val="none"/>
              </w:rPr>
              <w:framePr w:vAnchor="text" w:hAnchor="page" w:x="1589" w:y="322"/>
            </w:pPr>
            <w:r>
              <w:rPr>
                <w:rFonts w:hint="eastAsia" w:ascii="宋体" w:hAnsi="宋体" w:eastAsia="宋体" w:cs="宋体"/>
                <w:color w:val="000000"/>
                <w:highlight w:val="none"/>
                <w:lang w:val="en-US" w:eastAsia="zh-CN"/>
              </w:rPr>
              <w:t xml:space="preserve">（2）具有城镇排水管道检测与评估证书得1分</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rPr>
              <w:t xml:space="preserve">（提供证书原件扫描件</w:t>
            </w:r>
            <w:r>
              <w:rPr>
                <w:rFonts w:hint="eastAsia" w:ascii="宋体" w:hAnsi="宋体" w:eastAsia="宋体" w:cs="宋体"/>
                <w:color w:val="000000"/>
                <w:highlight w:val="none"/>
                <w:lang w:val="en-US" w:eastAsia="zh-CN"/>
              </w:rPr>
              <w:t xml:space="preserve">加盖公章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27"/>
              <w:jc w:val="left"/>
              <w:keepLines w:val="0"/>
              <w:keepNext/>
              <w:pageBreakBefore w:val="0"/>
              <w:spacing w:line="320" w:lineRule="exact"/>
              <w:widowControl w:val="off"/>
              <w:tabs>
                <w:tab w:val="left" w:pos="5400" w:leader="none"/>
              </w:tabs>
              <w:rPr>
                <w:rFonts w:ascii="宋体" w:hAnsi="宋体" w:cs="宋体"/>
                <w:color w:val="000000"/>
                <w:szCs w:val="21"/>
                <w:highlight w:val="none"/>
              </w:rPr>
              <w:framePr w:vAnchor="text" w:hAnchor="page" w:x="1589" w:y="322"/>
            </w:pPr>
            <w:r>
              <w:rPr>
                <w:rFonts w:hint="eastAsia" w:ascii="宋体" w:hAnsi="宋体" w:eastAsia="宋体" w:cs="宋体"/>
                <w:color w:val="000000"/>
                <w:highlight w:val="none"/>
              </w:rPr>
              <w:t xml:space="preserve">注：以上人员不重复得分，投标时需提供上述相关证书原件彩色扫描件，并提供以上人员近</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个月（202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cs="宋体"/>
                <w:b w:val="0"/>
                <w:bCs w:val="0"/>
                <w:color w:val="000000"/>
                <w:szCs w:val="21"/>
                <w:highlight w:val="none"/>
                <w:lang w:val="en-US" w:eastAsia="zh-CN"/>
              </w:rPr>
              <w:t xml:space="preserve">2</w:t>
            </w:r>
            <w:r>
              <w:rPr>
                <w:rFonts w:hint="eastAsia" w:ascii="宋体" w:hAnsi="宋体" w:cs="宋体"/>
                <w:b w:val="0"/>
                <w:bCs w:val="0"/>
                <w:color w:val="000000"/>
                <w:szCs w:val="21"/>
                <w:highlight w:val="none"/>
              </w:rPr>
              <w:t xml:space="preserve">月-202</w:t>
            </w:r>
            <w:r>
              <w:rPr>
                <w:rFonts w:hint="eastAsia" w:ascii="宋体" w:hAnsi="宋体" w:cs="宋体"/>
                <w:b w:val="0"/>
                <w:bCs w:val="0"/>
                <w:color w:val="000000"/>
                <w:szCs w:val="21"/>
                <w:highlight w:val="none"/>
                <w:lang w:val="en-US" w:eastAsia="zh-CN"/>
              </w:rPr>
              <w:t xml:space="preserve">6</w:t>
            </w:r>
            <w:r>
              <w:rPr>
                <w:rFonts w:hint="eastAsia" w:ascii="宋体" w:hAnsi="宋体" w:cs="宋体"/>
                <w:b w:val="0"/>
                <w:bCs w:val="0"/>
                <w:color w:val="000000"/>
                <w:szCs w:val="21"/>
                <w:highlight w:val="none"/>
              </w:rPr>
              <w:t xml:space="preserve">年</w:t>
            </w:r>
            <w:r>
              <w:rPr>
                <w:rFonts w:hint="eastAsia" w:ascii="宋体" w:hAnsi="宋体" w:cs="宋体"/>
                <w:b w:val="0"/>
                <w:bCs w:val="0"/>
                <w:color w:val="000000"/>
                <w:szCs w:val="21"/>
                <w:highlight w:val="none"/>
                <w:lang w:val="en-US" w:eastAsia="zh-CN"/>
              </w:rPr>
              <w:t xml:space="preserve">4</w:t>
            </w:r>
            <w:r>
              <w:rPr>
                <w:rFonts w:hint="eastAsia" w:ascii="宋体" w:hAnsi="宋体" w:cs="宋体"/>
                <w:b w:val="0"/>
                <w:bCs w:val="0"/>
                <w:color w:val="000000"/>
                <w:szCs w:val="21"/>
                <w:highlight w:val="none"/>
              </w:rPr>
              <w:t xml:space="preserve">月）以来任意1个月的社保缴费证明材料</w:t>
            </w:r>
            <w:r>
              <w:rPr>
                <w:rFonts w:hint="eastAsia" w:ascii="宋体" w:hAnsi="宋体" w:cs="宋体"/>
                <w:b w:val="0"/>
                <w:bCs w:val="0"/>
                <w:color w:val="000000"/>
                <w:szCs w:val="21"/>
                <w:highlight w:val="none"/>
                <w:lang w:val="en-US" w:eastAsia="zh-CN"/>
              </w:rPr>
              <w:t xml:space="preserve">复印件加盖公章</w:t>
            </w:r>
            <w:r>
              <w:rPr>
                <w:rFonts w:hint="eastAsia" w:ascii="宋体" w:hAnsi="宋体" w:cs="宋体"/>
                <w:b w:val="0"/>
                <w:bCs w:val="0"/>
                <w:color w:val="000000"/>
                <w:szCs w:val="21"/>
                <w:highlight w:val="none"/>
              </w:rPr>
              <w:t xml:space="preserve">，未按要求提供不得分。</w:t>
            </w:r>
            <w:r>
              <w:rPr>
                <w:rFonts w:ascii="宋体" w:hAnsi="宋体" w:cs="宋体"/>
                <w:color w:val="000000"/>
                <w:szCs w:val="21"/>
                <w:highlight w:val="none"/>
              </w:rPr>
            </w:r>
            <w:r/>
          </w:p>
        </w:tc>
        <w:tc>
          <w:tcPr>
            <w:tcMar>
              <w:left w:w="108" w:type="dxa"/>
              <w:right w:w="108" w:type="dxa"/>
            </w:tcMar>
            <w:tcW w:w="850" w:type="dxa"/>
            <w:vAlign w:val="center"/>
            <w:textDirection w:val="lrTb"/>
            <w:noWrap w:val="false"/>
          </w:tcPr>
          <w:p>
            <w:pPr>
              <w:pStyle w:val="627"/>
              <w:jc w:val="center"/>
              <w:rPr>
                <w:rFonts w:ascii="宋体" w:hAnsi="宋体" w:cs="宋体"/>
                <w:color w:val="000000"/>
                <w:szCs w:val="21"/>
                <w:highlight w:val="none"/>
              </w:rPr>
              <w:framePr w:vAnchor="text" w:hAnchor="page" w:x="1589" w:y="322"/>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ascii="宋体" w:hAnsi="宋体" w:cs="宋体"/>
                <w:color w:val="000000"/>
                <w:szCs w:val="21"/>
                <w:highlight w:val="none"/>
              </w:rPr>
            </w:r>
            <w:r/>
          </w:p>
        </w:tc>
      </w:tr>
      <w:tr>
        <w:trPr>
          <w:trHeight w:val="1266"/>
        </w:trPr>
        <w:tc>
          <w:tcPr>
            <w:tcMar>
              <w:left w:w="108" w:type="dxa"/>
              <w:right w:w="108" w:type="dxa"/>
            </w:tcMar>
            <w:tcW w:w="516" w:type="dxa"/>
            <w:vAlign w:val="center"/>
            <w:vMerge w:val="continue"/>
            <w:textDirection w:val="lrTb"/>
            <w:noWrap w:val="false"/>
          </w:tcPr>
          <w:p>
            <w:pPr>
              <w:pStyle w:val="627"/>
              <w:jc w:val="center"/>
              <w:widowControl/>
              <w:rPr>
                <w:rFonts w:ascii="宋体" w:hAnsi="宋体" w:cs="宋体"/>
                <w:color w:val="000000"/>
                <w:szCs w:val="21"/>
                <w:highlight w:val="none"/>
              </w:rPr>
              <w:framePr w:vAnchor="text" w:hAnchor="page" w:x="1589" w:y="322"/>
            </w:pPr>
            <w:r>
              <w:rPr>
                <w:rFonts w:ascii="宋体" w:hAnsi="宋体" w:cs="宋体"/>
                <w:color w:val="000000"/>
                <w:szCs w:val="21"/>
                <w:highlight w:val="none"/>
              </w:rPr>
            </w:r>
            <w:r/>
          </w:p>
        </w:tc>
        <w:tc>
          <w:tcPr>
            <w:tcMar>
              <w:left w:w="108" w:type="dxa"/>
              <w:right w:w="108" w:type="dxa"/>
            </w:tcMar>
            <w:tcW w:w="583" w:type="dxa"/>
            <w:vAlign w:val="center"/>
            <w:vMerge w:val="continue"/>
            <w:textDirection w:val="lrTb"/>
            <w:noWrap w:val="false"/>
          </w:tcPr>
          <w:p>
            <w:pPr>
              <w:pStyle w:val="627"/>
              <w:jc w:val="center"/>
              <w:rPr>
                <w:rFonts w:ascii="宋体" w:hAnsi="宋体" w:cs="宋体"/>
                <w:color w:val="000000"/>
                <w:szCs w:val="21"/>
                <w:highlight w:val="none"/>
              </w:rPr>
              <w:framePr w:vAnchor="text" w:hAnchor="page" w:x="1589" w:y="322"/>
            </w:pPr>
            <w:r>
              <w:rPr>
                <w:rFonts w:ascii="宋体" w:hAnsi="宋体" w:cs="宋体"/>
                <w:color w:val="000000"/>
                <w:szCs w:val="21"/>
                <w:highlight w:val="none"/>
              </w:rPr>
            </w:r>
            <w:r/>
          </w:p>
        </w:tc>
        <w:tc>
          <w:tcPr>
            <w:tcMar>
              <w:left w:w="108" w:type="dxa"/>
              <w:right w:w="108" w:type="dxa"/>
            </w:tcMar>
            <w:tcW w:w="574" w:type="dxa"/>
            <w:vAlign w:val="center"/>
            <w:textDirection w:val="lrTb"/>
            <w:noWrap w:val="false"/>
          </w:tcPr>
          <w:p>
            <w:pPr>
              <w:pStyle w:val="627"/>
              <w:jc w:val="center"/>
              <w:rPr>
                <w:rFonts w:hint="eastAsia" w:ascii="宋体" w:hAnsi="宋体" w:cs="宋体"/>
                <w:color w:val="000000"/>
                <w:szCs w:val="21"/>
                <w:highlight w:val="none"/>
              </w:rPr>
              <w:framePr w:vAnchor="text" w:hAnchor="page" w:x="1589" w:y="322"/>
            </w:pPr>
            <w:r>
              <w:rPr>
                <w:rFonts w:hint="eastAsia" w:ascii="宋体" w:hAnsi="宋体" w:eastAsia="宋体" w:cs="宋体"/>
                <w:b w:val="0"/>
                <w:bCs w:val="0"/>
                <w:color w:val="000000"/>
                <w:sz w:val="21"/>
                <w:szCs w:val="21"/>
                <w:highlight w:val="none"/>
              </w:rPr>
              <w:t xml:space="preserve">仪器设备</w:t>
            </w:r>
            <w:r>
              <w:rPr>
                <w:rFonts w:hint="eastAsia" w:ascii="宋体" w:hAnsi="宋体" w:cs="宋体"/>
                <w:color w:val="000000"/>
                <w:szCs w:val="21"/>
                <w:highlight w:val="none"/>
              </w:rPr>
            </w:r>
            <w:r/>
          </w:p>
        </w:tc>
        <w:tc>
          <w:tcPr>
            <w:tcMar>
              <w:left w:w="108" w:type="dxa"/>
              <w:right w:w="108" w:type="dxa"/>
            </w:tcMar>
            <w:tcW w:w="6634" w:type="dxa"/>
            <w:vAlign w:val="center"/>
            <w:textDirection w:val="lrTb"/>
            <w:noWrap w:val="false"/>
          </w:tcPr>
          <w:p>
            <w:pPr>
              <w:pStyle w:val="627"/>
              <w:keepLines w:val="0"/>
              <w:pageBreakBefore w:val="0"/>
              <w:spacing w:line="320" w:lineRule="exact"/>
              <w:widowControl w:val="off"/>
              <w:rPr>
                <w:rFonts w:hint="eastAsia" w:ascii="宋体" w:hAnsi="宋体" w:eastAsia="宋体" w:cs="宋体"/>
                <w:b w:val="0"/>
                <w:bCs w:val="0"/>
                <w:color w:val="000000"/>
                <w:sz w:val="21"/>
                <w:szCs w:val="21"/>
                <w:highlight w:val="none"/>
              </w:rPr>
              <w:framePr w:vAnchor="text" w:hAnchor="page" w:x="1589" w:y="322"/>
            </w:pPr>
            <w:r>
              <w:rPr>
                <w:rFonts w:hint="eastAsia" w:ascii="宋体" w:hAnsi="宋体" w:eastAsia="宋体" w:cs="宋体"/>
                <w:b w:val="0"/>
                <w:bCs w:val="0"/>
                <w:color w:val="000000"/>
                <w:sz w:val="21"/>
                <w:szCs w:val="21"/>
                <w:highlight w:val="none"/>
              </w:rPr>
              <w:t xml:space="preserve">投标人具有仪器设备：</w:t>
            </w:r>
            <w:r>
              <w:rPr>
                <w:rFonts w:hint="eastAsia" w:ascii="宋体" w:hAnsi="宋体" w:eastAsia="宋体" w:cs="宋体"/>
                <w:b w:val="0"/>
                <w:bCs w:val="0"/>
                <w:color w:val="000000"/>
                <w:sz w:val="21"/>
                <w:szCs w:val="21"/>
                <w:highlight w:val="none"/>
              </w:rPr>
            </w:r>
            <w:r/>
          </w:p>
          <w:p>
            <w:pPr>
              <w:pStyle w:val="627"/>
              <w:jc w:val="both"/>
              <w:keepLines w:val="0"/>
              <w:pageBreakBefore w:val="0"/>
              <w:spacing w:line="320" w:lineRule="exact"/>
              <w:widowControl w:val="off"/>
              <w:rPr>
                <w:rFonts w:hint="eastAsia" w:ascii="宋体" w:hAnsi="宋体" w:eastAsia="宋体" w:cs="宋体"/>
                <w:color w:val="000000"/>
                <w:sz w:val="21"/>
                <w:szCs w:val="21"/>
                <w:highlight w:val="none"/>
                <w:u w:val="none"/>
                <w:lang w:val="en-US" w:eastAsia="zh-CN" w:bidi="ar-SA"/>
              </w:rPr>
              <w:framePr w:vAnchor="text" w:hAnchor="page" w:x="1589" w:y="322"/>
            </w:pPr>
            <w:r>
              <w:rPr>
                <w:rFonts w:hint="eastAsia" w:ascii="宋体" w:hAnsi="宋体" w:eastAsia="宋体" w:cs="宋体"/>
                <w:color w:val="000000"/>
                <w:sz w:val="21"/>
                <w:szCs w:val="21"/>
                <w:highlight w:val="none"/>
                <w:u w:val="none"/>
                <w:lang w:val="en-US" w:eastAsia="zh-CN" w:bidi="ar-SA"/>
              </w:rPr>
              <w:t xml:space="preserve">1、配置</w:t>
            </w:r>
            <w:r>
              <w:rPr>
                <w:rFonts w:hint="eastAsia" w:ascii="宋体" w:hAnsi="宋体" w:cs="宋体"/>
                <w:color w:val="000000"/>
                <w:sz w:val="21"/>
                <w:szCs w:val="21"/>
                <w:highlight w:val="none"/>
                <w:u w:val="none"/>
                <w:lang w:val="en-US" w:eastAsia="zh-CN" w:bidi="ar-SA"/>
              </w:rPr>
              <w:t xml:space="preserve">2</w:t>
            </w:r>
            <w:r>
              <w:rPr>
                <w:rFonts w:hint="eastAsia" w:ascii="宋体" w:hAnsi="宋体" w:eastAsia="宋体" w:cs="宋体"/>
                <w:color w:val="000000"/>
                <w:sz w:val="21"/>
                <w:szCs w:val="21"/>
                <w:highlight w:val="none"/>
                <w:u w:val="none"/>
                <w:lang w:val="en-US" w:eastAsia="zh-CN" w:bidi="ar-SA"/>
              </w:rPr>
              <w:t xml:space="preserve">辆</w:t>
            </w:r>
            <w:r>
              <w:rPr>
                <w:rFonts w:hint="eastAsia" w:ascii="宋体" w:hAnsi="宋体" w:cs="宋体"/>
                <w:color w:val="000000"/>
                <w:sz w:val="21"/>
                <w:szCs w:val="21"/>
                <w:highlight w:val="none"/>
                <w:u w:val="none"/>
                <w:lang w:val="en-US" w:eastAsia="zh-CN" w:bidi="ar-SA"/>
              </w:rPr>
              <w:t xml:space="preserve">清洗车或吸污车</w:t>
            </w:r>
            <w:r>
              <w:rPr>
                <w:rFonts w:hint="eastAsia" w:ascii="宋体" w:hAnsi="宋体" w:eastAsia="宋体" w:cs="宋体"/>
                <w:color w:val="000000"/>
                <w:sz w:val="21"/>
                <w:szCs w:val="21"/>
                <w:highlight w:val="none"/>
                <w:u w:val="none"/>
                <w:lang w:val="en-US" w:eastAsia="zh-CN" w:bidi="ar-SA"/>
              </w:rPr>
              <w:t xml:space="preserve">得</w:t>
            </w:r>
            <w:r>
              <w:rPr>
                <w:rFonts w:hint="eastAsia" w:ascii="宋体" w:hAnsi="宋体" w:cs="宋体"/>
                <w:color w:val="000000"/>
                <w:sz w:val="21"/>
                <w:szCs w:val="21"/>
                <w:highlight w:val="none"/>
                <w:u w:val="none"/>
                <w:lang w:val="en-US" w:eastAsia="zh-CN" w:bidi="ar-SA"/>
              </w:rPr>
              <w:t xml:space="preserve">3</w:t>
            </w:r>
            <w:r>
              <w:rPr>
                <w:rFonts w:hint="eastAsia" w:ascii="宋体" w:hAnsi="宋体" w:eastAsia="宋体" w:cs="宋体"/>
                <w:color w:val="000000"/>
                <w:sz w:val="21"/>
                <w:szCs w:val="21"/>
                <w:highlight w:val="none"/>
                <w:u w:val="none"/>
                <w:lang w:val="en-US" w:eastAsia="zh-CN" w:bidi="ar-SA"/>
              </w:rPr>
              <w:t xml:space="preserve">分；</w:t>
            </w:r>
            <w:r>
              <w:rPr>
                <w:rFonts w:hint="eastAsia" w:ascii="宋体" w:hAnsi="宋体" w:eastAsia="宋体" w:cs="宋体"/>
                <w:color w:val="000000"/>
                <w:sz w:val="21"/>
                <w:szCs w:val="21"/>
                <w:highlight w:val="none"/>
                <w:u w:val="none"/>
                <w:lang w:val="en-US" w:eastAsia="zh-CN" w:bidi="ar-SA"/>
              </w:rPr>
            </w:r>
            <w:r/>
          </w:p>
          <w:p>
            <w:pPr>
              <w:pStyle w:val="627"/>
              <w:jc w:val="both"/>
              <w:keepLines w:val="0"/>
              <w:pageBreakBefore w:val="0"/>
              <w:spacing w:line="320" w:lineRule="exact"/>
              <w:widowControl w:val="off"/>
              <w:rPr>
                <w:rFonts w:hint="eastAsia" w:ascii="宋体" w:hAnsi="宋体" w:eastAsia="宋体" w:cs="宋体"/>
                <w:color w:val="000000"/>
                <w:sz w:val="21"/>
                <w:szCs w:val="21"/>
                <w:highlight w:val="none"/>
                <w:u w:val="none"/>
                <w:lang w:val="en-US" w:eastAsia="zh-CN" w:bidi="ar-SA"/>
              </w:rPr>
              <w:framePr w:vAnchor="text" w:hAnchor="page" w:x="1589" w:y="322"/>
            </w:pPr>
            <w:r>
              <w:rPr>
                <w:rFonts w:hint="eastAsia" w:ascii="宋体" w:hAnsi="宋体" w:eastAsia="宋体" w:cs="宋体"/>
                <w:color w:val="000000"/>
                <w:sz w:val="21"/>
                <w:szCs w:val="21"/>
                <w:highlight w:val="none"/>
                <w:u w:val="none"/>
                <w:lang w:val="en-US" w:eastAsia="zh-CN" w:bidi="ar-SA"/>
              </w:rPr>
              <w:t xml:space="preserve">2、配置</w:t>
            </w:r>
            <w:r>
              <w:rPr>
                <w:rFonts w:hint="eastAsia" w:ascii="宋体" w:hAnsi="宋体" w:cs="宋体"/>
                <w:color w:val="000000"/>
                <w:sz w:val="21"/>
                <w:szCs w:val="21"/>
                <w:highlight w:val="none"/>
                <w:u w:val="none"/>
                <w:lang w:val="en-US" w:eastAsia="zh-CN" w:bidi="ar-SA"/>
              </w:rPr>
              <w:t xml:space="preserve">2</w:t>
            </w:r>
            <w:r>
              <w:rPr>
                <w:rFonts w:hint="eastAsia" w:ascii="宋体" w:hAnsi="宋体" w:eastAsia="宋体" w:cs="宋体"/>
                <w:color w:val="000000"/>
                <w:sz w:val="21"/>
                <w:szCs w:val="21"/>
                <w:highlight w:val="none"/>
                <w:u w:val="none"/>
                <w:lang w:val="en-US" w:eastAsia="zh-CN" w:bidi="ar-SA"/>
              </w:rPr>
              <w:t xml:space="preserve">台QV潜望镜设备得</w:t>
            </w:r>
            <w:r>
              <w:rPr>
                <w:rFonts w:hint="eastAsia" w:ascii="宋体" w:hAnsi="宋体" w:cs="宋体"/>
                <w:color w:val="000000"/>
                <w:sz w:val="21"/>
                <w:szCs w:val="21"/>
                <w:highlight w:val="none"/>
                <w:u w:val="none"/>
                <w:lang w:val="en-US" w:eastAsia="zh-CN" w:bidi="ar-SA"/>
              </w:rPr>
              <w:t xml:space="preserve">2</w:t>
            </w:r>
            <w:r>
              <w:rPr>
                <w:rFonts w:hint="eastAsia" w:ascii="宋体" w:hAnsi="宋体" w:eastAsia="宋体" w:cs="宋体"/>
                <w:color w:val="000000"/>
                <w:sz w:val="21"/>
                <w:szCs w:val="21"/>
                <w:highlight w:val="none"/>
                <w:u w:val="none"/>
                <w:lang w:val="en-US" w:eastAsia="zh-CN" w:bidi="ar-SA"/>
              </w:rPr>
              <w:t xml:space="preserve">分；</w:t>
            </w:r>
            <w:r>
              <w:rPr>
                <w:rFonts w:hint="eastAsia" w:ascii="宋体" w:hAnsi="宋体" w:eastAsia="宋体" w:cs="宋体"/>
                <w:color w:val="000000"/>
                <w:sz w:val="21"/>
                <w:szCs w:val="21"/>
                <w:highlight w:val="none"/>
                <w:u w:val="none"/>
                <w:lang w:val="en-US" w:eastAsia="zh-CN" w:bidi="ar-SA"/>
              </w:rPr>
            </w:r>
            <w:r/>
          </w:p>
          <w:p>
            <w:pPr>
              <w:pStyle w:val="627"/>
              <w:jc w:val="both"/>
              <w:keepLines w:val="0"/>
              <w:pageBreakBefore w:val="0"/>
              <w:spacing w:line="320" w:lineRule="exact"/>
              <w:widowControl w:val="off"/>
              <w:rPr>
                <w:rFonts w:hint="eastAsia" w:ascii="宋体" w:hAnsi="宋体" w:eastAsia="宋体" w:cs="宋体"/>
                <w:color w:val="000000"/>
                <w:sz w:val="21"/>
                <w:szCs w:val="21"/>
                <w:highlight w:val="none"/>
                <w:u w:val="none"/>
                <w:lang w:val="en-US" w:eastAsia="zh-CN" w:bidi="ar-SA"/>
              </w:rPr>
              <w:framePr w:vAnchor="text" w:hAnchor="page" w:x="1589" w:y="322"/>
            </w:pPr>
            <w:r>
              <w:rPr>
                <w:rFonts w:hint="eastAsia" w:ascii="宋体" w:hAnsi="宋体" w:eastAsia="宋体" w:cs="宋体"/>
                <w:color w:val="000000"/>
                <w:sz w:val="21"/>
                <w:szCs w:val="21"/>
                <w:highlight w:val="none"/>
                <w:u w:val="none"/>
                <w:lang w:val="en-US" w:eastAsia="zh-CN" w:bidi="ar-SA"/>
              </w:rPr>
              <w:t xml:space="preserve">3、配置</w:t>
            </w:r>
            <w:r>
              <w:rPr>
                <w:rFonts w:hint="eastAsia" w:ascii="宋体" w:hAnsi="宋体" w:cs="宋体"/>
                <w:color w:val="000000"/>
                <w:sz w:val="21"/>
                <w:szCs w:val="21"/>
                <w:highlight w:val="none"/>
                <w:u w:val="none"/>
                <w:lang w:val="en-US" w:eastAsia="zh-CN" w:bidi="ar-SA"/>
              </w:rPr>
              <w:t xml:space="preserve">2</w:t>
            </w:r>
            <w:r>
              <w:rPr>
                <w:rFonts w:hint="eastAsia" w:ascii="宋体" w:hAnsi="宋体" w:eastAsia="宋体" w:cs="宋体"/>
                <w:color w:val="000000"/>
                <w:sz w:val="21"/>
                <w:szCs w:val="21"/>
                <w:highlight w:val="none"/>
                <w:u w:val="none"/>
                <w:lang w:val="en-US" w:eastAsia="zh-CN" w:bidi="ar-SA"/>
              </w:rPr>
              <w:t xml:space="preserve">台CCTV检测设备得</w:t>
            </w:r>
            <w:r>
              <w:rPr>
                <w:rFonts w:hint="eastAsia" w:ascii="宋体" w:hAnsi="宋体" w:cs="宋体"/>
                <w:color w:val="000000"/>
                <w:sz w:val="21"/>
                <w:szCs w:val="21"/>
                <w:highlight w:val="none"/>
                <w:u w:val="none"/>
                <w:lang w:val="en-US" w:eastAsia="zh-CN" w:bidi="ar-SA"/>
              </w:rPr>
              <w:t xml:space="preserve">2</w:t>
            </w:r>
            <w:r>
              <w:rPr>
                <w:rFonts w:hint="eastAsia" w:ascii="宋体" w:hAnsi="宋体" w:eastAsia="宋体" w:cs="宋体"/>
                <w:color w:val="000000"/>
                <w:sz w:val="21"/>
                <w:szCs w:val="21"/>
                <w:highlight w:val="none"/>
                <w:u w:val="none"/>
                <w:lang w:val="en-US" w:eastAsia="zh-CN" w:bidi="ar-SA"/>
              </w:rPr>
              <w:t xml:space="preserve">分；</w:t>
            </w:r>
            <w:r>
              <w:rPr>
                <w:rFonts w:hint="eastAsia" w:ascii="宋体" w:hAnsi="宋体" w:eastAsia="宋体" w:cs="宋体"/>
                <w:color w:val="000000"/>
                <w:sz w:val="21"/>
                <w:szCs w:val="21"/>
                <w:highlight w:val="none"/>
                <w:u w:val="none"/>
                <w:lang w:val="en-US" w:eastAsia="zh-CN" w:bidi="ar-SA"/>
              </w:rPr>
            </w:r>
            <w:r/>
          </w:p>
          <w:p>
            <w:pPr>
              <w:pStyle w:val="627"/>
              <w:jc w:val="both"/>
              <w:keepLines w:val="0"/>
              <w:pageBreakBefore w:val="0"/>
              <w:spacing w:line="320" w:lineRule="exact"/>
              <w:widowControl w:val="off"/>
              <w:rPr>
                <w:rFonts w:hint="eastAsia" w:ascii="宋体" w:hAnsi="宋体" w:eastAsia="宋体" w:cs="宋体"/>
                <w:color w:val="000000"/>
                <w:sz w:val="21"/>
                <w:szCs w:val="21"/>
                <w:highlight w:val="none"/>
                <w:u w:val="none"/>
                <w:lang w:val="en-US" w:eastAsia="zh-CN" w:bidi="ar-SA"/>
              </w:rPr>
              <w:framePr w:vAnchor="text" w:hAnchor="page" w:x="1589" w:y="322"/>
            </w:pPr>
            <w:r>
              <w:rPr>
                <w:rFonts w:hint="eastAsia" w:ascii="宋体" w:hAnsi="宋体" w:eastAsia="宋体" w:cs="宋体"/>
                <w:color w:val="000000"/>
                <w:sz w:val="21"/>
                <w:szCs w:val="21"/>
                <w:highlight w:val="none"/>
                <w:u w:val="none"/>
                <w:lang w:val="en-US" w:eastAsia="zh-CN" w:bidi="ar-SA"/>
              </w:rPr>
              <w:t xml:space="preserve">4、配置</w:t>
            </w:r>
            <w:r>
              <w:rPr>
                <w:rFonts w:hint="eastAsia" w:ascii="宋体" w:hAnsi="宋体" w:cs="宋体"/>
                <w:color w:val="000000"/>
                <w:sz w:val="21"/>
                <w:szCs w:val="21"/>
                <w:highlight w:val="none"/>
                <w:u w:val="none"/>
                <w:lang w:val="en-US" w:eastAsia="zh-CN" w:bidi="ar-SA"/>
              </w:rPr>
              <w:t xml:space="preserve">2</w:t>
            </w:r>
            <w:r>
              <w:rPr>
                <w:rFonts w:hint="eastAsia" w:ascii="宋体" w:hAnsi="宋体" w:eastAsia="宋体" w:cs="宋体"/>
                <w:color w:val="000000"/>
                <w:sz w:val="21"/>
                <w:szCs w:val="21"/>
                <w:highlight w:val="none"/>
                <w:u w:val="none"/>
                <w:lang w:val="en-US" w:eastAsia="zh-CN" w:bidi="ar-SA"/>
              </w:rPr>
              <w:t xml:space="preserve">台GPS（RTK）设备得</w:t>
            </w:r>
            <w:r>
              <w:rPr>
                <w:rFonts w:hint="eastAsia" w:ascii="宋体" w:hAnsi="宋体" w:cs="宋体"/>
                <w:color w:val="000000"/>
                <w:sz w:val="21"/>
                <w:szCs w:val="21"/>
                <w:highlight w:val="none"/>
                <w:u w:val="none"/>
                <w:lang w:val="en-US" w:eastAsia="zh-CN" w:bidi="ar-SA"/>
              </w:rPr>
              <w:t xml:space="preserve">2</w:t>
            </w:r>
            <w:r>
              <w:rPr>
                <w:rFonts w:hint="eastAsia" w:ascii="宋体" w:hAnsi="宋体" w:eastAsia="宋体" w:cs="宋体"/>
                <w:color w:val="000000"/>
                <w:sz w:val="21"/>
                <w:szCs w:val="21"/>
                <w:highlight w:val="none"/>
                <w:u w:val="none"/>
                <w:lang w:val="en-US" w:eastAsia="zh-CN" w:bidi="ar-SA"/>
              </w:rPr>
              <w:t xml:space="preserve">分；</w:t>
            </w:r>
            <w:r>
              <w:rPr>
                <w:rFonts w:hint="eastAsia" w:ascii="宋体" w:hAnsi="宋体" w:eastAsia="宋体" w:cs="宋体"/>
                <w:color w:val="000000"/>
                <w:sz w:val="21"/>
                <w:szCs w:val="21"/>
                <w:highlight w:val="none"/>
                <w:u w:val="none"/>
                <w:lang w:val="en-US" w:eastAsia="zh-CN" w:bidi="ar-SA"/>
              </w:rPr>
            </w:r>
            <w:r/>
          </w:p>
          <w:p>
            <w:pPr>
              <w:pStyle w:val="627"/>
              <w:jc w:val="both"/>
              <w:keepLines w:val="0"/>
              <w:pageBreakBefore w:val="0"/>
              <w:spacing w:line="320" w:lineRule="exact"/>
              <w:widowControl w:val="off"/>
              <w:rPr>
                <w:rFonts w:hint="eastAsia" w:ascii="宋体" w:hAnsi="宋体" w:eastAsia="宋体" w:cs="宋体"/>
                <w:color w:val="000000"/>
                <w:sz w:val="21"/>
                <w:szCs w:val="21"/>
                <w:highlight w:val="none"/>
                <w:u w:val="none"/>
                <w:lang w:val="en-US" w:eastAsia="zh-CN" w:bidi="ar-SA"/>
              </w:rPr>
              <w:framePr w:vAnchor="text" w:hAnchor="page" w:x="1589" w:y="322"/>
            </w:pPr>
            <w:r>
              <w:rPr>
                <w:rFonts w:hint="eastAsia" w:ascii="宋体" w:hAnsi="宋体" w:eastAsia="宋体" w:cs="宋体"/>
                <w:color w:val="000000"/>
                <w:sz w:val="21"/>
                <w:szCs w:val="21"/>
                <w:highlight w:val="none"/>
                <w:u w:val="none"/>
                <w:lang w:val="en-US" w:eastAsia="zh-CN" w:bidi="ar-SA"/>
              </w:rPr>
              <w:t xml:space="preserve">5、配置</w:t>
            </w:r>
            <w:r>
              <w:rPr>
                <w:rFonts w:hint="eastAsia" w:ascii="宋体" w:hAnsi="宋体" w:cs="宋体"/>
                <w:color w:val="000000"/>
                <w:sz w:val="21"/>
                <w:szCs w:val="21"/>
                <w:highlight w:val="none"/>
                <w:u w:val="none"/>
                <w:lang w:val="en-US" w:eastAsia="zh-CN" w:bidi="ar-SA"/>
              </w:rPr>
              <w:t xml:space="preserve">2</w:t>
            </w:r>
            <w:r>
              <w:rPr>
                <w:rFonts w:hint="eastAsia" w:ascii="宋体" w:hAnsi="宋体" w:eastAsia="宋体" w:cs="宋体"/>
                <w:color w:val="000000"/>
                <w:sz w:val="21"/>
                <w:szCs w:val="21"/>
                <w:highlight w:val="none"/>
                <w:u w:val="none"/>
                <w:lang w:val="en-US" w:eastAsia="zh-CN" w:bidi="ar-SA"/>
              </w:rPr>
              <w:t xml:space="preserve">台全站仪设备得</w:t>
            </w:r>
            <w:r>
              <w:rPr>
                <w:rFonts w:hint="eastAsia" w:ascii="宋体" w:hAnsi="宋体" w:cs="宋体"/>
                <w:color w:val="000000"/>
                <w:sz w:val="21"/>
                <w:szCs w:val="21"/>
                <w:highlight w:val="none"/>
                <w:u w:val="none"/>
                <w:lang w:val="en-US" w:eastAsia="zh-CN" w:bidi="ar-SA"/>
              </w:rPr>
              <w:t xml:space="preserve">2</w:t>
            </w:r>
            <w:r>
              <w:rPr>
                <w:rFonts w:hint="eastAsia" w:ascii="宋体" w:hAnsi="宋体" w:eastAsia="宋体" w:cs="宋体"/>
                <w:color w:val="000000"/>
                <w:sz w:val="21"/>
                <w:szCs w:val="21"/>
                <w:highlight w:val="none"/>
                <w:u w:val="none"/>
                <w:lang w:val="en-US" w:eastAsia="zh-CN" w:bidi="ar-SA"/>
              </w:rPr>
              <w:t xml:space="preserve">分；</w:t>
            </w:r>
            <w:r>
              <w:rPr>
                <w:rFonts w:hint="eastAsia" w:ascii="宋体" w:hAnsi="宋体" w:eastAsia="宋体" w:cs="宋体"/>
                <w:color w:val="000000"/>
                <w:sz w:val="21"/>
                <w:szCs w:val="21"/>
                <w:highlight w:val="none"/>
                <w:u w:val="none"/>
                <w:lang w:val="en-US" w:eastAsia="zh-CN" w:bidi="ar-SA"/>
              </w:rPr>
            </w:r>
            <w:r/>
          </w:p>
          <w:p>
            <w:pPr>
              <w:pStyle w:val="627"/>
              <w:jc w:val="both"/>
              <w:keepLines w:val="0"/>
              <w:pageBreakBefore w:val="0"/>
              <w:spacing w:line="320" w:lineRule="exact"/>
              <w:widowControl w:val="off"/>
              <w:rPr>
                <w:rFonts w:hint="eastAsia" w:ascii="宋体" w:hAnsi="宋体" w:eastAsia="宋体" w:cs="宋体"/>
                <w:color w:val="000000"/>
                <w:sz w:val="21"/>
                <w:szCs w:val="21"/>
                <w:highlight w:val="none"/>
                <w:u w:val="none"/>
                <w:lang w:val="en-US" w:eastAsia="zh-CN" w:bidi="ar-SA"/>
              </w:rPr>
              <w:framePr w:vAnchor="text" w:hAnchor="page" w:x="1589" w:y="322"/>
            </w:pPr>
            <w:r>
              <w:rPr>
                <w:rFonts w:hint="eastAsia" w:ascii="宋体" w:hAnsi="宋体" w:eastAsia="宋体" w:cs="宋体"/>
                <w:color w:val="000000"/>
                <w:sz w:val="21"/>
                <w:szCs w:val="21"/>
                <w:highlight w:val="none"/>
                <w:u w:val="none"/>
                <w:lang w:val="en-US" w:eastAsia="zh-CN" w:bidi="ar-SA"/>
              </w:rPr>
              <w:t xml:space="preserve">6、配置</w:t>
            </w:r>
            <w:r>
              <w:rPr>
                <w:rFonts w:hint="eastAsia" w:ascii="宋体" w:hAnsi="宋体" w:cs="宋体"/>
                <w:color w:val="000000"/>
                <w:sz w:val="21"/>
                <w:szCs w:val="21"/>
                <w:highlight w:val="none"/>
                <w:u w:val="none"/>
                <w:lang w:val="en-US" w:eastAsia="zh-CN" w:bidi="ar-SA"/>
              </w:rPr>
              <w:t xml:space="preserve">2</w:t>
            </w:r>
            <w:r>
              <w:rPr>
                <w:rFonts w:hint="eastAsia" w:ascii="宋体" w:hAnsi="宋体" w:eastAsia="宋体" w:cs="宋体"/>
                <w:color w:val="000000"/>
                <w:sz w:val="21"/>
                <w:szCs w:val="21"/>
                <w:highlight w:val="none"/>
                <w:u w:val="none"/>
                <w:lang w:val="en-US" w:eastAsia="zh-CN" w:bidi="ar-SA"/>
              </w:rPr>
              <w:t xml:space="preserve">套气体检测设备得</w:t>
            </w:r>
            <w:r>
              <w:rPr>
                <w:rFonts w:hint="eastAsia" w:ascii="宋体" w:hAnsi="宋体" w:cs="宋体"/>
                <w:color w:val="000000"/>
                <w:sz w:val="21"/>
                <w:szCs w:val="21"/>
                <w:highlight w:val="none"/>
                <w:u w:val="none"/>
                <w:lang w:val="en-US" w:eastAsia="zh-CN" w:bidi="ar-SA"/>
              </w:rPr>
              <w:t xml:space="preserve">2</w:t>
            </w:r>
            <w:r>
              <w:rPr>
                <w:rFonts w:hint="eastAsia" w:ascii="宋体" w:hAnsi="宋体" w:eastAsia="宋体" w:cs="宋体"/>
                <w:color w:val="000000"/>
                <w:sz w:val="21"/>
                <w:szCs w:val="21"/>
                <w:highlight w:val="none"/>
                <w:u w:val="none"/>
                <w:lang w:val="en-US" w:eastAsia="zh-CN" w:bidi="ar-SA"/>
              </w:rPr>
              <w:t xml:space="preserve">分；</w:t>
            </w:r>
            <w:r>
              <w:rPr>
                <w:rFonts w:hint="eastAsia" w:ascii="宋体" w:hAnsi="宋体" w:eastAsia="宋体" w:cs="宋体"/>
                <w:color w:val="000000"/>
                <w:sz w:val="21"/>
                <w:szCs w:val="21"/>
                <w:highlight w:val="none"/>
                <w:u w:val="none"/>
                <w:lang w:val="en-US" w:eastAsia="zh-CN" w:bidi="ar-SA"/>
              </w:rPr>
            </w:r>
            <w:r/>
          </w:p>
          <w:p>
            <w:pPr>
              <w:pStyle w:val="627"/>
              <w:keepLines w:val="0"/>
              <w:pageBreakBefore w:val="0"/>
              <w:spacing w:line="320" w:lineRule="exact"/>
              <w:widowControl w:val="off"/>
              <w:rPr>
                <w:rFonts w:hint="eastAsia" w:ascii="宋体" w:hAnsi="宋体" w:eastAsia="宋体" w:cs="宋体"/>
                <w:b w:val="0"/>
                <w:bCs w:val="0"/>
                <w:color w:val="000000"/>
                <w:sz w:val="21"/>
                <w:szCs w:val="21"/>
                <w:highlight w:val="none"/>
                <w:u w:val="none"/>
                <w:lang w:eastAsia="zh-CN"/>
              </w:rPr>
              <w:framePr w:vAnchor="text" w:hAnchor="page" w:x="1589" w:y="322"/>
            </w:pPr>
            <w:r>
              <w:rPr>
                <w:rFonts w:hint="eastAsia" w:ascii="宋体" w:hAnsi="宋体" w:eastAsia="宋体" w:cs="宋体"/>
                <w:color w:val="000000"/>
                <w:sz w:val="21"/>
                <w:szCs w:val="21"/>
                <w:highlight w:val="none"/>
                <w:u w:val="none"/>
                <w:lang w:val="en-US" w:eastAsia="zh-CN" w:bidi="ar-SA"/>
              </w:rPr>
              <w:t xml:space="preserve">7、配置</w:t>
            </w:r>
            <w:r>
              <w:rPr>
                <w:rFonts w:hint="eastAsia" w:ascii="宋体" w:hAnsi="宋体" w:cs="宋体"/>
                <w:color w:val="000000"/>
                <w:sz w:val="21"/>
                <w:szCs w:val="21"/>
                <w:highlight w:val="none"/>
                <w:u w:val="none"/>
                <w:lang w:val="en-US" w:eastAsia="zh-CN" w:bidi="ar-SA"/>
              </w:rPr>
              <w:t xml:space="preserve">4</w:t>
            </w:r>
            <w:r>
              <w:rPr>
                <w:rFonts w:hint="eastAsia" w:ascii="宋体" w:hAnsi="宋体" w:eastAsia="宋体" w:cs="宋体"/>
                <w:color w:val="000000"/>
                <w:sz w:val="21"/>
                <w:szCs w:val="21"/>
                <w:highlight w:val="none"/>
                <w:u w:val="none"/>
                <w:lang w:val="en-US" w:eastAsia="zh-CN" w:bidi="ar-SA"/>
              </w:rPr>
              <w:t xml:space="preserve">台潜水吸污泵得</w:t>
            </w:r>
            <w:r>
              <w:rPr>
                <w:rFonts w:hint="eastAsia" w:ascii="宋体" w:hAnsi="宋体" w:cs="宋体"/>
                <w:color w:val="000000"/>
                <w:sz w:val="21"/>
                <w:szCs w:val="21"/>
                <w:highlight w:val="none"/>
                <w:u w:val="none"/>
                <w:lang w:val="en-US" w:eastAsia="zh-CN" w:bidi="ar-SA"/>
              </w:rPr>
              <w:t xml:space="preserve">2</w:t>
            </w:r>
            <w:r>
              <w:rPr>
                <w:rFonts w:hint="eastAsia" w:ascii="宋体" w:hAnsi="宋体" w:eastAsia="宋体" w:cs="宋体"/>
                <w:color w:val="000000"/>
                <w:sz w:val="21"/>
                <w:szCs w:val="21"/>
                <w:highlight w:val="none"/>
                <w:u w:val="none"/>
                <w:lang w:val="en-US" w:eastAsia="zh-CN" w:bidi="ar-SA"/>
              </w:rPr>
              <w:t xml:space="preserve">分；</w:t>
            </w:r>
            <w:r>
              <w:rPr>
                <w:rFonts w:hint="eastAsia" w:ascii="宋体" w:hAnsi="宋体" w:eastAsia="宋体" w:cs="宋体"/>
                <w:b w:val="0"/>
                <w:bCs w:val="0"/>
                <w:color w:val="000000"/>
                <w:sz w:val="21"/>
                <w:szCs w:val="21"/>
                <w:highlight w:val="none"/>
                <w:u w:val="none"/>
                <w:lang w:eastAsia="zh-CN"/>
              </w:rPr>
            </w:r>
            <w:r/>
          </w:p>
          <w:p>
            <w:pPr>
              <w:pStyle w:val="627"/>
              <w:keepLines w:val="0"/>
              <w:pageBreakBefore w:val="0"/>
              <w:spacing w:line="320" w:lineRule="exact"/>
              <w:widowControl w:val="off"/>
              <w:rPr>
                <w:rFonts w:hint="eastAsia" w:ascii="宋体" w:hAnsi="宋体" w:cs="宋体"/>
                <w:b/>
                <w:bCs/>
                <w:color w:val="000000"/>
                <w:szCs w:val="21"/>
                <w:highlight w:val="none"/>
              </w:rPr>
              <w:framePr w:vAnchor="text" w:hAnchor="page" w:x="1589" w:y="322"/>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以上设备</w:t>
            </w:r>
            <w:r>
              <w:rPr>
                <w:rFonts w:hint="eastAsia" w:ascii="宋体" w:hAnsi="宋体" w:cs="宋体"/>
                <w:b w:val="0"/>
                <w:bCs w:val="0"/>
                <w:color w:val="000000"/>
                <w:sz w:val="21"/>
                <w:szCs w:val="21"/>
                <w:highlight w:val="none"/>
                <w:lang w:val="en-US" w:eastAsia="zh-CN"/>
              </w:rPr>
              <w:t xml:space="preserve">为</w:t>
            </w:r>
            <w:r>
              <w:rPr>
                <w:rFonts w:hint="eastAsia" w:ascii="宋体" w:hAnsi="宋体" w:eastAsia="宋体" w:cs="宋体"/>
                <w:b w:val="0"/>
                <w:bCs w:val="0"/>
                <w:color w:val="000000"/>
                <w:sz w:val="21"/>
                <w:szCs w:val="21"/>
                <w:highlight w:val="none"/>
                <w:lang w:val="en-US" w:eastAsia="zh-CN"/>
              </w:rPr>
              <w:t xml:space="preserve">供应商自有的，</w:t>
            </w:r>
            <w:r>
              <w:rPr>
                <w:rFonts w:hint="eastAsia" w:ascii="宋体" w:hAnsi="宋体" w:eastAsia="宋体" w:cs="宋体"/>
                <w:b w:val="0"/>
                <w:bCs w:val="0"/>
                <w:color w:val="000000"/>
                <w:sz w:val="21"/>
                <w:szCs w:val="21"/>
                <w:highlight w:val="none"/>
              </w:rPr>
              <w:t xml:space="preserve">提供</w:t>
            </w:r>
            <w:r>
              <w:rPr>
                <w:rFonts w:hint="eastAsia" w:ascii="宋体" w:hAnsi="宋体" w:eastAsia="宋体" w:cs="宋体"/>
                <w:b w:val="0"/>
                <w:bCs w:val="0"/>
                <w:color w:val="000000"/>
                <w:sz w:val="21"/>
                <w:szCs w:val="21"/>
                <w:highlight w:val="none"/>
                <w:lang w:eastAsia="zh-CN"/>
              </w:rPr>
              <w:t xml:space="preserve">设备</w:t>
            </w:r>
            <w:r>
              <w:rPr>
                <w:rFonts w:hint="eastAsia" w:ascii="宋体" w:hAnsi="宋体" w:eastAsia="宋体" w:cs="宋体"/>
                <w:b w:val="0"/>
                <w:bCs w:val="0"/>
                <w:color w:val="000000"/>
                <w:sz w:val="21"/>
                <w:szCs w:val="21"/>
                <w:highlight w:val="none"/>
                <w:lang w:val="en-US" w:eastAsia="zh-CN"/>
              </w:rPr>
              <w:t xml:space="preserve">购置</w:t>
            </w:r>
            <w:r>
              <w:rPr>
                <w:rFonts w:hint="eastAsia" w:ascii="宋体" w:hAnsi="宋体" w:eastAsia="宋体" w:cs="宋体"/>
                <w:b w:val="0"/>
                <w:bCs w:val="0"/>
                <w:color w:val="000000"/>
                <w:sz w:val="21"/>
                <w:szCs w:val="21"/>
                <w:highlight w:val="none"/>
              </w:rPr>
              <w:t xml:space="preserve">发票</w:t>
            </w:r>
            <w:r>
              <w:rPr>
                <w:rFonts w:hint="eastAsia" w:ascii="宋体" w:hAnsi="宋体" w:cs="宋体"/>
                <w:b w:val="0"/>
                <w:bCs w:val="0"/>
                <w:color w:val="000000"/>
                <w:sz w:val="21"/>
                <w:szCs w:val="21"/>
                <w:highlight w:val="none"/>
                <w:lang w:val="en-US" w:eastAsia="zh-CN"/>
              </w:rPr>
              <w:t xml:space="preserve">原件扫描件</w:t>
            </w:r>
            <w:r>
              <w:rPr>
                <w:rFonts w:hint="eastAsia" w:ascii="宋体" w:hAnsi="宋体" w:cs="宋体"/>
                <w:b w:val="0"/>
                <w:bCs w:val="0"/>
                <w:color w:val="000000"/>
                <w:szCs w:val="21"/>
                <w:highlight w:val="none"/>
                <w:lang w:val="en-US" w:eastAsia="zh-CN"/>
              </w:rPr>
              <w:t xml:space="preserve">加盖公章，</w:t>
            </w:r>
            <w:r>
              <w:rPr>
                <w:rFonts w:hint="eastAsia" w:ascii="宋体" w:hAnsi="宋体" w:eastAsia="宋体" w:cs="宋体"/>
                <w:color w:val="000000"/>
                <w:sz w:val="21"/>
                <w:szCs w:val="21"/>
                <w:highlight w:val="none"/>
                <w:lang w:val="en-US" w:eastAsia="zh-CN" w:bidi="ar-SA"/>
              </w:rPr>
              <w:t xml:space="preserve">车辆还需提供有效期内的行驶证和车辆照片</w:t>
            </w:r>
            <w:r>
              <w:rPr>
                <w:rFonts w:hint="eastAsia" w:ascii="宋体" w:hAnsi="宋体" w:eastAsia="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以上设备是</w:t>
            </w:r>
            <w:r>
              <w:rPr>
                <w:rFonts w:hint="eastAsia" w:ascii="宋体" w:hAnsi="宋体" w:eastAsia="宋体" w:cs="宋体"/>
                <w:b w:val="0"/>
                <w:bCs w:val="0"/>
                <w:color w:val="000000"/>
                <w:sz w:val="21"/>
                <w:szCs w:val="21"/>
                <w:highlight w:val="none"/>
                <w:lang w:val="en-US" w:eastAsia="zh-CN"/>
              </w:rPr>
              <w:t xml:space="preserve">供应商租赁的，</w:t>
            </w:r>
            <w:r>
              <w:rPr>
                <w:rFonts w:hint="eastAsia" w:ascii="宋体" w:hAnsi="宋体" w:eastAsia="宋体" w:cs="宋体"/>
                <w:b w:val="0"/>
                <w:bCs w:val="0"/>
                <w:color w:val="000000"/>
                <w:sz w:val="21"/>
                <w:szCs w:val="21"/>
                <w:highlight w:val="none"/>
              </w:rPr>
              <w:t xml:space="preserve">提供</w:t>
            </w:r>
            <w:r>
              <w:rPr>
                <w:rFonts w:hint="eastAsia" w:ascii="宋体" w:hAnsi="宋体" w:cs="宋体"/>
                <w:b w:val="0"/>
                <w:bCs w:val="0"/>
                <w:color w:val="000000"/>
                <w:sz w:val="21"/>
                <w:szCs w:val="21"/>
                <w:highlight w:val="none"/>
                <w:lang w:val="en-US" w:eastAsia="zh-CN"/>
              </w:rPr>
              <w:t xml:space="preserve">出租方</w:t>
            </w:r>
            <w:r>
              <w:rPr>
                <w:rFonts w:hint="eastAsia" w:ascii="宋体" w:hAnsi="宋体" w:eastAsia="宋体" w:cs="宋体"/>
                <w:b w:val="0"/>
                <w:bCs w:val="0"/>
                <w:color w:val="000000"/>
                <w:sz w:val="21"/>
                <w:szCs w:val="21"/>
                <w:highlight w:val="none"/>
                <w:lang w:eastAsia="zh-CN"/>
              </w:rPr>
              <w:t xml:space="preserve">设备购置</w:t>
            </w:r>
            <w:r>
              <w:rPr>
                <w:rFonts w:hint="eastAsia" w:ascii="宋体" w:hAnsi="宋体" w:eastAsia="宋体" w:cs="宋体"/>
                <w:b w:val="0"/>
                <w:bCs w:val="0"/>
                <w:color w:val="000000"/>
                <w:sz w:val="21"/>
                <w:szCs w:val="21"/>
                <w:highlight w:val="none"/>
              </w:rPr>
              <w:t xml:space="preserve">发票</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租赁合同</w:t>
            </w:r>
            <w:r>
              <w:rPr>
                <w:rFonts w:hint="eastAsia" w:ascii="宋体" w:hAnsi="宋体" w:cs="宋体"/>
                <w:b w:val="0"/>
                <w:bCs w:val="0"/>
                <w:color w:val="000000"/>
                <w:sz w:val="21"/>
                <w:szCs w:val="21"/>
                <w:highlight w:val="none"/>
                <w:lang w:val="en-US" w:eastAsia="zh-CN"/>
              </w:rPr>
              <w:t xml:space="preserve">及</w:t>
            </w:r>
            <w:r>
              <w:rPr>
                <w:rFonts w:hint="eastAsia" w:ascii="宋体" w:hAnsi="宋体" w:eastAsia="宋体" w:cs="宋体"/>
                <w:b w:val="0"/>
                <w:bCs w:val="0"/>
                <w:color w:val="000000"/>
                <w:sz w:val="21"/>
                <w:szCs w:val="21"/>
                <w:highlight w:val="none"/>
                <w:lang w:eastAsia="zh-CN"/>
              </w:rPr>
              <w:t xml:space="preserve">租赁</w:t>
            </w:r>
            <w:r>
              <w:rPr>
                <w:rFonts w:hint="eastAsia" w:ascii="宋体" w:hAnsi="宋体" w:cs="宋体"/>
                <w:b w:val="0"/>
                <w:bCs w:val="0"/>
                <w:color w:val="000000"/>
                <w:sz w:val="21"/>
                <w:szCs w:val="21"/>
                <w:highlight w:val="none"/>
                <w:lang w:val="en-US" w:eastAsia="zh-CN"/>
              </w:rPr>
              <w:t xml:space="preserve">汇款凭证原件扫描件</w:t>
            </w:r>
            <w:r>
              <w:rPr>
                <w:rFonts w:hint="eastAsia" w:ascii="宋体" w:hAnsi="宋体" w:cs="宋体"/>
                <w:b w:val="0"/>
                <w:bCs w:val="0"/>
                <w:color w:val="000000"/>
                <w:szCs w:val="21"/>
                <w:highlight w:val="none"/>
                <w:lang w:val="en-US" w:eastAsia="zh-CN"/>
              </w:rPr>
              <w:t xml:space="preserve">加盖公章</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cs="宋体"/>
                <w:b/>
                <w:bCs/>
                <w:color w:val="000000"/>
                <w:szCs w:val="21"/>
                <w:highlight w:val="none"/>
              </w:rPr>
            </w:r>
            <w:r/>
          </w:p>
        </w:tc>
        <w:tc>
          <w:tcPr>
            <w:tcMar>
              <w:left w:w="108" w:type="dxa"/>
              <w:right w:w="108" w:type="dxa"/>
            </w:tcMar>
            <w:tcW w:w="850" w:type="dxa"/>
            <w:vAlign w:val="center"/>
            <w:textDirection w:val="lrTb"/>
            <w:noWrap w:val="false"/>
          </w:tcPr>
          <w:p>
            <w:pPr>
              <w:pStyle w:val="627"/>
              <w:jc w:val="center"/>
              <w:rPr>
                <w:rFonts w:ascii="宋体" w:hAnsi="宋体" w:eastAsia="宋体" w:cs="宋体"/>
                <w:color w:val="000000"/>
                <w:szCs w:val="21"/>
                <w:highlight w:val="none"/>
                <w:lang w:val="en-US" w:eastAsia="zh-CN"/>
              </w:rPr>
              <w:framePr w:vAnchor="text" w:hAnchor="page" w:x="1589" w:y="322"/>
            </w:pPr>
            <w:r>
              <w:rPr>
                <w:rFonts w:hint="eastAsia" w:ascii="宋体" w:hAnsi="宋体" w:cs="宋体"/>
                <w:color w:val="000000"/>
                <w:szCs w:val="21"/>
                <w:highlight w:val="none"/>
                <w:lang w:val="en-US" w:eastAsia="zh-CN"/>
              </w:rPr>
              <w:t xml:space="preserve">15分</w:t>
            </w:r>
            <w:r>
              <w:rPr>
                <w:rFonts w:ascii="宋体" w:hAnsi="宋体" w:eastAsia="宋体" w:cs="宋体"/>
                <w:color w:val="000000"/>
                <w:szCs w:val="21"/>
                <w:highlight w:val="none"/>
                <w:lang w:val="en-US" w:eastAsia="zh-CN"/>
              </w:rPr>
            </w:r>
            <w:r/>
          </w:p>
        </w:tc>
      </w:tr>
    </w:tbl>
    <w:p>
      <w:pPr>
        <w:pStyle w:val="627"/>
        <w:spacing w:line="360" w:lineRule="auto"/>
        <w:rPr>
          <w:rFonts w:ascii="宋体" w:hAnsi="宋体"/>
          <w:b/>
          <w:color w:val="000000"/>
          <w:szCs w:val="21"/>
          <w:highlight w:val="none"/>
        </w:rPr>
      </w:pPr>
      <w:r>
        <w:rPr>
          <w:rFonts w:ascii="宋体" w:hAnsi="宋体"/>
          <w:b/>
          <w:color w:val="000000"/>
          <w:szCs w:val="21"/>
          <w:highlight w:val="none"/>
        </w:rPr>
      </w:r>
      <w:r/>
    </w:p>
    <w:p>
      <w:pPr>
        <w:pStyle w:val="627"/>
        <w:spacing w:line="360" w:lineRule="auto"/>
        <w:rPr>
          <w:rFonts w:ascii="宋体" w:hAnsi="宋体"/>
          <w:b/>
          <w:color w:val="000000"/>
          <w:szCs w:val="21"/>
          <w:highlight w:val="none"/>
        </w:rPr>
      </w:pPr>
      <w:r>
        <w:rPr>
          <w:rFonts w:hint="eastAsia" w:ascii="宋体" w:hAnsi="宋体"/>
          <w:b/>
          <w:color w:val="000000"/>
          <w:szCs w:val="21"/>
          <w:highlight w:val="none"/>
        </w:rPr>
        <w:t xml:space="preserve">三、说明</w:t>
      </w:r>
      <w:r>
        <w:rPr>
          <w:rFonts w:ascii="宋体" w:hAnsi="宋体"/>
          <w:b/>
          <w:color w:val="000000"/>
          <w:szCs w:val="21"/>
          <w:highlight w:val="none"/>
        </w:rPr>
      </w:r>
      <w:r/>
    </w:p>
    <w:p>
      <w:pPr>
        <w:pStyle w:val="627"/>
        <w:rPr>
          <w:rFonts w:hint="eastAsia"/>
        </w:rPr>
      </w:pPr>
      <w:r>
        <w:rPr>
          <w:rFonts w:hint="eastAsia" w:ascii="宋体" w:hAnsi="宋体"/>
          <w:color w:val="000000"/>
          <w:szCs w:val="21"/>
          <w:highlight w:val="none"/>
        </w:rPr>
        <w:t xml:space="preserve">1、评审评分标准涉及到的所有材料需按要求提供相应的证明材料盖章扫描上传至电子磋商响应文件中，未按要求提供的均不得分。提供的证明材料必须真实可靠，如发现弄虚作假者，将向政府采购</w:t>
      </w:r>
      <w:r>
        <w:rPr>
          <w:rFonts w:ascii="宋体" w:hAnsi="宋体"/>
          <w:color w:val="000000"/>
          <w:szCs w:val="21"/>
          <w:highlight w:val="none"/>
        </w:rPr>
        <w:t xml:space="preserve">管理部门</w:t>
      </w:r>
      <w:r>
        <w:rPr>
          <w:rFonts w:hint="eastAsia" w:ascii="宋体" w:hAnsi="宋体"/>
          <w:color w:val="000000"/>
          <w:szCs w:val="21"/>
          <w:highlight w:val="none"/>
        </w:rPr>
        <w:t xml:space="preserve">汇报，</w:t>
      </w:r>
      <w:r>
        <w:rPr>
          <w:rFonts w:ascii="宋体" w:hAnsi="宋体"/>
          <w:color w:val="000000"/>
          <w:szCs w:val="21"/>
          <w:highlight w:val="none"/>
        </w:rPr>
        <w:t xml:space="preserve">将供应商列入不良行为记录名单</w:t>
      </w:r>
      <w:r>
        <w:rPr>
          <w:rFonts w:hint="eastAsia" w:ascii="宋体" w:hAnsi="宋体"/>
          <w:color w:val="000000"/>
          <w:szCs w:val="21"/>
          <w:highlight w:val="none"/>
        </w:rPr>
        <w:t xml:space="preserve">，并依法予以处罚。</w:t>
      </w:r>
      <w:r>
        <w:rPr>
          <w:rFonts w:hint="eastAsia"/>
        </w:rPr>
      </w:r>
      <w:r/>
    </w:p>
    <w:p>
      <w:pPr>
        <w:pStyle w:val="628"/>
        <w:jc w:val="center"/>
        <w:spacing w:line="360" w:lineRule="auto"/>
        <w:rPr>
          <w:rStyle w:val="682"/>
        </w:rPr>
      </w:pPr>
      <w:r/>
      <w:bookmarkEnd w:id="67"/>
      <w:r>
        <w:rPr>
          <w:rFonts w:hint="eastAsia"/>
          <w:sz w:val="32"/>
          <w:szCs w:val="32"/>
        </w:rPr>
        <w:br w:type="page" w:clear="all"/>
      </w:r>
      <w:bookmarkStart w:id="75" w:name="_Toc2103"/>
      <w:r>
        <w:rPr>
          <w:rFonts w:hint="eastAsia"/>
          <w:sz w:val="32"/>
          <w:szCs w:val="32"/>
        </w:rPr>
        <w:t xml:space="preserve">第四章 项目需求</w:t>
      </w:r>
      <w:bookmarkEnd w:id="68"/>
      <w:r/>
      <w:bookmarkEnd w:id="69"/>
      <w:r/>
      <w:bookmarkEnd w:id="70"/>
      <w:r/>
      <w:bookmarkEnd w:id="71"/>
      <w:r/>
      <w:bookmarkEnd w:id="72"/>
      <w:r/>
      <w:bookmarkEnd w:id="73"/>
      <w:r/>
      <w:bookmarkEnd w:id="75"/>
      <w:r>
        <w:rPr>
          <w:rStyle w:val="682"/>
        </w:rPr>
      </w:r>
      <w:r/>
    </w:p>
    <w:p>
      <w:pPr>
        <w:pStyle w:val="645"/>
        <w:ind w:left="0" w:firstLine="0"/>
        <w:spacing w:after="0" w:line="360" w:lineRule="auto"/>
        <w:rPr>
          <w:rFonts w:hint="eastAsia" w:ascii="宋体" w:hAnsi="宋体" w:cs="宋体"/>
          <w:b/>
          <w:bCs/>
          <w:color w:val="000000"/>
          <w:sz w:val="21"/>
          <w:szCs w:val="21"/>
          <w:highlight w:val="none"/>
        </w:rPr>
      </w:pPr>
      <w:r/>
      <w:bookmarkStart w:id="76" w:name="_Toc112330107"/>
      <w:r>
        <w:rPr>
          <w:rFonts w:hint="eastAsia" w:ascii="宋体" w:hAnsi="宋体" w:cs="宋体"/>
          <w:b/>
          <w:bCs/>
          <w:color w:val="000000"/>
          <w:sz w:val="21"/>
          <w:szCs w:val="21"/>
          <w:highlight w:val="none"/>
        </w:rPr>
        <w:t xml:space="preserve">一、项目概况</w:t>
      </w:r>
      <w:r>
        <w:rPr>
          <w:rFonts w:hint="eastAsia" w:ascii="宋体" w:hAnsi="宋体" w:cs="宋体"/>
          <w:b/>
          <w:bCs/>
          <w:color w:val="000000"/>
          <w:sz w:val="21"/>
          <w:szCs w:val="21"/>
          <w:highlight w:val="none"/>
        </w:rPr>
      </w:r>
      <w:r/>
    </w:p>
    <w:p>
      <w:pPr>
        <w:pStyle w:val="645"/>
        <w:ind w:left="0"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1、项目名称：</w:t>
      </w:r>
      <w:r>
        <w:rPr>
          <w:rFonts w:hint="eastAsia" w:ascii="宋体" w:hAnsi="宋体" w:cs="宋体"/>
          <w:color w:val="000000"/>
          <w:sz w:val="21"/>
          <w:szCs w:val="21"/>
          <w:highlight w:val="none"/>
          <w:lang w:eastAsia="zh-CN"/>
        </w:rPr>
        <w:t xml:space="preserve">南京市江宁区横溪街道雨污水收集系统完善工程项目CCTV检测</w:t>
      </w:r>
      <w:r>
        <w:rPr>
          <w:rFonts w:hint="eastAsia" w:ascii="宋体" w:hAnsi="宋体" w:eastAsia="宋体" w:cs="宋体"/>
          <w:color w:val="000000"/>
          <w:sz w:val="21"/>
          <w:szCs w:val="21"/>
          <w:highlight w:val="none"/>
          <w:lang w:eastAsia="zh-CN"/>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2、项目地点：</w:t>
      </w:r>
      <w:r>
        <w:rPr>
          <w:rFonts w:hint="eastAsia" w:ascii="宋体" w:hAnsi="宋体" w:cs="宋体"/>
          <w:color w:val="000000"/>
          <w:sz w:val="21"/>
          <w:szCs w:val="21"/>
          <w:highlight w:val="none"/>
          <w:lang w:eastAsia="zh-CN"/>
        </w:rPr>
        <w:t xml:space="preserve">南京市江宁区横溪街道</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3、项目背景：</w:t>
      </w:r>
      <w:r>
        <w:rPr>
          <w:rFonts w:hint="eastAsia" w:ascii="宋体" w:hAnsi="宋体" w:cs="宋体"/>
          <w:color w:val="000000"/>
          <w:sz w:val="21"/>
          <w:szCs w:val="21"/>
          <w:highlight w:val="none"/>
        </w:rPr>
        <w:t xml:space="preserve">为确保</w:t>
      </w:r>
      <w:r>
        <w:rPr>
          <w:rFonts w:hint="eastAsia" w:ascii="宋体" w:hAnsi="宋体" w:cs="宋体"/>
          <w:color w:val="000000"/>
          <w:sz w:val="21"/>
          <w:szCs w:val="21"/>
          <w:highlight w:val="none"/>
          <w:lang w:eastAsia="zh-CN"/>
        </w:rPr>
        <w:t xml:space="preserve">南京市江宁区横溪街道雨污水收集系统完善工程</w:t>
      </w:r>
      <w:r>
        <w:rPr>
          <w:rFonts w:hint="eastAsia" w:ascii="宋体" w:hAnsi="宋体" w:cs="宋体"/>
          <w:color w:val="000000"/>
          <w:sz w:val="21"/>
          <w:szCs w:val="21"/>
          <w:highlight w:val="none"/>
        </w:rPr>
        <w:t xml:space="preserve">施工质量</w:t>
      </w:r>
      <w:r>
        <w:rPr>
          <w:rFonts w:hint="eastAsia" w:ascii="宋体" w:hAnsi="宋体" w:cs="宋体"/>
          <w:color w:val="000000"/>
          <w:sz w:val="21"/>
          <w:szCs w:val="21"/>
          <w:highlight w:val="none"/>
          <w:lang w:bidi="ar"/>
        </w:rPr>
        <w:t xml:space="preserve">符合设计要求及相关规范</w:t>
      </w:r>
      <w:r>
        <w:rPr>
          <w:rFonts w:hint="eastAsia" w:ascii="宋体" w:hAnsi="宋体" w:cs="宋体"/>
          <w:color w:val="000000"/>
          <w:sz w:val="21"/>
          <w:szCs w:val="21"/>
          <w:highlight w:val="none"/>
        </w:rPr>
        <w:t xml:space="preserve">，全面了解修复后管网的内部状况，需对所有排水管网进行进行QV或CCTV检测，以评估其内部状况、施工质量及功能性，为工程验收提供客观、准确的影像依据。</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4、项目主要目的：</w:t>
      </w:r>
      <w:r>
        <w:rPr>
          <w:rFonts w:hint="eastAsia" w:ascii="宋体" w:hAnsi="宋体" w:cs="宋体"/>
          <w:color w:val="000000"/>
          <w:sz w:val="21"/>
          <w:szCs w:val="21"/>
          <w:highlight w:val="none"/>
          <w:lang w:bidi="ar"/>
        </w:rPr>
        <w:t xml:space="preserve">通过专业的QV及CCTV检测手段</w:t>
      </w:r>
      <w:r>
        <w:rPr>
          <w:rFonts w:hint="eastAsia" w:ascii="宋体" w:hAnsi="宋体" w:cs="宋体"/>
          <w:color w:val="000000"/>
          <w:sz w:val="21"/>
          <w:szCs w:val="21"/>
          <w:highlight w:val="none"/>
        </w:rPr>
        <w:t xml:space="preserve">，对竣工后的排水管道进行内部影像采集与数据分析（</w:t>
      </w:r>
      <w:r>
        <w:rPr>
          <w:rFonts w:hint="eastAsia" w:ascii="宋体" w:hAnsi="宋体" w:cs="宋体"/>
          <w:color w:val="000000"/>
          <w:sz w:val="21"/>
          <w:szCs w:val="21"/>
          <w:highlight w:val="none"/>
          <w:lang w:bidi="ar"/>
        </w:rPr>
        <w:t xml:space="preserve">结构性、功能性状况评估</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bidi="ar"/>
        </w:rPr>
        <w:t xml:space="preserve">检查是否存在施工缺陷、遗留问题或新的损伤，</w:t>
      </w:r>
      <w:r>
        <w:rPr>
          <w:rFonts w:hint="eastAsia" w:ascii="宋体" w:hAnsi="宋体" w:cs="宋体"/>
          <w:color w:val="000000"/>
          <w:sz w:val="21"/>
          <w:szCs w:val="21"/>
          <w:highlight w:val="none"/>
        </w:rPr>
        <w:t xml:space="preserve">出具</w:t>
      </w:r>
      <w:r>
        <w:rPr>
          <w:rFonts w:hint="eastAsia" w:ascii="宋体" w:hAnsi="宋体" w:cs="宋体"/>
          <w:color w:val="000000"/>
          <w:sz w:val="21"/>
          <w:szCs w:val="21"/>
          <w:highlight w:val="none"/>
          <w:lang w:bidi="ar"/>
        </w:rPr>
        <w:t xml:space="preserve">符合规范</w:t>
      </w:r>
      <w:r>
        <w:rPr>
          <w:rFonts w:hint="eastAsia" w:ascii="宋体" w:hAnsi="宋体" w:cs="宋体"/>
          <w:color w:val="000000"/>
          <w:sz w:val="21"/>
          <w:szCs w:val="21"/>
          <w:highlight w:val="none"/>
        </w:rPr>
        <w:t xml:space="preserve">检测报告，为工程验收提供依据，确认管道修复或新建效果，排查潜在缺陷。</w:t>
      </w:r>
      <w:r>
        <w:rPr>
          <w:rFonts w:hint="eastAsia" w:ascii="宋体" w:hAnsi="宋体" w:cs="宋体"/>
          <w:color w:val="000000"/>
          <w:sz w:val="21"/>
          <w:szCs w:val="21"/>
          <w:highlight w:val="none"/>
        </w:rPr>
      </w:r>
      <w:r/>
    </w:p>
    <w:p>
      <w:pPr>
        <w:pStyle w:val="645"/>
        <w:ind w:left="0" w:firstLine="0"/>
        <w:spacing w:after="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二、服务内容及范围</w:t>
      </w:r>
      <w:r>
        <w:rPr>
          <w:rFonts w:hint="eastAsia" w:ascii="宋体" w:hAnsi="宋体" w:cs="宋体"/>
          <w:b/>
          <w:bCs/>
          <w:color w:val="000000"/>
          <w:sz w:val="21"/>
          <w:szCs w:val="21"/>
          <w:highlight w:val="none"/>
        </w:rPr>
      </w:r>
      <w:r/>
    </w:p>
    <w:p>
      <w:pPr>
        <w:pStyle w:val="645"/>
        <w:ind w:left="0" w:firstLine="420"/>
        <w:spacing w:after="0" w:line="360" w:lineRule="auto"/>
        <w:rPr>
          <w:rFonts w:hint="eastAsia" w:ascii="宋体" w:hAnsi="宋体" w:cs="宋体"/>
          <w:b w:val="0"/>
          <w:bCs w:val="0"/>
          <w:color w:val="000000"/>
          <w:sz w:val="21"/>
          <w:szCs w:val="21"/>
          <w:highlight w:val="none"/>
        </w:rPr>
      </w:pPr>
      <w:r>
        <w:rPr>
          <w:rFonts w:hint="eastAsia" w:ascii="宋体" w:hAnsi="宋体" w:cs="宋体"/>
          <w:color w:val="000000"/>
          <w:sz w:val="21"/>
          <w:szCs w:val="21"/>
          <w:highlight w:val="none"/>
        </w:rPr>
        <w:t xml:space="preserve">1、检测对象：全部排水管道（具体管径、材质、长度以甲方提供的相关图纸</w:t>
      </w:r>
      <w:r>
        <w:rPr>
          <w:rFonts w:hint="eastAsia" w:ascii="宋体" w:hAnsi="宋体" w:cs="宋体"/>
          <w:color w:val="000000"/>
          <w:sz w:val="21"/>
          <w:szCs w:val="21"/>
          <w:highlight w:val="none"/>
          <w:lang w:val="en-US" w:eastAsia="zh-CN"/>
        </w:rPr>
        <w:t xml:space="preserve">或清单</w:t>
      </w:r>
      <w:r>
        <w:rPr>
          <w:rFonts w:hint="eastAsia" w:ascii="宋体" w:hAnsi="宋体" w:cs="宋体"/>
          <w:color w:val="000000"/>
          <w:sz w:val="21"/>
          <w:szCs w:val="21"/>
          <w:highlight w:val="none"/>
        </w:rPr>
        <w:t xml:space="preserve">为准），</w:t>
      </w:r>
      <w:r>
        <w:rPr>
          <w:rFonts w:hint="eastAsia" w:ascii="宋体" w:hAnsi="宋体" w:cs="宋体"/>
          <w:b w:val="0"/>
          <w:bCs w:val="0"/>
          <w:color w:val="000000"/>
          <w:sz w:val="21"/>
          <w:szCs w:val="21"/>
          <w:highlight w:val="none"/>
        </w:rPr>
        <w:t xml:space="preserve">排水管道长度约</w:t>
      </w:r>
      <w:r>
        <w:rPr>
          <w:rFonts w:hint="eastAsia" w:ascii="宋体" w:hAnsi="宋体" w:cs="宋体"/>
          <w:b w:val="0"/>
          <w:bCs w:val="0"/>
          <w:color w:val="000000"/>
          <w:sz w:val="21"/>
          <w:szCs w:val="21"/>
          <w:highlight w:val="none"/>
          <w:lang w:val="en-US" w:eastAsia="zh-CN"/>
        </w:rPr>
        <w:t xml:space="preserve">38.60千</w:t>
      </w:r>
      <w:r>
        <w:rPr>
          <w:rFonts w:hint="eastAsia" w:ascii="宋体" w:hAnsi="宋体" w:cs="宋体"/>
          <w:b w:val="0"/>
          <w:bCs w:val="0"/>
          <w:color w:val="000000"/>
          <w:sz w:val="21"/>
          <w:szCs w:val="21"/>
          <w:highlight w:val="none"/>
        </w:rPr>
        <w:t xml:space="preserve">米</w:t>
      </w: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2、检测内容：</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（1）对排水管道进行内部视频拍摄，确保影像清晰、连续、完整。</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识别并记录管道内部的缺陷，包括但不限于：破裂、变形、错口、脱节、渗漏、沉积、结垢、障碍物、树根侵入、支管暗接、接口材料脱落等（参照《城镇排水管道检测与评估技术规程》CJJ181等相关标准进行分类与编码）。</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（3）施工质量验证：检查修复部位是否平整、牢固，是否存在修复材料脱落、渗漏等情况。</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（4）测量并记录缺陷的位置（距离起点长度）、缺陷类别、缺陷等级及缺陷尺寸（如适用）。</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（5）对管道整体的功能性（如排水顺畅度）和结构性状况进行评估。</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3、成果交付：</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（1）提供符合规范要求的原始检测视频文件（未经剪辑，带长度、时间标识）。</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（2）出具详细的检测报告，报告内容至少应包括：项目概况、检测设备信息、检测过程描述、管道缺陷统计表、缺陷图片及说明、管道评估结论与建议。报告格式应符合国家、行业及地方相关标准规范。</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（3）报告份数：纸质版3份，电子版（PDF及可编辑文档格式）壹份。</w:t>
      </w:r>
      <w:r>
        <w:rPr>
          <w:rFonts w:hint="eastAsia" w:ascii="宋体" w:hAnsi="宋体" w:cs="宋体"/>
          <w:color w:val="000000"/>
          <w:sz w:val="21"/>
          <w:szCs w:val="21"/>
          <w:highlight w:val="none"/>
        </w:rPr>
      </w:r>
      <w:r/>
    </w:p>
    <w:p>
      <w:pPr>
        <w:pStyle w:val="645"/>
        <w:ind w:left="0" w:firstLine="422"/>
        <w:spacing w:after="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三、技术要求</w:t>
      </w:r>
      <w:r>
        <w:rPr>
          <w:rFonts w:hint="eastAsia" w:ascii="宋体" w:hAnsi="宋体" w:cs="宋体"/>
          <w:b/>
          <w:bCs/>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1、检测标准与规范：</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（1）《城镇排水管道检测与评估技术规程》（CJJ 181）</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（2）《城市地下管线探测技术规程》（CJJ 61）</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（3）其他相关法律法规及技术标准</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2、检测设备：配备满足项目需要的</w:t>
      </w:r>
      <w:r>
        <w:rPr>
          <w:rFonts w:hint="eastAsia" w:ascii="宋体" w:hAnsi="宋体" w:cs="宋体"/>
          <w:color w:val="000000"/>
          <w:sz w:val="21"/>
          <w:szCs w:val="21"/>
          <w:highlight w:val="none"/>
          <w:lang w:val="en-US" w:eastAsia="zh-CN"/>
        </w:rPr>
        <w:t xml:space="preserve">相关设备</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bidi="ar"/>
        </w:rPr>
        <w:t xml:space="preserve">如因客观原因无法采用CCTV和QV检测的管道，经采购人同意后，可以采用声呐或其他采购人可接受的方式进行检测。</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3、检测方法：</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（1）检测前应对管道进行必要的清洗疏通，确保管道内</w:t>
      </w:r>
      <w:r>
        <w:rPr>
          <w:rFonts w:hint="eastAsia" w:cs="Arial"/>
          <w:color w:val="000000"/>
          <w:sz w:val="21"/>
          <w:szCs w:val="21"/>
          <w:highlight w:val="none"/>
          <w:lang w:bidi="ar"/>
        </w:rPr>
        <w:t xml:space="preserve">无明显淤积、障碍物</w:t>
      </w:r>
      <w:r>
        <w:rPr>
          <w:rFonts w:hint="eastAsia" w:ascii="宋体" w:hAnsi="宋体" w:cs="宋体"/>
          <w:color w:val="000000"/>
          <w:sz w:val="21"/>
          <w:szCs w:val="21"/>
          <w:highlight w:val="none"/>
        </w:rPr>
        <w:t xml:space="preserve">影响设备行进与摄像效果。</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（2）检测应在管道内水位较低、具备检测条件的情况下进行。</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（3）检测过程应连续、匀速，保证影像资料的完整性和连续性。</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（4）检测过程及判读分析应严格遵守《城镇排水管道检测与评估技术规程》（CJJ 181）等现行有效的国家、行业及地方标准规范。</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4、人员要求：</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（1）检测人员应具备相应的专业知识与操作技能，持证上岗。</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（2）项目负责人应具备类似项目经验，能够有效组织检测工作并对成果质量负责。</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（3）数据分析与报告编制人员应熟悉相关标准规范，能准确判读影像、识别缺陷并进行评估。</w:t>
      </w:r>
      <w:r>
        <w:rPr>
          <w:rFonts w:hint="eastAsia" w:ascii="宋体" w:hAnsi="宋体" w:cs="宋体"/>
          <w:color w:val="000000"/>
          <w:sz w:val="21"/>
          <w:szCs w:val="21"/>
          <w:highlight w:val="none"/>
        </w:rPr>
      </w:r>
      <w:r/>
    </w:p>
    <w:p>
      <w:pPr>
        <w:pStyle w:val="645"/>
        <w:ind w:left="0" w:firstLine="422"/>
        <w:spacing w:after="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四、服务标准与验收</w:t>
      </w:r>
      <w:r>
        <w:rPr>
          <w:rFonts w:hint="eastAsia" w:ascii="宋体" w:hAnsi="宋体" w:cs="宋体"/>
          <w:b/>
          <w:bCs/>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1、服务标准：符合国家、江苏省、南京市现行相关的法律法规、政策文件及技术标准、规范的要求。</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2、进度要求：</w:t>
      </w:r>
      <w:r>
        <w:rPr>
          <w:rFonts w:hint="eastAsia" w:ascii="宋体" w:hAnsi="宋体" w:cs="方正大黑简体"/>
          <w:color w:val="000000"/>
          <w:szCs w:val="21"/>
          <w:highlight w:val="none"/>
          <w:lang w:eastAsia="zh-CN"/>
        </w:rPr>
        <w:t xml:space="preserve">自合同签订之日起至工程施工竣工验收合格后</w:t>
      </w:r>
      <w:r>
        <w:rPr>
          <w:rFonts w:hint="eastAsia" w:ascii="宋体" w:hAnsi="宋体" w:cs="方正大黑简体"/>
          <w:color w:val="000000"/>
          <w:szCs w:val="21"/>
          <w:highlight w:val="none"/>
          <w:lang w:val="zh-CN"/>
        </w:rPr>
        <w:t xml:space="preserve">；</w:t>
      </w:r>
      <w:r>
        <w:rPr>
          <w:rFonts w:hint="eastAsia" w:ascii="宋体" w:hAnsi="宋体" w:cs="宋体"/>
          <w:color w:val="000000"/>
          <w:sz w:val="21"/>
          <w:szCs w:val="21"/>
          <w:highlight w:val="none"/>
        </w:rPr>
        <w:t xml:space="preserve">现场检测完成后10个工作日内提交正式的检测报告（草案供审核），审核通过后7个工作日内提交最终版报告。</w:t>
      </w:r>
      <w:r>
        <w:rPr>
          <w:rFonts w:hint="eastAsia" w:ascii="宋体" w:hAnsi="宋体" w:cs="宋体"/>
          <w:color w:val="000000"/>
          <w:sz w:val="21"/>
          <w:szCs w:val="21"/>
          <w:highlight w:val="none"/>
        </w:rPr>
      </w:r>
      <w:r/>
    </w:p>
    <w:p>
      <w:pPr>
        <w:pStyle w:val="645"/>
        <w:ind w:left="0" w:firstLine="420"/>
        <w:spacing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3、验收方式：由采购人组织对提交的检测报告及相关影像资料进行审核验收。报告内容应完整、准确，缺陷判定清晰，评估结论客观公正。影像资料应清晰、连续，能真实反映管道内部状况。</w:t>
      </w:r>
      <w:r>
        <w:rPr>
          <w:rFonts w:hint="eastAsia" w:ascii="宋体" w:hAnsi="宋体" w:cs="宋体"/>
          <w:color w:val="000000"/>
          <w:sz w:val="21"/>
          <w:szCs w:val="21"/>
          <w:highlight w:val="none"/>
        </w:rPr>
      </w:r>
      <w:r/>
    </w:p>
    <w:p>
      <w:pPr>
        <w:pStyle w:val="627"/>
        <w:rPr>
          <w:rFonts w:hint="eastAsia" w:ascii="宋体" w:hAnsi="宋体"/>
          <w:b/>
          <w:color w:val="000000"/>
          <w:szCs w:val="21"/>
          <w:highlight w:val="none"/>
          <w:lang w:val="en-US" w:eastAsia="zh-CN"/>
        </w:rPr>
      </w:pPr>
      <w:r>
        <w:rPr>
          <w:rFonts w:hint="eastAsia" w:ascii="宋体" w:hAnsi="宋体"/>
          <w:b/>
          <w:color w:val="000000"/>
          <w:szCs w:val="21"/>
          <w:highlight w:val="none"/>
          <w:lang w:val="en-US" w:eastAsia="zh-CN"/>
        </w:rPr>
      </w:r>
      <w:r/>
    </w:p>
    <w:p>
      <w:pPr>
        <w:pStyle w:val="627"/>
        <w:spacing w:line="520" w:lineRule="exact"/>
        <w:rPr>
          <w:rFonts w:hint="eastAsia" w:ascii="宋体" w:hAnsi="宋体"/>
          <w:b/>
          <w:color w:val="000000"/>
          <w:szCs w:val="21"/>
          <w:highlight w:val="none"/>
        </w:rPr>
      </w:pPr>
      <w:r>
        <w:rPr>
          <w:rFonts w:hint="eastAsia" w:ascii="宋体" w:hAnsi="宋体"/>
          <w:b/>
          <w:color w:val="000000"/>
          <w:szCs w:val="21"/>
          <w:highlight w:val="none"/>
          <w:lang w:val="en-US" w:eastAsia="zh-CN"/>
        </w:rPr>
        <w:t xml:space="preserve">6</w:t>
      </w:r>
      <w:r>
        <w:rPr>
          <w:rFonts w:hint="eastAsia" w:ascii="宋体" w:hAnsi="宋体"/>
          <w:b/>
          <w:color w:val="000000"/>
          <w:szCs w:val="21"/>
          <w:highlight w:val="none"/>
        </w:rPr>
        <w:t xml:space="preserve">、</w:t>
      </w:r>
      <w:r>
        <w:rPr>
          <w:rFonts w:hint="eastAsia" w:ascii="宋体" w:hAnsi="宋体"/>
          <w:b/>
          <w:color w:val="000000"/>
          <w:szCs w:val="21"/>
          <w:highlight w:val="none"/>
          <w:lang w:val="en-US" w:eastAsia="zh-CN"/>
        </w:rPr>
        <w:t xml:space="preserve">采购</w:t>
      </w:r>
      <w:r>
        <w:rPr>
          <w:rFonts w:hint="eastAsia" w:ascii="宋体" w:hAnsi="宋体"/>
          <w:b/>
          <w:color w:val="000000"/>
          <w:szCs w:val="21"/>
          <w:highlight w:val="none"/>
        </w:rPr>
        <w:t xml:space="preserve">清单</w:t>
      </w:r>
      <w:r>
        <w:rPr>
          <w:rFonts w:hint="eastAsia" w:ascii="宋体" w:hAnsi="宋体"/>
          <w:b/>
          <w:color w:val="000000"/>
          <w:szCs w:val="21"/>
          <w:highlight w:val="none"/>
        </w:rPr>
      </w:r>
      <w:r/>
    </w:p>
    <w:tbl>
      <w:tblPr>
        <w:tblW w:w="8837"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04"/>
        <w:gridCol w:w="1673"/>
        <w:gridCol w:w="1336"/>
        <w:gridCol w:w="1446"/>
        <w:gridCol w:w="2178"/>
      </w:tblGrid>
      <w:tr>
        <w:trPr>
          <w:trHeight w:val="871"/>
        </w:trPr>
        <w:tc>
          <w:tcPr>
            <w:tcW w:w="2204" w:type="dxa"/>
            <w:vAlign w:val="center"/>
            <w:vMerge w:val="restart"/>
            <w:textDirection w:val="lrTb"/>
            <w:noWrap w:val="false"/>
          </w:tcPr>
          <w:p>
            <w:pPr>
              <w:pStyle w:val="6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南京市江宁区横溪街道雨污水收集系统完善工程项目</w:t>
            </w:r>
            <w:r>
              <w:rPr>
                <w:rFonts w:hint="eastAsia" w:ascii="宋体" w:hAnsi="宋体" w:eastAsia="宋体" w:cs="宋体"/>
                <w:i w:val="0"/>
                <w:iCs w:val="0"/>
                <w:color w:val="000000"/>
                <w:sz w:val="22"/>
                <w:szCs w:val="22"/>
                <w:highlight w:val="none"/>
                <w:u w:val="none"/>
              </w:rPr>
            </w:r>
            <w:r/>
          </w:p>
        </w:tc>
        <w:tc>
          <w:tcPr>
            <w:tcW w:w="1673"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管径</w:t>
            </w:r>
            <w:r>
              <w:rPr>
                <w:rFonts w:hint="eastAsia" w:ascii="宋体" w:hAnsi="宋体" w:eastAsia="宋体" w:cs="宋体"/>
                <w:i w:val="0"/>
                <w:iCs w:val="0"/>
                <w:color w:val="000000"/>
                <w:sz w:val="22"/>
                <w:szCs w:val="22"/>
                <w:highlight w:val="none"/>
                <w:u w:val="none"/>
              </w:rPr>
            </w:r>
            <w:r/>
          </w:p>
        </w:tc>
        <w:tc>
          <w:tcPr>
            <w:tcW w:w="1336"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工作量</w:t>
            </w:r>
            <w:r>
              <w:rPr>
                <w:rFonts w:hint="eastAsia" w:ascii="宋体" w:hAnsi="宋体" w:eastAsia="宋体" w:cs="宋体"/>
                <w:i w:val="0"/>
                <w:iCs w:val="0"/>
                <w:color w:val="000000"/>
                <w:sz w:val="22"/>
                <w:szCs w:val="22"/>
                <w:highlight w:val="none"/>
                <w:u w:val="none"/>
                <w:lang w:val="en-US" w:eastAsia="zh-CN" w:bidi="ar"/>
              </w:rPr>
            </w:r>
            <w:r/>
          </w:p>
          <w:p>
            <w:pPr>
              <w:pStyle w:val="6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1446"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w:t>
            </w:r>
            <w:r>
              <w:rPr>
                <w:rFonts w:hint="eastAsia" w:ascii="宋体" w:hAnsi="宋体" w:eastAsia="宋体" w:cs="宋体"/>
                <w:i w:val="0"/>
                <w:iCs w:val="0"/>
                <w:color w:val="000000"/>
                <w:sz w:val="22"/>
                <w:szCs w:val="22"/>
                <w:highlight w:val="none"/>
                <w:u w:val="none"/>
                <w:lang w:val="en-US" w:eastAsia="zh-CN" w:bidi="ar"/>
              </w:rPr>
            </w:r>
            <w:r/>
          </w:p>
          <w:p>
            <w:pPr>
              <w:pStyle w:val="6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（元/米）</w:t>
            </w:r>
            <w:r>
              <w:rPr>
                <w:rFonts w:hint="eastAsia" w:ascii="宋体" w:hAnsi="宋体" w:eastAsia="宋体" w:cs="宋体"/>
                <w:i w:val="0"/>
                <w:iCs w:val="0"/>
                <w:color w:val="000000"/>
                <w:sz w:val="22"/>
                <w:szCs w:val="22"/>
                <w:highlight w:val="none"/>
                <w:u w:val="none"/>
              </w:rPr>
            </w:r>
            <w:r/>
          </w:p>
        </w:tc>
        <w:tc>
          <w:tcPr>
            <w:tcW w:w="2178"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rPr>
                <w:rFonts w:hint="eastAsia" w:ascii="宋体" w:hAnsi="宋体" w:eastAsia="宋体" w:cs="宋体"/>
                <w:i w:val="0"/>
                <w:iCs w:val="0"/>
                <w:color w:val="000000"/>
                <w:sz w:val="22"/>
                <w:szCs w:val="22"/>
                <w:highlight w:val="none"/>
                <w:u w:val="none"/>
                <w:lang w:val="en-US" w:eastAsia="zh-CN" w:bidi="ar"/>
              </w:rPr>
            </w:r>
            <w:r/>
          </w:p>
          <w:p>
            <w:pPr>
              <w:pStyle w:val="6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（元）</w:t>
            </w:r>
            <w:r>
              <w:rPr>
                <w:rFonts w:hint="eastAsia" w:ascii="宋体" w:hAnsi="宋体" w:eastAsia="宋体" w:cs="宋体"/>
                <w:i w:val="0"/>
                <w:iCs w:val="0"/>
                <w:color w:val="000000"/>
                <w:sz w:val="22"/>
                <w:szCs w:val="22"/>
                <w:highlight w:val="none"/>
                <w:u w:val="none"/>
              </w:rPr>
            </w:r>
            <w:r/>
          </w:p>
        </w:tc>
      </w:tr>
      <w:tr>
        <w:trPr>
          <w:trHeight w:val="855"/>
        </w:trPr>
        <w:tc>
          <w:tcPr>
            <w:tcW w:w="2204" w:type="dxa"/>
            <w:vAlign w:val="center"/>
            <w:vMerge w:val="continue"/>
            <w:textDirection w:val="lrTb"/>
            <w:noWrap w:val="false"/>
          </w:tcPr>
          <w:p>
            <w:pPr>
              <w:pStyle w:val="62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673"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dn≤100</w:t>
            </w:r>
            <w:r>
              <w:rPr>
                <w:rFonts w:hint="eastAsia" w:ascii="宋体" w:hAnsi="宋体" w:eastAsia="宋体" w:cs="宋体"/>
                <w:i w:val="0"/>
                <w:iCs w:val="0"/>
                <w:color w:val="000000"/>
                <w:sz w:val="22"/>
                <w:szCs w:val="22"/>
                <w:highlight w:val="none"/>
                <w:u w:val="none"/>
              </w:rPr>
            </w:r>
            <w:r/>
          </w:p>
        </w:tc>
        <w:tc>
          <w:tcPr>
            <w:tcW w:w="1336"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4645</w:t>
            </w:r>
            <w:r>
              <w:rPr>
                <w:rFonts w:hint="eastAsia" w:ascii="宋体" w:hAnsi="宋体" w:eastAsia="宋体" w:cs="宋体"/>
                <w:i w:val="0"/>
                <w:iCs w:val="0"/>
                <w:color w:val="000000"/>
                <w:sz w:val="22"/>
                <w:szCs w:val="22"/>
                <w:highlight w:val="none"/>
                <w:u w:val="none"/>
              </w:rPr>
            </w:r>
            <w:r/>
          </w:p>
        </w:tc>
        <w:tc>
          <w:tcPr>
            <w:tcW w:w="1446" w:type="dxa"/>
            <w:vAlign w:val="center"/>
            <w:textDirection w:val="lrTb"/>
            <w:noWrap/>
          </w:tcPr>
          <w:p>
            <w:pPr>
              <w:pStyle w:val="62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178" w:type="dxa"/>
            <w:vAlign w:val="center"/>
            <w:textDirection w:val="lrTb"/>
            <w:noWrap/>
          </w:tcPr>
          <w:p>
            <w:pPr>
              <w:pStyle w:val="62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55"/>
        </w:trPr>
        <w:tc>
          <w:tcPr>
            <w:tcW w:w="2204" w:type="dxa"/>
            <w:vAlign w:val="center"/>
            <w:vMerge w:val="continue"/>
            <w:textDirection w:val="lrTb"/>
            <w:noWrap w:val="false"/>
          </w:tcPr>
          <w:p>
            <w:pPr>
              <w:pStyle w:val="62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673"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100＜dn＜300</w:t>
            </w:r>
            <w:r>
              <w:rPr>
                <w:rFonts w:hint="eastAsia" w:ascii="宋体" w:hAnsi="宋体" w:eastAsia="宋体" w:cs="宋体"/>
                <w:i w:val="0"/>
                <w:iCs w:val="0"/>
                <w:color w:val="000000"/>
                <w:sz w:val="22"/>
                <w:szCs w:val="22"/>
                <w:highlight w:val="none"/>
                <w:u w:val="none"/>
              </w:rPr>
            </w:r>
            <w:r/>
          </w:p>
        </w:tc>
        <w:tc>
          <w:tcPr>
            <w:tcW w:w="1336"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4981</w:t>
            </w:r>
            <w:r>
              <w:rPr>
                <w:rFonts w:hint="eastAsia" w:ascii="宋体" w:hAnsi="宋体" w:eastAsia="宋体" w:cs="宋体"/>
                <w:i w:val="0"/>
                <w:iCs w:val="0"/>
                <w:color w:val="000000"/>
                <w:sz w:val="22"/>
                <w:szCs w:val="22"/>
                <w:highlight w:val="none"/>
                <w:u w:val="none"/>
              </w:rPr>
            </w:r>
            <w:r/>
          </w:p>
        </w:tc>
        <w:tc>
          <w:tcPr>
            <w:tcW w:w="1446" w:type="dxa"/>
            <w:vAlign w:val="center"/>
            <w:textDirection w:val="lrTb"/>
            <w:noWrap/>
          </w:tcPr>
          <w:p>
            <w:pPr>
              <w:pStyle w:val="62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178" w:type="dxa"/>
            <w:vAlign w:val="center"/>
            <w:textDirection w:val="lrTb"/>
            <w:noWrap/>
          </w:tcPr>
          <w:p>
            <w:pPr>
              <w:pStyle w:val="62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71"/>
        </w:trPr>
        <w:tc>
          <w:tcPr>
            <w:tcW w:w="2204" w:type="dxa"/>
            <w:vAlign w:val="center"/>
            <w:vMerge w:val="continue"/>
            <w:textDirection w:val="lrTb"/>
            <w:noWrap w:val="false"/>
          </w:tcPr>
          <w:p>
            <w:pPr>
              <w:pStyle w:val="62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673"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300≤dn</w:t>
            </w:r>
            <w:r>
              <w:rPr>
                <w:rFonts w:hint="eastAsia" w:ascii="宋体" w:hAnsi="宋体" w:eastAsia="宋体" w:cs="宋体"/>
                <w:i w:val="0"/>
                <w:iCs w:val="0"/>
                <w:color w:val="000000"/>
                <w:sz w:val="22"/>
                <w:szCs w:val="22"/>
                <w:highlight w:val="none"/>
                <w:u w:val="none"/>
              </w:rPr>
            </w:r>
            <w:r/>
          </w:p>
        </w:tc>
        <w:tc>
          <w:tcPr>
            <w:tcW w:w="1336"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28951</w:t>
            </w:r>
            <w:r>
              <w:rPr>
                <w:rFonts w:hint="eastAsia" w:ascii="宋体" w:hAnsi="宋体" w:eastAsia="宋体" w:cs="宋体"/>
                <w:i w:val="0"/>
                <w:iCs w:val="0"/>
                <w:color w:val="000000"/>
                <w:sz w:val="22"/>
                <w:szCs w:val="22"/>
                <w:highlight w:val="none"/>
                <w:u w:val="none"/>
              </w:rPr>
            </w:r>
            <w:r/>
          </w:p>
        </w:tc>
        <w:tc>
          <w:tcPr>
            <w:tcW w:w="1446" w:type="dxa"/>
            <w:vAlign w:val="center"/>
            <w:textDirection w:val="lrTb"/>
            <w:noWrap/>
          </w:tcPr>
          <w:p>
            <w:pPr>
              <w:pStyle w:val="62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2178" w:type="dxa"/>
            <w:vAlign w:val="center"/>
            <w:textDirection w:val="lrTb"/>
            <w:noWrap/>
          </w:tcPr>
          <w:p>
            <w:pPr>
              <w:pStyle w:val="62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71"/>
        </w:trPr>
        <w:tc>
          <w:tcPr>
            <w:gridSpan w:val="4"/>
            <w:tcW w:w="6659" w:type="dxa"/>
            <w:vAlign w:val="center"/>
            <w:textDirection w:val="lrTb"/>
            <w:noWrap w:val="false"/>
          </w:tcPr>
          <w:p>
            <w:pPr>
              <w:pStyle w:val="627"/>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总计（元）</w:t>
            </w:r>
            <w:r>
              <w:rPr>
                <w:rFonts w:hint="eastAsia" w:ascii="宋体" w:hAnsi="宋体" w:eastAsia="宋体" w:cs="宋体"/>
                <w:i w:val="0"/>
                <w:iCs w:val="0"/>
                <w:color w:val="000000"/>
                <w:sz w:val="22"/>
                <w:szCs w:val="22"/>
                <w:u w:val="none"/>
                <w:lang w:val="en-US" w:eastAsia="zh-CN"/>
              </w:rPr>
            </w:r>
            <w:r/>
          </w:p>
        </w:tc>
        <w:tc>
          <w:tcPr>
            <w:tcW w:w="2178" w:type="dxa"/>
            <w:vAlign w:val="center"/>
            <w:textDirection w:val="lrTb"/>
            <w:noWrap/>
          </w:tcPr>
          <w:p>
            <w:pPr>
              <w:pStyle w:val="62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684"/>
        <w:ind w:left="0" w:firstLine="0"/>
        <w:rPr>
          <w:rFonts w:hint="eastAsia"/>
          <w:color w:val="000000"/>
          <w:highlight w:val="none"/>
        </w:rPr>
      </w:pPr>
      <w:r>
        <w:rPr>
          <w:rFonts w:hint="eastAsia"/>
          <w:color w:val="000000"/>
          <w:highlight w:val="none"/>
        </w:rPr>
      </w:r>
      <w:r/>
    </w:p>
    <w:p>
      <w:pPr>
        <w:pStyle w:val="627"/>
        <w:spacing w:line="360" w:lineRule="auto"/>
        <w:rPr>
          <w:rFonts w:ascii="宋体" w:hAnsi="宋体" w:cs="宋体"/>
          <w:b/>
          <w:sz w:val="24"/>
          <w:szCs w:val="24"/>
        </w:rPr>
      </w:pPr>
      <w:r>
        <w:rPr>
          <w:rFonts w:ascii="宋体" w:hAnsi="宋体" w:cs="宋体"/>
          <w:b/>
          <w:sz w:val="24"/>
          <w:szCs w:val="24"/>
        </w:rPr>
      </w:r>
      <w:r/>
    </w:p>
    <w:p>
      <w:pPr>
        <w:pStyle w:val="628"/>
        <w:jc w:val="center"/>
        <w:spacing w:line="360" w:lineRule="auto"/>
        <w:rPr>
          <w:rStyle w:val="682"/>
          <w:rFonts w:hint="eastAsia"/>
        </w:rPr>
      </w:pPr>
      <w:r/>
      <w:bookmarkEnd w:id="74"/>
      <w:r/>
      <w:bookmarkEnd w:id="76"/>
      <w:r/>
      <w:bookmarkStart w:id="77" w:name="_Toc63079287"/>
      <w:r/>
      <w:bookmarkStart w:id="78" w:name="_Toc122013408"/>
      <w:r/>
      <w:bookmarkStart w:id="79" w:name="_Toc115271412"/>
      <w:r>
        <w:rPr>
          <w:rStyle w:val="682"/>
          <w:rFonts w:hint="eastAsia"/>
        </w:rPr>
        <w:br w:type="page" w:clear="all"/>
      </w:r>
      <w:bookmarkStart w:id="80" w:name="_Toc4949"/>
      <w:r>
        <w:rPr>
          <w:rFonts w:hint="eastAsia"/>
          <w:sz w:val="32"/>
          <w:szCs w:val="32"/>
        </w:rPr>
        <w:t xml:space="preserve">第五章 合同主要条款及格式</w:t>
      </w:r>
      <w:bookmarkEnd w:id="77"/>
      <w:r/>
      <w:bookmarkEnd w:id="80"/>
      <w:r>
        <w:rPr>
          <w:rStyle w:val="682"/>
          <w:rFonts w:hint="eastAsia"/>
        </w:rPr>
      </w:r>
      <w:r/>
    </w:p>
    <w:p>
      <w:pPr>
        <w:pStyle w:val="627"/>
        <w:jc w:val="center"/>
        <w:rPr>
          <w:rFonts w:ascii="宋体" w:hAnsi="宋体"/>
        </w:rPr>
      </w:pPr>
      <w:r>
        <w:rPr>
          <w:rFonts w:hint="eastAsia" w:ascii="宋体" w:hAnsi="宋体"/>
        </w:rPr>
        <w:t xml:space="preserve">（本采购合同仅供参考，具体内容以实际签订时为准）</w:t>
      </w:r>
      <w:r>
        <w:rPr>
          <w:rFonts w:ascii="宋体" w:hAnsi="宋体"/>
        </w:rPr>
      </w:r>
      <w:r/>
    </w:p>
    <w:p>
      <w:pPr>
        <w:pStyle w:val="627"/>
        <w:jc w:val="center"/>
        <w:rPr>
          <w:rFonts w:ascii="宋体" w:hAnsi="宋体"/>
        </w:rPr>
      </w:pPr>
      <w:r>
        <w:rPr>
          <w:rFonts w:ascii="宋体" w:hAnsi="宋体"/>
        </w:rPr>
      </w:r>
      <w:r/>
    </w:p>
    <w:p>
      <w:pPr>
        <w:pStyle w:val="627"/>
      </w:pPr>
      <w:r/>
      <w:r/>
    </w:p>
    <w:p>
      <w:pPr>
        <w:pStyle w:val="627"/>
      </w:pPr>
      <w:r/>
      <w:r/>
    </w:p>
    <w:p>
      <w:pPr>
        <w:pStyle w:val="627"/>
      </w:pPr>
      <w:r/>
      <w:r/>
    </w:p>
    <w:p>
      <w:pPr>
        <w:pStyle w:val="627"/>
      </w:pPr>
      <w:r/>
      <w:r/>
    </w:p>
    <w:p>
      <w:pPr>
        <w:pStyle w:val="627"/>
        <w:jc w:val="center"/>
        <w:spacing w:line="360" w:lineRule="auto"/>
        <w:shd w:val="clear" w:color="auto" w:fill="ffffff"/>
        <w:widowControl/>
        <w:rPr>
          <w:rFonts w:ascii="宋体" w:hAnsi="宋体"/>
          <w:b/>
          <w:sz w:val="52"/>
          <w:szCs w:val="52"/>
        </w:rPr>
      </w:pPr>
      <w:r>
        <w:rPr>
          <w:rFonts w:ascii="宋体" w:hAnsi="宋体"/>
          <w:b/>
          <w:sz w:val="52"/>
          <w:szCs w:val="52"/>
        </w:rPr>
      </w:r>
      <w:r/>
    </w:p>
    <w:p>
      <w:pPr>
        <w:pStyle w:val="627"/>
        <w:jc w:val="center"/>
        <w:spacing w:line="360" w:lineRule="auto"/>
        <w:shd w:val="clear" w:color="auto" w:fill="ffffff"/>
        <w:widowControl/>
        <w:rPr>
          <w:rFonts w:ascii="宋体" w:hAnsi="宋体"/>
          <w:b/>
          <w:sz w:val="20"/>
        </w:rPr>
      </w:pPr>
      <w:r>
        <w:rPr>
          <w:rFonts w:hint="eastAsia" w:ascii="宋体" w:hAnsi="宋体"/>
          <w:b/>
          <w:sz w:val="48"/>
          <w:szCs w:val="48"/>
        </w:rPr>
        <w:t xml:space="preserve">政府采购合同</w:t>
      </w:r>
      <w:r>
        <w:rPr>
          <w:rFonts w:ascii="宋体" w:hAnsi="宋体"/>
          <w:b/>
          <w:sz w:val="20"/>
        </w:rPr>
      </w:r>
      <w:r/>
    </w:p>
    <w:p>
      <w:pPr>
        <w:pStyle w:val="627"/>
        <w:ind w:firstLine="315"/>
        <w:spacing w:line="360" w:lineRule="auto"/>
        <w:shd w:val="clear" w:color="auto" w:fill="ffffff"/>
        <w:widowControl/>
        <w:rPr>
          <w:rFonts w:ascii="宋体" w:hAnsi="宋体"/>
          <w:b/>
          <w:bCs/>
          <w:sz w:val="32"/>
        </w:rPr>
      </w:pPr>
      <w:r>
        <w:rPr>
          <w:rFonts w:hint="eastAsia" w:ascii="宋体" w:hAnsi="宋体"/>
          <w:b/>
          <w:bCs/>
          <w:sz w:val="32"/>
          <w:szCs w:val="32"/>
        </w:rPr>
        <w:t xml:space="preserve">           </w:t>
      </w:r>
      <w:r>
        <w:rPr>
          <w:rFonts w:hint="eastAsia" w:ascii="宋体" w:hAnsi="宋体"/>
          <w:b/>
          <w:bCs/>
          <w:sz w:val="32"/>
        </w:rPr>
        <w:t xml:space="preserve"> </w:t>
      </w:r>
      <w:r>
        <w:rPr>
          <w:rFonts w:ascii="宋体" w:hAnsi="宋体"/>
          <w:b/>
          <w:bCs/>
          <w:sz w:val="32"/>
        </w:rPr>
      </w:r>
      <w:r/>
    </w:p>
    <w:p>
      <w:pPr>
        <w:pStyle w:val="627"/>
        <w:ind w:firstLine="315"/>
        <w:spacing w:line="360" w:lineRule="auto"/>
        <w:shd w:val="clear" w:color="auto" w:fill="ffffff"/>
        <w:widowControl/>
        <w:rPr>
          <w:rFonts w:ascii="宋体" w:hAnsi="宋体"/>
          <w:szCs w:val="21"/>
        </w:rPr>
      </w:pPr>
      <w:r>
        <w:rPr>
          <w:rFonts w:ascii="宋体" w:hAnsi="宋体"/>
          <w:szCs w:val="21"/>
        </w:rPr>
      </w:r>
      <w:r/>
    </w:p>
    <w:p>
      <w:pPr>
        <w:pStyle w:val="627"/>
        <w:ind w:firstLine="315"/>
        <w:spacing w:line="360" w:lineRule="auto"/>
        <w:shd w:val="clear" w:color="auto" w:fill="ffffff"/>
        <w:widowControl/>
        <w:rPr>
          <w:rFonts w:ascii="宋体" w:hAnsi="宋体"/>
          <w:b/>
          <w:bCs/>
          <w:sz w:val="36"/>
          <w:szCs w:val="36"/>
        </w:rPr>
      </w:pPr>
      <w:r>
        <w:rPr>
          <w:rFonts w:ascii="宋体" w:hAnsi="宋体"/>
          <w:b/>
          <w:bCs/>
          <w:sz w:val="36"/>
          <w:szCs w:val="36"/>
        </w:rPr>
      </w:r>
      <w:r/>
    </w:p>
    <w:p>
      <w:pPr>
        <w:pStyle w:val="627"/>
        <w:ind w:firstLine="315"/>
        <w:spacing w:line="360" w:lineRule="auto"/>
        <w:shd w:val="clear" w:color="auto" w:fill="ffffff"/>
        <w:widowControl/>
        <w:rPr>
          <w:rFonts w:ascii="宋体" w:hAnsi="宋体"/>
          <w:b/>
          <w:bCs/>
          <w:sz w:val="36"/>
          <w:szCs w:val="36"/>
        </w:rPr>
      </w:pPr>
      <w:r>
        <w:rPr>
          <w:rFonts w:ascii="宋体" w:hAnsi="宋体"/>
          <w:b/>
          <w:bCs/>
          <w:sz w:val="36"/>
          <w:szCs w:val="36"/>
        </w:rPr>
      </w:r>
      <w:r/>
    </w:p>
    <w:p>
      <w:pPr>
        <w:pStyle w:val="627"/>
        <w:spacing w:line="360" w:lineRule="auto"/>
        <w:shd w:val="clear" w:color="auto" w:fill="ffffff"/>
        <w:widowControl/>
        <w:rPr>
          <w:rFonts w:ascii="宋体" w:hAnsi="宋体"/>
          <w:szCs w:val="21"/>
        </w:rPr>
      </w:pPr>
      <w:r>
        <w:rPr>
          <w:rFonts w:ascii="宋体" w:hAnsi="宋体"/>
          <w:szCs w:val="21"/>
        </w:rPr>
      </w:r>
      <w:r/>
    </w:p>
    <w:p>
      <w:pPr>
        <w:pStyle w:val="627"/>
        <w:ind w:firstLine="315"/>
        <w:spacing w:line="360" w:lineRule="auto"/>
        <w:shd w:val="clear" w:color="auto" w:fill="ffffff"/>
        <w:widowControl/>
        <w:rPr>
          <w:rFonts w:ascii="宋体" w:hAnsi="宋体"/>
          <w:szCs w:val="21"/>
        </w:rPr>
      </w:pPr>
      <w:r>
        <w:rPr>
          <w:rFonts w:ascii="宋体" w:hAnsi="宋体"/>
          <w:szCs w:val="21"/>
        </w:rPr>
      </w:r>
      <w:r/>
    </w:p>
    <w:p>
      <w:pPr>
        <w:pStyle w:val="627"/>
        <w:ind w:firstLine="528"/>
        <w:spacing w:line="360" w:lineRule="auto"/>
        <w:shd w:val="clear" w:color="auto" w:fill="ffffff"/>
        <w:widowControl/>
        <w:rPr>
          <w:rFonts w:ascii="宋体" w:hAnsi="宋体"/>
          <w:sz w:val="28"/>
          <w:szCs w:val="28"/>
        </w:rPr>
      </w:pPr>
      <w:r>
        <w:rPr>
          <w:rFonts w:hint="eastAsia" w:ascii="宋体" w:hAnsi="宋体"/>
          <w:b/>
          <w:bCs/>
          <w:sz w:val="28"/>
          <w:szCs w:val="28"/>
        </w:rPr>
        <w:t xml:space="preserve">合同编号：</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sz w:val="28"/>
          <w:szCs w:val="28"/>
        </w:rPr>
      </w:r>
      <w:r/>
    </w:p>
    <w:p>
      <w:pPr>
        <w:pStyle w:val="627"/>
        <w:ind w:firstLine="562"/>
        <w:spacing w:line="360" w:lineRule="auto"/>
        <w:shd w:val="clear" w:color="auto" w:fill="ffffff"/>
        <w:widowControl/>
        <w:rPr>
          <w:rFonts w:ascii="宋体" w:hAnsi="宋体"/>
          <w:b/>
          <w:bCs/>
          <w:sz w:val="28"/>
          <w:szCs w:val="28"/>
          <w:u w:val="single"/>
        </w:rPr>
      </w:pPr>
      <w:r>
        <w:rPr>
          <w:rFonts w:hint="eastAsia" w:ascii="宋体" w:hAnsi="宋体"/>
          <w:b/>
          <w:bCs/>
          <w:sz w:val="28"/>
          <w:szCs w:val="28"/>
        </w:rPr>
        <w:t xml:space="preserve">项目名称：</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u w:val="single"/>
        </w:rPr>
      </w:r>
      <w:r/>
    </w:p>
    <w:p>
      <w:pPr>
        <w:pStyle w:val="627"/>
        <w:ind w:firstLine="562"/>
        <w:spacing w:line="360" w:lineRule="auto"/>
        <w:shd w:val="clear" w:color="auto" w:fill="ffffff"/>
        <w:widowControl/>
        <w:rPr>
          <w:rFonts w:ascii="宋体" w:hAnsi="宋体" w:eastAsia="宋体"/>
          <w:sz w:val="28"/>
          <w:szCs w:val="28"/>
          <w:lang w:val="en-US" w:eastAsia="zh-CN"/>
        </w:rPr>
      </w:pPr>
      <w:r>
        <w:rPr>
          <w:rFonts w:hint="eastAsia" w:ascii="宋体" w:hAnsi="宋体"/>
          <w:b/>
          <w:bCs/>
          <w:sz w:val="28"/>
          <w:szCs w:val="28"/>
        </w:rPr>
        <w:t xml:space="preserve">采购人：</w:t>
      </w:r>
      <w:r>
        <w:rPr>
          <w:rFonts w:hint="eastAsia" w:ascii="宋体" w:hAnsi="宋体"/>
          <w:b/>
          <w:bCs/>
          <w:sz w:val="28"/>
          <w:szCs w:val="28"/>
          <w:u w:val="single"/>
          <w:lang w:val="en-US" w:eastAsia="zh-CN"/>
        </w:rPr>
        <w:t xml:space="preserve"> </w:t>
      </w:r>
      <w:r>
        <w:rPr>
          <w:rFonts w:hint="eastAsia" w:ascii="宋体" w:hAnsi="宋体"/>
          <w:b/>
          <w:bCs/>
          <w:sz w:val="28"/>
          <w:szCs w:val="28"/>
          <w:u w:val="single"/>
          <w:lang w:val="en-US" w:eastAsia="zh-CN"/>
        </w:rPr>
        <w:t xml:space="preserve">                               </w:t>
      </w:r>
      <w:r>
        <w:rPr>
          <w:rFonts w:ascii="宋体" w:hAnsi="宋体" w:eastAsia="宋体"/>
          <w:sz w:val="28"/>
          <w:szCs w:val="28"/>
          <w:lang w:val="en-US" w:eastAsia="zh-CN"/>
        </w:rPr>
      </w:r>
      <w:r/>
    </w:p>
    <w:p>
      <w:pPr>
        <w:pStyle w:val="627"/>
        <w:ind w:firstLine="528"/>
        <w:spacing w:line="360" w:lineRule="auto"/>
        <w:shd w:val="clear" w:color="auto" w:fill="ffffff"/>
        <w:widowControl/>
        <w:rPr>
          <w:rFonts w:ascii="宋体" w:hAnsi="宋体"/>
          <w:sz w:val="28"/>
          <w:szCs w:val="28"/>
        </w:rPr>
      </w:pPr>
      <w:r>
        <w:rPr>
          <w:rFonts w:hint="eastAsia" w:ascii="宋体" w:hAnsi="宋体"/>
          <w:b/>
          <w:bCs/>
          <w:sz w:val="28"/>
          <w:szCs w:val="28"/>
        </w:rPr>
        <w:t xml:space="preserve">供应商：</w:t>
      </w:r>
      <w:r>
        <w:rPr>
          <w:rFonts w:hint="eastAsia" w:ascii="宋体" w:hAnsi="宋体"/>
          <w:b/>
          <w:bCs/>
          <w:sz w:val="28"/>
          <w:szCs w:val="28"/>
          <w:u w:val="single"/>
        </w:rPr>
        <w:t xml:space="preserve">                       </w:t>
      </w:r>
      <w:r>
        <w:rPr>
          <w:rFonts w:hint="eastAsia" w:ascii="宋体" w:hAnsi="宋体" w:cs="宋体"/>
          <w:sz w:val="28"/>
          <w:szCs w:val="28"/>
        </w:rPr>
        <w:t xml:space="preserve"> </w:t>
      </w:r>
      <w:r>
        <w:rPr>
          <w:rFonts w:ascii="宋体" w:hAnsi="宋体"/>
          <w:sz w:val="28"/>
          <w:szCs w:val="28"/>
        </w:rPr>
      </w:r>
      <w:r/>
    </w:p>
    <w:p>
      <w:pPr>
        <w:pStyle w:val="627"/>
        <w:ind w:firstLine="528"/>
        <w:spacing w:line="360" w:lineRule="auto"/>
        <w:shd w:val="clear" w:color="auto" w:fill="ffffff"/>
        <w:widowControl/>
        <w:rPr>
          <w:rFonts w:ascii="宋体" w:hAnsi="宋体"/>
          <w:sz w:val="28"/>
          <w:szCs w:val="28"/>
        </w:rPr>
      </w:pPr>
      <w:r>
        <w:rPr>
          <w:rFonts w:hint="eastAsia" w:ascii="宋体" w:hAnsi="宋体"/>
          <w:b/>
          <w:bCs/>
          <w:sz w:val="28"/>
          <w:szCs w:val="28"/>
        </w:rPr>
        <w:t xml:space="preserve">签订日期：</w:t>
      </w:r>
      <w:r>
        <w:rPr>
          <w:rFonts w:hint="eastAsia" w:ascii="宋体" w:hAnsi="宋体"/>
          <w:b/>
          <w:bCs/>
          <w:sz w:val="28"/>
          <w:szCs w:val="28"/>
          <w:u w:val="single"/>
        </w:rPr>
        <w:t xml:space="preserve">                     </w:t>
      </w:r>
      <w:r>
        <w:rPr>
          <w:rFonts w:ascii="宋体" w:hAnsi="宋体"/>
          <w:sz w:val="28"/>
          <w:szCs w:val="28"/>
        </w:rPr>
      </w:r>
      <w:r/>
    </w:p>
    <w:p>
      <w:pPr>
        <w:pStyle w:val="627"/>
        <w:spacing w:line="360" w:lineRule="auto"/>
        <w:shd w:val="clear" w:color="auto" w:fill="ffffff"/>
        <w:widowControl/>
        <w:rPr>
          <w:rFonts w:ascii="宋体" w:hAnsi="宋体"/>
          <w:b/>
          <w:bCs/>
          <w:sz w:val="30"/>
          <w:szCs w:val="30"/>
        </w:rPr>
      </w:pPr>
      <w:r>
        <w:rPr>
          <w:rFonts w:hint="eastAsia" w:ascii="宋体" w:hAnsi="宋体"/>
          <w:sz w:val="30"/>
          <w:szCs w:val="30"/>
        </w:rPr>
        <w:t xml:space="preserve">    </w:t>
      </w:r>
      <w:r>
        <w:rPr>
          <w:rFonts w:ascii="宋体" w:hAnsi="宋体"/>
          <w:b/>
          <w:bCs/>
          <w:sz w:val="30"/>
          <w:szCs w:val="30"/>
        </w:rPr>
      </w:r>
      <w:r/>
    </w:p>
    <w:p>
      <w:pPr>
        <w:pStyle w:val="627"/>
        <w:spacing w:line="360" w:lineRule="auto"/>
        <w:shd w:val="clear" w:color="auto" w:fill="ffffff"/>
        <w:widowControl/>
        <w:rPr>
          <w:rFonts w:ascii="宋体" w:hAnsi="宋体"/>
          <w:sz w:val="30"/>
          <w:szCs w:val="30"/>
        </w:rPr>
      </w:pPr>
      <w:r>
        <w:rPr>
          <w:rFonts w:ascii="宋体" w:hAnsi="宋体"/>
          <w:sz w:val="30"/>
          <w:szCs w:val="30"/>
        </w:rPr>
      </w:r>
      <w:r/>
    </w:p>
    <w:p>
      <w:pPr>
        <w:pStyle w:val="627"/>
        <w:ind w:firstLine="420"/>
        <w:spacing w:line="360" w:lineRule="auto"/>
        <w:rPr>
          <w:rFonts w:ascii="宋体" w:hAnsi="宋体"/>
          <w:bCs/>
          <w:szCs w:val="21"/>
        </w:rPr>
      </w:pPr>
      <w:r>
        <w:rPr>
          <w:rFonts w:ascii="宋体" w:hAnsi="宋体"/>
          <w:bCs/>
          <w:szCs w:val="21"/>
        </w:rPr>
      </w:r>
      <w:r/>
    </w:p>
    <w:p>
      <w:pPr>
        <w:pStyle w:val="627"/>
        <w:ind w:firstLine="420"/>
        <w:spacing w:line="360" w:lineRule="auto"/>
        <w:rPr>
          <w:rFonts w:ascii="宋体" w:hAnsi="宋体"/>
          <w:bCs/>
          <w:szCs w:val="21"/>
        </w:rPr>
      </w:pPr>
      <w:r>
        <w:rPr>
          <w:rFonts w:ascii="宋体" w:hAnsi="宋体"/>
          <w:bCs/>
          <w:szCs w:val="21"/>
        </w:rPr>
      </w:r>
      <w:r/>
    </w:p>
    <w:p>
      <w:pPr>
        <w:pStyle w:val="703"/>
        <w:spacing w:line="348" w:lineRule="auto"/>
        <w:rPr>
          <w:rFonts w:ascii="宋体" w:hAnsi="宋体" w:eastAsia="PMingLiU" w:cs="宋体"/>
          <w:color w:val="000000"/>
          <w:lang w:val="zh-TW" w:eastAsia="zh-TW"/>
        </w:rPr>
        <w:framePr w:wrap="auto" w:vAnchor="margin" w:hAnchor="text"/>
      </w:pPr>
      <w:r>
        <w:rPr>
          <w:rFonts w:ascii="宋体" w:hAnsi="宋体" w:eastAsia="PMingLiU" w:cs="宋体"/>
          <w:color w:val="000000"/>
          <w:lang w:val="zh-TW" w:eastAsia="zh-TW"/>
        </w:rPr>
      </w:r>
      <w:r/>
    </w:p>
    <w:p>
      <w:pPr>
        <w:pStyle w:val="627"/>
        <w:jc w:val="center"/>
        <w:spacing w:line="360" w:lineRule="auto"/>
        <w:rPr>
          <w:b/>
          <w:color w:val="000000"/>
          <w:highlight w:val="none"/>
        </w:rPr>
      </w:pPr>
      <w:r>
        <w:rPr>
          <w:rFonts w:hint="eastAsia" w:ascii="宋体" w:hAnsi="宋体" w:cs="宋体"/>
          <w:b/>
          <w:bCs/>
          <w:szCs w:val="21"/>
        </w:rPr>
        <w:br w:type="page" w:clear="all"/>
      </w:r>
      <w:r>
        <w:rPr>
          <w:rFonts w:hint="eastAsia"/>
          <w:color w:val="000000"/>
          <w:sz w:val="18"/>
          <w:szCs w:val="18"/>
          <w:highlight w:val="none"/>
        </w:rPr>
        <w:t xml:space="preserve">（</w:t>
      </w:r>
      <w:r>
        <w:rPr>
          <w:rFonts w:hint="eastAsia"/>
          <w:b/>
          <w:color w:val="000000"/>
          <w:highlight w:val="none"/>
        </w:rPr>
        <w:t xml:space="preserve">采购合同（服务类）</w:t>
      </w:r>
      <w:r>
        <w:rPr>
          <w:b/>
          <w:color w:val="000000"/>
          <w:highlight w:val="none"/>
        </w:rPr>
      </w:r>
      <w:r/>
    </w:p>
    <w:p>
      <w:pPr>
        <w:pStyle w:val="627"/>
        <w:ind w:firstLine="420"/>
        <w:spacing w:line="360" w:lineRule="auto"/>
        <w:rPr>
          <w:rFonts w:ascii="宋体" w:hAnsi="宋体" w:eastAsia="宋体" w:cs="宋体"/>
          <w:color w:val="000000"/>
          <w:highlight w:val="none"/>
          <w:u w:val="single"/>
          <w:lang w:val="en-US" w:eastAsia="zh-CN"/>
        </w:rPr>
      </w:pPr>
      <w:r>
        <w:rPr>
          <w:rFonts w:hint="eastAsia" w:ascii="宋体" w:hAnsi="宋体" w:eastAsia="宋体" w:cs="宋体"/>
          <w:color w:val="000000"/>
          <w:highlight w:val="none"/>
        </w:rPr>
        <w:t xml:space="preserve">采购人（甲方）</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none"/>
        </w:rPr>
        <w:t xml:space="preserve">供应商（乙方）</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u w:val="single"/>
          <w:lang w:val="en-US" w:eastAsia="zh-CN"/>
        </w:rPr>
      </w:r>
      <w:r/>
    </w:p>
    <w:p>
      <w:pPr>
        <w:pStyle w:val="627"/>
        <w:ind w:firstLine="420"/>
        <w:spacing w:line="360" w:lineRule="auto"/>
        <w:rPr>
          <w:rFonts w:ascii="宋体" w:hAnsi="宋体" w:eastAsia="宋体" w:cs="宋体"/>
          <w:color w:val="000000"/>
          <w:highlight w:val="none"/>
          <w:u w:val="single"/>
          <w:lang w:val="en-US" w:eastAsia="zh-CN"/>
        </w:rPr>
      </w:pPr>
      <w:r>
        <w:rPr>
          <w:rFonts w:hint="eastAsia" w:ascii="宋体" w:hAnsi="宋体" w:eastAsia="宋体" w:cs="宋体"/>
          <w:color w:val="000000"/>
          <w:highlight w:val="none"/>
        </w:rPr>
        <w:t xml:space="preserve">住所地：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住所地：</w:t>
      </w:r>
      <w:r>
        <w:rPr>
          <w:rFonts w:hint="eastAsia" w:ascii="宋体" w:hAnsi="宋体" w:cs="宋体"/>
          <w:color w:val="000000"/>
          <w:highlight w:val="none"/>
          <w:u w:val="single"/>
          <w:lang w:val="en-US" w:eastAsia="zh-CN"/>
        </w:rPr>
        <w:t xml:space="preserve">                            </w:t>
      </w:r>
      <w:r>
        <w:rPr>
          <w:rFonts w:ascii="宋体" w:hAnsi="宋体" w:eastAsia="宋体" w:cs="宋体"/>
          <w:color w:val="000000"/>
          <w:highlight w:val="none"/>
          <w:u w:val="single"/>
          <w:lang w:val="en-US" w:eastAsia="zh-CN"/>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根据《中华人民共和国政府采购法》、《中华人民共和国民法典》等法律法规的规定，甲乙双方按照</w:t>
      </w:r>
      <w:r>
        <w:rPr>
          <w:rFonts w:hint="eastAsia" w:ascii="宋体" w:hAnsi="宋体" w:cs="宋体"/>
          <w:color w:val="000000"/>
          <w:highlight w:val="none"/>
          <w:u w:val="single"/>
          <w:lang w:eastAsia="zh-CN"/>
        </w:rPr>
        <w:t xml:space="preserve">南京市江宁区横溪街道雨污水收集系统完善工程项目CCTV检测</w:t>
      </w:r>
      <w:r>
        <w:rPr>
          <w:rFonts w:hint="eastAsia" w:ascii="宋体" w:hAnsi="宋体" w:eastAsia="宋体" w:cs="宋体"/>
          <w:color w:val="000000"/>
          <w:highlight w:val="none"/>
        </w:rPr>
        <w:t xml:space="preserve">招标采购结果签订本合同。</w:t>
      </w:r>
      <w:r>
        <w:rPr>
          <w:rFonts w:hint="eastAsia" w:ascii="宋体" w:hAnsi="宋体" w:eastAsia="宋体" w:cs="宋体"/>
          <w:color w:val="000000"/>
          <w:highlight w:val="none"/>
        </w:rPr>
      </w:r>
      <w:r/>
    </w:p>
    <w:p>
      <w:pPr>
        <w:pStyle w:val="627"/>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第一条 合同标的</w:t>
      </w:r>
      <w:r>
        <w:rPr>
          <w:rFonts w:hint="eastAsia" w:ascii="宋体" w:hAnsi="宋体" w:eastAsia="宋体" w:cs="宋体"/>
          <w:b/>
          <w:bCs/>
          <w:color w:val="000000"/>
          <w:highlight w:val="none"/>
        </w:rPr>
      </w:r>
      <w:r/>
    </w:p>
    <w:p>
      <w:pPr>
        <w:pStyle w:val="627"/>
        <w:numPr>
          <w:ilvl w:val="0"/>
          <w:numId w:val="2"/>
        </w:num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乙方根据甲方需求提供下列服务：</w:t>
      </w:r>
      <w:r>
        <w:rPr>
          <w:rFonts w:hint="eastAsia" w:ascii="宋体" w:hAnsi="宋体" w:cs="宋体"/>
          <w:color w:val="000000"/>
          <w:highlight w:val="none"/>
          <w:u w:val="single"/>
          <w:lang w:eastAsia="zh-CN"/>
        </w:rPr>
        <w:t xml:space="preserve">南京市江宁区横溪街道雨污水收集系统完善工程项目CCTV检测</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b w:val="0"/>
          <w:bCs/>
          <w:color w:val="000000"/>
          <w:sz w:val="24"/>
          <w:szCs w:val="22"/>
          <w:highlight w:val="none"/>
          <w:lang w:val="en-US" w:eastAsia="zh-CN" w:bidi="ar-SA"/>
        </w:rPr>
        <w:outlineLvl w:val="9"/>
      </w:pPr>
      <w:r>
        <w:rPr>
          <w:rFonts w:hint="eastAsia" w:ascii="宋体" w:hAnsi="宋体" w:eastAsia="宋体" w:cs="宋体"/>
          <w:color w:val="000000"/>
          <w:highlight w:val="none"/>
          <w:lang w:val="en-US" w:eastAsia="zh-CN"/>
        </w:rPr>
        <w:t xml:space="preserve">检测总米数约</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米；</w:t>
      </w:r>
      <w:r>
        <w:rPr>
          <w:rFonts w:hint="eastAsia" w:ascii="宋体" w:hAnsi="宋体" w:cs="宋体"/>
          <w:color w:val="000000"/>
          <w:highlight w:val="none"/>
          <w:lang w:val="en-US" w:eastAsia="zh-CN"/>
        </w:rPr>
        <w:t xml:space="preserve">区域</w:t>
      </w:r>
      <w:r>
        <w:rPr>
          <w:rFonts w:hint="eastAsia" w:ascii="宋体" w:hAnsi="宋体" w:eastAsia="宋体" w:cs="宋体"/>
          <w:color w:val="000000"/>
          <w:highlight w:val="none"/>
          <w:lang w:val="en-US" w:eastAsia="zh-CN"/>
        </w:rPr>
        <w:t xml:space="preserve">范围如下：</w:t>
      </w:r>
      <w:r>
        <w:rPr>
          <w:rFonts w:hint="eastAsia" w:ascii="宋体" w:hAnsi="宋体" w:cs="宋体"/>
          <w:color w:val="000000"/>
          <w:sz w:val="21"/>
          <w:szCs w:val="21"/>
          <w:highlight w:val="none"/>
          <w:lang w:val="en-US" w:eastAsia="zh-CN"/>
        </w:rPr>
        <w:t xml:space="preserve">南京市江宁区横溪街道</w:t>
      </w:r>
      <w:r>
        <w:rPr>
          <w:rFonts w:hint="eastAsia" w:ascii="宋体" w:hAnsi="宋体" w:eastAsia="宋体" w:cs="宋体"/>
          <w:color w:val="000000"/>
          <w:highlight w:val="none"/>
          <w:lang w:val="en-US" w:eastAsia="zh-CN"/>
        </w:rPr>
        <w:t xml:space="preserve">；</w:t>
      </w:r>
      <w:r>
        <w:rPr>
          <w:rFonts w:hint="eastAsia" w:ascii="宋体" w:hAnsi="宋体" w:eastAsia="宋体" w:cs="宋体"/>
          <w:b w:val="0"/>
          <w:bCs/>
          <w:color w:val="000000"/>
          <w:sz w:val="24"/>
          <w:szCs w:val="22"/>
          <w:highlight w:val="none"/>
          <w:lang w:val="en-US" w:eastAsia="zh-CN" w:bidi="ar-SA"/>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2、服务名称、规格及内容详见乙方</w:t>
      </w:r>
      <w:r>
        <w:rPr>
          <w:rFonts w:hint="eastAsia" w:ascii="宋体" w:hAnsi="宋体" w:eastAsia="宋体" w:cs="宋体"/>
          <w:color w:val="000000"/>
          <w:highlight w:val="none"/>
          <w:lang w:val="en-US" w:eastAsia="zh-CN"/>
        </w:rPr>
        <w:t xml:space="preserve">磋商响应</w:t>
      </w:r>
      <w:r>
        <w:rPr>
          <w:rFonts w:hint="eastAsia" w:ascii="宋体" w:hAnsi="宋体" w:eastAsia="宋体" w:cs="宋体"/>
          <w:color w:val="000000"/>
          <w:highlight w:val="none"/>
        </w:rPr>
        <w:t xml:space="preserve">文件。</w:t>
      </w:r>
      <w:r>
        <w:rPr>
          <w:rFonts w:hint="eastAsia" w:ascii="宋体" w:hAnsi="宋体" w:eastAsia="宋体" w:cs="宋体"/>
          <w:color w:val="000000"/>
          <w:highlight w:val="none"/>
        </w:rPr>
      </w:r>
      <w:r/>
    </w:p>
    <w:p>
      <w:pPr>
        <w:pStyle w:val="627"/>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第二条 合同总价款</w:t>
      </w:r>
      <w:r>
        <w:rPr>
          <w:rFonts w:hint="eastAsia" w:ascii="宋体" w:hAnsi="宋体" w:eastAsia="宋体" w:cs="宋体"/>
          <w:b/>
          <w:bCs/>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1、本合同项下服务总价款为人民币（</w:t>
      </w:r>
      <w:r>
        <w:rPr>
          <w:rFonts w:hint="eastAsia" w:ascii="宋体" w:hAnsi="宋体" w:eastAsia="宋体" w:cs="宋体"/>
          <w:color w:val="000000"/>
          <w:highlight w:val="none"/>
          <w:u w:val="none"/>
        </w:rPr>
        <w:t xml:space="preserve">大写</w:t>
      </w:r>
      <w:r>
        <w:rPr>
          <w:rFonts w:hint="eastAsia" w:ascii="宋体" w:hAnsi="宋体" w:eastAsia="宋体" w:cs="宋体"/>
          <w:color w:val="000000"/>
          <w:highlight w:val="none"/>
          <w:u w:val="none"/>
          <w:lang w:eastAsia="zh-CN"/>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zh-CN"/>
        </w:rPr>
        <w:t xml:space="preserve">、乙方开户银行信息：</w:t>
      </w:r>
      <w:r>
        <w:rPr>
          <w:rFonts w:hint="eastAsia" w:ascii="宋体" w:hAnsi="宋体" w:eastAsia="宋体" w:cs="宋体"/>
          <w:color w:val="000000"/>
          <w:highlight w:val="none"/>
          <w:lang w:val="zh-CN"/>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开户行：</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账</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t xml:space="preserve">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CN"/>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3、付款方式：</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完成合同服务内容并提交经确认的成果件后支付合同价款的60%，半年后付清余款。</w:t>
      </w:r>
      <w:r>
        <w:rPr>
          <w:rFonts w:hint="eastAsia" w:ascii="宋体" w:hAnsi="宋体" w:eastAsia="宋体" w:cs="宋体"/>
          <w:color w:val="000000"/>
          <w:highlight w:val="none"/>
          <w:lang w:val="zh-CN"/>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结算</w:t>
      </w:r>
      <w:r>
        <w:rPr>
          <w:rFonts w:hint="eastAsia" w:ascii="宋体" w:hAnsi="宋体" w:eastAsia="宋体" w:cs="宋体"/>
          <w:color w:val="000000"/>
          <w:highlight w:val="none"/>
        </w:rPr>
        <w:t xml:space="preserve">方式：</w:t>
      </w:r>
      <w:r>
        <w:rPr>
          <w:rFonts w:hint="eastAsia" w:ascii="宋体" w:hAnsi="宋体" w:eastAsia="宋体" w:cs="宋体"/>
          <w:color w:val="000000"/>
          <w:highlight w:val="none"/>
        </w:rPr>
      </w:r>
      <w:r/>
    </w:p>
    <w:p>
      <w:pPr>
        <w:pStyle w:val="627"/>
        <w:ind w:firstLine="422"/>
        <w:spacing w:line="360" w:lineRule="auto"/>
        <w:rPr>
          <w:rFonts w:hint="eastAsia" w:ascii="宋体" w:hAnsi="宋体" w:eastAsia="宋体" w:cs="宋体"/>
          <w:color w:val="000000"/>
          <w:highlight w:val="none"/>
          <w:lang w:val="en-US" w:eastAsia="zh-CN"/>
        </w:rPr>
      </w:pPr>
      <w:r>
        <w:rPr>
          <w:rFonts w:hint="eastAsia" w:ascii="宋体" w:hAnsi="宋体" w:eastAsia="宋体" w:cs="宋体"/>
          <w:b/>
          <w:bCs/>
          <w:color w:val="000000"/>
          <w:highlight w:val="none"/>
          <w:lang w:val="zh-CN" w:eastAsia="zh-CN"/>
        </w:rPr>
        <w:t xml:space="preserve">本合同为固定单价合同，</w:t>
      </w:r>
      <w:r>
        <w:rPr>
          <w:rFonts w:hint="eastAsia" w:ascii="宋体" w:hAnsi="宋体" w:eastAsia="宋体" w:cs="宋体"/>
          <w:color w:val="000000"/>
          <w:highlight w:val="none"/>
          <w:lang w:val="zh-CN" w:eastAsia="zh-CN"/>
        </w:rPr>
        <w:t xml:space="preserve">根据监理、采购人及检测报告确认的工程量</w:t>
      </w:r>
      <w:r>
        <w:rPr>
          <w:rFonts w:hint="eastAsia" w:ascii="宋体" w:hAnsi="宋体" w:eastAsia="宋体" w:cs="宋体"/>
          <w:color w:val="000000"/>
          <w:highlight w:val="none"/>
          <w:lang w:val="en-US" w:eastAsia="zh-CN"/>
        </w:rPr>
        <w:t xml:space="preserve">*中标单价（需扣除相应的罚款费用）结算。</w:t>
      </w:r>
      <w:r>
        <w:rPr>
          <w:rFonts w:hint="eastAsia" w:ascii="宋体" w:hAnsi="宋体" w:eastAsia="宋体" w:cs="宋体"/>
          <w:color w:val="000000"/>
          <w:highlight w:val="none"/>
          <w:lang w:val="en-US" w:eastAsia="zh-CN"/>
        </w:rPr>
      </w:r>
      <w:r/>
    </w:p>
    <w:p>
      <w:pPr>
        <w:pStyle w:val="627"/>
        <w:ind w:firstLine="422"/>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后附乙方投标清单：</w:t>
      </w:r>
      <w:r>
        <w:rPr>
          <w:rFonts w:hint="eastAsia" w:ascii="宋体" w:hAnsi="宋体" w:eastAsia="宋体" w:cs="宋体"/>
          <w:b/>
          <w:bCs/>
          <w:color w:val="000000"/>
          <w:highlight w:val="none"/>
          <w:lang w:val="en-US" w:eastAsia="zh-CN"/>
        </w:rPr>
      </w:r>
      <w:r/>
    </w:p>
    <w:p>
      <w:pPr>
        <w:pStyle w:val="627"/>
        <w:ind w:firstLine="422"/>
        <w:spacing w:line="360" w:lineRule="auto"/>
        <w:rPr>
          <w:rFonts w:ascii="宋体" w:hAnsi="宋体" w:eastAsia="宋体" w:cs="宋体"/>
          <w:b/>
          <w:bCs/>
          <w:color w:val="000000"/>
          <w:highlight w:val="none"/>
          <w:lang w:val="en-US" w:eastAsia="zh-CN"/>
        </w:rPr>
      </w:pPr>
      <w:r>
        <w:rPr>
          <w:rFonts w:ascii="宋体" w:hAnsi="宋体" w:eastAsia="宋体" w:cs="宋体"/>
          <w:b/>
          <w:bCs/>
          <w:color w:val="000000"/>
          <w:highlight w:val="none"/>
          <w:lang w:val="en-US" w:eastAsia="zh-CN"/>
        </w:rPr>
      </w:r>
      <w:r/>
    </w:p>
    <w:p>
      <w:pPr>
        <w:pStyle w:val="627"/>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第三条 组成本合同的有关文件</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下列关于标的采购、投标文件或与本次采购活动方式相适应的文件及有关附件是本合同不可分割的组成部分，与本合同具有同等法律效力，这些文件包括但不限于：</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1、乙方提供的投标文件和投标文件价格部分；</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2、技术条款偏离表；</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3、投标承诺/服务承诺；</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4、中标通知书；</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5、甲乙双方商定的其他文件等。 </w:t>
      </w:r>
      <w:r>
        <w:rPr>
          <w:rFonts w:hint="eastAsia" w:ascii="宋体" w:hAnsi="宋体" w:eastAsia="宋体" w:cs="宋体"/>
          <w:color w:val="000000"/>
          <w:highlight w:val="none"/>
        </w:rPr>
      </w:r>
      <w:r/>
    </w:p>
    <w:p>
      <w:pPr>
        <w:pStyle w:val="627"/>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第四条 权利保证</w:t>
      </w:r>
      <w:r>
        <w:rPr>
          <w:rFonts w:hint="eastAsia" w:ascii="宋体" w:hAnsi="宋体" w:eastAsia="宋体" w:cs="宋体"/>
          <w:b/>
          <w:bCs/>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color w:val="000000"/>
          <w:highlight w:val="none"/>
        </w:rPr>
      </w:r>
      <w:r/>
    </w:p>
    <w:p>
      <w:pPr>
        <w:pStyle w:val="627"/>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第五条 质量保证</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1、乙方所提供的服务的技术规格应与招标文件规定的技术规格及投标文件所附的“技术条款偏离表”相一致；若技术性能无特殊说明，则按国家有关部门最新颁布的标准及规范为准。</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2、乙方提交咨询成果的时限：（由甲乙双方根据项目特征协商确定）。</w:t>
      </w:r>
      <w:r>
        <w:rPr>
          <w:rFonts w:hint="eastAsia" w:ascii="宋体" w:hAnsi="宋体" w:eastAsia="宋体" w:cs="宋体"/>
          <w:color w:val="000000"/>
          <w:highlight w:val="none"/>
          <w:lang w:val="en-US" w:eastAsia="zh-CN"/>
        </w:rPr>
      </w:r>
      <w:r/>
    </w:p>
    <w:p>
      <w:pPr>
        <w:pStyle w:val="627"/>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3、如在工程施工过程中发现有以下情况，将对各中标服务商进行罚款处理，罚款从合同款中扣除：</w:t>
      </w:r>
      <w:r>
        <w:rPr>
          <w:rFonts w:hint="eastAsia" w:ascii="宋体" w:hAnsi="宋体" w:eastAsia="宋体" w:cs="宋体"/>
          <w:color w:val="000000"/>
          <w:highlight w:val="none"/>
          <w:lang w:val="en-US" w:eastAsia="zh-CN"/>
        </w:rPr>
      </w:r>
      <w:r/>
    </w:p>
    <w:p>
      <w:pPr>
        <w:pStyle w:val="627"/>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（1）管网未检测，每发现一段，罚款10000元/段；</w:t>
      </w:r>
      <w:r>
        <w:rPr>
          <w:rFonts w:hint="eastAsia" w:ascii="宋体" w:hAnsi="宋体" w:eastAsia="宋体" w:cs="宋体"/>
          <w:color w:val="000000"/>
          <w:highlight w:val="none"/>
          <w:lang w:val="en-US" w:eastAsia="zh-CN"/>
        </w:rPr>
      </w:r>
      <w:r/>
    </w:p>
    <w:p>
      <w:pPr>
        <w:pStyle w:val="627"/>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（2）三、四级缺陷未检测或混接点未检测，每发现一处，罚款10000元/处；</w:t>
      </w:r>
      <w:r>
        <w:rPr>
          <w:rFonts w:hint="eastAsia" w:ascii="宋体" w:hAnsi="宋体" w:eastAsia="宋体" w:cs="宋体"/>
          <w:color w:val="000000"/>
          <w:highlight w:val="none"/>
          <w:lang w:val="en-US" w:eastAsia="zh-CN"/>
        </w:rPr>
      </w:r>
      <w:r/>
    </w:p>
    <w:p>
      <w:pPr>
        <w:pStyle w:val="627"/>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（3）管网未冲洗或未冲洗干净，发现后，扣除相应管道长度费用（单价按中标单价的50%计算）；</w:t>
      </w:r>
      <w:r>
        <w:rPr>
          <w:rFonts w:hint="eastAsia" w:ascii="宋体" w:hAnsi="宋体" w:eastAsia="宋体" w:cs="宋体"/>
          <w:color w:val="000000"/>
          <w:highlight w:val="none"/>
          <w:lang w:val="en-US" w:eastAsia="zh-CN"/>
        </w:rPr>
      </w:r>
      <w:r/>
    </w:p>
    <w:p>
      <w:pPr>
        <w:pStyle w:val="627"/>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（4）有重大混接点未检测出来的，每发现一处，罚款20000元/处。</w:t>
      </w:r>
      <w:r>
        <w:rPr>
          <w:rFonts w:hint="eastAsia" w:ascii="宋体" w:hAnsi="宋体" w:eastAsia="宋体" w:cs="宋体"/>
          <w:color w:val="000000"/>
          <w:highlight w:val="none"/>
          <w:lang w:val="en-US" w:eastAsia="zh-CN"/>
        </w:rPr>
      </w:r>
      <w:r/>
    </w:p>
    <w:p>
      <w:pPr>
        <w:pStyle w:val="627"/>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第六条 验收</w:t>
      </w:r>
      <w:r>
        <w:rPr>
          <w:rFonts w:hint="eastAsia" w:ascii="宋体" w:hAnsi="宋体" w:eastAsia="宋体" w:cs="宋体"/>
          <w:color w:val="000000"/>
          <w:highlight w:val="none"/>
        </w:rPr>
      </w:r>
      <w:r/>
    </w:p>
    <w:p>
      <w:pPr>
        <w:pStyle w:val="627"/>
        <w:ind w:firstLine="420"/>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合同履行期</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cs="宋体"/>
          <w:color w:val="000000"/>
          <w:highlight w:val="none"/>
          <w:u w:val="single"/>
          <w:lang w:val="en-US" w:eastAsia="zh-CN"/>
        </w:rPr>
        <w:t xml:space="preserve">。</w:t>
      </w:r>
      <w:r>
        <w:rPr>
          <w:rFonts w:ascii="宋体" w:hAnsi="宋体" w:eastAsia="宋体" w:cs="宋体"/>
          <w:color w:val="000000"/>
          <w:highlight w:val="none"/>
          <w:lang w:val="en-US" w:eastAsia="zh-CN"/>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2、验收标准：按行业通行标准和乙方投标文件的承诺（不低于国家相关标准）。</w:t>
      </w:r>
      <w:r>
        <w:rPr>
          <w:rFonts w:hint="eastAsia" w:ascii="宋体" w:hAnsi="宋体" w:eastAsia="宋体" w:cs="宋体"/>
          <w:color w:val="000000"/>
          <w:highlight w:val="none"/>
        </w:rPr>
      </w:r>
      <w:r/>
    </w:p>
    <w:p>
      <w:pPr>
        <w:pStyle w:val="627"/>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第七条 履约保证金</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无。</w:t>
      </w:r>
      <w:r>
        <w:rPr>
          <w:rFonts w:hint="eastAsia" w:ascii="宋体" w:hAnsi="宋体" w:eastAsia="宋体" w:cs="宋体"/>
          <w:color w:val="000000"/>
          <w:highlight w:val="none"/>
        </w:rPr>
      </w:r>
      <w:r/>
    </w:p>
    <w:p>
      <w:pPr>
        <w:pStyle w:val="627"/>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第八条 合同款支付</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1、本合同项下所有款项均以人民币支付。</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2、本合同项下的采购资金由甲方自行支付，乙方向甲方开具发票。</w:t>
      </w:r>
      <w:r>
        <w:rPr>
          <w:rFonts w:hint="eastAsia" w:ascii="宋体" w:hAnsi="宋体" w:eastAsia="宋体" w:cs="宋体"/>
          <w:color w:val="000000"/>
          <w:highlight w:val="none"/>
        </w:rPr>
      </w:r>
      <w:r/>
    </w:p>
    <w:p>
      <w:pPr>
        <w:pStyle w:val="627"/>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第九条 违约责任</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1、甲方无正当理由拒收服务、拒付服务款的，由甲方向乙方偿付合同总价的5%违约金。</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rPr>
        <w:t xml:space="preserve">如因财政资金下达、拨付等问题导致甲方付款延迟，不视为甲方违约，乙方不得追究甲方违约责任。</w:t>
      </w:r>
      <w:r>
        <w:rPr>
          <w:rFonts w:hint="eastAsia" w:ascii="宋体" w:hAnsi="宋体" w:eastAsia="宋体" w:cs="宋体"/>
          <w:color w:val="000000"/>
          <w:highlight w:val="none"/>
          <w:lang w:val="zh-CN"/>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、甲方未按合同规定的期限向乙方支付服务款的，每逾期1天甲方向乙方偿付欠款总额的5‰滞纳金，但累计滞纳金总额不超过欠款总额的5%。</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、如乙方不能交付服务，乙方应向甲方支付合同总价5%的违约金。</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、乙方逾期交付的，每逾期1天，乙方向甲方偿付合同总额的5‰的滞纳金。如乙方逾期交付达10天，甲方有权解除合同，解除合同的通知自到达乙方时生效。</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、乙方所交付的服务不符合合同规定的，甲方有权拒收。甲方拒收的，乙方应向甲方支付合同总款5%的违约金。甲方未拒收的，采购代理机构发现后将向有关部门反映，并责成乙方按照采购结果提供服务。</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eastAsia="宋体" w:cs="宋体"/>
          <w:color w:val="000000"/>
          <w:highlight w:val="none"/>
        </w:rPr>
      </w:r>
      <w:r/>
    </w:p>
    <w:p>
      <w:pPr>
        <w:pStyle w:val="627"/>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第十条 项目履约验收</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1、甲方有权对乙方项目实施执行过程及完成结果进行履约验收；</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2、甲方可以邀请参加本项目的其他供应商或者第三方机构参与验收，乙方应积极配合并响应；</w:t>
      </w:r>
      <w:r>
        <w:rPr>
          <w:rFonts w:hint="eastAsia" w:ascii="宋体" w:hAnsi="宋体" w:eastAsia="宋体" w:cs="宋体"/>
          <w:color w:val="000000"/>
          <w:highlight w:val="none"/>
        </w:rPr>
      </w:r>
      <w:r/>
    </w:p>
    <w:p>
      <w:pPr>
        <w:pStyle w:val="627"/>
        <w:ind w:left="55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3、参与验收的供应商或者第三方机构的意见作为验收书的参考资料一并存档。 </w:t>
      </w:r>
      <w:r>
        <w:rPr>
          <w:rFonts w:hint="eastAsia" w:ascii="宋体" w:hAnsi="宋体" w:eastAsia="宋体" w:cs="宋体"/>
          <w:color w:val="000000"/>
          <w:highlight w:val="none"/>
        </w:rPr>
      </w:r>
      <w:r/>
    </w:p>
    <w:p>
      <w:pPr>
        <w:pStyle w:val="627"/>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第十一条 合同的变更和终止</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1、除《政府采购法》第 50 条第二款规定的情形外，本合同一经签订，甲乙双方不得擅自变更、中止或终止合同。</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2、除发生法律规定的不能预见、不能避免并不能克服的客观情况外，甲乙双方不得放弃或拒绝履行合同。</w:t>
      </w:r>
      <w:r>
        <w:rPr>
          <w:rFonts w:hint="eastAsia" w:ascii="宋体" w:hAnsi="宋体" w:eastAsia="宋体" w:cs="宋体"/>
          <w:color w:val="000000"/>
          <w:highlight w:val="none"/>
        </w:rPr>
      </w:r>
      <w:r/>
    </w:p>
    <w:p>
      <w:pPr>
        <w:pStyle w:val="627"/>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第十二条 合同的转让</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乙方不得擅自部分或全部转让其应履行的合同义务。 </w:t>
      </w:r>
      <w:r>
        <w:rPr>
          <w:rFonts w:hint="eastAsia" w:ascii="宋体" w:hAnsi="宋体" w:eastAsia="宋体" w:cs="宋体"/>
          <w:color w:val="000000"/>
          <w:highlight w:val="none"/>
        </w:rPr>
      </w:r>
      <w:r/>
    </w:p>
    <w:p>
      <w:pPr>
        <w:pStyle w:val="627"/>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第十三条 争议的解决</w:t>
      </w:r>
      <w:r>
        <w:rPr>
          <w:rFonts w:hint="eastAsia" w:ascii="宋体" w:hAnsi="宋体" w:eastAsia="宋体" w:cs="宋体"/>
          <w:b/>
          <w:bCs/>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2、因履行本合同引起的或与本合同有关的争议，甲、乙双方应首先通过友好协商解决，如果协商不能解决争议，则采取以下第（1）种方式解决争议：</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（1）向甲方所在地有管辖权的人民法院提起诉讼；</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（2）向南京仲裁委员会按其仲裁规则申请仲裁。 </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3、在仲裁期间，本合同应继续履行。</w:t>
      </w:r>
      <w:r>
        <w:rPr>
          <w:rFonts w:hint="eastAsia" w:ascii="宋体" w:hAnsi="宋体" w:eastAsia="宋体" w:cs="宋体"/>
          <w:color w:val="000000"/>
          <w:highlight w:val="none"/>
        </w:rPr>
      </w:r>
      <w:r/>
    </w:p>
    <w:p>
      <w:pPr>
        <w:pStyle w:val="627"/>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第十四条 诚实信用</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乙方应诚实信用，严格按照采购文件要求和投标承诺履行合同，不向甲方进行商业贿赂或者提供不正当利益。 </w:t>
      </w:r>
      <w:r>
        <w:rPr>
          <w:rFonts w:hint="eastAsia" w:ascii="宋体" w:hAnsi="宋体" w:eastAsia="宋体" w:cs="宋体"/>
          <w:color w:val="000000"/>
          <w:highlight w:val="none"/>
        </w:rPr>
      </w:r>
      <w:r/>
    </w:p>
    <w:p>
      <w:pPr>
        <w:pStyle w:val="627"/>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第十五条 合同生效及其他</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1、本合同由甲乙双方签字盖章后生效。</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2、本合同一式肆份，甲乙双方各执贰份。</w:t>
      </w:r>
      <w:r>
        <w:rPr>
          <w:rFonts w:hint="eastAsia" w:ascii="宋体" w:hAnsi="宋体" w:eastAsia="宋体" w:cs="宋体"/>
          <w:color w:val="000000"/>
          <w:highlight w:val="none"/>
        </w:rPr>
      </w:r>
      <w:r/>
    </w:p>
    <w:p>
      <w:pPr>
        <w:pStyle w:val="62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3、本合同应按照中华人民共和国的现行法律进行解释。</w:t>
      </w:r>
      <w:r>
        <w:rPr>
          <w:rFonts w:hint="eastAsia" w:ascii="宋体" w:hAnsi="宋体" w:eastAsia="宋体" w:cs="宋体"/>
          <w:color w:val="000000"/>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甲方（采购人）：（盖章）</w:t>
            </w:r>
            <w:r>
              <w:rPr>
                <w:rFonts w:hint="eastAsia" w:ascii="宋体" w:hAnsi="宋体" w:eastAsia="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ind w:firstLine="210"/>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乙方（供应商）：（盖章）</w:t>
            </w:r>
            <w:r>
              <w:rPr>
                <w:rFonts w:hint="eastAsia" w:ascii="宋体" w:hAnsi="宋体" w:eastAsia="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代</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表</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人：</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ind w:firstLine="21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代</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表</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人</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电</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话：</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ind w:firstLine="21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电</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话：</w:t>
            </w:r>
            <w:r>
              <w:rPr>
                <w:rFonts w:hint="eastAsia" w:ascii="宋体" w:hAnsi="宋体" w:eastAsia="宋体" w:cs="宋体"/>
                <w:color w:val="000000"/>
                <w:szCs w:val="21"/>
                <w:highlight w:val="none"/>
              </w:rPr>
            </w:r>
            <w:r/>
          </w:p>
        </w:tc>
      </w:tr>
      <w:tr>
        <w:trPr>
          <w:trHeight w:val="483"/>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开户银行：</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ind w:firstLine="21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开户银行：</w:t>
            </w:r>
            <w:r>
              <w:rPr>
                <w:rFonts w:hint="eastAsia" w:ascii="宋体" w:hAnsi="宋体" w:eastAsia="宋体" w:cs="宋体"/>
                <w:color w:val="000000"/>
                <w:szCs w:val="21"/>
                <w:highlight w:val="none"/>
              </w:rPr>
            </w:r>
            <w:r/>
          </w:p>
        </w:tc>
      </w:tr>
      <w:tr>
        <w:trPr>
          <w:trHeight w:val="426"/>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帐</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号：</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ind w:firstLine="210"/>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帐</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号：</w:t>
            </w:r>
            <w:r>
              <w:rPr>
                <w:rFonts w:hint="eastAsia" w:ascii="宋体" w:hAnsi="宋体" w:eastAsia="宋体" w:cs="宋体"/>
                <w:color w:val="000000"/>
                <w:szCs w:val="21"/>
                <w:highlight w:val="none"/>
                <w:lang w:val="zh-CN"/>
              </w:rPr>
            </w:r>
            <w:r/>
          </w:p>
          <w:p>
            <w:pPr>
              <w:pStyle w:val="627"/>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89"/>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期：</w:t>
            </w:r>
            <w:r>
              <w:rPr>
                <w:rFonts w:hint="eastAsia" w:ascii="宋体" w:hAnsi="宋体" w:eastAsia="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ind w:firstLine="210"/>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期：</w:t>
            </w:r>
            <w:r>
              <w:rPr>
                <w:rFonts w:hint="eastAsia" w:ascii="宋体" w:hAnsi="宋体" w:eastAsia="宋体" w:cs="宋体"/>
                <w:color w:val="000000"/>
                <w:szCs w:val="21"/>
                <w:highlight w:val="none"/>
                <w:lang w:val="zh-CN"/>
              </w:rPr>
            </w:r>
            <w:r/>
          </w:p>
        </w:tc>
      </w:tr>
    </w:tbl>
    <w:p>
      <w:pPr>
        <w:pStyle w:val="628"/>
        <w:jc w:val="center"/>
        <w:spacing w:line="360" w:lineRule="auto"/>
        <w:rPr>
          <w:rFonts w:hint="eastAsia"/>
          <w:sz w:val="32"/>
          <w:szCs w:val="32"/>
        </w:rPr>
      </w:pPr>
      <w:r>
        <w:rPr>
          <w:rFonts w:hint="eastAsia" w:ascii="宋体" w:hAnsi="宋体" w:cs="宋体"/>
          <w:b w:val="0"/>
          <w:bCs w:val="0"/>
          <w:szCs w:val="21"/>
        </w:rPr>
        <w:br w:type="page" w:clear="all"/>
      </w:r>
      <w:bookmarkStart w:id="81" w:name="_Toc26648"/>
      <w:r>
        <w:rPr>
          <w:rFonts w:hint="eastAsia"/>
          <w:sz w:val="32"/>
          <w:szCs w:val="32"/>
        </w:rPr>
        <w:t xml:space="preserve">第六章 投标文件格式</w:t>
      </w:r>
      <w:bookmarkEnd w:id="78"/>
      <w:r/>
      <w:bookmarkEnd w:id="79"/>
      <w:r/>
      <w:bookmarkEnd w:id="81"/>
      <w:r>
        <w:rPr>
          <w:rFonts w:hint="eastAsia"/>
          <w:sz w:val="32"/>
          <w:szCs w:val="32"/>
        </w:rPr>
      </w:r>
      <w:r/>
    </w:p>
    <w:p>
      <w:pPr>
        <w:pStyle w:val="627"/>
      </w:pPr>
      <w:r/>
      <w:r/>
    </w:p>
    <w:p>
      <w:pPr>
        <w:pStyle w:val="627"/>
      </w:pPr>
      <w:r/>
      <w:r/>
    </w:p>
    <w:p>
      <w:pPr>
        <w:pStyle w:val="627"/>
      </w:pPr>
      <w:r/>
      <w:r/>
    </w:p>
    <w:p>
      <w:pPr>
        <w:pStyle w:val="627"/>
      </w:pPr>
      <w:r/>
      <w:r/>
    </w:p>
    <w:p>
      <w:pPr>
        <w:pStyle w:val="627"/>
      </w:pPr>
      <w:r/>
      <w:r/>
    </w:p>
    <w:p>
      <w:pPr>
        <w:pStyle w:val="627"/>
      </w:pPr>
      <w:r/>
      <w:r/>
    </w:p>
    <w:p>
      <w:pPr>
        <w:pStyle w:val="627"/>
      </w:pPr>
      <w:r/>
      <w:r/>
    </w:p>
    <w:p>
      <w:pPr>
        <w:pStyle w:val="627"/>
      </w:pPr>
      <w:r/>
      <w:r/>
    </w:p>
    <w:p>
      <w:pPr>
        <w:pStyle w:val="627"/>
      </w:pPr>
      <w:r/>
      <w:r/>
    </w:p>
    <w:p>
      <w:pPr>
        <w:pStyle w:val="627"/>
        <w:jc w:val="center"/>
        <w:rPr>
          <w:b/>
          <w:sz w:val="28"/>
          <w:szCs w:val="28"/>
        </w:rPr>
      </w:pPr>
      <w:r>
        <w:rPr>
          <w:rFonts w:hint="eastAsia"/>
          <w:b/>
          <w:sz w:val="28"/>
          <w:szCs w:val="28"/>
        </w:rPr>
        <w:t xml:space="preserve">投标文件</w:t>
      </w:r>
      <w:r>
        <w:rPr>
          <w:b/>
          <w:sz w:val="28"/>
          <w:szCs w:val="28"/>
        </w:rPr>
      </w:r>
      <w:r/>
    </w:p>
    <w:p>
      <w:pPr>
        <w:pStyle w:val="627"/>
        <w:rPr>
          <w:sz w:val="28"/>
          <w:szCs w:val="28"/>
        </w:rPr>
      </w:pPr>
      <w:r>
        <w:rPr>
          <w:sz w:val="28"/>
          <w:szCs w:val="28"/>
        </w:rPr>
      </w:r>
      <w:r/>
    </w:p>
    <w:p>
      <w:pPr>
        <w:pStyle w:val="627"/>
        <w:rPr>
          <w:sz w:val="28"/>
          <w:szCs w:val="28"/>
        </w:rPr>
      </w:pPr>
      <w:r>
        <w:rPr>
          <w:sz w:val="28"/>
          <w:szCs w:val="28"/>
        </w:rPr>
      </w:r>
      <w:r/>
    </w:p>
    <w:p>
      <w:pPr>
        <w:pStyle w:val="627"/>
        <w:rPr>
          <w:sz w:val="28"/>
          <w:szCs w:val="28"/>
        </w:rPr>
      </w:pPr>
      <w:r>
        <w:rPr>
          <w:sz w:val="28"/>
          <w:szCs w:val="28"/>
        </w:rPr>
      </w:r>
      <w:r/>
    </w:p>
    <w:p>
      <w:pPr>
        <w:pStyle w:val="627"/>
        <w:rPr>
          <w:sz w:val="28"/>
          <w:szCs w:val="28"/>
        </w:rPr>
      </w:pPr>
      <w:r>
        <w:rPr>
          <w:sz w:val="28"/>
          <w:szCs w:val="28"/>
        </w:rPr>
      </w:r>
      <w:r/>
    </w:p>
    <w:p>
      <w:pPr>
        <w:pStyle w:val="627"/>
        <w:rPr>
          <w:sz w:val="28"/>
          <w:szCs w:val="28"/>
        </w:rPr>
      </w:pPr>
      <w:r>
        <w:rPr>
          <w:sz w:val="28"/>
          <w:szCs w:val="28"/>
        </w:rPr>
      </w:r>
      <w:r/>
    </w:p>
    <w:p>
      <w:pPr>
        <w:pStyle w:val="627"/>
        <w:rPr>
          <w:sz w:val="28"/>
          <w:szCs w:val="28"/>
        </w:rPr>
      </w:pPr>
      <w:r>
        <w:rPr>
          <w:sz w:val="28"/>
          <w:szCs w:val="28"/>
        </w:rPr>
      </w:r>
      <w:r/>
    </w:p>
    <w:p>
      <w:pPr>
        <w:pStyle w:val="627"/>
        <w:rPr>
          <w:sz w:val="28"/>
          <w:szCs w:val="28"/>
        </w:rPr>
      </w:pPr>
      <w:r>
        <w:rPr>
          <w:sz w:val="28"/>
          <w:szCs w:val="28"/>
        </w:rPr>
      </w:r>
      <w:r/>
    </w:p>
    <w:p>
      <w:pPr>
        <w:pStyle w:val="627"/>
        <w:rPr>
          <w:sz w:val="28"/>
          <w:szCs w:val="28"/>
        </w:rPr>
      </w:pPr>
      <w:r>
        <w:rPr>
          <w:sz w:val="28"/>
          <w:szCs w:val="28"/>
        </w:rPr>
      </w:r>
      <w:r/>
    </w:p>
    <w:p>
      <w:pPr>
        <w:pStyle w:val="627"/>
        <w:rPr>
          <w:sz w:val="28"/>
          <w:szCs w:val="28"/>
        </w:rPr>
      </w:pPr>
      <w:r>
        <w:rPr>
          <w:sz w:val="28"/>
          <w:szCs w:val="28"/>
        </w:rPr>
      </w:r>
      <w:r/>
    </w:p>
    <w:p>
      <w:pPr>
        <w:pStyle w:val="627"/>
        <w:ind w:firstLine="843"/>
        <w:rPr>
          <w:rFonts w:hint="eastAsia"/>
          <w:b/>
          <w:sz w:val="28"/>
          <w:szCs w:val="28"/>
        </w:rPr>
      </w:pPr>
      <w:r>
        <w:rPr>
          <w:rFonts w:hint="eastAsia"/>
          <w:b/>
          <w:sz w:val="28"/>
          <w:szCs w:val="28"/>
        </w:rPr>
        <w:t xml:space="preserve">项目名称：</w:t>
      </w:r>
      <w:r>
        <w:rPr>
          <w:rFonts w:hint="eastAsia"/>
          <w:b/>
          <w:sz w:val="28"/>
          <w:szCs w:val="28"/>
        </w:rPr>
      </w:r>
      <w:r/>
    </w:p>
    <w:p>
      <w:pPr>
        <w:pStyle w:val="627"/>
        <w:ind w:firstLine="843"/>
        <w:rPr>
          <w:rFonts w:hint="eastAsia"/>
          <w:b/>
          <w:sz w:val="28"/>
          <w:szCs w:val="28"/>
          <w:u w:val="single"/>
        </w:rPr>
      </w:pPr>
      <w:r>
        <w:rPr>
          <w:rFonts w:hint="eastAsia"/>
          <w:b/>
          <w:sz w:val="28"/>
          <w:szCs w:val="28"/>
        </w:rPr>
        <w:t xml:space="preserve">招标编号：</w:t>
      </w:r>
      <w:r>
        <w:rPr>
          <w:rFonts w:hint="eastAsia"/>
          <w:b/>
          <w:sz w:val="28"/>
          <w:szCs w:val="28"/>
          <w:u w:val="single"/>
        </w:rPr>
      </w:r>
      <w:r/>
    </w:p>
    <w:p>
      <w:pPr>
        <w:pStyle w:val="627"/>
        <w:ind w:firstLine="843"/>
        <w:rPr>
          <w:rFonts w:hint="eastAsia"/>
          <w:b/>
          <w:sz w:val="28"/>
          <w:szCs w:val="28"/>
        </w:rPr>
      </w:pPr>
      <w:r>
        <w:rPr>
          <w:rFonts w:hint="eastAsia"/>
          <w:b/>
          <w:sz w:val="28"/>
          <w:szCs w:val="28"/>
        </w:rPr>
        <w:t xml:space="preserve">投标人名称：</w:t>
      </w:r>
      <w:r>
        <w:rPr>
          <w:rFonts w:hint="eastAsia"/>
          <w:b/>
          <w:sz w:val="28"/>
          <w:szCs w:val="28"/>
        </w:rPr>
      </w:r>
      <w:r/>
    </w:p>
    <w:p>
      <w:pPr>
        <w:pStyle w:val="627"/>
        <w:ind w:firstLine="843"/>
        <w:rPr>
          <w:b/>
          <w:sz w:val="28"/>
          <w:szCs w:val="28"/>
        </w:rPr>
      </w:pPr>
      <w:r>
        <w:rPr>
          <w:rFonts w:hint="eastAsia"/>
          <w:b/>
          <w:sz w:val="28"/>
          <w:szCs w:val="28"/>
        </w:rPr>
        <w:t xml:space="preserve">日期：</w:t>
      </w:r>
      <w:r>
        <w:rPr>
          <w:b/>
          <w:sz w:val="28"/>
          <w:szCs w:val="28"/>
        </w:rPr>
      </w:r>
      <w:r/>
    </w:p>
    <w:p>
      <w:pPr>
        <w:pStyle w:val="627"/>
        <w:ind w:firstLine="843"/>
        <w:rPr>
          <w:rFonts w:hint="eastAsia"/>
          <w:b/>
          <w:sz w:val="28"/>
          <w:szCs w:val="28"/>
        </w:rPr>
      </w:pPr>
      <w:r>
        <w:rPr>
          <w:rFonts w:hint="eastAsia"/>
          <w:b/>
          <w:sz w:val="28"/>
          <w:szCs w:val="28"/>
        </w:rPr>
      </w:r>
      <w:r/>
    </w:p>
    <w:p>
      <w:pPr>
        <w:pStyle w:val="627"/>
      </w:pPr>
      <w:r/>
      <w:r/>
    </w:p>
    <w:p>
      <w:pPr>
        <w:pStyle w:val="627"/>
      </w:pPr>
      <w:r/>
      <w:r/>
    </w:p>
    <w:p>
      <w:pPr>
        <w:pStyle w:val="627"/>
        <w:jc w:val="center"/>
        <w:spacing w:line="440" w:lineRule="exact"/>
        <w:rPr>
          <w:b/>
          <w:bCs/>
          <w:sz w:val="32"/>
          <w:szCs w:val="32"/>
        </w:rPr>
      </w:pPr>
      <w:r>
        <w:rPr>
          <w:rFonts w:hint="eastAsia"/>
          <w:b/>
          <w:bCs/>
          <w:sz w:val="32"/>
          <w:szCs w:val="32"/>
        </w:rPr>
        <w:t xml:space="preserve">目录</w:t>
      </w:r>
      <w:r>
        <w:rPr>
          <w:b/>
          <w:bCs/>
          <w:sz w:val="32"/>
          <w:szCs w:val="32"/>
        </w:rPr>
      </w:r>
      <w:r/>
    </w:p>
    <w:p>
      <w:pPr>
        <w:pStyle w:val="627"/>
        <w:jc w:val="center"/>
        <w:spacing w:line="440" w:lineRule="exact"/>
        <w:rPr>
          <w:b/>
          <w:bCs/>
          <w:sz w:val="32"/>
          <w:szCs w:val="32"/>
        </w:rPr>
      </w:pPr>
      <w:r>
        <w:rPr>
          <w:b/>
          <w:bCs/>
          <w:sz w:val="32"/>
          <w:szCs w:val="32"/>
        </w:rPr>
      </w:r>
      <w:r/>
    </w:p>
    <w:p>
      <w:pPr>
        <w:pStyle w:val="627"/>
        <w:rPr>
          <w:rFonts w:ascii="黑体" w:hAnsi="黑体" w:eastAsia="黑体"/>
          <w:i/>
          <w:sz w:val="32"/>
          <w:szCs w:val="32"/>
          <w:u w:val="single"/>
        </w:rPr>
      </w:pPr>
      <w:r>
        <w:rPr>
          <w:rFonts w:hint="eastAsia" w:eastAsia="宋体" w:cs="Times New Roman"/>
          <w:sz w:val="24"/>
        </w:rPr>
        <w:br w:type="page" w:clear="all"/>
      </w:r>
      <w:r>
        <w:rPr>
          <w:rFonts w:hint="eastAsia" w:ascii="黑体" w:hAnsi="黑体" w:eastAsia="黑体"/>
          <w:i/>
          <w:sz w:val="32"/>
          <w:szCs w:val="32"/>
          <w:u w:val="single"/>
        </w:rPr>
        <w:t xml:space="preserve">一、法人或者其他组织的营业执照等证明文件，自然人的身份证明</w:t>
      </w:r>
      <w:r>
        <w:rPr>
          <w:rFonts w:ascii="黑体" w:hAnsi="黑体" w:eastAsia="黑体"/>
          <w:i/>
          <w:sz w:val="32"/>
          <w:szCs w:val="32"/>
          <w:u w:val="single"/>
        </w:rPr>
      </w:r>
      <w:r/>
    </w:p>
    <w:p>
      <w:pPr>
        <w:pStyle w:val="627"/>
      </w:pPr>
      <w:r/>
      <w:r/>
    </w:p>
    <w:p>
      <w:pPr>
        <w:pStyle w:val="627"/>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rPr>
          <w:rFonts w:ascii="黑体" w:hAnsi="黑体" w:eastAsia="黑体"/>
          <w:i/>
          <w:sz w:val="32"/>
          <w:szCs w:val="32"/>
          <w:u w:val="single"/>
        </w:rPr>
      </w:r>
      <w:r/>
    </w:p>
    <w:p>
      <w:pPr>
        <w:pStyle w:val="627"/>
        <w:ind w:firstLine="480"/>
        <w:spacing w:line="440" w:lineRule="exact"/>
        <w:rPr>
          <w:bCs/>
          <w:sz w:val="24"/>
        </w:rPr>
      </w:pPr>
      <w:r>
        <w:rPr>
          <w:rFonts w:hint="eastAsia"/>
          <w:bCs/>
          <w:sz w:val="24"/>
        </w:rPr>
        <w:t xml:space="preserve">投标人成立不满一年无需提供。</w:t>
      </w:r>
      <w:r>
        <w:rPr>
          <w:bCs/>
          <w:sz w:val="24"/>
        </w:rPr>
      </w:r>
      <w:r/>
    </w:p>
    <w:p>
      <w:pPr>
        <w:pStyle w:val="627"/>
      </w:pPr>
      <w:r/>
      <w:r/>
    </w:p>
    <w:p>
      <w:pPr>
        <w:pStyle w:val="627"/>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rPr>
          <w:rFonts w:ascii="黑体" w:hAnsi="黑体" w:eastAsia="黑体"/>
          <w:i/>
          <w:sz w:val="32"/>
          <w:szCs w:val="32"/>
          <w:u w:val="single"/>
        </w:rPr>
      </w:r>
      <w:r/>
    </w:p>
    <w:p>
      <w:pPr>
        <w:pStyle w:val="627"/>
        <w:ind w:firstLine="480"/>
        <w:rPr>
          <w:bCs/>
          <w:sz w:val="24"/>
        </w:rPr>
      </w:pPr>
      <w:r>
        <w:rPr>
          <w:rFonts w:hint="eastAsia"/>
          <w:bCs/>
          <w:sz w:val="24"/>
        </w:rPr>
        <w:t xml:space="preserve">提供提交投标文件截止时间前半年内至少一个月依法缴纳税收及缴纳社会保障资金的证明材料。投标人依法享受缓缴、免缴税收、社会保障资金的提供证明材料。</w:t>
      </w:r>
      <w:r>
        <w:rPr>
          <w:bCs/>
          <w:sz w:val="24"/>
        </w:rPr>
      </w:r>
      <w:r/>
    </w:p>
    <w:p>
      <w:pPr>
        <w:pStyle w:val="627"/>
      </w:pPr>
      <w:r/>
      <w:r/>
    </w:p>
    <w:p>
      <w:pPr>
        <w:pStyle w:val="627"/>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rPr>
          <w:rFonts w:ascii="黑体" w:hAnsi="黑体" w:eastAsia="黑体"/>
          <w:i/>
          <w:sz w:val="32"/>
          <w:szCs w:val="32"/>
          <w:u w:val="single"/>
        </w:rPr>
      </w:r>
      <w:r/>
    </w:p>
    <w:p>
      <w:pPr>
        <w:pStyle w:val="627"/>
        <w:jc w:val="center"/>
        <w:spacing w:line="460" w:lineRule="exact"/>
        <w:rPr>
          <w:b/>
          <w:bCs/>
          <w:sz w:val="40"/>
          <w:szCs w:val="44"/>
        </w:rPr>
      </w:pPr>
      <w:r>
        <w:rPr>
          <w:rFonts w:hint="eastAsia"/>
          <w:b/>
          <w:bCs/>
          <w:sz w:val="40"/>
          <w:szCs w:val="44"/>
        </w:rPr>
        <w:t xml:space="preserve">声明</w:t>
      </w:r>
      <w:r>
        <w:rPr>
          <w:b/>
          <w:bCs/>
          <w:sz w:val="40"/>
          <w:szCs w:val="44"/>
        </w:rPr>
      </w:r>
      <w:r/>
    </w:p>
    <w:p>
      <w:pPr>
        <w:pStyle w:val="627"/>
        <w:ind w:firstLine="492"/>
        <w:spacing w:line="460" w:lineRule="exact"/>
        <w:rPr>
          <w:bCs/>
          <w:sz w:val="24"/>
        </w:rPr>
      </w:pPr>
      <w:r>
        <w:rPr>
          <w:rFonts w:hint="eastAsia"/>
          <w:bCs/>
          <w:sz w:val="24"/>
        </w:rPr>
        <w:t xml:space="preserve">我单位郑重声明：我单位具备履行本项采购合同所必需的设备和专业技术能力，为履行本项采购合同我公司具备如下主要设备和主要专业技术能力：</w:t>
      </w:r>
      <w:r>
        <w:rPr>
          <w:bCs/>
          <w:sz w:val="24"/>
        </w:rPr>
      </w:r>
      <w:r/>
    </w:p>
    <w:p>
      <w:pPr>
        <w:pStyle w:val="627"/>
        <w:ind w:firstLine="492"/>
        <w:spacing w:line="460" w:lineRule="exact"/>
        <w:rPr>
          <w:bCs/>
          <w:sz w:val="24"/>
        </w:rPr>
      </w:pPr>
      <w:r>
        <w:rPr>
          <w:rFonts w:hint="eastAsia"/>
          <w:bCs/>
          <w:sz w:val="24"/>
        </w:rPr>
        <w:t xml:space="preserve">主要设备有：</w:t>
      </w:r>
      <w:r>
        <w:rPr>
          <w:rFonts w:hint="eastAsia"/>
          <w:bCs/>
          <w:sz w:val="24"/>
          <w:u w:val="single"/>
        </w:rPr>
        <w:t xml:space="preserve"> </w:t>
      </w:r>
      <w:r>
        <w:rPr>
          <w:bCs/>
          <w:sz w:val="24"/>
          <w:u w:val="single"/>
        </w:rPr>
        <w:t xml:space="preserve">                  </w:t>
      </w:r>
      <w:r>
        <w:rPr>
          <w:rFonts w:hint="eastAsia"/>
          <w:bCs/>
          <w:sz w:val="24"/>
        </w:rPr>
        <w:t xml:space="preserve">。</w:t>
      </w:r>
      <w:r>
        <w:rPr>
          <w:bCs/>
          <w:sz w:val="24"/>
        </w:rPr>
      </w:r>
      <w:r/>
    </w:p>
    <w:p>
      <w:pPr>
        <w:pStyle w:val="627"/>
        <w:ind w:firstLine="492"/>
        <w:spacing w:line="460" w:lineRule="exact"/>
        <w:rPr>
          <w:bCs/>
          <w:sz w:val="24"/>
        </w:rPr>
      </w:pPr>
      <w:r>
        <w:rPr>
          <w:rFonts w:hint="eastAsia"/>
          <w:bCs/>
          <w:sz w:val="24"/>
        </w:rPr>
        <w:t xml:space="preserve">主要专业技术能力有：</w:t>
      </w:r>
      <w:r>
        <w:rPr>
          <w:rFonts w:hint="eastAsia"/>
          <w:bCs/>
          <w:sz w:val="24"/>
          <w:u w:val="single"/>
        </w:rPr>
        <w:t xml:space="preserve"> </w:t>
      </w:r>
      <w:r>
        <w:rPr>
          <w:bCs/>
          <w:sz w:val="24"/>
          <w:u w:val="single"/>
        </w:rPr>
        <w:t xml:space="preserve">          </w:t>
      </w:r>
      <w:r>
        <w:rPr>
          <w:rFonts w:hint="eastAsia"/>
          <w:bCs/>
          <w:sz w:val="24"/>
        </w:rPr>
        <w:t xml:space="preserve">。</w:t>
      </w:r>
      <w:r>
        <w:rPr>
          <w:bCs/>
          <w:sz w:val="24"/>
        </w:rPr>
      </w:r>
      <w:r/>
    </w:p>
    <w:p>
      <w:pPr>
        <w:pStyle w:val="627"/>
        <w:ind w:firstLine="5040"/>
        <w:rPr>
          <w:sz w:val="24"/>
        </w:rPr>
      </w:pPr>
      <w:r>
        <w:rPr>
          <w:rFonts w:hint="eastAsia"/>
          <w:sz w:val="24"/>
        </w:rPr>
        <w:t xml:space="preserve">声明人：（加盖公章）</w:t>
      </w:r>
      <w:r>
        <w:rPr>
          <w:sz w:val="24"/>
        </w:rPr>
      </w:r>
      <w:r/>
    </w:p>
    <w:p>
      <w:pPr>
        <w:pStyle w:val="627"/>
        <w:ind w:firstLine="5040"/>
        <w:rPr>
          <w:sz w:val="24"/>
        </w:rPr>
      </w:pPr>
      <w:r>
        <w:rPr>
          <w:rFonts w:hint="eastAsia"/>
          <w:sz w:val="24"/>
        </w:rPr>
        <w:t xml:space="preserve">日期： 年 月 日</w:t>
      </w:r>
      <w:r>
        <w:rPr>
          <w:sz w:val="24"/>
        </w:rPr>
      </w:r>
      <w:r/>
    </w:p>
    <w:p>
      <w:pPr>
        <w:pStyle w:val="627"/>
      </w:pPr>
      <w:r/>
      <w:r/>
    </w:p>
    <w:p>
      <w:pPr>
        <w:pStyle w:val="627"/>
        <w:rPr>
          <w:rFonts w:ascii="黑体" w:hAnsi="黑体" w:eastAsia="黑体"/>
          <w:i/>
          <w:sz w:val="32"/>
          <w:szCs w:val="32"/>
          <w:u w:val="single"/>
        </w:rPr>
      </w:pPr>
      <w:r>
        <w:rPr>
          <w:rFonts w:hint="eastAsia" w:ascii="黑体" w:hAnsi="黑体" w:eastAsia="黑体"/>
          <w:i/>
          <w:sz w:val="32"/>
          <w:szCs w:val="32"/>
          <w:u w:val="single"/>
        </w:rPr>
        <w:t xml:space="preserve">五、参加政府采购活动前3年内在经营活动中没有重大违法记录的书面声明</w:t>
      </w:r>
      <w:r>
        <w:rPr>
          <w:rFonts w:ascii="黑体" w:hAnsi="黑体" w:eastAsia="黑体"/>
          <w:i/>
          <w:sz w:val="32"/>
          <w:szCs w:val="32"/>
          <w:u w:val="single"/>
        </w:rPr>
      </w:r>
      <w:r/>
    </w:p>
    <w:p>
      <w:pPr>
        <w:pStyle w:val="627"/>
        <w:jc w:val="center"/>
        <w:spacing w:line="460" w:lineRule="exact"/>
        <w:rPr>
          <w:b/>
          <w:bCs/>
          <w:sz w:val="40"/>
          <w:szCs w:val="44"/>
        </w:rPr>
      </w:pPr>
      <w:r>
        <w:rPr>
          <w:rFonts w:hint="eastAsia"/>
          <w:b/>
          <w:bCs/>
          <w:sz w:val="40"/>
          <w:szCs w:val="44"/>
        </w:rPr>
        <w:t xml:space="preserve">声明</w:t>
      </w:r>
      <w:r>
        <w:rPr>
          <w:b/>
          <w:bCs/>
          <w:sz w:val="40"/>
          <w:szCs w:val="44"/>
        </w:rPr>
      </w:r>
      <w:r/>
    </w:p>
    <w:p>
      <w:pPr>
        <w:pStyle w:val="627"/>
        <w:ind w:firstLine="480"/>
        <w:spacing w:line="460" w:lineRule="exact"/>
        <w:rPr>
          <w:bCs/>
          <w:sz w:val="24"/>
        </w:rPr>
      </w:pPr>
      <w:r>
        <w:rPr>
          <w:rFonts w:hint="eastAsia"/>
          <w:bCs/>
          <w:sz w:val="24"/>
        </w:rPr>
        <w:t xml:space="preserve">我单位郑重声明：参加本次政府采购活动前3年内，我单位在经营活动中</w:t>
      </w:r>
      <w:r>
        <w:rPr>
          <w:rFonts w:hint="eastAsia"/>
          <w:bCs/>
          <w:sz w:val="24"/>
          <w:u w:val="single"/>
          <w:lang w:val="en-US" w:eastAsia="zh-CN"/>
        </w:rPr>
        <w:t xml:space="preserve">  </w:t>
      </w:r>
      <w:r>
        <w:rPr>
          <w:rFonts w:hint="eastAsia"/>
          <w:bCs/>
          <w:sz w:val="24"/>
          <w:u w:val="single"/>
          <w:lang w:val="en-US" w:eastAsia="zh-CN"/>
        </w:rPr>
        <w:t xml:space="preserve"> </w:t>
      </w:r>
      <w:r>
        <w:rPr>
          <w:rFonts w:hint="eastAsia"/>
          <w:bCs/>
          <w:sz w:val="24"/>
          <w:u w:val="single"/>
          <w:lang w:val="en-US" w:eastAsia="zh-CN"/>
        </w:rPr>
        <w:t xml:space="preserve"> （有/没有）</w:t>
      </w:r>
      <w:r>
        <w:rPr>
          <w:rFonts w:hint="eastAsia"/>
          <w:bCs/>
          <w:sz w:val="24"/>
        </w:rPr>
        <w:t xml:space="preserve">因违法经营受到刑事处罚或者责令停产停业、吊销许可证或者执照、较大数额罚款等行政处罚。</w:t>
      </w:r>
      <w:r>
        <w:rPr>
          <w:bCs/>
          <w:sz w:val="24"/>
        </w:rPr>
      </w:r>
      <w:r/>
    </w:p>
    <w:p>
      <w:pPr>
        <w:pStyle w:val="627"/>
        <w:ind w:firstLine="5040"/>
        <w:rPr>
          <w:sz w:val="24"/>
        </w:rPr>
      </w:pPr>
      <w:r>
        <w:rPr>
          <w:rFonts w:hint="eastAsia"/>
          <w:sz w:val="24"/>
        </w:rPr>
        <w:t xml:space="preserve">声明人：（加盖公章）</w:t>
      </w:r>
      <w:r>
        <w:rPr>
          <w:sz w:val="24"/>
        </w:rPr>
      </w:r>
      <w:r/>
    </w:p>
    <w:p>
      <w:pPr>
        <w:pStyle w:val="627"/>
        <w:ind w:firstLine="5040"/>
        <w:rPr>
          <w:sz w:val="24"/>
        </w:rPr>
      </w:pPr>
      <w:r>
        <w:rPr>
          <w:rFonts w:hint="eastAsia"/>
          <w:sz w:val="24"/>
        </w:rPr>
        <w:t xml:space="preserve">日期： 年 月 日</w:t>
      </w:r>
      <w:r>
        <w:rPr>
          <w:sz w:val="24"/>
        </w:rPr>
      </w:r>
      <w:r/>
    </w:p>
    <w:p>
      <w:pPr>
        <w:pStyle w:val="627"/>
      </w:pPr>
      <w:r/>
      <w:r/>
    </w:p>
    <w:p>
      <w:pPr>
        <w:pStyle w:val="627"/>
        <w:rPr>
          <w:rFonts w:ascii="黑体" w:hAnsi="黑体" w:eastAsia="黑体"/>
          <w:i/>
          <w:sz w:val="32"/>
          <w:szCs w:val="32"/>
          <w:u w:val="single"/>
        </w:rPr>
      </w:pPr>
      <w:r>
        <w:rPr>
          <w:rFonts w:hint="eastAsia" w:ascii="黑体" w:hAnsi="黑体" w:eastAsia="黑体"/>
          <w:i/>
          <w:sz w:val="32"/>
          <w:szCs w:val="32"/>
          <w:u w:val="single"/>
        </w:rPr>
        <w:t xml:space="preserve">六、特定资格要求的证明文件</w:t>
      </w:r>
      <w:r>
        <w:rPr>
          <w:rFonts w:ascii="黑体" w:hAnsi="黑体" w:eastAsia="黑体"/>
          <w:i/>
          <w:sz w:val="32"/>
          <w:szCs w:val="32"/>
          <w:u w:val="single"/>
        </w:rPr>
      </w:r>
      <w:r/>
    </w:p>
    <w:p>
      <w:pPr>
        <w:pStyle w:val="627"/>
        <w:spacing w:line="460" w:lineRule="exact"/>
        <w:rPr>
          <w:rFonts w:hint="eastAsia"/>
          <w:sz w:val="24"/>
        </w:rPr>
      </w:pPr>
      <w:r>
        <w:rPr>
          <w:rFonts w:hint="eastAsia"/>
          <w:sz w:val="24"/>
        </w:rPr>
      </w:r>
      <w:r/>
    </w:p>
    <w:p>
      <w:pPr>
        <w:pStyle w:val="691"/>
        <w:ind w:firstLine="480"/>
        <w:spacing w:line="360" w:lineRule="auto"/>
        <w:tabs>
          <w:tab w:val="left" w:pos="8789" w:leader="none"/>
        </w:tabs>
        <w:rPr>
          <w:sz w:val="24"/>
          <w:szCs w:val="24"/>
        </w:rPr>
      </w:pPr>
      <w:r>
        <w:rPr>
          <w:rFonts w:hint="eastAsia"/>
          <w:sz w:val="24"/>
          <w:szCs w:val="24"/>
        </w:rPr>
        <w:t xml:space="preserve">如果本项目申请人的特定资格要求中要求提供的，必须提供。</w:t>
      </w:r>
      <w:r>
        <w:rPr>
          <w:sz w:val="24"/>
          <w:szCs w:val="24"/>
        </w:rPr>
      </w:r>
      <w:r/>
    </w:p>
    <w:p>
      <w:pPr>
        <w:pStyle w:val="627"/>
        <w:rPr>
          <w:rFonts w:ascii="黑体" w:hAnsi="黑体" w:eastAsia="黑体"/>
          <w:i/>
          <w:sz w:val="32"/>
          <w:szCs w:val="32"/>
          <w:u w:val="single"/>
        </w:rPr>
      </w:pPr>
      <w:r>
        <w:rPr>
          <w:rFonts w:hint="eastAsia" w:ascii="黑体" w:hAnsi="黑体" w:eastAsia="黑体"/>
          <w:i/>
          <w:sz w:val="32"/>
          <w:szCs w:val="32"/>
          <w:u w:val="single"/>
        </w:rPr>
        <w:t xml:space="preserve">七、法人授权书</w:t>
      </w:r>
      <w:r>
        <w:rPr>
          <w:rFonts w:ascii="黑体" w:hAnsi="黑体" w:eastAsia="黑体"/>
          <w:i/>
          <w:sz w:val="32"/>
          <w:szCs w:val="32"/>
          <w:u w:val="single"/>
        </w:rPr>
      </w:r>
      <w:r/>
    </w:p>
    <w:p>
      <w:pPr>
        <w:pStyle w:val="691"/>
        <w:ind w:firstLine="480"/>
        <w:spacing w:line="360" w:lineRule="auto"/>
        <w:tabs>
          <w:tab w:val="left" w:pos="360" w:leader="none"/>
        </w:tabs>
        <w:rPr>
          <w:sz w:val="24"/>
          <w:szCs w:val="24"/>
        </w:rPr>
      </w:pPr>
      <w:r>
        <w:rPr>
          <w:sz w:val="24"/>
          <w:szCs w:val="24"/>
        </w:rPr>
      </w:r>
      <w:r/>
    </w:p>
    <w:p>
      <w:pPr>
        <w:pStyle w:val="691"/>
        <w:ind w:firstLine="480"/>
        <w:spacing w:line="360" w:lineRule="auto"/>
        <w:tabs>
          <w:tab w:val="left" w:pos="360" w:leader="none"/>
        </w:tabs>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（项目名称）（项目编号：）</w:t>
      </w:r>
      <w:r>
        <w:rPr>
          <w:rFonts w:hint="eastAsia"/>
          <w:sz w:val="24"/>
          <w:szCs w:val="24"/>
        </w:rPr>
        <w:t xml:space="preserve">项目采购活动的合法代理人，以本单位名义全权处理一切与该项目采购有关的事务。</w:t>
      </w:r>
      <w:r>
        <w:rPr>
          <w:sz w:val="24"/>
          <w:szCs w:val="24"/>
        </w:rPr>
      </w:r>
      <w:r/>
    </w:p>
    <w:p>
      <w:pPr>
        <w:pStyle w:val="691"/>
        <w:ind w:firstLine="480"/>
        <w:spacing w:line="360" w:lineRule="auto"/>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691"/>
        <w:ind w:firstLine="480"/>
        <w:spacing w:line="360" w:lineRule="auto"/>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691"/>
        <w:ind w:firstLine="480"/>
        <w:spacing w:line="360" w:lineRule="auto"/>
        <w:tabs>
          <w:tab w:val="left" w:pos="360" w:leader="none"/>
        </w:tabs>
        <w:rPr>
          <w:rFonts w:hint="eastAsia"/>
          <w:sz w:val="24"/>
          <w:szCs w:val="24"/>
        </w:rPr>
      </w:pPr>
      <w:r>
        <w:rPr>
          <w:rFonts w:hint="eastAsia"/>
          <w:sz w:val="24"/>
          <w:szCs w:val="24"/>
        </w:rPr>
        <w:t xml:space="preserve">被授权人联系电话：（手机）</w:t>
      </w:r>
      <w:r>
        <w:rPr>
          <w:rFonts w:hint="eastAsia"/>
          <w:sz w:val="24"/>
          <w:szCs w:val="24"/>
        </w:rPr>
      </w:r>
      <w:r/>
    </w:p>
    <w:p>
      <w:pPr>
        <w:pStyle w:val="691"/>
        <w:ind w:firstLine="1200"/>
        <w:spacing w:line="360" w:lineRule="auto"/>
        <w:tabs>
          <w:tab w:val="left" w:pos="360" w:leader="none"/>
        </w:tabs>
        <w:rPr>
          <w:sz w:val="24"/>
          <w:szCs w:val="24"/>
        </w:rPr>
      </w:pPr>
      <w:r>
        <w:rPr>
          <w:sz w:val="24"/>
          <w:szCs w:val="24"/>
        </w:rPr>
      </w:r>
      <w:r/>
    </w:p>
    <w:p>
      <w:pPr>
        <w:pStyle w:val="691"/>
        <w:ind w:firstLine="1200"/>
        <w:spacing w:line="360" w:lineRule="auto"/>
        <w:tabs>
          <w:tab w:val="left" w:pos="360" w:leader="none"/>
        </w:tabs>
        <w:rPr>
          <w:sz w:val="24"/>
          <w:szCs w:val="24"/>
        </w:rPr>
      </w:pPr>
      <w:r>
        <w:rPr>
          <w:sz w:val="24"/>
          <w:szCs w:val="24"/>
        </w:rPr>
      </w:r>
      <w:r/>
    </w:p>
    <w:p>
      <w:pPr>
        <w:pStyle w:val="691"/>
        <w:ind w:firstLine="4320"/>
        <w:spacing w:line="360" w:lineRule="auto"/>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（加盖公章）</w:t>
      </w:r>
      <w:r>
        <w:rPr>
          <w:sz w:val="24"/>
          <w:szCs w:val="24"/>
        </w:rPr>
      </w:r>
      <w:r/>
    </w:p>
    <w:p>
      <w:pPr>
        <w:pStyle w:val="691"/>
        <w:ind w:firstLine="4320"/>
        <w:spacing w:line="360" w:lineRule="auto"/>
        <w:tabs>
          <w:tab w:val="left" w:pos="360" w:leader="none"/>
        </w:tabs>
        <w:rPr>
          <w:rFonts w:hint="eastAsia"/>
          <w:sz w:val="24"/>
          <w:szCs w:val="24"/>
        </w:rPr>
      </w:pPr>
      <w:r>
        <w:rPr>
          <w:rFonts w:hint="eastAsia"/>
          <w:sz w:val="24"/>
          <w:szCs w:val="24"/>
        </w:rPr>
        <w:t xml:space="preserve">日期：</w:t>
      </w:r>
      <w:r>
        <w:rPr>
          <w:rFonts w:hint="eastAsia"/>
          <w:sz w:val="24"/>
          <w:szCs w:val="24"/>
        </w:rPr>
      </w:r>
      <w:r/>
    </w:p>
    <w:p>
      <w:pPr>
        <w:pStyle w:val="637"/>
        <w:ind w:firstLine="0"/>
        <w:spacing w:line="360" w:lineRule="auto"/>
        <w:rPr>
          <w:i/>
          <w:sz w:val="24"/>
          <w:szCs w:val="24"/>
          <w:u w:val="single"/>
        </w:rPr>
      </w:pPr>
      <w:r>
        <w:rPr>
          <w:i/>
          <w:sz w:val="24"/>
          <w:szCs w:val="24"/>
          <w:u w:val="single"/>
        </w:rPr>
      </w:r>
      <w:r/>
    </w:p>
    <w:p>
      <w:pPr>
        <w:pStyle w:val="637"/>
        <w:ind w:firstLine="0"/>
        <w:spacing w:line="360" w:lineRule="auto"/>
        <w:rPr>
          <w:i/>
          <w:sz w:val="24"/>
          <w:szCs w:val="24"/>
          <w:u w:val="single"/>
        </w:rPr>
      </w:pPr>
      <w:r>
        <w:rPr>
          <w:i/>
          <w:sz w:val="24"/>
          <w:szCs w:val="24"/>
          <w:u w:val="single"/>
        </w:rPr>
      </w:r>
      <w:r/>
    </w:p>
    <w:p>
      <w:pPr>
        <w:pStyle w:val="637"/>
        <w:ind w:firstLine="0"/>
        <w:spacing w:line="360" w:lineRule="auto"/>
        <w:rPr>
          <w:i/>
          <w:sz w:val="24"/>
          <w:szCs w:val="24"/>
          <w:u w:val="single"/>
        </w:rPr>
      </w:pPr>
      <w:r>
        <w:rPr>
          <w:i/>
          <w:sz w:val="24"/>
          <w:szCs w:val="24"/>
          <w:u w:val="single"/>
        </w:rPr>
      </w:r>
      <w:r/>
    </w:p>
    <w:p>
      <w:pPr>
        <w:pStyle w:val="637"/>
        <w:ind w:firstLine="480"/>
        <w:spacing w:line="360" w:lineRule="auto"/>
        <w:rPr>
          <w:i/>
          <w:sz w:val="24"/>
          <w:szCs w:val="24"/>
          <w:u w:val="single"/>
        </w:rPr>
      </w:pPr>
      <w:r>
        <w:rPr>
          <w:i/>
          <w:sz w:val="24"/>
          <w:szCs w:val="24"/>
          <w:u w:val="single"/>
        </w:rPr>
        <w:t xml:space="preserve">法定代表人身份证</w:t>
      </w:r>
      <w:r>
        <w:rPr>
          <w:rFonts w:hint="eastAsia"/>
          <w:i/>
          <w:sz w:val="24"/>
          <w:szCs w:val="24"/>
          <w:u w:val="single"/>
        </w:rPr>
        <w:t xml:space="preserve">正反面</w:t>
      </w:r>
      <w:r>
        <w:rPr>
          <w:i/>
          <w:sz w:val="24"/>
          <w:szCs w:val="24"/>
          <w:u w:val="single"/>
        </w:rPr>
        <w:t xml:space="preserve">：</w:t>
      </w:r>
      <w:r>
        <w:rPr>
          <w:i/>
          <w:sz w:val="24"/>
          <w:szCs w:val="24"/>
          <w:u w:val="single"/>
        </w:rPr>
      </w:r>
      <w:r/>
    </w:p>
    <w:p>
      <w:pPr>
        <w:pStyle w:val="637"/>
        <w:ind w:firstLine="0"/>
        <w:spacing w:line="360" w:lineRule="auto"/>
        <w:rPr>
          <w:i/>
          <w:sz w:val="24"/>
          <w:szCs w:val="24"/>
          <w:u w:val="single"/>
        </w:rPr>
      </w:pPr>
      <w:r>
        <w:rPr>
          <w:i/>
          <w:sz w:val="24"/>
          <w:szCs w:val="24"/>
          <w:u w:val="single"/>
        </w:rPr>
      </w:r>
      <w:r/>
    </w:p>
    <w:p>
      <w:pPr>
        <w:pStyle w:val="637"/>
        <w:ind w:firstLine="0"/>
        <w:spacing w:line="360" w:lineRule="auto"/>
        <w:rPr>
          <w:i/>
          <w:sz w:val="24"/>
          <w:szCs w:val="24"/>
          <w:u w:val="single"/>
        </w:rPr>
      </w:pPr>
      <w:r>
        <w:rPr>
          <w:i/>
          <w:sz w:val="24"/>
          <w:szCs w:val="24"/>
          <w:u w:val="single"/>
        </w:rPr>
      </w:r>
      <w:r/>
    </w:p>
    <w:p>
      <w:pPr>
        <w:pStyle w:val="637"/>
        <w:ind w:firstLine="480"/>
        <w:spacing w:line="360" w:lineRule="auto"/>
        <w:rPr>
          <w:i/>
          <w:sz w:val="24"/>
          <w:szCs w:val="24"/>
          <w:u w:val="single"/>
        </w:rPr>
      </w:pPr>
      <w:r>
        <w:rPr>
          <w:i/>
          <w:sz w:val="24"/>
          <w:szCs w:val="24"/>
          <w:u w:val="single"/>
        </w:rPr>
        <w:t xml:space="preserve">授权代表身份证</w:t>
      </w:r>
      <w:r>
        <w:rPr>
          <w:rFonts w:hint="eastAsia"/>
          <w:i/>
          <w:sz w:val="24"/>
          <w:szCs w:val="24"/>
          <w:u w:val="single"/>
        </w:rPr>
        <w:t xml:space="preserve">正反面</w:t>
      </w:r>
      <w:r>
        <w:rPr>
          <w:i/>
          <w:sz w:val="24"/>
          <w:szCs w:val="24"/>
          <w:u w:val="single"/>
        </w:rPr>
        <w:t xml:space="preserve">：</w:t>
      </w:r>
      <w:r>
        <w:rPr>
          <w:i/>
          <w:sz w:val="24"/>
          <w:szCs w:val="24"/>
          <w:u w:val="single"/>
        </w:rPr>
      </w:r>
      <w:r/>
    </w:p>
    <w:p>
      <w:pPr>
        <w:pStyle w:val="627"/>
        <w:rPr>
          <w:bCs/>
          <w:sz w:val="24"/>
        </w:rPr>
      </w:pPr>
      <w:r>
        <w:rPr>
          <w:bCs/>
          <w:sz w:val="24"/>
        </w:rPr>
      </w:r>
      <w:r/>
    </w:p>
    <w:p>
      <w:pPr>
        <w:pStyle w:val="627"/>
        <w:rPr>
          <w:sz w:val="24"/>
        </w:rPr>
      </w:pPr>
      <w:r>
        <w:rPr>
          <w:sz w:val="24"/>
        </w:rPr>
      </w:r>
      <w:r/>
    </w:p>
    <w:p>
      <w:pPr>
        <w:pStyle w:val="627"/>
        <w:rPr>
          <w:sz w:val="24"/>
        </w:rPr>
      </w:pPr>
      <w:r>
        <w:rPr>
          <w:sz w:val="24"/>
        </w:rPr>
      </w:r>
      <w:r/>
    </w:p>
    <w:p>
      <w:pPr>
        <w:pStyle w:val="627"/>
        <w:rPr>
          <w:sz w:val="24"/>
        </w:rPr>
      </w:pPr>
      <w:r>
        <w:rPr>
          <w:sz w:val="24"/>
        </w:rPr>
      </w:r>
      <w:r/>
    </w:p>
    <w:p>
      <w:pPr>
        <w:pStyle w:val="627"/>
        <w:jc w:val="center"/>
        <w:rPr>
          <w:sz w:val="24"/>
        </w:rPr>
      </w:pPr>
      <w:r>
        <w:rPr>
          <w:sz w:val="24"/>
        </w:rPr>
      </w:r>
      <w:r/>
    </w:p>
    <w:p>
      <w:pPr>
        <w:pStyle w:val="627"/>
        <w:rPr>
          <w:rFonts w:ascii="黑体" w:hAnsi="黑体" w:eastAsia="黑体"/>
          <w:bCs/>
          <w:i/>
          <w:sz w:val="32"/>
          <w:szCs w:val="32"/>
          <w:u w:val="single"/>
        </w:rPr>
      </w:pPr>
      <w:r>
        <w:rPr>
          <w:sz w:val="24"/>
        </w:rPr>
        <w:br w:type="page" w:clear="all"/>
      </w:r>
      <w:r>
        <w:rPr>
          <w:rFonts w:hint="eastAsia" w:ascii="黑体" w:hAnsi="黑体" w:eastAsia="黑体"/>
          <w:i/>
          <w:sz w:val="32"/>
          <w:szCs w:val="32"/>
          <w:u w:val="single"/>
        </w:rPr>
        <w:t xml:space="preserve">八、投标函</w:t>
      </w:r>
      <w:r>
        <w:rPr>
          <w:rFonts w:ascii="黑体" w:hAnsi="黑体" w:eastAsia="黑体"/>
          <w:bCs/>
          <w:i/>
          <w:sz w:val="32"/>
          <w:szCs w:val="32"/>
          <w:u w:val="single"/>
        </w:rPr>
      </w:r>
      <w:r/>
    </w:p>
    <w:p>
      <w:pPr>
        <w:pStyle w:val="683"/>
        <w:ind w:firstLine="0"/>
        <w:spacing w:before="0" w:after="0" w:line="420" w:lineRule="exact"/>
        <w:rPr>
          <w:rFonts w:ascii="宋体" w:hAnsi="宋体"/>
          <w:szCs w:val="21"/>
        </w:rPr>
      </w:pPr>
      <w:r>
        <w:rPr>
          <w:rFonts w:ascii="宋体" w:hAnsi="宋体"/>
          <w:szCs w:val="21"/>
        </w:rPr>
      </w:r>
      <w:r/>
    </w:p>
    <w:p>
      <w:pPr>
        <w:pStyle w:val="627"/>
        <w:jc w:val="left"/>
        <w:spacing w:line="420" w:lineRule="exact"/>
        <w:rPr>
          <w:rFonts w:ascii="宋体" w:hAnsi="宋体"/>
          <w:sz w:val="24"/>
          <w:szCs w:val="21"/>
        </w:rPr>
      </w:pPr>
      <w:r>
        <w:rPr>
          <w:rFonts w:hint="eastAsia" w:ascii="宋体" w:hAnsi="宋体"/>
          <w:sz w:val="24"/>
          <w:szCs w:val="21"/>
        </w:rPr>
        <w:t xml:space="preserve">致：</w:t>
      </w:r>
      <w:r>
        <w:rPr>
          <w:rFonts w:ascii="宋体" w:hAnsi="宋体"/>
          <w:sz w:val="24"/>
          <w:szCs w:val="21"/>
        </w:rPr>
      </w:r>
      <w:r/>
    </w:p>
    <w:p>
      <w:pPr>
        <w:pStyle w:val="627"/>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sz w:val="24"/>
          <w:szCs w:val="24"/>
          <w:u w:val="single"/>
        </w:rPr>
        <w:t xml:space="preserve">（项目编号：</w:t>
      </w:r>
      <w:r>
        <w:rPr>
          <w:rFonts w:ascii="宋体" w:hAnsi="宋体"/>
          <w:sz w:val="24"/>
          <w:szCs w:val="24"/>
          <w:u w:val="single"/>
        </w:rPr>
        <w:t xml:space="preserve">    </w:t>
      </w:r>
      <w:r>
        <w:rPr>
          <w:rFonts w:hint="eastAsia" w:ascii="宋体" w:hAnsi="宋体"/>
          <w:sz w:val="24"/>
          <w:szCs w:val="24"/>
          <w:u w:val="single"/>
        </w:rPr>
        <w:t xml:space="preserve">）[项目名称</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1"/>
        </w:rPr>
        <w:t xml:space="preserve">招标文件，正式授权下述签字人</w:t>
      </w:r>
      <w:r>
        <w:rPr>
          <w:rFonts w:hint="eastAsia" w:ascii="宋体" w:hAnsi="宋体"/>
          <w:sz w:val="36"/>
          <w:szCs w:val="24"/>
          <w:u w:val="single"/>
        </w:rPr>
        <w:t xml:space="preserve">    </w:t>
      </w:r>
      <w:r>
        <w:rPr>
          <w:rFonts w:hint="eastAsia" w:ascii="宋体" w:hAnsi="宋体"/>
          <w:sz w:val="24"/>
          <w:szCs w:val="21"/>
        </w:rPr>
        <w:t xml:space="preserve"> (姓名)代表我方</w:t>
      </w:r>
      <w:r>
        <w:rPr>
          <w:rFonts w:hint="eastAsia" w:ascii="宋体" w:hAnsi="宋体"/>
          <w:b/>
          <w:bCs/>
          <w:sz w:val="36"/>
          <w:szCs w:val="24"/>
          <w:u w:val="single"/>
        </w:rPr>
        <w:t xml:space="preserve">         </w:t>
      </w:r>
      <w:r>
        <w:rPr>
          <w:rFonts w:hint="eastAsia" w:ascii="宋体" w:hAnsi="宋体"/>
          <w:sz w:val="24"/>
          <w:szCs w:val="21"/>
        </w:rPr>
        <w:t xml:space="preserve">（投标人的名称），全权处理本次项目投标的有关事宜。</w:t>
      </w:r>
      <w:r>
        <w:rPr>
          <w:rFonts w:ascii="宋体" w:hAnsi="宋体"/>
          <w:sz w:val="24"/>
          <w:szCs w:val="21"/>
        </w:rPr>
      </w:r>
      <w:r/>
    </w:p>
    <w:p>
      <w:pPr>
        <w:pStyle w:val="627"/>
        <w:ind w:firstLine="480"/>
        <w:jc w:val="left"/>
        <w:spacing w:line="420" w:lineRule="exact"/>
        <w:rPr>
          <w:rFonts w:ascii="宋体" w:hAnsi="宋体"/>
          <w:sz w:val="24"/>
          <w:szCs w:val="21"/>
        </w:rPr>
      </w:pPr>
      <w:r>
        <w:rPr>
          <w:rFonts w:hint="eastAsia" w:ascii="宋体" w:hAnsi="宋体"/>
          <w:sz w:val="24"/>
          <w:szCs w:val="21"/>
        </w:rPr>
        <w:t xml:space="preserve">据此函，</w:t>
      </w:r>
      <w:r>
        <w:rPr>
          <w:rFonts w:hint="eastAsia" w:ascii="宋体" w:hAnsi="宋体"/>
          <w:sz w:val="36"/>
          <w:szCs w:val="24"/>
          <w:u w:val="single"/>
        </w:rPr>
        <w:t xml:space="preserve">            </w:t>
      </w:r>
      <w:r>
        <w:rPr>
          <w:rFonts w:hint="eastAsia" w:ascii="宋体" w:hAnsi="宋体"/>
          <w:sz w:val="24"/>
          <w:szCs w:val="21"/>
        </w:rPr>
        <w:t xml:space="preserve">签字人兹宣布同意如下：</w:t>
      </w:r>
      <w:r>
        <w:rPr>
          <w:rFonts w:ascii="宋体" w:hAnsi="宋体"/>
          <w:sz w:val="24"/>
          <w:szCs w:val="21"/>
        </w:rPr>
      </w:r>
      <w:r/>
    </w:p>
    <w:p>
      <w:pPr>
        <w:pStyle w:val="627"/>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1.按招标文件规定的各项要求，向买方提供所需货物与服务。</w:t>
      </w:r>
      <w:r>
        <w:rPr>
          <w:rFonts w:ascii="宋体" w:hAnsi="宋体"/>
          <w:sz w:val="24"/>
          <w:szCs w:val="21"/>
        </w:rPr>
      </w:r>
      <w:r/>
    </w:p>
    <w:p>
      <w:pPr>
        <w:pStyle w:val="627"/>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627"/>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627"/>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ascii="宋体" w:hAnsi="宋体"/>
          <w:sz w:val="24"/>
          <w:szCs w:val="21"/>
        </w:rPr>
      </w:r>
      <w:r/>
    </w:p>
    <w:p>
      <w:pPr>
        <w:pStyle w:val="627"/>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ascii="宋体" w:hAnsi="宋体"/>
          <w:sz w:val="24"/>
          <w:szCs w:val="21"/>
        </w:rPr>
      </w:r>
      <w:r/>
    </w:p>
    <w:p>
      <w:pPr>
        <w:pStyle w:val="627"/>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627"/>
        <w:ind w:firstLine="480"/>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627"/>
        <w:ind w:firstLine="480"/>
        <w:spacing w:line="360" w:lineRule="auto"/>
        <w:shd w:val="clear" w:color="auto" w:fill="ffffff"/>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ascii="宋体" w:hAnsi="宋体"/>
          <w:sz w:val="24"/>
          <w:szCs w:val="24"/>
        </w:rPr>
      </w:r>
      <w:r/>
    </w:p>
    <w:p>
      <w:pPr>
        <w:pStyle w:val="627"/>
        <w:ind w:firstLine="480"/>
        <w:spacing w:line="360" w:lineRule="auto"/>
        <w:shd w:val="clear" w:color="auto" w:fill="ffffff"/>
        <w:rPr>
          <w:rFonts w:ascii="宋体" w:hAnsi="宋体"/>
          <w:sz w:val="24"/>
          <w:szCs w:val="24"/>
          <w:u w:val="single"/>
        </w:rPr>
      </w:pPr>
      <w:r>
        <w:rPr>
          <w:rFonts w:hint="eastAsia" w:ascii="宋体" w:hAnsi="宋体"/>
          <w:sz w:val="24"/>
          <w:szCs w:val="24"/>
        </w:rPr>
        <w:t xml:space="preserve">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传真：</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r>
      <w:r/>
    </w:p>
    <w:p>
      <w:pPr>
        <w:pStyle w:val="627"/>
        <w:ind w:firstLine="480"/>
        <w:spacing w:line="360" w:lineRule="auto"/>
        <w:shd w:val="clear" w:color="auto" w:fill="ffffff"/>
        <w:rPr>
          <w:rFonts w:ascii="宋体" w:hAnsi="宋体"/>
          <w:sz w:val="24"/>
          <w:szCs w:val="24"/>
        </w:rPr>
      </w:pPr>
      <w:r>
        <w:rPr>
          <w:rFonts w:hint="eastAsia" w:ascii="宋体" w:hAnsi="宋体"/>
          <w:sz w:val="24"/>
          <w:szCs w:val="24"/>
        </w:rPr>
        <w:t xml:space="preserve">开户银行：</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t xml:space="preserve">银行账号：</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r>
      <w:r/>
    </w:p>
    <w:p>
      <w:pPr>
        <w:pStyle w:val="627"/>
        <w:ind w:firstLine="480"/>
        <w:spacing w:line="360" w:lineRule="auto"/>
        <w:shd w:val="clear" w:color="auto" w:fill="ffffff"/>
        <w:rPr>
          <w:rFonts w:ascii="宋体" w:hAnsi="宋体"/>
          <w:sz w:val="24"/>
          <w:szCs w:val="24"/>
        </w:rPr>
      </w:pPr>
      <w:r>
        <w:rPr>
          <w:rFonts w:hint="eastAsia" w:ascii="宋体" w:hAnsi="宋体"/>
          <w:sz w:val="24"/>
          <w:szCs w:val="24"/>
        </w:rPr>
        <w:t xml:space="preserve">供应商授权代表姓名（签字）：</w:t>
      </w:r>
      <w:r>
        <w:rPr>
          <w:rFonts w:hint="eastAsia" w:ascii="宋体" w:hAnsi="宋体"/>
          <w:sz w:val="24"/>
          <w:szCs w:val="24"/>
          <w:u w:val="single"/>
        </w:rPr>
        <w:t xml:space="preserve">        </w:t>
      </w:r>
      <w:r>
        <w:rPr>
          <w:rFonts w:ascii="宋体" w:hAnsi="宋体"/>
          <w:sz w:val="24"/>
          <w:szCs w:val="24"/>
        </w:rPr>
      </w:r>
      <w:r/>
    </w:p>
    <w:p>
      <w:pPr>
        <w:pStyle w:val="627"/>
        <w:ind w:firstLine="480"/>
        <w:spacing w:line="360" w:lineRule="auto"/>
        <w:shd w:val="clear" w:color="auto" w:fill="ffffff"/>
        <w:rPr>
          <w:rFonts w:ascii="宋体" w:hAnsi="宋体"/>
          <w:sz w:val="24"/>
          <w:szCs w:val="24"/>
        </w:rPr>
      </w:pPr>
      <w:r>
        <w:rPr>
          <w:rFonts w:hint="eastAsia" w:ascii="宋体" w:hAnsi="宋体"/>
          <w:sz w:val="24"/>
          <w:szCs w:val="24"/>
        </w:rPr>
        <w:t xml:space="preserve">供应商名称：</w:t>
      </w:r>
      <w:r>
        <w:rPr>
          <w:rFonts w:hint="eastAsia" w:ascii="宋体" w:hAnsi="宋体"/>
          <w:sz w:val="24"/>
          <w:szCs w:val="24"/>
          <w:u w:val="single"/>
        </w:rPr>
        <w:t xml:space="preserve">                 </w:t>
      </w:r>
      <w:r>
        <w:rPr>
          <w:rFonts w:hint="eastAsia" w:ascii="宋体" w:hAnsi="宋体"/>
          <w:sz w:val="24"/>
          <w:szCs w:val="24"/>
        </w:rPr>
        <w:t xml:space="preserve">（盖章）</w:t>
      </w:r>
      <w:r>
        <w:rPr>
          <w:rFonts w:ascii="宋体" w:hAnsi="宋体"/>
          <w:sz w:val="24"/>
          <w:szCs w:val="24"/>
        </w:rPr>
      </w:r>
      <w:r/>
    </w:p>
    <w:p>
      <w:pPr>
        <w:pStyle w:val="627"/>
        <w:ind w:firstLine="240"/>
        <w:spacing w:line="560" w:lineRule="exact"/>
        <w:rPr>
          <w:bCs/>
          <w:sz w:val="24"/>
        </w:rPr>
      </w:pPr>
      <w:r>
        <w:rPr>
          <w:rFonts w:hint="eastAsia" w:ascii="宋体" w:hAnsi="宋体"/>
          <w:sz w:val="24"/>
          <w:szCs w:val="24"/>
        </w:rPr>
        <w:t xml:space="preserve">日    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bCs/>
          <w:sz w:val="24"/>
        </w:rPr>
      </w:r>
      <w:r/>
    </w:p>
    <w:p>
      <w:pPr>
        <w:pStyle w:val="627"/>
        <w:ind w:firstLine="240"/>
        <w:spacing w:line="560" w:lineRule="exact"/>
        <w:rPr>
          <w:bCs/>
          <w:sz w:val="24"/>
        </w:rPr>
      </w:pPr>
      <w:r>
        <w:rPr>
          <w:bCs/>
          <w:sz w:val="24"/>
        </w:rPr>
      </w:r>
      <w:r/>
    </w:p>
    <w:p>
      <w:pPr>
        <w:pStyle w:val="627"/>
        <w:ind w:firstLine="240"/>
        <w:spacing w:line="560" w:lineRule="exact"/>
        <w:rPr>
          <w:bCs/>
          <w:sz w:val="24"/>
        </w:rPr>
      </w:pPr>
      <w:r>
        <w:rPr>
          <w:bCs/>
          <w:sz w:val="24"/>
        </w:rPr>
      </w:r>
      <w:r/>
    </w:p>
    <w:p>
      <w:pPr>
        <w:pStyle w:val="627"/>
        <w:jc w:val="center"/>
        <w:rPr>
          <w:rFonts w:ascii="宋体" w:hAnsi="宋体" w:cs="宋体"/>
          <w:b/>
        </w:rPr>
      </w:pPr>
      <w:r>
        <w:rPr>
          <w:rFonts w:hint="eastAsia" w:ascii="黑体" w:hAnsi="黑体" w:eastAsia="黑体"/>
          <w:b/>
          <w:sz w:val="32"/>
          <w:szCs w:val="32"/>
        </w:rPr>
        <w:br w:type="page" w:clear="all"/>
      </w:r>
      <w:r>
        <w:rPr>
          <w:rFonts w:hint="eastAsia" w:ascii="黑体" w:hAnsi="黑体" w:eastAsia="黑体"/>
          <w:iCs/>
          <w:sz w:val="32"/>
          <w:szCs w:val="32"/>
        </w:rPr>
        <w:t xml:space="preserve">九、中小企业声明函</w:t>
      </w:r>
      <w:r>
        <w:rPr>
          <w:rFonts w:ascii="宋体" w:hAnsi="宋体" w:cs="宋体"/>
          <w:b/>
        </w:rPr>
      </w:r>
      <w:r/>
    </w:p>
    <w:p>
      <w:pPr>
        <w:pStyle w:val="627"/>
        <w:ind w:firstLine="420"/>
        <w:jc w:val="left"/>
        <w:spacing w:line="560" w:lineRule="exact"/>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i/>
          <w:sz w:val="24"/>
          <w:szCs w:val="24"/>
          <w:u w:val="single"/>
        </w:rPr>
        <w:t xml:space="preserve">（单位名称）</w:t>
      </w:r>
      <w:r>
        <w:rPr>
          <w:rFonts w:hint="eastAsia" w:ascii="宋体" w:hAnsi="宋体" w:cs="仿宋"/>
          <w:sz w:val="24"/>
          <w:szCs w:val="24"/>
        </w:rPr>
        <w:t xml:space="preserve">的</w:t>
      </w:r>
      <w:r>
        <w:rPr>
          <w:rFonts w:hint="eastAsia" w:ascii="宋体" w:hAnsi="宋体" w:cs="仿宋"/>
          <w:i/>
          <w:sz w:val="24"/>
          <w:szCs w:val="24"/>
          <w:u w:val="single"/>
        </w:rPr>
        <w:t xml:space="preserve">（项目名称）</w:t>
      </w:r>
      <w:r>
        <w:rPr>
          <w:rFonts w:hint="eastAsia" w:ascii="宋体" w:hAnsi="宋体" w:cs="仿宋"/>
          <w:sz w:val="24"/>
          <w:szCs w:val="24"/>
        </w:rPr>
        <w:t xml:space="preserve">采购活动，服务全部由符合政策要求的中小企业承接。相关企业（含联合体中的中小企业、签订分包意向协议的中小企业）的具体情况如下：</w:t>
      </w:r>
      <w:r>
        <w:rPr>
          <w:rFonts w:ascii="宋体" w:hAnsi="宋体" w:cs="仿宋"/>
          <w:sz w:val="24"/>
          <w:szCs w:val="24"/>
        </w:rPr>
      </w:r>
      <w:r/>
    </w:p>
    <w:p>
      <w:pPr>
        <w:pStyle w:val="627"/>
        <w:ind w:firstLine="480"/>
        <w:jc w:val="left"/>
        <w:keepLines w:val="0"/>
        <w:keepNext w:val="0"/>
        <w:pageBreakBefore w:val="0"/>
        <w:spacing w:line="360" w:lineRule="auto"/>
        <w:widowControl/>
        <w:rPr>
          <w:rFonts w:ascii="宋体" w:hAnsi="宋体" w:cs="仿宋"/>
          <w:i/>
          <w:sz w:val="24"/>
          <w:szCs w:val="24"/>
          <w:u w:val="single"/>
        </w:rPr>
        <w:suppressLineNumbers w:val="0"/>
      </w:pPr>
      <w:r>
        <w:rPr>
          <w:rFonts w:ascii="宋体" w:hAnsi="宋体" w:cs="仿宋"/>
          <w:sz w:val="24"/>
          <w:szCs w:val="24"/>
        </w:rPr>
        <w:t xml:space="preserve">1.</w:t>
      </w:r>
      <w:r>
        <w:rPr>
          <w:rFonts w:hint="eastAsia" w:ascii="宋体" w:hAnsi="宋体" w:cs="仿宋"/>
          <w:i/>
          <w:sz w:val="24"/>
          <w:szCs w:val="24"/>
          <w:u w:val="single"/>
        </w:rPr>
        <w:t xml:space="preserve">（标的名称）</w:t>
      </w:r>
      <w:r>
        <w:rPr>
          <w:rFonts w:hint="eastAsia" w:ascii="宋体" w:hAnsi="宋体" w:cs="仿宋"/>
          <w:sz w:val="24"/>
          <w:szCs w:val="24"/>
        </w:rPr>
        <w:t xml:space="preserve">，属于</w:t>
      </w:r>
      <w:r>
        <w:rPr>
          <w:rFonts w:hint="eastAsia" w:ascii="宋体" w:hAnsi="宋体" w:cs="仿宋"/>
          <w:i/>
          <w:sz w:val="24"/>
          <w:szCs w:val="24"/>
          <w:u w:val="single"/>
        </w:rPr>
        <w:t xml:space="preserve">（</w:t>
      </w:r>
      <w:r>
        <w:rPr>
          <w:rFonts w:hint="eastAsia" w:ascii="宋体" w:hAnsi="宋体" w:eastAsia="宋体" w:cs="仿宋"/>
          <w:i/>
          <w:sz w:val="24"/>
          <w:szCs w:val="24"/>
          <w:u w:val="single"/>
          <w:lang w:val="en-US" w:eastAsia="zh-CN"/>
        </w:rPr>
        <w:t xml:space="preserve">其他未列明行业</w:t>
      </w:r>
      <w:r>
        <w:rPr>
          <w:rFonts w:hint="eastAsia" w:ascii="宋体" w:hAnsi="宋体" w:cs="仿宋"/>
          <w:i/>
          <w:sz w:val="24"/>
          <w:szCs w:val="24"/>
          <w:u w:val="single"/>
        </w:rPr>
        <w:t xml:space="preserve">）</w:t>
      </w:r>
      <w:r>
        <w:rPr>
          <w:rFonts w:hint="eastAsia" w:ascii="宋体" w:hAnsi="宋体" w:cs="仿宋"/>
          <w:sz w:val="24"/>
          <w:szCs w:val="24"/>
        </w:rPr>
        <w:t xml:space="preserve">；承建（承接）企业为</w:t>
      </w:r>
      <w:r>
        <w:rPr>
          <w:rFonts w:hint="eastAsia" w:ascii="宋体" w:hAnsi="宋体" w:cs="仿宋"/>
          <w:i/>
          <w:sz w:val="24"/>
          <w:szCs w:val="24"/>
          <w:u w:val="single"/>
        </w:rPr>
        <w:t xml:space="preserve">（企业名称）</w:t>
      </w:r>
      <w:r>
        <w:rPr>
          <w:rFonts w:hint="eastAsia" w:ascii="宋体" w:hAnsi="宋体" w:cs="仿宋"/>
          <w:sz w:val="24"/>
          <w:szCs w:val="24"/>
        </w:rPr>
        <w:t xml:space="preserve">，从业人员</w:t>
      </w:r>
      <w:r>
        <w:rPr>
          <w:rFonts w:hint="eastAsia" w:ascii="宋体" w:hAnsi="宋体"/>
          <w:sz w:val="24"/>
          <w:szCs w:val="24"/>
          <w:u w:val="single"/>
          <w:lang w:val="zh-CN"/>
        </w:rPr>
        <w:t xml:space="preserve">       </w:t>
      </w:r>
      <w:r>
        <w:rPr>
          <w:rFonts w:hint="eastAsia" w:ascii="宋体" w:hAnsi="宋体" w:cs="仿宋"/>
          <w:sz w:val="24"/>
          <w:szCs w:val="24"/>
        </w:rPr>
        <w:t xml:space="preserve">人，营业收入为</w:t>
      </w:r>
      <w:r>
        <w:rPr>
          <w:rFonts w:hint="eastAsia" w:ascii="宋体" w:hAnsi="宋体"/>
          <w:sz w:val="24"/>
          <w:szCs w:val="24"/>
          <w:u w:val="single"/>
          <w:lang w:val="zh-CN"/>
        </w:rPr>
        <w:t xml:space="preserve">       </w:t>
      </w:r>
      <w:r>
        <w:rPr>
          <w:rFonts w:hint="eastAsia" w:ascii="宋体" w:hAnsi="宋体" w:cs="仿宋"/>
          <w:sz w:val="24"/>
          <w:szCs w:val="24"/>
        </w:rPr>
        <w:t xml:space="preserve">万元，资产总额为</w:t>
      </w:r>
      <w:r>
        <w:rPr>
          <w:rFonts w:hint="eastAsia" w:ascii="宋体" w:hAnsi="宋体"/>
          <w:sz w:val="24"/>
          <w:szCs w:val="24"/>
          <w:u w:val="single"/>
          <w:lang w:val="zh-CN"/>
        </w:rPr>
        <w:t xml:space="preserve">       </w:t>
      </w:r>
      <w:r>
        <w:rPr>
          <w:rFonts w:hint="eastAsia" w:ascii="宋体" w:hAnsi="宋体" w:cs="仿宋"/>
          <w:sz w:val="24"/>
          <w:szCs w:val="24"/>
        </w:rPr>
        <w:t xml:space="preserve">万元，属于</w:t>
      </w:r>
      <w:r>
        <w:rPr>
          <w:rFonts w:hint="eastAsia" w:ascii="宋体" w:hAnsi="宋体" w:cs="仿宋"/>
          <w:i/>
          <w:sz w:val="24"/>
          <w:szCs w:val="24"/>
          <w:u w:val="single"/>
        </w:rPr>
        <w:t xml:space="preserve">（中型企业、小型企业、微型企业）</w:t>
      </w:r>
      <w:r>
        <w:rPr>
          <w:rFonts w:hint="eastAsia" w:ascii="宋体" w:hAnsi="宋体" w:cs="仿宋"/>
          <w:sz w:val="24"/>
          <w:szCs w:val="24"/>
        </w:rPr>
        <w:t xml:space="preserve">；</w:t>
      </w:r>
      <w:r>
        <w:rPr>
          <w:rFonts w:ascii="宋体" w:hAnsi="宋体" w:cs="仿宋"/>
          <w:i/>
          <w:sz w:val="24"/>
          <w:szCs w:val="24"/>
          <w:u w:val="single"/>
        </w:rPr>
      </w:r>
      <w:r/>
    </w:p>
    <w:p>
      <w:pPr>
        <w:pStyle w:val="627"/>
        <w:ind w:firstLine="420"/>
        <w:jc w:val="left"/>
        <w:spacing w:line="560" w:lineRule="exact"/>
        <w:rPr>
          <w:rFonts w:ascii="宋体" w:hAnsi="宋体" w:cs="仿宋"/>
          <w:sz w:val="24"/>
          <w:szCs w:val="24"/>
        </w:rPr>
      </w:pPr>
      <w:r>
        <w:rPr>
          <w:rFonts w:ascii="宋体" w:hAnsi="宋体" w:cs="仿宋"/>
          <w:sz w:val="24"/>
          <w:szCs w:val="24"/>
        </w:rPr>
        <w:t xml:space="preserve">2.</w:t>
      </w:r>
      <w:r>
        <w:rPr>
          <w:rFonts w:hint="eastAsia" w:ascii="宋体" w:hAnsi="宋体" w:cs="仿宋"/>
          <w:i/>
          <w:sz w:val="24"/>
          <w:szCs w:val="24"/>
          <w:u w:val="single"/>
        </w:rPr>
        <w:t xml:space="preserve">（标的名称）</w:t>
      </w:r>
      <w:r>
        <w:rPr>
          <w:rFonts w:hint="eastAsia" w:ascii="宋体" w:hAnsi="宋体" w:cs="仿宋"/>
          <w:sz w:val="24"/>
          <w:szCs w:val="24"/>
        </w:rPr>
        <w:t xml:space="preserve">，属于</w:t>
      </w:r>
      <w:r>
        <w:rPr>
          <w:rFonts w:hint="eastAsia" w:ascii="宋体" w:hAnsi="宋体" w:cs="仿宋"/>
          <w:i/>
          <w:sz w:val="24"/>
          <w:szCs w:val="24"/>
          <w:u w:val="single"/>
        </w:rPr>
        <w:t xml:space="preserve">（采购文文件中明确的所属行业）</w:t>
      </w:r>
      <w:r>
        <w:rPr>
          <w:rFonts w:hint="eastAsia" w:ascii="宋体" w:hAnsi="宋体" w:cs="仿宋"/>
          <w:sz w:val="24"/>
          <w:szCs w:val="24"/>
        </w:rPr>
        <w:t xml:space="preserve">；承建（承接）企业为</w:t>
      </w:r>
      <w:r>
        <w:rPr>
          <w:rFonts w:hint="eastAsia" w:ascii="宋体" w:hAnsi="宋体" w:cs="仿宋"/>
          <w:i/>
          <w:sz w:val="24"/>
          <w:szCs w:val="24"/>
          <w:u w:val="single"/>
        </w:rPr>
        <w:t xml:space="preserve">（企业名称）</w:t>
      </w:r>
      <w:r>
        <w:rPr>
          <w:rFonts w:hint="eastAsia" w:ascii="宋体" w:hAnsi="宋体" w:cs="仿宋"/>
          <w:sz w:val="24"/>
          <w:szCs w:val="24"/>
        </w:rPr>
        <w:t xml:space="preserve">，从业人员</w:t>
      </w:r>
      <w:r>
        <w:rPr>
          <w:rFonts w:hint="eastAsia" w:ascii="宋体" w:hAnsi="宋体"/>
          <w:sz w:val="24"/>
          <w:szCs w:val="24"/>
          <w:u w:val="single"/>
          <w:lang w:val="zh-CN"/>
        </w:rPr>
        <w:t xml:space="preserve">       </w:t>
      </w:r>
      <w:r>
        <w:rPr>
          <w:rFonts w:hint="eastAsia" w:ascii="宋体" w:hAnsi="宋体" w:cs="仿宋"/>
          <w:sz w:val="24"/>
          <w:szCs w:val="24"/>
        </w:rPr>
        <w:t xml:space="preserve">人，营业收入为</w:t>
      </w:r>
      <w:r>
        <w:rPr>
          <w:rFonts w:hint="eastAsia" w:ascii="宋体" w:hAnsi="宋体"/>
          <w:sz w:val="24"/>
          <w:szCs w:val="24"/>
          <w:u w:val="single"/>
          <w:lang w:val="zh-CN"/>
        </w:rPr>
        <w:t xml:space="preserve">       </w:t>
      </w:r>
      <w:r>
        <w:rPr>
          <w:rFonts w:hint="eastAsia" w:ascii="宋体" w:hAnsi="宋体" w:cs="仿宋"/>
          <w:sz w:val="24"/>
          <w:szCs w:val="24"/>
        </w:rPr>
        <w:t xml:space="preserve">万元，资产总额为</w:t>
      </w:r>
      <w:r>
        <w:rPr>
          <w:rFonts w:hint="eastAsia" w:ascii="宋体" w:hAnsi="宋体"/>
          <w:sz w:val="24"/>
          <w:szCs w:val="24"/>
          <w:u w:val="single"/>
          <w:lang w:val="zh-CN"/>
        </w:rPr>
        <w:t xml:space="preserve">       </w:t>
      </w:r>
      <w:r>
        <w:rPr>
          <w:rFonts w:hint="eastAsia" w:ascii="宋体" w:hAnsi="宋体" w:cs="仿宋"/>
          <w:sz w:val="24"/>
          <w:szCs w:val="24"/>
        </w:rPr>
        <w:t xml:space="preserve">万元，属于</w:t>
      </w:r>
      <w:r>
        <w:rPr>
          <w:rFonts w:hint="eastAsia" w:ascii="宋体" w:hAnsi="宋体" w:cs="仿宋"/>
          <w:i/>
          <w:sz w:val="24"/>
          <w:szCs w:val="24"/>
          <w:u w:val="single"/>
        </w:rPr>
        <w:t xml:space="preserve">（中型企业、小型企业、微型企业）</w:t>
      </w:r>
      <w:r>
        <w:rPr>
          <w:rFonts w:hint="eastAsia" w:ascii="宋体" w:hAnsi="宋体" w:cs="仿宋"/>
          <w:sz w:val="24"/>
          <w:szCs w:val="24"/>
        </w:rPr>
        <w:t xml:space="preserve">；</w:t>
      </w:r>
      <w:r>
        <w:rPr>
          <w:rFonts w:ascii="宋体" w:hAnsi="宋体" w:cs="仿宋"/>
          <w:sz w:val="24"/>
          <w:szCs w:val="24"/>
        </w:rPr>
      </w:r>
      <w:r/>
    </w:p>
    <w:p>
      <w:pPr>
        <w:pStyle w:val="627"/>
        <w:ind w:firstLine="420"/>
        <w:jc w:val="left"/>
        <w:spacing w:line="560" w:lineRule="exact"/>
        <w:rPr>
          <w:rFonts w:ascii="宋体" w:hAnsi="宋体" w:cs="仿宋"/>
          <w:sz w:val="24"/>
          <w:szCs w:val="24"/>
        </w:rPr>
      </w:pPr>
      <w:r>
        <w:rPr>
          <w:rFonts w:ascii="宋体" w:hAnsi="宋体" w:cs="仿宋"/>
          <w:sz w:val="24"/>
          <w:szCs w:val="24"/>
        </w:rPr>
        <w:t xml:space="preserve">……</w:t>
      </w:r>
      <w:r>
        <w:rPr>
          <w:rFonts w:ascii="宋体" w:hAnsi="宋体" w:cs="仿宋"/>
          <w:sz w:val="24"/>
          <w:szCs w:val="24"/>
        </w:rPr>
      </w:r>
      <w:r/>
    </w:p>
    <w:p>
      <w:pPr>
        <w:pStyle w:val="627"/>
        <w:ind w:firstLine="420"/>
        <w:jc w:val="left"/>
        <w:spacing w:line="56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rPr>
          <w:rFonts w:ascii="宋体" w:hAnsi="宋体" w:cs="仿宋"/>
          <w:sz w:val="24"/>
          <w:szCs w:val="24"/>
        </w:rPr>
      </w:r>
      <w:r/>
    </w:p>
    <w:p>
      <w:pPr>
        <w:pStyle w:val="627"/>
        <w:ind w:firstLine="420"/>
        <w:jc w:val="left"/>
        <w:spacing w:line="56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rPr>
          <w:rFonts w:ascii="宋体" w:hAnsi="宋体" w:cs="仿宋"/>
          <w:sz w:val="24"/>
          <w:szCs w:val="24"/>
        </w:rPr>
      </w:r>
      <w:r/>
    </w:p>
    <w:p>
      <w:pPr>
        <w:pStyle w:val="627"/>
        <w:jc w:val="left"/>
        <w:spacing w:line="400" w:lineRule="exact"/>
        <w:rPr>
          <w:rFonts w:ascii="宋体" w:hAnsi="宋体" w:cs="宋体"/>
          <w:sz w:val="24"/>
          <w:szCs w:val="24"/>
        </w:rPr>
      </w:pPr>
      <w:r>
        <w:rPr>
          <w:rFonts w:ascii="宋体" w:hAnsi="宋体" w:cs="宋体"/>
          <w:sz w:val="24"/>
          <w:szCs w:val="24"/>
        </w:rPr>
      </w:r>
      <w:r/>
    </w:p>
    <w:p>
      <w:pPr>
        <w:pStyle w:val="627"/>
        <w:ind w:firstLine="3990"/>
        <w:jc w:val="left"/>
        <w:spacing w:line="400" w:lineRule="exact"/>
        <w:rPr>
          <w:rFonts w:ascii="宋体" w:hAnsi="宋体" w:cs="宋体"/>
          <w:sz w:val="24"/>
          <w:szCs w:val="24"/>
        </w:rPr>
      </w:pPr>
      <w:r>
        <w:rPr>
          <w:rFonts w:hint="eastAsia" w:ascii="宋体" w:hAnsi="宋体" w:cs="宋体"/>
          <w:sz w:val="24"/>
          <w:szCs w:val="24"/>
        </w:rPr>
        <w:t xml:space="preserve">企业名称：（盖章）</w:t>
      </w:r>
      <w:r>
        <w:rPr>
          <w:rFonts w:ascii="宋体" w:hAnsi="宋体" w:cs="宋体"/>
          <w:sz w:val="24"/>
          <w:szCs w:val="24"/>
        </w:rPr>
      </w:r>
      <w:r/>
    </w:p>
    <w:p>
      <w:pPr>
        <w:pStyle w:val="627"/>
        <w:ind w:firstLine="3990"/>
        <w:spacing w:line="400" w:lineRule="exact"/>
        <w:rPr>
          <w:rFonts w:ascii="宋体" w:hAnsi="宋体" w:cs="宋体"/>
          <w:sz w:val="24"/>
          <w:szCs w:val="24"/>
        </w:rPr>
      </w:pPr>
      <w:r>
        <w:rPr>
          <w:rFonts w:hint="eastAsia" w:ascii="宋体" w:hAnsi="宋体" w:cs="宋体"/>
          <w:sz w:val="24"/>
          <w:szCs w:val="24"/>
        </w:rPr>
        <w:t xml:space="preserve">日     期：</w:t>
      </w:r>
      <w:r>
        <w:rPr>
          <w:rFonts w:ascii="宋体" w:hAnsi="宋体" w:cs="宋体"/>
          <w:sz w:val="24"/>
          <w:szCs w:val="24"/>
        </w:rPr>
      </w:r>
      <w:r/>
    </w:p>
    <w:p>
      <w:pPr>
        <w:pStyle w:val="627"/>
        <w:spacing w:line="400" w:lineRule="exact"/>
        <w:rPr>
          <w:rFonts w:ascii="宋体" w:hAnsi="宋体" w:cs="宋体"/>
          <w:sz w:val="24"/>
          <w:szCs w:val="24"/>
        </w:rPr>
      </w:pPr>
      <w:r>
        <w:rPr>
          <w:rFonts w:ascii="宋体" w:hAnsi="宋体" w:cs="宋体"/>
          <w:sz w:val="24"/>
          <w:szCs w:val="24"/>
        </w:rPr>
      </w:r>
      <w:r/>
    </w:p>
    <w:p>
      <w:pPr>
        <w:pStyle w:val="627"/>
        <w:ind w:firstLine="482"/>
        <w:spacing w:line="360" w:lineRule="auto"/>
        <w:rPr>
          <w:sz w:val="24"/>
          <w:szCs w:val="24"/>
        </w:rPr>
      </w:pPr>
      <w:r>
        <w:rPr>
          <w:rFonts w:hint="eastAsia" w:ascii="宋体" w:hAnsi="宋体" w:cs="宋体"/>
          <w:b/>
          <w:sz w:val="24"/>
          <w:szCs w:val="24"/>
        </w:rPr>
        <w:t xml:space="preserve">注：从业人员、营业收入、资产总额填报上一年度数据，无上一年度数据的新成立企业可不填报。</w:t>
      </w:r>
      <w:r>
        <w:rPr>
          <w:sz w:val="24"/>
          <w:szCs w:val="24"/>
        </w:rPr>
      </w:r>
      <w:r/>
    </w:p>
    <w:p>
      <w:pPr>
        <w:pStyle w:val="627"/>
        <w:jc w:val="center"/>
        <w:spacing w:after="156"/>
        <w:rPr>
          <w:rStyle w:val="665"/>
          <w:rFonts w:ascii="宋体" w:hAnsi="宋体" w:cs="仿宋"/>
          <w:szCs w:val="21"/>
        </w:rPr>
      </w:pPr>
      <w:r>
        <w:rPr>
          <w:rStyle w:val="665"/>
          <w:rFonts w:hint="eastAsia" w:ascii="宋体" w:hAnsi="宋体" w:cs="仿宋"/>
          <w:szCs w:val="21"/>
        </w:rPr>
        <w:br w:type="page" w:clear="all"/>
      </w:r>
      <w:r>
        <w:rPr>
          <w:rStyle w:val="665"/>
          <w:rFonts w:hint="eastAsia" w:ascii="宋体" w:hAnsi="宋体" w:cs="仿宋"/>
          <w:szCs w:val="21"/>
        </w:rPr>
        <w:t xml:space="preserve">中小微企业划型标准</w:t>
      </w:r>
      <w:r>
        <w:rPr>
          <w:rStyle w:val="665"/>
          <w:rFonts w:ascii="宋体" w:hAnsi="宋体" w:cs="仿宋"/>
          <w:szCs w:val="21"/>
        </w:rPr>
      </w:r>
      <w:r/>
    </w:p>
    <w:tbl>
      <w:tblPr>
        <w:tblW w:w="8071" w:type="dxa"/>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767"/>
        <w:gridCol w:w="1398"/>
        <w:gridCol w:w="934"/>
        <w:gridCol w:w="1642"/>
        <w:gridCol w:w="1338"/>
        <w:gridCol w:w="992"/>
      </w:tblGrid>
      <w:tr>
        <w:trPr>
          <w:tblCellSpacing w:w="15" w:type="dxa"/>
          <w:trHeight w:val="285"/>
        </w:trPr>
        <w:tc>
          <w:tcPr>
            <w:tcMar>
              <w:left w:w="105" w:type="dxa"/>
              <w:top w:w="0" w:type="dxa"/>
              <w:right w:w="105" w:type="dxa"/>
              <w:bottom w:w="0" w:type="dxa"/>
            </w:tcMar>
            <w:tcW w:w="172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行业名称</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指标名称</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计量单位</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中型</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小型</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微型</w:t>
            </w:r>
            <w:r>
              <w:rPr>
                <w:sz w:val="16"/>
                <w:szCs w:val="15"/>
              </w:rPr>
            </w:r>
            <w:r/>
          </w:p>
        </w:tc>
      </w:tr>
      <w:tr>
        <w:trPr>
          <w:tblCellSpacing w:w="15" w:type="dxa"/>
          <w:trHeight w:val="225"/>
        </w:trPr>
        <w:tc>
          <w:tcPr>
            <w:tcMar>
              <w:left w:w="105" w:type="dxa"/>
              <w:top w:w="0" w:type="dxa"/>
              <w:right w:w="105" w:type="dxa"/>
              <w:bottom w:w="0" w:type="dxa"/>
            </w:tcMar>
            <w:tcW w:w="172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农、林、牧、渔</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500≤Y＜20000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50≤Y＜500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Y＜50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工业</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从业人员（X）</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人</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300≤X＜1000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20≤X＜300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X＜20</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2000≤Y＜40000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300≤Y＜2000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Y＜300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建筑业</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6000≤Y＜80000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300≤Y＜6000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Y＜300</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资产总额（Z）</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5000≤Z＜80000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300≤Z＜5000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Z＜300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批发业</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从业人员（X）</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人</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20≤X＜200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5≤X＜20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X＜5</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5000≤Y＜40000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1000≤Y＜5000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Y＜1000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零售业</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从业人员（X）</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人</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50≤X＜300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10≤X＜50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X＜10</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500≤Y＜20000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100≤Y＜500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Y＜100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交通运输业</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从业人员（X）</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人</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300≤X＜1000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20≤X＜300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X＜20</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3000≤Y＜30000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200≤Y＜3000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Y＜200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仓储业</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从业人员（X）</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人</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100≤X＜200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20≤X＜100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X＜20</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1000≤Y＜30000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100≤Y＜1000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Y＜100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邮政业</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从业人员（X）</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人</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300≤X＜1000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20≤X＜300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X＜20</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2000≤Y＜30000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100≤Y＜2000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Y＜100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住宿业</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从业人员（X）</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人</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100≤X＜300</w:t>
            </w:r>
            <w:r>
              <w:rPr>
                <w:sz w:val="16"/>
                <w:szCs w:val="15"/>
              </w:rPr>
            </w:r>
            <w:r/>
          </w:p>
        </w:tc>
        <w:tc>
          <w:tcPr>
            <w:tcMar>
              <w:left w:w="105" w:type="dxa"/>
              <w:top w:w="0" w:type="dxa"/>
              <w:right w:w="105" w:type="dxa"/>
              <w:bottom w:w="0" w:type="dxa"/>
            </w:tcMar>
            <w:tcW w:w="1308" w:type="dxa"/>
            <w:vAlign w:val="center"/>
            <w:textDirection w:val="lrTb"/>
            <w:noWrap w:val="false"/>
          </w:tcPr>
          <w:p>
            <w:pPr>
              <w:pStyle w:val="659"/>
              <w:ind w:firstLine="161"/>
              <w:jc w:val="center"/>
              <w:spacing w:line="240" w:lineRule="exact"/>
              <w:rPr>
                <w:sz w:val="16"/>
                <w:szCs w:val="15"/>
              </w:rPr>
            </w:pPr>
            <w:r>
              <w:rPr>
                <w:rStyle w:val="665"/>
                <w:rFonts w:hint="eastAsia" w:cs="仿宋"/>
                <w:sz w:val="16"/>
                <w:szCs w:val="15"/>
              </w:rPr>
              <w:t xml:space="preserve">10≤X＜100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X＜10</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2000≤Y＜10000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100≤Y＜2000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Y＜100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餐饮业</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从业人员（X）</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人</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100≤X＜300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10≤X＜100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X＜10</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2000≤Y＜10000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100≤Y＜2000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Y＜100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信息传输业</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从业人员（X）</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人</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100≤X＜2000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10≤X＜100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X＜10</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1000≤Y＜100000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100≤Y＜1000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Y＜100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软件和信息技术服务业</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从业人员（X）</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人</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100≤X＜300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10≤X＜100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X＜10</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1000≤Y＜10000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50≤Y＜1000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Y＜50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房地产开发经营</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1000≤Y＜200000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100≤X＜1000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X＜100</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资产总额（Z）</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5000≤Z＜10000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2000≤Y＜5000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Y＜2000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物业管理</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从业人员（X）</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人</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300≤X＜1000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100≤X＜300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X＜100</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营业收入（Y）</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1000≤Y＜5000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500≤Y＜1000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Y＜500</w:t>
            </w:r>
            <w:r>
              <w:rPr>
                <w:sz w:val="16"/>
                <w:szCs w:val="15"/>
              </w:rPr>
            </w:r>
            <w:r/>
          </w:p>
        </w:tc>
      </w:tr>
      <w:tr>
        <w:trPr>
          <w:tblCellSpacing w:w="15" w:type="dxa"/>
          <w:trHeight w:val="225"/>
        </w:trPr>
        <w:tc>
          <w:tcPr>
            <w:tcMar>
              <w:left w:w="105" w:type="dxa"/>
              <w:top w:w="0" w:type="dxa"/>
              <w:right w:w="105" w:type="dxa"/>
              <w:bottom w:w="0" w:type="dxa"/>
            </w:tcMar>
            <w:tcW w:w="1722" w:type="dxa"/>
            <w:vAlign w:val="center"/>
            <w:vMerge w:val="restart"/>
            <w:textDirection w:val="lrTb"/>
            <w:noWrap w:val="false"/>
          </w:tcPr>
          <w:p>
            <w:pPr>
              <w:pStyle w:val="659"/>
              <w:jc w:val="center"/>
              <w:spacing w:line="240" w:lineRule="exact"/>
              <w:rPr>
                <w:sz w:val="16"/>
                <w:szCs w:val="15"/>
              </w:rPr>
            </w:pPr>
            <w:r>
              <w:rPr>
                <w:rStyle w:val="665"/>
                <w:rFonts w:hint="eastAsia" w:cs="仿宋"/>
                <w:sz w:val="16"/>
                <w:szCs w:val="15"/>
              </w:rPr>
              <w:t xml:space="preserve">租赁和商务服务业</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从业人员（X）</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人</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100≤X＜300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10≤X＜100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X＜10</w:t>
            </w:r>
            <w:r>
              <w:rPr>
                <w:sz w:val="16"/>
                <w:szCs w:val="15"/>
              </w:rPr>
            </w:r>
            <w:r/>
          </w:p>
        </w:tc>
      </w:tr>
      <w:tr>
        <w:trPr>
          <w:tblCellSpacing w:w="15" w:type="dxa"/>
          <w:trHeight w:val="225"/>
        </w:trPr>
        <w:tc>
          <w:tcPr>
            <w:tcW w:w="1722" w:type="dxa"/>
            <w:vAlign w:val="center"/>
            <w:vMerge w:val="continue"/>
            <w:textDirection w:val="lrTb"/>
            <w:noWrap w:val="false"/>
          </w:tcPr>
          <w:p>
            <w:pPr>
              <w:pStyle w:val="627"/>
              <w:jc w:val="center"/>
              <w:spacing w:line="240" w:lineRule="exact"/>
              <w:widowControl/>
              <w:rPr>
                <w:rFonts w:ascii="宋体" w:hAnsi="宋体"/>
                <w:sz w:val="16"/>
                <w:szCs w:val="15"/>
              </w:rPr>
            </w:pPr>
            <w:r>
              <w:rPr>
                <w:rFonts w:ascii="宋体" w:hAnsi="宋体"/>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资产总额（Z）</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万元</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8000≤Z＜120000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100≤Z＜8000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Y＜100</w:t>
            </w:r>
            <w:r>
              <w:rPr>
                <w:sz w:val="16"/>
                <w:szCs w:val="15"/>
              </w:rPr>
            </w:r>
            <w:r/>
          </w:p>
        </w:tc>
      </w:tr>
      <w:tr>
        <w:trPr>
          <w:tblCellSpacing w:w="15" w:type="dxa"/>
          <w:trHeight w:val="225"/>
        </w:trPr>
        <w:tc>
          <w:tcPr>
            <w:tcMar>
              <w:left w:w="105" w:type="dxa"/>
              <w:top w:w="0" w:type="dxa"/>
              <w:right w:w="105" w:type="dxa"/>
              <w:bottom w:w="0" w:type="dxa"/>
            </w:tcMar>
            <w:tcW w:w="172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其他未列明行业</w:t>
            </w:r>
            <w:r>
              <w:rPr>
                <w:sz w:val="16"/>
                <w:szCs w:val="15"/>
              </w:rPr>
            </w:r>
            <w:r/>
          </w:p>
        </w:tc>
        <w:tc>
          <w:tcPr>
            <w:tcMar>
              <w:left w:w="105" w:type="dxa"/>
              <w:top w:w="0" w:type="dxa"/>
              <w:right w:w="105" w:type="dxa"/>
              <w:bottom w:w="0" w:type="dxa"/>
            </w:tcMar>
            <w:tcW w:w="136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从业人员（X）</w:t>
            </w:r>
            <w:r>
              <w:rPr>
                <w:sz w:val="16"/>
                <w:szCs w:val="15"/>
              </w:rPr>
            </w:r>
            <w:r/>
          </w:p>
        </w:tc>
        <w:tc>
          <w:tcPr>
            <w:tcMar>
              <w:left w:w="105" w:type="dxa"/>
              <w:top w:w="0" w:type="dxa"/>
              <w:right w:w="105" w:type="dxa"/>
              <w:bottom w:w="0" w:type="dxa"/>
            </w:tcMar>
            <w:tcW w:w="904"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人</w:t>
            </w:r>
            <w:r>
              <w:rPr>
                <w:sz w:val="16"/>
                <w:szCs w:val="15"/>
              </w:rPr>
            </w:r>
            <w:r/>
          </w:p>
        </w:tc>
        <w:tc>
          <w:tcPr>
            <w:tcMar>
              <w:left w:w="105" w:type="dxa"/>
              <w:top w:w="0" w:type="dxa"/>
              <w:right w:w="105" w:type="dxa"/>
              <w:bottom w:w="0" w:type="dxa"/>
            </w:tcMar>
            <w:tcW w:w="1612"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100≤X＜300</w:t>
            </w:r>
            <w:r>
              <w:rPr>
                <w:sz w:val="16"/>
                <w:szCs w:val="15"/>
              </w:rPr>
            </w:r>
            <w:r/>
          </w:p>
        </w:tc>
        <w:tc>
          <w:tcPr>
            <w:tcMar>
              <w:left w:w="105" w:type="dxa"/>
              <w:top w:w="0" w:type="dxa"/>
              <w:right w:w="105" w:type="dxa"/>
              <w:bottom w:w="0" w:type="dxa"/>
            </w:tcMar>
            <w:tcW w:w="1308"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10≤X＜100</w:t>
            </w:r>
            <w:r>
              <w:rPr>
                <w:sz w:val="16"/>
                <w:szCs w:val="15"/>
              </w:rPr>
            </w:r>
            <w:r/>
          </w:p>
        </w:tc>
        <w:tc>
          <w:tcPr>
            <w:tcMar>
              <w:left w:w="105" w:type="dxa"/>
              <w:top w:w="0" w:type="dxa"/>
              <w:right w:w="105" w:type="dxa"/>
              <w:bottom w:w="0" w:type="dxa"/>
            </w:tcMar>
            <w:tcW w:w="947" w:type="dxa"/>
            <w:vAlign w:val="center"/>
            <w:textDirection w:val="lrTb"/>
            <w:noWrap w:val="false"/>
          </w:tcPr>
          <w:p>
            <w:pPr>
              <w:pStyle w:val="659"/>
              <w:jc w:val="center"/>
              <w:spacing w:line="240" w:lineRule="exact"/>
              <w:rPr>
                <w:sz w:val="16"/>
                <w:szCs w:val="15"/>
              </w:rPr>
            </w:pPr>
            <w:r>
              <w:rPr>
                <w:rStyle w:val="665"/>
                <w:rFonts w:hint="eastAsia" w:cs="仿宋"/>
                <w:sz w:val="16"/>
                <w:szCs w:val="15"/>
              </w:rPr>
              <w:t xml:space="preserve">X＜10</w:t>
            </w:r>
            <w:r>
              <w:rPr>
                <w:sz w:val="16"/>
                <w:szCs w:val="15"/>
              </w:rPr>
            </w:r>
            <w:r/>
          </w:p>
        </w:tc>
      </w:tr>
    </w:tbl>
    <w:p>
      <w:pPr>
        <w:pStyle w:val="627"/>
        <w:widowControl/>
        <w:rPr>
          <w:rStyle w:val="665"/>
          <w:rFonts w:cs="仿宋"/>
          <w:szCs w:val="21"/>
        </w:rPr>
      </w:pPr>
      <w:r>
        <w:rPr>
          <w:rStyle w:val="665"/>
          <w:rFonts w:cs="仿宋"/>
          <w:szCs w:val="21"/>
        </w:rPr>
      </w:r>
      <w:r/>
    </w:p>
    <w:p>
      <w:pPr>
        <w:pStyle w:val="627"/>
        <w:widowControl/>
        <w:rPr>
          <w:sz w:val="24"/>
          <w:szCs w:val="24"/>
        </w:rPr>
      </w:pPr>
      <w:r>
        <w:rPr>
          <w:rStyle w:val="665"/>
          <w:rFonts w:hint="eastAsia" w:cs="仿宋"/>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sz w:val="24"/>
          <w:szCs w:val="24"/>
        </w:rPr>
      </w:r>
      <w:r/>
    </w:p>
    <w:p>
      <w:pPr>
        <w:pStyle w:val="627"/>
        <w:jc w:val="center"/>
        <w:spacing w:line="4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十、残疾人福利性单位声明函</w:t>
      </w:r>
      <w:r>
        <w:rPr>
          <w:rFonts w:ascii="黑体" w:hAnsi="黑体" w:eastAsia="黑体"/>
          <w:b/>
          <w:sz w:val="32"/>
          <w:szCs w:val="32"/>
        </w:rPr>
      </w:r>
      <w:r/>
    </w:p>
    <w:p>
      <w:pPr>
        <w:pStyle w:val="627"/>
        <w:ind w:firstLine="480"/>
        <w:spacing w:line="588" w:lineRule="exact"/>
        <w:rPr>
          <w:sz w:val="24"/>
        </w:rPr>
      </w:pPr>
      <w:r>
        <w:rPr>
          <w:rFonts w:hint="eastAsia"/>
          <w:sz w:val="24"/>
        </w:rPr>
        <w:t xml:space="preserve">本单位郑重声明，根据《财政部民政部中国残疾人联合会关于促进残疾人就业政府采购政策的通知》（财库〔2017〕141号）的规定，本单位为</w:t>
      </w:r>
      <w:r>
        <w:rPr>
          <w:rFonts w:hint="eastAsia"/>
          <w:sz w:val="24"/>
          <w:u w:val="single"/>
          <w:lang w:val="en-US" w:eastAsia="zh-CN"/>
        </w:rPr>
        <w:t xml:space="preserve">          （符合/不符合）</w:t>
      </w:r>
      <w:r>
        <w:rPr>
          <w:rFonts w:hint="eastAsia"/>
          <w:sz w:val="24"/>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 w:val="24"/>
        </w:rPr>
      </w:r>
      <w:r/>
    </w:p>
    <w:p>
      <w:pPr>
        <w:pStyle w:val="627"/>
        <w:ind w:firstLine="480"/>
        <w:spacing w:line="588" w:lineRule="exact"/>
        <w:rPr>
          <w:sz w:val="24"/>
        </w:rPr>
      </w:pPr>
      <w:r>
        <w:rPr>
          <w:rFonts w:hint="eastAsia"/>
          <w:sz w:val="24"/>
        </w:rPr>
        <w:t xml:space="preserve">本单位对上述声明的真实性负责。如有虚假，将依法承担相应责任。</w:t>
      </w:r>
      <w:r>
        <w:rPr>
          <w:sz w:val="24"/>
        </w:rPr>
      </w:r>
      <w:r/>
    </w:p>
    <w:p>
      <w:pPr>
        <w:pStyle w:val="627"/>
        <w:ind w:firstLine="480"/>
        <w:spacing w:line="588" w:lineRule="exact"/>
        <w:rPr>
          <w:sz w:val="24"/>
        </w:rPr>
      </w:pPr>
      <w:r>
        <w:rPr>
          <w:rFonts w:hint="eastAsia"/>
          <w:sz w:val="24"/>
        </w:rPr>
        <w:t xml:space="preserve">供应商名称（盖章）：</w:t>
      </w:r>
      <w:r>
        <w:rPr>
          <w:sz w:val="24"/>
        </w:rPr>
      </w:r>
      <w:r/>
    </w:p>
    <w:p>
      <w:pPr>
        <w:pStyle w:val="627"/>
        <w:ind w:firstLine="480"/>
        <w:spacing w:line="588" w:lineRule="exact"/>
        <w:rPr>
          <w:sz w:val="24"/>
        </w:rPr>
      </w:pPr>
      <w:r>
        <w:rPr>
          <w:rFonts w:hint="eastAsia"/>
          <w:sz w:val="24"/>
        </w:rPr>
        <w:t xml:space="preserve">日期：</w:t>
      </w:r>
      <w:r>
        <w:rPr>
          <w:sz w:val="24"/>
        </w:rPr>
      </w:r>
      <w:r/>
    </w:p>
    <w:p>
      <w:pPr>
        <w:pStyle w:val="627"/>
        <w:ind w:firstLine="480"/>
        <w:spacing w:line="588" w:lineRule="exact"/>
        <w:rPr>
          <w:sz w:val="24"/>
        </w:rPr>
      </w:pPr>
      <w:r>
        <w:rPr>
          <w:sz w:val="24"/>
        </w:rPr>
      </w:r>
      <w:r/>
    </w:p>
    <w:p>
      <w:pPr>
        <w:pStyle w:val="627"/>
        <w:ind w:firstLine="480"/>
        <w:spacing w:line="588" w:lineRule="exact"/>
        <w:rPr>
          <w:sz w:val="24"/>
        </w:rPr>
      </w:pPr>
      <w:r>
        <w:rPr>
          <w:rFonts w:hint="eastAsia"/>
          <w:sz w:val="24"/>
        </w:rPr>
        <w:t xml:space="preserve">（备注：1、供应商如不提供此声明函，价格将不做相应扣除。2、中标供应商为残疾人福利单位的，此声明函将随中标结果同时公告，接受社会监督）</w:t>
      </w:r>
      <w:r>
        <w:rPr>
          <w:sz w:val="24"/>
        </w:rPr>
      </w:r>
      <w:r/>
    </w:p>
    <w:p>
      <w:pPr>
        <w:pStyle w:val="62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27"/>
        <w:ind w:firstLine="4536"/>
        <w:spacing w:line="360" w:lineRule="auto"/>
        <w:rPr>
          <w:sz w:val="24"/>
        </w:rPr>
      </w:pPr>
      <w:r>
        <w:rPr>
          <w:rFonts w:hint="eastAsia"/>
          <w:sz w:val="24"/>
        </w:rPr>
        <w:t xml:space="preserve">供应商</w:t>
      </w:r>
      <w:r>
        <w:rPr>
          <w:sz w:val="24"/>
        </w:rPr>
        <w:t xml:space="preserve">名称（盖章）：</w:t>
      </w:r>
      <w:r>
        <w:rPr>
          <w:sz w:val="24"/>
        </w:rPr>
      </w:r>
      <w:r/>
    </w:p>
    <w:p>
      <w:pPr>
        <w:pStyle w:val="627"/>
        <w:ind w:firstLine="4536"/>
        <w:spacing w:line="360" w:lineRule="auto"/>
        <w:rPr>
          <w:sz w:val="24"/>
        </w:rPr>
      </w:pPr>
      <w:r>
        <w:rPr>
          <w:rFonts w:hint="eastAsia"/>
          <w:sz w:val="24"/>
        </w:rPr>
        <w:t xml:space="preserve">日期：</w:t>
      </w:r>
      <w:r>
        <w:rPr>
          <w:sz w:val="24"/>
        </w:rPr>
      </w:r>
      <w:r/>
    </w:p>
    <w:p>
      <w:pPr>
        <w:pStyle w:val="627"/>
      </w:pPr>
      <w:r/>
      <w:r/>
    </w:p>
    <w:p>
      <w:pPr>
        <w:pStyle w:val="627"/>
      </w:pPr>
      <w:r/>
      <w:r/>
    </w:p>
    <w:p>
      <w:pPr>
        <w:pStyle w:val="627"/>
      </w:pPr>
      <w:r/>
      <w:r/>
    </w:p>
    <w:p>
      <w:pPr>
        <w:pStyle w:val="627"/>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lang w:val="en-US" w:eastAsia="zh-CN"/>
        </w:rPr>
        <w:t xml:space="preserve">十一、</w:t>
      </w:r>
      <w:r>
        <w:rPr>
          <w:rFonts w:ascii="黑体" w:hAnsi="黑体" w:eastAsia="黑体" w:cs="Times New Roman"/>
          <w:b/>
          <w:sz w:val="32"/>
          <w:szCs w:val="32"/>
        </w:rPr>
        <w:t xml:space="preserve">监狱企业证明</w:t>
      </w:r>
      <w:r>
        <w:rPr>
          <w:rFonts w:hint="eastAsia" w:ascii="黑体" w:hAnsi="黑体" w:eastAsia="黑体" w:cs="Times New Roman"/>
          <w:b/>
          <w:sz w:val="32"/>
          <w:szCs w:val="32"/>
        </w:rPr>
      </w:r>
      <w:r/>
    </w:p>
    <w:p>
      <w:pPr>
        <w:pStyle w:val="627"/>
      </w:pPr>
      <w:r/>
      <w:r/>
    </w:p>
    <w:p>
      <w:pPr>
        <w:pStyle w:val="627"/>
      </w:pPr>
      <w:r/>
      <w:r/>
    </w:p>
    <w:p>
      <w:pPr>
        <w:pStyle w:val="711"/>
        <w:ind w:firstLine="420"/>
        <w:rPr>
          <w:rFonts w:ascii="Calibri" w:hAnsi="Calibri" w:eastAsia="宋体" w:cs="Times New Roman"/>
          <w:sz w:val="24"/>
          <w:szCs w:val="20"/>
          <w:lang w:val="en-US" w:eastAsia="zh-CN" w:bidi="ar-SA"/>
        </w:rPr>
      </w:pPr>
      <w:r>
        <w:rPr>
          <w:rFonts w:ascii="Calibri" w:hAnsi="Calibri" w:eastAsia="宋体" w:cs="Times New Roman"/>
          <w:sz w:val="24"/>
          <w:szCs w:val="20"/>
          <w:lang w:val="en-US" w:eastAsia="zh-CN" w:bidi="ar-SA"/>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ascii="Calibri" w:hAnsi="Calibri" w:eastAsia="宋体" w:cs="Times New Roman"/>
          <w:sz w:val="24"/>
          <w:szCs w:val="20"/>
          <w:lang w:val="en-US" w:eastAsia="zh-CN" w:bidi="ar-SA"/>
        </w:rPr>
      </w:r>
      <w:r/>
    </w:p>
    <w:p>
      <w:pPr>
        <w:pStyle w:val="627"/>
      </w:pPr>
      <w:r/>
      <w:r/>
    </w:p>
    <w:p>
      <w:pPr>
        <w:pStyle w:val="627"/>
      </w:pPr>
      <w:r/>
      <w:r/>
    </w:p>
    <w:p>
      <w:pPr>
        <w:pStyle w:val="627"/>
      </w:pPr>
      <w:r/>
      <w:r/>
    </w:p>
    <w:p>
      <w:pPr>
        <w:pStyle w:val="627"/>
      </w:pPr>
      <w:r/>
      <w:r/>
    </w:p>
    <w:p>
      <w:pPr>
        <w:pStyle w:val="627"/>
      </w:pPr>
      <w:r/>
      <w:r/>
    </w:p>
    <w:p>
      <w:pPr>
        <w:pStyle w:val="627"/>
        <w:jc w:val="left"/>
        <w:keepLines w:val="0"/>
        <w:keepNext w:val="0"/>
        <w:pageBreakBefore w:val="0"/>
        <w:spacing w:after="312" w:line="240" w:lineRule="auto"/>
        <w:rPr>
          <w:rFonts w:hint="eastAsia" w:ascii="宋体" w:hAnsi="宋体" w:eastAsia="宋体" w:cs="宋体"/>
          <w:color w:val="ff0000"/>
          <w:sz w:val="24"/>
          <w:szCs w:val="24"/>
          <w:shd w:val="clear" w:color="auto" w:fill="ffffff"/>
          <w:lang w:val="en-US" w:eastAsia="zh-CN" w:bidi="ar-SA"/>
        </w:rPr>
      </w:pPr>
      <w:r>
        <w:rPr>
          <w:rFonts w:hint="eastAsia" w:ascii="宋体" w:hAnsi="宋体" w:eastAsia="宋体" w:cs="宋体"/>
          <w:color w:val="ff0000"/>
          <w:sz w:val="24"/>
          <w:szCs w:val="24"/>
          <w:shd w:val="clear" w:color="auto" w:fill="ffffff"/>
          <w:lang w:val="en-US" w:eastAsia="zh-CN" w:bidi="ar-SA"/>
        </w:rPr>
      </w:r>
      <w:r/>
    </w:p>
    <w:p>
      <w:pPr>
        <w:pStyle w:val="627"/>
        <w:jc w:val="center"/>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二</w:t>
      </w:r>
      <w:r>
        <w:rPr>
          <w:rFonts w:hint="eastAsia" w:ascii="黑体" w:hAnsi="黑体" w:eastAsia="黑体"/>
          <w:b/>
          <w:sz w:val="32"/>
          <w:szCs w:val="32"/>
        </w:rPr>
        <w:t xml:space="preserve">、技术</w:t>
      </w:r>
      <w:r>
        <w:rPr>
          <w:rFonts w:hint="eastAsia" w:ascii="黑体" w:hAnsi="黑体" w:eastAsia="黑体"/>
          <w:b/>
          <w:sz w:val="32"/>
          <w:szCs w:val="32"/>
          <w:lang w:val="en-US" w:eastAsia="zh-CN"/>
        </w:rPr>
        <w:t xml:space="preserve">条款</w:t>
      </w:r>
      <w:r>
        <w:rPr>
          <w:rFonts w:hint="eastAsia" w:ascii="黑体" w:hAnsi="黑体" w:eastAsia="黑体"/>
          <w:b/>
          <w:sz w:val="32"/>
          <w:szCs w:val="32"/>
        </w:rPr>
        <w:t xml:space="preserve">偏离表</w:t>
      </w:r>
      <w:r>
        <w:rPr>
          <w:rFonts w:ascii="黑体" w:hAnsi="黑体" w:eastAsia="黑体"/>
          <w:b/>
          <w:sz w:val="32"/>
          <w:szCs w:val="32"/>
        </w:rPr>
      </w:r>
      <w:r/>
    </w:p>
    <w:p>
      <w:pPr>
        <w:pStyle w:val="627"/>
        <w:ind w:firstLine="482"/>
        <w:rPr>
          <w:sz w:val="24"/>
          <w:szCs w:val="24"/>
        </w:rPr>
      </w:pPr>
      <w:r>
        <w:rPr>
          <w:rFonts w:hint="eastAsia"/>
          <w:sz w:val="24"/>
          <w:szCs w:val="24"/>
        </w:rPr>
        <w:t xml:space="preserve">项目名称：</w:t>
      </w:r>
      <w:r>
        <w:rPr>
          <w:sz w:val="24"/>
          <w:szCs w:val="24"/>
        </w:rPr>
      </w:r>
      <w:r/>
    </w:p>
    <w:p>
      <w:pPr>
        <w:pStyle w:val="627"/>
        <w:ind w:firstLine="482"/>
        <w:rPr>
          <w:sz w:val="24"/>
          <w:szCs w:val="24"/>
        </w:rPr>
      </w:pPr>
      <w:r>
        <w:rPr>
          <w:rFonts w:hint="eastAsia"/>
          <w:sz w:val="24"/>
          <w:szCs w:val="24"/>
        </w:rPr>
        <w:t xml:space="preserve">项目编号：</w:t>
      </w:r>
      <w:r>
        <w:rPr>
          <w:sz w:val="24"/>
          <w:szCs w:val="24"/>
        </w:rPr>
      </w:r>
      <w:r/>
    </w:p>
    <w:tbl>
      <w:tblPr>
        <w:tblW w:w="87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2926"/>
        <w:gridCol w:w="2443"/>
        <w:gridCol w:w="2841"/>
      </w:tblGrid>
      <w:tr>
        <w:trPr>
          <w:cantSplit/>
          <w:trHeight w:val="613"/>
        </w:trPr>
        <w:tc>
          <w:tcPr>
            <w:tcW w:w="587" w:type="dxa"/>
            <w:vAlign w:val="center"/>
            <w:textDirection w:val="lrTb"/>
            <w:noWrap w:val="false"/>
          </w:tcPr>
          <w:p>
            <w:pPr>
              <w:pStyle w:val="627"/>
              <w:jc w:val="center"/>
              <w:rPr>
                <w:sz w:val="24"/>
                <w:szCs w:val="24"/>
              </w:rPr>
            </w:pPr>
            <w:r>
              <w:rPr>
                <w:rFonts w:hint="eastAsia"/>
                <w:sz w:val="24"/>
                <w:szCs w:val="24"/>
              </w:rPr>
              <w:t xml:space="preserve">序号</w:t>
            </w:r>
            <w:r>
              <w:rPr>
                <w:sz w:val="24"/>
                <w:szCs w:val="24"/>
              </w:rPr>
            </w:r>
            <w:r/>
          </w:p>
        </w:tc>
        <w:tc>
          <w:tcPr>
            <w:tcW w:w="2926" w:type="dxa"/>
            <w:vAlign w:val="center"/>
            <w:textDirection w:val="lrTb"/>
            <w:noWrap w:val="false"/>
          </w:tcPr>
          <w:p>
            <w:pPr>
              <w:pStyle w:val="627"/>
              <w:jc w:val="center"/>
              <w:rPr>
                <w:sz w:val="24"/>
                <w:szCs w:val="24"/>
              </w:rPr>
            </w:pPr>
            <w:r>
              <w:rPr>
                <w:rFonts w:hint="eastAsia"/>
                <w:sz w:val="24"/>
                <w:szCs w:val="24"/>
              </w:rPr>
              <w:t xml:space="preserve">招标文件要求</w:t>
            </w:r>
            <w:r>
              <w:rPr>
                <w:sz w:val="24"/>
                <w:szCs w:val="24"/>
              </w:rPr>
            </w:r>
            <w:r/>
          </w:p>
        </w:tc>
        <w:tc>
          <w:tcPr>
            <w:tcW w:w="2443" w:type="dxa"/>
            <w:vAlign w:val="center"/>
            <w:textDirection w:val="lrTb"/>
            <w:noWrap w:val="false"/>
          </w:tcPr>
          <w:p>
            <w:pPr>
              <w:pStyle w:val="627"/>
              <w:jc w:val="center"/>
              <w:rPr>
                <w:sz w:val="24"/>
                <w:szCs w:val="24"/>
              </w:rPr>
            </w:pPr>
            <w:r>
              <w:rPr>
                <w:rFonts w:hint="eastAsia"/>
                <w:sz w:val="24"/>
                <w:szCs w:val="24"/>
              </w:rPr>
              <w:t xml:space="preserve">投标响应情况</w:t>
            </w:r>
            <w:r>
              <w:rPr>
                <w:sz w:val="24"/>
                <w:szCs w:val="24"/>
              </w:rPr>
            </w:r>
            <w:r/>
          </w:p>
        </w:tc>
        <w:tc>
          <w:tcPr>
            <w:tcW w:w="2841" w:type="dxa"/>
            <w:vAlign w:val="center"/>
            <w:textDirection w:val="lrTb"/>
            <w:noWrap w:val="false"/>
          </w:tcPr>
          <w:p>
            <w:pPr>
              <w:pStyle w:val="627"/>
              <w:jc w:val="center"/>
              <w:rPr>
                <w:rFonts w:eastAsia="宋体"/>
                <w:sz w:val="24"/>
                <w:szCs w:val="24"/>
                <w:lang w:val="en-US" w:eastAsia="zh-CN"/>
              </w:rPr>
            </w:pPr>
            <w:r>
              <w:rPr>
                <w:rFonts w:hint="eastAsia"/>
                <w:sz w:val="24"/>
                <w:szCs w:val="24"/>
                <w:lang w:val="en-US" w:eastAsia="zh-CN"/>
              </w:rPr>
              <w:t xml:space="preserve">正偏离、符合、负偏离</w:t>
            </w:r>
            <w:r>
              <w:rPr>
                <w:rFonts w:eastAsia="宋体"/>
                <w:sz w:val="24"/>
                <w:szCs w:val="24"/>
                <w:lang w:val="en-US" w:eastAsia="zh-CN"/>
              </w:rPr>
            </w:r>
            <w:r/>
          </w:p>
        </w:tc>
      </w:tr>
      <w:tr>
        <w:trPr>
          <w:cantSplit/>
          <w:trHeight w:val="628"/>
        </w:trPr>
        <w:tc>
          <w:tcPr>
            <w:tcW w:w="587" w:type="dxa"/>
            <w:vAlign w:val="top"/>
            <w:textDirection w:val="lrTb"/>
            <w:noWrap w:val="false"/>
          </w:tcPr>
          <w:p>
            <w:pPr>
              <w:pStyle w:val="627"/>
              <w:jc w:val="center"/>
              <w:rPr>
                <w:sz w:val="24"/>
                <w:szCs w:val="24"/>
              </w:rPr>
            </w:pPr>
            <w:r>
              <w:rPr>
                <w:sz w:val="24"/>
                <w:szCs w:val="24"/>
              </w:rPr>
            </w:r>
            <w:r/>
          </w:p>
        </w:tc>
        <w:tc>
          <w:tcPr>
            <w:tcW w:w="2926" w:type="dxa"/>
            <w:vAlign w:val="top"/>
            <w:textDirection w:val="lrTb"/>
            <w:noWrap w:val="false"/>
          </w:tcPr>
          <w:p>
            <w:pPr>
              <w:pStyle w:val="627"/>
              <w:jc w:val="center"/>
              <w:rPr>
                <w:sz w:val="24"/>
                <w:szCs w:val="24"/>
              </w:rPr>
            </w:pPr>
            <w:r>
              <w:rPr>
                <w:sz w:val="24"/>
                <w:szCs w:val="24"/>
              </w:rPr>
            </w:r>
            <w:r/>
          </w:p>
        </w:tc>
        <w:tc>
          <w:tcPr>
            <w:tcW w:w="2443" w:type="dxa"/>
            <w:vAlign w:val="top"/>
            <w:textDirection w:val="lrTb"/>
            <w:noWrap w:val="false"/>
          </w:tcPr>
          <w:p>
            <w:pPr>
              <w:pStyle w:val="627"/>
              <w:jc w:val="center"/>
              <w:rPr>
                <w:sz w:val="24"/>
                <w:szCs w:val="24"/>
              </w:rPr>
            </w:pPr>
            <w:r>
              <w:rPr>
                <w:sz w:val="24"/>
                <w:szCs w:val="24"/>
              </w:rPr>
            </w:r>
            <w:r/>
          </w:p>
        </w:tc>
        <w:tc>
          <w:tcPr>
            <w:tcW w:w="2841" w:type="dxa"/>
            <w:vAlign w:val="top"/>
            <w:textDirection w:val="lrTb"/>
            <w:noWrap w:val="false"/>
          </w:tcPr>
          <w:p>
            <w:pPr>
              <w:pStyle w:val="627"/>
              <w:jc w:val="center"/>
              <w:rPr>
                <w:sz w:val="24"/>
                <w:szCs w:val="24"/>
              </w:rPr>
            </w:pPr>
            <w:r>
              <w:rPr>
                <w:sz w:val="24"/>
                <w:szCs w:val="24"/>
              </w:rPr>
            </w:r>
            <w:r/>
          </w:p>
        </w:tc>
      </w:tr>
      <w:tr>
        <w:trPr>
          <w:cantSplit/>
          <w:trHeight w:val="628"/>
        </w:trPr>
        <w:tc>
          <w:tcPr>
            <w:tcW w:w="587" w:type="dxa"/>
            <w:vAlign w:val="top"/>
            <w:textDirection w:val="lrTb"/>
            <w:noWrap w:val="false"/>
          </w:tcPr>
          <w:p>
            <w:pPr>
              <w:pStyle w:val="627"/>
              <w:jc w:val="center"/>
              <w:rPr>
                <w:sz w:val="24"/>
                <w:szCs w:val="24"/>
              </w:rPr>
            </w:pPr>
            <w:r>
              <w:rPr>
                <w:sz w:val="24"/>
                <w:szCs w:val="24"/>
              </w:rPr>
            </w:r>
            <w:r/>
          </w:p>
        </w:tc>
        <w:tc>
          <w:tcPr>
            <w:tcW w:w="2926" w:type="dxa"/>
            <w:vAlign w:val="top"/>
            <w:textDirection w:val="lrTb"/>
            <w:noWrap w:val="false"/>
          </w:tcPr>
          <w:p>
            <w:pPr>
              <w:pStyle w:val="627"/>
              <w:jc w:val="center"/>
              <w:rPr>
                <w:sz w:val="24"/>
                <w:szCs w:val="24"/>
              </w:rPr>
            </w:pPr>
            <w:r>
              <w:rPr>
                <w:sz w:val="24"/>
                <w:szCs w:val="24"/>
              </w:rPr>
            </w:r>
            <w:r/>
          </w:p>
        </w:tc>
        <w:tc>
          <w:tcPr>
            <w:tcW w:w="2443" w:type="dxa"/>
            <w:vAlign w:val="top"/>
            <w:textDirection w:val="lrTb"/>
            <w:noWrap w:val="false"/>
          </w:tcPr>
          <w:p>
            <w:pPr>
              <w:pStyle w:val="627"/>
              <w:jc w:val="center"/>
              <w:rPr>
                <w:sz w:val="24"/>
                <w:szCs w:val="24"/>
              </w:rPr>
            </w:pPr>
            <w:r>
              <w:rPr>
                <w:sz w:val="24"/>
                <w:szCs w:val="24"/>
              </w:rPr>
            </w:r>
            <w:r/>
          </w:p>
        </w:tc>
        <w:tc>
          <w:tcPr>
            <w:tcW w:w="2841" w:type="dxa"/>
            <w:vAlign w:val="top"/>
            <w:textDirection w:val="lrTb"/>
            <w:noWrap w:val="false"/>
          </w:tcPr>
          <w:p>
            <w:pPr>
              <w:pStyle w:val="627"/>
              <w:jc w:val="center"/>
              <w:rPr>
                <w:sz w:val="24"/>
                <w:szCs w:val="24"/>
              </w:rPr>
            </w:pPr>
            <w:r>
              <w:rPr>
                <w:sz w:val="24"/>
                <w:szCs w:val="24"/>
              </w:rPr>
            </w:r>
            <w:r/>
          </w:p>
        </w:tc>
      </w:tr>
      <w:tr>
        <w:trPr>
          <w:cantSplit/>
          <w:trHeight w:val="628"/>
        </w:trPr>
        <w:tc>
          <w:tcPr>
            <w:tcW w:w="587" w:type="dxa"/>
            <w:vAlign w:val="top"/>
            <w:textDirection w:val="lrTb"/>
            <w:noWrap w:val="false"/>
          </w:tcPr>
          <w:p>
            <w:pPr>
              <w:pStyle w:val="627"/>
              <w:jc w:val="center"/>
              <w:rPr>
                <w:sz w:val="24"/>
                <w:szCs w:val="24"/>
              </w:rPr>
            </w:pPr>
            <w:r>
              <w:rPr>
                <w:sz w:val="24"/>
                <w:szCs w:val="24"/>
              </w:rPr>
            </w:r>
            <w:r/>
          </w:p>
        </w:tc>
        <w:tc>
          <w:tcPr>
            <w:tcW w:w="2926" w:type="dxa"/>
            <w:vAlign w:val="top"/>
            <w:textDirection w:val="lrTb"/>
            <w:noWrap w:val="false"/>
          </w:tcPr>
          <w:p>
            <w:pPr>
              <w:pStyle w:val="627"/>
              <w:jc w:val="center"/>
              <w:rPr>
                <w:sz w:val="24"/>
                <w:szCs w:val="24"/>
              </w:rPr>
            </w:pPr>
            <w:r>
              <w:rPr>
                <w:sz w:val="24"/>
                <w:szCs w:val="24"/>
              </w:rPr>
            </w:r>
            <w:r/>
          </w:p>
        </w:tc>
        <w:tc>
          <w:tcPr>
            <w:tcW w:w="2443" w:type="dxa"/>
            <w:vAlign w:val="top"/>
            <w:textDirection w:val="lrTb"/>
            <w:noWrap w:val="false"/>
          </w:tcPr>
          <w:p>
            <w:pPr>
              <w:pStyle w:val="627"/>
              <w:jc w:val="center"/>
              <w:rPr>
                <w:sz w:val="24"/>
                <w:szCs w:val="24"/>
              </w:rPr>
            </w:pPr>
            <w:r>
              <w:rPr>
                <w:sz w:val="24"/>
                <w:szCs w:val="24"/>
              </w:rPr>
            </w:r>
            <w:r/>
          </w:p>
        </w:tc>
        <w:tc>
          <w:tcPr>
            <w:tcW w:w="2841" w:type="dxa"/>
            <w:vAlign w:val="top"/>
            <w:textDirection w:val="lrTb"/>
            <w:noWrap w:val="false"/>
          </w:tcPr>
          <w:p>
            <w:pPr>
              <w:pStyle w:val="627"/>
              <w:jc w:val="center"/>
              <w:rPr>
                <w:sz w:val="24"/>
                <w:szCs w:val="24"/>
              </w:rPr>
            </w:pPr>
            <w:r>
              <w:rPr>
                <w:sz w:val="24"/>
                <w:szCs w:val="24"/>
              </w:rPr>
            </w:r>
            <w:r/>
          </w:p>
        </w:tc>
      </w:tr>
      <w:tr>
        <w:trPr>
          <w:cantSplit/>
          <w:trHeight w:val="628"/>
        </w:trPr>
        <w:tc>
          <w:tcPr>
            <w:tcW w:w="587" w:type="dxa"/>
            <w:vAlign w:val="top"/>
            <w:textDirection w:val="lrTb"/>
            <w:noWrap w:val="false"/>
          </w:tcPr>
          <w:p>
            <w:pPr>
              <w:pStyle w:val="627"/>
              <w:jc w:val="center"/>
              <w:rPr>
                <w:sz w:val="24"/>
                <w:szCs w:val="24"/>
              </w:rPr>
            </w:pPr>
            <w:r>
              <w:rPr>
                <w:sz w:val="24"/>
                <w:szCs w:val="24"/>
              </w:rPr>
            </w:r>
            <w:r/>
          </w:p>
        </w:tc>
        <w:tc>
          <w:tcPr>
            <w:tcW w:w="2926" w:type="dxa"/>
            <w:vAlign w:val="top"/>
            <w:textDirection w:val="lrTb"/>
            <w:noWrap w:val="false"/>
          </w:tcPr>
          <w:p>
            <w:pPr>
              <w:pStyle w:val="627"/>
              <w:jc w:val="center"/>
              <w:rPr>
                <w:sz w:val="24"/>
                <w:szCs w:val="24"/>
              </w:rPr>
            </w:pPr>
            <w:r>
              <w:rPr>
                <w:sz w:val="24"/>
                <w:szCs w:val="24"/>
              </w:rPr>
            </w:r>
            <w:r/>
          </w:p>
        </w:tc>
        <w:tc>
          <w:tcPr>
            <w:tcW w:w="2443" w:type="dxa"/>
            <w:vAlign w:val="top"/>
            <w:textDirection w:val="lrTb"/>
            <w:noWrap w:val="false"/>
          </w:tcPr>
          <w:p>
            <w:pPr>
              <w:pStyle w:val="627"/>
              <w:jc w:val="center"/>
              <w:rPr>
                <w:sz w:val="24"/>
                <w:szCs w:val="24"/>
              </w:rPr>
            </w:pPr>
            <w:r>
              <w:rPr>
                <w:sz w:val="24"/>
                <w:szCs w:val="24"/>
              </w:rPr>
            </w:r>
            <w:r/>
          </w:p>
        </w:tc>
        <w:tc>
          <w:tcPr>
            <w:tcW w:w="2841" w:type="dxa"/>
            <w:vAlign w:val="top"/>
            <w:textDirection w:val="lrTb"/>
            <w:noWrap w:val="false"/>
          </w:tcPr>
          <w:p>
            <w:pPr>
              <w:pStyle w:val="627"/>
              <w:jc w:val="center"/>
              <w:rPr>
                <w:sz w:val="24"/>
                <w:szCs w:val="24"/>
              </w:rPr>
            </w:pPr>
            <w:r>
              <w:rPr>
                <w:sz w:val="24"/>
                <w:szCs w:val="24"/>
              </w:rPr>
            </w:r>
            <w:r/>
          </w:p>
        </w:tc>
      </w:tr>
      <w:tr>
        <w:trPr>
          <w:cantSplit/>
          <w:trHeight w:val="628"/>
        </w:trPr>
        <w:tc>
          <w:tcPr>
            <w:tcW w:w="587" w:type="dxa"/>
            <w:vAlign w:val="top"/>
            <w:textDirection w:val="lrTb"/>
            <w:noWrap w:val="false"/>
          </w:tcPr>
          <w:p>
            <w:pPr>
              <w:pStyle w:val="627"/>
              <w:jc w:val="center"/>
              <w:rPr>
                <w:sz w:val="24"/>
                <w:szCs w:val="24"/>
              </w:rPr>
            </w:pPr>
            <w:r>
              <w:rPr>
                <w:sz w:val="24"/>
                <w:szCs w:val="24"/>
              </w:rPr>
            </w:r>
            <w:r/>
          </w:p>
        </w:tc>
        <w:tc>
          <w:tcPr>
            <w:tcW w:w="2926" w:type="dxa"/>
            <w:vAlign w:val="top"/>
            <w:textDirection w:val="lrTb"/>
            <w:noWrap w:val="false"/>
          </w:tcPr>
          <w:p>
            <w:pPr>
              <w:pStyle w:val="627"/>
              <w:jc w:val="center"/>
              <w:rPr>
                <w:sz w:val="24"/>
                <w:szCs w:val="24"/>
              </w:rPr>
            </w:pPr>
            <w:r>
              <w:rPr>
                <w:sz w:val="24"/>
                <w:szCs w:val="24"/>
              </w:rPr>
            </w:r>
            <w:r/>
          </w:p>
        </w:tc>
        <w:tc>
          <w:tcPr>
            <w:tcW w:w="2443" w:type="dxa"/>
            <w:vAlign w:val="top"/>
            <w:textDirection w:val="lrTb"/>
            <w:noWrap w:val="false"/>
          </w:tcPr>
          <w:p>
            <w:pPr>
              <w:pStyle w:val="627"/>
              <w:jc w:val="center"/>
              <w:rPr>
                <w:sz w:val="24"/>
                <w:szCs w:val="24"/>
              </w:rPr>
            </w:pPr>
            <w:r>
              <w:rPr>
                <w:sz w:val="24"/>
                <w:szCs w:val="24"/>
              </w:rPr>
            </w:r>
            <w:r/>
          </w:p>
        </w:tc>
        <w:tc>
          <w:tcPr>
            <w:tcW w:w="2841" w:type="dxa"/>
            <w:vAlign w:val="top"/>
            <w:textDirection w:val="lrTb"/>
            <w:noWrap w:val="false"/>
          </w:tcPr>
          <w:p>
            <w:pPr>
              <w:pStyle w:val="627"/>
              <w:jc w:val="center"/>
              <w:rPr>
                <w:sz w:val="24"/>
                <w:szCs w:val="24"/>
              </w:rPr>
            </w:pPr>
            <w:r>
              <w:rPr>
                <w:sz w:val="24"/>
                <w:szCs w:val="24"/>
              </w:rPr>
            </w:r>
            <w:r/>
          </w:p>
        </w:tc>
      </w:tr>
      <w:tr>
        <w:trPr>
          <w:cantSplit/>
          <w:trHeight w:val="628"/>
        </w:trPr>
        <w:tc>
          <w:tcPr>
            <w:tcW w:w="587" w:type="dxa"/>
            <w:vAlign w:val="top"/>
            <w:textDirection w:val="lrTb"/>
            <w:noWrap w:val="false"/>
          </w:tcPr>
          <w:p>
            <w:pPr>
              <w:pStyle w:val="627"/>
              <w:jc w:val="center"/>
              <w:rPr>
                <w:sz w:val="24"/>
                <w:szCs w:val="24"/>
              </w:rPr>
            </w:pPr>
            <w:r>
              <w:rPr>
                <w:sz w:val="24"/>
                <w:szCs w:val="24"/>
              </w:rPr>
            </w:r>
            <w:r/>
          </w:p>
        </w:tc>
        <w:tc>
          <w:tcPr>
            <w:tcW w:w="2926" w:type="dxa"/>
            <w:vAlign w:val="top"/>
            <w:textDirection w:val="lrTb"/>
            <w:noWrap w:val="false"/>
          </w:tcPr>
          <w:p>
            <w:pPr>
              <w:pStyle w:val="627"/>
              <w:jc w:val="center"/>
              <w:rPr>
                <w:sz w:val="24"/>
                <w:szCs w:val="24"/>
              </w:rPr>
            </w:pPr>
            <w:r>
              <w:rPr>
                <w:sz w:val="24"/>
                <w:szCs w:val="24"/>
              </w:rPr>
            </w:r>
            <w:r/>
          </w:p>
        </w:tc>
        <w:tc>
          <w:tcPr>
            <w:tcW w:w="2443" w:type="dxa"/>
            <w:vAlign w:val="top"/>
            <w:textDirection w:val="lrTb"/>
            <w:noWrap w:val="false"/>
          </w:tcPr>
          <w:p>
            <w:pPr>
              <w:pStyle w:val="627"/>
              <w:jc w:val="center"/>
              <w:rPr>
                <w:sz w:val="24"/>
                <w:szCs w:val="24"/>
              </w:rPr>
            </w:pPr>
            <w:r>
              <w:rPr>
                <w:sz w:val="24"/>
                <w:szCs w:val="24"/>
              </w:rPr>
            </w:r>
            <w:r/>
          </w:p>
        </w:tc>
        <w:tc>
          <w:tcPr>
            <w:tcW w:w="2841" w:type="dxa"/>
            <w:vAlign w:val="top"/>
            <w:textDirection w:val="lrTb"/>
            <w:noWrap w:val="false"/>
          </w:tcPr>
          <w:p>
            <w:pPr>
              <w:pStyle w:val="627"/>
              <w:jc w:val="center"/>
              <w:rPr>
                <w:sz w:val="24"/>
                <w:szCs w:val="24"/>
              </w:rPr>
            </w:pPr>
            <w:r>
              <w:rPr>
                <w:sz w:val="24"/>
                <w:szCs w:val="24"/>
              </w:rPr>
            </w:r>
            <w:r/>
          </w:p>
        </w:tc>
      </w:tr>
      <w:tr>
        <w:trPr>
          <w:cantSplit/>
          <w:trHeight w:val="628"/>
        </w:trPr>
        <w:tc>
          <w:tcPr>
            <w:tcW w:w="587" w:type="dxa"/>
            <w:vAlign w:val="top"/>
            <w:textDirection w:val="lrTb"/>
            <w:noWrap w:val="false"/>
          </w:tcPr>
          <w:p>
            <w:pPr>
              <w:pStyle w:val="627"/>
              <w:jc w:val="center"/>
              <w:rPr>
                <w:sz w:val="24"/>
                <w:szCs w:val="24"/>
              </w:rPr>
            </w:pPr>
            <w:r>
              <w:rPr>
                <w:sz w:val="24"/>
                <w:szCs w:val="24"/>
              </w:rPr>
            </w:r>
            <w:r/>
          </w:p>
        </w:tc>
        <w:tc>
          <w:tcPr>
            <w:tcW w:w="2926" w:type="dxa"/>
            <w:vAlign w:val="top"/>
            <w:textDirection w:val="lrTb"/>
            <w:noWrap w:val="false"/>
          </w:tcPr>
          <w:p>
            <w:pPr>
              <w:pStyle w:val="627"/>
              <w:jc w:val="center"/>
              <w:rPr>
                <w:sz w:val="24"/>
                <w:szCs w:val="24"/>
              </w:rPr>
            </w:pPr>
            <w:r>
              <w:rPr>
                <w:sz w:val="24"/>
                <w:szCs w:val="24"/>
              </w:rPr>
            </w:r>
            <w:r/>
          </w:p>
        </w:tc>
        <w:tc>
          <w:tcPr>
            <w:tcW w:w="2443" w:type="dxa"/>
            <w:vAlign w:val="top"/>
            <w:textDirection w:val="lrTb"/>
            <w:noWrap w:val="false"/>
          </w:tcPr>
          <w:p>
            <w:pPr>
              <w:pStyle w:val="627"/>
              <w:jc w:val="center"/>
              <w:rPr>
                <w:sz w:val="24"/>
                <w:szCs w:val="24"/>
              </w:rPr>
            </w:pPr>
            <w:r>
              <w:rPr>
                <w:sz w:val="24"/>
                <w:szCs w:val="24"/>
              </w:rPr>
            </w:r>
            <w:r/>
          </w:p>
        </w:tc>
        <w:tc>
          <w:tcPr>
            <w:tcW w:w="2841" w:type="dxa"/>
            <w:vAlign w:val="top"/>
            <w:textDirection w:val="lrTb"/>
            <w:noWrap w:val="false"/>
          </w:tcPr>
          <w:p>
            <w:pPr>
              <w:pStyle w:val="627"/>
              <w:jc w:val="center"/>
              <w:rPr>
                <w:sz w:val="24"/>
                <w:szCs w:val="24"/>
              </w:rPr>
            </w:pPr>
            <w:r>
              <w:rPr>
                <w:sz w:val="24"/>
                <w:szCs w:val="24"/>
              </w:rPr>
            </w:r>
            <w:r/>
          </w:p>
        </w:tc>
      </w:tr>
      <w:tr>
        <w:trPr>
          <w:cantSplit/>
          <w:trHeight w:val="638"/>
        </w:trPr>
        <w:tc>
          <w:tcPr>
            <w:tcW w:w="587" w:type="dxa"/>
            <w:vAlign w:val="top"/>
            <w:textDirection w:val="lrTb"/>
            <w:noWrap w:val="false"/>
          </w:tcPr>
          <w:p>
            <w:pPr>
              <w:pStyle w:val="627"/>
              <w:jc w:val="center"/>
              <w:rPr>
                <w:sz w:val="24"/>
                <w:szCs w:val="24"/>
              </w:rPr>
            </w:pPr>
            <w:r>
              <w:rPr>
                <w:sz w:val="24"/>
                <w:szCs w:val="24"/>
              </w:rPr>
            </w:r>
            <w:r/>
          </w:p>
        </w:tc>
        <w:tc>
          <w:tcPr>
            <w:tcW w:w="2926" w:type="dxa"/>
            <w:vAlign w:val="top"/>
            <w:textDirection w:val="lrTb"/>
            <w:noWrap w:val="false"/>
          </w:tcPr>
          <w:p>
            <w:pPr>
              <w:pStyle w:val="627"/>
              <w:jc w:val="center"/>
              <w:rPr>
                <w:sz w:val="24"/>
                <w:szCs w:val="24"/>
              </w:rPr>
            </w:pPr>
            <w:r>
              <w:rPr>
                <w:sz w:val="24"/>
                <w:szCs w:val="24"/>
              </w:rPr>
              <w:t xml:space="preserve">……</w:t>
            </w:r>
            <w:r>
              <w:rPr>
                <w:sz w:val="24"/>
                <w:szCs w:val="24"/>
              </w:rPr>
            </w:r>
            <w:r/>
          </w:p>
        </w:tc>
        <w:tc>
          <w:tcPr>
            <w:tcW w:w="2443" w:type="dxa"/>
            <w:vAlign w:val="top"/>
            <w:textDirection w:val="lrTb"/>
            <w:noWrap w:val="false"/>
          </w:tcPr>
          <w:p>
            <w:pPr>
              <w:pStyle w:val="627"/>
              <w:jc w:val="center"/>
              <w:rPr>
                <w:sz w:val="24"/>
                <w:szCs w:val="24"/>
              </w:rPr>
            </w:pPr>
            <w:r>
              <w:rPr>
                <w:sz w:val="24"/>
                <w:szCs w:val="24"/>
              </w:rPr>
            </w:r>
            <w:r/>
          </w:p>
        </w:tc>
        <w:tc>
          <w:tcPr>
            <w:tcW w:w="2841" w:type="dxa"/>
            <w:vAlign w:val="top"/>
            <w:textDirection w:val="lrTb"/>
            <w:noWrap w:val="false"/>
          </w:tcPr>
          <w:p>
            <w:pPr>
              <w:pStyle w:val="627"/>
              <w:jc w:val="center"/>
              <w:rPr>
                <w:sz w:val="24"/>
                <w:szCs w:val="24"/>
              </w:rPr>
            </w:pPr>
            <w:r>
              <w:rPr>
                <w:sz w:val="24"/>
                <w:szCs w:val="24"/>
              </w:rPr>
            </w:r>
            <w:r/>
          </w:p>
        </w:tc>
      </w:tr>
    </w:tbl>
    <w:p>
      <w:pPr>
        <w:pStyle w:val="627"/>
        <w:rPr>
          <w:sz w:val="24"/>
          <w:szCs w:val="24"/>
        </w:rPr>
      </w:pPr>
      <w:r>
        <w:rPr>
          <w:sz w:val="24"/>
          <w:szCs w:val="24"/>
        </w:rPr>
      </w:r>
      <w:r/>
    </w:p>
    <w:p>
      <w:pPr>
        <w:pStyle w:val="627"/>
        <w:ind w:firstLine="482"/>
        <w:rPr>
          <w:sz w:val="24"/>
          <w:szCs w:val="24"/>
        </w:rPr>
      </w:pPr>
      <w:r>
        <w:rPr>
          <w:rFonts w:hint="eastAsia"/>
          <w:sz w:val="24"/>
          <w:szCs w:val="24"/>
        </w:rPr>
        <w:t xml:space="preserve">投标人全称（加盖公章）：</w:t>
      </w:r>
      <w:r>
        <w:rPr>
          <w:sz w:val="24"/>
          <w:szCs w:val="24"/>
        </w:rPr>
      </w:r>
      <w:r/>
    </w:p>
    <w:p>
      <w:pPr>
        <w:pStyle w:val="627"/>
        <w:rPr>
          <w:sz w:val="24"/>
          <w:szCs w:val="24"/>
        </w:rPr>
      </w:pPr>
      <w:r>
        <w:rPr>
          <w:sz w:val="24"/>
          <w:szCs w:val="24"/>
        </w:rPr>
      </w:r>
      <w:r/>
    </w:p>
    <w:p>
      <w:pPr>
        <w:pStyle w:val="627"/>
        <w:rPr>
          <w:sz w:val="24"/>
          <w:szCs w:val="24"/>
        </w:rPr>
      </w:pPr>
      <w:r>
        <w:rPr>
          <w:sz w:val="24"/>
          <w:szCs w:val="24"/>
        </w:rPr>
      </w:r>
      <w:r/>
    </w:p>
    <w:p>
      <w:pPr>
        <w:pStyle w:val="627"/>
        <w:rPr>
          <w:sz w:val="24"/>
          <w:szCs w:val="24"/>
        </w:rPr>
      </w:pPr>
      <w:r>
        <w:rPr>
          <w:rFonts w:hint="eastAsia"/>
          <w:sz w:val="24"/>
          <w:szCs w:val="24"/>
        </w:rPr>
        <w:t xml:space="preserve">注：行数不够，可自行添加。技术和服务条款，需逐条响应。</w:t>
      </w:r>
      <w:r>
        <w:rPr>
          <w:sz w:val="24"/>
          <w:szCs w:val="24"/>
        </w:rPr>
      </w:r>
      <w:r/>
    </w:p>
    <w:p>
      <w:pPr>
        <w:pStyle w:val="627"/>
      </w:pPr>
      <w:r/>
      <w:r/>
    </w:p>
    <w:p>
      <w:pPr>
        <w:pStyle w:val="627"/>
      </w:pPr>
      <w:r/>
      <w:r/>
    </w:p>
    <w:p>
      <w:pPr>
        <w:pStyle w:val="627"/>
      </w:pPr>
      <w:r/>
      <w:r/>
    </w:p>
    <w:p>
      <w:pPr>
        <w:pStyle w:val="627"/>
      </w:pPr>
      <w:r/>
      <w:r/>
    </w:p>
    <w:p>
      <w:pPr>
        <w:pStyle w:val="627"/>
      </w:pPr>
      <w:r/>
      <w:r/>
    </w:p>
    <w:p>
      <w:pPr>
        <w:pStyle w:val="627"/>
      </w:pPr>
      <w:r/>
      <w:r/>
    </w:p>
    <w:p>
      <w:pPr>
        <w:pStyle w:val="627"/>
      </w:pPr>
      <w:r/>
      <w:r/>
    </w:p>
    <w:p>
      <w:pPr>
        <w:pStyle w:val="627"/>
      </w:pPr>
      <w:r/>
      <w:r/>
    </w:p>
    <w:p>
      <w:pPr>
        <w:pStyle w:val="627"/>
        <w:jc w:val="center"/>
        <w:spacing w:after="312"/>
        <w:rPr>
          <w:rFonts w:ascii="黑体" w:hAnsi="黑体" w:eastAsia="黑体"/>
          <w:b/>
          <w:sz w:val="32"/>
          <w:szCs w:val="32"/>
        </w:rPr>
      </w:pPr>
      <w:r>
        <w:br w:type="page" w:clear="all"/>
      </w: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、商务</w:t>
      </w:r>
      <w:r>
        <w:rPr>
          <w:rFonts w:hint="eastAsia" w:ascii="黑体" w:hAnsi="黑体" w:eastAsia="黑体"/>
          <w:b/>
          <w:sz w:val="32"/>
          <w:szCs w:val="32"/>
          <w:lang w:val="en-US" w:eastAsia="zh-CN"/>
        </w:rPr>
        <w:t xml:space="preserve">条款</w:t>
      </w:r>
      <w:r>
        <w:rPr>
          <w:rFonts w:hint="eastAsia" w:ascii="黑体" w:hAnsi="黑体" w:eastAsia="黑体"/>
          <w:b/>
          <w:sz w:val="32"/>
          <w:szCs w:val="32"/>
        </w:rPr>
        <w:t xml:space="preserve">偏离表</w:t>
      </w:r>
      <w:r>
        <w:rPr>
          <w:rFonts w:ascii="黑体" w:hAnsi="黑体" w:eastAsia="黑体"/>
          <w:b/>
          <w:sz w:val="32"/>
          <w:szCs w:val="32"/>
        </w:rPr>
      </w:r>
      <w:r/>
    </w:p>
    <w:p>
      <w:pPr>
        <w:pStyle w:val="627"/>
        <w:ind w:firstLine="482"/>
        <w:rPr>
          <w:sz w:val="24"/>
          <w:szCs w:val="24"/>
        </w:rPr>
      </w:pPr>
      <w:r>
        <w:rPr>
          <w:rFonts w:hint="eastAsia"/>
          <w:sz w:val="24"/>
          <w:szCs w:val="24"/>
        </w:rPr>
        <w:t xml:space="preserve">项目名称：</w:t>
      </w:r>
      <w:r>
        <w:rPr>
          <w:sz w:val="24"/>
          <w:szCs w:val="24"/>
        </w:rPr>
      </w:r>
      <w:r/>
    </w:p>
    <w:p>
      <w:pPr>
        <w:pStyle w:val="627"/>
        <w:ind w:firstLine="482"/>
        <w:rPr>
          <w:sz w:val="24"/>
          <w:szCs w:val="24"/>
        </w:rPr>
      </w:pPr>
      <w:r>
        <w:rPr>
          <w:rFonts w:hint="eastAsia"/>
          <w:sz w:val="24"/>
          <w:szCs w:val="24"/>
        </w:rPr>
        <w:t xml:space="preserve">项目编号：</w:t>
      </w:r>
      <w:r>
        <w:rPr>
          <w:sz w:val="24"/>
          <w:szCs w:val="24"/>
        </w:rPr>
      </w:r>
      <w:r/>
    </w:p>
    <w:tbl>
      <w:tblPr>
        <w:tblW w:w="8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857"/>
        <w:gridCol w:w="2552"/>
        <w:gridCol w:w="2903"/>
      </w:tblGrid>
      <w:tr>
        <w:trPr>
          <w:cantSplit/>
        </w:trPr>
        <w:tc>
          <w:tcPr>
            <w:tcW w:w="545" w:type="dxa"/>
            <w:vAlign w:val="center"/>
            <w:textDirection w:val="lrTb"/>
            <w:noWrap w:val="false"/>
          </w:tcPr>
          <w:p>
            <w:pPr>
              <w:pStyle w:val="627"/>
              <w:jc w:val="center"/>
              <w:rPr>
                <w:sz w:val="24"/>
                <w:szCs w:val="24"/>
              </w:rPr>
            </w:pPr>
            <w:r>
              <w:rPr>
                <w:rFonts w:hint="eastAsia"/>
                <w:sz w:val="24"/>
                <w:szCs w:val="24"/>
              </w:rPr>
              <w:t xml:space="preserve">序号</w:t>
            </w:r>
            <w:r>
              <w:rPr>
                <w:sz w:val="24"/>
                <w:szCs w:val="24"/>
              </w:rPr>
            </w:r>
            <w:r/>
          </w:p>
        </w:tc>
        <w:tc>
          <w:tcPr>
            <w:tcW w:w="2857" w:type="dxa"/>
            <w:vAlign w:val="center"/>
            <w:textDirection w:val="lrTb"/>
            <w:noWrap w:val="false"/>
          </w:tcPr>
          <w:p>
            <w:pPr>
              <w:pStyle w:val="627"/>
              <w:jc w:val="center"/>
              <w:rPr>
                <w:sz w:val="24"/>
                <w:szCs w:val="24"/>
              </w:rPr>
            </w:pPr>
            <w:r>
              <w:rPr>
                <w:rFonts w:hint="eastAsia"/>
                <w:sz w:val="24"/>
                <w:szCs w:val="24"/>
              </w:rPr>
              <w:t xml:space="preserve">招标文件要求</w:t>
            </w:r>
            <w:r>
              <w:rPr>
                <w:sz w:val="24"/>
                <w:szCs w:val="24"/>
              </w:rPr>
            </w:r>
            <w:r/>
          </w:p>
        </w:tc>
        <w:tc>
          <w:tcPr>
            <w:tcW w:w="2552" w:type="dxa"/>
            <w:vAlign w:val="center"/>
            <w:textDirection w:val="lrTb"/>
            <w:noWrap w:val="false"/>
          </w:tcPr>
          <w:p>
            <w:pPr>
              <w:pStyle w:val="627"/>
              <w:jc w:val="center"/>
              <w:rPr>
                <w:sz w:val="24"/>
                <w:szCs w:val="24"/>
              </w:rPr>
            </w:pPr>
            <w:r>
              <w:rPr>
                <w:rFonts w:hint="eastAsia"/>
                <w:sz w:val="24"/>
                <w:szCs w:val="24"/>
              </w:rPr>
              <w:t xml:space="preserve">投标响应情况</w:t>
            </w:r>
            <w:r>
              <w:rPr>
                <w:sz w:val="24"/>
                <w:szCs w:val="24"/>
              </w:rPr>
            </w:r>
            <w:r/>
          </w:p>
        </w:tc>
        <w:tc>
          <w:tcPr>
            <w:tcW w:w="2903" w:type="dxa"/>
            <w:vAlign w:val="center"/>
            <w:textDirection w:val="lrTb"/>
            <w:noWrap w:val="false"/>
          </w:tcPr>
          <w:p>
            <w:pPr>
              <w:pStyle w:val="627"/>
              <w:jc w:val="center"/>
              <w:rPr>
                <w:sz w:val="24"/>
                <w:szCs w:val="24"/>
              </w:rPr>
            </w:pPr>
            <w:r>
              <w:rPr>
                <w:rFonts w:hint="eastAsia"/>
                <w:sz w:val="24"/>
                <w:szCs w:val="24"/>
                <w:lang w:val="en-US" w:eastAsia="zh-CN"/>
              </w:rPr>
              <w:t xml:space="preserve">正偏离、符合、负偏离</w:t>
            </w:r>
            <w:r>
              <w:rPr>
                <w:sz w:val="24"/>
                <w:szCs w:val="24"/>
              </w:rPr>
            </w:r>
            <w:r/>
          </w:p>
        </w:tc>
      </w:tr>
      <w:tr>
        <w:trPr>
          <w:cantSplit/>
          <w:trHeight w:val="640"/>
        </w:trPr>
        <w:tc>
          <w:tcPr>
            <w:tcW w:w="545" w:type="dxa"/>
            <w:vAlign w:val="top"/>
            <w:textDirection w:val="lrTb"/>
            <w:noWrap w:val="false"/>
          </w:tcPr>
          <w:p>
            <w:pPr>
              <w:pStyle w:val="627"/>
              <w:jc w:val="center"/>
              <w:rPr>
                <w:sz w:val="24"/>
                <w:szCs w:val="24"/>
              </w:rPr>
            </w:pPr>
            <w:r>
              <w:rPr>
                <w:sz w:val="24"/>
                <w:szCs w:val="24"/>
              </w:rPr>
            </w:r>
            <w:r/>
          </w:p>
        </w:tc>
        <w:tc>
          <w:tcPr>
            <w:tcW w:w="2857" w:type="dxa"/>
            <w:vAlign w:val="top"/>
            <w:textDirection w:val="lrTb"/>
            <w:noWrap w:val="false"/>
          </w:tcPr>
          <w:p>
            <w:pPr>
              <w:pStyle w:val="627"/>
              <w:jc w:val="center"/>
              <w:rPr>
                <w:sz w:val="24"/>
                <w:szCs w:val="24"/>
              </w:rPr>
            </w:pPr>
            <w:r>
              <w:rPr>
                <w:sz w:val="24"/>
                <w:szCs w:val="24"/>
              </w:rPr>
            </w:r>
            <w:r/>
          </w:p>
        </w:tc>
        <w:tc>
          <w:tcPr>
            <w:tcW w:w="2552" w:type="dxa"/>
            <w:vAlign w:val="top"/>
            <w:textDirection w:val="lrTb"/>
            <w:noWrap w:val="false"/>
          </w:tcPr>
          <w:p>
            <w:pPr>
              <w:pStyle w:val="627"/>
              <w:jc w:val="center"/>
              <w:rPr>
                <w:sz w:val="24"/>
                <w:szCs w:val="24"/>
              </w:rPr>
            </w:pPr>
            <w:r>
              <w:rPr>
                <w:sz w:val="24"/>
                <w:szCs w:val="24"/>
              </w:rPr>
            </w:r>
            <w:r/>
          </w:p>
        </w:tc>
        <w:tc>
          <w:tcPr>
            <w:tcW w:w="2903" w:type="dxa"/>
            <w:vAlign w:val="top"/>
            <w:textDirection w:val="lrTb"/>
            <w:noWrap w:val="false"/>
          </w:tcPr>
          <w:p>
            <w:pPr>
              <w:pStyle w:val="627"/>
              <w:jc w:val="center"/>
              <w:rPr>
                <w:sz w:val="24"/>
                <w:szCs w:val="24"/>
              </w:rPr>
            </w:pPr>
            <w:r>
              <w:rPr>
                <w:sz w:val="24"/>
                <w:szCs w:val="24"/>
              </w:rPr>
            </w:r>
            <w:r/>
          </w:p>
        </w:tc>
      </w:tr>
      <w:tr>
        <w:trPr>
          <w:cantSplit/>
          <w:trHeight w:val="640"/>
        </w:trPr>
        <w:tc>
          <w:tcPr>
            <w:tcW w:w="545" w:type="dxa"/>
            <w:vAlign w:val="top"/>
            <w:textDirection w:val="lrTb"/>
            <w:noWrap w:val="false"/>
          </w:tcPr>
          <w:p>
            <w:pPr>
              <w:pStyle w:val="627"/>
              <w:jc w:val="center"/>
              <w:rPr>
                <w:sz w:val="24"/>
                <w:szCs w:val="24"/>
              </w:rPr>
            </w:pPr>
            <w:r>
              <w:rPr>
                <w:sz w:val="24"/>
                <w:szCs w:val="24"/>
              </w:rPr>
            </w:r>
            <w:r/>
          </w:p>
        </w:tc>
        <w:tc>
          <w:tcPr>
            <w:tcW w:w="2857" w:type="dxa"/>
            <w:vAlign w:val="top"/>
            <w:textDirection w:val="lrTb"/>
            <w:noWrap w:val="false"/>
          </w:tcPr>
          <w:p>
            <w:pPr>
              <w:pStyle w:val="627"/>
              <w:jc w:val="center"/>
              <w:rPr>
                <w:sz w:val="24"/>
                <w:szCs w:val="24"/>
              </w:rPr>
            </w:pPr>
            <w:r>
              <w:rPr>
                <w:sz w:val="24"/>
                <w:szCs w:val="24"/>
              </w:rPr>
            </w:r>
            <w:r/>
          </w:p>
        </w:tc>
        <w:tc>
          <w:tcPr>
            <w:tcW w:w="2552" w:type="dxa"/>
            <w:vAlign w:val="top"/>
            <w:textDirection w:val="lrTb"/>
            <w:noWrap w:val="false"/>
          </w:tcPr>
          <w:p>
            <w:pPr>
              <w:pStyle w:val="627"/>
              <w:jc w:val="center"/>
              <w:rPr>
                <w:sz w:val="24"/>
                <w:szCs w:val="24"/>
              </w:rPr>
            </w:pPr>
            <w:r>
              <w:rPr>
                <w:sz w:val="24"/>
                <w:szCs w:val="24"/>
              </w:rPr>
            </w:r>
            <w:r/>
          </w:p>
        </w:tc>
        <w:tc>
          <w:tcPr>
            <w:tcW w:w="2903" w:type="dxa"/>
            <w:vAlign w:val="top"/>
            <w:textDirection w:val="lrTb"/>
            <w:noWrap w:val="false"/>
          </w:tcPr>
          <w:p>
            <w:pPr>
              <w:pStyle w:val="627"/>
              <w:jc w:val="center"/>
              <w:rPr>
                <w:sz w:val="24"/>
                <w:szCs w:val="24"/>
              </w:rPr>
            </w:pPr>
            <w:r>
              <w:rPr>
                <w:sz w:val="24"/>
                <w:szCs w:val="24"/>
              </w:rPr>
            </w:r>
            <w:r/>
          </w:p>
        </w:tc>
      </w:tr>
      <w:tr>
        <w:trPr>
          <w:cantSplit/>
          <w:trHeight w:val="640"/>
        </w:trPr>
        <w:tc>
          <w:tcPr>
            <w:tcW w:w="545" w:type="dxa"/>
            <w:vAlign w:val="top"/>
            <w:textDirection w:val="lrTb"/>
            <w:noWrap w:val="false"/>
          </w:tcPr>
          <w:p>
            <w:pPr>
              <w:pStyle w:val="627"/>
              <w:jc w:val="center"/>
              <w:rPr>
                <w:sz w:val="24"/>
                <w:szCs w:val="24"/>
              </w:rPr>
            </w:pPr>
            <w:r>
              <w:rPr>
                <w:sz w:val="24"/>
                <w:szCs w:val="24"/>
              </w:rPr>
            </w:r>
            <w:r/>
          </w:p>
        </w:tc>
        <w:tc>
          <w:tcPr>
            <w:tcW w:w="2857" w:type="dxa"/>
            <w:vAlign w:val="top"/>
            <w:textDirection w:val="lrTb"/>
            <w:noWrap w:val="false"/>
          </w:tcPr>
          <w:p>
            <w:pPr>
              <w:pStyle w:val="627"/>
              <w:jc w:val="center"/>
              <w:rPr>
                <w:sz w:val="24"/>
                <w:szCs w:val="24"/>
              </w:rPr>
            </w:pPr>
            <w:r>
              <w:rPr>
                <w:sz w:val="24"/>
                <w:szCs w:val="24"/>
              </w:rPr>
            </w:r>
            <w:r/>
          </w:p>
        </w:tc>
        <w:tc>
          <w:tcPr>
            <w:tcW w:w="2552" w:type="dxa"/>
            <w:vAlign w:val="top"/>
            <w:textDirection w:val="lrTb"/>
            <w:noWrap w:val="false"/>
          </w:tcPr>
          <w:p>
            <w:pPr>
              <w:pStyle w:val="627"/>
              <w:jc w:val="center"/>
              <w:rPr>
                <w:sz w:val="24"/>
                <w:szCs w:val="24"/>
              </w:rPr>
            </w:pPr>
            <w:r>
              <w:rPr>
                <w:sz w:val="24"/>
                <w:szCs w:val="24"/>
              </w:rPr>
            </w:r>
            <w:r/>
          </w:p>
        </w:tc>
        <w:tc>
          <w:tcPr>
            <w:tcW w:w="2903" w:type="dxa"/>
            <w:vAlign w:val="top"/>
            <w:textDirection w:val="lrTb"/>
            <w:noWrap w:val="false"/>
          </w:tcPr>
          <w:p>
            <w:pPr>
              <w:pStyle w:val="627"/>
              <w:jc w:val="center"/>
              <w:rPr>
                <w:sz w:val="24"/>
                <w:szCs w:val="24"/>
              </w:rPr>
            </w:pPr>
            <w:r>
              <w:rPr>
                <w:sz w:val="24"/>
                <w:szCs w:val="24"/>
              </w:rPr>
            </w:r>
            <w:r/>
          </w:p>
        </w:tc>
      </w:tr>
      <w:tr>
        <w:trPr>
          <w:cantSplit/>
          <w:trHeight w:val="640"/>
        </w:trPr>
        <w:tc>
          <w:tcPr>
            <w:tcW w:w="545" w:type="dxa"/>
            <w:vAlign w:val="top"/>
            <w:textDirection w:val="lrTb"/>
            <w:noWrap w:val="false"/>
          </w:tcPr>
          <w:p>
            <w:pPr>
              <w:pStyle w:val="627"/>
              <w:jc w:val="center"/>
              <w:rPr>
                <w:sz w:val="24"/>
                <w:szCs w:val="24"/>
              </w:rPr>
            </w:pPr>
            <w:r>
              <w:rPr>
                <w:sz w:val="24"/>
                <w:szCs w:val="24"/>
              </w:rPr>
            </w:r>
            <w:r/>
          </w:p>
        </w:tc>
        <w:tc>
          <w:tcPr>
            <w:tcW w:w="2857" w:type="dxa"/>
            <w:vAlign w:val="top"/>
            <w:textDirection w:val="lrTb"/>
            <w:noWrap w:val="false"/>
          </w:tcPr>
          <w:p>
            <w:pPr>
              <w:pStyle w:val="627"/>
              <w:jc w:val="center"/>
              <w:rPr>
                <w:sz w:val="24"/>
                <w:szCs w:val="24"/>
              </w:rPr>
            </w:pPr>
            <w:r>
              <w:rPr>
                <w:sz w:val="24"/>
                <w:szCs w:val="24"/>
              </w:rPr>
            </w:r>
            <w:r/>
          </w:p>
        </w:tc>
        <w:tc>
          <w:tcPr>
            <w:tcW w:w="2552" w:type="dxa"/>
            <w:vAlign w:val="top"/>
            <w:textDirection w:val="lrTb"/>
            <w:noWrap w:val="false"/>
          </w:tcPr>
          <w:p>
            <w:pPr>
              <w:pStyle w:val="627"/>
              <w:jc w:val="center"/>
              <w:rPr>
                <w:sz w:val="24"/>
                <w:szCs w:val="24"/>
              </w:rPr>
            </w:pPr>
            <w:r>
              <w:rPr>
                <w:sz w:val="24"/>
                <w:szCs w:val="24"/>
              </w:rPr>
            </w:r>
            <w:r/>
          </w:p>
        </w:tc>
        <w:tc>
          <w:tcPr>
            <w:tcW w:w="2903" w:type="dxa"/>
            <w:vAlign w:val="top"/>
            <w:textDirection w:val="lrTb"/>
            <w:noWrap w:val="false"/>
          </w:tcPr>
          <w:p>
            <w:pPr>
              <w:pStyle w:val="627"/>
              <w:jc w:val="center"/>
              <w:rPr>
                <w:sz w:val="24"/>
                <w:szCs w:val="24"/>
              </w:rPr>
            </w:pPr>
            <w:r>
              <w:rPr>
                <w:sz w:val="24"/>
                <w:szCs w:val="24"/>
              </w:rPr>
            </w:r>
            <w:r/>
          </w:p>
        </w:tc>
      </w:tr>
      <w:tr>
        <w:trPr>
          <w:cantSplit/>
          <w:trHeight w:val="640"/>
        </w:trPr>
        <w:tc>
          <w:tcPr>
            <w:tcW w:w="545" w:type="dxa"/>
            <w:vAlign w:val="top"/>
            <w:textDirection w:val="lrTb"/>
            <w:noWrap w:val="false"/>
          </w:tcPr>
          <w:p>
            <w:pPr>
              <w:pStyle w:val="627"/>
              <w:jc w:val="center"/>
              <w:rPr>
                <w:sz w:val="24"/>
                <w:szCs w:val="24"/>
              </w:rPr>
            </w:pPr>
            <w:r>
              <w:rPr>
                <w:sz w:val="24"/>
                <w:szCs w:val="24"/>
              </w:rPr>
            </w:r>
            <w:r/>
          </w:p>
        </w:tc>
        <w:tc>
          <w:tcPr>
            <w:tcW w:w="2857" w:type="dxa"/>
            <w:vAlign w:val="top"/>
            <w:textDirection w:val="lrTb"/>
            <w:noWrap w:val="false"/>
          </w:tcPr>
          <w:p>
            <w:pPr>
              <w:pStyle w:val="627"/>
              <w:jc w:val="center"/>
              <w:rPr>
                <w:sz w:val="24"/>
                <w:szCs w:val="24"/>
              </w:rPr>
            </w:pPr>
            <w:r>
              <w:rPr>
                <w:sz w:val="24"/>
                <w:szCs w:val="24"/>
              </w:rPr>
            </w:r>
            <w:r/>
          </w:p>
        </w:tc>
        <w:tc>
          <w:tcPr>
            <w:tcW w:w="2552" w:type="dxa"/>
            <w:vAlign w:val="top"/>
            <w:textDirection w:val="lrTb"/>
            <w:noWrap w:val="false"/>
          </w:tcPr>
          <w:p>
            <w:pPr>
              <w:pStyle w:val="627"/>
              <w:jc w:val="center"/>
              <w:rPr>
                <w:sz w:val="24"/>
                <w:szCs w:val="24"/>
              </w:rPr>
            </w:pPr>
            <w:r>
              <w:rPr>
                <w:sz w:val="24"/>
                <w:szCs w:val="24"/>
              </w:rPr>
            </w:r>
            <w:r/>
          </w:p>
        </w:tc>
        <w:tc>
          <w:tcPr>
            <w:tcW w:w="2903" w:type="dxa"/>
            <w:vAlign w:val="top"/>
            <w:textDirection w:val="lrTb"/>
            <w:noWrap w:val="false"/>
          </w:tcPr>
          <w:p>
            <w:pPr>
              <w:pStyle w:val="627"/>
              <w:jc w:val="center"/>
              <w:rPr>
                <w:sz w:val="24"/>
                <w:szCs w:val="24"/>
              </w:rPr>
            </w:pPr>
            <w:r>
              <w:rPr>
                <w:sz w:val="24"/>
                <w:szCs w:val="24"/>
              </w:rPr>
            </w:r>
            <w:r/>
          </w:p>
        </w:tc>
      </w:tr>
      <w:tr>
        <w:trPr>
          <w:cantSplit/>
          <w:trHeight w:val="640"/>
        </w:trPr>
        <w:tc>
          <w:tcPr>
            <w:tcW w:w="545" w:type="dxa"/>
            <w:vAlign w:val="top"/>
            <w:textDirection w:val="lrTb"/>
            <w:noWrap w:val="false"/>
          </w:tcPr>
          <w:p>
            <w:pPr>
              <w:pStyle w:val="627"/>
              <w:jc w:val="center"/>
              <w:rPr>
                <w:sz w:val="24"/>
                <w:szCs w:val="24"/>
              </w:rPr>
            </w:pPr>
            <w:r>
              <w:rPr>
                <w:sz w:val="24"/>
                <w:szCs w:val="24"/>
              </w:rPr>
            </w:r>
            <w:r/>
          </w:p>
        </w:tc>
        <w:tc>
          <w:tcPr>
            <w:tcW w:w="2857" w:type="dxa"/>
            <w:vAlign w:val="top"/>
            <w:textDirection w:val="lrTb"/>
            <w:noWrap w:val="false"/>
          </w:tcPr>
          <w:p>
            <w:pPr>
              <w:pStyle w:val="627"/>
              <w:jc w:val="center"/>
              <w:rPr>
                <w:sz w:val="24"/>
                <w:szCs w:val="24"/>
              </w:rPr>
            </w:pPr>
            <w:r>
              <w:rPr>
                <w:sz w:val="24"/>
                <w:szCs w:val="24"/>
              </w:rPr>
            </w:r>
            <w:r/>
          </w:p>
        </w:tc>
        <w:tc>
          <w:tcPr>
            <w:tcW w:w="2552" w:type="dxa"/>
            <w:vAlign w:val="top"/>
            <w:textDirection w:val="lrTb"/>
            <w:noWrap w:val="false"/>
          </w:tcPr>
          <w:p>
            <w:pPr>
              <w:pStyle w:val="627"/>
              <w:jc w:val="center"/>
              <w:rPr>
                <w:sz w:val="24"/>
                <w:szCs w:val="24"/>
              </w:rPr>
            </w:pPr>
            <w:r>
              <w:rPr>
                <w:sz w:val="24"/>
                <w:szCs w:val="24"/>
              </w:rPr>
            </w:r>
            <w:r/>
          </w:p>
        </w:tc>
        <w:tc>
          <w:tcPr>
            <w:tcW w:w="2903" w:type="dxa"/>
            <w:vAlign w:val="top"/>
            <w:textDirection w:val="lrTb"/>
            <w:noWrap w:val="false"/>
          </w:tcPr>
          <w:p>
            <w:pPr>
              <w:pStyle w:val="627"/>
              <w:jc w:val="center"/>
              <w:rPr>
                <w:sz w:val="24"/>
                <w:szCs w:val="24"/>
              </w:rPr>
            </w:pPr>
            <w:r>
              <w:rPr>
                <w:sz w:val="24"/>
                <w:szCs w:val="24"/>
              </w:rPr>
            </w:r>
            <w:r/>
          </w:p>
        </w:tc>
      </w:tr>
      <w:tr>
        <w:trPr>
          <w:cantSplit/>
          <w:trHeight w:val="640"/>
        </w:trPr>
        <w:tc>
          <w:tcPr>
            <w:tcW w:w="545" w:type="dxa"/>
            <w:vAlign w:val="top"/>
            <w:textDirection w:val="lrTb"/>
            <w:noWrap w:val="false"/>
          </w:tcPr>
          <w:p>
            <w:pPr>
              <w:pStyle w:val="627"/>
              <w:jc w:val="center"/>
              <w:rPr>
                <w:sz w:val="24"/>
                <w:szCs w:val="24"/>
              </w:rPr>
            </w:pPr>
            <w:r>
              <w:rPr>
                <w:sz w:val="24"/>
                <w:szCs w:val="24"/>
              </w:rPr>
            </w:r>
            <w:r/>
          </w:p>
        </w:tc>
        <w:tc>
          <w:tcPr>
            <w:tcW w:w="2857" w:type="dxa"/>
            <w:vAlign w:val="top"/>
            <w:textDirection w:val="lrTb"/>
            <w:noWrap w:val="false"/>
          </w:tcPr>
          <w:p>
            <w:pPr>
              <w:pStyle w:val="627"/>
              <w:jc w:val="center"/>
              <w:rPr>
                <w:sz w:val="24"/>
                <w:szCs w:val="24"/>
              </w:rPr>
            </w:pPr>
            <w:r>
              <w:rPr>
                <w:sz w:val="24"/>
                <w:szCs w:val="24"/>
              </w:rPr>
            </w:r>
            <w:r/>
          </w:p>
        </w:tc>
        <w:tc>
          <w:tcPr>
            <w:tcW w:w="2552" w:type="dxa"/>
            <w:vAlign w:val="top"/>
            <w:textDirection w:val="lrTb"/>
            <w:noWrap w:val="false"/>
          </w:tcPr>
          <w:p>
            <w:pPr>
              <w:pStyle w:val="627"/>
              <w:jc w:val="center"/>
              <w:rPr>
                <w:sz w:val="24"/>
                <w:szCs w:val="24"/>
              </w:rPr>
            </w:pPr>
            <w:r>
              <w:rPr>
                <w:sz w:val="24"/>
                <w:szCs w:val="24"/>
              </w:rPr>
            </w:r>
            <w:r/>
          </w:p>
        </w:tc>
        <w:tc>
          <w:tcPr>
            <w:tcW w:w="2903" w:type="dxa"/>
            <w:vAlign w:val="top"/>
            <w:textDirection w:val="lrTb"/>
            <w:noWrap w:val="false"/>
          </w:tcPr>
          <w:p>
            <w:pPr>
              <w:pStyle w:val="627"/>
              <w:jc w:val="center"/>
              <w:rPr>
                <w:sz w:val="24"/>
                <w:szCs w:val="24"/>
              </w:rPr>
            </w:pPr>
            <w:r>
              <w:rPr>
                <w:sz w:val="24"/>
                <w:szCs w:val="24"/>
              </w:rPr>
            </w:r>
            <w:r/>
          </w:p>
        </w:tc>
      </w:tr>
      <w:tr>
        <w:trPr>
          <w:cantSplit/>
          <w:trHeight w:val="640"/>
        </w:trPr>
        <w:tc>
          <w:tcPr>
            <w:tcW w:w="545" w:type="dxa"/>
            <w:vAlign w:val="top"/>
            <w:textDirection w:val="lrTb"/>
            <w:noWrap w:val="false"/>
          </w:tcPr>
          <w:p>
            <w:pPr>
              <w:pStyle w:val="627"/>
              <w:jc w:val="center"/>
              <w:rPr>
                <w:sz w:val="24"/>
                <w:szCs w:val="24"/>
              </w:rPr>
            </w:pPr>
            <w:r>
              <w:rPr>
                <w:sz w:val="24"/>
                <w:szCs w:val="24"/>
              </w:rPr>
            </w:r>
            <w:r/>
          </w:p>
        </w:tc>
        <w:tc>
          <w:tcPr>
            <w:tcW w:w="2857" w:type="dxa"/>
            <w:vAlign w:val="top"/>
            <w:textDirection w:val="lrTb"/>
            <w:noWrap w:val="false"/>
          </w:tcPr>
          <w:p>
            <w:pPr>
              <w:pStyle w:val="627"/>
              <w:jc w:val="center"/>
              <w:rPr>
                <w:sz w:val="24"/>
                <w:szCs w:val="24"/>
              </w:rPr>
            </w:pPr>
            <w:r>
              <w:rPr>
                <w:sz w:val="24"/>
                <w:szCs w:val="24"/>
              </w:rPr>
              <w:t xml:space="preserve">……</w:t>
            </w:r>
            <w:r>
              <w:rPr>
                <w:sz w:val="24"/>
                <w:szCs w:val="24"/>
              </w:rPr>
            </w:r>
            <w:r/>
          </w:p>
        </w:tc>
        <w:tc>
          <w:tcPr>
            <w:tcW w:w="2552" w:type="dxa"/>
            <w:vAlign w:val="top"/>
            <w:textDirection w:val="lrTb"/>
            <w:noWrap w:val="false"/>
          </w:tcPr>
          <w:p>
            <w:pPr>
              <w:pStyle w:val="627"/>
              <w:jc w:val="center"/>
              <w:rPr>
                <w:sz w:val="24"/>
                <w:szCs w:val="24"/>
              </w:rPr>
            </w:pPr>
            <w:r>
              <w:rPr>
                <w:sz w:val="24"/>
                <w:szCs w:val="24"/>
              </w:rPr>
            </w:r>
            <w:r/>
          </w:p>
        </w:tc>
        <w:tc>
          <w:tcPr>
            <w:tcW w:w="2903" w:type="dxa"/>
            <w:vAlign w:val="top"/>
            <w:textDirection w:val="lrTb"/>
            <w:noWrap w:val="false"/>
          </w:tcPr>
          <w:p>
            <w:pPr>
              <w:pStyle w:val="627"/>
              <w:jc w:val="center"/>
              <w:rPr>
                <w:sz w:val="24"/>
                <w:szCs w:val="24"/>
              </w:rPr>
            </w:pPr>
            <w:r>
              <w:rPr>
                <w:sz w:val="24"/>
                <w:szCs w:val="24"/>
              </w:rPr>
            </w:r>
            <w:r/>
          </w:p>
        </w:tc>
      </w:tr>
    </w:tbl>
    <w:p>
      <w:pPr>
        <w:pStyle w:val="627"/>
        <w:rPr>
          <w:sz w:val="24"/>
          <w:szCs w:val="24"/>
        </w:rPr>
      </w:pPr>
      <w:r>
        <w:rPr>
          <w:sz w:val="24"/>
          <w:szCs w:val="24"/>
        </w:rPr>
      </w:r>
      <w:r/>
    </w:p>
    <w:p>
      <w:pPr>
        <w:pStyle w:val="627"/>
        <w:ind w:firstLine="482"/>
        <w:rPr>
          <w:rFonts w:hint="eastAsia"/>
        </w:rPr>
      </w:pPr>
      <w:r>
        <w:rPr>
          <w:rFonts w:hint="eastAsia"/>
          <w:sz w:val="24"/>
          <w:szCs w:val="24"/>
        </w:rPr>
        <w:t xml:space="preserve">投标人全称（加盖公章）：</w:t>
      </w:r>
      <w:r>
        <w:rPr>
          <w:rFonts w:hint="eastAsia"/>
        </w:rPr>
      </w:r>
      <w:r/>
    </w:p>
    <w:p>
      <w:pPr>
        <w:pStyle w:val="627"/>
        <w:rPr>
          <w:sz w:val="24"/>
          <w:szCs w:val="24"/>
        </w:rPr>
      </w:pPr>
      <w:r>
        <w:rPr>
          <w:sz w:val="24"/>
          <w:szCs w:val="24"/>
        </w:rPr>
      </w:r>
      <w:r/>
    </w:p>
    <w:p>
      <w:pPr>
        <w:pStyle w:val="627"/>
        <w:rPr>
          <w:sz w:val="24"/>
          <w:szCs w:val="24"/>
        </w:rPr>
      </w:pPr>
      <w:r>
        <w:rPr>
          <w:sz w:val="24"/>
          <w:szCs w:val="24"/>
        </w:rPr>
      </w:r>
      <w:r/>
    </w:p>
    <w:p>
      <w:pPr>
        <w:pStyle w:val="627"/>
        <w:rPr>
          <w:sz w:val="24"/>
          <w:szCs w:val="24"/>
        </w:rPr>
      </w:pPr>
      <w:r>
        <w:rPr>
          <w:rFonts w:hint="eastAsia"/>
          <w:sz w:val="24"/>
          <w:szCs w:val="24"/>
        </w:rPr>
        <w:t xml:space="preserve">注：行数不够，可自行添加。</w:t>
      </w:r>
      <w:r>
        <w:rPr>
          <w:sz w:val="24"/>
          <w:szCs w:val="24"/>
        </w:rPr>
      </w:r>
      <w:r/>
    </w:p>
    <w:p>
      <w:pPr>
        <w:pStyle w:val="627"/>
      </w:pPr>
      <w:r/>
      <w:r/>
    </w:p>
    <w:p>
      <w:pPr>
        <w:pStyle w:val="627"/>
      </w:pPr>
      <w:r/>
      <w:r/>
    </w:p>
    <w:p>
      <w:pPr>
        <w:pStyle w:val="627"/>
      </w:pPr>
      <w:r/>
      <w:r/>
    </w:p>
    <w:p>
      <w:pPr>
        <w:pStyle w:val="627"/>
      </w:pPr>
      <w:r/>
      <w:r/>
    </w:p>
    <w:p>
      <w:pPr>
        <w:pStyle w:val="627"/>
      </w:pPr>
      <w:r/>
      <w:r/>
    </w:p>
    <w:p>
      <w:pPr>
        <w:pStyle w:val="627"/>
      </w:pPr>
      <w:r/>
      <w:r/>
    </w:p>
    <w:p>
      <w:pPr>
        <w:pStyle w:val="627"/>
      </w:pPr>
      <w:r/>
      <w:r/>
    </w:p>
    <w:p>
      <w:pPr>
        <w:pStyle w:val="627"/>
      </w:pPr>
      <w:r/>
      <w:r/>
    </w:p>
    <w:p>
      <w:pPr>
        <w:pStyle w:val="627"/>
      </w:pPr>
      <w:r/>
      <w:r/>
    </w:p>
    <w:p>
      <w:pPr>
        <w:pStyle w:val="627"/>
      </w:pPr>
      <w:r/>
      <w:r/>
    </w:p>
    <w:p>
      <w:pPr>
        <w:pStyle w:val="627"/>
      </w:pPr>
      <w:r/>
      <w:r/>
    </w:p>
    <w:p>
      <w:pPr>
        <w:pStyle w:val="627"/>
      </w:pPr>
      <w:r/>
      <w:r/>
    </w:p>
    <w:p>
      <w:pPr>
        <w:pStyle w:val="627"/>
        <w:jc w:val="center"/>
        <w:rPr>
          <w:rFonts w:eastAsia="仿宋_GB2312"/>
          <w:sz w:val="24"/>
        </w:rPr>
      </w:pPr>
      <w:r>
        <w:rPr>
          <w:rFonts w:hint="eastAsia" w:ascii="黑体" w:hAnsi="黑体" w:eastAsia="黑体"/>
          <w:b/>
          <w:i/>
          <w:sz w:val="32"/>
          <w:szCs w:val="32"/>
          <w:u w:val="single"/>
        </w:rPr>
        <w:br w:type="page" w:clear="all"/>
      </w:r>
      <w:r>
        <w:rPr>
          <w:rFonts w:hint="eastAsia" w:ascii="黑体" w:hAnsi="黑体" w:eastAsia="黑体"/>
          <w:b/>
          <w:i/>
          <w:sz w:val="32"/>
          <w:szCs w:val="32"/>
          <w:u w:val="single"/>
        </w:rPr>
        <w:t xml:space="preserve">十</w:t>
      </w:r>
      <w:r>
        <w:rPr>
          <w:rFonts w:hint="eastAsia" w:ascii="黑体" w:hAnsi="黑体" w:eastAsia="黑体"/>
          <w:b/>
          <w:i/>
          <w:sz w:val="32"/>
          <w:szCs w:val="32"/>
          <w:u w:val="single"/>
          <w:lang w:val="en-US" w:eastAsia="zh-CN"/>
        </w:rPr>
        <w:t xml:space="preserve">四</w:t>
      </w:r>
      <w:r>
        <w:rPr>
          <w:rFonts w:hint="eastAsia" w:ascii="黑体" w:hAnsi="黑体" w:eastAsia="黑体"/>
          <w:b/>
          <w:i/>
          <w:sz w:val="32"/>
          <w:szCs w:val="32"/>
          <w:u w:val="single"/>
        </w:rPr>
        <w:t xml:space="preserve">、开标一览表</w:t>
      </w:r>
      <w:r>
        <w:rPr>
          <w:rFonts w:eastAsia="仿宋_GB2312"/>
          <w:sz w:val="24"/>
        </w:rPr>
      </w:r>
      <w:r/>
    </w:p>
    <w:p>
      <w:pPr>
        <w:pStyle w:val="627"/>
        <w:ind w:firstLine="482"/>
        <w:rPr>
          <w:sz w:val="24"/>
          <w:szCs w:val="24"/>
        </w:rPr>
      </w:pPr>
      <w:r>
        <w:rPr>
          <w:sz w:val="24"/>
          <w:szCs w:val="24"/>
        </w:rPr>
      </w:r>
      <w:r/>
    </w:p>
    <w:p>
      <w:pPr>
        <w:pStyle w:val="627"/>
        <w:rPr>
          <w:sz w:val="24"/>
          <w:szCs w:val="24"/>
        </w:rPr>
      </w:pPr>
      <w:r>
        <w:rPr>
          <w:rFonts w:hint="eastAsia"/>
          <w:sz w:val="24"/>
          <w:szCs w:val="24"/>
        </w:rPr>
        <w:t xml:space="preserve">项目名称：</w:t>
      </w:r>
      <w:r>
        <w:rPr>
          <w:sz w:val="24"/>
          <w:szCs w:val="24"/>
        </w:rPr>
      </w:r>
      <w:r/>
    </w:p>
    <w:p>
      <w:pPr>
        <w:pStyle w:val="627"/>
        <w:rPr>
          <w:rFonts w:hint="eastAsia"/>
          <w:sz w:val="24"/>
          <w:szCs w:val="24"/>
        </w:rPr>
      </w:pPr>
      <w:r>
        <w:rPr>
          <w:rFonts w:hint="eastAsia"/>
          <w:sz w:val="24"/>
          <w:szCs w:val="24"/>
        </w:rPr>
        <w:t xml:space="preserve">项目编号：</w:t>
      </w:r>
      <w:r>
        <w:rPr>
          <w:rFonts w:hint="eastAsia"/>
          <w:sz w:val="24"/>
          <w:szCs w:val="24"/>
        </w:rPr>
      </w:r>
      <w:r/>
    </w:p>
    <w:tbl>
      <w:tblPr>
        <w:tblW w:w="8659"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2320"/>
        <w:gridCol w:w="6339"/>
      </w:tblGrid>
      <w:tr>
        <w:trPr>
          <w:cantSplit/>
          <w:trHeight w:val="798"/>
        </w:trPr>
        <w:tc>
          <w:tcPr>
            <w:tcW w:w="2320" w:type="dxa"/>
            <w:vAlign w:val="center"/>
            <w:vMerge w:val="restart"/>
            <w:textDirection w:val="lrTb"/>
            <w:noWrap w:val="false"/>
          </w:tcPr>
          <w:p>
            <w:pPr>
              <w:pStyle w:val="637"/>
              <w:ind w:firstLine="0"/>
              <w:jc w:val="center"/>
              <w:spacing w:line="440" w:lineRule="exact"/>
              <w:rPr>
                <w:rFonts w:ascii="宋体" w:hAnsi="宋体" w:cs="Arial"/>
                <w:color w:val="000000"/>
                <w:szCs w:val="21"/>
                <w:highlight w:val="none"/>
              </w:rPr>
            </w:pPr>
            <w:r>
              <w:rPr>
                <w:rFonts w:ascii="宋体" w:hAnsi="宋体" w:cs="Arial"/>
                <w:color w:val="000000"/>
                <w:szCs w:val="21"/>
                <w:highlight w:val="none"/>
              </w:rPr>
              <w:t xml:space="preserve">投标</w:t>
            </w:r>
            <w:r>
              <w:rPr>
                <w:rFonts w:hint="eastAsia" w:ascii="宋体" w:hAnsi="宋体" w:cs="Arial"/>
                <w:color w:val="000000"/>
                <w:szCs w:val="21"/>
                <w:highlight w:val="none"/>
              </w:rPr>
              <w:t xml:space="preserve">报价</w:t>
            </w:r>
            <w:r>
              <w:rPr>
                <w:rFonts w:ascii="宋体" w:hAnsi="宋体" w:cs="Arial"/>
                <w:color w:val="000000"/>
                <w:szCs w:val="21"/>
                <w:highlight w:val="none"/>
              </w:rPr>
            </w:r>
            <w:r/>
          </w:p>
        </w:tc>
        <w:tc>
          <w:tcPr>
            <w:tcW w:w="6339" w:type="dxa"/>
            <w:vAlign w:val="center"/>
            <w:textDirection w:val="lrTb"/>
            <w:noWrap w:val="false"/>
          </w:tcPr>
          <w:p>
            <w:pPr>
              <w:pStyle w:val="637"/>
              <w:jc w:val="both"/>
              <w:spacing w:line="440" w:lineRule="exact"/>
              <w:rPr>
                <w:rFonts w:ascii="宋体" w:hAnsi="宋体" w:cs="Arial"/>
                <w:color w:val="000000"/>
                <w:szCs w:val="21"/>
                <w:highlight w:val="none"/>
              </w:rPr>
            </w:pPr>
            <w:r>
              <w:rPr>
                <w:rFonts w:hint="eastAsia" w:cs="Arial"/>
                <w:color w:val="000000"/>
                <w:highlight w:val="none"/>
                <w:lang w:val="en-US" w:eastAsia="zh-CN"/>
              </w:rPr>
              <w:t xml:space="preserve">¥</w:t>
            </w:r>
            <w:r>
              <w:rPr>
                <w:rFonts w:hint="eastAsia" w:cs="Arial"/>
                <w:color w:val="000000"/>
                <w:highlight w:val="none"/>
                <w:u w:val="single"/>
                <w:lang w:val="en-US" w:eastAsia="zh-CN"/>
              </w:rPr>
              <w:t xml:space="preserve">           </w:t>
            </w:r>
            <w:r>
              <w:rPr>
                <w:rFonts w:hint="eastAsia" w:cs="Arial"/>
                <w:color w:val="000000"/>
                <w:highlight w:val="none"/>
              </w:rPr>
              <w:t xml:space="preserve">元</w:t>
            </w:r>
            <w:r>
              <w:rPr>
                <w:rFonts w:ascii="宋体" w:hAnsi="宋体" w:cs="Arial"/>
                <w:color w:val="000000"/>
                <w:szCs w:val="21"/>
                <w:highlight w:val="none"/>
              </w:rPr>
            </w:r>
            <w:r/>
          </w:p>
        </w:tc>
      </w:tr>
      <w:tr>
        <w:trPr>
          <w:cantSplit/>
          <w:trHeight w:val="769"/>
        </w:trPr>
        <w:tc>
          <w:tcPr>
            <w:tcW w:w="2320" w:type="dxa"/>
            <w:vAlign w:val="center"/>
            <w:vMerge w:val="continue"/>
            <w:textDirection w:val="lrTb"/>
            <w:noWrap w:val="false"/>
          </w:tcPr>
          <w:p>
            <w:pPr>
              <w:pStyle w:val="637"/>
              <w:ind w:firstLine="2310"/>
              <w:jc w:val="left"/>
              <w:spacing w:line="440" w:lineRule="exact"/>
              <w:rPr>
                <w:highlight w:val="none"/>
              </w:rPr>
            </w:pPr>
            <w:r>
              <w:rPr>
                <w:highlight w:val="none"/>
              </w:rPr>
            </w:r>
            <w:r/>
          </w:p>
        </w:tc>
        <w:tc>
          <w:tcPr>
            <w:tcW w:w="6339" w:type="dxa"/>
            <w:vAlign w:val="center"/>
            <w:textDirection w:val="lrTb"/>
            <w:noWrap w:val="false"/>
          </w:tcPr>
          <w:p>
            <w:pPr>
              <w:pStyle w:val="637"/>
              <w:jc w:val="left"/>
              <w:spacing w:line="440" w:lineRule="exact"/>
              <w:rPr>
                <w:rFonts w:eastAsia="宋体" w:cs="Arial"/>
                <w:color w:val="000000"/>
                <w:highlight w:val="none"/>
                <w:u w:val="single"/>
                <w:lang w:val="en-US" w:eastAsia="zh-CN"/>
              </w:rPr>
            </w:pPr>
            <w:r>
              <w:rPr>
                <w:rFonts w:hint="eastAsia" w:cs="Arial"/>
                <w:color w:val="000000"/>
                <w:highlight w:val="none"/>
                <w:lang w:val="en-US" w:eastAsia="zh-CN"/>
              </w:rPr>
              <w:t xml:space="preserve">大写：</w:t>
            </w:r>
            <w:r>
              <w:rPr>
                <w:rFonts w:hint="eastAsia" w:cs="Arial"/>
                <w:color w:val="000000"/>
                <w:highlight w:val="none"/>
                <w:u w:val="single"/>
                <w:lang w:val="en-US" w:eastAsia="zh-CN"/>
              </w:rPr>
              <w:t xml:space="preserve">          </w:t>
            </w:r>
            <w:r>
              <w:rPr>
                <w:rFonts w:eastAsia="宋体" w:cs="Arial"/>
                <w:color w:val="000000"/>
                <w:highlight w:val="none"/>
                <w:u w:val="single"/>
                <w:lang w:val="en-US" w:eastAsia="zh-CN"/>
              </w:rPr>
            </w:r>
            <w:r/>
          </w:p>
        </w:tc>
      </w:tr>
      <w:tr>
        <w:trPr>
          <w:trHeight w:val="879"/>
        </w:trPr>
        <w:tc>
          <w:tcPr>
            <w:tcW w:w="2320" w:type="dxa"/>
            <w:vAlign w:val="center"/>
            <w:textDirection w:val="lrTb"/>
            <w:noWrap w:val="false"/>
          </w:tcPr>
          <w:p>
            <w:pPr>
              <w:pStyle w:val="637"/>
              <w:ind w:firstLine="0"/>
              <w:jc w:val="center"/>
              <w:spacing w:line="440" w:lineRule="exact"/>
              <w:rPr>
                <w:rFonts w:ascii="宋体" w:hAnsi="宋体" w:cs="Arial"/>
                <w:color w:val="000000"/>
                <w:szCs w:val="21"/>
                <w:highlight w:val="none"/>
              </w:rPr>
            </w:pPr>
            <w:r>
              <w:rPr>
                <w:rFonts w:hint="eastAsia" w:ascii="宋体" w:hAnsi="宋体" w:cs="Arial"/>
                <w:color w:val="000000"/>
                <w:szCs w:val="21"/>
                <w:highlight w:val="none"/>
              </w:rPr>
              <w:t xml:space="preserve">合同履行期限</w:t>
            </w:r>
            <w:r>
              <w:rPr>
                <w:rFonts w:ascii="宋体" w:hAnsi="宋体" w:cs="Arial"/>
                <w:color w:val="000000"/>
                <w:szCs w:val="21"/>
                <w:highlight w:val="none"/>
              </w:rPr>
            </w:r>
            <w:r/>
          </w:p>
        </w:tc>
        <w:tc>
          <w:tcPr>
            <w:tcW w:w="6339" w:type="dxa"/>
            <w:vAlign w:val="center"/>
            <w:textDirection w:val="lrTb"/>
            <w:noWrap w:val="false"/>
          </w:tcPr>
          <w:p>
            <w:pPr>
              <w:pStyle w:val="637"/>
              <w:ind w:firstLine="474"/>
              <w:spacing w:line="440" w:lineRule="exact"/>
              <w:tabs>
                <w:tab w:val="left" w:pos="3624" w:leader="none"/>
              </w:tabs>
              <w:rPr>
                <w:rFonts w:ascii="宋体" w:hAnsi="宋体" w:eastAsia="宋体" w:cs="Arial"/>
                <w:color w:val="000000"/>
                <w:szCs w:val="21"/>
                <w:highlight w:val="none"/>
                <w:u w:val="single"/>
                <w:lang w:val="en-US" w:eastAsia="zh-CN"/>
              </w:rPr>
            </w:pPr>
            <w:r>
              <w:rPr>
                <w:rFonts w:ascii="宋体" w:hAnsi="宋体" w:eastAsia="宋体" w:cs="Arial"/>
                <w:color w:val="000000"/>
                <w:szCs w:val="21"/>
                <w:highlight w:val="none"/>
                <w:u w:val="single"/>
                <w:lang w:val="en-US" w:eastAsia="zh-CN"/>
              </w:rPr>
            </w:r>
            <w:r/>
          </w:p>
        </w:tc>
      </w:tr>
      <w:tr>
        <w:trPr>
          <w:trHeight w:val="879"/>
        </w:trPr>
        <w:tc>
          <w:tcPr>
            <w:tcW w:w="2320" w:type="dxa"/>
            <w:vAlign w:val="center"/>
            <w:textDirection w:val="lrTb"/>
            <w:noWrap w:val="false"/>
          </w:tcPr>
          <w:p>
            <w:pPr>
              <w:pStyle w:val="637"/>
              <w:ind w:firstLine="0"/>
              <w:jc w:val="center"/>
              <w:spacing w:line="440" w:lineRule="exact"/>
              <w:rPr>
                <w:rFonts w:ascii="宋体" w:hAnsi="宋体" w:eastAsia="宋体" w:cs="Arial"/>
                <w:color w:val="000000"/>
                <w:szCs w:val="21"/>
                <w:highlight w:val="none"/>
                <w:lang w:val="en-US" w:eastAsia="zh-CN"/>
              </w:rPr>
            </w:pPr>
            <w:r>
              <w:rPr>
                <w:rFonts w:hint="eastAsia" w:ascii="宋体" w:hAnsi="宋体" w:cs="Arial"/>
                <w:color w:val="000000"/>
                <w:szCs w:val="21"/>
                <w:highlight w:val="none"/>
                <w:lang w:val="en-US" w:eastAsia="zh-CN"/>
              </w:rPr>
              <w:t xml:space="preserve">项目负责人</w:t>
            </w:r>
            <w:r>
              <w:rPr>
                <w:rFonts w:ascii="宋体" w:hAnsi="宋体" w:eastAsia="宋体" w:cs="Arial"/>
                <w:color w:val="000000"/>
                <w:szCs w:val="21"/>
                <w:highlight w:val="none"/>
                <w:lang w:val="en-US" w:eastAsia="zh-CN"/>
              </w:rPr>
            </w:r>
            <w:r/>
          </w:p>
        </w:tc>
        <w:tc>
          <w:tcPr>
            <w:tcW w:w="6339" w:type="dxa"/>
            <w:vAlign w:val="center"/>
            <w:textDirection w:val="lrTb"/>
            <w:noWrap w:val="false"/>
          </w:tcPr>
          <w:p>
            <w:pPr>
              <w:pStyle w:val="637"/>
              <w:ind w:firstLine="474"/>
              <w:spacing w:line="440" w:lineRule="exact"/>
              <w:tabs>
                <w:tab w:val="left" w:pos="3624" w:leader="none"/>
              </w:tabs>
              <w:rPr>
                <w:rFonts w:ascii="宋体" w:hAnsi="宋体" w:cs="Arial"/>
                <w:color w:val="000000"/>
                <w:szCs w:val="21"/>
                <w:highlight w:val="none"/>
              </w:rPr>
            </w:pPr>
            <w:r>
              <w:rPr>
                <w:rFonts w:ascii="宋体" w:hAnsi="宋体" w:cs="Arial"/>
                <w:color w:val="000000"/>
                <w:szCs w:val="21"/>
                <w:highlight w:val="none"/>
              </w:rPr>
            </w:r>
            <w:r/>
          </w:p>
        </w:tc>
      </w:tr>
      <w:tr>
        <w:trPr>
          <w:trHeight w:val="1285"/>
        </w:trPr>
        <w:tc>
          <w:tcPr>
            <w:tcW w:w="2320" w:type="dxa"/>
            <w:vAlign w:val="center"/>
            <w:textDirection w:val="lrTb"/>
            <w:noWrap w:val="false"/>
          </w:tcPr>
          <w:p>
            <w:pPr>
              <w:pStyle w:val="637"/>
              <w:ind w:firstLine="0"/>
              <w:jc w:val="center"/>
              <w:rPr>
                <w:rFonts w:ascii="宋体" w:hAnsi="宋体" w:cs="Arial"/>
                <w:color w:val="000000"/>
                <w:szCs w:val="21"/>
                <w:highlight w:val="none"/>
              </w:rPr>
            </w:pPr>
            <w:r>
              <w:rPr>
                <w:rFonts w:hint="eastAsia" w:ascii="宋体" w:hAnsi="宋体" w:cs="Arial"/>
                <w:color w:val="000000"/>
                <w:szCs w:val="21"/>
                <w:highlight w:val="none"/>
              </w:rPr>
              <w:t xml:space="preserve">投标标的是否全部由小微企业提供</w:t>
            </w:r>
            <w:r>
              <w:rPr>
                <w:rFonts w:ascii="宋体" w:hAnsi="宋体" w:cs="Arial"/>
                <w:color w:val="000000"/>
                <w:szCs w:val="21"/>
                <w:highlight w:val="none"/>
              </w:rPr>
            </w:r>
            <w:r/>
          </w:p>
        </w:tc>
        <w:tc>
          <w:tcPr>
            <w:tcW w:w="6339" w:type="dxa"/>
            <w:vAlign w:val="center"/>
            <w:textDirection w:val="lrTb"/>
            <w:noWrap w:val="false"/>
          </w:tcPr>
          <w:p>
            <w:pPr>
              <w:pStyle w:val="637"/>
              <w:ind w:firstLine="474"/>
              <w:rPr>
                <w:rFonts w:ascii="宋体" w:hAnsi="宋体" w:cs="Arial"/>
                <w:color w:val="000000"/>
                <w:szCs w:val="21"/>
                <w:highlight w:val="none"/>
              </w:rPr>
            </w:pPr>
            <w:r>
              <w:rPr>
                <w:rFonts w:ascii="宋体" w:hAnsi="宋体" w:cs="Arial"/>
                <w:color w:val="000000"/>
                <w:szCs w:val="21"/>
                <w:highlight w:val="none"/>
              </w:rPr>
              <w:t xml:space="preserve">（</w:t>
            </w:r>
            <w:r>
              <w:rPr>
                <w:rFonts w:ascii="宋体" w:hAnsi="宋体" w:cs="Arial"/>
                <w:color w:val="000000"/>
                <w:szCs w:val="21"/>
                <w:highlight w:val="none"/>
                <w:lang w:val="zh-CN"/>
              </w:rPr>
              <w:t xml:space="preserve">填写“是”或“否</w:t>
            </w:r>
            <w:r>
              <w:rPr>
                <w:rFonts w:ascii="宋体" w:hAnsi="宋体" w:cs="Arial"/>
                <w:color w:val="000000"/>
                <w:szCs w:val="21"/>
                <w:highlight w:val="none"/>
              </w:rPr>
              <w:t xml:space="preserve">）</w:t>
            </w:r>
            <w:r>
              <w:rPr>
                <w:rFonts w:ascii="宋体" w:hAnsi="宋体" w:cs="Arial"/>
                <w:color w:val="000000"/>
                <w:szCs w:val="21"/>
                <w:highlight w:val="none"/>
              </w:rPr>
            </w:r>
            <w:r/>
          </w:p>
        </w:tc>
      </w:tr>
    </w:tbl>
    <w:p>
      <w:pPr>
        <w:pStyle w:val="627"/>
      </w:pPr>
      <w:r/>
      <w:r/>
    </w:p>
    <w:p>
      <w:pPr>
        <w:pStyle w:val="627"/>
      </w:pPr>
      <w:r/>
      <w:r/>
    </w:p>
    <w:p>
      <w:pPr>
        <w:pStyle w:val="627"/>
        <w:rPr>
          <w:sz w:val="24"/>
          <w:szCs w:val="24"/>
        </w:rPr>
      </w:pPr>
      <w:r>
        <w:rPr>
          <w:rFonts w:hint="eastAsia"/>
          <w:sz w:val="24"/>
          <w:szCs w:val="24"/>
        </w:rPr>
        <w:t xml:space="preserve">投标人全称（加盖公章）：</w:t>
      </w:r>
      <w:r>
        <w:rPr>
          <w:sz w:val="24"/>
          <w:szCs w:val="24"/>
        </w:rPr>
      </w:r>
      <w:r/>
    </w:p>
    <w:p>
      <w:pPr>
        <w:pStyle w:val="627"/>
        <w:ind w:firstLine="482"/>
        <w:rPr>
          <w:sz w:val="24"/>
          <w:szCs w:val="24"/>
        </w:rPr>
      </w:pPr>
      <w:r>
        <w:rPr>
          <w:sz w:val="24"/>
          <w:szCs w:val="24"/>
        </w:rPr>
      </w:r>
      <w:r/>
    </w:p>
    <w:p>
      <w:pPr>
        <w:pStyle w:val="627"/>
        <w:rPr>
          <w:sz w:val="24"/>
          <w:szCs w:val="24"/>
        </w:rPr>
      </w:pPr>
      <w:r>
        <w:rPr>
          <w:rFonts w:hint="eastAsia"/>
          <w:sz w:val="24"/>
          <w:szCs w:val="24"/>
        </w:rPr>
        <w:t xml:space="preserve">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627"/>
        <w:ind w:firstLine="640"/>
        <w:rPr>
          <w:rFonts w:cs="仿宋"/>
          <w:b/>
          <w:bCs/>
          <w:sz w:val="32"/>
          <w:szCs w:val="32"/>
        </w:rPr>
      </w:pPr>
      <w:r>
        <w:rPr>
          <w:rFonts w:cs="仿宋"/>
          <w:b/>
          <w:bCs/>
          <w:sz w:val="32"/>
          <w:szCs w:val="32"/>
        </w:rPr>
      </w:r>
      <w:r/>
    </w:p>
    <w:p>
      <w:pPr>
        <w:pStyle w:val="627"/>
        <w:ind w:firstLine="480"/>
        <w:rPr>
          <w:b/>
          <w:szCs w:val="21"/>
        </w:rPr>
      </w:pPr>
      <w:r>
        <w:rPr>
          <w:b/>
          <w:szCs w:val="21"/>
        </w:rPr>
      </w:r>
      <w:r/>
    </w:p>
    <w:p>
      <w:pPr>
        <w:pStyle w:val="627"/>
        <w:rPr>
          <w:b/>
          <w:szCs w:val="21"/>
        </w:rPr>
      </w:pPr>
      <w:r>
        <w:rPr>
          <w:rFonts w:hint="eastAsia"/>
          <w:b/>
          <w:szCs w:val="21"/>
        </w:rPr>
        <w:t xml:space="preserve">注：《开标一览表》须加盖投标人公章，否则无效。</w:t>
      </w:r>
      <w:r>
        <w:rPr>
          <w:b/>
          <w:szCs w:val="21"/>
        </w:rPr>
      </w:r>
      <w:r/>
    </w:p>
    <w:p>
      <w:pPr>
        <w:pStyle w:val="627"/>
        <w:ind w:firstLine="480"/>
        <w:rPr>
          <w:b/>
          <w:szCs w:val="21"/>
        </w:rPr>
      </w:pPr>
      <w:r>
        <w:rPr>
          <w:b/>
          <w:szCs w:val="21"/>
        </w:rPr>
      </w:r>
      <w:r/>
    </w:p>
    <w:p>
      <w:pPr>
        <w:pStyle w:val="627"/>
        <w:ind w:firstLine="480"/>
        <w:rPr>
          <w:b/>
          <w:szCs w:val="21"/>
        </w:rPr>
      </w:pPr>
      <w:r>
        <w:rPr>
          <w:b/>
          <w:szCs w:val="21"/>
        </w:rPr>
      </w:r>
      <w:r/>
    </w:p>
    <w:p>
      <w:pPr>
        <w:pStyle w:val="627"/>
        <w:ind w:firstLine="480"/>
        <w:rPr>
          <w:b/>
          <w:szCs w:val="21"/>
        </w:rPr>
      </w:pPr>
      <w:r>
        <w:rPr>
          <w:b/>
          <w:szCs w:val="21"/>
        </w:rPr>
      </w:r>
      <w:r/>
    </w:p>
    <w:p>
      <w:pPr>
        <w:pStyle w:val="627"/>
        <w:ind w:firstLine="480"/>
        <w:rPr>
          <w:b/>
          <w:szCs w:val="21"/>
        </w:rPr>
      </w:pPr>
      <w:r>
        <w:rPr>
          <w:b/>
          <w:szCs w:val="21"/>
        </w:rPr>
      </w:r>
      <w:r/>
    </w:p>
    <w:p>
      <w:pPr>
        <w:pStyle w:val="627"/>
        <w:ind w:firstLine="480"/>
        <w:rPr>
          <w:b/>
          <w:szCs w:val="21"/>
        </w:rPr>
      </w:pPr>
      <w:r>
        <w:rPr>
          <w:b/>
          <w:szCs w:val="21"/>
        </w:rPr>
      </w:r>
      <w:r/>
    </w:p>
    <w:p>
      <w:pPr>
        <w:pStyle w:val="627"/>
        <w:ind w:firstLine="480"/>
        <w:rPr>
          <w:b/>
          <w:szCs w:val="21"/>
        </w:rPr>
      </w:pPr>
      <w:r>
        <w:rPr>
          <w:b/>
          <w:szCs w:val="21"/>
        </w:rPr>
      </w:r>
      <w:r/>
    </w:p>
    <w:p>
      <w:pPr>
        <w:pStyle w:val="627"/>
        <w:ind w:firstLine="480"/>
        <w:rPr>
          <w:b/>
          <w:szCs w:val="21"/>
        </w:rPr>
      </w:pPr>
      <w:r>
        <w:rPr>
          <w:b/>
          <w:szCs w:val="21"/>
        </w:rPr>
      </w:r>
      <w:r/>
    </w:p>
    <w:p>
      <w:pPr>
        <w:pStyle w:val="627"/>
        <w:ind w:firstLine="480"/>
        <w:rPr>
          <w:b/>
          <w:szCs w:val="21"/>
        </w:rPr>
      </w:pPr>
      <w:r>
        <w:rPr>
          <w:b/>
          <w:szCs w:val="21"/>
        </w:rPr>
      </w:r>
      <w:r/>
    </w:p>
    <w:p>
      <w:pPr>
        <w:pStyle w:val="627"/>
        <w:jc w:val="center"/>
        <w:rPr>
          <w:rFonts w:ascii="黑体" w:hAnsi="黑体" w:eastAsia="黑体"/>
          <w:b/>
          <w:i/>
          <w:sz w:val="32"/>
          <w:szCs w:val="32"/>
          <w:u w:val="single"/>
        </w:rPr>
      </w:pPr>
      <w:r>
        <w:rPr>
          <w:b/>
          <w:szCs w:val="21"/>
        </w:rPr>
        <w:br w:type="page" w:clear="all"/>
      </w:r>
      <w:r>
        <w:rPr>
          <w:rFonts w:hint="eastAsia" w:ascii="黑体" w:hAnsi="黑体" w:eastAsia="黑体"/>
          <w:b/>
          <w:i/>
          <w:sz w:val="32"/>
          <w:szCs w:val="32"/>
          <w:u w:val="single"/>
        </w:rPr>
        <w:t xml:space="preserve">十</w:t>
      </w:r>
      <w:r>
        <w:rPr>
          <w:rFonts w:hint="eastAsia" w:ascii="黑体" w:hAnsi="黑体" w:eastAsia="黑体"/>
          <w:b/>
          <w:i/>
          <w:sz w:val="32"/>
          <w:szCs w:val="32"/>
          <w:u w:val="single"/>
          <w:lang w:val="en-US" w:eastAsia="zh-CN"/>
        </w:rPr>
        <w:t xml:space="preserve">五</w:t>
      </w:r>
      <w:r>
        <w:rPr>
          <w:rFonts w:hint="eastAsia" w:ascii="黑体" w:hAnsi="黑体" w:eastAsia="黑体"/>
          <w:b/>
          <w:i/>
          <w:sz w:val="32"/>
          <w:szCs w:val="32"/>
          <w:u w:val="single"/>
        </w:rPr>
        <w:t xml:space="preserve">、分项报价表</w:t>
      </w:r>
      <w:r>
        <w:rPr>
          <w:rFonts w:ascii="黑体" w:hAnsi="黑体" w:eastAsia="黑体"/>
          <w:b/>
          <w:i/>
          <w:sz w:val="32"/>
          <w:szCs w:val="32"/>
          <w:u w:val="single"/>
        </w:rPr>
      </w:r>
      <w:r/>
    </w:p>
    <w:p>
      <w:pPr>
        <w:pStyle w:val="627"/>
        <w:ind w:firstLine="480"/>
        <w:rPr>
          <w:b/>
          <w:szCs w:val="21"/>
        </w:rPr>
      </w:pPr>
      <w:r>
        <w:rPr>
          <w:b/>
          <w:szCs w:val="21"/>
        </w:rPr>
      </w:r>
      <w:r/>
    </w:p>
    <w:tbl>
      <w:tblPr>
        <w:tblW w:w="8837"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04"/>
        <w:gridCol w:w="1673"/>
        <w:gridCol w:w="1336"/>
        <w:gridCol w:w="1446"/>
        <w:gridCol w:w="2178"/>
      </w:tblGrid>
      <w:tr>
        <w:trPr>
          <w:trHeight w:val="871"/>
        </w:trPr>
        <w:tc>
          <w:tcPr>
            <w:tcW w:w="2204" w:type="dxa"/>
            <w:vAlign w:val="center"/>
            <w:vMerge w:val="restart"/>
            <w:textDirection w:val="lrTb"/>
            <w:noWrap w:val="false"/>
          </w:tcPr>
          <w:p>
            <w:pPr>
              <w:pStyle w:val="62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南京市江宁区横溪街道雨污水收集系统完善工程项目</w:t>
            </w:r>
            <w:r>
              <w:rPr>
                <w:rFonts w:hint="eastAsia" w:ascii="宋体" w:hAnsi="宋体" w:eastAsia="宋体" w:cs="宋体"/>
                <w:i w:val="0"/>
                <w:iCs w:val="0"/>
                <w:color w:val="000000"/>
                <w:sz w:val="22"/>
                <w:szCs w:val="22"/>
                <w:u w:val="none"/>
              </w:rPr>
            </w:r>
            <w:r/>
          </w:p>
        </w:tc>
        <w:tc>
          <w:tcPr>
            <w:tcW w:w="1673"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管径</w:t>
            </w:r>
            <w:r>
              <w:rPr>
                <w:rFonts w:hint="eastAsia" w:ascii="宋体" w:hAnsi="宋体" w:eastAsia="宋体" w:cs="宋体"/>
                <w:i w:val="0"/>
                <w:iCs w:val="0"/>
                <w:color w:val="000000"/>
                <w:sz w:val="22"/>
                <w:szCs w:val="22"/>
                <w:u w:val="none"/>
              </w:rPr>
            </w:r>
            <w:r/>
          </w:p>
        </w:tc>
        <w:tc>
          <w:tcPr>
            <w:tcW w:w="1336"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工作量</w:t>
            </w:r>
            <w:r>
              <w:rPr>
                <w:rFonts w:hint="eastAsia" w:ascii="宋体" w:hAnsi="宋体" w:eastAsia="宋体" w:cs="宋体"/>
                <w:i w:val="0"/>
                <w:iCs w:val="0"/>
                <w:color w:val="000000"/>
                <w:sz w:val="22"/>
                <w:szCs w:val="22"/>
                <w:u w:val="none"/>
                <w:lang w:val="en-US" w:eastAsia="zh-CN" w:bidi="ar"/>
              </w:rPr>
            </w:r>
            <w:r/>
          </w:p>
          <w:p>
            <w:pPr>
              <w:pStyle w:val="62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c>
          <w:tcPr>
            <w:tcW w:w="1446"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单价</w:t>
            </w:r>
            <w:r>
              <w:rPr>
                <w:rFonts w:hint="eastAsia" w:ascii="宋体" w:hAnsi="宋体" w:eastAsia="宋体" w:cs="宋体"/>
                <w:i w:val="0"/>
                <w:iCs w:val="0"/>
                <w:color w:val="000000"/>
                <w:sz w:val="22"/>
                <w:szCs w:val="22"/>
                <w:u w:val="none"/>
                <w:lang w:val="en-US" w:eastAsia="zh-CN" w:bidi="ar"/>
              </w:rPr>
            </w:r>
            <w:r/>
          </w:p>
          <w:p>
            <w:pPr>
              <w:pStyle w:val="62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（元/米）</w:t>
            </w:r>
            <w:r>
              <w:rPr>
                <w:rFonts w:hint="eastAsia" w:ascii="宋体" w:hAnsi="宋体" w:eastAsia="宋体" w:cs="宋体"/>
                <w:i w:val="0"/>
                <w:iCs w:val="0"/>
                <w:color w:val="000000"/>
                <w:sz w:val="22"/>
                <w:szCs w:val="22"/>
                <w:u w:val="none"/>
              </w:rPr>
            </w:r>
            <w:r/>
          </w:p>
        </w:tc>
        <w:tc>
          <w:tcPr>
            <w:tcW w:w="2178"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合计</w:t>
            </w:r>
            <w:r>
              <w:rPr>
                <w:rFonts w:hint="eastAsia" w:ascii="宋体" w:hAnsi="宋体" w:eastAsia="宋体" w:cs="宋体"/>
                <w:i w:val="0"/>
                <w:iCs w:val="0"/>
                <w:color w:val="000000"/>
                <w:sz w:val="22"/>
                <w:szCs w:val="22"/>
                <w:u w:val="none"/>
                <w:lang w:val="en-US" w:eastAsia="zh-CN" w:bidi="ar"/>
              </w:rPr>
            </w:r>
            <w:r/>
          </w:p>
          <w:p>
            <w:pPr>
              <w:pStyle w:val="62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（元）</w:t>
            </w:r>
            <w:r>
              <w:rPr>
                <w:rFonts w:hint="eastAsia" w:ascii="宋体" w:hAnsi="宋体" w:eastAsia="宋体" w:cs="宋体"/>
                <w:i w:val="0"/>
                <w:iCs w:val="0"/>
                <w:color w:val="000000"/>
                <w:sz w:val="22"/>
                <w:szCs w:val="22"/>
                <w:u w:val="none"/>
              </w:rPr>
            </w:r>
            <w:r/>
          </w:p>
        </w:tc>
      </w:tr>
      <w:tr>
        <w:trPr>
          <w:trHeight w:val="855"/>
        </w:trPr>
        <w:tc>
          <w:tcPr>
            <w:tcW w:w="2204" w:type="dxa"/>
            <w:vAlign w:val="center"/>
            <w:vMerge w:val="continue"/>
            <w:textDirection w:val="lrTb"/>
            <w:noWrap w:val="false"/>
          </w:tcPr>
          <w:p>
            <w:pPr>
              <w:pStyle w:val="62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73"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dn≤100</w:t>
            </w:r>
            <w:r>
              <w:rPr>
                <w:rFonts w:hint="eastAsia" w:ascii="宋体" w:hAnsi="宋体" w:eastAsia="宋体" w:cs="宋体"/>
                <w:i w:val="0"/>
                <w:iCs w:val="0"/>
                <w:color w:val="000000"/>
                <w:sz w:val="22"/>
                <w:szCs w:val="22"/>
                <w:u w:val="none"/>
              </w:rPr>
            </w:r>
            <w:r/>
          </w:p>
        </w:tc>
        <w:tc>
          <w:tcPr>
            <w:tcW w:w="1336"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4645</w:t>
            </w:r>
            <w:r>
              <w:rPr>
                <w:rFonts w:hint="eastAsia" w:ascii="宋体" w:hAnsi="宋体" w:eastAsia="宋体" w:cs="宋体"/>
                <w:i w:val="0"/>
                <w:iCs w:val="0"/>
                <w:color w:val="000000"/>
                <w:sz w:val="22"/>
                <w:szCs w:val="22"/>
                <w:u w:val="none"/>
              </w:rPr>
            </w:r>
            <w:r/>
          </w:p>
        </w:tc>
        <w:tc>
          <w:tcPr>
            <w:tcW w:w="1446" w:type="dxa"/>
            <w:vAlign w:val="center"/>
            <w:textDirection w:val="lrTb"/>
            <w:noWrap/>
          </w:tcPr>
          <w:p>
            <w:pPr>
              <w:pStyle w:val="62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178" w:type="dxa"/>
            <w:vAlign w:val="center"/>
            <w:textDirection w:val="lrTb"/>
            <w:noWrap/>
          </w:tcPr>
          <w:p>
            <w:pPr>
              <w:pStyle w:val="62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55"/>
        </w:trPr>
        <w:tc>
          <w:tcPr>
            <w:tcW w:w="2204" w:type="dxa"/>
            <w:vAlign w:val="center"/>
            <w:vMerge w:val="continue"/>
            <w:textDirection w:val="lrTb"/>
            <w:noWrap w:val="false"/>
          </w:tcPr>
          <w:p>
            <w:pPr>
              <w:pStyle w:val="62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73"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100＜dn＜300</w:t>
            </w:r>
            <w:r>
              <w:rPr>
                <w:rFonts w:hint="eastAsia" w:ascii="宋体" w:hAnsi="宋体" w:eastAsia="宋体" w:cs="宋体"/>
                <w:i w:val="0"/>
                <w:iCs w:val="0"/>
                <w:color w:val="000000"/>
                <w:sz w:val="22"/>
                <w:szCs w:val="22"/>
                <w:u w:val="none"/>
              </w:rPr>
            </w:r>
            <w:r/>
          </w:p>
        </w:tc>
        <w:tc>
          <w:tcPr>
            <w:tcW w:w="1336"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4981</w:t>
            </w:r>
            <w:r>
              <w:rPr>
                <w:rFonts w:hint="eastAsia" w:ascii="宋体" w:hAnsi="宋体" w:eastAsia="宋体" w:cs="宋体"/>
                <w:i w:val="0"/>
                <w:iCs w:val="0"/>
                <w:color w:val="000000"/>
                <w:sz w:val="22"/>
                <w:szCs w:val="22"/>
                <w:u w:val="none"/>
              </w:rPr>
            </w:r>
            <w:r/>
          </w:p>
        </w:tc>
        <w:tc>
          <w:tcPr>
            <w:tcW w:w="1446" w:type="dxa"/>
            <w:vAlign w:val="center"/>
            <w:textDirection w:val="lrTb"/>
            <w:noWrap/>
          </w:tcPr>
          <w:p>
            <w:pPr>
              <w:pStyle w:val="62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178" w:type="dxa"/>
            <w:vAlign w:val="center"/>
            <w:textDirection w:val="lrTb"/>
            <w:noWrap/>
          </w:tcPr>
          <w:p>
            <w:pPr>
              <w:pStyle w:val="62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71"/>
        </w:trPr>
        <w:tc>
          <w:tcPr>
            <w:tcW w:w="2204" w:type="dxa"/>
            <w:vAlign w:val="center"/>
            <w:vMerge w:val="continue"/>
            <w:textDirection w:val="lrTb"/>
            <w:noWrap w:val="false"/>
          </w:tcPr>
          <w:p>
            <w:pPr>
              <w:pStyle w:val="62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673"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300≤dn</w:t>
            </w:r>
            <w:r>
              <w:rPr>
                <w:rFonts w:hint="eastAsia" w:ascii="宋体" w:hAnsi="宋体" w:eastAsia="宋体" w:cs="宋体"/>
                <w:i w:val="0"/>
                <w:iCs w:val="0"/>
                <w:color w:val="000000"/>
                <w:sz w:val="22"/>
                <w:szCs w:val="22"/>
                <w:u w:val="none"/>
              </w:rPr>
            </w:r>
            <w:r/>
          </w:p>
        </w:tc>
        <w:tc>
          <w:tcPr>
            <w:tcW w:w="1336" w:type="dxa"/>
            <w:vAlign w:val="center"/>
            <w:textDirection w:val="lrTb"/>
            <w:noWrap/>
          </w:tcPr>
          <w:p>
            <w:pPr>
              <w:pStyle w:val="627"/>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28951</w:t>
            </w:r>
            <w:r>
              <w:rPr>
                <w:rFonts w:hint="eastAsia" w:ascii="宋体" w:hAnsi="宋体" w:eastAsia="宋体" w:cs="宋体"/>
                <w:i w:val="0"/>
                <w:iCs w:val="0"/>
                <w:color w:val="000000"/>
                <w:sz w:val="22"/>
                <w:szCs w:val="22"/>
                <w:u w:val="none"/>
              </w:rPr>
            </w:r>
            <w:r/>
          </w:p>
        </w:tc>
        <w:tc>
          <w:tcPr>
            <w:tcW w:w="1446" w:type="dxa"/>
            <w:vAlign w:val="center"/>
            <w:textDirection w:val="lrTb"/>
            <w:noWrap/>
          </w:tcPr>
          <w:p>
            <w:pPr>
              <w:pStyle w:val="62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178" w:type="dxa"/>
            <w:vAlign w:val="center"/>
            <w:textDirection w:val="lrTb"/>
            <w:noWrap/>
          </w:tcPr>
          <w:p>
            <w:pPr>
              <w:pStyle w:val="62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71"/>
        </w:trPr>
        <w:tc>
          <w:tcPr>
            <w:gridSpan w:val="4"/>
            <w:tcW w:w="6659" w:type="dxa"/>
            <w:vAlign w:val="center"/>
            <w:textDirection w:val="lrTb"/>
            <w:noWrap w:val="false"/>
          </w:tcPr>
          <w:p>
            <w:pPr>
              <w:pStyle w:val="627"/>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总计（元）</w:t>
            </w:r>
            <w:r>
              <w:rPr>
                <w:rFonts w:hint="eastAsia" w:ascii="宋体" w:hAnsi="宋体" w:eastAsia="宋体" w:cs="宋体"/>
                <w:i w:val="0"/>
                <w:iCs w:val="0"/>
                <w:color w:val="000000"/>
                <w:sz w:val="22"/>
                <w:szCs w:val="22"/>
                <w:u w:val="none"/>
                <w:lang w:val="en-US" w:eastAsia="zh-CN"/>
              </w:rPr>
            </w:r>
            <w:r/>
          </w:p>
        </w:tc>
        <w:tc>
          <w:tcPr>
            <w:tcW w:w="2178" w:type="dxa"/>
            <w:vAlign w:val="center"/>
            <w:textDirection w:val="lrTb"/>
            <w:noWrap/>
          </w:tcPr>
          <w:p>
            <w:pPr>
              <w:pStyle w:val="627"/>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627"/>
        <w:ind w:firstLine="480"/>
        <w:rPr>
          <w:rFonts w:hint="eastAsia"/>
          <w:b/>
          <w:szCs w:val="21"/>
        </w:rPr>
      </w:pPr>
      <w:r>
        <w:rPr>
          <w:rFonts w:hint="eastAsia"/>
          <w:b/>
          <w:szCs w:val="21"/>
        </w:rPr>
      </w:r>
      <w:r/>
    </w:p>
    <w:p>
      <w:pPr>
        <w:pStyle w:val="627"/>
        <w:ind w:firstLine="482"/>
        <w:rPr>
          <w:rFonts w:hint="eastAsia"/>
          <w:sz w:val="24"/>
          <w:szCs w:val="24"/>
        </w:rPr>
      </w:pPr>
      <w:r>
        <w:rPr>
          <w:rFonts w:hint="eastAsia"/>
          <w:sz w:val="24"/>
          <w:szCs w:val="24"/>
        </w:rPr>
        <w:t xml:space="preserve">说明：</w:t>
      </w:r>
      <w:r>
        <w:rPr>
          <w:rFonts w:hint="eastAsia"/>
          <w:sz w:val="24"/>
          <w:szCs w:val="24"/>
        </w:rPr>
      </w:r>
      <w:r/>
    </w:p>
    <w:p>
      <w:pPr>
        <w:pStyle w:val="627"/>
        <w:ind w:firstLine="482"/>
        <w:rPr>
          <w:rFonts w:hint="eastAsia"/>
          <w:sz w:val="24"/>
          <w:szCs w:val="24"/>
        </w:rPr>
      </w:pPr>
      <w:r>
        <w:rPr>
          <w:rFonts w:hint="eastAsia"/>
          <w:sz w:val="24"/>
          <w:szCs w:val="24"/>
        </w:rPr>
        <w:t xml:space="preserve">1．本招标范围管养项目的报价应综合考虑目前现状（由投标人到现场察看）所有需维修项目的修复和管养期内的所有达到服务要求的费用，综合报价必须考虑自然的和人为的破坏、被盗等原因和风险，后期不得以任何理由要求增加费用。</w:t>
      </w:r>
      <w:r>
        <w:rPr>
          <w:rFonts w:hint="eastAsia"/>
          <w:sz w:val="24"/>
          <w:szCs w:val="24"/>
        </w:rPr>
      </w:r>
      <w:r/>
    </w:p>
    <w:p>
      <w:pPr>
        <w:pStyle w:val="627"/>
        <w:ind w:firstLine="482"/>
        <w:rPr>
          <w:rFonts w:hint="eastAsia"/>
          <w:sz w:val="24"/>
          <w:szCs w:val="24"/>
        </w:rPr>
      </w:pPr>
      <w:r>
        <w:rPr>
          <w:rFonts w:hint="eastAsia"/>
          <w:sz w:val="24"/>
          <w:szCs w:val="24"/>
        </w:rPr>
        <w:t xml:space="preserve">2．中标供应商必须为所管理的管理人员提供合适的工作条件、环境，中标后不得向采购人提出工作环境和条件改善的要求或以此要求增加费用。</w:t>
      </w:r>
      <w:r>
        <w:rPr>
          <w:rFonts w:hint="eastAsia"/>
          <w:sz w:val="24"/>
          <w:szCs w:val="24"/>
        </w:rPr>
      </w:r>
      <w:r/>
    </w:p>
    <w:p>
      <w:pPr>
        <w:pStyle w:val="627"/>
        <w:ind w:firstLine="482"/>
        <w:rPr>
          <w:rFonts w:hint="eastAsia"/>
          <w:sz w:val="24"/>
          <w:szCs w:val="24"/>
        </w:rPr>
      </w:pPr>
      <w:r>
        <w:rPr>
          <w:rFonts w:hint="eastAsia"/>
          <w:sz w:val="24"/>
          <w:szCs w:val="24"/>
        </w:rPr>
        <w:t xml:space="preserve">3．中标供应商必须保证合法用工，执行国家劳动法的相关规定，按时支付人工工资，并不得低于南京最低工资标准，并且按法律、法规及有关政策规定为其服务人员购买社会保险、意外保险等相关保险。任何劳资纠纷全由中标供应商负责，中标供应商的工作人员为采购人服务时产生的一切费用由中标供应商负责。</w:t>
      </w:r>
      <w:r>
        <w:rPr>
          <w:rFonts w:hint="eastAsia"/>
          <w:sz w:val="24"/>
          <w:szCs w:val="24"/>
        </w:rPr>
      </w:r>
      <w:r/>
    </w:p>
    <w:p>
      <w:pPr>
        <w:pStyle w:val="627"/>
        <w:ind w:firstLine="482"/>
        <w:rPr>
          <w:rFonts w:hint="eastAsia"/>
          <w:sz w:val="24"/>
          <w:szCs w:val="24"/>
        </w:rPr>
      </w:pPr>
      <w:r>
        <w:rPr>
          <w:rFonts w:hint="eastAsia"/>
          <w:sz w:val="24"/>
          <w:szCs w:val="24"/>
        </w:rPr>
        <w:t xml:space="preserve">严禁供应商对本项目进行转包或分包，供应商擅自将本项目转包或分包给第三人的，采购人可以单方面解除合同而无须向供应商支付任何费用或承担其他的任何责任，由此产生的经济损失和法律责任均由供应商承担。</w:t>
      </w:r>
      <w:r>
        <w:rPr>
          <w:rFonts w:hint="eastAsia"/>
          <w:sz w:val="24"/>
          <w:szCs w:val="24"/>
        </w:rPr>
      </w:r>
      <w:r/>
    </w:p>
    <w:p>
      <w:pPr>
        <w:pStyle w:val="627"/>
        <w:ind w:firstLine="482"/>
        <w:rPr>
          <w:rFonts w:hint="eastAsia"/>
          <w:sz w:val="24"/>
          <w:szCs w:val="24"/>
        </w:rPr>
      </w:pPr>
      <w:r>
        <w:rPr>
          <w:rFonts w:hint="eastAsia"/>
          <w:sz w:val="24"/>
          <w:szCs w:val="24"/>
        </w:rPr>
        <w:t xml:space="preserve">4．各采购包须报总价、分项报价，各采购包总价不得超过该采购包最高限价，未按要求报价作无效投标处理。项目报价为完成本服务的全部费用，其组成包括但不限于人员工资、工具费、材料费、维护保养费、水电费、质保、培训、施工机械使用费、垃圾清运费、管理费、税金、利润、劳动保险费、代理服务费、合同工期内的风险费用等为完成本项目所发生的一切费用，在合同实施期间，采购人不予支付中标供应商额外产生的其他费用。</w:t>
      </w:r>
      <w:r>
        <w:rPr>
          <w:rFonts w:hint="eastAsia"/>
          <w:sz w:val="24"/>
          <w:szCs w:val="24"/>
        </w:rPr>
      </w:r>
      <w:r/>
    </w:p>
    <w:p>
      <w:pPr>
        <w:pStyle w:val="627"/>
        <w:ind w:firstLine="482"/>
        <w:rPr>
          <w:sz w:val="24"/>
          <w:szCs w:val="24"/>
        </w:rPr>
      </w:pPr>
      <w:r>
        <w:rPr>
          <w:rFonts w:hint="eastAsia"/>
          <w:sz w:val="24"/>
          <w:szCs w:val="24"/>
        </w:rPr>
        <w:t xml:space="preserve">5．在服务履行过程中，供应商应充分考虑到如遇特殊情况需紧急管理可能带来的费用增加，供应商综合考虑到报价中，结算费用不另计；且供应商应当无条件服从采购人要求。</w:t>
      </w:r>
      <w:r>
        <w:rPr>
          <w:sz w:val="24"/>
          <w:szCs w:val="24"/>
        </w:rPr>
      </w:r>
      <w:r/>
    </w:p>
    <w:p>
      <w:pPr>
        <w:pStyle w:val="627"/>
        <w:jc w:val="center"/>
        <w:rPr>
          <w:rFonts w:eastAsia="仿宋_GB2312"/>
          <w:sz w:val="24"/>
        </w:rPr>
      </w:pPr>
      <w:r>
        <w:rPr>
          <w:rFonts w:hint="eastAsia" w:ascii="黑体" w:hAnsi="黑体" w:eastAsia="黑体"/>
          <w:b/>
          <w:i/>
          <w:sz w:val="32"/>
          <w:szCs w:val="32"/>
          <w:u w:val="single"/>
        </w:rPr>
        <w:br w:type="page" w:clear="all"/>
      </w:r>
      <w:r>
        <w:rPr>
          <w:rFonts w:hint="eastAsia" w:ascii="黑体" w:hAnsi="黑体" w:eastAsia="黑体"/>
          <w:b/>
          <w:i/>
          <w:sz w:val="32"/>
          <w:szCs w:val="32"/>
          <w:u w:val="single"/>
        </w:rPr>
        <w:t xml:space="preserve">十</w:t>
      </w:r>
      <w:r>
        <w:rPr>
          <w:rFonts w:hint="eastAsia" w:ascii="黑体" w:hAnsi="黑体" w:eastAsia="黑体"/>
          <w:b/>
          <w:i/>
          <w:sz w:val="32"/>
          <w:szCs w:val="32"/>
          <w:u w:val="single"/>
          <w:lang w:val="en-US" w:eastAsia="zh-CN"/>
        </w:rPr>
        <w:t xml:space="preserve">六</w:t>
      </w:r>
      <w:r>
        <w:rPr>
          <w:rFonts w:hint="eastAsia" w:ascii="黑体" w:hAnsi="黑体" w:eastAsia="黑体"/>
          <w:b/>
          <w:i/>
          <w:sz w:val="32"/>
          <w:szCs w:val="32"/>
          <w:u w:val="single"/>
        </w:rPr>
        <w:t xml:space="preserve">、信用承诺函</w:t>
      </w:r>
      <w:r>
        <w:rPr>
          <w:rFonts w:eastAsia="仿宋_GB2312"/>
          <w:sz w:val="24"/>
        </w:rPr>
      </w:r>
      <w:r/>
    </w:p>
    <w:p>
      <w:pPr>
        <w:pStyle w:val="627"/>
        <w:jc w:val="center"/>
        <w:spacing w:before="156" w:after="120"/>
        <w:rPr>
          <w:sz w:val="34"/>
          <w:szCs w:val="34"/>
          <w:lang w:val="zh-TW" w:eastAsia="zh-TW" w:bidi="zh-TW"/>
        </w:rPr>
      </w:pPr>
      <w:r>
        <w:rPr>
          <w:sz w:val="34"/>
          <w:szCs w:val="34"/>
          <w:lang w:val="zh-TW" w:eastAsia="zh-TW" w:bidi="zh-TW"/>
        </w:rPr>
        <w:t xml:space="preserve">南京市政府采购供应商信用记录表暨信用承诺书</w:t>
      </w:r>
      <w:r>
        <w:rPr>
          <w:sz w:val="34"/>
          <w:szCs w:val="34"/>
          <w:lang w:val="zh-TW" w:eastAsia="zh-TW" w:bidi="zh-TW"/>
        </w:rPr>
      </w:r>
      <w:r/>
    </w:p>
    <w:p>
      <w:pPr>
        <w:pStyle w:val="627"/>
        <w:ind w:left="3330" w:firstLine="2730"/>
        <w:spacing w:after="100"/>
        <w:rPr>
          <w:lang w:val="zh-TW" w:eastAsia="zh-TW" w:bidi="zh-TW"/>
        </w:rPr>
      </w:pPr>
      <w:r>
        <w:rPr>
          <w:lang w:val="zh-TW" w:eastAsia="zh-TW" w:bidi="zh-TW"/>
        </w:rPr>
        <w:t xml:space="preserve">年</w:t>
      </w:r>
      <w:r>
        <w:rPr>
          <w:rFonts w:hint="eastAsia"/>
          <w:lang w:val="zh-TW" w:bidi="zh-TW"/>
        </w:rPr>
        <w:t xml:space="preserve"> </w:t>
      </w:r>
      <w:r>
        <w:rPr>
          <w:rFonts w:eastAsia="PMingLiU"/>
          <w:lang w:val="zh-TW" w:eastAsia="zh-TW" w:bidi="zh-TW"/>
        </w:rPr>
        <w:t xml:space="preserve"> </w:t>
      </w:r>
      <w:r>
        <w:rPr>
          <w:lang w:val="zh-TW" w:eastAsia="zh-TW" w:bidi="zh-TW"/>
        </w:rPr>
        <w:t xml:space="preserve">月</w:t>
      </w:r>
      <w:r>
        <w:rPr>
          <w:rFonts w:hint="eastAsia"/>
          <w:lang w:val="zh-TW" w:bidi="zh-TW"/>
        </w:rPr>
        <w:t xml:space="preserve"> </w:t>
      </w:r>
      <w:r>
        <w:rPr>
          <w:rFonts w:eastAsia="PMingLiU"/>
          <w:lang w:val="zh-TW" w:eastAsia="zh-TW" w:bidi="zh-TW"/>
        </w:rPr>
        <w:t xml:space="preserve"> </w:t>
      </w:r>
      <w:r>
        <w:rPr>
          <w:lang w:val="zh-TW" w:eastAsia="zh-TW" w:bidi="zh-TW"/>
        </w:rPr>
        <w:t xml:space="preserve">日</w:t>
      </w:r>
      <w:r>
        <w:rPr>
          <w:lang w:val="zh-TW" w:eastAsia="zh-TW" w:bidi="zh-TW"/>
        </w:rPr>
      </w:r>
      <w:r/>
    </w:p>
    <w:tbl>
      <w:tblPr>
        <w:tblW w:w="8900"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2419"/>
      </w:tblGrid>
      <w:tr>
        <w:trPr>
          <w:trHeight w:val="454" w:hRule="exact"/>
        </w:trPr>
        <w:tc>
          <w:tcPr>
            <w:shd w:val="clear" w:color="auto" w:fill="ffffff"/>
            <w:tcBorders>
              <w:top w:val="single" w:color="000000" w:sz="4" w:space="0"/>
              <w:left w:val="single" w:color="000000" w:sz="4" w:space="0"/>
              <w:bottom w:val="none" w:color="000000" w:sz="0" w:space="0"/>
              <w:right w:val="none" w:color="000000" w:sz="0" w:space="0"/>
            </w:tcBorders>
            <w:tcW w:w="1807" w:type="dxa"/>
            <w:vAlign w:val="center"/>
            <w:textDirection w:val="lrTb"/>
            <w:noWrap w:val="false"/>
          </w:tcPr>
          <w:p>
            <w:pPr>
              <w:pStyle w:val="627"/>
              <w:jc w:val="center"/>
              <w:rPr>
                <w:rFonts w:cs="仿宋"/>
                <w:sz w:val="24"/>
                <w:szCs w:val="24"/>
                <w:lang w:val="zh-TW" w:eastAsia="zh-TW" w:bidi="zh-TW"/>
              </w:rPr>
            </w:pPr>
            <w:r>
              <w:rPr>
                <w:rFonts w:hint="eastAsia" w:cs="仿宋"/>
                <w:sz w:val="24"/>
                <w:szCs w:val="24"/>
                <w:lang w:val="zh-TW" w:eastAsia="zh-TW" w:bidi="zh-TW"/>
              </w:rPr>
              <w:t xml:space="preserve">单位名称</w:t>
            </w:r>
            <w:r>
              <w:rPr>
                <w:rFonts w:cs="仿宋"/>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none" w:color="000000" w:sz="0" w:space="0"/>
            </w:tcBorders>
            <w:tcW w:w="2441" w:type="dxa"/>
            <w:vAlign w:val="center"/>
            <w:textDirection w:val="lrTb"/>
            <w:noWrap w:val="false"/>
          </w:tcPr>
          <w:p>
            <w:pPr>
              <w:pStyle w:val="627"/>
              <w:rPr>
                <w:rFonts w:cs="仿宋"/>
                <w:sz w:val="24"/>
                <w:szCs w:val="24"/>
              </w:rPr>
            </w:pPr>
            <w:r>
              <w:rPr>
                <w:rFonts w:cs="仿宋"/>
                <w:sz w:val="24"/>
                <w:szCs w:val="24"/>
              </w:rPr>
            </w:r>
            <w:r/>
          </w:p>
        </w:tc>
        <w:tc>
          <w:tcPr>
            <w:shd w:val="clear" w:color="auto" w:fill="ffffff"/>
            <w:tcBorders>
              <w:top w:val="single" w:color="000000" w:sz="4" w:space="0"/>
              <w:left w:val="single" w:color="000000" w:sz="4" w:space="0"/>
              <w:bottom w:val="none" w:color="000000" w:sz="0" w:space="0"/>
              <w:right w:val="none" w:color="000000" w:sz="0" w:space="0"/>
            </w:tcBorders>
            <w:tcW w:w="2233" w:type="dxa"/>
            <w:vAlign w:val="center"/>
            <w:textDirection w:val="lrTb"/>
            <w:noWrap w:val="false"/>
          </w:tcPr>
          <w:p>
            <w:pPr>
              <w:pStyle w:val="627"/>
              <w:jc w:val="center"/>
              <w:rPr>
                <w:rFonts w:cs="仿宋"/>
                <w:sz w:val="24"/>
                <w:szCs w:val="24"/>
                <w:lang w:val="zh-TW" w:eastAsia="zh-TW" w:bidi="zh-TW"/>
              </w:rPr>
            </w:pPr>
            <w:r>
              <w:rPr>
                <w:rFonts w:hint="eastAsia" w:cs="仿宋"/>
                <w:sz w:val="24"/>
                <w:szCs w:val="24"/>
                <w:lang w:val="zh-TW" w:eastAsia="zh-TW" w:bidi="zh-TW"/>
              </w:rPr>
              <w:t xml:space="preserve">统一社会信用代码</w:t>
            </w:r>
            <w:r>
              <w:rPr>
                <w:rFonts w:cs="仿宋"/>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single" w:color="000000" w:sz="4" w:space="0"/>
            </w:tcBorders>
            <w:tcW w:w="2419" w:type="dxa"/>
            <w:vAlign w:val="center"/>
            <w:textDirection w:val="lrTb"/>
            <w:noWrap w:val="false"/>
          </w:tcPr>
          <w:p>
            <w:pPr>
              <w:pStyle w:val="627"/>
              <w:rPr>
                <w:rFonts w:cs="仿宋"/>
                <w:sz w:val="24"/>
                <w:szCs w:val="24"/>
              </w:rPr>
            </w:pPr>
            <w:r>
              <w:rPr>
                <w:rFonts w:cs="仿宋"/>
                <w:sz w:val="24"/>
                <w:szCs w:val="24"/>
              </w:rPr>
            </w:r>
            <w:r/>
          </w:p>
        </w:tc>
      </w:tr>
      <w:tr>
        <w:trPr>
          <w:trHeight w:val="454" w:hRule="exact"/>
        </w:trPr>
        <w:tc>
          <w:tcPr>
            <w:shd w:val="clear" w:color="auto" w:fill="ffffff"/>
            <w:tcBorders>
              <w:top w:val="single" w:color="000000" w:sz="4" w:space="0"/>
              <w:left w:val="single" w:color="000000" w:sz="4" w:space="0"/>
              <w:bottom w:val="none" w:color="000000" w:sz="0" w:space="0"/>
              <w:right w:val="none" w:color="000000" w:sz="0" w:space="0"/>
            </w:tcBorders>
            <w:tcW w:w="1807" w:type="dxa"/>
            <w:vAlign w:val="center"/>
            <w:textDirection w:val="lrTb"/>
            <w:noWrap w:val="false"/>
          </w:tcPr>
          <w:p>
            <w:pPr>
              <w:pStyle w:val="627"/>
              <w:jc w:val="center"/>
              <w:rPr>
                <w:rFonts w:cs="仿宋"/>
                <w:sz w:val="24"/>
                <w:szCs w:val="24"/>
                <w:lang w:val="zh-TW" w:eastAsia="zh-TW" w:bidi="zh-TW"/>
              </w:rPr>
            </w:pPr>
            <w:r>
              <w:rPr>
                <w:rFonts w:hint="eastAsia" w:cs="仿宋"/>
                <w:sz w:val="24"/>
                <w:szCs w:val="24"/>
                <w:lang w:val="zh-TW" w:eastAsia="zh-TW" w:bidi="zh-TW"/>
              </w:rPr>
              <w:t xml:space="preserve">法定代表人</w:t>
            </w:r>
            <w:r>
              <w:rPr>
                <w:rFonts w:cs="仿宋"/>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none" w:color="000000" w:sz="0" w:space="0"/>
            </w:tcBorders>
            <w:tcW w:w="2441" w:type="dxa"/>
            <w:vAlign w:val="center"/>
            <w:textDirection w:val="lrTb"/>
            <w:noWrap w:val="false"/>
          </w:tcPr>
          <w:p>
            <w:pPr>
              <w:pStyle w:val="627"/>
              <w:rPr>
                <w:rFonts w:cs="仿宋"/>
                <w:sz w:val="24"/>
                <w:szCs w:val="24"/>
              </w:rPr>
            </w:pPr>
            <w:r>
              <w:rPr>
                <w:rFonts w:cs="仿宋"/>
                <w:sz w:val="24"/>
                <w:szCs w:val="24"/>
              </w:rPr>
            </w:r>
            <w:r/>
          </w:p>
        </w:tc>
        <w:tc>
          <w:tcPr>
            <w:shd w:val="clear" w:color="auto" w:fill="ffffff"/>
            <w:tcBorders>
              <w:top w:val="single" w:color="000000" w:sz="4" w:space="0"/>
              <w:left w:val="single" w:color="000000" w:sz="4" w:space="0"/>
              <w:bottom w:val="none" w:color="000000" w:sz="0" w:space="0"/>
              <w:right w:val="none" w:color="000000" w:sz="0" w:space="0"/>
            </w:tcBorders>
            <w:tcW w:w="2233" w:type="dxa"/>
            <w:vAlign w:val="center"/>
            <w:textDirection w:val="lrTb"/>
            <w:noWrap w:val="false"/>
          </w:tcPr>
          <w:p>
            <w:pPr>
              <w:pStyle w:val="627"/>
              <w:jc w:val="center"/>
              <w:rPr>
                <w:rFonts w:cs="仿宋"/>
                <w:sz w:val="24"/>
                <w:szCs w:val="24"/>
                <w:lang w:val="zh-TW" w:eastAsia="zh-TW" w:bidi="zh-TW"/>
              </w:rPr>
            </w:pPr>
            <w:r>
              <w:rPr>
                <w:rFonts w:hint="eastAsia" w:cs="仿宋"/>
                <w:sz w:val="24"/>
                <w:szCs w:val="24"/>
                <w:lang w:val="zh-TW" w:eastAsia="zh-TW" w:bidi="zh-TW"/>
              </w:rPr>
              <w:t xml:space="preserve">联系人</w:t>
            </w:r>
            <w:r>
              <w:rPr>
                <w:rFonts w:cs="仿宋"/>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single" w:color="000000" w:sz="4" w:space="0"/>
            </w:tcBorders>
            <w:tcW w:w="2419" w:type="dxa"/>
            <w:vAlign w:val="center"/>
            <w:textDirection w:val="lrTb"/>
            <w:noWrap w:val="false"/>
          </w:tcPr>
          <w:p>
            <w:pPr>
              <w:pStyle w:val="627"/>
              <w:rPr>
                <w:rFonts w:cs="仿宋"/>
                <w:sz w:val="24"/>
                <w:szCs w:val="24"/>
              </w:rPr>
            </w:pPr>
            <w:r>
              <w:rPr>
                <w:rFonts w:cs="仿宋"/>
                <w:sz w:val="24"/>
                <w:szCs w:val="24"/>
              </w:rPr>
            </w:r>
            <w:r/>
          </w:p>
        </w:tc>
      </w:tr>
      <w:tr>
        <w:trPr>
          <w:trHeight w:val="454" w:hRule="exact"/>
        </w:trPr>
        <w:tc>
          <w:tcPr>
            <w:shd w:val="clear" w:color="auto" w:fill="ffffff"/>
            <w:tcBorders>
              <w:top w:val="single" w:color="000000" w:sz="4" w:space="0"/>
              <w:left w:val="single" w:color="000000" w:sz="4" w:space="0"/>
              <w:bottom w:val="none" w:color="000000" w:sz="0" w:space="0"/>
              <w:right w:val="none" w:color="000000" w:sz="0" w:space="0"/>
            </w:tcBorders>
            <w:tcW w:w="1807" w:type="dxa"/>
            <w:vAlign w:val="center"/>
            <w:textDirection w:val="lrTb"/>
            <w:noWrap w:val="false"/>
          </w:tcPr>
          <w:p>
            <w:pPr>
              <w:pStyle w:val="627"/>
              <w:jc w:val="center"/>
              <w:rPr>
                <w:rFonts w:cs="仿宋"/>
                <w:sz w:val="24"/>
                <w:szCs w:val="24"/>
                <w:lang w:val="zh-TW" w:eastAsia="zh-TW" w:bidi="zh-TW"/>
              </w:rPr>
            </w:pPr>
            <w:r>
              <w:rPr>
                <w:rFonts w:hint="eastAsia" w:cs="仿宋"/>
                <w:sz w:val="24"/>
                <w:szCs w:val="24"/>
                <w:lang w:val="zh-TW" w:eastAsia="zh-TW" w:bidi="zh-TW"/>
              </w:rPr>
              <w:t xml:space="preserve">联系地址</w:t>
            </w:r>
            <w:r>
              <w:rPr>
                <w:rFonts w:cs="仿宋"/>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none" w:color="000000" w:sz="0" w:space="0"/>
            </w:tcBorders>
            <w:tcW w:w="2441" w:type="dxa"/>
            <w:vAlign w:val="center"/>
            <w:textDirection w:val="lrTb"/>
            <w:noWrap w:val="false"/>
          </w:tcPr>
          <w:p>
            <w:pPr>
              <w:pStyle w:val="627"/>
              <w:rPr>
                <w:rFonts w:cs="仿宋"/>
                <w:sz w:val="24"/>
                <w:szCs w:val="24"/>
              </w:rPr>
            </w:pPr>
            <w:r>
              <w:rPr>
                <w:rFonts w:cs="仿宋"/>
                <w:sz w:val="24"/>
                <w:szCs w:val="24"/>
              </w:rPr>
            </w:r>
            <w:r/>
          </w:p>
        </w:tc>
        <w:tc>
          <w:tcPr>
            <w:shd w:val="clear" w:color="auto" w:fill="ffffff"/>
            <w:tcBorders>
              <w:top w:val="single" w:color="000000" w:sz="4" w:space="0"/>
              <w:left w:val="single" w:color="000000" w:sz="4" w:space="0"/>
              <w:bottom w:val="none" w:color="000000" w:sz="0" w:space="0"/>
              <w:right w:val="none" w:color="000000" w:sz="0" w:space="0"/>
            </w:tcBorders>
            <w:tcW w:w="2233" w:type="dxa"/>
            <w:vAlign w:val="center"/>
            <w:textDirection w:val="lrTb"/>
            <w:noWrap w:val="false"/>
          </w:tcPr>
          <w:p>
            <w:pPr>
              <w:pStyle w:val="627"/>
              <w:jc w:val="center"/>
              <w:rPr>
                <w:rFonts w:cs="仿宋"/>
                <w:sz w:val="24"/>
                <w:szCs w:val="24"/>
                <w:lang w:val="zh-TW" w:eastAsia="zh-TW" w:bidi="zh-TW"/>
              </w:rPr>
            </w:pPr>
            <w:r>
              <w:rPr>
                <w:rFonts w:hint="eastAsia" w:cs="仿宋"/>
                <w:sz w:val="24"/>
                <w:szCs w:val="24"/>
                <w:lang w:val="zh-TW" w:eastAsia="zh-TW" w:bidi="zh-TW"/>
              </w:rPr>
              <w:t xml:space="preserve">联系电话</w:t>
            </w:r>
            <w:r>
              <w:rPr>
                <w:rFonts w:cs="仿宋"/>
                <w:sz w:val="24"/>
                <w:szCs w:val="24"/>
                <w:lang w:val="zh-TW" w:eastAsia="zh-TW" w:bidi="zh-TW"/>
              </w:rPr>
            </w:r>
            <w:r/>
          </w:p>
        </w:tc>
        <w:tc>
          <w:tcPr>
            <w:shd w:val="clear" w:color="auto" w:fill="ffffff"/>
            <w:tcBorders>
              <w:top w:val="single" w:color="000000" w:sz="4" w:space="0"/>
              <w:left w:val="single" w:color="000000" w:sz="4" w:space="0"/>
              <w:bottom w:val="none" w:color="000000" w:sz="0" w:space="0"/>
              <w:right w:val="single" w:color="000000" w:sz="4" w:space="0"/>
            </w:tcBorders>
            <w:tcW w:w="2419" w:type="dxa"/>
            <w:vAlign w:val="center"/>
            <w:textDirection w:val="lrTb"/>
            <w:noWrap w:val="false"/>
          </w:tcPr>
          <w:p>
            <w:pPr>
              <w:pStyle w:val="627"/>
              <w:rPr>
                <w:rFonts w:cs="仿宋"/>
                <w:sz w:val="24"/>
                <w:szCs w:val="24"/>
              </w:rPr>
            </w:pPr>
            <w:r>
              <w:rPr>
                <w:rFonts w:cs="仿宋"/>
                <w:sz w:val="24"/>
                <w:szCs w:val="24"/>
              </w:rPr>
            </w:r>
            <w:r/>
          </w:p>
        </w:tc>
      </w:tr>
      <w:tr>
        <w:trPr>
          <w:trHeight w:val="1080" w:hRule="exact"/>
        </w:trPr>
        <w:tc>
          <w:tcPr>
            <w:shd w:val="clear" w:color="auto" w:fill="ffffff"/>
            <w:tcBorders>
              <w:top w:val="single" w:color="000000" w:sz="4" w:space="0"/>
              <w:left w:val="single" w:color="000000" w:sz="4" w:space="0"/>
              <w:bottom w:val="none" w:color="000000" w:sz="0" w:space="0"/>
              <w:right w:val="none" w:color="000000" w:sz="0" w:space="0"/>
            </w:tcBorders>
            <w:tcW w:w="1807" w:type="dxa"/>
            <w:vAlign w:val="center"/>
            <w:textDirection w:val="lrTb"/>
            <w:noWrap w:val="false"/>
          </w:tcPr>
          <w:p>
            <w:pPr>
              <w:pStyle w:val="627"/>
              <w:jc w:val="center"/>
              <w:rPr>
                <w:rFonts w:eastAsia="PMingLiU" w:cs="仿宋"/>
                <w:sz w:val="24"/>
                <w:szCs w:val="24"/>
                <w:lang w:val="zh-TW" w:eastAsia="zh-TW" w:bidi="zh-TW"/>
              </w:rPr>
            </w:pPr>
            <w:r>
              <w:rPr>
                <w:rFonts w:hint="eastAsia" w:cs="仿宋"/>
                <w:sz w:val="24"/>
                <w:szCs w:val="24"/>
                <w:lang w:val="zh-TW" w:eastAsia="zh-TW" w:bidi="zh-TW"/>
              </w:rPr>
              <w:t xml:space="preserve">诚信档案</w:t>
            </w:r>
            <w:r>
              <w:rPr>
                <w:rFonts w:eastAsia="PMingLiU" w:cs="仿宋"/>
                <w:sz w:val="24"/>
                <w:szCs w:val="24"/>
                <w:lang w:val="zh-TW" w:eastAsia="zh-TW" w:bidi="zh-TW"/>
              </w:rPr>
            </w:r>
            <w:r/>
          </w:p>
          <w:p>
            <w:pPr>
              <w:pStyle w:val="627"/>
              <w:jc w:val="center"/>
              <w:rPr>
                <w:rFonts w:cs="仿宋"/>
                <w:sz w:val="24"/>
                <w:szCs w:val="24"/>
                <w:lang w:val="zh-TW" w:eastAsia="zh-TW" w:bidi="zh-TW"/>
              </w:rPr>
            </w:pPr>
            <w:r>
              <w:rPr>
                <w:rFonts w:hint="eastAsia" w:cs="仿宋"/>
                <w:sz w:val="24"/>
                <w:szCs w:val="24"/>
                <w:lang w:val="zh-TW" w:eastAsia="zh-TW" w:bidi="zh-TW"/>
              </w:rPr>
              <w:t xml:space="preserve">记录情况</w:t>
            </w:r>
            <w:r>
              <w:rPr>
                <w:rFonts w:cs="仿宋"/>
                <w:sz w:val="24"/>
                <w:szCs w:val="24"/>
                <w:lang w:val="zh-TW" w:eastAsia="zh-TW" w:bidi="zh-TW"/>
              </w:rPr>
            </w:r>
            <w:r/>
          </w:p>
        </w:tc>
        <w:tc>
          <w:tcPr>
            <w:gridSpan w:val="3"/>
            <w:shd w:val="clear" w:color="auto" w:fill="ffffff"/>
            <w:tcBorders>
              <w:top w:val="single" w:color="000000" w:sz="4" w:space="0"/>
              <w:left w:val="single" w:color="000000" w:sz="4" w:space="0"/>
              <w:bottom w:val="none" w:color="000000" w:sz="0" w:space="0"/>
              <w:right w:val="single" w:color="000000" w:sz="4" w:space="0"/>
            </w:tcBorders>
            <w:tcW w:w="7093" w:type="dxa"/>
            <w:vAlign w:val="top"/>
            <w:textDirection w:val="lrTb"/>
            <w:noWrap w:val="false"/>
          </w:tcPr>
          <w:p>
            <w:pPr>
              <w:pStyle w:val="627"/>
              <w:rPr>
                <w:rFonts w:cs="仿宋"/>
                <w:sz w:val="24"/>
                <w:szCs w:val="24"/>
              </w:rPr>
            </w:pPr>
            <w:r>
              <w:rPr>
                <w:rFonts w:cs="仿宋"/>
                <w:sz w:val="24"/>
                <w:szCs w:val="24"/>
              </w:rPr>
            </w:r>
            <w:r/>
          </w:p>
        </w:tc>
      </w:tr>
      <w:tr>
        <w:trPr>
          <w:trHeight w:val="7578" w:hRule="exact"/>
        </w:trPr>
        <w:tc>
          <w:tcPr>
            <w:shd w:val="clear" w:color="auto" w:fill="ffffff"/>
            <w:tcBorders>
              <w:top w:val="single" w:color="000000" w:sz="4" w:space="0"/>
              <w:left w:val="single" w:color="000000" w:sz="4" w:space="0"/>
              <w:bottom w:val="single" w:color="000000" w:sz="4" w:space="0"/>
              <w:right w:val="none" w:color="000000" w:sz="0" w:space="0"/>
            </w:tcBorders>
            <w:tcW w:w="1807" w:type="dxa"/>
            <w:vAlign w:val="center"/>
            <w:textDirection w:val="lrTb"/>
            <w:noWrap w:val="false"/>
          </w:tcPr>
          <w:p>
            <w:pPr>
              <w:pStyle w:val="627"/>
              <w:jc w:val="center"/>
              <w:rPr>
                <w:rFonts w:cs="仿宋"/>
                <w:sz w:val="24"/>
                <w:szCs w:val="24"/>
                <w:lang w:val="zh-TW" w:eastAsia="zh-TW" w:bidi="zh-TW"/>
              </w:rPr>
            </w:pPr>
            <w:r>
              <w:rPr>
                <w:rFonts w:hint="eastAsia" w:cs="仿宋"/>
                <w:sz w:val="24"/>
                <w:szCs w:val="24"/>
                <w:lang w:val="zh-TW" w:eastAsia="zh-TW" w:bidi="zh-TW"/>
              </w:rPr>
              <w:t xml:space="preserve">信用承诺</w:t>
            </w:r>
            <w:r>
              <w:rPr>
                <w:rFonts w:cs="仿宋"/>
                <w:sz w:val="24"/>
                <w:szCs w:val="24"/>
                <w:lang w:val="zh-TW" w:eastAsia="zh-TW" w:bidi="zh-TW"/>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093" w:type="dxa"/>
            <w:vAlign w:val="top"/>
            <w:textDirection w:val="lrTb"/>
            <w:noWrap w:val="false"/>
          </w:tcPr>
          <w:p>
            <w:pPr>
              <w:pStyle w:val="627"/>
              <w:ind w:left="105" w:right="105" w:firstLine="480"/>
              <w:spacing w:before="156" w:line="360" w:lineRule="auto"/>
              <w:rPr>
                <w:sz w:val="24"/>
                <w:szCs w:val="24"/>
              </w:rPr>
            </w:pPr>
            <w:r>
              <w:rPr>
                <w:rFonts w:hint="eastAsia"/>
                <w:sz w:val="24"/>
                <w:szCs w:val="24"/>
              </w:rPr>
              <w:t xml:space="preserve">我公司自愿参加贵中心（公司）组织的本次釆购活动，严格遵守《中华人民政府釆购法》及相关法律法规，坚守公开、公平、公正和诚实信用的原则，依法诚信经营，无条件遵守本次政府釆购活动的各项规定。</w:t>
            </w:r>
            <w:r>
              <w:rPr>
                <w:sz w:val="24"/>
                <w:szCs w:val="24"/>
              </w:rPr>
            </w:r>
            <w:r/>
          </w:p>
          <w:p>
            <w:pPr>
              <w:pStyle w:val="627"/>
              <w:ind w:left="105" w:right="105" w:firstLine="482"/>
              <w:spacing w:line="360" w:lineRule="auto"/>
              <w:rPr>
                <w:sz w:val="24"/>
                <w:szCs w:val="24"/>
              </w:rPr>
            </w:pPr>
            <w:r>
              <w:rPr>
                <w:rFonts w:hint="eastAsia"/>
                <w:b/>
                <w:bCs/>
                <w:sz w:val="24"/>
                <w:szCs w:val="24"/>
              </w:rPr>
              <w:t xml:space="preserve">我们郑重承诺</w:t>
            </w:r>
            <w:r>
              <w:rPr>
                <w:rFonts w:hint="eastAsia"/>
                <w:sz w:val="24"/>
                <w:szCs w:val="24"/>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rPr>
                <w:sz w:val="24"/>
                <w:szCs w:val="24"/>
              </w:rPr>
            </w:r>
            <w:r/>
          </w:p>
          <w:p>
            <w:pPr>
              <w:pStyle w:val="627"/>
              <w:ind w:left="105" w:right="105"/>
              <w:spacing w:line="354" w:lineRule="exact"/>
              <w:rPr>
                <w:rFonts w:eastAsia="PMingLiU" w:cs="仿宋"/>
                <w:sz w:val="24"/>
                <w:szCs w:val="24"/>
                <w:lang w:val="zh-TW" w:eastAsia="zh-TW" w:bidi="zh-TW"/>
              </w:rPr>
            </w:pPr>
            <w:r>
              <w:rPr>
                <w:rFonts w:eastAsia="PMingLiU" w:cs="仿宋"/>
                <w:sz w:val="24"/>
                <w:szCs w:val="24"/>
                <w:lang w:val="zh-TW" w:eastAsia="zh-TW" w:bidi="zh-TW"/>
              </w:rPr>
            </w:r>
            <w:r/>
          </w:p>
          <w:p>
            <w:pPr>
              <w:pStyle w:val="627"/>
              <w:ind w:left="105" w:right="105"/>
              <w:spacing w:line="354" w:lineRule="exact"/>
              <w:rPr>
                <w:rFonts w:eastAsia="PMingLiU" w:cs="仿宋"/>
                <w:sz w:val="24"/>
                <w:szCs w:val="24"/>
                <w:lang w:val="zh-TW" w:eastAsia="zh-TW" w:bidi="zh-TW"/>
              </w:rPr>
            </w:pPr>
            <w:r>
              <w:rPr>
                <w:rFonts w:eastAsia="PMingLiU" w:cs="仿宋"/>
                <w:sz w:val="24"/>
                <w:szCs w:val="24"/>
                <w:lang w:val="zh-TW" w:eastAsia="zh-TW" w:bidi="zh-TW"/>
              </w:rPr>
            </w:r>
            <w:r/>
          </w:p>
          <w:p>
            <w:pPr>
              <w:pStyle w:val="627"/>
              <w:ind w:left="105" w:right="105" w:firstLine="2764"/>
              <w:spacing w:line="354" w:lineRule="exact"/>
              <w:rPr>
                <w:rFonts w:cs="仿宋"/>
                <w:sz w:val="24"/>
                <w:szCs w:val="24"/>
                <w:lang w:val="zh-TW" w:eastAsia="zh-TW" w:bidi="zh-TW"/>
              </w:rPr>
            </w:pPr>
            <w:r>
              <w:rPr>
                <w:rFonts w:hint="eastAsia" w:cs="仿宋"/>
                <w:sz w:val="24"/>
                <w:szCs w:val="24"/>
                <w:lang w:val="zh-TW" w:eastAsia="zh-TW" w:bidi="zh-TW"/>
              </w:rPr>
              <w:t xml:space="preserve">供应商名称（盖章）：</w:t>
            </w:r>
            <w:r>
              <w:rPr>
                <w:rFonts w:cs="仿宋"/>
                <w:sz w:val="24"/>
                <w:szCs w:val="24"/>
                <w:lang w:val="zh-TW" w:eastAsia="zh-TW" w:bidi="zh-TW"/>
              </w:rPr>
            </w:r>
            <w:r/>
          </w:p>
          <w:p>
            <w:pPr>
              <w:pStyle w:val="627"/>
              <w:ind w:left="105" w:right="105" w:firstLine="2764"/>
              <w:spacing w:line="354" w:lineRule="exact"/>
              <w:rPr>
                <w:rFonts w:cs="仿宋"/>
                <w:sz w:val="24"/>
                <w:szCs w:val="24"/>
                <w:lang w:val="zh-TW" w:eastAsia="zh-TW" w:bidi="zh-TW"/>
              </w:rPr>
            </w:pPr>
            <w:r>
              <w:rPr>
                <w:rFonts w:hint="eastAsia" w:cs="仿宋"/>
                <w:sz w:val="24"/>
                <w:szCs w:val="24"/>
                <w:lang w:val="zh-TW" w:eastAsia="zh-TW" w:bidi="zh-TW"/>
              </w:rPr>
              <w:t xml:space="preserve">法定代表人（签字）：</w:t>
            </w:r>
            <w:r>
              <w:rPr>
                <w:rFonts w:cs="仿宋"/>
                <w:sz w:val="24"/>
                <w:szCs w:val="24"/>
                <w:lang w:val="zh-TW" w:eastAsia="zh-TW" w:bidi="zh-TW"/>
              </w:rPr>
            </w:r>
            <w:r/>
          </w:p>
          <w:p>
            <w:pPr>
              <w:pStyle w:val="627"/>
              <w:ind w:left="105" w:right="105" w:firstLine="2764"/>
              <w:spacing w:line="354" w:lineRule="exact"/>
              <w:rPr>
                <w:rFonts w:cs="仿宋"/>
                <w:sz w:val="24"/>
                <w:szCs w:val="24"/>
                <w:lang w:val="zh-TW" w:eastAsia="zh-TW" w:bidi="zh-TW"/>
              </w:rPr>
            </w:pPr>
            <w:r>
              <w:rPr>
                <w:rFonts w:hint="eastAsia" w:cs="仿宋"/>
                <w:sz w:val="24"/>
                <w:szCs w:val="24"/>
                <w:lang w:val="zh-TW" w:eastAsia="zh-TW" w:bidi="zh-TW"/>
              </w:rPr>
              <w:t xml:space="preserve">年月日</w:t>
            </w:r>
            <w:r>
              <w:rPr>
                <w:rFonts w:cs="仿宋"/>
                <w:sz w:val="24"/>
                <w:szCs w:val="24"/>
                <w:lang w:val="zh-TW" w:eastAsia="zh-TW" w:bidi="zh-TW"/>
              </w:rPr>
            </w:r>
            <w:r/>
          </w:p>
        </w:tc>
      </w:tr>
    </w:tbl>
    <w:p>
      <w:pPr>
        <w:pStyle w:val="627"/>
        <w:rPr>
          <w:sz w:val="24"/>
          <w:szCs w:val="24"/>
          <w:highlight w:val="none"/>
        </w:rPr>
      </w:pPr>
      <w:r>
        <w:rPr>
          <w:rFonts w:hint="eastAsia"/>
          <w:sz w:val="24"/>
          <w:szCs w:val="24"/>
          <w:highlight w:val="none"/>
        </w:rPr>
        <w:t xml:space="preserve">上表为样式，自填无效，须替换成带有【二维码】的近期在线打印的信用承诺书。</w:t>
      </w:r>
      <w:r>
        <w:rPr>
          <w:sz w:val="24"/>
          <w:szCs w:val="24"/>
          <w:highlight w:val="none"/>
        </w:rPr>
      </w:r>
      <w:r/>
    </w:p>
    <w:p>
      <w:pPr>
        <w:pStyle w:val="627"/>
        <w:rPr>
          <w:sz w:val="24"/>
          <w:szCs w:val="24"/>
          <w:highlight w:val="none"/>
        </w:rPr>
      </w:pPr>
      <w:r>
        <w:rPr>
          <w:sz w:val="24"/>
          <w:szCs w:val="24"/>
          <w:highlight w:val="none"/>
        </w:rPr>
      </w:r>
      <w:r/>
    </w:p>
    <w:p>
      <w:pPr>
        <w:pStyle w:val="627"/>
      </w:pPr>
      <w:r/>
      <w:r/>
    </w:p>
    <w:p>
      <w:pPr>
        <w:pStyle w:val="627"/>
      </w:pPr>
      <w:r/>
      <w:r/>
    </w:p>
    <w:p>
      <w:pPr>
        <w:pStyle w:val="627"/>
        <w:rPr>
          <w:rFonts w:hint="eastAsia"/>
        </w:rPr>
      </w:pPr>
      <w:r>
        <w:rPr>
          <w:rFonts w:hint="eastAsia"/>
        </w:rPr>
      </w:r>
      <w:r/>
    </w:p>
    <w:p>
      <w:pPr>
        <w:pStyle w:val="627"/>
        <w:jc w:val="center"/>
        <w:rPr>
          <w:rFonts w:ascii="黑体" w:hAnsi="黑体" w:eastAsia="黑体"/>
          <w:b/>
          <w:sz w:val="32"/>
          <w:szCs w:val="32"/>
        </w:rPr>
      </w:pPr>
      <w:r>
        <w:rPr>
          <w:rFonts w:ascii="黑体" w:hAnsi="黑体" w:eastAsia="黑体"/>
          <w:b/>
          <w:sz w:val="32"/>
          <w:szCs w:val="32"/>
        </w:rPr>
        <w:t xml:space="preserve">十</w:t>
      </w:r>
      <w:r>
        <w:rPr>
          <w:rFonts w:hint="eastAsia" w:ascii="黑体" w:hAnsi="黑体" w:eastAsia="黑体"/>
          <w:b/>
          <w:sz w:val="32"/>
          <w:szCs w:val="32"/>
          <w:lang w:val="en-US" w:eastAsia="zh-CN"/>
        </w:rPr>
        <w:t xml:space="preserve">七</w:t>
      </w:r>
      <w:r>
        <w:rPr>
          <w:rFonts w:ascii="黑体" w:hAnsi="黑体" w:eastAsia="黑体"/>
          <w:b/>
          <w:sz w:val="32"/>
          <w:szCs w:val="32"/>
        </w:rPr>
        <w:t xml:space="preserve">、</w:t>
      </w:r>
      <w:r>
        <w:rPr>
          <w:rFonts w:hint="eastAsia" w:ascii="黑体" w:hAnsi="黑体" w:eastAsia="黑体" w:cs="Times New Roman"/>
          <w:b/>
          <w:sz w:val="32"/>
          <w:szCs w:val="32"/>
          <w:lang w:val="en-US" w:eastAsia="zh-CN"/>
        </w:rPr>
        <w:t xml:space="preserve">供应商项目业绩情况</w:t>
      </w:r>
      <w:r>
        <w:rPr>
          <w:rFonts w:hint="eastAsia" w:ascii="黑体" w:hAnsi="黑体" w:eastAsia="黑体" w:cs="Times New Roman"/>
          <w:b/>
          <w:sz w:val="32"/>
          <w:szCs w:val="32"/>
          <w:lang w:val="zh-CN" w:eastAsia="zh-CN"/>
        </w:rPr>
        <w:t xml:space="preserve">表</w:t>
      </w:r>
      <w:r>
        <w:rPr>
          <w:rFonts w:ascii="黑体" w:hAnsi="黑体" w:eastAsia="黑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trHeight w:val="500"/>
          <w:tblHeader/>
        </w:trPr>
        <w:tc>
          <w:tcPr>
            <w:tcW w:w="1835" w:type="dxa"/>
            <w:vAlign w:val="center"/>
            <w:textDirection w:val="lrTb"/>
            <w:noWrap w:val="false"/>
          </w:tcPr>
          <w:p>
            <w:pPr>
              <w:pStyle w:val="627"/>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序号</w:t>
            </w:r>
            <w:r>
              <w:rPr>
                <w:rFonts w:ascii="宋体" w:hAnsi="宋体"/>
                <w:b/>
                <w:color w:val="000000"/>
                <w:sz w:val="22"/>
                <w:highlight w:val="none"/>
              </w:rPr>
            </w:r>
            <w:r/>
          </w:p>
        </w:tc>
        <w:tc>
          <w:tcPr>
            <w:tcW w:w="1677" w:type="dxa"/>
            <w:vAlign w:val="center"/>
            <w:textDirection w:val="lrTb"/>
            <w:noWrap w:val="false"/>
          </w:tcPr>
          <w:p>
            <w:pPr>
              <w:pStyle w:val="627"/>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项目名称</w:t>
            </w:r>
            <w:r>
              <w:rPr>
                <w:rFonts w:ascii="宋体" w:hAnsi="宋体"/>
                <w:b/>
                <w:color w:val="000000"/>
                <w:sz w:val="22"/>
                <w:highlight w:val="none"/>
              </w:rPr>
            </w:r>
            <w:r/>
          </w:p>
        </w:tc>
        <w:tc>
          <w:tcPr>
            <w:tcW w:w="1985" w:type="dxa"/>
            <w:vAlign w:val="center"/>
            <w:textDirection w:val="lrTb"/>
            <w:noWrap w:val="false"/>
          </w:tcPr>
          <w:p>
            <w:pPr>
              <w:pStyle w:val="627"/>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委托人</w:t>
            </w:r>
            <w:r>
              <w:rPr>
                <w:rFonts w:ascii="宋体" w:hAnsi="宋体"/>
                <w:b/>
                <w:color w:val="000000"/>
                <w:sz w:val="22"/>
                <w:highlight w:val="none"/>
              </w:rPr>
            </w:r>
            <w:r/>
          </w:p>
        </w:tc>
        <w:tc>
          <w:tcPr>
            <w:tcW w:w="1984" w:type="dxa"/>
            <w:vAlign w:val="center"/>
            <w:textDirection w:val="lrTb"/>
            <w:noWrap w:val="false"/>
          </w:tcPr>
          <w:p>
            <w:pPr>
              <w:pStyle w:val="627"/>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合同约定主要工作内容</w:t>
            </w:r>
            <w:r>
              <w:rPr>
                <w:rFonts w:ascii="宋体" w:hAnsi="宋体"/>
                <w:b/>
                <w:color w:val="000000"/>
                <w:sz w:val="22"/>
                <w:highlight w:val="none"/>
              </w:rPr>
            </w:r>
            <w:r/>
          </w:p>
        </w:tc>
        <w:tc>
          <w:tcPr>
            <w:tcW w:w="1276" w:type="dxa"/>
            <w:vAlign w:val="center"/>
            <w:textDirection w:val="lrTb"/>
            <w:noWrap w:val="false"/>
          </w:tcPr>
          <w:p>
            <w:pPr>
              <w:pStyle w:val="627"/>
              <w:jc w:val="center"/>
              <w:spacing w:line="360" w:lineRule="auto"/>
              <w:rPr>
                <w:rFonts w:ascii="宋体" w:hAnsi="宋体"/>
                <w:b/>
                <w:color w:val="000000"/>
                <w:sz w:val="22"/>
                <w:highlight w:val="none"/>
              </w:rPr>
            </w:pPr>
            <w:r>
              <w:rPr>
                <w:rFonts w:hint="eastAsia" w:ascii="宋体" w:hAnsi="宋体"/>
                <w:b/>
                <w:color w:val="000000"/>
                <w:sz w:val="22"/>
                <w:highlight w:val="none"/>
              </w:rPr>
              <w:t xml:space="preserve">备注</w:t>
            </w:r>
            <w:r>
              <w:rPr>
                <w:rFonts w:ascii="宋体" w:hAnsi="宋体"/>
                <w:b/>
                <w:color w:val="000000"/>
                <w:sz w:val="22"/>
                <w:highlight w:val="none"/>
              </w:rPr>
            </w:r>
            <w:r/>
          </w:p>
        </w:tc>
      </w:tr>
      <w:tr>
        <w:trPr/>
        <w:tc>
          <w:tcPr>
            <w:tcW w:w="1835"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677"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985"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984"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276"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r>
      <w:tr>
        <w:trPr/>
        <w:tc>
          <w:tcPr>
            <w:tcW w:w="1835"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677"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985"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984"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276"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r>
      <w:tr>
        <w:trPr/>
        <w:tc>
          <w:tcPr>
            <w:tcW w:w="1835"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677"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985"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984"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276"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r>
      <w:tr>
        <w:trPr/>
        <w:tc>
          <w:tcPr>
            <w:tcW w:w="1835"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677"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985"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984"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c>
          <w:tcPr>
            <w:tcW w:w="1276" w:type="dxa"/>
            <w:vAlign w:val="center"/>
            <w:textDirection w:val="lrTb"/>
            <w:noWrap w:val="false"/>
          </w:tcPr>
          <w:p>
            <w:pPr>
              <w:pStyle w:val="627"/>
              <w:spacing w:line="360" w:lineRule="auto"/>
              <w:rPr>
                <w:rFonts w:ascii="宋体" w:hAnsi="宋体"/>
                <w:color w:val="000000"/>
                <w:sz w:val="22"/>
                <w:highlight w:val="none"/>
              </w:rPr>
            </w:pPr>
            <w:r>
              <w:rPr>
                <w:rFonts w:ascii="宋体" w:hAnsi="宋体"/>
                <w:color w:val="000000"/>
                <w:sz w:val="22"/>
                <w:highlight w:val="none"/>
              </w:rPr>
            </w:r>
            <w:r/>
          </w:p>
        </w:tc>
      </w:tr>
    </w:tbl>
    <w:p>
      <w:pPr>
        <w:pStyle w:val="627"/>
        <w:ind w:firstLine="105"/>
        <w:jc w:val="left"/>
        <w:spacing w:line="360" w:lineRule="auto"/>
        <w:widowControl/>
        <w:rPr>
          <w:rFonts w:ascii="宋体" w:hAnsi="宋体" w:cs="Trebuchet MS"/>
          <w:color w:val="000000"/>
          <w:szCs w:val="21"/>
          <w:highlight w:val="none"/>
          <w:lang w:val="zh-CN"/>
        </w:rPr>
      </w:pPr>
      <w:r>
        <w:rPr>
          <w:rFonts w:ascii="宋体" w:hAnsi="宋体" w:cs="Trebuchet MS"/>
          <w:color w:val="000000"/>
          <w:szCs w:val="21"/>
          <w:highlight w:val="none"/>
          <w:lang w:val="zh-CN"/>
        </w:rPr>
      </w:r>
      <w:r/>
    </w:p>
    <w:p>
      <w:pPr>
        <w:pStyle w:val="627"/>
        <w:jc w:val="left"/>
        <w:spacing w:line="360" w:lineRule="auto"/>
        <w:widowControl/>
        <w:rPr>
          <w:rFonts w:ascii="宋体" w:hAnsi="宋体" w:cs="Trebuchet MS"/>
          <w:color w:val="000000"/>
          <w:szCs w:val="21"/>
          <w:highlight w:val="none"/>
          <w:lang w:val="zh-CN"/>
        </w:rPr>
      </w:pPr>
      <w:r>
        <w:rPr>
          <w:rFonts w:hint="eastAsia" w:ascii="宋体" w:hAnsi="宋体" w:cs="Trebuchet MS"/>
          <w:color w:val="000000"/>
          <w:szCs w:val="21"/>
          <w:highlight w:val="none"/>
          <w:lang w:val="en-US" w:eastAsia="zh-CN"/>
        </w:rPr>
        <w:t xml:space="preserve">单位</w:t>
      </w:r>
      <w:r>
        <w:rPr>
          <w:rFonts w:hint="eastAsia" w:ascii="宋体" w:hAnsi="宋体" w:cs="Trebuchet MS"/>
          <w:color w:val="000000"/>
          <w:szCs w:val="21"/>
          <w:highlight w:val="none"/>
          <w:lang w:val="zh-CN"/>
        </w:rPr>
        <w:t xml:space="preserve">名称（</w:t>
      </w:r>
      <w:r>
        <w:rPr>
          <w:rFonts w:hint="eastAsia" w:ascii="宋体" w:hAnsi="宋体" w:cs="宋体"/>
          <w:color w:val="000000"/>
          <w:szCs w:val="21"/>
          <w:highlight w:val="none"/>
        </w:rPr>
        <w:t xml:space="preserve">加盖电子公章</w:t>
      </w:r>
      <w:r>
        <w:rPr>
          <w:rFonts w:hint="eastAsia" w:ascii="宋体" w:hAnsi="宋体" w:cs="Trebuchet MS"/>
          <w:color w:val="000000"/>
          <w:szCs w:val="21"/>
          <w:highlight w:val="none"/>
          <w:lang w:val="zh-CN"/>
        </w:rPr>
        <w:t xml:space="preserve">）：</w:t>
      </w:r>
      <w:r>
        <w:rPr>
          <w:rFonts w:ascii="宋体" w:hAnsi="宋体" w:cs="Trebuchet MS"/>
          <w:color w:val="000000"/>
          <w:szCs w:val="21"/>
          <w:highlight w:val="none"/>
          <w:lang w:val="zh-CN"/>
        </w:rPr>
      </w:r>
      <w:r/>
    </w:p>
    <w:p>
      <w:pPr>
        <w:pStyle w:val="627"/>
        <w:rPr>
          <w:rFonts w:ascii="黑体" w:hAnsi="黑体" w:eastAsia="黑体"/>
          <w:b/>
          <w:sz w:val="32"/>
          <w:szCs w:val="32"/>
        </w:rPr>
      </w:pPr>
      <w:r>
        <w:rPr>
          <w:rFonts w:hint="eastAsia" w:ascii="宋体" w:hAnsi="宋体"/>
          <w:color w:val="000000"/>
          <w:szCs w:val="21"/>
          <w:highlight w:val="none"/>
        </w:rPr>
        <w:t xml:space="preserve">日期：    年    月    日</w:t>
      </w:r>
      <w:r>
        <w:rPr>
          <w:rFonts w:ascii="黑体" w:hAnsi="黑体" w:eastAsia="黑体"/>
          <w:b/>
          <w:sz w:val="32"/>
          <w:szCs w:val="32"/>
        </w:rPr>
      </w:r>
      <w:r/>
    </w:p>
    <w:p>
      <w:pPr>
        <w:pStyle w:val="627"/>
        <w:rPr>
          <w:rFonts w:ascii="黑体" w:hAnsi="黑体" w:eastAsia="黑体"/>
          <w:b/>
          <w:sz w:val="32"/>
          <w:szCs w:val="32"/>
        </w:rPr>
      </w:pPr>
      <w:r>
        <w:rPr>
          <w:rFonts w:ascii="黑体" w:hAnsi="黑体" w:eastAsia="黑体"/>
          <w:b/>
          <w:sz w:val="32"/>
          <w:szCs w:val="32"/>
        </w:rPr>
      </w:r>
      <w:r/>
    </w:p>
    <w:p>
      <w:pPr>
        <w:pStyle w:val="627"/>
        <w:rPr>
          <w:rFonts w:ascii="黑体" w:hAnsi="黑体" w:eastAsia="黑体"/>
          <w:b/>
          <w:sz w:val="32"/>
          <w:szCs w:val="32"/>
        </w:rPr>
      </w:pPr>
      <w:r>
        <w:rPr>
          <w:rFonts w:ascii="黑体" w:hAnsi="黑体" w:eastAsia="黑体"/>
          <w:b/>
          <w:sz w:val="32"/>
          <w:szCs w:val="32"/>
        </w:rPr>
      </w:r>
      <w:r/>
    </w:p>
    <w:p>
      <w:pPr>
        <w:pStyle w:val="627"/>
        <w:jc w:val="center"/>
        <w:spacing w:line="360" w:lineRule="auto"/>
        <w:rPr>
          <w:rFonts w:ascii="宋体" w:hAnsi="宋体"/>
          <w:b/>
          <w:bCs/>
          <w:color w:val="000000"/>
          <w:szCs w:val="21"/>
          <w:highlight w:val="none"/>
        </w:rPr>
      </w:pPr>
      <w:r>
        <w:rPr>
          <w:rFonts w:ascii="黑体" w:hAnsi="黑体" w:eastAsia="黑体"/>
          <w:b/>
          <w:sz w:val="32"/>
          <w:szCs w:val="32"/>
        </w:rPr>
        <w:t xml:space="preserve">十</w:t>
      </w:r>
      <w:r>
        <w:rPr>
          <w:rFonts w:hint="eastAsia" w:ascii="黑体" w:hAnsi="黑体" w:eastAsia="黑体"/>
          <w:b/>
          <w:sz w:val="32"/>
          <w:szCs w:val="32"/>
          <w:lang w:val="en-US" w:eastAsia="zh-CN"/>
        </w:rPr>
        <w:t xml:space="preserve">八</w:t>
      </w:r>
      <w:r>
        <w:rPr>
          <w:rFonts w:ascii="黑体" w:hAnsi="黑体" w:eastAsia="黑体"/>
          <w:b/>
          <w:sz w:val="32"/>
          <w:szCs w:val="32"/>
        </w:rPr>
        <w:t xml:space="preserve">、</w:t>
      </w:r>
      <w:r>
        <w:rPr>
          <w:rFonts w:hint="eastAsia" w:ascii="黑体" w:hAnsi="黑体" w:eastAsia="黑体" w:cs="Times New Roman"/>
          <w:b/>
          <w:sz w:val="32"/>
          <w:szCs w:val="32"/>
          <w:lang w:val="en-US" w:eastAsia="zh-CN"/>
        </w:rPr>
        <w:t xml:space="preserve">拟投入项目的人员汇总表</w:t>
      </w:r>
      <w:r>
        <w:rPr>
          <w:rFonts w:ascii="宋体" w:hAnsi="宋体"/>
          <w:b/>
          <w:bCs/>
          <w:color w:val="000000"/>
          <w:szCs w:val="21"/>
          <w:highlight w:val="none"/>
        </w:rPr>
      </w:r>
      <w:r/>
    </w:p>
    <w:tbl>
      <w:tblPr>
        <w:tblW w:w="8878" w:type="dxa"/>
        <w:tblInd w:w="-216" w:type="dxa"/>
        <w:tblLayout w:type="fixed"/>
        <w:tblCellMar>
          <w:left w:w="108" w:type="dxa"/>
          <w:top w:w="0" w:type="dxa"/>
          <w:right w:w="108" w:type="dxa"/>
          <w:bottom w:w="0" w:type="dxa"/>
        </w:tblCellMar>
        <w:tblLook w:val="04A0" w:firstRow="1" w:lastRow="0" w:firstColumn="1" w:lastColumn="0" w:noHBand="0" w:noVBand="1"/>
      </w:tblPr>
      <w:tblGrid>
        <w:gridCol w:w="1165"/>
        <w:gridCol w:w="1862"/>
        <w:gridCol w:w="3325"/>
        <w:gridCol w:w="2526"/>
      </w:tblGrid>
      <w:tr>
        <w:trPr>
          <w:trHeight w:val="1028"/>
        </w:trPr>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627"/>
              <w:jc w:val="center"/>
              <w:rPr>
                <w:rFonts w:ascii="宋体" w:hAnsi="宋体" w:cs="Trebuchet MS"/>
                <w:color w:val="000000"/>
                <w:szCs w:val="21"/>
                <w:highlight w:val="none"/>
              </w:rPr>
            </w:pPr>
            <w:r>
              <w:rPr>
                <w:rFonts w:hint="eastAsia" w:ascii="宋体" w:hAnsi="宋体" w:cs="Trebuchet MS"/>
                <w:color w:val="000000"/>
                <w:szCs w:val="21"/>
                <w:highlight w:val="none"/>
              </w:rPr>
              <w:t xml:space="preserve">姓 名</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62" w:type="dxa"/>
            <w:vAlign w:val="center"/>
            <w:textDirection w:val="lrTb"/>
            <w:noWrap w:val="false"/>
          </w:tcPr>
          <w:p>
            <w:pPr>
              <w:pStyle w:val="627"/>
              <w:jc w:val="center"/>
              <w:rPr>
                <w:rFonts w:ascii="宋体" w:hAnsi="宋体" w:cs="Trebuchet MS"/>
                <w:color w:val="000000"/>
                <w:szCs w:val="21"/>
                <w:highlight w:val="none"/>
              </w:rPr>
            </w:pPr>
            <w:r>
              <w:rPr>
                <w:rFonts w:hint="eastAsia" w:ascii="宋体" w:hAnsi="宋体" w:cs="Trebuchet MS"/>
                <w:color w:val="000000"/>
                <w:szCs w:val="21"/>
                <w:highlight w:val="none"/>
              </w:rPr>
              <w:t xml:space="preserve">年 龄</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325" w:type="dxa"/>
            <w:vAlign w:val="center"/>
            <w:textDirection w:val="lrTb"/>
            <w:noWrap w:val="false"/>
          </w:tcPr>
          <w:p>
            <w:pPr>
              <w:pStyle w:val="627"/>
              <w:jc w:val="center"/>
              <w:rPr>
                <w:rFonts w:ascii="宋体" w:hAnsi="宋体" w:cs="Trebuchet MS"/>
                <w:color w:val="000000"/>
                <w:szCs w:val="21"/>
                <w:highlight w:val="none"/>
              </w:rPr>
            </w:pPr>
            <w:r>
              <w:rPr>
                <w:rFonts w:hint="eastAsia" w:ascii="宋体" w:hAnsi="宋体" w:cs="Trebuchet MS"/>
                <w:color w:val="000000"/>
                <w:szCs w:val="21"/>
                <w:highlight w:val="none"/>
              </w:rPr>
              <w:t xml:space="preserve">证书名称及证书号</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pStyle w:val="627"/>
              <w:jc w:val="center"/>
              <w:rPr>
                <w:rFonts w:ascii="宋体" w:hAnsi="宋体" w:cs="Trebuchet MS"/>
                <w:color w:val="000000"/>
                <w:szCs w:val="21"/>
                <w:highlight w:val="none"/>
              </w:rPr>
            </w:pPr>
            <w:r>
              <w:rPr>
                <w:rFonts w:hint="eastAsia" w:ascii="宋体" w:hAnsi="宋体" w:cs="Trebuchet MS"/>
                <w:color w:val="000000"/>
                <w:szCs w:val="21"/>
                <w:highlight w:val="none"/>
              </w:rPr>
              <w:t xml:space="preserve">在本项目拟任职务</w:t>
            </w:r>
            <w:r>
              <w:rPr>
                <w:rFonts w:ascii="宋体" w:hAnsi="宋体" w:cs="Trebuchet MS"/>
                <w:color w:val="000000"/>
                <w:szCs w:val="21"/>
                <w:highlight w:val="none"/>
              </w:rPr>
            </w:r>
            <w:r/>
          </w:p>
        </w:tc>
      </w:tr>
      <w:tr>
        <w:trPr>
          <w:trHeight w:val="372"/>
        </w:trPr>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t xml:space="preserve">…</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62"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32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pStyle w:val="627"/>
              <w:jc w:val="center"/>
              <w:rPr>
                <w:rFonts w:ascii="宋体" w:hAnsi="宋体" w:cs="Trebuchet MS"/>
                <w:color w:val="000000"/>
                <w:szCs w:val="21"/>
                <w:highlight w:val="none"/>
              </w:rPr>
            </w:pPr>
            <w:r>
              <w:rPr>
                <w:rFonts w:hint="eastAsia" w:ascii="宋体" w:hAnsi="宋体"/>
                <w:color w:val="000000"/>
                <w:highlight w:val="none"/>
              </w:rPr>
              <w:t xml:space="preserve">项目负责人</w:t>
            </w:r>
            <w:r>
              <w:rPr>
                <w:rFonts w:ascii="宋体" w:hAnsi="宋体" w:cs="Trebuchet MS"/>
                <w:color w:val="000000"/>
                <w:szCs w:val="21"/>
                <w:highlight w:val="none"/>
              </w:rPr>
            </w:r>
            <w:r/>
          </w:p>
        </w:tc>
      </w:tr>
      <w:tr>
        <w:trPr>
          <w:trHeight w:val="388"/>
        </w:trPr>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t xml:space="preserve">…</w:t>
            </w: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62"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32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pStyle w:val="627"/>
              <w:jc w:val="center"/>
              <w:rPr>
                <w:rFonts w:ascii="宋体" w:hAnsi="宋体" w:cs="Trebuchet MS"/>
                <w:color w:val="000000"/>
                <w:szCs w:val="21"/>
                <w:highlight w:val="none"/>
              </w:rPr>
            </w:pPr>
            <w:r>
              <w:rPr>
                <w:rFonts w:hint="eastAsia" w:ascii="宋体" w:hAnsi="宋体"/>
                <w:color w:val="000000"/>
                <w:highlight w:val="none"/>
              </w:rPr>
              <w:t xml:space="preserve">其他项目组成员</w:t>
            </w:r>
            <w:r>
              <w:rPr>
                <w:rFonts w:ascii="宋体" w:hAnsi="宋体" w:cs="Trebuchet MS"/>
                <w:color w:val="000000"/>
                <w:szCs w:val="21"/>
                <w:highlight w:val="none"/>
              </w:rPr>
            </w:r>
            <w:r/>
          </w:p>
        </w:tc>
      </w:tr>
      <w:tr>
        <w:trPr>
          <w:trHeight w:val="388"/>
        </w:trPr>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62"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32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t xml:space="preserve">…</w:t>
            </w:r>
            <w:r>
              <w:rPr>
                <w:rFonts w:ascii="宋体" w:hAnsi="宋体" w:cs="Trebuchet MS"/>
                <w:color w:val="000000"/>
                <w:szCs w:val="21"/>
                <w:highlight w:val="none"/>
              </w:rPr>
            </w:r>
            <w:r/>
          </w:p>
        </w:tc>
      </w:tr>
      <w:tr>
        <w:trPr>
          <w:trHeight w:val="372"/>
        </w:trPr>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62"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32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88"/>
        </w:trPr>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62"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32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88"/>
        </w:trPr>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62"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32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72"/>
        </w:trPr>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62"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32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88"/>
        </w:trPr>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62"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32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88"/>
        </w:trPr>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62"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32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r>
      <w:tr>
        <w:trPr>
          <w:trHeight w:val="382"/>
        </w:trPr>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62"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325"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526" w:type="dxa"/>
            <w:vAlign w:val="center"/>
            <w:textDirection w:val="lrTb"/>
            <w:noWrap w:val="false"/>
          </w:tcPr>
          <w:p>
            <w:pPr>
              <w:pStyle w:val="627"/>
              <w:jc w:val="center"/>
              <w:rPr>
                <w:rFonts w:ascii="宋体" w:hAnsi="宋体" w:cs="Trebuchet MS"/>
                <w:color w:val="000000"/>
                <w:szCs w:val="21"/>
                <w:highlight w:val="none"/>
              </w:rPr>
            </w:pPr>
            <w:r>
              <w:rPr>
                <w:rFonts w:ascii="宋体" w:hAnsi="宋体" w:cs="Trebuchet MS"/>
                <w:color w:val="000000"/>
                <w:szCs w:val="21"/>
                <w:highlight w:val="none"/>
              </w:rPr>
            </w:r>
            <w:r/>
          </w:p>
        </w:tc>
      </w:tr>
    </w:tbl>
    <w:p>
      <w:pPr>
        <w:pStyle w:val="627"/>
        <w:rPr>
          <w:rFonts w:ascii="宋体" w:hAnsi="宋体" w:cs="Trebuchet MS"/>
          <w:b/>
          <w:bCs/>
          <w:color w:val="000000"/>
          <w:szCs w:val="21"/>
          <w:highlight w:val="none"/>
        </w:rPr>
      </w:pPr>
      <w:r>
        <w:rPr>
          <w:rFonts w:hint="eastAsia" w:ascii="宋体" w:hAnsi="宋体" w:cs="Trebuchet MS"/>
          <w:b/>
          <w:bCs/>
          <w:color w:val="000000"/>
          <w:szCs w:val="21"/>
          <w:highlight w:val="none"/>
        </w:rPr>
        <w:t xml:space="preserve">注：本表后附相关证明材料原件扫描件上传，按表中人员顺序进行排列。</w:t>
      </w:r>
      <w:r>
        <w:rPr>
          <w:rFonts w:ascii="宋体" w:hAnsi="宋体" w:cs="Trebuchet MS"/>
          <w:b/>
          <w:bCs/>
          <w:color w:val="000000"/>
          <w:szCs w:val="21"/>
          <w:highlight w:val="none"/>
        </w:rPr>
      </w:r>
      <w:r/>
    </w:p>
    <w:p>
      <w:pPr>
        <w:pStyle w:val="627"/>
        <w:spacing w:before="100" w:beforeAutospacing="1" w:after="100" w:afterAutospacing="1"/>
        <w:shd w:val="clear" w:color="auto" w:fill="ffffff"/>
        <w:widowControl/>
        <w:rPr>
          <w:rFonts w:ascii="宋体" w:hAnsi="宋体" w:cs="Trebuchet MS"/>
          <w:color w:val="000000"/>
          <w:szCs w:val="21"/>
          <w:highlight w:val="none"/>
          <w:lang w:val="zh-CN"/>
        </w:rPr>
      </w:pPr>
      <w:r>
        <w:rPr>
          <w:rFonts w:ascii="宋体" w:hAnsi="宋体" w:cs="Trebuchet MS"/>
          <w:color w:val="000000"/>
          <w:szCs w:val="21"/>
          <w:highlight w:val="none"/>
          <w:lang w:val="zh-CN"/>
        </w:rPr>
      </w:r>
      <w:r/>
    </w:p>
    <w:p>
      <w:pPr>
        <w:pStyle w:val="627"/>
        <w:spacing w:before="100" w:beforeAutospacing="1" w:after="100" w:afterAutospacing="1"/>
        <w:shd w:val="clear" w:color="auto" w:fill="ffffff"/>
        <w:widowControl/>
        <w:rPr>
          <w:rFonts w:hint="eastAsia" w:ascii="宋体" w:hAnsi="宋体" w:cs="Trebuchet MS"/>
          <w:color w:val="000000"/>
          <w:szCs w:val="21"/>
          <w:highlight w:val="none"/>
          <w:lang w:val="zh-CN"/>
        </w:rPr>
      </w:pPr>
      <w:r>
        <w:rPr>
          <w:rFonts w:hint="eastAsia" w:ascii="宋体" w:hAnsi="宋体" w:cs="Trebuchet MS"/>
          <w:color w:val="000000"/>
          <w:szCs w:val="21"/>
          <w:highlight w:val="none"/>
          <w:lang w:val="en-US" w:eastAsia="zh-CN"/>
        </w:rPr>
        <w:t xml:space="preserve">单位</w:t>
      </w:r>
      <w:r>
        <w:rPr>
          <w:rFonts w:hint="eastAsia" w:ascii="宋体" w:hAnsi="宋体" w:cs="Trebuchet MS"/>
          <w:color w:val="000000"/>
          <w:szCs w:val="21"/>
          <w:highlight w:val="none"/>
          <w:lang w:val="zh-CN"/>
        </w:rPr>
        <w:t xml:space="preserve">名称： （</w:t>
      </w:r>
      <w:r>
        <w:rPr>
          <w:rFonts w:hint="eastAsia" w:ascii="宋体" w:hAnsi="宋体" w:cs="宋体"/>
          <w:color w:val="000000"/>
          <w:szCs w:val="21"/>
          <w:highlight w:val="none"/>
        </w:rPr>
        <w:t xml:space="preserve">加盖电子公章</w:t>
      </w:r>
      <w:r>
        <w:rPr>
          <w:rFonts w:hint="eastAsia" w:ascii="宋体" w:hAnsi="宋体" w:cs="Trebuchet MS"/>
          <w:color w:val="000000"/>
          <w:szCs w:val="21"/>
          <w:highlight w:val="none"/>
          <w:lang w:val="zh-CN"/>
        </w:rPr>
        <w:t xml:space="preserve">）</w:t>
      </w:r>
      <w:r>
        <w:rPr>
          <w:rFonts w:hint="eastAsia" w:ascii="宋体" w:hAnsi="宋体" w:cs="Trebuchet MS"/>
          <w:color w:val="000000"/>
          <w:szCs w:val="21"/>
          <w:highlight w:val="none"/>
          <w:lang w:val="zh-CN"/>
        </w:rPr>
      </w:r>
      <w:r/>
    </w:p>
    <w:p>
      <w:pPr>
        <w:pStyle w:val="62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627"/>
        <w:numPr>
          <w:ilvl w:val="0"/>
          <w:numId w:val="3"/>
        </w:numPr>
        <w:rPr>
          <w:rFonts w:ascii="黑体" w:hAnsi="黑体" w:eastAsia="黑体"/>
          <w:b/>
          <w:sz w:val="32"/>
          <w:szCs w:val="32"/>
        </w:rPr>
      </w:pPr>
      <w:r>
        <w:rPr>
          <w:rFonts w:hint="eastAsia" w:ascii="宋体" w:hAnsi="宋体"/>
          <w:color w:val="000000"/>
          <w:szCs w:val="21"/>
          <w:highlight w:val="none"/>
        </w:rPr>
        <w:br w:type="page" w:clear="all"/>
      </w:r>
      <w:r>
        <w:rPr>
          <w:rFonts w:hint="eastAsia" w:ascii="黑体" w:hAnsi="黑体" w:eastAsia="黑体"/>
          <w:b/>
          <w:sz w:val="32"/>
          <w:szCs w:val="32"/>
          <w:lang w:val="en-US" w:eastAsia="zh-CN"/>
        </w:rPr>
        <w:t xml:space="preserve">技术</w:t>
      </w:r>
      <w:r>
        <w:rPr>
          <w:rFonts w:ascii="黑体" w:hAnsi="黑体" w:eastAsia="黑体"/>
          <w:b/>
          <w:sz w:val="32"/>
          <w:szCs w:val="32"/>
        </w:rPr>
        <w:t xml:space="preserve">方案（格式自拟）</w:t>
      </w:r>
      <w:r>
        <w:rPr>
          <w:rFonts w:ascii="黑体" w:hAnsi="黑体" w:eastAsia="黑体"/>
          <w:b/>
          <w:sz w:val="32"/>
          <w:szCs w:val="32"/>
        </w:rPr>
      </w:r>
      <w:r/>
    </w:p>
    <w:p>
      <w:pPr>
        <w:pStyle w:val="627"/>
        <w:numPr>
          <w:ilvl w:val="0"/>
          <w:numId w:val="0"/>
        </w:numPr>
        <w:rPr>
          <w:rFonts w:ascii="黑体" w:hAnsi="黑体" w:eastAsia="黑体"/>
          <w:b/>
          <w:sz w:val="32"/>
          <w:szCs w:val="32"/>
        </w:rPr>
      </w:pPr>
      <w:r>
        <w:rPr>
          <w:rFonts w:ascii="黑体" w:hAnsi="黑体" w:eastAsia="黑体"/>
          <w:b/>
          <w:sz w:val="32"/>
          <w:szCs w:val="32"/>
        </w:rPr>
      </w:r>
      <w:r/>
    </w:p>
    <w:p>
      <w:pPr>
        <w:pStyle w:val="627"/>
        <w:numPr>
          <w:ilvl w:val="0"/>
          <w:numId w:val="0"/>
        </w:numPr>
        <w:rPr>
          <w:rFonts w:ascii="黑体" w:hAnsi="黑体" w:eastAsia="黑体"/>
          <w:b/>
          <w:sz w:val="32"/>
          <w:szCs w:val="32"/>
        </w:rPr>
      </w:pPr>
      <w:r>
        <w:rPr>
          <w:rFonts w:ascii="黑体" w:hAnsi="黑体" w:eastAsia="黑体"/>
          <w:b/>
          <w:sz w:val="32"/>
          <w:szCs w:val="32"/>
        </w:rPr>
      </w:r>
      <w:r/>
    </w:p>
    <w:p>
      <w:pPr>
        <w:pStyle w:val="627"/>
        <w:numPr>
          <w:ilvl w:val="0"/>
          <w:numId w:val="0"/>
        </w:numPr>
        <w:rPr>
          <w:rFonts w:ascii="黑体" w:hAnsi="黑体" w:eastAsia="黑体"/>
          <w:b/>
          <w:sz w:val="32"/>
          <w:szCs w:val="32"/>
        </w:rPr>
      </w:pPr>
      <w:r>
        <w:rPr>
          <w:rFonts w:ascii="黑体" w:hAnsi="黑体" w:eastAsia="黑体"/>
          <w:b/>
          <w:sz w:val="32"/>
          <w:szCs w:val="32"/>
        </w:rPr>
      </w:r>
      <w:r/>
    </w:p>
    <w:p>
      <w:pPr>
        <w:pStyle w:val="627"/>
        <w:numPr>
          <w:ilvl w:val="0"/>
          <w:numId w:val="0"/>
        </w:numPr>
        <w:rPr>
          <w:rFonts w:ascii="黑体" w:hAnsi="黑体" w:eastAsia="黑体"/>
          <w:b/>
          <w:sz w:val="32"/>
          <w:szCs w:val="32"/>
        </w:rPr>
      </w:pPr>
      <w:r>
        <w:rPr>
          <w:rFonts w:ascii="黑体" w:hAnsi="黑体" w:eastAsia="黑体"/>
          <w:b/>
          <w:sz w:val="32"/>
          <w:szCs w:val="32"/>
        </w:rPr>
      </w:r>
      <w:r/>
    </w:p>
    <w:p>
      <w:pPr>
        <w:pStyle w:val="643"/>
      </w:pPr>
      <w:r/>
      <w:r/>
    </w:p>
    <w:p>
      <w:pPr>
        <w:pStyle w:val="627"/>
        <w:rPr>
          <w:rFonts w:ascii="黑体" w:hAnsi="黑体" w:eastAsia="黑体"/>
          <w:b/>
          <w:sz w:val="32"/>
          <w:szCs w:val="32"/>
        </w:rPr>
      </w:pPr>
      <w:r>
        <w:rPr>
          <w:rFonts w:hint="eastAsia" w:ascii="黑体" w:hAnsi="黑体" w:eastAsia="黑体"/>
          <w:b/>
          <w:sz w:val="32"/>
          <w:szCs w:val="32"/>
          <w:lang w:val="en-US" w:eastAsia="zh-CN"/>
        </w:rPr>
        <w:t xml:space="preserve">二十</w:t>
      </w:r>
      <w:r>
        <w:rPr>
          <w:rFonts w:ascii="黑体" w:hAnsi="黑体" w:eastAsia="黑体"/>
          <w:b/>
          <w:sz w:val="32"/>
          <w:szCs w:val="32"/>
        </w:rPr>
        <w:t xml:space="preserve">、投标人认为需要提供的其他材料（格式自拟）</w:t>
      </w:r>
      <w:r>
        <w:rPr>
          <w:rFonts w:ascii="黑体" w:hAnsi="黑体" w:eastAsia="黑体"/>
          <w:b/>
          <w:sz w:val="32"/>
          <w:szCs w:val="32"/>
        </w:rPr>
      </w:r>
      <w:r/>
    </w:p>
    <w:p>
      <w:pPr>
        <w:pStyle w:val="643"/>
      </w:pPr>
      <w:r/>
      <w:r/>
    </w:p>
    <w:p>
      <w:pPr>
        <w:pStyle w:val="643"/>
      </w:pPr>
      <w:r/>
      <w:r/>
    </w:p>
    <w:p>
      <w:pPr>
        <w:pStyle w:val="643"/>
      </w:pPr>
      <w:r/>
      <w:r/>
    </w:p>
    <w:p>
      <w:pPr>
        <w:pStyle w:val="643"/>
      </w:pPr>
      <w:r/>
      <w:r/>
    </w:p>
    <w:p>
      <w:pPr>
        <w:pStyle w:val="643"/>
      </w:pPr>
      <w:r/>
      <w:r/>
    </w:p>
    <w:p>
      <w:pPr>
        <w:pStyle w:val="643"/>
      </w:pPr>
      <w:r/>
      <w:r/>
    </w:p>
    <w:p>
      <w:pPr>
        <w:pStyle w:val="643"/>
      </w:pPr>
      <w:r/>
      <w:r/>
    </w:p>
    <w:p>
      <w:pPr>
        <w:pStyle w:val="643"/>
      </w:pPr>
      <w:r/>
      <w:r/>
    </w:p>
    <w:p>
      <w:pPr>
        <w:pStyle w:val="643"/>
      </w:pPr>
      <w:r/>
      <w:r/>
    </w:p>
    <w:p>
      <w:pPr>
        <w:pStyle w:val="643"/>
      </w:pPr>
      <w:r/>
      <w:r/>
    </w:p>
    <w:p>
      <w:pPr>
        <w:pStyle w:val="643"/>
      </w:pPr>
      <w:r/>
      <w:r/>
    </w:p>
    <w:p>
      <w:pPr>
        <w:pStyle w:val="643"/>
      </w:pPr>
      <w:r/>
      <w:r/>
    </w:p>
    <w:p>
      <w:pPr>
        <w:pStyle w:val="643"/>
      </w:pPr>
      <w:r/>
      <w:r/>
    </w:p>
    <w:sectPr>
      <w:headerReference w:type="default" r:id="rId9"/>
      <w:footerReference w:type="default" r:id="rId10"/>
      <w:footnotePr/>
      <w:endnotePr/>
      <w:type w:val="nextPage"/>
      <w:pgSz w:w="11906" w:h="16838" w:orient="portrait"/>
      <w:pgMar w:top="1440" w:right="1416"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PMingLiU">
    <w:panose1 w:val="02020500000000000000"/>
  </w:font>
  <w:font w:name="方正大黑简体">
    <w:panose1 w:val="020B0503020202020204"/>
  </w:font>
  <w:font w:name="Symbol">
    <w:panose1 w:val="05050102010706020507"/>
  </w:font>
  <w:font w:name="Wingdings">
    <w:panose1 w:val="05000000000000000000"/>
  </w:font>
  <w:font w:name="仿宋">
    <w:panose1 w:val="02010609060101010101"/>
  </w:font>
  <w:font w:name="楷体_GB2312">
    <w:panose1 w:val="02010609060101010101"/>
  </w:font>
  <w:font w:name="ˎ̥">
    <w:panose1 w:val="020B0503020202020204"/>
  </w:font>
  <w:font w:name="Trebuchet MS">
    <w:panose1 w:val="020B0603020202020204"/>
  </w:font>
  <w:font w:name="Courier New">
    <w:panose1 w:val="02070309020205020404"/>
  </w:font>
  <w:font w:name="黑体">
    <w:panose1 w:val="02010609060101010101"/>
  </w:font>
  <w:font w:name="Cambria">
    <w:panose1 w:val="02040503050406030204"/>
  </w:font>
  <w:font w:name="Calibri">
    <w:panose1 w:val="020F0502020204030204"/>
  </w:font>
  <w:font w:name="微软雅黑">
    <w:panose1 w:val="020B0503020204020204"/>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1"/>
      <w:jc w:val="center"/>
      <w:tabs>
        <w:tab w:val="center" w:pos="4153" w:leader="none"/>
        <w:tab w:val="right" w:pos="8306" w:leader="none"/>
      </w:tabs>
    </w:pPr>
    <w:r/>
    <w:r/>
  </w:p>
  <w:p>
    <w:pPr>
      <w:pStyle w:val="65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chineseCounting"/>
      <w:isLgl w:val="false"/>
      <w:suff w:val="nothing"/>
      <w:lvlText w:val="%1、"/>
      <w:lvlJc w:val="left"/>
      <w:pPr>
        <w:pStyle w:val="6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27"/>
      </w:pPr>
    </w:lvl>
    <w:lvl w:ilvl="1">
      <w:start w:val="1"/>
      <w:numFmt w:val="bullet"/>
      <w:isLgl w:val="false"/>
      <w:suff w:val="tab"/>
      <w:lvlText w:val="o"/>
      <w:lvlJc w:val="left"/>
      <w:pPr>
        <w:pStyle w:val="627"/>
        <w:ind w:left="1440" w:hanging="360"/>
      </w:pPr>
      <w:rPr>
        <w:rFonts w:ascii="Courier New" w:hAnsi="Courier New" w:eastAsia="Courier New" w:cs="Courier New"/>
      </w:rPr>
    </w:lvl>
    <w:lvl w:ilvl="2">
      <w:start w:val="1"/>
      <w:numFmt w:val="bullet"/>
      <w:isLgl w:val="false"/>
      <w:suff w:val="tab"/>
      <w:lvlText w:val="§"/>
      <w:lvlJc w:val="left"/>
      <w:pPr>
        <w:pStyle w:val="627"/>
        <w:ind w:left="2160" w:hanging="360"/>
      </w:pPr>
      <w:rPr>
        <w:rFonts w:ascii="Wingdings" w:hAnsi="Wingdings" w:eastAsia="Wingdings" w:cs="Wingdings"/>
      </w:rPr>
    </w:lvl>
    <w:lvl w:ilvl="3">
      <w:start w:val="1"/>
      <w:numFmt w:val="bullet"/>
      <w:isLgl w:val="false"/>
      <w:suff w:val="tab"/>
      <w:lvlText w:val="·"/>
      <w:lvlJc w:val="left"/>
      <w:pPr>
        <w:pStyle w:val="627"/>
        <w:ind w:left="2880" w:hanging="360"/>
      </w:pPr>
      <w:rPr>
        <w:rFonts w:ascii="Symbol" w:hAnsi="Symbol" w:eastAsia="Symbol" w:cs="Symbol"/>
      </w:rPr>
    </w:lvl>
    <w:lvl w:ilvl="4">
      <w:start w:val="1"/>
      <w:numFmt w:val="bullet"/>
      <w:isLgl w:val="false"/>
      <w:suff w:val="tab"/>
      <w:lvlText w:val="o"/>
      <w:lvlJc w:val="left"/>
      <w:pPr>
        <w:pStyle w:val="627"/>
        <w:ind w:left="3600" w:hanging="360"/>
      </w:pPr>
      <w:rPr>
        <w:rFonts w:ascii="Courier New" w:hAnsi="Courier New" w:eastAsia="Courier New" w:cs="Courier New"/>
      </w:rPr>
    </w:lvl>
    <w:lvl w:ilvl="5">
      <w:start w:val="1"/>
      <w:numFmt w:val="bullet"/>
      <w:isLgl w:val="false"/>
      <w:suff w:val="tab"/>
      <w:lvlText w:val="§"/>
      <w:lvlJc w:val="left"/>
      <w:pPr>
        <w:pStyle w:val="627"/>
        <w:ind w:left="4320" w:hanging="360"/>
      </w:pPr>
      <w:rPr>
        <w:rFonts w:ascii="Wingdings" w:hAnsi="Wingdings" w:eastAsia="Wingdings" w:cs="Wingdings"/>
      </w:rPr>
    </w:lvl>
    <w:lvl w:ilvl="6">
      <w:start w:val="1"/>
      <w:numFmt w:val="bullet"/>
      <w:isLgl w:val="false"/>
      <w:suff w:val="tab"/>
      <w:lvlText w:val="·"/>
      <w:lvlJc w:val="left"/>
      <w:pPr>
        <w:pStyle w:val="627"/>
        <w:ind w:left="5040" w:hanging="360"/>
      </w:pPr>
      <w:rPr>
        <w:rFonts w:ascii="Symbol" w:hAnsi="Symbol" w:eastAsia="Symbol" w:cs="Symbol"/>
      </w:rPr>
    </w:lvl>
    <w:lvl w:ilvl="7">
      <w:start w:val="1"/>
      <w:numFmt w:val="bullet"/>
      <w:isLgl w:val="false"/>
      <w:suff w:val="tab"/>
      <w:lvlText w:val="o"/>
      <w:lvlJc w:val="left"/>
      <w:pPr>
        <w:pStyle w:val="627"/>
        <w:ind w:left="5760" w:hanging="360"/>
      </w:pPr>
      <w:rPr>
        <w:rFonts w:ascii="Courier New" w:hAnsi="Courier New" w:eastAsia="Courier New" w:cs="Courier New"/>
      </w:rPr>
    </w:lvl>
    <w:lvl w:ilvl="8">
      <w:start w:val="1"/>
      <w:numFmt w:val="bullet"/>
      <w:isLgl w:val="false"/>
      <w:suff w:val="tab"/>
      <w:lvlText w:val="§"/>
      <w:lvlJc w:val="left"/>
      <w:pPr>
        <w:pStyle w:val="627"/>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7"/>
    <w:next w:val="6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7"/>
    <w:next w:val="6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7"/>
    <w:next w:val="6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7"/>
    <w:next w:val="6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7"/>
    <w:next w:val="6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7"/>
    <w:next w:val="6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7"/>
    <w:next w:val="6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7"/>
    <w:next w:val="6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7"/>
    <w:next w:val="6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7"/>
    <w:next w:val="6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7"/>
    <w:next w:val="6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7"/>
    <w:next w:val="627"/>
    <w:link w:val="38"/>
    <w:uiPriority w:val="29"/>
    <w:qFormat/>
    <w:pPr>
      <w:ind w:left="720" w:right="720"/>
    </w:pPr>
    <w:rPr>
      <w:i/>
    </w:rPr>
  </w:style>
  <w:style w:type="character" w:styleId="38">
    <w:name w:val="Quote Char"/>
    <w:link w:val="37"/>
    <w:uiPriority w:val="29"/>
    <w:rPr>
      <w:i/>
    </w:rPr>
  </w:style>
  <w:style w:type="paragraph" w:styleId="39">
    <w:name w:val="Intense Quote"/>
    <w:basedOn w:val="627"/>
    <w:next w:val="6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7"/>
    <w:next w:val="6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7"/>
    <w:next w:val="627"/>
    <w:uiPriority w:val="39"/>
    <w:unhideWhenUsed/>
    <w:pPr>
      <w:ind w:left="0" w:right="0" w:firstLine="0"/>
      <w:spacing w:after="57"/>
    </w:pPr>
  </w:style>
  <w:style w:type="paragraph" w:styleId="181">
    <w:name w:val="toc 2"/>
    <w:basedOn w:val="627"/>
    <w:next w:val="627"/>
    <w:uiPriority w:val="39"/>
    <w:unhideWhenUsed/>
    <w:pPr>
      <w:ind w:left="283" w:right="0" w:firstLine="0"/>
      <w:spacing w:after="57"/>
    </w:pPr>
  </w:style>
  <w:style w:type="paragraph" w:styleId="182">
    <w:name w:val="toc 3"/>
    <w:basedOn w:val="627"/>
    <w:next w:val="627"/>
    <w:uiPriority w:val="39"/>
    <w:unhideWhenUsed/>
    <w:pPr>
      <w:ind w:left="567" w:right="0" w:firstLine="0"/>
      <w:spacing w:after="57"/>
    </w:pPr>
  </w:style>
  <w:style w:type="paragraph" w:styleId="183">
    <w:name w:val="toc 4"/>
    <w:basedOn w:val="627"/>
    <w:next w:val="627"/>
    <w:uiPriority w:val="39"/>
    <w:unhideWhenUsed/>
    <w:pPr>
      <w:ind w:left="850" w:right="0" w:firstLine="0"/>
      <w:spacing w:after="57"/>
    </w:pPr>
  </w:style>
  <w:style w:type="paragraph" w:styleId="184">
    <w:name w:val="toc 5"/>
    <w:basedOn w:val="627"/>
    <w:next w:val="627"/>
    <w:uiPriority w:val="39"/>
    <w:unhideWhenUsed/>
    <w:pPr>
      <w:ind w:left="1134" w:right="0" w:firstLine="0"/>
      <w:spacing w:after="57"/>
    </w:pPr>
  </w:style>
  <w:style w:type="paragraph" w:styleId="185">
    <w:name w:val="toc 6"/>
    <w:basedOn w:val="627"/>
    <w:next w:val="627"/>
    <w:uiPriority w:val="39"/>
    <w:unhideWhenUsed/>
    <w:pPr>
      <w:ind w:left="1417" w:right="0" w:firstLine="0"/>
      <w:spacing w:after="57"/>
    </w:pPr>
  </w:style>
  <w:style w:type="paragraph" w:styleId="186">
    <w:name w:val="toc 7"/>
    <w:basedOn w:val="627"/>
    <w:next w:val="627"/>
    <w:uiPriority w:val="39"/>
    <w:unhideWhenUsed/>
    <w:pPr>
      <w:ind w:left="1701" w:right="0" w:firstLine="0"/>
      <w:spacing w:after="57"/>
    </w:pPr>
  </w:style>
  <w:style w:type="paragraph" w:styleId="187">
    <w:name w:val="toc 8"/>
    <w:basedOn w:val="627"/>
    <w:next w:val="627"/>
    <w:uiPriority w:val="39"/>
    <w:unhideWhenUsed/>
    <w:pPr>
      <w:ind w:left="1984" w:right="0" w:firstLine="0"/>
      <w:spacing w:after="57"/>
    </w:pPr>
  </w:style>
  <w:style w:type="paragraph" w:styleId="188">
    <w:name w:val="toc 9"/>
    <w:basedOn w:val="627"/>
    <w:next w:val="6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7"/>
    <w:next w:val="627"/>
    <w:uiPriority w:val="99"/>
    <w:unhideWhenUsed/>
    <w:pPr>
      <w:spacing w:after="0" w:afterAutospacing="0"/>
    </w:pPr>
  </w:style>
  <w:style w:type="paragraph" w:styleId="627" w:default="1">
    <w:name w:val="Normal"/>
    <w:next w:val="627"/>
    <w:link w:val="627"/>
    <w:qFormat/>
    <w:pPr>
      <w:jc w:val="both"/>
      <w:widowControl w:val="off"/>
    </w:pPr>
    <w:rPr>
      <w:rFonts w:ascii="Calibri" w:hAnsi="Calibri"/>
      <w:sz w:val="21"/>
      <w:lang w:val="en-US" w:eastAsia="zh-CN" w:bidi="ar-SA"/>
    </w:rPr>
  </w:style>
  <w:style w:type="paragraph" w:styleId="628">
    <w:name w:val="标题 1"/>
    <w:basedOn w:val="627"/>
    <w:next w:val="627"/>
    <w:link w:val="634"/>
    <w:qFormat/>
    <w:pPr>
      <w:keepLines/>
      <w:keepNext/>
      <w:spacing w:before="340" w:after="330" w:line="578" w:lineRule="auto"/>
      <w:outlineLvl w:val="0"/>
    </w:pPr>
    <w:rPr>
      <w:b/>
      <w:bCs/>
      <w:sz w:val="44"/>
      <w:szCs w:val="44"/>
    </w:rPr>
  </w:style>
  <w:style w:type="paragraph" w:styleId="629">
    <w:name w:val="标题 2"/>
    <w:basedOn w:val="627"/>
    <w:next w:val="627"/>
    <w:link w:val="635"/>
    <w:uiPriority w:val="9"/>
    <w:qFormat/>
    <w:pPr>
      <w:keepLines/>
      <w:keepNext/>
      <w:spacing w:before="260" w:after="260" w:line="416" w:lineRule="auto"/>
      <w:outlineLvl w:val="1"/>
    </w:pPr>
    <w:rPr>
      <w:rFonts w:ascii="Cambria" w:hAnsi="Cambria" w:cs="黑体"/>
      <w:b/>
      <w:bCs/>
      <w:sz w:val="32"/>
      <w:szCs w:val="32"/>
    </w:rPr>
  </w:style>
  <w:style w:type="paragraph" w:styleId="630">
    <w:name w:val="标题 3"/>
    <w:basedOn w:val="627"/>
    <w:next w:val="637"/>
    <w:link w:val="636"/>
    <w:uiPriority w:val="9"/>
    <w:qFormat/>
    <w:pPr>
      <w:keepLines/>
      <w:keepNext/>
      <w:spacing w:before="260" w:after="260" w:line="416" w:lineRule="auto"/>
      <w:outlineLvl w:val="2"/>
    </w:pPr>
    <w:rPr>
      <w:b/>
      <w:bCs/>
      <w:sz w:val="32"/>
      <w:szCs w:val="32"/>
    </w:rPr>
  </w:style>
  <w:style w:type="paragraph" w:styleId="631">
    <w:name w:val="标题 4"/>
    <w:basedOn w:val="627"/>
    <w:next w:val="627"/>
    <w:link w:val="638"/>
    <w:uiPriority w:val="9"/>
    <w:qFormat/>
    <w:pPr>
      <w:keepLines/>
      <w:keepNext/>
      <w:spacing w:before="280" w:after="290" w:line="376" w:lineRule="auto"/>
      <w:outlineLvl w:val="3"/>
    </w:pPr>
    <w:rPr>
      <w:rFonts w:ascii="Cambria" w:hAnsi="Cambria"/>
      <w:b/>
      <w:bCs/>
      <w:sz w:val="28"/>
      <w:szCs w:val="28"/>
    </w:rPr>
  </w:style>
  <w:style w:type="character" w:styleId="632">
    <w:name w:val="默认段落字体"/>
    <w:next w:val="632"/>
    <w:link w:val="627"/>
    <w:uiPriority w:val="1"/>
    <w:unhideWhenUsed/>
    <w:qFormat/>
  </w:style>
  <w:style w:type="table" w:styleId="633">
    <w:name w:val="普通表格"/>
    <w:next w:val="633"/>
    <w:link w:val="627"/>
    <w:uiPriority w:val="99"/>
    <w:unhideWhenUsed/>
    <w:qFormat/>
    <w:tblPr/>
  </w:style>
  <w:style w:type="character" w:styleId="634">
    <w:name w:val="标题 1 Char"/>
    <w:next w:val="634"/>
    <w:link w:val="628"/>
    <w:uiPriority w:val="9"/>
    <w:qFormat/>
    <w:rPr>
      <w:rFonts w:ascii="Calibri" w:hAnsi="Calibri" w:eastAsia="宋体" w:cs="Times New Roman"/>
      <w:b/>
      <w:bCs/>
      <w:sz w:val="44"/>
      <w:szCs w:val="44"/>
    </w:rPr>
  </w:style>
  <w:style w:type="character" w:styleId="635">
    <w:name w:val="标题 2 Char"/>
    <w:next w:val="635"/>
    <w:link w:val="629"/>
    <w:uiPriority w:val="9"/>
    <w:qFormat/>
    <w:rPr>
      <w:rFonts w:ascii="Cambria" w:hAnsi="Cambria" w:eastAsia="宋体" w:cs="黑体"/>
      <w:b/>
      <w:bCs/>
      <w:sz w:val="32"/>
      <w:szCs w:val="32"/>
    </w:rPr>
  </w:style>
  <w:style w:type="character" w:styleId="636">
    <w:name w:val="标题 3 Char1"/>
    <w:next w:val="636"/>
    <w:link w:val="630"/>
    <w:uiPriority w:val="9"/>
    <w:qFormat/>
    <w:rPr>
      <w:rFonts w:ascii="Calibri" w:hAnsi="Calibri" w:eastAsia="宋体" w:cs="Times New Roman"/>
      <w:b/>
      <w:bCs/>
      <w:sz w:val="32"/>
      <w:szCs w:val="32"/>
    </w:rPr>
  </w:style>
  <w:style w:type="paragraph" w:styleId="637">
    <w:name w:val="正文缩进"/>
    <w:basedOn w:val="627"/>
    <w:next w:val="637"/>
    <w:link w:val="627"/>
    <w:qFormat/>
    <w:pPr>
      <w:ind w:firstLine="420"/>
      <w:jc w:val="both"/>
      <w:widowControl w:val="off"/>
    </w:pPr>
    <w:rPr>
      <w:rFonts w:ascii="Times New Roman" w:hAnsi="Times New Roman" w:eastAsia="宋体" w:cs="Times New Roman"/>
      <w:sz w:val="21"/>
      <w:szCs w:val="21"/>
      <w:lang w:val="en-US" w:eastAsia="zh-CN" w:bidi="ar-SA"/>
    </w:rPr>
  </w:style>
  <w:style w:type="character" w:styleId="638">
    <w:name w:val="标题 4 Char"/>
    <w:next w:val="638"/>
    <w:link w:val="631"/>
    <w:uiPriority w:val="9"/>
    <w:qFormat/>
    <w:rPr>
      <w:rFonts w:ascii="Cambria" w:hAnsi="Cambria"/>
      <w:b/>
      <w:bCs/>
      <w:sz w:val="28"/>
      <w:szCs w:val="28"/>
    </w:rPr>
  </w:style>
  <w:style w:type="paragraph" w:styleId="639">
    <w:name w:val="批注文字"/>
    <w:basedOn w:val="627"/>
    <w:next w:val="639"/>
    <w:link w:val="640"/>
    <w:qFormat/>
    <w:pPr>
      <w:jc w:val="left"/>
    </w:pPr>
    <w:rPr>
      <w:rFonts w:cs="黑体"/>
      <w:szCs w:val="22"/>
    </w:rPr>
  </w:style>
  <w:style w:type="character" w:styleId="640">
    <w:name w:val="批注文字 Char"/>
    <w:next w:val="640"/>
    <w:link w:val="639"/>
    <w:uiPriority w:val="99"/>
    <w:semiHidden/>
    <w:qFormat/>
    <w:rPr>
      <w:rFonts w:ascii="Calibri" w:hAnsi="Calibri" w:eastAsia="宋体" w:cs="Times New Roman"/>
      <w:szCs w:val="20"/>
    </w:rPr>
  </w:style>
  <w:style w:type="paragraph" w:styleId="641">
    <w:name w:val="正文文本 3"/>
    <w:basedOn w:val="627"/>
    <w:next w:val="641"/>
    <w:link w:val="642"/>
    <w:uiPriority w:val="99"/>
    <w:unhideWhenUsed/>
    <w:qFormat/>
    <w:pPr>
      <w:spacing w:after="120"/>
    </w:pPr>
    <w:rPr>
      <w:sz w:val="16"/>
      <w:szCs w:val="16"/>
    </w:rPr>
  </w:style>
  <w:style w:type="character" w:styleId="642">
    <w:name w:val="正文文本 3 Char"/>
    <w:next w:val="642"/>
    <w:link w:val="641"/>
    <w:uiPriority w:val="99"/>
    <w:semiHidden/>
    <w:qFormat/>
    <w:rPr>
      <w:rFonts w:ascii="Calibri" w:hAnsi="Calibri" w:eastAsia="宋体" w:cs="Times New Roman"/>
      <w:sz w:val="16"/>
      <w:szCs w:val="16"/>
    </w:rPr>
  </w:style>
  <w:style w:type="paragraph" w:styleId="643">
    <w:name w:val="正文文本"/>
    <w:basedOn w:val="627"/>
    <w:next w:val="643"/>
    <w:link w:val="644"/>
    <w:qFormat/>
    <w:pPr>
      <w:spacing w:after="120"/>
    </w:pPr>
    <w:rPr>
      <w:rFonts w:cs="黑体"/>
      <w:szCs w:val="24"/>
    </w:rPr>
  </w:style>
  <w:style w:type="character" w:styleId="644">
    <w:name w:val="正文文本 Char"/>
    <w:next w:val="644"/>
    <w:link w:val="643"/>
    <w:uiPriority w:val="99"/>
    <w:semiHidden/>
    <w:qFormat/>
    <w:rPr>
      <w:rFonts w:ascii="Calibri" w:hAnsi="Calibri" w:eastAsia="宋体" w:cs="Times New Roman"/>
      <w:szCs w:val="20"/>
    </w:rPr>
  </w:style>
  <w:style w:type="paragraph" w:styleId="645">
    <w:name w:val="正文文本缩进"/>
    <w:basedOn w:val="627"/>
    <w:next w:val="645"/>
    <w:link w:val="646"/>
    <w:uiPriority w:val="99"/>
    <w:unhideWhenUsed/>
    <w:qFormat/>
    <w:pPr>
      <w:ind w:left="420"/>
      <w:spacing w:after="120"/>
    </w:pPr>
  </w:style>
  <w:style w:type="character" w:styleId="646">
    <w:name w:val="正文文本缩进 Char"/>
    <w:next w:val="646"/>
    <w:link w:val="645"/>
    <w:uiPriority w:val="99"/>
    <w:qFormat/>
    <w:rPr>
      <w:rFonts w:ascii="Calibri" w:hAnsi="Calibri"/>
      <w:sz w:val="21"/>
    </w:rPr>
  </w:style>
  <w:style w:type="paragraph" w:styleId="647">
    <w:name w:val="纯文本"/>
    <w:basedOn w:val="627"/>
    <w:next w:val="647"/>
    <w:link w:val="648"/>
    <w:qFormat/>
    <w:rPr>
      <w:rFonts w:ascii="宋体" w:hAnsi="Courier New" w:cs="黑体"/>
      <w:szCs w:val="22"/>
    </w:rPr>
  </w:style>
  <w:style w:type="character" w:styleId="648">
    <w:name w:val="纯文本 Char"/>
    <w:next w:val="648"/>
    <w:link w:val="647"/>
    <w:qFormat/>
    <w:rPr>
      <w:rFonts w:ascii="宋体" w:hAnsi="Courier New"/>
    </w:rPr>
  </w:style>
  <w:style w:type="paragraph" w:styleId="649">
    <w:name w:val="批注框文本"/>
    <w:basedOn w:val="627"/>
    <w:next w:val="649"/>
    <w:link w:val="650"/>
    <w:uiPriority w:val="99"/>
    <w:unhideWhenUsed/>
    <w:qFormat/>
    <w:rPr>
      <w:sz w:val="18"/>
      <w:szCs w:val="18"/>
    </w:rPr>
  </w:style>
  <w:style w:type="character" w:styleId="650">
    <w:name w:val="批注框文本 Char"/>
    <w:next w:val="650"/>
    <w:link w:val="649"/>
    <w:uiPriority w:val="99"/>
    <w:semiHidden/>
    <w:qFormat/>
    <w:rPr>
      <w:rFonts w:ascii="Calibri" w:hAnsi="Calibri" w:eastAsia="宋体" w:cs="Times New Roman"/>
      <w:sz w:val="18"/>
      <w:szCs w:val="18"/>
    </w:rPr>
  </w:style>
  <w:style w:type="paragraph" w:styleId="651">
    <w:name w:val="页脚"/>
    <w:basedOn w:val="627"/>
    <w:next w:val="651"/>
    <w:link w:val="652"/>
    <w:uiPriority w:val="99"/>
    <w:unhideWhenUsed/>
    <w:qFormat/>
    <w:pPr>
      <w:jc w:val="left"/>
      <w:tabs>
        <w:tab w:val="center" w:pos="4153" w:leader="none"/>
        <w:tab w:val="right" w:pos="8306" w:leader="none"/>
      </w:tabs>
    </w:pPr>
    <w:rPr>
      <w:sz w:val="18"/>
      <w:szCs w:val="18"/>
    </w:rPr>
  </w:style>
  <w:style w:type="character" w:styleId="652">
    <w:name w:val="页脚 Char"/>
    <w:next w:val="652"/>
    <w:link w:val="651"/>
    <w:uiPriority w:val="99"/>
    <w:qFormat/>
    <w:rPr>
      <w:sz w:val="18"/>
      <w:szCs w:val="18"/>
    </w:rPr>
  </w:style>
  <w:style w:type="paragraph" w:styleId="653">
    <w:name w:val="页眉"/>
    <w:basedOn w:val="627"/>
    <w:next w:val="653"/>
    <w:link w:val="65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54">
    <w:name w:val="页眉 Char"/>
    <w:next w:val="654"/>
    <w:link w:val="653"/>
    <w:uiPriority w:val="99"/>
    <w:qFormat/>
    <w:rPr>
      <w:sz w:val="18"/>
      <w:szCs w:val="18"/>
    </w:rPr>
  </w:style>
  <w:style w:type="paragraph" w:styleId="655">
    <w:name w:val="目录 1"/>
    <w:basedOn w:val="627"/>
    <w:next w:val="627"/>
    <w:link w:val="627"/>
    <w:uiPriority w:val="39"/>
    <w:unhideWhenUsed/>
    <w:qFormat/>
  </w:style>
  <w:style w:type="paragraph" w:styleId="656">
    <w:name w:val="索引标题"/>
    <w:basedOn w:val="627"/>
    <w:next w:val="657"/>
    <w:link w:val="627"/>
    <w:qFormat/>
  </w:style>
  <w:style w:type="paragraph" w:styleId="657">
    <w:name w:val="索引 1"/>
    <w:basedOn w:val="627"/>
    <w:next w:val="627"/>
    <w:link w:val="627"/>
    <w:uiPriority w:val="99"/>
    <w:unhideWhenUsed/>
    <w:qFormat/>
  </w:style>
  <w:style w:type="paragraph" w:styleId="658">
    <w:name w:val="目录 2"/>
    <w:basedOn w:val="627"/>
    <w:next w:val="627"/>
    <w:link w:val="627"/>
    <w:uiPriority w:val="39"/>
    <w:qFormat/>
    <w:pPr>
      <w:ind w:left="420"/>
    </w:pPr>
  </w:style>
  <w:style w:type="paragraph" w:styleId="659">
    <w:name w:val="普通(网站)"/>
    <w:basedOn w:val="627"/>
    <w:next w:val="659"/>
    <w:link w:val="627"/>
    <w:unhideWhenUsed/>
    <w:qFormat/>
    <w:pPr>
      <w:jc w:val="left"/>
      <w:spacing w:before="100" w:beforeAutospacing="1" w:after="100" w:afterAutospacing="1"/>
      <w:widowControl/>
    </w:pPr>
    <w:rPr>
      <w:rFonts w:ascii="宋体" w:hAnsi="宋体" w:cs="宋体"/>
      <w:sz w:val="24"/>
      <w:szCs w:val="24"/>
    </w:rPr>
  </w:style>
  <w:style w:type="paragraph" w:styleId="660">
    <w:name w:val="标题"/>
    <w:basedOn w:val="627"/>
    <w:next w:val="660"/>
    <w:link w:val="627"/>
    <w:qFormat/>
    <w:pPr>
      <w:jc w:val="center"/>
      <w:spacing w:before="240" w:after="60" w:line="420" w:lineRule="atLeast"/>
      <w:outlineLvl w:val="0"/>
    </w:pPr>
    <w:rPr>
      <w:rFonts w:ascii="Arial" w:hAnsi="Arial" w:cs="Times New Roman"/>
      <w:b/>
      <w:sz w:val="32"/>
      <w:szCs w:val="20"/>
      <w:lang w:val="en-US" w:bidi="ar-SA"/>
    </w:rPr>
  </w:style>
  <w:style w:type="paragraph" w:styleId="661">
    <w:name w:val="批注主题"/>
    <w:basedOn w:val="639"/>
    <w:next w:val="639"/>
    <w:link w:val="662"/>
    <w:unhideWhenUsed/>
    <w:rPr>
      <w:rFonts w:cs="Times New Roman"/>
      <w:b/>
      <w:bCs/>
      <w:szCs w:val="20"/>
    </w:rPr>
  </w:style>
  <w:style w:type="character" w:styleId="662">
    <w:name w:val="批注主题 Char"/>
    <w:next w:val="662"/>
    <w:link w:val="661"/>
    <w:semiHidden/>
    <w:rPr>
      <w:rFonts w:ascii="Calibri" w:hAnsi="Calibri" w:eastAsia="宋体" w:cs="Times New Roman"/>
      <w:b/>
      <w:bCs/>
      <w:sz w:val="21"/>
      <w:szCs w:val="20"/>
    </w:rPr>
  </w:style>
  <w:style w:type="paragraph" w:styleId="663">
    <w:name w:val="正文首行缩进 2"/>
    <w:basedOn w:val="645"/>
    <w:next w:val="663"/>
    <w:link w:val="627"/>
    <w:uiPriority w:val="99"/>
    <w:unhideWhenUsed/>
    <w:qFormat/>
    <w:pPr>
      <w:ind w:firstLine="420"/>
    </w:pPr>
  </w:style>
  <w:style w:type="table" w:styleId="664">
    <w:name w:val="网格型"/>
    <w:basedOn w:val="633"/>
    <w:next w:val="664"/>
    <w:link w:val="627"/>
    <w:uiPriority w:val="59"/>
    <w:qFormat/>
    <w:rPr>
      <w:rFonts w:ascii="Calibri" w:hAnsi="Calibri" w:eastAsia="宋体" w:cs="Times New Roman"/>
      <w:sz w:val="21"/>
      <w:szCs w:val="22"/>
    </w:rPr>
    <w:tblPr/>
  </w:style>
  <w:style w:type="character" w:styleId="665">
    <w:name w:val="要点"/>
    <w:next w:val="665"/>
    <w:link w:val="627"/>
    <w:qFormat/>
    <w:rPr>
      <w:b/>
    </w:rPr>
  </w:style>
  <w:style w:type="character" w:styleId="666">
    <w:name w:val="超链接"/>
    <w:next w:val="666"/>
    <w:link w:val="627"/>
    <w:uiPriority w:val="99"/>
    <w:unhideWhenUsed/>
    <w:qFormat/>
    <w:rPr>
      <w:color w:val="0000ff"/>
      <w:u w:val="single"/>
    </w:rPr>
  </w:style>
  <w:style w:type="character" w:styleId="667">
    <w:name w:val="批注引用"/>
    <w:next w:val="667"/>
    <w:link w:val="627"/>
    <w:qFormat/>
    <w:rPr>
      <w:sz w:val="21"/>
    </w:rPr>
  </w:style>
  <w:style w:type="paragraph" w:styleId="668">
    <w:name w:val="列出段落1"/>
    <w:basedOn w:val="627"/>
    <w:next w:val="668"/>
    <w:link w:val="669"/>
    <w:uiPriority w:val="34"/>
    <w:qFormat/>
    <w:pPr>
      <w:ind w:firstLine="420"/>
    </w:pPr>
    <w:rPr>
      <w:rFonts w:cs="黑体"/>
      <w:szCs w:val="24"/>
    </w:rPr>
  </w:style>
  <w:style w:type="character" w:styleId="669">
    <w:name w:val="列出段落 Char"/>
    <w:next w:val="669"/>
    <w:link w:val="668"/>
    <w:uiPriority w:val="34"/>
    <w:qFormat/>
    <w:rPr>
      <w:rFonts w:eastAsia="宋体"/>
      <w:szCs w:val="24"/>
    </w:rPr>
  </w:style>
  <w:style w:type="paragraph" w:styleId="670">
    <w:name w:val="【正文】"/>
    <w:basedOn w:val="627"/>
    <w:next w:val="670"/>
    <w:link w:val="671"/>
    <w:qFormat/>
    <w:pPr>
      <w:ind w:firstLine="480"/>
      <w:spacing w:line="360" w:lineRule="auto"/>
    </w:pPr>
    <w:rPr>
      <w:rFonts w:cs="黑体"/>
      <w:sz w:val="24"/>
      <w:szCs w:val="22"/>
    </w:rPr>
  </w:style>
  <w:style w:type="character" w:styleId="671">
    <w:name w:val="【正文】 Char"/>
    <w:next w:val="671"/>
    <w:link w:val="670"/>
    <w:qFormat/>
    <w:rPr>
      <w:rFonts w:ascii="Calibri" w:hAnsi="Calibri" w:eastAsia="宋体"/>
      <w:sz w:val="24"/>
    </w:rPr>
  </w:style>
  <w:style w:type="paragraph" w:styleId="672">
    <w:name w:val="列出段落11"/>
    <w:basedOn w:val="627"/>
    <w:next w:val="672"/>
    <w:link w:val="673"/>
    <w:qFormat/>
    <w:pPr>
      <w:ind w:firstLine="200"/>
      <w:spacing w:line="360" w:lineRule="auto"/>
    </w:pPr>
    <w:rPr>
      <w:rFonts w:cs="黑体"/>
      <w:sz w:val="24"/>
      <w:szCs w:val="22"/>
    </w:rPr>
  </w:style>
  <w:style w:type="character" w:styleId="673">
    <w:name w:val="编号 Char"/>
    <w:next w:val="673"/>
    <w:link w:val="672"/>
    <w:qFormat/>
    <w:rPr>
      <w:sz w:val="24"/>
    </w:rPr>
  </w:style>
  <w:style w:type="paragraph" w:styleId="674">
    <w:name w:val="无间隔1"/>
    <w:next w:val="674"/>
    <w:link w:val="627"/>
    <w:uiPriority w:val="1"/>
    <w:qFormat/>
    <w:pPr>
      <w:jc w:val="both"/>
      <w:widowControl w:val="off"/>
    </w:pPr>
    <w:rPr>
      <w:rFonts w:ascii="Calibri" w:hAnsi="Calibri"/>
      <w:sz w:val="21"/>
      <w:lang w:val="en-US" w:eastAsia="zh-CN" w:bidi="ar-SA"/>
    </w:rPr>
  </w:style>
  <w:style w:type="paragraph" w:styleId="675">
    <w:name w:val="Normal_0"/>
    <w:next w:val="675"/>
    <w:link w:val="627"/>
    <w:qFormat/>
    <w:rPr>
      <w:rFonts w:eastAsia="Times New Roman"/>
      <w:sz w:val="24"/>
      <w:szCs w:val="24"/>
      <w:lang w:val="en-US" w:eastAsia="zh-CN" w:bidi="ar-SA"/>
    </w:rPr>
  </w:style>
  <w:style w:type="paragraph" w:styleId="676">
    <w:name w:val="Table Paragraph"/>
    <w:basedOn w:val="627"/>
    <w:next w:val="676"/>
    <w:link w:val="627"/>
    <w:uiPriority w:val="1"/>
    <w:qFormat/>
  </w:style>
  <w:style w:type="paragraph" w:styleId="677">
    <w:name w:val="无间隔11"/>
    <w:basedOn w:val="627"/>
    <w:next w:val="677"/>
    <w:link w:val="627"/>
    <w:uiPriority w:val="1"/>
    <w:qFormat/>
    <w:pPr>
      <w:spacing w:line="400" w:lineRule="exact"/>
    </w:pPr>
    <w:rPr>
      <w:sz w:val="24"/>
    </w:rPr>
  </w:style>
  <w:style w:type="character" w:styleId="678">
    <w:name w:val="标题 3 Char"/>
    <w:next w:val="678"/>
    <w:link w:val="627"/>
    <w:uiPriority w:val="9"/>
    <w:semiHidden/>
    <w:qFormat/>
    <w:rPr>
      <w:rFonts w:ascii="Calibri" w:hAnsi="Calibri" w:eastAsia="宋体" w:cs="Times New Roman"/>
      <w:b/>
      <w:bCs/>
      <w:sz w:val="32"/>
      <w:szCs w:val="32"/>
    </w:rPr>
  </w:style>
  <w:style w:type="character" w:styleId="679">
    <w:name w:val="正文文本 Char1"/>
    <w:next w:val="679"/>
    <w:link w:val="627"/>
    <w:qFormat/>
    <w:rPr>
      <w:szCs w:val="24"/>
    </w:rPr>
  </w:style>
  <w:style w:type="character" w:styleId="680">
    <w:name w:val="批注文字 Char1"/>
    <w:next w:val="680"/>
    <w:link w:val="627"/>
    <w:qFormat/>
    <w:rPr>
      <w:rFonts w:eastAsia="宋体"/>
    </w:rPr>
  </w:style>
  <w:style w:type="character" w:styleId="681">
    <w:name w:val="页脚 Char2"/>
    <w:next w:val="681"/>
    <w:link w:val="627"/>
    <w:uiPriority w:val="99"/>
    <w:semiHidden/>
    <w:qFormat/>
    <w:rPr>
      <w:rFonts w:cs="Times New Roman"/>
      <w:sz w:val="18"/>
      <w:szCs w:val="18"/>
    </w:rPr>
  </w:style>
  <w:style w:type="character" w:styleId="682">
    <w:name w:val="标题 1 Char1"/>
    <w:next w:val="682"/>
    <w:link w:val="627"/>
    <w:qFormat/>
    <w:rPr>
      <w:rFonts w:ascii="Times New Roman" w:hAnsi="Times New Roman" w:eastAsia="宋体" w:cs="Times New Roman"/>
      <w:b/>
      <w:bCs/>
      <w:sz w:val="44"/>
      <w:szCs w:val="44"/>
    </w:rPr>
  </w:style>
  <w:style w:type="paragraph" w:styleId="683">
    <w:name w:val="普通正文"/>
    <w:basedOn w:val="627"/>
    <w:next w:val="683"/>
    <w:link w:val="627"/>
    <w:qFormat/>
    <w:pPr>
      <w:ind w:firstLine="480"/>
      <w:jc w:val="left"/>
      <w:spacing w:before="120" w:after="120" w:line="360" w:lineRule="auto"/>
    </w:pPr>
    <w:rPr>
      <w:rFonts w:ascii="Arial" w:hAnsi="Arial"/>
      <w:sz w:val="24"/>
      <w:szCs w:val="24"/>
    </w:rPr>
  </w:style>
  <w:style w:type="paragraph" w:styleId="684">
    <w:name w:val="列出段落"/>
    <w:basedOn w:val="627"/>
    <w:next w:val="627"/>
    <w:link w:val="627"/>
    <w:uiPriority w:val="34"/>
    <w:qFormat/>
    <w:pPr>
      <w:ind w:firstLine="420"/>
    </w:pPr>
  </w:style>
  <w:style w:type="character" w:styleId="685">
    <w:name w:val="Body text|2_"/>
    <w:next w:val="685"/>
    <w:link w:val="686"/>
    <w:qFormat/>
    <w:rPr>
      <w:rFonts w:ascii="宋体" w:hAnsi="宋体" w:cs="宋体"/>
      <w:sz w:val="22"/>
      <w:szCs w:val="22"/>
      <w:lang w:val="zh-TW" w:eastAsia="zh-TW" w:bidi="zh-TW"/>
    </w:rPr>
  </w:style>
  <w:style w:type="paragraph" w:styleId="686">
    <w:name w:val="Body text|2"/>
    <w:basedOn w:val="627"/>
    <w:next w:val="686"/>
    <w:link w:val="685"/>
    <w:qFormat/>
    <w:pPr>
      <w:ind w:left="3330"/>
      <w:jc w:val="left"/>
      <w:spacing w:after="300"/>
    </w:pPr>
    <w:rPr>
      <w:rFonts w:ascii="宋体" w:hAnsi="宋体" w:cs="宋体"/>
      <w:sz w:val="22"/>
      <w:szCs w:val="22"/>
      <w:lang w:val="zh-TW" w:eastAsia="zh-TW" w:bidi="zh-TW"/>
    </w:rPr>
  </w:style>
  <w:style w:type="character" w:styleId="687">
    <w:name w:val="Body text|1_"/>
    <w:next w:val="687"/>
    <w:link w:val="688"/>
    <w:qFormat/>
    <w:rPr>
      <w:rFonts w:ascii="宋体" w:hAnsi="宋体" w:cs="宋体"/>
      <w:sz w:val="34"/>
      <w:szCs w:val="34"/>
      <w:lang w:val="zh-TW" w:eastAsia="zh-TW" w:bidi="zh-TW"/>
    </w:rPr>
  </w:style>
  <w:style w:type="paragraph" w:styleId="688">
    <w:name w:val="Body text|1"/>
    <w:basedOn w:val="627"/>
    <w:next w:val="688"/>
    <w:link w:val="687"/>
    <w:qFormat/>
    <w:pPr>
      <w:jc w:val="center"/>
      <w:spacing w:after="500"/>
    </w:pPr>
    <w:rPr>
      <w:rFonts w:ascii="宋体" w:hAnsi="宋体" w:cs="宋体"/>
      <w:sz w:val="34"/>
      <w:szCs w:val="34"/>
      <w:lang w:val="zh-TW" w:eastAsia="zh-TW" w:bidi="zh-TW"/>
    </w:rPr>
  </w:style>
  <w:style w:type="character" w:styleId="689">
    <w:name w:val="Other|1_"/>
    <w:next w:val="689"/>
    <w:link w:val="690"/>
    <w:qFormat/>
    <w:rPr>
      <w:rFonts w:ascii="宋体" w:hAnsi="宋体" w:cs="宋体"/>
      <w:sz w:val="22"/>
      <w:szCs w:val="22"/>
      <w:lang w:val="zh-TW" w:eastAsia="zh-TW" w:bidi="zh-TW"/>
    </w:rPr>
  </w:style>
  <w:style w:type="paragraph" w:styleId="690">
    <w:name w:val="Other|1"/>
    <w:basedOn w:val="627"/>
    <w:next w:val="690"/>
    <w:link w:val="689"/>
    <w:qFormat/>
    <w:pPr>
      <w:jc w:val="left"/>
    </w:pPr>
    <w:rPr>
      <w:rFonts w:ascii="宋体" w:hAnsi="宋体" w:cs="宋体"/>
      <w:sz w:val="22"/>
      <w:szCs w:val="22"/>
      <w:lang w:val="zh-TW" w:eastAsia="zh-TW" w:bidi="zh-TW"/>
    </w:rPr>
  </w:style>
  <w:style w:type="paragraph" w:styleId="691">
    <w:name w:val="Char"/>
    <w:basedOn w:val="627"/>
    <w:next w:val="691"/>
    <w:link w:val="627"/>
    <w:qFormat/>
    <w:pPr>
      <w:ind w:firstLine="200"/>
      <w:jc w:val="both"/>
      <w:tabs>
        <w:tab w:val="left" w:pos="360" w:leader="none"/>
      </w:tabs>
    </w:pPr>
    <w:rPr>
      <w:rFonts w:ascii="Times New Roman" w:hAnsi="Times New Roman" w:cs="Times New Roman"/>
      <w:sz w:val="28"/>
      <w:szCs w:val="30"/>
      <w:lang w:val="en-US" w:bidi="ar-SA"/>
    </w:rPr>
  </w:style>
  <w:style w:type="paragraph" w:styleId="692">
    <w:name w:val="正文首行缩进1"/>
    <w:basedOn w:val="693"/>
    <w:next w:val="692"/>
    <w:link w:val="627"/>
    <w:uiPriority w:val="99"/>
    <w:qFormat/>
    <w:pPr>
      <w:ind w:firstLine="420"/>
    </w:pPr>
  </w:style>
  <w:style w:type="paragraph" w:styleId="693">
    <w:name w:val="正文文本1"/>
    <w:basedOn w:val="627"/>
    <w:next w:val="693"/>
    <w:link w:val="627"/>
    <w:unhideWhenUsed/>
    <w:qFormat/>
    <w:pPr>
      <w:spacing w:after="120"/>
    </w:pPr>
    <w:rPr>
      <w:sz w:val="24"/>
      <w:lang w:eastAsia="en-US"/>
    </w:rPr>
  </w:style>
  <w:style w:type="character" w:styleId="694">
    <w:name w:val="15"/>
    <w:next w:val="694"/>
    <w:link w:val="627"/>
    <w:rPr>
      <w:rFonts w:ascii="Calibri" w:hAnsi="Calibri" w:cs="Calibri"/>
      <w:b/>
    </w:rPr>
  </w:style>
  <w:style w:type="paragraph" w:styleId="695">
    <w:name w:val="首行缩进"/>
    <w:basedOn w:val="627"/>
    <w:next w:val="695"/>
    <w:link w:val="627"/>
    <w:qFormat/>
    <w:pPr>
      <w:ind w:firstLine="480"/>
      <w:spacing w:line="360" w:lineRule="auto"/>
    </w:pPr>
    <w:rPr>
      <w:sz w:val="24"/>
    </w:rPr>
  </w:style>
  <w:style w:type="paragraph" w:styleId="696">
    <w:name w:val="Default"/>
    <w:next w:val="696"/>
    <w:link w:val="627"/>
    <w:qFormat/>
    <w:pPr>
      <w:widowControl w:val="off"/>
    </w:pPr>
    <w:rPr>
      <w:color w:val="000000"/>
      <w:sz w:val="24"/>
      <w:szCs w:val="24"/>
      <w:lang w:val="en-US" w:eastAsia="zh-CN" w:bidi="ar-SA"/>
    </w:rPr>
  </w:style>
  <w:style w:type="character" w:styleId="697">
    <w:name w:val="纯文本 Char4"/>
    <w:next w:val="697"/>
    <w:link w:val="627"/>
    <w:qFormat/>
    <w:rPr>
      <w:rFonts w:ascii="宋体" w:hAnsi="Courier New" w:cs="楷体_GB2312"/>
      <w:sz w:val="22"/>
      <w:szCs w:val="21"/>
      <w:lang w:val="zh-CN" w:bidi="zh-CN"/>
    </w:rPr>
  </w:style>
  <w:style w:type="paragraph" w:styleId="698">
    <w:name w:val="Table Text"/>
    <w:basedOn w:val="627"/>
    <w:next w:val="698"/>
    <w:link w:val="627"/>
    <w:semiHidden/>
    <w:qFormat/>
    <w:rPr>
      <w:rFonts w:ascii="宋体" w:hAnsi="宋体" w:eastAsia="宋体" w:cs="宋体"/>
      <w:sz w:val="19"/>
      <w:szCs w:val="19"/>
      <w:lang w:val="en-US" w:eastAsia="en-US" w:bidi="ar-SA"/>
    </w:rPr>
  </w:style>
  <w:style w:type="table" w:styleId="699">
    <w:name w:val="Table Normal"/>
    <w:next w:val="699"/>
    <w:link w:val="627"/>
    <w:unhideWhenUsed/>
    <w:qFormat/>
    <w:rPr>
      <w:lang w:val="en-US" w:eastAsia="zh-CN" w:bidi="ar-SA"/>
    </w:rPr>
    <w:tblPr/>
  </w:style>
  <w:style w:type="paragraph" w:styleId="700">
    <w:name w:val="一级条标题"/>
    <w:basedOn w:val="701"/>
    <w:next w:val="702"/>
    <w:link w:val="62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1">
    <w:name w:val="章标题"/>
    <w:basedOn w:val="627"/>
    <w:next w:val="627"/>
    <w:link w:val="627"/>
    <w:qFormat/>
    <w:pPr>
      <w:jc w:val="center"/>
      <w:spacing w:before="158" w:after="153" w:line="1292" w:lineRule="atLeast"/>
      <w:widowControl/>
    </w:pPr>
    <w:rPr>
      <w:rFonts w:ascii="Arial" w:hAnsi="Calibri" w:eastAsia="黑体" w:cs="黑体"/>
      <w:sz w:val="31"/>
      <w:szCs w:val="22"/>
      <w:lang w:eastAsia="en-US" w:bidi="en-US"/>
    </w:rPr>
  </w:style>
  <w:style w:type="paragraph" w:styleId="702">
    <w:name w:val="段"/>
    <w:basedOn w:val="627"/>
    <w:next w:val="627"/>
    <w:link w:val="627"/>
    <w:qFormat/>
    <w:pPr>
      <w:ind w:firstLine="200"/>
      <w:widowControl/>
    </w:pPr>
    <w:rPr>
      <w:rFonts w:hint="eastAsia" w:ascii="宋体"/>
      <w:szCs w:val="20"/>
    </w:rPr>
  </w:style>
  <w:style w:type="paragraph" w:styleId="703">
    <w:name w:val="正文 A"/>
    <w:next w:val="627"/>
    <w:link w:val="627"/>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704">
    <w:name w:val="样式 标题 2 + Times New Roman 四号 非加粗 段前: 5 磅 段后: 0 磅 行距: 固定值 20..."/>
    <w:basedOn w:val="629"/>
    <w:next w:val="704"/>
    <w:link w:val="627"/>
    <w:qFormat/>
    <w:pPr>
      <w:spacing w:before="100" w:after="0" w:line="400" w:lineRule="exact"/>
    </w:pPr>
    <w:rPr>
      <w:rFonts w:ascii="Times New Roman" w:hAnsi="Times New Roman" w:eastAsia="黑体" w:cs="Times New Roman"/>
      <w:b w:val="0"/>
      <w:bCs w:val="0"/>
      <w:sz w:val="28"/>
      <w:szCs w:val="22"/>
    </w:rPr>
  </w:style>
  <w:style w:type="paragraph" w:styleId="705">
    <w:name w:val="BodyText1"/>
    <w:basedOn w:val="627"/>
    <w:next w:val="705"/>
    <w:link w:val="627"/>
    <w:qFormat/>
    <w:pPr>
      <w:spacing w:after="120"/>
    </w:pPr>
    <w:rPr>
      <w:rFonts w:hAnsi="Times New Roman"/>
      <w:sz w:val="20"/>
    </w:rPr>
  </w:style>
  <w:style w:type="paragraph" w:styleId="706">
    <w:name w:val="*正文"/>
    <w:basedOn w:val="627"/>
    <w:next w:val="706"/>
    <w:link w:val="627"/>
    <w:qFormat/>
    <w:rPr>
      <w:rFonts w:ascii="宋体" w:hAnsi="宋体"/>
      <w:sz w:val="24"/>
      <w:lang w:val="zh-CN"/>
    </w:rPr>
  </w:style>
  <w:style w:type="paragraph" w:styleId="707">
    <w:name w:val="样式5"/>
    <w:basedOn w:val="706"/>
    <w:next w:val="707"/>
    <w:link w:val="627"/>
    <w:qFormat/>
    <w:pPr>
      <w:ind w:firstLine="480"/>
      <w:spacing w:line="360" w:lineRule="auto"/>
    </w:pPr>
    <w:rPr>
      <w:rFonts w:ascii="仿宋" w:hAnsi="仿宋" w:eastAsia="仿宋"/>
    </w:rPr>
  </w:style>
  <w:style w:type="character" w:styleId="708">
    <w:name w:val="NormalCharacter1"/>
    <w:next w:val="708"/>
    <w:link w:val="627"/>
    <w:qFormat/>
  </w:style>
  <w:style w:type="paragraph" w:styleId="709">
    <w:name w:val="_Style 475"/>
    <w:basedOn w:val="627"/>
    <w:next w:val="684"/>
    <w:link w:val="627"/>
    <w:uiPriority w:val="34"/>
    <w:qFormat/>
    <w:pPr>
      <w:ind w:firstLine="420"/>
    </w:pPr>
    <w:rPr>
      <w:szCs w:val="24"/>
    </w:rPr>
  </w:style>
  <w:style w:type="paragraph" w:styleId="710">
    <w:name w:val="纯文本1"/>
    <w:basedOn w:val="627"/>
    <w:next w:val="710"/>
    <w:link w:val="627"/>
    <w:qFormat/>
    <w:rPr>
      <w:rFonts w:ascii="宋体" w:hAnsi="Courier New"/>
      <w:sz w:val="20"/>
      <w:szCs w:val="21"/>
    </w:rPr>
  </w:style>
  <w:style w:type="paragraph" w:styleId="711">
    <w:name w:val="Plain Text"/>
    <w:basedOn w:val="627"/>
    <w:next w:val="711"/>
    <w:link w:val="627"/>
    <w:qFormat/>
    <w:pPr>
      <w:ind w:firstLine="200"/>
      <w:spacing w:line="360" w:lineRule="auto"/>
    </w:pPr>
    <w:rPr>
      <w:rFonts w:ascii="宋体" w:hAnsi="Courier New"/>
      <w:sz w:val="20"/>
      <w:szCs w:val="20"/>
    </w:rPr>
  </w:style>
  <w:style w:type="character" w:styleId="10659" w:default="1">
    <w:name w:val="Default Paragraph Font"/>
    <w:uiPriority w:val="1"/>
    <w:semiHidden/>
    <w:unhideWhenUsed/>
  </w:style>
  <w:style w:type="numbering" w:styleId="10660" w:default="1">
    <w:name w:val="No List"/>
    <w:uiPriority w:val="99"/>
    <w:semiHidden/>
    <w:unhideWhenUsed/>
  </w:style>
  <w:style w:type="table" w:styleId="106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杨林森-江苏畅采</dc:creator>
  <cp:lastModifiedBy>楚晓蓓--业务岗</cp:lastModifiedBy>
  <cp:revision>3</cp:revision>
  <dcterms:created xsi:type="dcterms:W3CDTF">2019-12-25T03:40:00Z</dcterms:created>
  <dcterms:modified xsi:type="dcterms:W3CDTF">2026-05-12T08:05:30Z</dcterms:modified>
</cp:coreProperties>
</file>