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pPr>
      <w:r/>
      <w:r/>
    </w:p>
    <w:p>
      <w:pPr>
        <w:pStyle w:val="1018"/>
        <w:jc w:val="center"/>
        <w:rPr>
          <w:rFonts w:eastAsia="黑体"/>
          <w:b/>
          <w:bCs/>
          <w:sz w:val="84"/>
        </w:rPr>
      </w:pPr>
      <w:r>
        <w:rPr>
          <w:rFonts w:hint="eastAsia" w:eastAsia="黑体"/>
          <w:b/>
          <w:bCs/>
          <w:sz w:val="84"/>
        </w:rPr>
        <w:t xml:space="preserve">招　标　文　件</w:t>
      </w:r>
      <w:r/>
    </w:p>
    <w:p>
      <w:pPr>
        <w:ind w:left="2997" w:hanging="1506"/>
        <w:rPr>
          <w:rFonts w:hint="eastAsia"/>
          <w:b/>
          <w:sz w:val="30"/>
          <w:szCs w:val="30"/>
        </w:rPr>
      </w:pPr>
      <w:r>
        <w:rPr>
          <w:rFonts w:hint="eastAsia"/>
          <w:b/>
          <w:sz w:val="30"/>
          <w:szCs w:val="30"/>
        </w:rPr>
        <w:t xml:space="preserve">项目名称：南京市六合区机关事务管理中心食堂食材供应及配送项目（果蔬、粮油、干调、奶类等）</w:t>
      </w:r>
      <w:r/>
    </w:p>
    <w:p>
      <w:pPr>
        <w:ind w:firstLine="1506"/>
        <w:rPr>
          <w:b/>
          <w:color w:val="ff0000"/>
          <w:sz w:val="30"/>
          <w:szCs w:val="30"/>
        </w:rPr>
      </w:pPr>
      <w:r>
        <w:rPr>
          <w:rFonts w:hint="eastAsia"/>
          <w:b/>
          <w:sz w:val="30"/>
          <w:szCs w:val="30"/>
        </w:rPr>
        <w:t xml:space="preserve">项目编号：JSZC-320116-JZCG-G2026-0014</w:t>
      </w:r>
      <w:r/>
    </w:p>
    <w:p>
      <w:pPr>
        <w:jc w:val="center"/>
        <w:rPr>
          <w:b/>
          <w:sz w:val="30"/>
          <w:szCs w:val="30"/>
        </w:rPr>
      </w:pPr>
      <w:r>
        <w:rPr>
          <w:rFonts w:hint="eastAsia"/>
          <w:b/>
          <w:sz w:val="30"/>
          <w:szCs w:val="30"/>
        </w:rPr>
        <w:t xml:space="preserve">（货物</w:t>
      </w:r>
      <w:r>
        <w:rPr>
          <w:b/>
          <w:sz w:val="30"/>
          <w:szCs w:val="30"/>
        </w:rPr>
        <w:t xml:space="preserve">类项目，</w:t>
      </w:r>
      <w:r>
        <w:rPr>
          <w:rFonts w:hint="eastAsia"/>
          <w:b/>
          <w:sz w:val="30"/>
          <w:szCs w:val="30"/>
        </w:rPr>
        <w:t xml:space="preserve">非</w:t>
      </w:r>
      <w:r>
        <w:rPr>
          <w:rFonts w:ascii="宋体" w:hAnsi="宋体" w:cs="宋体"/>
          <w:b/>
          <w:bCs/>
          <w:sz w:val="30"/>
          <w:szCs w:val="30"/>
        </w:rPr>
        <w:t xml:space="preserve">专门</w:t>
      </w:r>
      <w:r>
        <w:rPr>
          <w:b/>
          <w:sz w:val="30"/>
          <w:szCs w:val="30"/>
        </w:rPr>
        <w:t xml:space="preserve">面向中小企业</w:t>
      </w:r>
      <w:r>
        <w:rPr>
          <w:rFonts w:hint="eastAsia"/>
          <w:b/>
          <w:sz w:val="30"/>
          <w:szCs w:val="30"/>
        </w:rPr>
        <w:t xml:space="preserve">）</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72"/>
        <w:ind w:firstLine="480"/>
        <w:rPr>
          <w:color w:val="000000"/>
          <w:sz w:val="24"/>
          <w:szCs w:val="24"/>
        </w:rPr>
      </w:pPr>
      <w:r>
        <w:rPr>
          <w:color w:val="000000"/>
          <w:sz w:val="24"/>
          <w:szCs w:val="24"/>
        </w:rPr>
      </w:r>
      <w:r/>
    </w:p>
    <w:p>
      <w:pPr>
        <w:rPr>
          <w:rFonts w:ascii="宋体" w:hAnsi="宋体"/>
          <w:color w:val="000000"/>
          <w:sz w:val="24"/>
          <w:szCs w:val="24"/>
        </w:rPr>
      </w:pPr>
      <w:r>
        <w:rPr>
          <w:rFonts w:ascii="宋体" w:hAnsi="宋体"/>
          <w:color w:val="000000"/>
          <w:sz w:val="24"/>
          <w:szCs w:val="24"/>
        </w:rPr>
      </w:r>
      <w:r/>
    </w:p>
    <w:p>
      <w:pPr>
        <w:pStyle w:val="972"/>
      </w:p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72"/>
      </w:pPr>
      <w:r/>
      <w:r/>
    </w:p>
    <w:p>
      <w:pPr>
        <w:jc w:val="left"/>
        <w:spacing w:line="360" w:lineRule="auto"/>
        <w:rPr>
          <w:rFonts w:ascii="宋体" w:hAnsi="宋体"/>
          <w:color w:val="000000"/>
          <w:sz w:val="24"/>
          <w:szCs w:val="24"/>
        </w:rPr>
      </w:pPr>
      <w:r>
        <w:rPr>
          <w:rFonts w:ascii="宋体" w:hAnsi="宋体"/>
          <w:color w:val="000000"/>
          <w:sz w:val="24"/>
          <w:szCs w:val="24"/>
        </w:rPr>
      </w:r>
      <w:r/>
    </w:p>
    <w:p>
      <w:pPr>
        <w:pStyle w:val="1018"/>
        <w:ind w:firstLine="0"/>
        <w:jc w:val="center"/>
        <w:rPr>
          <w:b/>
          <w:bCs/>
          <w:sz w:val="32"/>
        </w:rPr>
      </w:pPr>
      <w:r>
        <w:rPr>
          <w:rFonts w:hint="eastAsia"/>
          <w:b/>
          <w:bCs/>
          <w:sz w:val="32"/>
        </w:rPr>
        <w:t xml:space="preserve">南京市公共资源交易中心六合分中心</w:t>
      </w:r>
      <w:r/>
    </w:p>
    <w:p>
      <w:pPr>
        <w:jc w:val="center"/>
        <w:rPr>
          <w:b/>
          <w:color w:val="auto"/>
          <w:sz w:val="32"/>
          <w:szCs w:val="32"/>
        </w:rPr>
      </w:pPr>
      <w:r>
        <w:rPr>
          <w:rFonts w:hint="eastAsia"/>
          <w:b/>
          <w:color w:val="auto"/>
          <w:sz w:val="32"/>
          <w:szCs w:val="32"/>
        </w:rPr>
        <w:t xml:space="preserve">2026年04月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rFonts w:hint="eastAsia" w:ascii="Arial" w:hAnsi="Arial"/>
          <w:color w:val="000000"/>
          <w:sz w:val="24"/>
          <w:szCs w:val="24"/>
        </w:rPr>
        <w:t xml:space="preserve"> </w:t>
      </w:r>
      <w:r/>
    </w:p>
    <w:p>
      <w:pPr>
        <w:jc w:val="center"/>
        <w:spacing w:line="480" w:lineRule="auto"/>
        <w:rPr>
          <w:color w:val="000000"/>
          <w:szCs w:val="21"/>
        </w:rPr>
        <w:sectPr>
          <w:footerReference w:type="default" r:id="rId10"/>
          <w:footnotePr/>
          <w:endnotePr/>
          <w:type w:val="nextPage"/>
          <w:pgSz w:w="11906" w:h="16838" w:orient="portrait"/>
          <w:pgMar w:top="1985" w:right="1416" w:bottom="964" w:left="1304" w:header="1276" w:footer="907" w:gutter="0"/>
          <w:pgNumType w:start="1"/>
          <w:cols w:num="1" w:sep="0" w:space="720" w:equalWidth="1"/>
          <w:docGrid w:linePitch="360"/>
        </w:sectPr>
        <w:outlineLvl w:val="0"/>
      </w:pPr>
      <w:r/>
      <w:bookmarkStart w:id="0" w:name="_Toc120614210"/>
      <w:r/>
      <w:bookmarkStart w:id="1" w:name="_Toc523127445"/>
      <w:r/>
      <w:bookmarkStart w:id="2" w:name="_Toc479757206"/>
      <w:r/>
      <w:bookmarkStart w:id="3" w:name="_Toc16938516"/>
      <w:r/>
      <w:bookmarkStart w:id="4" w:name="_Toc20823272"/>
      <w:r/>
      <w:bookmarkStart w:id="5" w:name="_Toc513029200"/>
      <w:r/>
      <w:r/>
    </w:p>
    <w:p>
      <w:pPr>
        <w:jc w:val="center"/>
        <w:spacing w:line="480" w:lineRule="auto"/>
        <w:rPr>
          <w:rFonts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4"/>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sz w:val="24"/>
          <w:szCs w:val="24"/>
        </w:rPr>
        <w:t xml:space="preserve">受</w:t>
      </w:r>
      <w:r>
        <w:rPr>
          <w:sz w:val="24"/>
          <w:szCs w:val="24"/>
        </w:rPr>
        <w:t xml:space="preserve">南京市六合区机关事务管理中心</w:t>
      </w:r>
      <w:r>
        <w:rPr>
          <w:rFonts w:hint="eastAsia" w:ascii="宋体" w:hAnsi="宋体"/>
          <w:sz w:val="24"/>
          <w:szCs w:val="24"/>
        </w:rPr>
        <w:t xml:space="preserve">（采购单位）委托，南京市公共资源交易中心六合分中心（以下简称“交易中心”）就</w:t>
      </w:r>
      <w:r>
        <w:rPr>
          <w:rFonts w:hint="eastAsia"/>
          <w:sz w:val="24"/>
          <w:szCs w:val="24"/>
        </w:rPr>
        <w:t xml:space="preserve">南京市六合区机关事务管理中心食堂食材供应及配送项目（果蔬、粮油、干调、奶类等）</w:t>
      </w:r>
      <w:r>
        <w:rPr>
          <w:rFonts w:hint="eastAsia" w:ascii="宋体" w:hAnsi="宋体"/>
          <w:sz w:val="24"/>
          <w:szCs w:val="24"/>
        </w:rPr>
        <w:t xml:space="preserve">（项目名称）进行公开招标采购，欢迎符合条件的供应商投标。</w:t>
      </w:r>
      <w:r/>
    </w:p>
    <w:p>
      <w:pPr>
        <w:pStyle w:val="929"/>
        <w:ind w:firstLine="465"/>
        <w:spacing w:before="120" w:after="120"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52" w:lineRule="auto"/>
        <w:rPr>
          <w:rFonts w:ascii="宋体" w:hAnsi="宋体"/>
          <w:color w:val="0000ff"/>
          <w:sz w:val="24"/>
          <w:szCs w:val="24"/>
        </w:rPr>
      </w:pPr>
      <w:r/>
      <w:bookmarkStart w:id="12" w:name="_Toc35393622"/>
      <w:r/>
      <w:bookmarkStart w:id="13" w:name="_Toc28359080"/>
      <w:r/>
      <w:bookmarkStart w:id="14" w:name="_Toc35393791"/>
      <w:r/>
      <w:bookmarkStart w:id="15" w:name="_Toc38985264"/>
      <w:r/>
      <w:bookmarkStart w:id="16" w:name="_Toc28359003"/>
      <w:r>
        <w:rPr>
          <w:rFonts w:hint="eastAsia" w:ascii="宋体" w:hAnsi="宋体"/>
          <w:sz w:val="24"/>
          <w:szCs w:val="24"/>
        </w:rPr>
        <w:t xml:space="preserve">1.项目编号：JSZC-320116-JZCG-G2026-0014</w:t>
      </w:r>
      <w:r/>
    </w:p>
    <w:p>
      <w:pPr>
        <w:ind w:firstLine="480"/>
        <w:spacing w:line="400" w:lineRule="exact"/>
        <w:widowControl/>
        <w:rPr>
          <w:rFonts w:hint="eastAsia"/>
          <w:sz w:val="24"/>
          <w:szCs w:val="24"/>
        </w:rPr>
      </w:pPr>
      <w:r>
        <w:rPr>
          <w:rFonts w:hint="eastAsia" w:ascii="宋体" w:hAnsi="宋体"/>
          <w:sz w:val="24"/>
          <w:szCs w:val="24"/>
        </w:rPr>
        <w:t xml:space="preserve">2.项目名称：</w:t>
      </w:r>
      <w:r>
        <w:rPr>
          <w:rFonts w:hint="eastAsia"/>
          <w:sz w:val="24"/>
          <w:szCs w:val="24"/>
        </w:rPr>
        <w:t xml:space="preserve">南京市六合区机关事务管理中心食堂食材供应及配送项目（果蔬、粮油、干调、奶类等）</w:t>
      </w:r>
      <w:r/>
    </w:p>
    <w:p>
      <w:pPr>
        <w:ind w:firstLine="480"/>
        <w:spacing w:line="400" w:lineRule="exact"/>
        <w:widowControl/>
        <w:rPr>
          <w:rFonts w:hint="eastAsia"/>
          <w:sz w:val="24"/>
          <w:szCs w:val="24"/>
        </w:rPr>
      </w:pPr>
      <w:r>
        <w:rPr>
          <w:rFonts w:hint="eastAsia"/>
          <w:sz w:val="24"/>
          <w:szCs w:val="24"/>
        </w:rPr>
        <w:t xml:space="preserve">3.预算金额：308.7万元/年</w:t>
      </w:r>
      <w:r/>
    </w:p>
    <w:p>
      <w:pPr>
        <w:ind w:firstLine="480"/>
        <w:spacing w:line="400" w:lineRule="exact"/>
        <w:widowControl/>
        <w:rPr>
          <w:rFonts w:hint="eastAsia"/>
          <w:sz w:val="24"/>
          <w:szCs w:val="24"/>
        </w:rPr>
      </w:pPr>
      <w:r>
        <w:rPr>
          <w:rFonts w:hint="eastAsia"/>
          <w:sz w:val="24"/>
          <w:szCs w:val="24"/>
        </w:rPr>
        <w:t xml:space="preserve">4.最高限价：本项目采用优惠率报价，报价优惠率不得小于0%，否则其投标被否决。</w:t>
      </w:r>
      <w:r/>
    </w:p>
    <w:p>
      <w:pPr>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hint="eastAsia"/>
          <w:sz w:val="24"/>
          <w:szCs w:val="24"/>
        </w:rPr>
        <w:t xml:space="preserve">南京市六合区机关事务管理中心食堂食材供应及配送项目（果蔬、粮油、干调、奶类等）</w:t>
      </w:r>
      <w:r>
        <w:rPr>
          <w:sz w:val="24"/>
          <w:szCs w:val="24"/>
        </w:rPr>
        <w:t xml:space="preserve">（详细内容见本招标文件第四章）</w:t>
      </w:r>
      <w:r>
        <w:rPr>
          <w:rFonts w:hint="eastAsia" w:ascii="宋体" w:hAnsi="宋体" w:cs="宋体"/>
          <w:sz w:val="24"/>
          <w:szCs w:val="24"/>
        </w:rPr>
        <w:t xml:space="preserve"> </w:t>
      </w:r>
      <w:r/>
    </w:p>
    <w:p>
      <w:pPr>
        <w:ind w:firstLine="480"/>
        <w:spacing w:line="252" w:lineRule="auto"/>
        <w:rPr>
          <w:rFonts w:ascii="宋体" w:hAnsi="宋体"/>
          <w:sz w:val="24"/>
          <w:szCs w:val="24"/>
        </w:rPr>
      </w:pPr>
      <w:r>
        <w:rPr>
          <w:rFonts w:hint="eastAsia" w:ascii="宋体" w:hAnsi="宋体"/>
          <w:sz w:val="24"/>
          <w:szCs w:val="24"/>
        </w:rPr>
        <w:t xml:space="preserve">6.合同履行期限：</w:t>
      </w:r>
      <w:r>
        <w:rPr>
          <w:sz w:val="24"/>
          <w:szCs w:val="24"/>
        </w:rPr>
        <w:t xml:space="preserve">合同签订之日起一年。合同期内若出现季度考核低于60分（不含60分），招标人可依据考核办法终止合同。</w:t>
      </w:r>
      <w:r/>
    </w:p>
    <w:p>
      <w:pPr>
        <w:ind w:firstLine="480"/>
        <w:spacing w:line="252" w:lineRule="auto"/>
        <w:rPr>
          <w:rFonts w:ascii="宋体" w:hAnsi="宋体" w:cs="宋体"/>
          <w:color w:val="auto"/>
          <w:sz w:val="24"/>
          <w:szCs w:val="24"/>
        </w:rPr>
      </w:pPr>
      <w:r>
        <w:rPr>
          <w:rFonts w:hint="eastAsia" w:ascii="宋体" w:hAnsi="宋体"/>
          <w:sz w:val="24"/>
          <w:szCs w:val="24"/>
        </w:rPr>
        <w:t xml:space="preserve">7.</w:t>
      </w:r>
      <w:r>
        <w:rPr>
          <w:rFonts w:hint="eastAsia" w:ascii="宋体" w:hAnsi="宋体" w:cs="宋体"/>
          <w:sz w:val="24"/>
          <w:szCs w:val="24"/>
        </w:rPr>
        <w:t xml:space="preserve">本项</w:t>
      </w:r>
      <w:r>
        <w:rPr>
          <w:rFonts w:hint="eastAsia" w:ascii="宋体" w:hAnsi="宋体" w:cs="宋体"/>
          <w:color w:val="auto"/>
          <w:sz w:val="24"/>
          <w:szCs w:val="24"/>
        </w:rPr>
        <w:t xml:space="preserve">目不接受联合体投标。</w:t>
      </w:r>
      <w:r/>
    </w:p>
    <w:p>
      <w:pPr>
        <w:ind w:firstLine="480"/>
        <w:spacing w:line="252" w:lineRule="auto"/>
        <w:rPr>
          <w:color w:val="auto"/>
        </w:rPr>
      </w:pPr>
      <w:r>
        <w:rPr>
          <w:rFonts w:hint="eastAsia" w:ascii="宋体" w:hAnsi="宋体" w:cs="宋体"/>
          <w:color w:val="auto"/>
          <w:sz w:val="24"/>
          <w:szCs w:val="24"/>
        </w:rPr>
        <w:t xml:space="preserve">8.</w:t>
      </w:r>
      <w:r>
        <w:rPr>
          <w:rFonts w:hint="eastAsia" w:ascii="宋体" w:hAnsi="宋体"/>
          <w:color w:val="auto"/>
          <w:sz w:val="24"/>
          <w:szCs w:val="24"/>
        </w:rPr>
        <w:t xml:space="preserve">本项目不接受进口产品投标。</w:t>
      </w:r>
      <w:r/>
    </w:p>
    <w:p>
      <w:pPr>
        <w:pStyle w:val="929"/>
        <w:ind w:firstLine="465"/>
        <w:spacing w:before="120" w:after="120" w:line="252"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spacing w:line="252" w:lineRule="auto"/>
        <w:rPr>
          <w:rFonts w:ascii="宋体" w:hAnsi="宋体" w:cs="宋体"/>
          <w:color w:val="auto"/>
          <w:sz w:val="24"/>
          <w:szCs w:val="24"/>
        </w:rPr>
      </w:pPr>
      <w:r/>
      <w:bookmarkStart w:id="17" w:name="_Toc35393792"/>
      <w:r/>
      <w:bookmarkStart w:id="18" w:name="_Toc28359081"/>
      <w:r/>
      <w:bookmarkStart w:id="19" w:name="_Toc38985265"/>
      <w:r/>
      <w:bookmarkStart w:id="20" w:name="_Toc35393623"/>
      <w:r/>
      <w:bookmarkStart w:id="21" w:name="_Toc28359004"/>
      <w:r>
        <w:rPr>
          <w:rFonts w:hint="eastAsia" w:ascii="宋体" w:hAnsi="宋体" w:cs="宋体"/>
          <w:color w:val="auto"/>
          <w:sz w:val="24"/>
          <w:szCs w:val="24"/>
        </w:rPr>
        <w:t xml:space="preserve">（一）通用资格要求</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1.满足《中华人民共和国政府采购法》第二十二条规定，并提供下列材料：</w:t>
      </w:r>
      <w:r/>
    </w:p>
    <w:p>
      <w:pPr>
        <w:ind w:firstLine="480"/>
        <w:spacing w:line="252" w:lineRule="auto"/>
        <w:rPr>
          <w:rFonts w:ascii="宋体" w:hAnsi="宋体"/>
          <w:color w:val="auto"/>
          <w:sz w:val="24"/>
          <w:szCs w:val="24"/>
        </w:rPr>
      </w:pPr>
      <w:r>
        <w:rPr>
          <w:rFonts w:hint="eastAsia" w:ascii="宋体" w:hAnsi="宋体"/>
          <w:color w:val="auto"/>
          <w:sz w:val="24"/>
          <w:szCs w:val="24"/>
        </w:rPr>
        <w:t xml:space="preserve">1.1</w:t>
      </w:r>
      <w:r>
        <w:rPr>
          <w:rFonts w:hint="eastAsia" w:ascii="宋体" w:hAnsi="宋体"/>
          <w:color w:val="auto"/>
          <w:sz w:val="24"/>
          <w:szCs w:val="24"/>
          <w:lang w:val="zh-CN"/>
        </w:rPr>
        <w:t xml:space="preserve">供应商信用承诺函（格式见第六章）。</w:t>
      </w:r>
      <w:r/>
    </w:p>
    <w:p>
      <w:pPr>
        <w:ind w:firstLine="480"/>
        <w:spacing w:line="360" w:lineRule="auto"/>
        <w:rPr>
          <w:rFonts w:ascii="宋体" w:hAnsi="宋体" w:cs="宋体"/>
          <w:color w:val="auto"/>
          <w:sz w:val="24"/>
          <w:szCs w:val="24"/>
          <w:lang w:val="zh-CN"/>
        </w:rPr>
      </w:pPr>
      <w:r>
        <w:rPr>
          <w:rFonts w:hint="eastAsia" w:ascii="宋体" w:hAnsi="宋体"/>
          <w:color w:val="auto"/>
          <w:sz w:val="24"/>
          <w:szCs w:val="24"/>
        </w:rPr>
        <w:t xml:space="preserve">2.落实政府采购政策需满足的资格要求：</w:t>
      </w:r>
      <w:r>
        <w:rPr>
          <w:rFonts w:hint="eastAsia" w:ascii="宋体" w:hAnsi="宋体" w:cs="宋体"/>
          <w:color w:val="auto"/>
          <w:sz w:val="24"/>
          <w:szCs w:val="24"/>
        </w:rPr>
        <w:t xml:space="preserve">无</w:t>
      </w:r>
      <w:r>
        <w:rPr>
          <w:rFonts w:hint="eastAsia" w:ascii="宋体" w:hAnsi="宋体" w:cs="宋体"/>
          <w:color w:val="auto"/>
          <w:sz w:val="24"/>
          <w:szCs w:val="24"/>
        </w:rPr>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52" w:lineRule="auto"/>
        <w:rPr>
          <w:rFonts w:ascii="宋体" w:hAnsi="宋体"/>
          <w:color w:val="auto"/>
          <w:sz w:val="24"/>
          <w:szCs w:val="24"/>
        </w:rPr>
      </w:pPr>
      <w:r>
        <w:rPr>
          <w:rFonts w:hint="eastAsia" w:ascii="宋体" w:hAnsi="宋体" w:cs="宋体"/>
          <w:color w:val="auto"/>
          <w:sz w:val="24"/>
          <w:szCs w:val="24"/>
        </w:rPr>
        <w:t xml:space="preserve">（二）本项目特定资格要求：</w:t>
      </w:r>
      <w:r>
        <w:rPr>
          <w:color w:val="auto"/>
          <w:sz w:val="24"/>
          <w:szCs w:val="24"/>
          <w:lang w:val="zh-CN"/>
        </w:rPr>
        <w:t xml:space="preserve">投标人具有有效期内的《食品生产许可证》或《食品经营许可证》</w:t>
      </w:r>
      <w:r>
        <w:rPr>
          <w:rFonts w:hint="eastAsia"/>
          <w:color w:val="auto"/>
          <w:sz w:val="24"/>
          <w:szCs w:val="24"/>
        </w:rPr>
        <w:t xml:space="preserve">及承运人的《道路运输许可证》</w:t>
      </w:r>
      <w:r>
        <w:rPr>
          <w:color w:val="auto"/>
          <w:sz w:val="24"/>
          <w:szCs w:val="24"/>
          <w:lang w:val="zh-CN"/>
        </w:rPr>
        <w:t xml:space="preserve">。（</w:t>
      </w:r>
      <w:r>
        <w:rPr>
          <w:color w:val="auto"/>
          <w:sz w:val="24"/>
          <w:szCs w:val="24"/>
        </w:rPr>
        <w:t xml:space="preserve">提供相关证明材料</w:t>
      </w:r>
      <w:r>
        <w:rPr>
          <w:color w:val="auto"/>
          <w:sz w:val="24"/>
          <w:szCs w:val="24"/>
          <w:lang w:val="zh-CN"/>
        </w:rPr>
        <w:t xml:space="preserve">）。</w:t>
      </w:r>
      <w:r/>
    </w:p>
    <w:p>
      <w:pPr>
        <w:pStyle w:val="929"/>
        <w:ind w:firstLine="465"/>
        <w:spacing w:before="120" w:after="120" w:line="252"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spacing w:line="252" w:lineRule="auto"/>
        <w:rPr>
          <w:rFonts w:ascii="宋体" w:hAnsi="宋体" w:cs="宋体"/>
          <w:color w:val="auto"/>
          <w:sz w:val="24"/>
          <w:szCs w:val="24"/>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auto"/>
          <w:sz w:val="24"/>
          <w:szCs w:val="24"/>
        </w:rPr>
        <w:t xml:space="preserve">1.时间：自招标文件公告发布之日起。</w:t>
      </w:r>
      <w:r/>
    </w:p>
    <w:p>
      <w:pPr>
        <w:ind w:firstLine="480"/>
        <w:spacing w:line="252" w:lineRule="auto"/>
        <w:rPr>
          <w:rFonts w:ascii="宋体" w:hAnsi="宋体" w:cs="宋体"/>
          <w:color w:val="auto"/>
          <w:sz w:val="24"/>
          <w:szCs w:val="24"/>
          <w:u w:val="single"/>
        </w:rPr>
      </w:pPr>
      <w:r>
        <w:rPr>
          <w:rFonts w:hint="eastAsia" w:ascii="宋体" w:hAnsi="宋体" w:cs="宋体"/>
          <w:color w:val="auto"/>
          <w:sz w:val="24"/>
          <w:szCs w:val="24"/>
        </w:rPr>
        <w:t xml:space="preserve">2.方式：在“江苏政府采购网”免费下载。</w:t>
      </w:r>
      <w:r/>
    </w:p>
    <w:p>
      <w:pPr>
        <w:pStyle w:val="929"/>
        <w:ind w:firstLine="465"/>
        <w:spacing w:before="120" w:after="120" w:line="252"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spacing w:line="252" w:lineRule="auto"/>
        <w:rPr>
          <w:rFonts w:ascii="宋体" w:hAnsi="宋体"/>
          <w:bCs/>
          <w:color w:val="auto"/>
          <w:sz w:val="24"/>
          <w:szCs w:val="24"/>
          <w:u w:val="single"/>
        </w:rPr>
      </w:pPr>
      <w:r/>
      <w:bookmarkStart w:id="27" w:name="_Toc28359084"/>
      <w:r/>
      <w:bookmarkStart w:id="28" w:name="_Toc28359007"/>
      <w:r/>
      <w:bookmarkStart w:id="29" w:name="_Toc35393625"/>
      <w:r/>
      <w:bookmarkStart w:id="30" w:name="_Toc35393794"/>
      <w:r/>
      <w:bookmarkStart w:id="31" w:name="_Toc38985267"/>
      <w:r>
        <w:rPr>
          <w:rFonts w:hint="eastAsia" w:ascii="宋体" w:hAnsi="宋体" w:cs="宋体"/>
          <w:color w:val="auto"/>
          <w:sz w:val="24"/>
          <w:szCs w:val="24"/>
        </w:rPr>
        <w:t xml:space="preserve">1.提交投标文件截止时间、开标时间：</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26</w:t>
      </w:r>
      <w:r>
        <w:rPr>
          <w:rFonts w:hint="eastAsia" w:ascii="宋体" w:hAnsi="宋体"/>
          <w:bCs/>
          <w:color w:val="auto"/>
          <w:sz w:val="24"/>
          <w:szCs w:val="24"/>
        </w:rPr>
        <w:t xml:space="preserve">年</w:t>
      </w:r>
      <w:r>
        <w:rPr>
          <w:rFonts w:hint="eastAsia" w:ascii="宋体" w:hAnsi="宋体" w:cs="宋体"/>
          <w:color w:val="auto"/>
          <w:sz w:val="24"/>
          <w:szCs w:val="24"/>
        </w:rPr>
        <w:t xml:space="preserve">05</w:t>
      </w:r>
      <w:r>
        <w:rPr>
          <w:rFonts w:hint="eastAsia" w:ascii="宋体" w:hAnsi="宋体"/>
          <w:bCs/>
          <w:color w:val="auto"/>
          <w:sz w:val="24"/>
          <w:szCs w:val="24"/>
        </w:rPr>
        <w:t xml:space="preserve">月</w:t>
      </w:r>
      <w:r>
        <w:rPr>
          <w:rFonts w:hint="eastAsia" w:ascii="宋体" w:hAnsi="宋体" w:cs="宋体"/>
          <w:color w:val="auto"/>
          <w:sz w:val="24"/>
          <w:szCs w:val="24"/>
          <w:lang w:val="en-US" w:eastAsia="zh-CN"/>
        </w:rPr>
        <w:t xml:space="preserve">20</w:t>
      </w:r>
      <w:r>
        <w:rPr>
          <w:rFonts w:hint="eastAsia" w:ascii="宋体" w:hAnsi="宋体"/>
          <w:bCs/>
          <w:color w:val="auto"/>
          <w:sz w:val="24"/>
          <w:szCs w:val="24"/>
        </w:rPr>
        <w:t xml:space="preserve">日</w:t>
      </w:r>
      <w:r>
        <w:rPr>
          <w:rFonts w:hint="eastAsia" w:ascii="宋体" w:hAnsi="宋体" w:cs="宋体"/>
          <w:color w:val="auto"/>
          <w:sz w:val="24"/>
          <w:szCs w:val="24"/>
          <w:lang w:val="en-US" w:eastAsia="zh-CN"/>
        </w:rPr>
        <w:t xml:space="preserve">9</w:t>
      </w:r>
      <w:r>
        <w:rPr>
          <w:rFonts w:hint="eastAsia"/>
          <w:bCs/>
          <w:color w:val="auto"/>
          <w:sz w:val="24"/>
          <w:szCs w:val="24"/>
        </w:rPr>
        <w:t xml:space="preserve">时</w:t>
      </w:r>
      <w:r>
        <w:rPr>
          <w:rFonts w:hint="eastAsia" w:ascii="宋体" w:hAnsi="宋体" w:cs="宋体"/>
          <w:color w:val="auto"/>
          <w:sz w:val="24"/>
          <w:szCs w:val="24"/>
          <w:lang w:val="en-US" w:eastAsia="zh-CN"/>
        </w:rPr>
        <w:t xml:space="preserve">00</w:t>
      </w:r>
      <w:r>
        <w:rPr>
          <w:rFonts w:hint="eastAsia" w:ascii="宋体" w:hAnsi="宋体"/>
          <w:bCs/>
          <w:color w:val="auto"/>
          <w:sz w:val="24"/>
          <w:szCs w:val="24"/>
        </w:rPr>
        <w:t xml:space="preserve">分（北京时间）。</w:t>
      </w:r>
      <w:r/>
    </w:p>
    <w:p>
      <w:pPr>
        <w:ind w:firstLine="480"/>
        <w:spacing w:line="252" w:lineRule="auto"/>
        <w:rPr>
          <w:rFonts w:ascii="宋体" w:hAnsi="宋体"/>
          <w:bCs/>
          <w:color w:val="auto"/>
          <w:sz w:val="24"/>
          <w:szCs w:val="24"/>
          <w:u w:val="single"/>
        </w:rPr>
      </w:pPr>
      <w:r>
        <w:rPr>
          <w:rFonts w:hint="eastAsia" w:ascii="宋体" w:hAnsi="宋体"/>
          <w:color w:val="auto"/>
          <w:sz w:val="24"/>
          <w:szCs w:val="24"/>
        </w:rPr>
        <w:t xml:space="preserve">2.地点：</w:t>
      </w:r>
      <w:r>
        <w:rPr>
          <w:rFonts w:hint="eastAsia" w:ascii="宋体" w:hAnsi="宋体" w:cs="宋体"/>
          <w:color w:val="auto"/>
          <w:sz w:val="24"/>
          <w:szCs w:val="24"/>
        </w:rPr>
        <w:t xml:space="preserve">江苏省政府采购交易系统（以下简称“苏采云系统”）网上开标大厅。</w:t>
      </w:r>
      <w:r/>
    </w:p>
    <w:p>
      <w:pPr>
        <w:pStyle w:val="929"/>
        <w:ind w:firstLine="465"/>
        <w:spacing w:before="120" w:after="120" w:line="252"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spacing w:line="252" w:lineRule="auto"/>
        <w:rPr>
          <w:rFonts w:ascii="宋体" w:hAnsi="宋体" w:cs="宋体"/>
          <w:color w:val="auto"/>
          <w:sz w:val="24"/>
          <w:szCs w:val="24"/>
        </w:rPr>
      </w:pPr>
      <w:r/>
      <w:bookmarkStart w:id="32" w:name="_Toc35393795"/>
      <w:r/>
      <w:bookmarkStart w:id="33" w:name="_Toc38985268"/>
      <w:r/>
      <w:bookmarkStart w:id="34" w:name="_Toc35393626"/>
      <w:r>
        <w:rPr>
          <w:rFonts w:hint="eastAsia" w:ascii="宋体" w:hAnsi="宋体" w:cs="宋体"/>
          <w:color w:val="auto"/>
          <w:sz w:val="24"/>
          <w:szCs w:val="24"/>
        </w:rPr>
        <w:t xml:space="preserve">公告期限为自本公告发布之日起5个工作日。</w:t>
      </w:r>
      <w:r/>
    </w:p>
    <w:p>
      <w:pPr>
        <w:pStyle w:val="929"/>
        <w:ind w:firstLine="498"/>
        <w:spacing w:before="120" w:after="120" w:line="252" w:lineRule="auto"/>
        <w:rPr>
          <w:color w:val="auto"/>
        </w:rPr>
      </w:pPr>
      <w:r>
        <w:rPr>
          <w:rFonts w:hint="eastAsia"/>
          <w:color w:val="auto"/>
        </w:rPr>
        <w:t xml:space="preserve">六、其他事宜</w:t>
      </w:r>
      <w:bookmarkEnd w:id="32"/>
      <w:r/>
      <w:bookmarkEnd w:id="33"/>
      <w:r/>
      <w:bookmarkEnd w:id="34"/>
      <w:r/>
      <w:r/>
    </w:p>
    <w:p>
      <w:pPr>
        <w:ind w:firstLine="480"/>
        <w:spacing w:line="252" w:lineRule="auto"/>
        <w:tabs>
          <w:tab w:val="left" w:pos="900" w:leader="none"/>
        </w:tabs>
        <w:rPr>
          <w:rFonts w:ascii="宋体" w:hAnsi="宋体"/>
          <w:bCs/>
          <w:color w:val="auto"/>
          <w:sz w:val="24"/>
          <w:szCs w:val="24"/>
        </w:rPr>
      </w:pPr>
      <w:r/>
      <w:bookmarkStart w:id="35" w:name="_Toc28359085"/>
      <w:r/>
      <w:bookmarkStart w:id="36" w:name="_Toc35393627"/>
      <w:r/>
      <w:bookmarkStart w:id="37" w:name="_Toc38985269"/>
      <w:r/>
      <w:bookmarkStart w:id="38" w:name="_Toc28359008"/>
      <w:r/>
      <w:bookmarkStart w:id="39" w:name="_Toc35393796"/>
      <w:r>
        <w:rPr>
          <w:rFonts w:hint="eastAsia" w:ascii="宋体" w:hAnsi="宋体" w:cs="宋体"/>
          <w:color w:val="auto"/>
          <w:sz w:val="24"/>
          <w:szCs w:val="24"/>
        </w:rPr>
        <w:t xml:space="preserve">1.</w:t>
      </w:r>
      <w:r>
        <w:rPr>
          <w:rFonts w:hint="eastAsia" w:ascii="宋体" w:hAnsi="宋体"/>
          <w:bCs/>
          <w:color w:val="auto"/>
          <w:sz w:val="24"/>
          <w:szCs w:val="24"/>
        </w:rPr>
        <w:t xml:space="preserve">本次招标不收取投标保证金。</w:t>
      </w:r>
      <w:r/>
    </w:p>
    <w:p>
      <w:pPr>
        <w:ind w:firstLine="480"/>
        <w:spacing w:line="252" w:lineRule="auto"/>
        <w:tabs>
          <w:tab w:val="left" w:pos="900" w:leader="none"/>
        </w:tabs>
        <w:rPr>
          <w:rFonts w:ascii="宋体" w:hAnsi="宋体" w:cs="宋体"/>
          <w:color w:val="auto"/>
          <w:sz w:val="24"/>
          <w:szCs w:val="24"/>
        </w:rPr>
      </w:pPr>
      <w:r>
        <w:rPr>
          <w:rFonts w:hint="eastAsia" w:ascii="宋体" w:hAnsi="宋体"/>
          <w:color w:val="auto"/>
          <w:sz w:val="24"/>
          <w:szCs w:val="24"/>
        </w:rPr>
        <w:t xml:space="preserve">2.</w:t>
      </w:r>
      <w:r>
        <w:rPr>
          <w:rFonts w:hint="eastAsia" w:ascii="宋体" w:hAnsi="宋体" w:cs="宋体"/>
          <w:color w:val="auto"/>
          <w:sz w:val="24"/>
          <w:szCs w:val="24"/>
        </w:rPr>
        <w:t xml:space="preserve">本项目不组织</w:t>
      </w:r>
      <w:r>
        <w:rPr>
          <w:rFonts w:hint="eastAsia" w:ascii="宋体" w:hAnsi="宋体"/>
          <w:color w:val="auto"/>
          <w:sz w:val="24"/>
          <w:szCs w:val="24"/>
        </w:rPr>
        <w:t xml:space="preserve">勘察及答疑</w:t>
      </w:r>
      <w:r>
        <w:rPr>
          <w:rFonts w:hint="eastAsia" w:ascii="宋体" w:hAnsi="宋体" w:cs="宋体"/>
          <w:color w:val="auto"/>
          <w:sz w:val="24"/>
          <w:szCs w:val="24"/>
        </w:rPr>
        <w:t xml:space="preserve">，供应商如对采购需求有疑问，请咨询采购单位联系人。 </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color w:val="auto"/>
          <w:sz w:val="24"/>
          <w:szCs w:val="24"/>
        </w:rPr>
      </w:pPr>
      <w:r>
        <w:rPr>
          <w:rFonts w:hint="eastAsia" w:ascii="宋体" w:hAnsi="宋体" w:cs="宋体"/>
          <w:color w:val="auto"/>
          <w:sz w:val="24"/>
          <w:szCs w:val="24"/>
        </w:rPr>
        <w:t xml:space="preserve">4.有关本次招标的事项若存在变动或修改，请及时关注“江苏政府采购网”（www.ccgp-jiangsu.gov.cn）更正公告。</w:t>
      </w:r>
      <w:r/>
    </w:p>
    <w:p>
      <w:pPr>
        <w:ind w:firstLine="422"/>
        <w:rPr>
          <w:rFonts w:ascii="宋体" w:hAnsi="宋体"/>
          <w:b/>
          <w:bCs/>
          <w:color w:val="auto"/>
          <w:sz w:val="24"/>
        </w:rPr>
      </w:pPr>
      <w:r>
        <w:rPr>
          <w:rFonts w:hint="eastAsia" w:ascii="宋体" w:hAnsi="宋体"/>
          <w:b/>
          <w:bCs/>
          <w:color w:val="auto"/>
          <w:sz w:val="24"/>
        </w:rPr>
        <w:t xml:space="preserve">5.</w:t>
      </w:r>
      <w:r>
        <w:rPr>
          <w:rFonts w:hint="eastAsia" w:ascii="宋体" w:hAnsi="宋体"/>
          <w:b/>
          <w:bCs/>
          <w:color w:val="auto"/>
          <w:sz w:val="24"/>
          <w:lang w:val="zh-CN"/>
        </w:rPr>
        <w:t xml:space="preserve">供应商（含潜在供应商）</w:t>
      </w:r>
      <w:r>
        <w:rPr>
          <w:rFonts w:hint="eastAsia" w:ascii="宋体" w:hAnsi="宋体"/>
          <w:b/>
          <w:bCs/>
          <w:color w:val="auto"/>
          <w:sz w:val="24"/>
        </w:rPr>
        <w:t xml:space="preserve">对本项目有关</w:t>
      </w:r>
      <w:r>
        <w:rPr>
          <w:rFonts w:hint="eastAsia" w:ascii="宋体" w:hAnsi="宋体"/>
          <w:b/>
          <w:bCs/>
          <w:color w:val="auto"/>
          <w:sz w:val="24"/>
          <w:lang w:val="zh-CN"/>
        </w:rPr>
        <w:t xml:space="preserve">的</w:t>
      </w:r>
      <w:r>
        <w:rPr>
          <w:rFonts w:hint="eastAsia" w:ascii="宋体" w:hAnsi="宋体"/>
          <w:b/>
          <w:bCs/>
          <w:color w:val="auto"/>
          <w:sz w:val="24"/>
        </w:rPr>
        <w:t xml:space="preserve">所有</w:t>
      </w:r>
      <w:r>
        <w:rPr>
          <w:rFonts w:hint="eastAsia" w:ascii="宋体" w:hAnsi="宋体"/>
          <w:b/>
          <w:bCs/>
          <w:color w:val="auto"/>
          <w:sz w:val="24"/>
          <w:lang w:val="zh-CN"/>
        </w:rPr>
        <w:t xml:space="preserve">询问</w:t>
      </w:r>
      <w:r>
        <w:rPr>
          <w:rFonts w:hint="eastAsia" w:ascii="宋体" w:hAnsi="宋体"/>
          <w:b/>
          <w:bCs/>
          <w:color w:val="auto"/>
          <w:sz w:val="24"/>
        </w:rPr>
        <w:t xml:space="preserve">或</w:t>
      </w:r>
      <w:r>
        <w:rPr>
          <w:rFonts w:hint="eastAsia" w:ascii="宋体" w:hAnsi="宋体"/>
          <w:b/>
          <w:bCs/>
          <w:color w:val="auto"/>
          <w:sz w:val="24"/>
          <w:lang w:val="zh-CN"/>
        </w:rPr>
        <w:t xml:space="preserve">质疑向采购人提出，由采购人负责答复。</w:t>
      </w:r>
      <w:r/>
    </w:p>
    <w:p>
      <w:pPr>
        <w:ind w:firstLine="480"/>
        <w:spacing w:line="252" w:lineRule="auto"/>
        <w:rPr>
          <w:rFonts w:ascii="宋体" w:hAnsi="宋体"/>
          <w:color w:val="auto"/>
          <w:sz w:val="24"/>
        </w:rPr>
      </w:pPr>
      <w:r>
        <w:rPr>
          <w:rFonts w:hint="eastAsia" w:ascii="宋体" w:hAnsi="宋体"/>
          <w:color w:val="auto"/>
          <w:sz w:val="24"/>
        </w:rPr>
        <w:t xml:space="preserve">采购人《质疑函》收件人：周先生，收件地址：南京市六合区雄州南路268号六合大厦，联系电话：025-571278</w:t>
      </w:r>
      <w:r>
        <w:rPr>
          <w:rFonts w:hint="eastAsia" w:ascii="宋体" w:hAnsi="宋体"/>
          <w:color w:val="auto"/>
          <w:sz w:val="24"/>
          <w:lang w:val="en-US" w:eastAsia="zh-CN"/>
        </w:rPr>
        <w:t xml:space="preserve">8</w:t>
      </w:r>
      <w:r>
        <w:rPr>
          <w:rFonts w:hint="eastAsia" w:ascii="宋体" w:hAnsi="宋体"/>
          <w:color w:val="auto"/>
          <w:sz w:val="24"/>
        </w:rPr>
        <w:t xml:space="preserve">9。</w:t>
      </w:r>
      <w:r/>
    </w:p>
    <w:p>
      <w:pPr>
        <w:pStyle w:val="929"/>
        <w:ind w:firstLine="465"/>
        <w:spacing w:before="120" w:after="120" w:line="252"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spacing w:line="252" w:lineRule="auto"/>
        <w:rPr>
          <w:rFonts w:ascii="宋体" w:hAnsi="宋体"/>
          <w:sz w:val="24"/>
          <w:szCs w:val="24"/>
        </w:rPr>
      </w:pPr>
      <w:r>
        <w:rPr>
          <w:rFonts w:hint="eastAsia" w:ascii="宋体" w:hAnsi="宋体"/>
          <w:sz w:val="24"/>
          <w:szCs w:val="24"/>
        </w:rPr>
        <w:t xml:space="preserve">1.采购人</w:t>
      </w:r>
      <w:r/>
    </w:p>
    <w:p>
      <w:pPr>
        <w:ind w:firstLine="513"/>
        <w:spacing w:line="360" w:lineRule="auto"/>
        <w:rPr>
          <w:sz w:val="24"/>
          <w:szCs w:val="24"/>
        </w:rPr>
      </w:pPr>
      <w:r>
        <w:rPr>
          <w:sz w:val="24"/>
          <w:szCs w:val="24"/>
        </w:rPr>
        <w:t xml:space="preserve">名称：南京市六合区机关事务管理中心</w:t>
      </w:r>
      <w:r/>
    </w:p>
    <w:p>
      <w:pPr>
        <w:ind w:firstLine="513"/>
        <w:spacing w:line="360" w:lineRule="auto"/>
        <w:rPr>
          <w:sz w:val="24"/>
          <w:szCs w:val="24"/>
        </w:rPr>
      </w:pPr>
      <w:r>
        <w:rPr>
          <w:sz w:val="24"/>
          <w:szCs w:val="24"/>
        </w:rPr>
        <w:t xml:space="preserve">地址：南京市六合区雄州南路268号六合大厦 </w:t>
      </w:r>
      <w:r/>
    </w:p>
    <w:p>
      <w:pPr>
        <w:ind w:firstLine="513"/>
        <w:spacing w:line="360" w:lineRule="auto"/>
        <w:rPr>
          <w:rFonts w:hint="eastAsia"/>
          <w:sz w:val="24"/>
          <w:szCs w:val="24"/>
        </w:rPr>
      </w:pPr>
      <w:r>
        <w:rPr>
          <w:sz w:val="24"/>
          <w:szCs w:val="24"/>
        </w:rPr>
        <w:t xml:space="preserve">联系人：</w:t>
      </w:r>
      <w:r>
        <w:rPr>
          <w:rFonts w:hint="eastAsia"/>
          <w:sz w:val="24"/>
          <w:szCs w:val="24"/>
        </w:rPr>
        <w:t xml:space="preserve">周先生</w:t>
      </w:r>
      <w:r/>
    </w:p>
    <w:p>
      <w:pPr>
        <w:ind w:firstLine="513"/>
        <w:spacing w:line="360" w:lineRule="auto"/>
        <w:rPr>
          <w:rFonts w:hint="eastAsia"/>
          <w:sz w:val="24"/>
          <w:szCs w:val="24"/>
        </w:rPr>
      </w:pPr>
      <w:r>
        <w:rPr>
          <w:rFonts w:hint="eastAsia"/>
          <w:sz w:val="24"/>
          <w:szCs w:val="24"/>
        </w:rPr>
        <w:t xml:space="preserve">联系电话：025-571278</w:t>
      </w:r>
      <w:r>
        <w:rPr>
          <w:rFonts w:hint="eastAsia"/>
          <w:sz w:val="24"/>
          <w:szCs w:val="24"/>
          <w:lang w:val="en-US" w:eastAsia="zh-CN"/>
        </w:rPr>
        <w:t xml:space="preserve">8</w:t>
      </w:r>
      <w:r>
        <w:rPr>
          <w:rFonts w:hint="eastAsia"/>
          <w:sz w:val="24"/>
          <w:szCs w:val="24"/>
        </w:rPr>
        <w:t xml:space="preserve">9</w:t>
      </w:r>
      <w:r/>
    </w:p>
    <w:p>
      <w:pPr>
        <w:ind w:firstLine="480"/>
        <w:spacing w:line="252" w:lineRule="auto"/>
        <w:rPr>
          <w:rFonts w:ascii="宋体" w:hAnsi="宋体"/>
          <w:sz w:val="24"/>
          <w:szCs w:val="24"/>
        </w:rPr>
      </w:pPr>
      <w:r/>
      <w:bookmarkStart w:id="40" w:name="_Toc28359009"/>
      <w:r/>
      <w:bookmarkStart w:id="41" w:name="_Toc28359086"/>
      <w:r>
        <w:rPr>
          <w:rFonts w:hint="eastAsia" w:ascii="宋体" w:hAnsi="宋体"/>
          <w:sz w:val="24"/>
          <w:szCs w:val="24"/>
        </w:rPr>
        <w:t xml:space="preserve">2.交易中心</w:t>
      </w:r>
      <w:bookmarkEnd w:id="40"/>
      <w:r/>
      <w:bookmarkEnd w:id="41"/>
      <w:r/>
      <w:r/>
    </w:p>
    <w:p>
      <w:pPr>
        <w:ind w:firstLine="513"/>
        <w:spacing w:line="360" w:lineRule="auto"/>
        <w:rPr>
          <w:sz w:val="24"/>
          <w:szCs w:val="24"/>
        </w:rPr>
      </w:pPr>
      <w:r>
        <w:rPr>
          <w:sz w:val="24"/>
          <w:szCs w:val="24"/>
        </w:rPr>
        <w:t xml:space="preserve">地址：南京市六合区雄州街道龙池路333号</w:t>
      </w:r>
      <w:r/>
    </w:p>
    <w:p>
      <w:pPr>
        <w:ind w:firstLine="513"/>
        <w:spacing w:line="360" w:lineRule="auto"/>
        <w:rPr>
          <w:rFonts w:hint="eastAsia" w:eastAsia="宋体"/>
          <w:sz w:val="24"/>
          <w:szCs w:val="24"/>
          <w:lang w:eastAsia="zh-CN"/>
        </w:rPr>
      </w:pPr>
      <w:r>
        <w:rPr>
          <w:sz w:val="24"/>
          <w:szCs w:val="24"/>
        </w:rPr>
        <w:t xml:space="preserve">联系人：</w:t>
      </w:r>
      <w:bookmarkStart w:id="42" w:name="_Hlk158130427"/>
      <w:r>
        <w:rPr>
          <w:rFonts w:hint="eastAsia"/>
          <w:sz w:val="24"/>
          <w:szCs w:val="24"/>
          <w:lang w:val="en-US" w:eastAsia="zh-CN"/>
        </w:rPr>
        <w:t xml:space="preserve">林先生</w:t>
      </w:r>
      <w:r/>
    </w:p>
    <w:p>
      <w:pPr>
        <w:ind w:firstLine="513"/>
        <w:spacing w:line="360" w:lineRule="auto"/>
        <w:rPr>
          <w:rFonts w:hint="default" w:eastAsia="宋体"/>
          <w:sz w:val="24"/>
          <w:szCs w:val="24"/>
          <w:lang w:val="en-US" w:eastAsia="zh-CN"/>
        </w:rPr>
      </w:pPr>
      <w:r>
        <w:rPr>
          <w:sz w:val="24"/>
          <w:szCs w:val="24"/>
        </w:rPr>
        <w:t xml:space="preserve">联系方式：</w:t>
      </w:r>
      <w:bookmarkEnd w:id="42"/>
      <w:r/>
      <w:bookmarkStart w:id="43" w:name="_Toc28359087"/>
      <w:r/>
      <w:bookmarkEnd w:id="43"/>
      <w:r/>
      <w:bookmarkStart w:id="44" w:name="_Toc28359010"/>
      <w:r/>
      <w:bookmarkEnd w:id="44"/>
      <w:r>
        <w:rPr>
          <w:rFonts w:hint="eastAsia"/>
          <w:sz w:val="24"/>
          <w:szCs w:val="24"/>
        </w:rPr>
        <w:t xml:space="preserve">025-57</w:t>
      </w:r>
      <w:r>
        <w:rPr>
          <w:rFonts w:hint="eastAsia"/>
          <w:sz w:val="24"/>
          <w:szCs w:val="24"/>
          <w:lang w:val="en-US" w:eastAsia="zh-CN"/>
        </w:rPr>
        <w:t xml:space="preserve">130352</w:t>
      </w:r>
      <w:r/>
    </w:p>
    <w:p>
      <w:pPr>
        <w:ind w:firstLine="480"/>
        <w:jc w:val="center"/>
        <w:spacing w:line="252" w:lineRule="auto"/>
        <w:rPr>
          <w:rFonts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5" w:name="_Toc120614211"/>
      <w:r>
        <w:rPr>
          <w:rFonts w:hint="eastAsia" w:ascii="方正小标宋简体" w:hAnsi="方正小标宋简体" w:eastAsia="方正小标宋简体" w:cs="方正小标宋简体"/>
          <w:color w:val="000000"/>
          <w:sz w:val="36"/>
          <w:szCs w:val="36"/>
        </w:rPr>
        <w:t xml:space="preserve">第二章  </w:t>
      </w:r>
      <w:bookmarkEnd w:id="45"/>
      <w:r/>
      <w:bookmarkStart w:id="46" w:name="_Toc513029202"/>
      <w:r/>
      <w:bookmarkStart w:id="47" w:name="_Toc16938518"/>
      <w:r/>
      <w:bookmarkStart w:id="48" w:name="_Toc20823274"/>
      <w:r/>
      <w:bookmarkStart w:id="49" w:name="_Toc120614213"/>
      <w:r>
        <w:rPr>
          <w:rFonts w:hint="eastAsia" w:ascii="方正小标宋简体" w:hAnsi="方正小标宋简体" w:eastAsia="方正小标宋简体" w:cs="方正小标宋简体"/>
          <w:color w:val="000000"/>
          <w:sz w:val="36"/>
          <w:szCs w:val="36"/>
        </w:rPr>
        <w:t xml:space="preserve">投标人须知</w:t>
      </w:r>
      <w:bookmarkEnd w:id="46"/>
      <w:r/>
      <w:bookmarkEnd w:id="47"/>
      <w:r/>
      <w:bookmarkEnd w:id="48"/>
      <w:r/>
      <w:bookmarkEnd w:id="49"/>
      <w:r/>
      <w:r/>
    </w:p>
    <w:p>
      <w:pPr>
        <w:pStyle w:val="929"/>
        <w:ind w:firstLine="465"/>
        <w:spacing w:before="120" w:after="120" w:line="240" w:lineRule="auto"/>
        <w:rPr>
          <w:rFonts w:ascii="方正黑体_GBK" w:hAnsi="方正黑体_GBK" w:eastAsia="方正黑体_GBK" w:cs="方正黑体_GBK"/>
          <w:b w:val="0"/>
          <w:bCs w:val="0"/>
          <w:sz w:val="30"/>
          <w:szCs w:val="30"/>
        </w:rPr>
      </w:pPr>
      <w:r/>
      <w:bookmarkStart w:id="50" w:name="_Toc16938519"/>
      <w:r/>
      <w:bookmarkStart w:id="51" w:name="_Toc20823275"/>
      <w:r/>
      <w:bookmarkStart w:id="52" w:name="_Toc120614214"/>
      <w:r/>
      <w:bookmarkStart w:id="53" w:name="_Toc513029203"/>
      <w:r/>
      <w:bookmarkStart w:id="54" w:name="_Toc513029242"/>
      <w:r/>
      <w:bookmarkStart w:id="55" w:name="_Toc120614221"/>
      <w:r/>
      <w:bookmarkStart w:id="56" w:name="_Toc479757207"/>
      <w:r/>
      <w:bookmarkStart w:id="57" w:name="_Toc20823314"/>
      <w:r/>
      <w:bookmarkStart w:id="58" w:name="_Toc16938558"/>
      <w:r>
        <w:rPr>
          <w:rFonts w:hint="eastAsia" w:ascii="方正黑体_GBK" w:hAnsi="方正黑体_GBK" w:eastAsia="方正黑体_GBK" w:cs="方正黑体_GBK"/>
          <w:b w:val="0"/>
          <w:bCs w:val="0"/>
          <w:sz w:val="30"/>
          <w:szCs w:val="30"/>
        </w:rPr>
        <w:t xml:space="preserve">一、总则</w:t>
      </w:r>
      <w:bookmarkEnd w:id="50"/>
      <w:r/>
      <w:bookmarkEnd w:id="51"/>
      <w:r/>
      <w:bookmarkEnd w:id="52"/>
      <w:r/>
      <w:bookmarkEnd w:id="53"/>
      <w:r/>
      <w:r/>
    </w:p>
    <w:p>
      <w:pPr>
        <w:pStyle w:val="930"/>
        <w:ind w:firstLine="420"/>
        <w:spacing w:before="0" w:after="0" w:line="240" w:lineRule="auto"/>
        <w:rPr>
          <w:rFonts w:ascii="方正楷体_GBK" w:hAnsi="方正楷体_GBK" w:eastAsia="方正楷体_GBK" w:cs="方正楷体_GBK"/>
        </w:rPr>
      </w:pPr>
      <w:r/>
      <w:bookmarkStart w:id="59" w:name="_Hlt16619475"/>
      <w:r/>
      <w:bookmarkEnd w:id="59"/>
      <w:r/>
      <w:bookmarkStart w:id="60" w:name="_Toc458694821"/>
      <w:r/>
      <w:bookmarkStart w:id="61" w:name="_Toc16938520"/>
      <w:r/>
      <w:bookmarkStart w:id="62" w:name="_Toc20823276"/>
      <w:r/>
      <w:bookmarkStart w:id="63" w:name="_Toc513029204"/>
      <w:r>
        <w:rPr>
          <w:rFonts w:hint="eastAsia" w:ascii="方正楷体_GBK" w:hAnsi="方正楷体_GBK" w:eastAsia="方正楷体_GBK" w:cs="方正楷体_GBK"/>
        </w:rPr>
        <w:t xml:space="preserve">1</w:t>
      </w:r>
      <w:bookmarkEnd w:id="60"/>
      <w:r>
        <w:rPr>
          <w:rFonts w:hint="eastAsia" w:ascii="方正楷体_GBK" w:hAnsi="方正楷体_GBK" w:eastAsia="方正楷体_GBK" w:cs="方正楷体_GBK"/>
        </w:rPr>
        <w:t xml:space="preserve">.招标方式</w:t>
      </w:r>
      <w:bookmarkEnd w:id="61"/>
      <w:r/>
      <w:bookmarkEnd w:id="62"/>
      <w:r/>
      <w:bookmarkEnd w:id="63"/>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930"/>
        <w:ind w:firstLine="420"/>
        <w:spacing w:before="0" w:after="0" w:line="240" w:lineRule="auto"/>
        <w:rPr>
          <w:rFonts w:ascii="方正楷体_GBK" w:hAnsi="方正楷体_GBK" w:eastAsia="方正楷体_GBK" w:cs="方正楷体_GBK"/>
        </w:rPr>
      </w:pPr>
      <w:r/>
      <w:bookmarkStart w:id="64" w:name="_Toc513029205"/>
      <w:r/>
      <w:bookmarkStart w:id="65" w:name="_Toc16938521"/>
      <w:r/>
      <w:bookmarkStart w:id="66" w:name="_Toc20823277"/>
      <w:r>
        <w:rPr>
          <w:rFonts w:hint="eastAsia" w:ascii="方正楷体_GBK" w:hAnsi="方正楷体_GBK" w:eastAsia="方正楷体_GBK" w:cs="方正楷体_GBK"/>
        </w:rPr>
        <w:t xml:space="preserve">2.合格的投标人</w:t>
      </w:r>
      <w:bookmarkEnd w:id="64"/>
      <w:r/>
      <w:bookmarkEnd w:id="65"/>
      <w:r/>
      <w:bookmarkEnd w:id="66"/>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930"/>
        <w:ind w:firstLine="420"/>
        <w:spacing w:before="0" w:after="0" w:line="240" w:lineRule="auto"/>
        <w:rPr>
          <w:rFonts w:ascii="方正楷体_GBK" w:hAnsi="方正楷体_GBK" w:eastAsia="方正楷体_GBK" w:cs="方正楷体_GBK"/>
        </w:rPr>
      </w:pPr>
      <w:r/>
      <w:bookmarkStart w:id="67" w:name="_Toc16938522"/>
      <w:r/>
      <w:bookmarkStart w:id="68" w:name="_Toc20823278"/>
      <w:r/>
      <w:bookmarkStart w:id="69" w:name="_Toc513029206"/>
      <w:r>
        <w:rPr>
          <w:rFonts w:hint="eastAsia" w:ascii="方正楷体_GBK" w:hAnsi="方正楷体_GBK" w:eastAsia="方正楷体_GBK" w:cs="方正楷体_GBK"/>
        </w:rPr>
        <w:t xml:space="preserve">3.适用法律</w:t>
      </w:r>
      <w:bookmarkEnd w:id="67"/>
      <w:r/>
      <w:bookmarkEnd w:id="68"/>
      <w:r/>
      <w:bookmarkEnd w:id="69"/>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930"/>
        <w:ind w:firstLine="420"/>
        <w:spacing w:before="0" w:after="0" w:line="240" w:lineRule="auto"/>
        <w:rPr>
          <w:rFonts w:ascii="方正楷体_GBK" w:hAnsi="方正楷体_GBK" w:eastAsia="方正楷体_GBK" w:cs="方正楷体_GBK"/>
        </w:rPr>
      </w:pPr>
      <w:r/>
      <w:bookmarkStart w:id="70" w:name="_Toc513029207"/>
      <w:r/>
      <w:bookmarkStart w:id="71" w:name="_Toc16938523"/>
      <w:r/>
      <w:bookmarkStart w:id="72" w:name="_Toc462564067"/>
      <w:r/>
      <w:bookmarkStart w:id="73" w:name="_Toc20823279"/>
      <w:r>
        <w:rPr>
          <w:rFonts w:hint="eastAsia" w:ascii="方正楷体_GBK" w:hAnsi="方正楷体_GBK" w:eastAsia="方正楷体_GBK" w:cs="方正楷体_GBK"/>
        </w:rPr>
        <w:t xml:space="preserve">4.投标费用</w:t>
      </w:r>
      <w:bookmarkEnd w:id="70"/>
      <w:r/>
      <w:bookmarkEnd w:id="71"/>
      <w:r/>
      <w:bookmarkEnd w:id="72"/>
      <w:r/>
      <w:bookmarkEnd w:id="73"/>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929"/>
        <w:ind w:firstLine="465"/>
        <w:spacing w:before="120" w:after="120" w:line="240" w:lineRule="auto"/>
        <w:rPr>
          <w:rFonts w:ascii="方正黑体_GBK" w:hAnsi="方正黑体_GBK" w:eastAsia="方正黑体_GBK" w:cs="方正黑体_GBK"/>
          <w:b w:val="0"/>
          <w:bCs w:val="0"/>
          <w:sz w:val="30"/>
          <w:szCs w:val="30"/>
        </w:rPr>
      </w:pPr>
      <w:r/>
      <w:bookmarkStart w:id="74" w:name="_Toc120614215"/>
      <w:r/>
      <w:bookmarkStart w:id="75" w:name="_Toc16938525"/>
      <w:r/>
      <w:bookmarkStart w:id="76" w:name="_Toc513029209"/>
      <w:r/>
      <w:bookmarkStart w:id="77" w:name="_Toc20823281"/>
      <w:r>
        <w:rPr>
          <w:rFonts w:hint="eastAsia" w:ascii="方正黑体_GBK" w:hAnsi="方正黑体_GBK" w:eastAsia="方正黑体_GBK" w:cs="方正黑体_GBK"/>
          <w:b w:val="0"/>
          <w:bCs w:val="0"/>
          <w:sz w:val="30"/>
          <w:szCs w:val="30"/>
        </w:rPr>
        <w:t xml:space="preserve">二、招标文件</w:t>
      </w:r>
      <w:bookmarkEnd w:id="74"/>
      <w:r/>
      <w:bookmarkEnd w:id="75"/>
      <w:r/>
      <w:bookmarkEnd w:id="76"/>
      <w:r/>
      <w:bookmarkEnd w:id="77"/>
      <w:r/>
      <w:r/>
    </w:p>
    <w:p>
      <w:pPr>
        <w:pStyle w:val="930"/>
        <w:ind w:firstLine="420"/>
        <w:spacing w:before="0" w:after="0" w:line="240" w:lineRule="auto"/>
        <w:rPr>
          <w:rFonts w:ascii="方正楷体_GBK" w:hAnsi="方正楷体_GBK" w:eastAsia="方正楷体_GBK" w:cs="方正楷体_GBK"/>
        </w:rPr>
      </w:pPr>
      <w:r/>
      <w:bookmarkStart w:id="78" w:name="_Toc16938526"/>
      <w:r/>
      <w:bookmarkStart w:id="79" w:name="_Toc513029210"/>
      <w:r/>
      <w:bookmarkStart w:id="80" w:name="_Toc20823282"/>
      <w:r>
        <w:rPr>
          <w:rFonts w:hint="eastAsia" w:ascii="方正楷体_GBK" w:hAnsi="方正楷体_GBK" w:eastAsia="方正楷体_GBK" w:cs="方正楷体_GBK"/>
        </w:rPr>
        <w:t xml:space="preserve">6.招标文件构成</w:t>
      </w:r>
      <w:bookmarkEnd w:id="78"/>
      <w:r/>
      <w:bookmarkEnd w:id="79"/>
      <w:r/>
      <w:bookmarkEnd w:id="80"/>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0"/>
        <w:ind w:firstLine="420"/>
        <w:spacing w:before="0" w:after="0" w:line="240" w:lineRule="auto"/>
        <w:rPr>
          <w:rFonts w:ascii="方正楷体_GBK" w:hAnsi="方正楷体_GBK" w:eastAsia="方正楷体_GBK" w:cs="方正楷体_GBK"/>
        </w:rPr>
      </w:pPr>
      <w:r/>
      <w:bookmarkStart w:id="81" w:name="_Toc513029211"/>
      <w:r/>
      <w:bookmarkStart w:id="82" w:name="_Toc16938527"/>
      <w:r/>
      <w:bookmarkStart w:id="83" w:name="_Toc462564070"/>
      <w:r/>
      <w:bookmarkStart w:id="84" w:name="_Toc20823283"/>
      <w:r>
        <w:rPr>
          <w:rFonts w:hint="eastAsia" w:ascii="方正楷体_GBK" w:hAnsi="方正楷体_GBK" w:eastAsia="方正楷体_GBK" w:cs="方正楷体_GBK"/>
        </w:rPr>
        <w:t xml:space="preserve">7.招标文件的澄清</w:t>
      </w:r>
      <w:bookmarkEnd w:id="81"/>
      <w:r/>
      <w:bookmarkEnd w:id="82"/>
      <w:r/>
      <w:bookmarkEnd w:id="83"/>
      <w:r/>
      <w:bookmarkEnd w:id="84"/>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930"/>
        <w:ind w:firstLine="420"/>
        <w:spacing w:before="0" w:after="0" w:line="240" w:lineRule="auto"/>
        <w:rPr>
          <w:rFonts w:ascii="方正楷体_GBK" w:hAnsi="方正楷体_GBK" w:eastAsia="方正楷体_GBK" w:cs="方正楷体_GBK"/>
        </w:rPr>
      </w:pPr>
      <w:r/>
      <w:bookmarkStart w:id="85" w:name="_Toc513029212"/>
      <w:r/>
      <w:bookmarkStart w:id="86" w:name="_Toc462564071"/>
      <w:r/>
      <w:bookmarkStart w:id="87" w:name="_Toc16938528"/>
      <w:r/>
      <w:bookmarkStart w:id="88" w:name="_Toc20823284"/>
      <w:r>
        <w:rPr>
          <w:rFonts w:hint="eastAsia" w:ascii="方正楷体_GBK" w:hAnsi="方正楷体_GBK" w:eastAsia="方正楷体_GBK" w:cs="方正楷体_GBK"/>
        </w:rPr>
        <w:t xml:space="preserve">8.招标文件的修改</w:t>
      </w:r>
      <w:bookmarkEnd w:id="85"/>
      <w:r/>
      <w:bookmarkEnd w:id="86"/>
      <w:r/>
      <w:bookmarkEnd w:id="87"/>
      <w:r/>
      <w:bookmarkEnd w:id="88"/>
      <w:r/>
      <w:r/>
    </w:p>
    <w:p>
      <w:pPr>
        <w:ind w:firstLine="420"/>
        <w:rPr>
          <w:rFonts w:ascii="宋体" w:hAnsi="宋体"/>
          <w:sz w:val="24"/>
        </w:rPr>
      </w:pPr>
      <w:r/>
      <w:bookmarkStart w:id="89" w:name="_Toc120614216"/>
      <w:r/>
      <w:bookmarkStart w:id="90" w:name="_Toc513029213"/>
      <w:r/>
      <w:bookmarkStart w:id="91" w:name="_Toc462564072"/>
      <w:r/>
      <w:bookmarkStart w:id="92" w:name="_Toc16938529"/>
      <w:r/>
      <w:bookmarkStart w:id="93"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92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9"/>
      <w:r/>
      <w:bookmarkEnd w:id="90"/>
      <w:r/>
      <w:bookmarkEnd w:id="91"/>
      <w:r/>
      <w:bookmarkEnd w:id="92"/>
      <w:r/>
      <w:bookmarkEnd w:id="93"/>
      <w:r/>
      <w:r/>
    </w:p>
    <w:p>
      <w:pPr>
        <w:pStyle w:val="930"/>
        <w:ind w:firstLine="420"/>
        <w:spacing w:before="0" w:after="0" w:line="240" w:lineRule="auto"/>
        <w:rPr>
          <w:rFonts w:ascii="方正楷体_GBK" w:hAnsi="方正楷体_GBK" w:eastAsia="方正楷体_GBK" w:cs="方正楷体_GBK"/>
        </w:rPr>
      </w:pPr>
      <w:r/>
      <w:bookmarkStart w:id="94" w:name="_Toc513029214"/>
      <w:r/>
      <w:bookmarkStart w:id="95" w:name="_Toc16938530"/>
      <w:r/>
      <w:bookmarkStart w:id="96" w:name="_Toc462564073"/>
      <w:r/>
      <w:bookmarkStart w:id="97" w:name="_Toc20823286"/>
      <w:r>
        <w:rPr>
          <w:rFonts w:hint="eastAsia" w:ascii="方正楷体_GBK" w:hAnsi="方正楷体_GBK" w:eastAsia="方正楷体_GBK" w:cs="方正楷体_GBK"/>
        </w:rPr>
        <w:t xml:space="preserve">9.投标文件的语言及度量衡单位</w:t>
      </w:r>
      <w:bookmarkEnd w:id="94"/>
      <w:r/>
      <w:bookmarkEnd w:id="95"/>
      <w:r/>
      <w:bookmarkEnd w:id="96"/>
      <w:r/>
      <w:bookmarkEnd w:id="97"/>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除技术性能另有规定外，投标文件所使用的度量衡单位，均须采用国家法定计量单位。</w:t>
      </w:r>
      <w:r/>
    </w:p>
    <w:p>
      <w:pPr>
        <w:pStyle w:val="930"/>
        <w:ind w:firstLine="420"/>
        <w:spacing w:before="0" w:after="0" w:line="240" w:lineRule="auto"/>
        <w:rPr>
          <w:rFonts w:ascii="方正楷体_GBK" w:hAnsi="方正楷体_GBK" w:eastAsia="方正楷体_GBK" w:cs="方正楷体_GBK"/>
        </w:rPr>
      </w:pPr>
      <w:r/>
      <w:bookmarkStart w:id="98" w:name="_Toc513029215"/>
      <w:r/>
      <w:bookmarkStart w:id="99" w:name="_Toc462564074"/>
      <w:r/>
      <w:bookmarkStart w:id="100" w:name="_Toc16938531"/>
      <w:r/>
      <w:bookmarkStart w:id="101" w:name="_Toc20823287"/>
      <w:r>
        <w:rPr>
          <w:rFonts w:hint="eastAsia" w:ascii="方正楷体_GBK" w:hAnsi="方正楷体_GBK" w:eastAsia="方正楷体_GBK" w:cs="方正楷体_GBK"/>
        </w:rPr>
        <w:t xml:space="preserve">10.投标文件构成</w:t>
      </w:r>
      <w:bookmarkEnd w:id="98"/>
      <w:r/>
      <w:bookmarkEnd w:id="99"/>
      <w:r/>
      <w:bookmarkEnd w:id="100"/>
      <w:r/>
      <w:bookmarkEnd w:id="101"/>
      <w:r/>
      <w:r/>
    </w:p>
    <w:p>
      <w:pPr>
        <w:ind w:firstLine="420"/>
        <w:rPr>
          <w:rFonts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930"/>
        <w:ind w:firstLine="420"/>
        <w:spacing w:before="0" w:after="0" w:line="240" w:lineRule="auto"/>
        <w:rPr>
          <w:rFonts w:ascii="方正楷体_GBK" w:hAnsi="方正楷体_GBK" w:eastAsia="方正楷体_GBK" w:cs="方正楷体_GBK"/>
        </w:rPr>
      </w:pPr>
      <w:r/>
      <w:bookmarkStart w:id="102" w:name="_Hlt26954838"/>
      <w:r/>
      <w:bookmarkEnd w:id="102"/>
      <w:r/>
      <w:bookmarkStart w:id="103" w:name="_Hlt26668975"/>
      <w:r/>
      <w:bookmarkEnd w:id="103"/>
      <w:r/>
      <w:bookmarkStart w:id="104" w:name="_Hlt26670360"/>
      <w:r/>
      <w:bookmarkEnd w:id="104"/>
      <w:r/>
      <w:bookmarkStart w:id="105" w:name="_Toc513029219"/>
      <w:r/>
      <w:bookmarkStart w:id="106" w:name="_Toc14577357"/>
      <w:r/>
      <w:bookmarkStart w:id="107" w:name="_Toc49090509"/>
      <w:r/>
      <w:bookmarkStart w:id="108" w:name="_Toc49090507"/>
      <w:r/>
      <w:bookmarkStart w:id="109" w:name="_Toc513029216"/>
      <w:r/>
      <w:bookmarkStart w:id="110" w:name="_Toc14577354"/>
      <w:r>
        <w:rPr>
          <w:rFonts w:hint="eastAsia" w:ascii="方正楷体_GBK" w:hAnsi="方正楷体_GBK" w:eastAsia="方正楷体_GBK" w:cs="方正楷体_GBK"/>
        </w:rPr>
        <w:t xml:space="preserve">11.证明投标人及投标标的符合招标文件规定的文件</w:t>
      </w:r>
      <w:bookmarkEnd w:id="105"/>
      <w:r/>
      <w:bookmarkEnd w:id="106"/>
      <w:r/>
      <w:bookmarkEnd w:id="107"/>
      <w:r/>
      <w:bookmarkEnd w:id="108"/>
      <w:r/>
      <w:bookmarkEnd w:id="109"/>
      <w:r/>
      <w:bookmarkEnd w:id="110"/>
      <w:r/>
      <w:r/>
    </w:p>
    <w:p>
      <w:pPr>
        <w:ind w:firstLine="420"/>
        <w:rPr>
          <w:rFonts w:ascii="宋体" w:hAnsi="宋体"/>
          <w:sz w:val="24"/>
        </w:rPr>
      </w:pPr>
      <w:r/>
      <w:bookmarkStart w:id="111" w:name="_Toc14577355"/>
      <w:r/>
      <w:bookmarkStart w:id="112"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End w:id="111"/>
      <w:r/>
      <w:bookmarkStart w:id="113" w:name="_Hlt26670373"/>
      <w:r/>
      <w:bookmarkEnd w:id="113"/>
      <w:r>
        <w:rPr>
          <w:rFonts w:hint="eastAsia" w:ascii="方正楷体_GBK" w:hAnsi="方正楷体_GBK" w:eastAsia="方正楷体_GBK" w:cs="方正楷体_GBK"/>
        </w:rPr>
        <w:t xml:space="preserve">表</w:t>
      </w:r>
      <w:bookmarkEnd w:id="112"/>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投</w:t>
      </w:r>
      <w:bookmarkStart w:id="114" w:name="_Hlt26954840"/>
      <w:r/>
      <w:bookmarkEnd w:id="114"/>
      <w:r>
        <w:rPr>
          <w:rFonts w:hint="eastAsia" w:ascii="宋体" w:hAnsi="宋体"/>
          <w:sz w:val="24"/>
        </w:rPr>
        <w:t xml:space="preserve">标人应按照招标文件规定格式填报投标分项报价表</w:t>
      </w:r>
      <w:bookmarkStart w:id="115" w:name="_Hlt26670399"/>
      <w:r/>
      <w:bookmarkEnd w:id="115"/>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930"/>
        <w:ind w:firstLine="420"/>
        <w:spacing w:before="0" w:after="0" w:line="240" w:lineRule="auto"/>
        <w:rPr>
          <w:rFonts w:ascii="方正楷体_GBK" w:hAnsi="方正楷体_GBK" w:eastAsia="方正楷体_GBK" w:cs="方正楷体_GBK"/>
        </w:rPr>
      </w:pPr>
      <w:r/>
      <w:bookmarkStart w:id="116" w:name="_Hlt26670403"/>
      <w:r/>
      <w:bookmarkEnd w:id="116"/>
      <w:r/>
      <w:bookmarkStart w:id="117" w:name="_Hlt26670482"/>
      <w:r/>
      <w:bookmarkEnd w:id="117"/>
      <w:r/>
      <w:bookmarkStart w:id="118" w:name="_Hlt26670425"/>
      <w:r/>
      <w:bookmarkEnd w:id="118"/>
      <w:r/>
      <w:bookmarkStart w:id="119" w:name="_Hlt26954848"/>
      <w:r/>
      <w:bookmarkEnd w:id="119"/>
      <w:r/>
      <w:bookmarkStart w:id="120" w:name="_Hlt26954846"/>
      <w:r/>
      <w:bookmarkEnd w:id="120"/>
      <w:r/>
      <w:bookmarkStart w:id="121" w:name="_Hlt26668983"/>
      <w:r/>
      <w:bookmarkEnd w:id="121"/>
      <w:r/>
      <w:bookmarkStart w:id="122" w:name="_Hlt26954844"/>
      <w:r/>
      <w:bookmarkEnd w:id="122"/>
      <w:r/>
      <w:bookmarkStart w:id="123" w:name="_Hlt26670486"/>
      <w:r/>
      <w:bookmarkEnd w:id="123"/>
      <w:r/>
      <w:bookmarkStart w:id="124" w:name="_Hlt26954842"/>
      <w:r/>
      <w:bookmarkEnd w:id="124"/>
      <w:r/>
      <w:bookmarkStart w:id="125" w:name="_Hlt26954731"/>
      <w:r/>
      <w:bookmarkEnd w:id="125"/>
      <w:r>
        <w:rPr>
          <w:rFonts w:hint="eastAsia" w:ascii="方正楷体_GBK" w:hAnsi="方正楷体_GBK" w:eastAsia="方正楷体_GBK" w:cs="方正楷体_GBK"/>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930"/>
        <w:ind w:firstLine="420"/>
        <w:spacing w:before="0" w:after="0" w:line="240" w:lineRule="auto"/>
        <w:rPr>
          <w:rFonts w:ascii="方正楷体_GBK" w:hAnsi="方正楷体_GBK" w:eastAsia="方正楷体_GBK" w:cs="方正楷体_GBK"/>
        </w:rPr>
      </w:pPr>
      <w:r/>
      <w:bookmarkStart w:id="126" w:name="_Toc14577359"/>
      <w:r/>
      <w:bookmarkStart w:id="127" w:name="_Toc49090510"/>
      <w:r>
        <w:rPr>
          <w:rFonts w:hint="eastAsia" w:ascii="方正楷体_GBK" w:hAnsi="方正楷体_GBK" w:eastAsia="方正楷体_GBK" w:cs="方正楷体_GBK"/>
        </w:rPr>
        <w:t xml:space="preserve">14.投标函和开标一览表及核心产品品牌一览表</w:t>
      </w:r>
      <w:r>
        <w:rPr>
          <w:rFonts w:hint="eastAsia" w:ascii="方正楷体_GBK" w:hAnsi="方正楷体_GBK" w:eastAsia="方正楷体_GBK" w:cs="方正楷体_GBK"/>
        </w:rPr>
        <w:t xml:space="preserve">（如有）</w:t>
      </w:r>
      <w:r>
        <w:rPr>
          <w:rFonts w:hint="eastAsia" w:ascii="方正楷体_GBK" w:hAnsi="方正楷体_GBK" w:eastAsia="方正楷体_GBK" w:cs="方正楷体_GBK"/>
        </w:rPr>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bookmarkEnd w:id="126"/>
      <w:r/>
      <w:bookmarkEnd w:id="127"/>
      <w:r>
        <w:rPr>
          <w:rFonts w:ascii="宋体" w:hAnsi="宋体"/>
          <w:sz w:val="24"/>
          <w:lang w:val="zh-CN"/>
        </w:rPr>
      </w:r>
      <w:r/>
    </w:p>
    <w:p>
      <w:pPr>
        <w:pStyle w:val="930"/>
        <w:ind w:firstLine="420"/>
        <w:spacing w:before="0" w:after="0" w:line="240" w:lineRule="auto"/>
        <w:rPr>
          <w:rFonts w:ascii="方正楷体_GBK" w:hAnsi="方正楷体_GBK" w:eastAsia="方正楷体_GBK" w:cs="方正楷体_GBK"/>
        </w:rPr>
      </w:pPr>
      <w:r/>
      <w:bookmarkStart w:id="128" w:name="_Hlt26670489"/>
      <w:r/>
      <w:bookmarkEnd w:id="128"/>
      <w:r/>
      <w:bookmarkStart w:id="129" w:name="_Hlt26954734"/>
      <w:r/>
      <w:bookmarkEnd w:id="129"/>
      <w:r/>
      <w:bookmarkStart w:id="130" w:name="_Hlt26954850"/>
      <w:r/>
      <w:bookmarkEnd w:id="130"/>
      <w:r/>
      <w:bookmarkStart w:id="131" w:name="_Toc14577360"/>
      <w:r/>
      <w:bookmarkStart w:id="132" w:name="_Toc49090511"/>
      <w:r>
        <w:rPr>
          <w:rFonts w:hint="eastAsia" w:ascii="方正楷体_GBK" w:hAnsi="方正楷体_GBK" w:eastAsia="方正楷体_GBK" w:cs="方正楷体_GBK"/>
        </w:rPr>
        <w:t xml:space="preserve">15.投标有效期</w:t>
      </w:r>
      <w:bookmarkEnd w:id="131"/>
      <w:r/>
      <w:bookmarkEnd w:id="132"/>
      <w:r/>
      <w:r/>
    </w:p>
    <w:p>
      <w:pPr>
        <w:ind w:firstLine="420"/>
        <w:rPr>
          <w:rFonts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929"/>
        <w:ind w:firstLine="465"/>
        <w:spacing w:before="120" w:after="120" w:line="240" w:lineRule="auto"/>
        <w:rPr>
          <w:rFonts w:ascii="方正黑体_GBK" w:hAnsi="方正黑体_GBK" w:eastAsia="方正黑体_GBK" w:cs="方正黑体_GBK"/>
          <w:b w:val="0"/>
          <w:bCs w:val="0"/>
          <w:sz w:val="30"/>
          <w:szCs w:val="30"/>
        </w:rPr>
      </w:pPr>
      <w:r/>
      <w:bookmarkStart w:id="133" w:name="_Hlt26954739"/>
      <w:r/>
      <w:bookmarkEnd w:id="133"/>
      <w:r/>
      <w:bookmarkStart w:id="134" w:name="_Hlt26954852"/>
      <w:r/>
      <w:bookmarkEnd w:id="134"/>
      <w:r/>
      <w:bookmarkStart w:id="135" w:name="_Toc20823296"/>
      <w:r/>
      <w:bookmarkStart w:id="136" w:name="_Toc513029224"/>
      <w:r/>
      <w:bookmarkStart w:id="137" w:name="_Toc16938540"/>
      <w:r/>
      <w:bookmarkStart w:id="138" w:name="_Toc120614217"/>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38"/>
      <w:r/>
      <w:r/>
    </w:p>
    <w:p>
      <w:pPr>
        <w:pStyle w:val="930"/>
        <w:ind w:firstLine="420"/>
        <w:spacing w:before="0" w:after="0" w:line="240" w:lineRule="auto"/>
        <w:rPr>
          <w:rFonts w:ascii="方正楷体_GBK" w:hAnsi="方正楷体_GBK" w:eastAsia="方正楷体_GBK" w:cs="方正楷体_GBK"/>
        </w:rPr>
      </w:pPr>
      <w:r/>
      <w:bookmarkStart w:id="139" w:name="_Toc513029225"/>
      <w:r/>
      <w:bookmarkStart w:id="140" w:name="_Toc20823297"/>
      <w:r/>
      <w:bookmarkStart w:id="141" w:name="_Toc462564084"/>
      <w:r/>
      <w:bookmarkStart w:id="142" w:name="_Toc16938541"/>
      <w:r>
        <w:rPr>
          <w:rFonts w:hint="eastAsia" w:ascii="方正楷体_GBK" w:hAnsi="方正楷体_GBK" w:eastAsia="方正楷体_GBK" w:cs="方正楷体_GBK"/>
        </w:rPr>
        <w:t xml:space="preserve">17.投标文件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3" w:name="_Toc20823298"/>
      <w:r/>
      <w:bookmarkStart w:id="144" w:name="_Toc16938542"/>
      <w:r/>
      <w:bookmarkStart w:id="145" w:name="_Toc513029226"/>
      <w:r/>
      <w:bookmarkEnd w:id="143"/>
      <w:r/>
      <w:bookmarkEnd w:id="144"/>
      <w:r/>
      <w:bookmarkEnd w:id="145"/>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930"/>
        <w:ind w:firstLine="420"/>
        <w:spacing w:before="0" w:after="0" w:line="240" w:lineRule="auto"/>
        <w:rPr>
          <w:rFonts w:ascii="方正楷体_GBK" w:hAnsi="方正楷体_GBK" w:eastAsia="方正楷体_GBK" w:cs="方正楷体_GBK"/>
        </w:rPr>
      </w:pPr>
      <w:r/>
      <w:bookmarkStart w:id="146" w:name="_Toc513029227"/>
      <w:r/>
      <w:bookmarkStart w:id="147" w:name="_Toc20823299"/>
      <w:r/>
      <w:bookmarkStart w:id="148" w:name="_Toc16938543"/>
      <w:r>
        <w:rPr>
          <w:rFonts w:hint="eastAsia" w:ascii="方正楷体_GBK" w:hAnsi="方正楷体_GBK" w:eastAsia="方正楷体_GBK" w:cs="方正楷体_GBK"/>
        </w:rPr>
        <w:t xml:space="preserve">18.投标文件</w:t>
      </w:r>
      <w:bookmarkEnd w:id="146"/>
      <w:r/>
      <w:bookmarkEnd w:id="147"/>
      <w:r/>
      <w:bookmarkEnd w:id="148"/>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930"/>
        <w:ind w:firstLine="420"/>
        <w:spacing w:before="0" w:after="0" w:line="240" w:lineRule="auto"/>
        <w:rPr>
          <w:rFonts w:ascii="方正楷体_GBK" w:hAnsi="方正楷体_GBK" w:eastAsia="方正楷体_GBK" w:cs="方正楷体_GBK"/>
        </w:rPr>
      </w:pPr>
      <w:r/>
      <w:bookmarkStart w:id="149" w:name="_Toc513029228"/>
      <w:r/>
      <w:bookmarkStart w:id="150" w:name="_Toc20823300"/>
      <w:r/>
      <w:bookmarkStart w:id="151" w:name="_Toc16938544"/>
      <w:r>
        <w:rPr>
          <w:rFonts w:hint="eastAsia" w:ascii="方正楷体_GBK" w:hAnsi="方正楷体_GBK" w:eastAsia="方正楷体_GBK" w:cs="方正楷体_GBK"/>
        </w:rPr>
        <w:t xml:space="preserve">19.投标文件的撤回和修改</w:t>
      </w:r>
      <w:bookmarkEnd w:id="149"/>
      <w:r/>
      <w:bookmarkEnd w:id="150"/>
      <w:r/>
      <w:bookmarkEnd w:id="151"/>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2" w:name="_Toc20823301"/>
      <w:r/>
      <w:bookmarkStart w:id="153" w:name="_Toc120614218"/>
      <w:r/>
      <w:bookmarkStart w:id="154" w:name="_Toc16938545"/>
      <w:r/>
      <w:bookmarkStart w:id="155" w:name="_Toc513029229"/>
      <w:r/>
      <w:r/>
    </w:p>
    <w:p>
      <w:pPr>
        <w:pStyle w:val="92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2"/>
      <w:r/>
      <w:bookmarkEnd w:id="153"/>
      <w:r/>
      <w:bookmarkEnd w:id="154"/>
      <w:r/>
      <w:bookmarkEnd w:id="155"/>
      <w:r/>
      <w:r/>
    </w:p>
    <w:p>
      <w:pPr>
        <w:pStyle w:val="930"/>
        <w:ind w:firstLine="420"/>
        <w:spacing w:before="0" w:after="0" w:line="240" w:lineRule="auto"/>
        <w:rPr>
          <w:rFonts w:ascii="方正楷体_GBK" w:hAnsi="方正楷体_GBK" w:eastAsia="方正楷体_GBK" w:cs="方正楷体_GBK"/>
        </w:rPr>
      </w:pPr>
      <w:r/>
      <w:bookmarkStart w:id="156" w:name="_Toc16938546"/>
      <w:r/>
      <w:bookmarkStart w:id="157" w:name="_Toc20823302"/>
      <w:r/>
      <w:bookmarkStart w:id="158" w:name="_Toc513029230"/>
      <w:r>
        <w:rPr>
          <w:rFonts w:hint="eastAsia" w:ascii="方正楷体_GBK" w:hAnsi="方正楷体_GBK" w:eastAsia="方正楷体_GBK" w:cs="方正楷体_GBK"/>
        </w:rPr>
        <w:t xml:space="preserve">20.开标</w:t>
      </w:r>
      <w:bookmarkEnd w:id="156"/>
      <w:r/>
      <w:bookmarkEnd w:id="157"/>
      <w:r/>
      <w:bookmarkEnd w:id="158"/>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930"/>
        <w:ind w:firstLine="420"/>
        <w:spacing w:before="0" w:after="0" w:line="240" w:lineRule="auto"/>
        <w:rPr>
          <w:rFonts w:ascii="方正楷体_GBK" w:hAnsi="方正楷体_GBK" w:eastAsia="方正楷体_GBK" w:cs="方正楷体_GBK"/>
        </w:rPr>
      </w:pPr>
      <w:r/>
      <w:bookmarkStart w:id="159" w:name="_Toc16938547"/>
      <w:r/>
      <w:bookmarkStart w:id="160" w:name="_Toc20823303"/>
      <w:r/>
      <w:bookmarkStart w:id="161" w:name="_Toc513029231"/>
      <w:r>
        <w:rPr>
          <w:rFonts w:hint="eastAsia" w:ascii="方正楷体_GBK" w:hAnsi="方正楷体_GBK" w:eastAsia="方正楷体_GBK" w:cs="方正楷体_GBK"/>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930"/>
        <w:ind w:firstLine="420"/>
        <w:spacing w:before="0" w:after="0" w:line="240" w:lineRule="auto"/>
        <w:rPr>
          <w:rFonts w:ascii="方正楷体_GBK" w:hAnsi="方正楷体_GBK" w:eastAsia="方正楷体_GBK" w:cs="方正楷体_GBK"/>
        </w:rPr>
      </w:pPr>
      <w:r/>
      <w:bookmarkStart w:id="162" w:name="_Toc16938548"/>
      <w:r/>
      <w:bookmarkStart w:id="163" w:name="_Toc20823304"/>
      <w:r/>
      <w:bookmarkStart w:id="164" w:name="_Toc513029232"/>
      <w:r>
        <w:rPr>
          <w:rFonts w:hint="eastAsia" w:ascii="方正楷体_GBK" w:hAnsi="方正楷体_GBK" w:eastAsia="方正楷体_GBK" w:cs="方正楷体_GBK"/>
        </w:rPr>
        <w:t xml:space="preserve">23.投标文件的澄清</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930"/>
        <w:ind w:firstLine="420"/>
        <w:spacing w:before="0" w:after="0" w:line="240" w:lineRule="auto"/>
        <w:rPr>
          <w:rFonts w:ascii="方正楷体_GBK" w:hAnsi="方正楷体_GBK" w:eastAsia="方正楷体_GBK" w:cs="方正楷体_GBK"/>
        </w:rPr>
      </w:pPr>
      <w:r/>
      <w:bookmarkStart w:id="165" w:name="_Toc16938549"/>
      <w:r/>
      <w:bookmarkStart w:id="166" w:name="_Toc20823305"/>
      <w:r/>
      <w:bookmarkStart w:id="167" w:name="_Toc513029233"/>
      <w:r>
        <w:rPr>
          <w:rFonts w:hint="eastAsia" w:ascii="方正楷体_GBK" w:hAnsi="方正楷体_GBK" w:eastAsia="方正楷体_GBK" w:cs="方正楷体_GBK"/>
        </w:rPr>
        <w:t xml:space="preserve">24.投标文件的</w:t>
      </w:r>
      <w:bookmarkEnd w:id="165"/>
      <w:r/>
      <w:bookmarkEnd w:id="166"/>
      <w:r/>
      <w:bookmarkEnd w:id="167"/>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color w:val="auto"/>
          <w:sz w:val="24"/>
          <w:lang w:val="zh-CN"/>
        </w:rPr>
      </w:pPr>
      <w:r/>
      <w:bookmarkStart w:id="168" w:name="_Toc513029234"/>
      <w:r/>
      <w:bookmarkStart w:id="169" w:name="_Toc20823306"/>
      <w:r/>
      <w:bookmarkStart w:id="170"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w:t>
      </w:r>
      <w:r>
        <w:rPr>
          <w:rFonts w:hint="eastAsia" w:ascii="宋体" w:hAnsi="宋体"/>
          <w:color w:val="auto"/>
          <w:sz w:val="24"/>
          <w:lang w:val="zh-CN"/>
        </w:rPr>
        <w:t xml:space="preserve">专人与交易中心及评委会联系。</w:t>
      </w:r>
      <w:r/>
    </w:p>
    <w:p>
      <w:pPr>
        <w:ind w:firstLine="420"/>
        <w:rPr>
          <w:rFonts w:ascii="宋体" w:hAnsi="宋体"/>
          <w:color w:val="auto"/>
          <w:sz w:val="24"/>
          <w:lang w:val="zh-CN"/>
        </w:rPr>
      </w:pPr>
      <w:r>
        <w:rPr>
          <w:rFonts w:hint="eastAsia" w:ascii="宋体" w:hAnsi="宋体"/>
          <w:color w:val="auto"/>
          <w:sz w:val="24"/>
          <w:lang w:val="zh-CN"/>
        </w:rPr>
        <w:t xml:space="preserve">24.7</w:t>
      </w:r>
      <w:r>
        <w:rPr>
          <w:rFonts w:hint="eastAsia" w:ascii="宋体" w:hAnsi="宋体"/>
          <w:color w:val="auto"/>
          <w:sz w:val="24"/>
        </w:rPr>
        <w:t xml:space="preserve"> </w:t>
      </w:r>
      <w:r>
        <w:rPr>
          <w:rFonts w:hint="eastAsia" w:ascii="宋体" w:hAnsi="宋体"/>
          <w:color w:val="auto"/>
          <w:sz w:val="24"/>
          <w:lang w:val="zh-CN"/>
        </w:rPr>
        <w:t xml:space="preserve">异常低价审查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1</w:t>
      </w:r>
      <w:r>
        <w:rPr>
          <w:rFonts w:hint="eastAsia" w:ascii="宋体" w:hAnsi="宋体"/>
          <w:color w:val="auto"/>
          <w:sz w:val="24"/>
          <w:lang w:val="zh-CN"/>
        </w:rPr>
        <w:t xml:space="preserve">评标过程中出现下列情形之一的，评委会应当启动异常低价审查程序：</w:t>
      </w:r>
      <w:r/>
    </w:p>
    <w:p>
      <w:pPr>
        <w:ind w:firstLine="420"/>
        <w:rPr>
          <w:rFonts w:ascii="宋体" w:hAnsi="宋体"/>
          <w:color w:val="auto"/>
          <w:sz w:val="24"/>
          <w:lang w:val="zh-CN"/>
        </w:rPr>
      </w:pPr>
      <w:r>
        <w:rPr>
          <w:rFonts w:hint="eastAsia" w:ascii="宋体" w:hAnsi="宋体"/>
          <w:color w:val="auto"/>
          <w:sz w:val="24"/>
          <w:lang w:val="zh-CN"/>
        </w:rPr>
        <w:t xml:space="preserve">（1）投标报价低于全部通过符合性审查供应商投标报价平均值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的，即投标报价&lt;全部通过符合性审查供应商投标报价平均值×</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（2）投标报价低于通过符合性审查的次低报价供应商投标报价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的，即投标报价&lt;通过符合性审查的次低报价供应商投标报价×</w:t>
      </w:r>
      <w:r>
        <w:rPr>
          <w:rFonts w:hint="eastAsia" w:ascii="宋体" w:hAnsi="宋体"/>
          <w:color w:val="auto"/>
          <w:sz w:val="24"/>
          <w:u w:val="single"/>
          <w:lang w:val="zh-CN"/>
        </w:rPr>
        <w:t xml:space="preserve">50%</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（3）投标报价低于采购项目最高限价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的，即投标报价&lt;采购项目最高限价×</w:t>
      </w:r>
      <w:r>
        <w:rPr>
          <w:rFonts w:hint="eastAsia" w:ascii="宋体" w:hAnsi="宋体"/>
          <w:color w:val="auto"/>
          <w:sz w:val="24"/>
          <w:u w:val="single"/>
          <w:lang w:val="zh-CN"/>
        </w:rPr>
        <w:t xml:space="preserve">45%</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（4）评委会基于专业判断，认为供应商报价过低，有可能影响产品质量或者不能诚信履约的其他情形。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4</w:t>
      </w:r>
      <w:r>
        <w:rPr>
          <w:rFonts w:hint="eastAsia" w:ascii="宋体" w:hAnsi="宋体"/>
          <w:color w:val="auto"/>
          <w:sz w:val="24"/>
          <w:lang w:val="zh-CN"/>
        </w:rPr>
        <w:t xml:space="preserve">.</w:t>
      </w:r>
      <w:r>
        <w:rPr>
          <w:rFonts w:hint="eastAsia" w:ascii="宋体" w:hAnsi="宋体"/>
          <w:color w:val="auto"/>
          <w:sz w:val="24"/>
        </w:rPr>
        <w:t xml:space="preserve">7</w:t>
      </w:r>
      <w:r>
        <w:rPr>
          <w:rFonts w:hint="eastAsia" w:ascii="宋体" w:hAnsi="宋体"/>
          <w:color w:val="auto"/>
          <w:sz w:val="24"/>
          <w:lang w:val="zh-CN"/>
        </w:rPr>
        <w:t xml:space="preserve">.</w:t>
      </w:r>
      <w:r>
        <w:rPr>
          <w:rFonts w:hint="eastAsia" w:ascii="宋体" w:hAnsi="宋体"/>
          <w:color w:val="auto"/>
          <w:sz w:val="24"/>
        </w:rPr>
        <w:t xml:space="preserve">2</w:t>
      </w:r>
      <w:r>
        <w:rPr>
          <w:rFonts w:hint="eastAsia" w:ascii="宋体" w:hAnsi="宋体"/>
          <w:color w:val="auto"/>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1" w:name="OLE_LINK2"/>
      <w:r>
        <w:rPr>
          <w:rFonts w:hint="eastAsia" w:ascii="宋体" w:hAnsi="宋体"/>
          <w:color w:val="auto"/>
          <w:sz w:val="24"/>
          <w:lang w:val="zh-CN"/>
        </w:rPr>
        <w:t xml:space="preserve">供应商已随投标文件一并提交相关书面说明及必要的证明材料的，在评标现场可不再重复提交</w:t>
      </w:r>
      <w:bookmarkEnd w:id="171"/>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930"/>
        <w:ind w:firstLine="420"/>
        <w:spacing w:before="0" w:after="0" w:line="240" w:lineRule="auto"/>
        <w:rPr>
          <w:rFonts w:ascii="方正楷体_GBK" w:hAnsi="方正楷体_GBK" w:eastAsia="方正楷体_GBK" w:cs="方正楷体_GBK"/>
          <w:color w:val="auto"/>
        </w:rPr>
      </w:pPr>
      <w:r>
        <w:rPr>
          <w:rFonts w:hint="eastAsia" w:ascii="方正楷体_GBK" w:hAnsi="方正楷体_GBK" w:eastAsia="方正楷体_GBK" w:cs="方正楷体_GBK"/>
          <w:color w:val="auto"/>
        </w:rPr>
        <w:t xml:space="preserve">2</w:t>
      </w:r>
      <w:bookmarkEnd w:id="168"/>
      <w:r/>
      <w:bookmarkEnd w:id="169"/>
      <w:r/>
      <w:bookmarkEnd w:id="170"/>
      <w:r>
        <w:rPr>
          <w:rFonts w:hint="eastAsia" w:ascii="方正楷体_GBK" w:hAnsi="方正楷体_GBK" w:eastAsia="方正楷体_GBK" w:cs="方正楷体_GBK"/>
          <w:color w:val="auto"/>
        </w:rPr>
        <w:t xml:space="preserve">5.无效投标和废标</w:t>
      </w:r>
      <w:r/>
    </w:p>
    <w:p>
      <w:pPr>
        <w:ind w:firstLine="420"/>
        <w:rPr>
          <w:rFonts w:ascii="宋体" w:hAnsi="宋体"/>
          <w:color w:val="auto"/>
          <w:sz w:val="24"/>
          <w:lang w:val="zh-CN"/>
        </w:rPr>
      </w:pPr>
      <w:r/>
      <w:bookmarkStart w:id="172" w:name="_Toc20823307"/>
      <w:r/>
      <w:bookmarkStart w:id="173" w:name="_Toc16938551"/>
      <w:r/>
      <w:bookmarkStart w:id="174" w:name="_Toc513029235"/>
      <w:r/>
      <w:bookmarkStart w:id="175" w:name="_Toc120614219"/>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无效投标</w:t>
      </w:r>
      <w:r>
        <w:rPr>
          <w:rFonts w:hint="eastAsia" w:ascii="宋体" w:hAnsi="宋体"/>
          <w:color w:val="auto"/>
          <w:sz w:val="24"/>
        </w:rPr>
        <w:t xml:space="preserve">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 </w:t>
      </w:r>
      <w:r>
        <w:rPr>
          <w:rFonts w:hint="eastAsia" w:ascii="宋体" w:hAnsi="宋体"/>
          <w:color w:val="auto"/>
          <w:sz w:val="24"/>
          <w:lang w:val="zh-CN"/>
        </w:rPr>
        <w:t xml:space="preserve">投标人在苏采云系统规定的时间内未成功解密电子投标文件。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.1.2</w:t>
      </w:r>
      <w:r>
        <w:rPr>
          <w:rFonts w:hint="eastAsia" w:ascii="宋体" w:hAnsi="宋体"/>
          <w:color w:val="auto"/>
          <w:sz w:val="24"/>
        </w:rPr>
        <w:t xml:space="preserve"> </w:t>
      </w:r>
      <w:r>
        <w:rPr>
          <w:rFonts w:hint="eastAsia" w:ascii="宋体" w:hAnsi="宋体"/>
          <w:color w:val="auto"/>
          <w:sz w:val="24"/>
          <w:lang w:val="zh-CN"/>
        </w:rPr>
        <w:t xml:space="preserve">投标人未按照招标文件要求上传电子投标文件。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.1.3</w:t>
      </w:r>
      <w:r>
        <w:rPr>
          <w:rFonts w:hint="eastAsia" w:ascii="宋体" w:hAnsi="宋体"/>
          <w:color w:val="auto"/>
          <w:sz w:val="24"/>
        </w:rPr>
        <w:t xml:space="preserve"> </w:t>
      </w:r>
      <w:r>
        <w:rPr>
          <w:rFonts w:hint="eastAsia" w:ascii="宋体" w:hAnsi="宋体"/>
          <w:color w:val="auto"/>
          <w:sz w:val="24"/>
          <w:lang w:val="zh-CN"/>
        </w:rPr>
        <w:t xml:space="preserve">同一投标人提交两个（含两个）以上不同的投标报价。</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.1.4</w:t>
      </w:r>
      <w:r>
        <w:rPr>
          <w:rFonts w:hint="eastAsia" w:ascii="宋体" w:hAnsi="宋体"/>
          <w:color w:val="auto"/>
          <w:sz w:val="24"/>
        </w:rPr>
        <w:t xml:space="preserve"> </w:t>
      </w:r>
      <w:r>
        <w:rPr>
          <w:rFonts w:hint="eastAsia" w:ascii="宋体" w:hAnsi="宋体"/>
          <w:color w:val="auto"/>
          <w:sz w:val="24"/>
          <w:lang w:val="zh-CN"/>
        </w:rPr>
        <w:t xml:space="preserve">投标人不具备招标文件中规定资格要求。</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.1.5</w:t>
      </w:r>
      <w:r>
        <w:rPr>
          <w:rFonts w:hint="eastAsia" w:ascii="宋体" w:hAnsi="宋体"/>
          <w:color w:val="auto"/>
          <w:sz w:val="24"/>
        </w:rPr>
        <w:t xml:space="preserve"> </w:t>
      </w:r>
      <w:r>
        <w:rPr>
          <w:rFonts w:hint="eastAsia" w:ascii="宋体" w:hAnsi="宋体"/>
          <w:color w:val="auto"/>
          <w:sz w:val="24"/>
          <w:lang w:val="zh-CN"/>
        </w:rPr>
        <w:t xml:space="preserve">投标人的报价超过了采购预算或最高限价</w:t>
      </w:r>
      <w:r>
        <w:rPr>
          <w:rFonts w:hint="eastAsia" w:ascii="宋体" w:hAnsi="宋体"/>
          <w:color w:val="auto"/>
          <w:sz w:val="24"/>
        </w:rPr>
        <w:t xml:space="preserve">或单价上限</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.1.6</w:t>
      </w:r>
      <w:r>
        <w:rPr>
          <w:rFonts w:hint="eastAsia" w:ascii="宋体" w:hAnsi="宋体"/>
          <w:color w:val="auto"/>
          <w:sz w:val="24"/>
        </w:rPr>
        <w:t xml:space="preserve"> </w:t>
      </w:r>
      <w:r>
        <w:rPr>
          <w:rFonts w:hint="eastAsia" w:ascii="宋体" w:hAnsi="宋体"/>
          <w:color w:val="auto"/>
          <w:sz w:val="24"/>
          <w:lang w:val="zh-CN"/>
        </w:rPr>
        <w:t xml:space="preserve">未通过符合性审查。</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.1.7</w:t>
      </w:r>
      <w:r>
        <w:rPr>
          <w:rFonts w:hint="eastAsia" w:ascii="宋体" w:hAnsi="宋体"/>
          <w:color w:val="auto"/>
          <w:sz w:val="24"/>
        </w:rPr>
        <w:t xml:space="preserve"> </w:t>
      </w:r>
      <w:r>
        <w:rPr>
          <w:rFonts w:hint="eastAsia" w:ascii="宋体" w:hAnsi="宋体"/>
          <w:color w:val="auto"/>
          <w:sz w:val="24"/>
          <w:lang w:val="zh-CN"/>
        </w:rPr>
        <w:t xml:space="preserve">不符合招标文件中实质性要求和条件（</w:t>
      </w:r>
      <w:r>
        <w:rPr>
          <w:rFonts w:hint="eastAsia" w:ascii="宋体" w:hAnsi="宋体"/>
          <w:b/>
          <w:bCs/>
          <w:color w:val="auto"/>
          <w:sz w:val="24"/>
          <w:lang w:val="zh-CN"/>
        </w:rPr>
        <w:t xml:space="preserve">本文件中斜体且有下划线部分，或者打“</w:t>
      </w:r>
      <w:r>
        <w:rPr>
          <w:rFonts w:hint="eastAsia" w:ascii="宋体" w:hAnsi="宋体"/>
          <w:b/>
          <w:bCs/>
          <w:color w:val="auto"/>
          <w:sz w:val="24"/>
        </w:rPr>
        <w:t xml:space="preserve">★</w:t>
      </w:r>
      <w:r>
        <w:rPr>
          <w:rFonts w:hint="eastAsia" w:ascii="宋体" w:hAnsi="宋体"/>
          <w:b/>
          <w:bCs/>
          <w:color w:val="auto"/>
          <w:sz w:val="24"/>
          <w:lang w:val="zh-CN"/>
        </w:rPr>
        <w:t xml:space="preserve">”内容为实质性要求和条件</w:t>
      </w:r>
      <w:r>
        <w:rPr>
          <w:rFonts w:hint="eastAsia" w:ascii="宋体" w:hAnsi="宋体"/>
          <w:color w:val="auto"/>
          <w:sz w:val="24"/>
          <w:lang w:val="zh-CN"/>
        </w:rPr>
        <w:t xml:space="preserve">）。</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.1.8</w:t>
      </w:r>
      <w:r>
        <w:rPr>
          <w:rFonts w:hint="eastAsia" w:ascii="宋体" w:hAnsi="宋体"/>
          <w:color w:val="auto"/>
          <w:sz w:val="24"/>
        </w:rPr>
        <w:t xml:space="preserve"> </w:t>
      </w:r>
      <w:r>
        <w:rPr>
          <w:rFonts w:hint="eastAsia" w:ascii="宋体" w:hAnsi="宋体"/>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.1.9</w:t>
      </w:r>
      <w:r>
        <w:rPr>
          <w:rFonts w:hint="eastAsia" w:ascii="宋体" w:hAnsi="宋体"/>
          <w:color w:val="auto"/>
          <w:sz w:val="24"/>
        </w:rPr>
        <w:t xml:space="preserve"> </w:t>
      </w:r>
      <w:r>
        <w:rPr>
          <w:rFonts w:hint="eastAsia" w:ascii="宋体" w:hAnsi="宋体"/>
          <w:color w:val="auto"/>
          <w:sz w:val="24"/>
          <w:lang w:val="zh-CN"/>
        </w:rPr>
        <w:t xml:space="preserve">投标文件含有采购人不能接受的附加条件。</w:t>
      </w:r>
      <w:r/>
    </w:p>
    <w:p>
      <w:pPr>
        <w:ind w:firstLine="420"/>
        <w:rPr>
          <w:rFonts w:ascii="宋体" w:hAnsi="宋体"/>
          <w:color w:val="auto"/>
          <w:sz w:val="24"/>
          <w:lang w:val="zh-CN"/>
        </w:rPr>
      </w:pPr>
      <w:r>
        <w:rPr>
          <w:rFonts w:hint="eastAsia" w:ascii="宋体" w:hAnsi="宋体"/>
          <w:color w:val="auto"/>
          <w:sz w:val="24"/>
          <w:lang w:val="zh-CN"/>
        </w:rPr>
        <w:t xml:space="preserve">25.1.10 评委会</w:t>
      </w:r>
      <w:r>
        <w:rPr>
          <w:rFonts w:hint="eastAsia" w:ascii="宋体" w:hAnsi="宋体"/>
          <w:color w:val="auto"/>
          <w:sz w:val="24"/>
          <w:szCs w:val="21"/>
        </w:rPr>
        <w:t xml:space="preserve">按照本招标文件规定对投标人进行异常低价审查后，认为投标人不能证明其报价合理性的。</w:t>
      </w:r>
      <w:r/>
    </w:p>
    <w:p>
      <w:pPr>
        <w:ind w:firstLine="420"/>
        <w:rPr>
          <w:rFonts w:ascii="宋体" w:hAnsi="宋体"/>
          <w:color w:val="auto"/>
          <w:sz w:val="24"/>
          <w:lang w:val="zh-CN"/>
        </w:rPr>
      </w:pPr>
      <w:r>
        <w:rPr>
          <w:rFonts w:hint="eastAsia" w:ascii="宋体" w:hAnsi="宋体"/>
          <w:color w:val="auto"/>
          <w:sz w:val="24"/>
          <w:lang w:val="zh-CN"/>
        </w:rPr>
        <w:t xml:space="preserve">25.1.11 采购产品被财政部、国家发改委、生态环境部等列入“节能产品品目清单”强制采购范围，而投标人提供的产品不在强制采购范围内。</w:t>
      </w:r>
      <w:r/>
    </w:p>
    <w:p>
      <w:pPr>
        <w:ind w:firstLine="420"/>
        <w:rPr>
          <w:rFonts w:ascii="宋体" w:hAnsi="宋体"/>
          <w:color w:val="auto"/>
          <w:sz w:val="24"/>
          <w:lang w:val="zh-CN"/>
        </w:rPr>
      </w:pPr>
      <w:r>
        <w:rPr>
          <w:rFonts w:hint="eastAsia" w:ascii="宋体" w:hAnsi="宋体"/>
          <w:color w:val="auto"/>
          <w:sz w:val="24"/>
          <w:lang w:val="zh-CN"/>
        </w:rPr>
        <w:t xml:space="preserve">25.1.12 投标文件未按照招标文件要求加盖电子公章。</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.1.1</w:t>
      </w:r>
      <w:r>
        <w:rPr>
          <w:rFonts w:hint="eastAsia" w:ascii="宋体" w:hAnsi="宋体"/>
          <w:color w:val="auto"/>
          <w:sz w:val="24"/>
        </w:rPr>
        <w:t xml:space="preserve">3 </w:t>
      </w:r>
      <w:r>
        <w:rPr>
          <w:rFonts w:hint="eastAsia" w:ascii="宋体" w:hAnsi="宋体"/>
          <w:color w:val="auto"/>
          <w:sz w:val="24"/>
          <w:lang w:val="zh-CN"/>
        </w:rPr>
        <w:t xml:space="preserve">法律法规及本招标文件规定的</w:t>
      </w:r>
      <w:r>
        <w:rPr>
          <w:rFonts w:hint="eastAsia" w:ascii="宋体" w:hAnsi="宋体"/>
          <w:color w:val="auto"/>
          <w:sz w:val="24"/>
        </w:rPr>
        <w:t xml:space="preserve">其他</w:t>
      </w:r>
      <w:r>
        <w:rPr>
          <w:rFonts w:hint="eastAsia" w:ascii="宋体" w:hAnsi="宋体"/>
          <w:color w:val="auto"/>
          <w:sz w:val="24"/>
          <w:lang w:val="zh-CN"/>
        </w:rPr>
        <w:t xml:space="preserve">无效投标情形。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w:t>
      </w:r>
      <w:r>
        <w:rPr>
          <w:rFonts w:hint="eastAsia" w:ascii="宋体" w:hAnsi="宋体"/>
          <w:color w:val="auto"/>
          <w:sz w:val="24"/>
        </w:rPr>
        <w:t xml:space="preserve"> </w:t>
      </w:r>
      <w:r>
        <w:rPr>
          <w:rFonts w:hint="eastAsia" w:ascii="宋体" w:hAnsi="宋体"/>
          <w:color w:val="auto"/>
          <w:sz w:val="24"/>
          <w:lang w:val="zh-CN"/>
        </w:rPr>
        <w:t xml:space="preserve">废标</w:t>
      </w:r>
      <w:r>
        <w:rPr>
          <w:rFonts w:hint="eastAsia" w:ascii="宋体" w:hAnsi="宋体"/>
          <w:color w:val="auto"/>
          <w:sz w:val="24"/>
        </w:rPr>
        <w:t xml:space="preserve">情形</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.2.1</w:t>
      </w:r>
      <w:r>
        <w:rPr>
          <w:rFonts w:hint="eastAsia" w:ascii="宋体" w:hAnsi="宋体"/>
          <w:color w:val="auto"/>
          <w:sz w:val="24"/>
        </w:rPr>
        <w:t xml:space="preserve"> </w:t>
      </w:r>
      <w:r>
        <w:rPr>
          <w:rFonts w:hint="eastAsia" w:ascii="宋体" w:hAnsi="宋体"/>
          <w:color w:val="auto"/>
          <w:sz w:val="24"/>
          <w:lang w:val="zh-CN"/>
        </w:rPr>
        <w:t xml:space="preserve">符合资格条件的供应商或者对招标文件作实质响应的供应商不足三家。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.2.2</w:t>
      </w:r>
      <w:r>
        <w:rPr>
          <w:rFonts w:hint="eastAsia" w:ascii="宋体" w:hAnsi="宋体"/>
          <w:color w:val="auto"/>
          <w:sz w:val="24"/>
        </w:rPr>
        <w:t xml:space="preserve"> </w:t>
      </w:r>
      <w:r>
        <w:rPr>
          <w:rFonts w:hint="eastAsia" w:ascii="宋体" w:hAnsi="宋体"/>
          <w:color w:val="auto"/>
          <w:sz w:val="24"/>
          <w:lang w:val="zh-CN"/>
        </w:rPr>
        <w:t xml:space="preserve">出现影响采购公正的违法、违规行为。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.2.3</w:t>
      </w:r>
      <w:r>
        <w:rPr>
          <w:rFonts w:hint="eastAsia" w:ascii="宋体" w:hAnsi="宋体"/>
          <w:color w:val="auto"/>
          <w:sz w:val="24"/>
        </w:rPr>
        <w:t xml:space="preserve"> </w:t>
      </w:r>
      <w:r>
        <w:rPr>
          <w:rFonts w:hint="eastAsia" w:ascii="宋体" w:hAnsi="宋体"/>
          <w:color w:val="auto"/>
          <w:sz w:val="24"/>
          <w:lang w:val="zh-CN"/>
        </w:rPr>
        <w:t xml:space="preserve">因重大变故采购任务取消。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5</w:t>
      </w:r>
      <w:r>
        <w:rPr>
          <w:rFonts w:hint="eastAsia" w:ascii="宋体" w:hAnsi="宋体"/>
          <w:color w:val="auto"/>
          <w:sz w:val="24"/>
          <w:lang w:val="zh-CN"/>
        </w:rPr>
        <w:t xml:space="preserve">.2.4</w:t>
      </w:r>
      <w:r>
        <w:rPr>
          <w:rFonts w:hint="eastAsia" w:ascii="宋体" w:hAnsi="宋体"/>
          <w:color w:val="auto"/>
          <w:sz w:val="24"/>
        </w:rPr>
        <w:t xml:space="preserve"> </w:t>
      </w:r>
      <w:r>
        <w:rPr>
          <w:rFonts w:hint="eastAsia" w:ascii="宋体" w:hAnsi="宋体"/>
          <w:color w:val="auto"/>
          <w:sz w:val="24"/>
          <w:lang w:val="zh-CN"/>
        </w:rPr>
        <w:t xml:space="preserve">评委会认定招标文件存在歧义、重大缺陷导致评审工作无法进行。</w:t>
      </w:r>
      <w:r/>
    </w:p>
    <w:p>
      <w:pPr>
        <w:ind w:firstLine="420"/>
        <w:rPr>
          <w:rFonts w:ascii="宋体" w:hAnsi="宋体"/>
          <w:color w:val="auto"/>
          <w:sz w:val="24"/>
          <w:lang w:val="zh-CN"/>
        </w:rPr>
      </w:pPr>
      <w:r>
        <w:rPr>
          <w:rFonts w:hint="eastAsia" w:ascii="宋体" w:hAnsi="宋体"/>
          <w:color w:val="auto"/>
          <w:sz w:val="24"/>
          <w:lang w:val="zh-CN"/>
        </w:rPr>
        <w:t xml:space="preserve">25.2.5 因苏采云系统故障造成开标不成功。</w:t>
      </w:r>
      <w:r/>
    </w:p>
    <w:p>
      <w:pPr>
        <w:ind w:firstLine="420"/>
        <w:rPr>
          <w:rFonts w:ascii="宋体" w:hAnsi="宋体"/>
          <w:color w:val="auto"/>
          <w:sz w:val="24"/>
          <w:lang w:val="zh-CN"/>
        </w:rPr>
      </w:pPr>
      <w:r>
        <w:rPr>
          <w:rFonts w:hint="eastAsia" w:ascii="宋体" w:hAnsi="宋体"/>
          <w:color w:val="auto"/>
          <w:sz w:val="24"/>
          <w:lang w:val="zh-CN"/>
        </w:rPr>
        <w:t xml:space="preserve">25.3 如出现投标截止时间后参加投标的供应商或者对招标文件作出实质性响应的供应商不足三家的情况，按政府采购相关规定执行。</w:t>
      </w:r>
      <w:r/>
    </w:p>
    <w:p>
      <w:pPr>
        <w:ind w:firstLine="422"/>
        <w:rPr>
          <w:rFonts w:ascii="宋体" w:hAnsi="宋体"/>
          <w:b/>
          <w:bCs/>
          <w:color w:val="auto"/>
          <w:sz w:val="24"/>
        </w:rPr>
      </w:pPr>
      <w:r>
        <w:rPr>
          <w:rFonts w:hint="eastAsia" w:ascii="宋体" w:hAnsi="宋体"/>
          <w:b/>
          <w:bCs/>
          <w:color w:val="auto"/>
          <w:sz w:val="24"/>
          <w:lang w:val="zh-CN"/>
        </w:rPr>
        <w:t xml:space="preserve">25.4 如出现25.2.1或25.3情形，招标活动失败，评审委员会</w:t>
      </w:r>
      <w:r>
        <w:rPr>
          <w:rFonts w:hint="eastAsia" w:ascii="宋体" w:hAnsi="宋体"/>
          <w:b/>
          <w:bCs/>
          <w:color w:val="auto"/>
          <w:sz w:val="24"/>
        </w:rPr>
        <w:t xml:space="preserve">应</w:t>
      </w:r>
      <w:r>
        <w:rPr>
          <w:rFonts w:hint="eastAsia" w:ascii="宋体" w:hAnsi="宋体"/>
          <w:b/>
          <w:bCs/>
          <w:color w:val="auto"/>
          <w:sz w:val="24"/>
          <w:lang w:bidi="ar"/>
        </w:rPr>
        <w:t xml:space="preserve">对</w:t>
      </w:r>
      <w:r>
        <w:rPr>
          <w:rFonts w:hint="eastAsia" w:ascii="宋体" w:hAnsi="宋体"/>
          <w:b/>
          <w:bCs/>
          <w:color w:val="auto"/>
          <w:sz w:val="24"/>
          <w:lang w:val="zh-CN" w:bidi="ar"/>
        </w:rPr>
        <w:t xml:space="preserve">招标文件是否存在不合理条款</w:t>
      </w:r>
      <w:r>
        <w:rPr>
          <w:rFonts w:hint="eastAsia" w:ascii="宋体" w:hAnsi="宋体"/>
          <w:b/>
          <w:bCs/>
          <w:color w:val="auto"/>
          <w:sz w:val="24"/>
          <w:lang w:bidi="ar"/>
        </w:rPr>
        <w:t xml:space="preserve">进行论证，并在评审报告中写明</w:t>
      </w:r>
      <w:r>
        <w:rPr>
          <w:rFonts w:hint="eastAsia" w:ascii="宋体" w:hAnsi="宋体"/>
          <w:b/>
          <w:bCs/>
          <w:color w:val="auto"/>
          <w:sz w:val="24"/>
          <w:lang w:val="zh-CN" w:bidi="ar"/>
        </w:rPr>
        <w:t xml:space="preserve">论证意见。</w:t>
      </w:r>
      <w:r/>
    </w:p>
    <w:p>
      <w:pPr>
        <w:pStyle w:val="929"/>
        <w:ind w:firstLine="465"/>
        <w:spacing w:before="120" w:after="120" w:line="240" w:lineRule="auto"/>
        <w:rPr>
          <w:rFonts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72"/>
      <w:r/>
      <w:bookmarkEnd w:id="173"/>
      <w:r/>
      <w:bookmarkEnd w:id="174"/>
      <w:r>
        <w:rPr>
          <w:rFonts w:hint="eastAsia" w:ascii="方正黑体_GBK" w:hAnsi="方正黑体_GBK" w:eastAsia="方正黑体_GBK" w:cs="方正黑体_GBK"/>
          <w:b w:val="0"/>
          <w:bCs w:val="0"/>
          <w:color w:val="auto"/>
          <w:sz w:val="30"/>
          <w:szCs w:val="30"/>
        </w:rPr>
        <w:t xml:space="preserve">定标</w:t>
      </w:r>
      <w:bookmarkEnd w:id="175"/>
      <w:r/>
      <w:r/>
    </w:p>
    <w:p>
      <w:pPr>
        <w:pStyle w:val="930"/>
        <w:ind w:firstLine="420"/>
        <w:spacing w:before="0" w:after="0" w:line="240" w:lineRule="auto"/>
        <w:rPr>
          <w:rFonts w:ascii="方正楷体_GBK" w:hAnsi="方正楷体_GBK" w:eastAsia="方正楷体_GBK" w:cs="方正楷体_GBK"/>
          <w:color w:val="auto"/>
        </w:rPr>
      </w:pPr>
      <w:r/>
      <w:bookmarkStart w:id="176" w:name="_Toc513029238"/>
      <w:r/>
      <w:bookmarkStart w:id="177" w:name="_Toc20823310"/>
      <w:r/>
      <w:bookmarkStart w:id="178" w:name="_Toc16938554"/>
      <w:r>
        <w:rPr>
          <w:rFonts w:hint="eastAsia" w:ascii="方正楷体_GBK" w:hAnsi="方正楷体_GBK" w:eastAsia="方正楷体_GBK" w:cs="方正楷体_GBK"/>
          <w:color w:val="auto"/>
        </w:rPr>
        <w:t xml:space="preserve">2</w:t>
      </w:r>
      <w:bookmarkEnd w:id="176"/>
      <w:r>
        <w:rPr>
          <w:rFonts w:hint="eastAsia" w:ascii="方正楷体_GBK" w:hAnsi="方正楷体_GBK" w:eastAsia="方正楷体_GBK" w:cs="方正楷体_GBK"/>
          <w:color w:val="auto"/>
        </w:rPr>
        <w:t xml:space="preserve">6.确定</w:t>
      </w:r>
      <w:bookmarkEnd w:id="177"/>
      <w:r/>
      <w:bookmarkEnd w:id="178"/>
      <w:r>
        <w:rPr>
          <w:rFonts w:hint="eastAsia" w:ascii="方正楷体_GBK" w:hAnsi="方正楷体_GBK" w:eastAsia="方正楷体_GBK" w:cs="方正楷体_GBK"/>
          <w:color w:val="auto"/>
        </w:rPr>
        <w:t xml:space="preserve">中标单位</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.1</w:t>
      </w:r>
      <w:r>
        <w:rPr>
          <w:rFonts w:hint="eastAsia" w:ascii="宋体" w:hAnsi="宋体"/>
          <w:color w:val="auto"/>
          <w:sz w:val="24"/>
        </w:rPr>
        <w:t xml:space="preserve"> </w:t>
      </w:r>
      <w:r>
        <w:rPr>
          <w:rFonts w:hint="eastAsia" w:ascii="宋体" w:hAnsi="宋体"/>
          <w:color w:val="auto"/>
          <w:sz w:val="24"/>
          <w:lang w:val="zh-CN"/>
        </w:rPr>
        <w:t xml:space="preserve">中标候选人的</w:t>
      </w:r>
      <w:r>
        <w:rPr>
          <w:rFonts w:hint="eastAsia" w:ascii="宋体" w:hAnsi="宋体"/>
          <w:color w:val="auto"/>
          <w:sz w:val="24"/>
        </w:rPr>
        <w:t xml:space="preserve">确定</w:t>
      </w:r>
      <w:r>
        <w:rPr>
          <w:rFonts w:hint="eastAsia" w:ascii="宋体" w:hAnsi="宋体"/>
          <w:color w:val="auto"/>
          <w:sz w:val="24"/>
          <w:lang w:val="zh-CN"/>
        </w:rPr>
        <w:t xml:space="preserve">原则和数量见招标文件第五章。 </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.2 按以下第（</w:t>
      </w:r>
      <w:r>
        <w:rPr>
          <w:rFonts w:hint="eastAsia" w:ascii="宋体" w:hAnsi="宋体"/>
          <w:color w:val="auto"/>
          <w:sz w:val="24"/>
        </w:rPr>
        <w:t xml:space="preserve">2</w:t>
      </w:r>
      <w:r>
        <w:rPr>
          <w:rFonts w:hint="eastAsia" w:ascii="宋体" w:hAnsi="宋体"/>
          <w:color w:val="auto"/>
          <w:sz w:val="24"/>
          <w:lang w:val="zh-CN"/>
        </w:rPr>
        <w:t xml:space="preserve">）种方式确定中标人：</w:t>
      </w:r>
      <w:r/>
    </w:p>
    <w:p>
      <w:pPr>
        <w:ind w:firstLine="420"/>
        <w:rPr>
          <w:rFonts w:ascii="宋体" w:hAnsi="宋体"/>
          <w:color w:val="auto"/>
          <w:sz w:val="24"/>
          <w:lang w:val="zh-CN"/>
        </w:rPr>
      </w:pPr>
      <w:r>
        <w:rPr>
          <w:rFonts w:hint="eastAsia" w:ascii="宋体" w:hAnsi="宋体"/>
          <w:color w:val="auto"/>
          <w:sz w:val="24"/>
          <w:lang w:val="zh-CN"/>
        </w:rPr>
        <w:t xml:space="preserve">（1）评委会直接确定排名第一的中标候选人为中标人；</w:t>
      </w:r>
      <w:r/>
    </w:p>
    <w:p>
      <w:pPr>
        <w:ind w:firstLine="420"/>
        <w:rPr>
          <w:rFonts w:ascii="宋体" w:hAnsi="宋体"/>
          <w:color w:val="auto"/>
          <w:sz w:val="24"/>
          <w:lang w:val="zh-CN"/>
        </w:rPr>
      </w:pPr>
      <w:r>
        <w:rPr>
          <w:rFonts w:hint="eastAsia" w:ascii="宋体" w:hAnsi="宋体"/>
          <w:color w:val="auto"/>
          <w:sz w:val="24"/>
          <w:lang w:val="zh-CN"/>
        </w:rPr>
        <w:t xml:space="preserve">（2）采购人在评委会推荐的中标候选人中按顺序确定中标人。</w:t>
      </w:r>
      <w:r/>
    </w:p>
    <w:p>
      <w:pPr>
        <w:ind w:firstLine="420"/>
        <w:rPr>
          <w:rFonts w:ascii="宋体" w:hAnsi="宋体"/>
          <w:color w:val="auto"/>
          <w:sz w:val="24"/>
          <w:lang w:val="zh-CN"/>
        </w:rPr>
      </w:pPr>
      <w:r>
        <w:rPr>
          <w:rFonts w:hint="eastAsia" w:ascii="宋体" w:hAnsi="宋体"/>
          <w:color w:val="auto"/>
          <w:sz w:val="24"/>
          <w:lang w:val="zh-CN"/>
        </w:rPr>
        <w:t xml:space="preserve">按第二种方式确定中标人的，交易中心自评审结束之日起两个工作日内将评审报告送</w:t>
      </w:r>
      <w:r>
        <w:rPr>
          <w:rFonts w:hint="eastAsia" w:ascii="宋体" w:hAnsi="宋体"/>
          <w:color w:val="auto"/>
          <w:sz w:val="24"/>
        </w:rPr>
        <w:t xml:space="preserve">达</w:t>
      </w:r>
      <w:r>
        <w:rPr>
          <w:rFonts w:hint="eastAsia" w:ascii="宋体" w:hAnsi="宋体"/>
          <w:color w:val="auto"/>
          <w:sz w:val="24"/>
          <w:lang w:val="zh-CN"/>
        </w:rPr>
        <w:t xml:space="preserve">采购人，采购人自收到评审报告之日起五个工作日内，在评审报告推荐的中标候选人中按顺序确定中标人。</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.3 交易中心将在“江苏政府采购网”发布中标公告，公告期限为1个工作日。</w:t>
      </w:r>
      <w:r/>
    </w:p>
    <w:p>
      <w:pPr>
        <w:ind w:firstLine="420"/>
        <w:rPr>
          <w:rFonts w:ascii="宋体" w:hAnsi="宋体"/>
          <w:b/>
          <w:bCs/>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w:t>
      </w:r>
      <w:r>
        <w:rPr>
          <w:rFonts w:hint="eastAsia" w:ascii="宋体" w:hAnsi="宋体"/>
          <w:color w:val="auto"/>
          <w:sz w:val="24"/>
        </w:rPr>
        <w:t xml:space="preserve"> </w:t>
      </w:r>
      <w:r>
        <w:rPr>
          <w:rFonts w:hint="eastAsia" w:ascii="宋体" w:hAnsi="宋体"/>
          <w:b/>
          <w:bCs/>
          <w:color w:val="auto"/>
          <w:sz w:val="24"/>
          <w:lang w:val="zh-CN"/>
        </w:rPr>
        <w:t xml:space="preserve">若有充分证据证明中标人</w:t>
      </w:r>
      <w:r>
        <w:rPr>
          <w:rFonts w:hint="eastAsia" w:ascii="宋体" w:hAnsi="宋体"/>
          <w:b/>
          <w:bCs/>
          <w:color w:val="auto"/>
          <w:sz w:val="24"/>
        </w:rPr>
        <w:t xml:space="preserve">有</w:t>
      </w:r>
      <w:r>
        <w:rPr>
          <w:rFonts w:hint="eastAsia" w:ascii="宋体" w:hAnsi="宋体"/>
          <w:b/>
          <w:bCs/>
          <w:color w:val="auto"/>
          <w:sz w:val="24"/>
          <w:lang w:val="zh-CN"/>
        </w:rPr>
        <w:t xml:space="preserve">下列情况之一的，一经查实将被取消中标资格：</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.4.1</w:t>
      </w:r>
      <w:r>
        <w:rPr>
          <w:rFonts w:hint="eastAsia" w:ascii="宋体" w:hAnsi="宋体"/>
          <w:color w:val="auto"/>
          <w:sz w:val="24"/>
        </w:rPr>
        <w:t xml:space="preserve"> </w:t>
      </w:r>
      <w:r>
        <w:rPr>
          <w:rFonts w:hint="eastAsia" w:ascii="宋体" w:hAnsi="宋体"/>
          <w:color w:val="auto"/>
          <w:sz w:val="24"/>
          <w:lang w:val="zh-CN"/>
        </w:rPr>
        <w:t xml:space="preserve">提供虚假材料谋取中标。</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.4.2</w:t>
      </w:r>
      <w:r>
        <w:rPr>
          <w:rFonts w:hint="eastAsia" w:ascii="宋体" w:hAnsi="宋体"/>
          <w:color w:val="auto"/>
          <w:sz w:val="24"/>
        </w:rPr>
        <w:t xml:space="preserve"> </w:t>
      </w:r>
      <w:r>
        <w:rPr>
          <w:rFonts w:hint="eastAsia" w:ascii="宋体" w:hAnsi="宋体"/>
          <w:color w:val="auto"/>
          <w:sz w:val="24"/>
          <w:lang w:val="zh-CN"/>
        </w:rPr>
        <w:t xml:space="preserve">向评审专家、采购人或交易中心工作人员行贿或者提供其他不正当利益。</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.4.3</w:t>
      </w:r>
      <w:r>
        <w:rPr>
          <w:rFonts w:hint="eastAsia" w:ascii="宋体" w:hAnsi="宋体"/>
          <w:color w:val="auto"/>
          <w:sz w:val="24"/>
        </w:rPr>
        <w:t xml:space="preserve"> </w:t>
      </w:r>
      <w:r>
        <w:rPr>
          <w:rFonts w:hint="eastAsia" w:ascii="宋体" w:hAnsi="宋体"/>
          <w:color w:val="auto"/>
          <w:sz w:val="24"/>
          <w:lang w:val="zh-CN"/>
        </w:rPr>
        <w:t xml:space="preserve">与其他供应商、评审专家、采购人或交易中心工作人员恶意串通。</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.4.4</w:t>
      </w:r>
      <w:r>
        <w:rPr>
          <w:rFonts w:hint="eastAsia" w:ascii="宋体" w:hAnsi="宋体"/>
          <w:color w:val="auto"/>
          <w:sz w:val="24"/>
        </w:rPr>
        <w:t xml:space="preserve"> </w:t>
      </w:r>
      <w:r>
        <w:rPr>
          <w:rFonts w:hint="eastAsia" w:ascii="宋体" w:hAnsi="宋体"/>
          <w:color w:val="auto"/>
          <w:sz w:val="24"/>
          <w:lang w:val="zh-CN"/>
        </w:rPr>
        <w:t xml:space="preserve">属于本文件规定的无效</w:t>
      </w:r>
      <w:r>
        <w:rPr>
          <w:rFonts w:hint="eastAsia" w:ascii="宋体" w:hAnsi="宋体"/>
          <w:color w:val="auto"/>
          <w:sz w:val="24"/>
        </w:rPr>
        <w:t xml:space="preserve">投标情形</w:t>
      </w:r>
      <w:r>
        <w:rPr>
          <w:rFonts w:hint="eastAsia" w:ascii="宋体" w:hAnsi="宋体"/>
          <w:color w:val="auto"/>
          <w:sz w:val="24"/>
          <w:lang w:val="zh-CN"/>
        </w:rPr>
        <w:t xml:space="preserve">，但在评标过程中未被评委会发现。</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.4.5</w:t>
      </w:r>
      <w:r>
        <w:rPr>
          <w:rFonts w:hint="eastAsia" w:ascii="宋体" w:hAnsi="宋体"/>
          <w:color w:val="auto"/>
          <w:sz w:val="24"/>
        </w:rPr>
        <w:t xml:space="preserve"> </w:t>
      </w:r>
      <w:r>
        <w:rPr>
          <w:rFonts w:hint="eastAsia" w:ascii="宋体" w:hAnsi="宋体"/>
          <w:color w:val="auto"/>
          <w:sz w:val="24"/>
          <w:lang w:val="zh-CN"/>
        </w:rPr>
        <w:t xml:space="preserve">采取不正当手段诋毁、排挤其他供应商。</w:t>
      </w:r>
      <w:r/>
    </w:p>
    <w:p>
      <w:pPr>
        <w:ind w:firstLine="420"/>
        <w:rPr>
          <w:rFonts w:ascii="宋体" w:hAnsi="宋体"/>
          <w:b/>
          <w:bCs/>
          <w:color w:val="auto"/>
          <w:sz w:val="24"/>
          <w:lang w:val="zh-CN"/>
        </w:rPr>
      </w:pPr>
      <w:r/>
      <w:bookmarkStart w:id="179" w:name="_Toc200451960"/>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w:t>
      </w:r>
      <w:r>
        <w:rPr>
          <w:rFonts w:hint="eastAsia" w:ascii="宋体" w:hAnsi="宋体"/>
          <w:color w:val="auto"/>
          <w:sz w:val="24"/>
        </w:rPr>
        <w:t xml:space="preserve"> </w:t>
      </w:r>
      <w:r>
        <w:rPr>
          <w:rFonts w:hint="eastAsia" w:ascii="宋体" w:hAnsi="宋体"/>
          <w:b/>
          <w:bCs/>
          <w:color w:val="auto"/>
          <w:sz w:val="24"/>
          <w:lang w:val="zh-CN"/>
        </w:rPr>
        <w:t xml:space="preserve">有下列情形之一的视为投标人串通投标，投标无效：</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.5.1</w:t>
      </w:r>
      <w:r>
        <w:rPr>
          <w:rFonts w:hint="eastAsia" w:ascii="宋体" w:hAnsi="宋体"/>
          <w:color w:val="auto"/>
          <w:sz w:val="24"/>
        </w:rPr>
        <w:t xml:space="preserve"> </w:t>
      </w:r>
      <w:r>
        <w:rPr>
          <w:rFonts w:hint="eastAsia" w:ascii="宋体" w:hAnsi="宋体"/>
          <w:color w:val="auto"/>
          <w:sz w:val="24"/>
          <w:lang w:val="zh-CN"/>
        </w:rPr>
        <w:t xml:space="preserve">不同投标人的投标文件由同一单位或者个人编制。</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.5.2</w:t>
      </w:r>
      <w:r>
        <w:rPr>
          <w:rFonts w:hint="eastAsia" w:ascii="宋体" w:hAnsi="宋体"/>
          <w:color w:val="auto"/>
          <w:sz w:val="24"/>
        </w:rPr>
        <w:t xml:space="preserve"> </w:t>
      </w:r>
      <w:r>
        <w:rPr>
          <w:rFonts w:hint="eastAsia" w:ascii="宋体" w:hAnsi="宋体"/>
          <w:color w:val="auto"/>
          <w:sz w:val="24"/>
          <w:lang w:val="zh-CN"/>
        </w:rPr>
        <w:t xml:space="preserve">不同投标人委托同一单位或者个人办理投标事宜。</w:t>
      </w:r>
      <w:r/>
    </w:p>
    <w:p>
      <w:pPr>
        <w:ind w:firstLine="420"/>
        <w:rPr>
          <w:rFonts w:ascii="宋体" w:hAnsi="宋体"/>
          <w:color w:val="auto"/>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.5.3</w:t>
      </w:r>
      <w:r>
        <w:rPr>
          <w:rFonts w:hint="eastAsia" w:ascii="宋体" w:hAnsi="宋体"/>
          <w:color w:val="auto"/>
          <w:sz w:val="24"/>
        </w:rPr>
        <w:t xml:space="preserve"> </w:t>
      </w:r>
      <w:r>
        <w:rPr>
          <w:rFonts w:hint="eastAsia" w:ascii="宋体" w:hAnsi="宋体"/>
          <w:color w:val="auto"/>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color w:val="auto"/>
          <w:sz w:val="24"/>
          <w:lang w:val="zh-CN"/>
        </w:rPr>
        <w:t xml:space="preserve">2</w:t>
      </w:r>
      <w:r>
        <w:rPr>
          <w:rFonts w:hint="eastAsia" w:ascii="宋体" w:hAnsi="宋体"/>
          <w:color w:val="auto"/>
          <w:sz w:val="24"/>
        </w:rPr>
        <w:t xml:space="preserve">6</w:t>
      </w:r>
      <w:r>
        <w:rPr>
          <w:rFonts w:hint="eastAsia" w:ascii="宋体" w:hAnsi="宋体"/>
          <w:color w:val="auto"/>
          <w:sz w:val="24"/>
          <w:lang w:val="zh-CN"/>
        </w:rPr>
        <w:t xml:space="preserve">.5.4</w:t>
      </w:r>
      <w:r>
        <w:rPr>
          <w:rFonts w:hint="eastAsia" w:ascii="宋体" w:hAnsi="宋体"/>
          <w:color w:val="auto"/>
          <w:sz w:val="24"/>
        </w:rPr>
        <w:t xml:space="preserve"> </w:t>
      </w:r>
      <w:r>
        <w:rPr>
          <w:rFonts w:hint="eastAsia" w:ascii="宋体" w:hAnsi="宋体"/>
          <w:color w:val="auto"/>
          <w:sz w:val="24"/>
          <w:lang w:val="zh-CN"/>
        </w:rPr>
        <w:t xml:space="preserve">不同投标人的投</w:t>
      </w:r>
      <w:r>
        <w:rPr>
          <w:rFonts w:hint="eastAsia" w:ascii="宋体" w:hAnsi="宋体"/>
          <w:sz w:val="24"/>
          <w:lang w:val="zh-CN"/>
        </w:rPr>
        <w:t xml:space="preserve">标文件异常一致或者投标报价呈规律性差异。</w:t>
      </w:r>
      <w:bookmarkEnd w:id="179"/>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929"/>
        <w:ind w:firstLine="465"/>
        <w:spacing w:before="120" w:after="120" w:line="240" w:lineRule="auto"/>
        <w:rPr>
          <w:rFonts w:ascii="方正黑体_GBK" w:hAnsi="方正黑体_GBK" w:eastAsia="方正黑体_GBK" w:cs="方正黑体_GBK"/>
          <w:b w:val="0"/>
          <w:bCs w:val="0"/>
          <w:sz w:val="30"/>
          <w:szCs w:val="30"/>
        </w:rPr>
      </w:pPr>
      <w:r/>
      <w:bookmarkStart w:id="180" w:name="_Toc120614220"/>
      <w:r/>
      <w:bookmarkStart w:id="181" w:name="_Toc513029236"/>
      <w:r/>
      <w:bookmarkStart w:id="182" w:name="_Toc20823308"/>
      <w:r/>
      <w:bookmarkStart w:id="183" w:name="_Toc16938552"/>
      <w:r>
        <w:rPr>
          <w:rFonts w:hint="eastAsia" w:ascii="方正黑体_GBK" w:hAnsi="方正黑体_GBK" w:eastAsia="方正黑体_GBK" w:cs="方正黑体_GBK"/>
          <w:b w:val="0"/>
          <w:bCs w:val="0"/>
          <w:sz w:val="30"/>
          <w:szCs w:val="30"/>
        </w:rPr>
        <w:t xml:space="preserve">七、授予合同</w:t>
      </w:r>
      <w:bookmarkEnd w:id="180"/>
      <w:r/>
      <w:bookmarkEnd w:id="181"/>
      <w:r/>
      <w:bookmarkEnd w:id="182"/>
      <w:r/>
      <w:bookmarkEnd w:id="183"/>
      <w:r/>
      <w:r/>
    </w:p>
    <w:p>
      <w:pPr>
        <w:pStyle w:val="930"/>
        <w:ind w:firstLine="420"/>
        <w:spacing w:before="0" w:after="0" w:line="240" w:lineRule="auto"/>
        <w:rPr>
          <w:rFonts w:ascii="方正楷体_GBK" w:hAnsi="方正楷体_GBK" w:eastAsia="方正楷体_GBK" w:cs="方正楷体_GBK"/>
        </w:rPr>
      </w:pPr>
      <w:r/>
      <w:bookmarkStart w:id="184" w:name="_Toc16938553"/>
      <w:r/>
      <w:bookmarkStart w:id="185" w:name="_Toc513029237"/>
      <w:r/>
      <w:bookmarkStart w:id="186" w:name="_Toc20823309"/>
      <w:r>
        <w:rPr>
          <w:rFonts w:hint="eastAsia" w:ascii="方正楷体_GBK" w:hAnsi="方正楷体_GBK" w:eastAsia="方正楷体_GBK" w:cs="方正楷体_GBK"/>
        </w:rPr>
        <w:t xml:space="preserve">28.签订合同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4"/>
      <w:r/>
      <w:bookmarkEnd w:id="185"/>
      <w:r/>
      <w:bookmarkEnd w:id="186"/>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92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highlight w:val="none"/>
          <w:u w:val="none"/>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sz w:val="24"/>
          <w:highlight w:val="none"/>
          <w:u w:val="none"/>
          <w:lang w:val="zh-CN"/>
        </w:rPr>
        <w:t xml:space="preserve">。</w:t>
      </w:r>
      <w:r>
        <w:rPr>
          <w:rFonts w:hint="eastAsia" w:ascii="宋体" w:hAnsi="宋体"/>
          <w:b/>
          <w:bCs/>
          <w:sz w:val="24"/>
          <w:highlight w:val="none"/>
          <w:u w:val="none"/>
          <w:lang w:val="zh-CN"/>
        </w:rPr>
        <w:t xml:space="preserve">上述应知其权益受到损害之日是指</w:t>
      </w:r>
      <w:r>
        <w:rPr>
          <w:rFonts w:hint="eastAsia" w:ascii="宋体" w:hAnsi="宋体"/>
          <w:sz w:val="24"/>
          <w:highlight w:val="none"/>
          <w:u w:val="none"/>
          <w:lang w:val="zh-CN"/>
        </w:rPr>
        <w:t xml:space="preserve">：</w:t>
      </w:r>
      <w:r/>
    </w:p>
    <w:p>
      <w:pPr>
        <w:ind w:firstLine="420"/>
        <w:rPr>
          <w:rFonts w:ascii="宋体" w:hAnsi="宋体"/>
          <w:sz w:val="24"/>
          <w:highlight w:val="none"/>
          <w:u w:val="none"/>
          <w:lang w:val="zh-CN"/>
        </w:rPr>
      </w:pPr>
      <w:r>
        <w:rPr>
          <w:rFonts w:hint="eastAsia" w:ascii="宋体" w:hAnsi="宋体"/>
          <w:sz w:val="24"/>
          <w:highlight w:val="none"/>
          <w:u w:val="none"/>
        </w:rPr>
        <w:t xml:space="preserve">3</w:t>
      </w:r>
      <w:r>
        <w:rPr>
          <w:rFonts w:hint="eastAsia" w:ascii="宋体" w:hAnsi="宋体"/>
          <w:sz w:val="24"/>
          <w:highlight w:val="none"/>
          <w:u w:val="none"/>
          <w:lang w:val="zh-CN"/>
        </w:rPr>
        <w:t xml:space="preserve">2.1 对采购文件提出质疑的，为收到采购文件之日或者采购文件公告期限届满之日。</w:t>
      </w:r>
      <w:r/>
    </w:p>
    <w:p>
      <w:pPr>
        <w:ind w:firstLine="420"/>
        <w:rPr>
          <w:rFonts w:ascii="宋体" w:hAnsi="宋体"/>
          <w:sz w:val="24"/>
          <w:highlight w:val="none"/>
          <w:u w:val="none"/>
          <w:lang w:val="zh-CN"/>
        </w:rPr>
      </w:pPr>
      <w:r>
        <w:rPr>
          <w:rFonts w:hint="eastAsia" w:ascii="宋体" w:hAnsi="宋体"/>
          <w:sz w:val="24"/>
          <w:highlight w:val="none"/>
          <w:u w:val="none"/>
        </w:rPr>
        <w:t xml:space="preserve">3</w:t>
      </w:r>
      <w:r>
        <w:rPr>
          <w:rFonts w:hint="eastAsia" w:ascii="宋体" w:hAnsi="宋体"/>
          <w:sz w:val="24"/>
          <w:highlight w:val="none"/>
          <w:u w:val="none"/>
          <w:lang w:val="zh-CN"/>
        </w:rPr>
        <w:t xml:space="preserve">2.2 对采购过程提出质疑的，为各采购程序环节结束之日。</w:t>
      </w:r>
      <w:r/>
    </w:p>
    <w:p>
      <w:pPr>
        <w:ind w:firstLine="420"/>
        <w:rPr>
          <w:rFonts w:ascii="宋体" w:hAnsi="宋体"/>
          <w:sz w:val="24"/>
          <w:highlight w:val="none"/>
          <w:u w:val="none"/>
          <w:lang w:val="zh-CN"/>
        </w:rPr>
      </w:pPr>
      <w:r>
        <w:rPr>
          <w:rFonts w:hint="eastAsia" w:ascii="宋体" w:hAnsi="宋体"/>
          <w:sz w:val="24"/>
          <w:highlight w:val="none"/>
          <w:u w:val="none"/>
        </w:rPr>
        <w:t xml:space="preserve">3</w:t>
      </w:r>
      <w:r>
        <w:rPr>
          <w:rFonts w:hint="eastAsia" w:ascii="宋体" w:hAnsi="宋体"/>
          <w:sz w:val="24"/>
          <w:highlight w:val="none"/>
          <w:u w:val="none"/>
          <w:lang w:val="zh-CN"/>
        </w:rPr>
        <w:t xml:space="preserve">2.3 对中标或者成交结果提出质疑的，为中标或者成交结果公告期限届满之日。</w:t>
      </w:r>
      <w:r/>
    </w:p>
    <w:p>
      <w:pPr>
        <w:ind w:firstLine="420"/>
        <w:rPr>
          <w:rFonts w:ascii="宋体" w:hAnsi="宋体"/>
          <w:sz w:val="24"/>
          <w:highlight w:val="none"/>
          <w:u w:val="none"/>
          <w:lang w:val="zh-CN"/>
        </w:rPr>
      </w:pPr>
      <w:r>
        <w:rPr>
          <w:rFonts w:hint="eastAsia" w:ascii="宋体" w:hAnsi="宋体"/>
          <w:sz w:val="24"/>
          <w:highlight w:val="none"/>
          <w:u w:val="none"/>
        </w:rPr>
        <w:t xml:space="preserve">33.</w:t>
      </w:r>
      <w:r>
        <w:rPr>
          <w:rFonts w:hint="eastAsia" w:ascii="宋体" w:hAnsi="宋体"/>
          <w:sz w:val="24"/>
          <w:highlight w:val="none"/>
          <w:u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highlight w:val="none"/>
          <w:u w:val="none"/>
          <w:lang w:val="zh-CN"/>
        </w:rPr>
      </w:pPr>
      <w:r>
        <w:rPr>
          <w:rFonts w:hint="eastAsia" w:ascii="宋体" w:hAnsi="宋体"/>
          <w:sz w:val="24"/>
          <w:highlight w:val="none"/>
          <w:u w:val="none"/>
        </w:rPr>
        <w:t xml:space="preserve">34.</w:t>
      </w:r>
      <w:r>
        <w:rPr>
          <w:rFonts w:hint="eastAsia" w:ascii="宋体" w:hAnsi="宋体"/>
          <w:sz w:val="24"/>
          <w:highlight w:val="none"/>
          <w:u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highlight w:val="none"/>
          <w:u w:val="none"/>
        </w:rPr>
        <w:t xml:space="preserve">的</w:t>
      </w:r>
      <w:r>
        <w:rPr>
          <w:rFonts w:hint="eastAsia" w:ascii="宋体" w:hAnsi="宋体"/>
          <w:sz w:val="24"/>
          <w:highlight w:val="none"/>
          <w:u w:val="none"/>
          <w:lang w:val="zh-CN"/>
        </w:rPr>
        <w:t xml:space="preserve">格式和内容填写。</w:t>
      </w:r>
      <w:r>
        <w:rPr>
          <w:rFonts w:hint="eastAsia" w:ascii="宋体" w:hAnsi="宋体" w:cs="仿宋"/>
          <w:b/>
          <w:bCs/>
          <w:sz w:val="24"/>
          <w:szCs w:val="24"/>
          <w:highlight w:val="none"/>
          <w:u w:val="none"/>
        </w:rPr>
        <w:t xml:space="preserve">由授权代表负责质疑事宜的，《质疑函》附件中应提交由质疑供应商法定代表人或主要负责人签署的《授权委托书》。</w:t>
      </w:r>
      <w:r/>
    </w:p>
    <w:p>
      <w:pPr>
        <w:ind w:firstLine="420"/>
        <w:rPr>
          <w:rFonts w:ascii="宋体" w:hAnsi="宋体"/>
          <w:sz w:val="24"/>
          <w:highlight w:val="none"/>
          <w:u w:val="none"/>
          <w:lang w:val="zh-CN"/>
        </w:rPr>
      </w:pPr>
      <w:r>
        <w:rPr>
          <w:rFonts w:hint="eastAsia" w:ascii="宋体" w:hAnsi="宋体"/>
          <w:sz w:val="24"/>
          <w:highlight w:val="none"/>
          <w:u w:val="none"/>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highlight w:val="none"/>
          <w:u w:val="none"/>
        </w:rPr>
        <w:t xml:space="preserve">35.</w:t>
      </w:r>
      <w:r>
        <w:rPr>
          <w:rFonts w:hint="eastAsia" w:ascii="宋体" w:hAnsi="宋体"/>
          <w:b/>
          <w:bCs/>
          <w:sz w:val="24"/>
          <w:highlight w:val="none"/>
          <w:u w:val="none"/>
        </w:rPr>
        <w:t xml:space="preserve">供应商根据质疑事项向相应的质疑答复主体提出质疑，具</w:t>
      </w:r>
      <w:r>
        <w:rPr>
          <w:rFonts w:hint="eastAsia" w:ascii="宋体" w:hAnsi="宋体"/>
          <w:b/>
          <w:bCs/>
          <w:sz w:val="24"/>
        </w:rPr>
        <w:t xml:space="preserve">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929"/>
        <w:ind w:firstLine="465"/>
        <w:spacing w:before="120" w:after="120"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930"/>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930"/>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30"/>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43.3本国产品标准的适用范围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1007"/>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1007"/>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87" w:name="_Toc20823315"/>
      <w:r/>
      <w:bookmarkStart w:id="188" w:name="_Toc513029243"/>
      <w:r/>
      <w:bookmarkStart w:id="189" w:name="_Toc16938559"/>
      <w:r/>
      <w:bookmarkStart w:id="190" w:name="_Hlt16619350"/>
      <w:r/>
      <w:bookmarkStart w:id="191" w:name="_Toc120614244"/>
      <w:r/>
      <w:bookmarkStart w:id="192" w:name="_Toc20823346"/>
      <w:r/>
      <w:bookmarkStart w:id="193" w:name="_Toc16938590"/>
      <w:r/>
      <w:bookmarkStart w:id="194" w:name="_Toc479757211"/>
      <w:r/>
      <w:bookmarkStart w:id="195"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before="120" w:after="120" w:line="264" w:lineRule="auto"/>
        <w:rPr>
          <w:rFonts w:ascii="宋体" w:hAnsi="宋体"/>
          <w:b/>
          <w:color w:val="000000"/>
          <w:sz w:val="30"/>
          <w:szCs w:val="21"/>
        </w:rPr>
      </w:pPr>
      <w:r>
        <w:rPr>
          <w:rFonts w:ascii="宋体" w:hAnsi="宋体"/>
          <w:b/>
          <w:color w:val="000000"/>
          <w:sz w:val="30"/>
          <w:szCs w:val="21"/>
        </w:rPr>
      </w:r>
      <w:r/>
    </w:p>
    <w:p>
      <w:pPr>
        <w:jc w:val="center"/>
        <w:spacing w:before="120" w:after="120" w:line="264" w:lineRule="auto"/>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政府采购合同（货物）</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南京市公共资源交易中心六合分中心组织的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spacing w:line="264" w:lineRule="auto"/>
        <w:rPr>
          <w:rFonts w:ascii="宋体" w:hAnsi="宋体" w:cs="Courier New"/>
          <w:color w:val="auto"/>
          <w:sz w:val="24"/>
          <w:szCs w:val="24"/>
        </w:rPr>
      </w:pPr>
      <w:r>
        <w:rPr>
          <w:rFonts w:hint="eastAsia" w:ascii="宋体" w:hAnsi="宋体" w:cs="Courier New"/>
          <w:color w:val="000000"/>
          <w:sz w:val="24"/>
          <w:szCs w:val="24"/>
        </w:rPr>
        <w:t xml:space="preserve">1.1 标</w:t>
      </w:r>
      <w:r>
        <w:rPr>
          <w:rFonts w:hint="eastAsia" w:ascii="宋体" w:hAnsi="宋体" w:cs="Courier New"/>
          <w:color w:val="auto"/>
          <w:sz w:val="24"/>
          <w:szCs w:val="24"/>
        </w:rPr>
        <w:t xml:space="preserve">的名称：</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1.2 标的质量：按招标文件及投标文件执行。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.3 标的数量（规模）：按招标文件及投标文件执行。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.4 履行时间（期限）：按招标文件及投标文件执行。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.5 履行地点：甲方指定地点。</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.6 履行方式：按招标文件及投标文件执行。</w:t>
      </w:r>
      <w:r/>
    </w:p>
    <w:p>
      <w:pPr>
        <w:spacing w:line="264" w:lineRule="auto"/>
        <w:rPr>
          <w:rFonts w:ascii="宋体" w:hAnsi="宋体" w:cs="Courier New"/>
          <w:color w:val="auto"/>
          <w:sz w:val="24"/>
          <w:szCs w:val="24"/>
        </w:rPr>
      </w:pPr>
      <w:r>
        <w:rPr>
          <w:rFonts w:ascii="宋体" w:hAnsi="宋体" w:cs="Courier New"/>
          <w:color w:val="auto"/>
          <w:sz w:val="24"/>
          <w:szCs w:val="24"/>
        </w:rPr>
        <w:t xml:space="preserve">1</w:t>
      </w:r>
      <w:r>
        <w:rPr>
          <w:rFonts w:hint="eastAsia" w:ascii="宋体" w:hAnsi="宋体" w:cs="Courier New"/>
          <w:color w:val="auto"/>
          <w:sz w:val="24"/>
          <w:szCs w:val="24"/>
        </w:rPr>
        <w:t xml:space="preserve">.7 包装方式：按招标文件及投标文件执行。</w:t>
      </w:r>
      <w:r/>
    </w:p>
    <w:p>
      <w:pPr>
        <w:rPr>
          <w:color w:val="auto"/>
        </w:rPr>
      </w:pPr>
      <w:r>
        <w:rPr>
          <w:rFonts w:ascii="宋体" w:hAnsi="宋体" w:cs="宋体"/>
          <w:color w:val="auto"/>
          <w:sz w:val="24"/>
          <w:szCs w:val="24"/>
        </w:rPr>
        <w:t xml:space="preserve">1.8</w:t>
      </w:r>
      <w:r>
        <w:rPr>
          <w:rFonts w:hint="eastAsia" w:ascii="宋体" w:hAnsi="宋体" w:cs="宋体"/>
          <w:color w:val="auto"/>
          <w:sz w:val="24"/>
          <w:szCs w:val="24"/>
        </w:rPr>
        <w:t xml:space="preserve"> </w:t>
      </w:r>
      <w:r>
        <w:rPr>
          <w:rFonts w:ascii="宋体" w:hAnsi="宋体" w:cs="宋体"/>
          <w:color w:val="auto"/>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二、合同金额</w:t>
      </w:r>
      <w:r/>
    </w:p>
    <w:p>
      <w:pPr>
        <w:pStyle w:val="952"/>
        <w:spacing w:line="264" w:lineRule="auto"/>
        <w:rPr>
          <w:rFonts w:hAnsi="宋体"/>
          <w:color w:val="auto"/>
          <w:sz w:val="24"/>
          <w:szCs w:val="24"/>
        </w:rPr>
      </w:pPr>
      <w:r>
        <w:rPr>
          <w:rFonts w:hAnsi="宋体"/>
          <w:color w:val="auto"/>
          <w:sz w:val="24"/>
          <w:szCs w:val="24"/>
        </w:rPr>
        <w:t xml:space="preserve">2.1 </w:t>
      </w:r>
      <w:r>
        <w:rPr>
          <w:rFonts w:hint="eastAsia" w:hAnsi="宋体"/>
          <w:color w:val="auto"/>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.1 乙方应按招标文件规定的时间向甲方提供货物(包含与货物相关的服务)的有关技术资料。</w:t>
      </w:r>
      <w:r/>
    </w:p>
    <w:p>
      <w:pPr>
        <w:spacing w:line="264" w:lineRule="auto"/>
        <w:rPr>
          <w:rFonts w:ascii="宋体" w:hAnsi="宋体" w:cs="Courier New"/>
          <w:color w:val="auto"/>
          <w:sz w:val="24"/>
          <w:szCs w:val="24"/>
        </w:rPr>
      </w:pPr>
      <w:r>
        <w:rPr>
          <w:rFonts w:ascii="宋体" w:hAnsi="宋体" w:cs="Courier New"/>
          <w:color w:val="auto"/>
          <w:sz w:val="24"/>
          <w:szCs w:val="24"/>
        </w:rPr>
        <w:t xml:space="preserve">3</w:t>
      </w:r>
      <w:r>
        <w:rPr>
          <w:rFonts w:hint="eastAsia" w:ascii="宋体" w:hAnsi="宋体" w:cs="Courier New"/>
          <w:color w:val="auto"/>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四、知识产权</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五、产权担保</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六、履约保证金</w:t>
      </w:r>
      <w:r/>
    </w:p>
    <w:p>
      <w:pPr>
        <w:spacing w:line="264" w:lineRule="auto"/>
        <w:rPr>
          <w:rFonts w:ascii="宋体" w:hAnsi="宋体" w:cs="Courier New"/>
          <w:color w:val="auto"/>
          <w:sz w:val="24"/>
          <w:szCs w:val="24"/>
        </w:rPr>
        <w:outlineLvl w:val="3"/>
      </w:pPr>
      <w:r>
        <w:rPr>
          <w:rFonts w:hint="eastAsia" w:ascii="宋体" w:hAnsi="宋体" w:cs="Courier New"/>
          <w:color w:val="auto"/>
          <w:sz w:val="24"/>
          <w:szCs w:val="24"/>
        </w:rPr>
        <w:t xml:space="preserve">6.1 本项目乙方无需缴纳履约保证金。</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七、合同转包或分包</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7.1 乙方不得将合同标的转包给他人履行。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7.3 乙方如有转包或未经甲方同意的分包行为，甲方有权终止合同。</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八、合同款项支付</w:t>
      </w:r>
      <w:r/>
    </w:p>
    <w:p>
      <w:pPr>
        <w:pStyle w:val="952"/>
        <w:spacing w:line="264" w:lineRule="auto"/>
        <w:rPr>
          <w:rFonts w:hAnsi="宋体"/>
          <w:color w:val="auto"/>
          <w:sz w:val="24"/>
          <w:szCs w:val="24"/>
        </w:rPr>
        <w:outlineLvl w:val="3"/>
      </w:pPr>
      <w:r>
        <w:rPr>
          <w:rFonts w:hint="eastAsia" w:hAnsi="宋体"/>
          <w:color w:val="auto"/>
          <w:sz w:val="24"/>
          <w:szCs w:val="24"/>
        </w:rPr>
        <w:t xml:space="preserve">8.1 合同款项的支付方式及时间</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1、合同签订后，甲方支付首月食材价款的30%作为预付款。采购人与中标供应商每月15日前后进行食材价款（次月结算上月）结算，由中标供应商每月自行提出书面申请，并提供以下相关资料：</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（1）中标供应商每月供货明细（含每批次供应货物的种类、数量、下订单日期）；</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（2）经采购人相关人员验收签收凭证（一式三份，双方签字）；</w:t>
      </w:r>
      <w:r/>
    </w:p>
    <w:p>
      <w:pPr>
        <w:spacing w:line="264" w:lineRule="auto"/>
        <w:rPr>
          <w:rFonts w:ascii="宋体" w:hAnsi="宋体" w:cs="Courier New"/>
          <w:color w:val="auto"/>
          <w:sz w:val="24"/>
          <w:szCs w:val="24"/>
        </w:rPr>
      </w:pPr>
      <w:r>
        <w:rPr>
          <w:rFonts w:hint="eastAsia" w:ascii="宋体" w:hAnsi="宋体" w:cs="Courier New"/>
          <w:color w:val="auto"/>
          <w:sz w:val="24"/>
          <w:szCs w:val="24"/>
        </w:rPr>
        <w:t xml:space="preserve">（3）采购人根据实际情况要求的其他材料等。</w:t>
      </w:r>
      <w:r/>
    </w:p>
    <w:p>
      <w:pPr>
        <w:pStyle w:val="952"/>
        <w:spacing w:line="264" w:lineRule="auto"/>
        <w:rPr>
          <w:rFonts w:hAnsi="宋体"/>
          <w:color w:val="auto"/>
          <w:sz w:val="24"/>
          <w:szCs w:val="24"/>
        </w:rPr>
      </w:pPr>
      <w:r>
        <w:rPr>
          <w:rFonts w:hint="eastAsia" w:hAnsi="宋体"/>
          <w:color w:val="auto"/>
          <w:sz w:val="24"/>
          <w:szCs w:val="24"/>
        </w:rPr>
        <w:t xml:space="preserve">8.2 根据《保障中小企业款项支付条例》规定，甲方未按合同约定支付款项的，乙方可以向有关部门投诉。</w:t>
      </w:r>
      <w:r/>
    </w:p>
    <w:p>
      <w:pPr>
        <w:pStyle w:val="952"/>
        <w:spacing w:line="264" w:lineRule="auto"/>
        <w:rPr>
          <w:rFonts w:hAnsi="宋体"/>
          <w:color w:val="auto"/>
          <w:sz w:val="24"/>
          <w:szCs w:val="24"/>
        </w:rPr>
      </w:pPr>
      <w:r>
        <w:rPr>
          <w:rFonts w:hint="eastAsia" w:hAnsi="宋体"/>
          <w:color w:val="auto"/>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auto"/>
          <w:sz w:val="24"/>
          <w:szCs w:val="24"/>
        </w:rPr>
        <w:t xml:space="preserve">9.1 本合同执行中</w:t>
      </w:r>
      <w:r>
        <w:rPr>
          <w:rFonts w:hint="eastAsia" w:ascii="宋体" w:hAnsi="宋体" w:cs="Courier New"/>
          <w:color w:val="000000"/>
          <w:sz w:val="24"/>
          <w:szCs w:val="24"/>
        </w:rPr>
        <w:t xml:space="preserve">的相关税费均由乙方负担。</w:t>
      </w:r>
      <w:r/>
    </w:p>
    <w:p>
      <w:pPr>
        <w:spacing w:line="360" w:lineRule="auto"/>
        <w:rPr>
          <w:rFonts w:ascii="宋体" w:hAnsi="宋体" w:cs="宋体"/>
          <w:b/>
          <w:bCs/>
          <w:sz w:val="24"/>
          <w:szCs w:val="24"/>
        </w:rPr>
      </w:pPr>
      <w:r>
        <w:rPr>
          <w:rFonts w:hint="eastAsia" w:ascii="方正黑体_GBK" w:hAnsi="方正黑体_GBK" w:eastAsia="方正黑体_GBK" w:cs="方正黑体_GBK"/>
          <w:bCs/>
          <w:color w:val="000000"/>
          <w:sz w:val="24"/>
          <w:szCs w:val="24"/>
        </w:rPr>
        <w:t xml:space="preserve">十、</w:t>
      </w:r>
      <w:r>
        <w:rPr>
          <w:rFonts w:hint="eastAsia" w:ascii="宋体" w:hAnsi="宋体" w:cs="宋体"/>
          <w:b/>
          <w:bCs/>
          <w:sz w:val="24"/>
          <w:szCs w:val="24"/>
        </w:rPr>
        <w:t xml:space="preserve">送货、验收</w:t>
      </w:r>
      <w:r/>
    </w:p>
    <w:p>
      <w:pPr>
        <w:spacing w:line="264" w:lineRule="auto"/>
        <w:rPr>
          <w:rFonts w:ascii="宋体" w:hAnsi="宋体" w:cs="宋体"/>
          <w:sz w:val="24"/>
          <w:szCs w:val="24"/>
        </w:rPr>
      </w:pPr>
      <w:r>
        <w:rPr>
          <w:rFonts w:hint="eastAsia" w:ascii="宋体" w:hAnsi="宋体" w:cs="宋体"/>
          <w:sz w:val="24"/>
          <w:szCs w:val="24"/>
        </w:rPr>
        <w:t xml:space="preserve">（一）送货：合同期内乙方根据甲方的订单需求向甲方提供产品。在甲方规定的时间内由乙方负责运送至甲方食堂指定地点（区政府大楼食堂及南京市六合区沿河路166号办公区），并按要求加工（包含但不限于搬运、清洗、分割等）完毕并摆放整齐，搬运费、运输费、上下人力费由乙方自理。</w:t>
      </w:r>
      <w:r/>
    </w:p>
    <w:p>
      <w:pPr>
        <w:spacing w:line="264" w:lineRule="auto"/>
        <w:rPr>
          <w:rFonts w:ascii="宋体" w:hAnsi="宋体" w:cs="Courier New"/>
          <w:color w:val="000000"/>
          <w:sz w:val="24"/>
          <w:szCs w:val="24"/>
        </w:rPr>
      </w:pPr>
      <w:r>
        <w:rPr>
          <w:rFonts w:hint="eastAsia" w:ascii="宋体" w:hAnsi="宋体" w:cs="宋体"/>
          <w:sz w:val="24"/>
          <w:szCs w:val="24"/>
        </w:rPr>
        <w:t xml:space="preserve">（二）验收：乙方必须根据甲方要求供应产品，不得以任何借口违背甲方订单要求，或在未经甲方允许的情况下私自改变所定品种规格、数量等。</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pPr>
      <w:r>
        <w:rPr>
          <w:rFonts w:hint="eastAsia" w:ascii="宋体" w:hAnsi="宋体" w:cs="Courier New"/>
          <w:color w:val="000000"/>
          <w:sz w:val="24"/>
          <w:szCs w:val="24"/>
        </w:rPr>
        <w:t xml:space="preserve">11.7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p>
    <w:p>
      <w:pPr>
        <w:spacing w:line="264" w:lineRule="auto"/>
        <w:rPr>
          <w:rFonts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p>
    <w:p>
      <w:pPr>
        <w:spacing w:line="264" w:lineRule="auto"/>
        <w:rPr>
          <w:rFonts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bookmarkEnd w:id="187"/>
      <w:r/>
      <w:bookmarkEnd w:id="188"/>
      <w:r/>
      <w:bookmarkEnd w:id="189"/>
      <w:r/>
      <w:r/>
    </w:p>
    <w:p>
      <w:pPr>
        <w:pStyle w:val="952"/>
        <w:spacing w:before="120" w:after="120" w:line="264" w:lineRule="auto"/>
        <w:rPr>
          <w:rFonts w:hAnsi="宋体"/>
          <w:sz w:val="24"/>
          <w:szCs w:val="24"/>
        </w:rPr>
      </w:pPr>
      <w:r/>
      <w:bookmarkStart w:id="196" w:name="_Hlt16619369"/>
      <w:r/>
      <w:bookmarkEnd w:id="196"/>
      <w:r>
        <w:rPr>
          <w:rFonts w:hint="eastAsia" w:hAnsi="宋体"/>
          <w:sz w:val="24"/>
          <w:szCs w:val="24"/>
        </w:rPr>
        <w:t xml:space="preserve">  </w:t>
      </w:r>
      <w:r/>
    </w:p>
    <w:p>
      <w:pPr>
        <w:pStyle w:val="952"/>
        <w:spacing w:before="120" w:after="120" w:line="264" w:lineRule="auto"/>
        <w:rPr>
          <w:rFonts w:hAnsi="宋体"/>
          <w:sz w:val="24"/>
          <w:szCs w:val="24"/>
        </w:rPr>
      </w:pPr>
      <w:r>
        <w:rPr>
          <w:rFonts w:hint="eastAsia" w:hAnsi="宋体"/>
          <w:sz w:val="24"/>
          <w:szCs w:val="24"/>
        </w:rPr>
        <w:t xml:space="preserve">甲  方：（公章）                       乙  方：（公章） </w:t>
      </w:r>
      <w:r/>
    </w:p>
    <w:p>
      <w:pPr>
        <w:pStyle w:val="952"/>
        <w:spacing w:before="120" w:after="120" w:line="264" w:lineRule="auto"/>
        <w:rPr>
          <w:rFonts w:hAnsi="宋体"/>
          <w:sz w:val="24"/>
          <w:szCs w:val="24"/>
        </w:rPr>
      </w:pPr>
      <w:r>
        <w:rPr>
          <w:rFonts w:hint="eastAsia" w:hAnsi="宋体"/>
          <w:sz w:val="24"/>
          <w:szCs w:val="24"/>
        </w:rPr>
        <w:t xml:space="preserve">地  址：                               地  址： </w:t>
      </w:r>
      <w:r/>
    </w:p>
    <w:p>
      <w:pPr>
        <w:pStyle w:val="952"/>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952"/>
        <w:spacing w:before="120" w:after="120" w:line="264" w:lineRule="auto"/>
        <w:rPr>
          <w:rFonts w:hAnsi="宋体"/>
          <w:sz w:val="24"/>
          <w:szCs w:val="24"/>
        </w:rPr>
      </w:pPr>
      <w:r>
        <w:rPr>
          <w:rFonts w:hint="eastAsia" w:hAnsi="宋体"/>
          <w:sz w:val="24"/>
          <w:szCs w:val="24"/>
        </w:rPr>
        <w:t xml:space="preserve">联系电话：                             联系电话：          </w:t>
      </w:r>
      <w:r/>
    </w:p>
    <w:p>
      <w:pPr>
        <w:pStyle w:val="952"/>
        <w:spacing w:before="120" w:after="120" w:line="264" w:lineRule="auto"/>
        <w:rPr>
          <w:rFonts w:hAnsi="宋体"/>
          <w:sz w:val="24"/>
          <w:szCs w:val="24"/>
        </w:rPr>
      </w:pPr>
      <w:r>
        <w:rPr>
          <w:rFonts w:hint="eastAsia" w:hAnsi="宋体"/>
          <w:sz w:val="24"/>
          <w:szCs w:val="24"/>
        </w:rPr>
        <w:t xml:space="preserve">                                          </w:t>
      </w:r>
      <w:r/>
    </w:p>
    <w:p>
      <w:pPr>
        <w:pStyle w:val="952"/>
        <w:ind w:firstLine="4800"/>
        <w:spacing w:before="120" w:after="120" w:line="264" w:lineRule="auto"/>
        <w:rPr>
          <w:rFonts w:hAnsi="宋体"/>
          <w:sz w:val="24"/>
          <w:szCs w:val="24"/>
        </w:rPr>
      </w:pPr>
      <w:r>
        <w:rPr>
          <w:rFonts w:hint="eastAsia" w:hAnsi="宋体"/>
          <w:sz w:val="24"/>
          <w:szCs w:val="24"/>
        </w:rPr>
        <w:t xml:space="preserve">签订日期：      </w:t>
      </w:r>
      <w:r/>
    </w:p>
    <w:p>
      <w:pPr>
        <w:jc w:val="center"/>
        <w:spacing w:before="120" w:after="120" w:line="264" w:lineRule="auto"/>
        <w:rPr>
          <w:rFonts w:ascii="宋体" w:hAnsi="宋体"/>
          <w:b/>
          <w:sz w:val="30"/>
          <w:szCs w:val="21"/>
        </w:rPr>
      </w:pPr>
      <w:r>
        <w:rPr>
          <w:rFonts w:ascii="宋体" w:hAnsi="宋体"/>
          <w:b/>
          <w:sz w:val="30"/>
          <w:szCs w:val="21"/>
        </w:rPr>
      </w:r>
      <w:r/>
    </w:p>
    <w:p>
      <w:pPr>
        <w:spacing w:before="120" w:after="120"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before="120" w:after="120"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《*******合同》补充协议（合同附件）</w:t>
      </w:r>
      <w:r/>
    </w:p>
    <w:p>
      <w:pPr>
        <w:pStyle w:val="952"/>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w:t>
      </w:r>
      <w:r>
        <w:rPr>
          <w:rFonts w:hint="eastAsia" w:ascii="黑体" w:hAnsi="Courier New" w:eastAsia="黑体" w:cs="Courier New"/>
          <w:bCs/>
          <w:color w:val="000000"/>
          <w:sz w:val="44"/>
          <w:szCs w:val="21"/>
          <w:lang w:val="en-US" w:eastAsia="zh-CN"/>
        </w:rPr>
        <w:t xml:space="preserve"> </w:t>
      </w:r>
      <w:r>
        <w:rPr>
          <w:rFonts w:hint="eastAsia" w:ascii="方正小标宋简体" w:hAnsi="方正小标宋简体" w:eastAsia="方正小标宋简体" w:cs="方正小标宋简体"/>
          <w:color w:val="000000"/>
          <w:sz w:val="36"/>
          <w:szCs w:val="36"/>
        </w:rPr>
        <w:t xml:space="preserve">第</w:t>
      </w:r>
      <w:bookmarkEnd w:id="190"/>
      <w:r>
        <w:rPr>
          <w:rFonts w:hint="eastAsia" w:ascii="方正小标宋简体" w:hAnsi="方正小标宋简体" w:eastAsia="方正小标宋简体" w:cs="方正小标宋简体"/>
          <w:color w:val="000000"/>
          <w:sz w:val="36"/>
          <w:szCs w:val="36"/>
        </w:rPr>
        <w:t xml:space="preserve">四章  采购需求</w:t>
      </w:r>
      <w:bookmarkEnd w:id="191"/>
      <w:r/>
      <w:bookmarkEnd w:id="192"/>
      <w:r/>
      <w:bookmarkEnd w:id="193"/>
      <w:r/>
      <w:r/>
    </w:p>
    <w:p>
      <w:pPr>
        <w:ind w:firstLine="480"/>
        <w:spacing w:line="264" w:lineRule="auto"/>
        <w:rPr>
          <w:rFonts w:ascii="黑体" w:hAnsi="黑体" w:eastAsia="黑体" w:cs="黑体"/>
          <w:color w:val="000000"/>
          <w:sz w:val="24"/>
          <w:szCs w:val="24"/>
        </w:rPr>
      </w:pPr>
      <w:r/>
      <w:bookmarkStart w:id="197" w:name="_Toc49090575"/>
      <w:r/>
      <w:bookmarkStart w:id="198"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1、为建立南京市六合区机关事务管理中心系统标准化、规范化的食材采购供应管理体系，加强成本核算，维护广大机关工作人员的利益，根据《中华人民共和国食品安全法》《食品安全法实施条例》等相关文件要求，现采购人拟通过公开招标的方式确定关于果蔬、粮油、干调、奶类等食材的供应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2、合同履行期限：合同签订之日起一年。同期内若出现季度考核低于60分，招标人可依据考核办法终止合同</w:t>
      </w:r>
      <w:r>
        <w:rPr>
          <w:rFonts w:hint="eastAsia" w:ascii="宋体" w:hAnsi="宋体" w:cs="宋体"/>
          <w:bCs/>
          <w:color w:val="auto"/>
          <w:sz w:val="24"/>
          <w:szCs w:val="24"/>
          <w:lang w:val="zh-CN"/>
        </w:rPr>
        <w:t xml:space="preserve">。</w:t>
      </w:r>
      <w:r>
        <w:rPr>
          <w:rFonts w:hint="eastAsia" w:ascii="宋体" w:hAnsi="宋体" w:cs="宋体"/>
          <w:bCs/>
          <w:color w:val="auto"/>
          <w:sz w:val="24"/>
          <w:szCs w:val="24"/>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3、因采购人有消费帮扶采购任务，采购人有权保留预计不超过本次预算采购金额10%的自行采购份额（包含在本项目采购预算内）。</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（二）项目建设遵循标准</w:t>
      </w:r>
      <w:r/>
    </w:p>
    <w:p>
      <w:pPr>
        <w:ind w:firstLine="480"/>
        <w:spacing w:line="264" w:lineRule="auto"/>
        <w:rPr>
          <w:rFonts w:ascii="宋体" w:hAnsi="宋体" w:cs="宋体"/>
          <w:bCs/>
          <w:color w:val="auto"/>
          <w:sz w:val="24"/>
          <w:szCs w:val="24"/>
        </w:rPr>
      </w:pPr>
      <w:r>
        <w:rPr>
          <w:rFonts w:hint="eastAsia" w:ascii="宋体" w:hAnsi="宋体" w:cs="宋体"/>
          <w:bCs/>
          <w:color w:val="auto"/>
          <w:sz w:val="24"/>
          <w:szCs w:val="24"/>
        </w:rPr>
        <w:t xml:space="preserve">遵循国家、行业及地方现行的规范和标准。</w:t>
      </w:r>
      <w:r/>
    </w:p>
    <w:p>
      <w:pPr>
        <w:spacing w:line="360" w:lineRule="auto"/>
        <w:rPr>
          <w:sz w:val="24"/>
          <w:szCs w:val="24"/>
        </w:rPr>
      </w:pPr>
      <w:r>
        <w:rPr>
          <w:rFonts w:hint="eastAsia" w:ascii="黑体" w:hAnsi="黑体" w:eastAsia="黑体" w:cs="黑体"/>
          <w:color w:val="000000"/>
          <w:sz w:val="24"/>
          <w:szCs w:val="24"/>
        </w:rPr>
        <w:t xml:space="preserve">三、</w:t>
      </w:r>
      <w:r>
        <w:rPr>
          <w:sz w:val="24"/>
          <w:szCs w:val="24"/>
        </w:rPr>
        <w:t xml:space="preserve">采购清单</w:t>
      </w:r>
      <w:r>
        <w:rPr>
          <w:rFonts w:hint="eastAsia"/>
          <w:sz w:val="24"/>
          <w:szCs w:val="24"/>
        </w:rPr>
        <w:t xml:space="preserve">及验收标准</w:t>
      </w:r>
      <w:r/>
    </w:p>
    <w:tbl>
      <w:tblPr>
        <w:tblStyle w:val="937"/>
        <w:tblpPr w:horzAnchor="page" w:tblpX="1007" w:vertAnchor="text" w:tblpY="513" w:leftFromText="180" w:topFromText="0" w:rightFromText="180" w:bottomFromText="0"/>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2278"/>
        <w:gridCol w:w="4956"/>
        <w:gridCol w:w="1443"/>
      </w:tblGrid>
      <w:tr>
        <w:trPr>
          <w:trHeight w:val="758"/>
        </w:trPr>
        <w:tc>
          <w:tcPr>
            <w:shd w:val="clear" w:color="auto" w:fill="auto"/>
            <w:tcW w:w="434" w:type="pct"/>
            <w:vAlign w:val="center"/>
            <w:textDirection w:val="lrTb"/>
            <w:noWrap w:val="false"/>
          </w:tcPr>
          <w:p>
            <w:pPr>
              <w:jc w:val="center"/>
              <w:spacing w:line="300" w:lineRule="auto"/>
              <w:widowControl/>
              <w:rPr>
                <w:rFonts w:ascii="宋体" w:hAnsi="宋体" w:cs="宋体"/>
                <w:b/>
                <w:bCs/>
                <w:szCs w:val="24"/>
              </w:rPr>
            </w:pPr>
            <w:r>
              <w:rPr>
                <w:rFonts w:hint="eastAsia" w:ascii="宋体" w:hAnsi="宋体" w:cs="宋体"/>
                <w:b/>
                <w:bCs/>
                <w:szCs w:val="24"/>
              </w:rPr>
              <w:t xml:space="preserve">品类</w:t>
            </w:r>
            <w:r/>
          </w:p>
        </w:tc>
        <w:tc>
          <w:tcPr>
            <w:shd w:val="clear" w:color="auto" w:fill="auto"/>
            <w:tcW w:w="1198" w:type="pct"/>
            <w:vAlign w:val="center"/>
            <w:textDirection w:val="lrTb"/>
            <w:noWrap w:val="false"/>
          </w:tcPr>
          <w:p>
            <w:pPr>
              <w:jc w:val="center"/>
              <w:spacing w:line="300" w:lineRule="auto"/>
              <w:widowControl/>
              <w:rPr>
                <w:rFonts w:ascii="宋体" w:hAnsi="宋体" w:cs="宋体"/>
                <w:b/>
                <w:bCs/>
                <w:szCs w:val="24"/>
              </w:rPr>
            </w:pPr>
            <w:r>
              <w:rPr>
                <w:rFonts w:hint="eastAsia" w:ascii="宋体" w:hAnsi="宋体" w:cs="宋体"/>
                <w:b/>
                <w:bCs/>
                <w:color w:val="000000"/>
                <w:szCs w:val="24"/>
                <w:lang w:bidi="ar"/>
              </w:rPr>
              <w:t xml:space="preserve">品种</w:t>
            </w:r>
            <w:r>
              <w:rPr>
                <w:spacing w:val="3"/>
                <w:szCs w:val="21"/>
              </w:rPr>
              <w:t xml:space="preserve">（包含以下但不限于，</w:t>
            </w:r>
            <w:r>
              <w:rPr>
                <w:spacing w:val="8"/>
                <w:szCs w:val="21"/>
              </w:rPr>
              <w:t xml:space="preserve">方便日后扩展采购）</w:t>
            </w:r>
            <w:r/>
          </w:p>
        </w:tc>
        <w:tc>
          <w:tcPr>
            <w:shd w:val="clear" w:color="auto" w:fill="auto"/>
            <w:tcW w:w="2607" w:type="pct"/>
            <w:vAlign w:val="center"/>
            <w:textDirection w:val="lrTb"/>
            <w:noWrap w:val="false"/>
          </w:tcPr>
          <w:p>
            <w:pPr>
              <w:jc w:val="center"/>
              <w:spacing w:line="300" w:lineRule="auto"/>
              <w:widowControl/>
              <w:rPr>
                <w:rFonts w:ascii="宋体" w:hAnsi="宋体" w:cs="宋体"/>
                <w:b/>
                <w:bCs/>
                <w:szCs w:val="24"/>
              </w:rPr>
            </w:pPr>
            <w:r>
              <w:rPr>
                <w:spacing w:val="8"/>
                <w:szCs w:val="21"/>
              </w:rPr>
              <w:t xml:space="preserve">验收标准</w:t>
            </w:r>
            <w:r/>
          </w:p>
        </w:tc>
        <w:tc>
          <w:tcPr>
            <w:shd w:val="clear" w:color="auto" w:fill="auto"/>
            <w:tcW w:w="759" w:type="pct"/>
            <w:vAlign w:val="center"/>
            <w:textDirection w:val="lrTb"/>
            <w:noWrap w:val="false"/>
          </w:tcPr>
          <w:p>
            <w:pPr>
              <w:jc w:val="center"/>
              <w:spacing w:line="300" w:lineRule="auto"/>
              <w:widowControl/>
              <w:rPr>
                <w:spacing w:val="8"/>
                <w:szCs w:val="21"/>
              </w:rPr>
            </w:pPr>
            <w:r>
              <w:rPr>
                <w:spacing w:val="8"/>
                <w:szCs w:val="21"/>
              </w:rPr>
              <w:t xml:space="preserve">供货周期</w:t>
            </w:r>
            <w:r/>
          </w:p>
        </w:tc>
      </w:tr>
      <w:tr>
        <w:trPr>
          <w:trHeight w:val="90"/>
        </w:trPr>
        <w:tc>
          <w:tcPr>
            <w:shd w:val="clear" w:color="auto" w:fill="auto"/>
            <w:tcW w:w="434" w:type="pct"/>
            <w:vAlign w:val="center"/>
            <w:textDirection w:val="lrTb"/>
            <w:noWrap w:val="false"/>
          </w:tcPr>
          <w:p>
            <w:pPr>
              <w:jc w:val="center"/>
              <w:rPr>
                <w:szCs w:val="21"/>
              </w:rPr>
            </w:pPr>
            <w:r>
              <w:rPr>
                <w:rFonts w:hint="eastAsia"/>
                <w:szCs w:val="21"/>
              </w:rPr>
              <w:t xml:space="preserve">蔬菜</w:t>
            </w:r>
            <w:r/>
          </w:p>
        </w:tc>
        <w:tc>
          <w:tcPr>
            <w:shd w:val="clear" w:color="auto" w:fill="auto"/>
            <w:tcW w:w="1198" w:type="pct"/>
            <w:textDirection w:val="lrTb"/>
            <w:noWrap w:val="false"/>
          </w:tcPr>
          <w:p>
            <w:pPr>
              <w:jc w:val="left"/>
              <w:rPr>
                <w:szCs w:val="21"/>
                <w:lang w:val="zh-CN"/>
              </w:rPr>
            </w:pPr>
            <w:r>
              <w:rPr>
                <w:szCs w:val="21"/>
                <w:lang w:val="zh-CN"/>
              </w:rPr>
            </w:r>
            <w:r/>
          </w:p>
          <w:p>
            <w:pPr>
              <w:jc w:val="left"/>
              <w:rPr>
                <w:szCs w:val="21"/>
              </w:rPr>
            </w:pPr>
            <w:r>
              <w:rPr>
                <w:rFonts w:hint="eastAsia"/>
                <w:szCs w:val="21"/>
                <w:lang w:val="zh-CN"/>
              </w:rPr>
              <w:t xml:space="preserve">青菜、萝卜、包菜、青芹、西红柿、黄瓜、土豆、大白菜、茄子、</w:t>
            </w:r>
            <w:r>
              <w:rPr>
                <w:rFonts w:hint="eastAsia"/>
                <w:szCs w:val="21"/>
              </w:rPr>
              <w:t xml:space="preserve">冬瓜、丝瓜、蒜苔、四季豆、平菇、</w:t>
            </w:r>
            <w:r>
              <w:rPr>
                <w:rFonts w:hint="eastAsia"/>
                <w:szCs w:val="21"/>
                <w:lang w:val="zh-CN"/>
              </w:rPr>
              <w:t xml:space="preserve">薄皮青椒、</w:t>
            </w:r>
            <w:r>
              <w:rPr>
                <w:rFonts w:hint="eastAsia"/>
                <w:szCs w:val="21"/>
              </w:rPr>
              <w:t xml:space="preserve">西兰花、白菜花、毛豆米、莴笋、黄豆芽、绿豆芽、洋葱、生姜、香葱、金针菇、蚕豆米、芦蒿、韭菜、瓠子、空心菜、花菜、山药、杏鲍菇、茨菇</w:t>
            </w:r>
            <w:r>
              <w:rPr>
                <w:rFonts w:hint="eastAsia"/>
                <w:szCs w:val="21"/>
                <w:lang w:val="zh-CN"/>
              </w:rPr>
              <w:t xml:space="preserve">等蔬菜类</w:t>
            </w:r>
            <w:r/>
          </w:p>
        </w:tc>
        <w:tc>
          <w:tcPr>
            <w:shd w:val="clear" w:color="auto" w:fill="auto"/>
            <w:tcW w:w="2607" w:type="pct"/>
            <w:textDirection w:val="lrTb"/>
            <w:noWrap w:val="false"/>
          </w:tcPr>
          <w:p>
            <w:pPr>
              <w:jc w:val="left"/>
              <w:rPr>
                <w:szCs w:val="21"/>
                <w:lang w:val="zh-CN"/>
              </w:rPr>
            </w:pPr>
            <w:r>
              <w:rPr>
                <w:rFonts w:hint="eastAsia"/>
                <w:szCs w:val="21"/>
                <w:lang w:val="zh-CN"/>
              </w:rPr>
              <w:t xml:space="preserve">（</w:t>
            </w:r>
            <w:r>
              <w:rPr>
                <w:rFonts w:hint="eastAsia"/>
                <w:szCs w:val="21"/>
              </w:rPr>
              <w:t xml:space="preserve">1</w:t>
            </w:r>
            <w:r>
              <w:rPr>
                <w:rFonts w:hint="eastAsia"/>
                <w:szCs w:val="21"/>
                <w:lang w:val="zh-CN"/>
              </w:rPr>
              <w:t xml:space="preserve">）叶菜必须符合GB23200-2016、GB 5009.232-2016；标准，外形正常，叶梗光滑幼嫩，不干瘪凋萎，无过多黄叶，色泽正常。去除根须，不含土，无虫害，大白菜、卷心菜切开心不变黑，无腐烂情形，无明显浸水现象；农药残留不超标。</w:t>
            </w:r>
            <w:r/>
          </w:p>
          <w:p>
            <w:pPr>
              <w:jc w:val="left"/>
              <w:rPr>
                <w:szCs w:val="21"/>
                <w:lang w:val="zh-CN"/>
              </w:rPr>
            </w:pPr>
            <w:r>
              <w:rPr>
                <w:rFonts w:hint="eastAsia"/>
                <w:szCs w:val="21"/>
                <w:lang w:val="zh-CN"/>
              </w:rPr>
              <w:t xml:space="preserve">（</w:t>
            </w:r>
            <w:r>
              <w:rPr>
                <w:rFonts w:hint="eastAsia"/>
                <w:szCs w:val="21"/>
              </w:rPr>
              <w:t xml:space="preserve">2</w:t>
            </w:r>
            <w:r>
              <w:rPr>
                <w:rFonts w:hint="eastAsia"/>
                <w:szCs w:val="21"/>
                <w:lang w:val="zh-CN"/>
              </w:rPr>
              <w:t xml:space="preserve">）根茎类蔬菜必须符合GB23200-2016、GB 5009.232-2016标准，无虫咬、发芽、发霉现象，新鲜，形态大小与招标人自购标准相当。农药残留不超标。豆芽类：货物标准GB 22556-2008；</w:t>
            </w:r>
            <w:r/>
          </w:p>
          <w:p>
            <w:pPr>
              <w:jc w:val="left"/>
              <w:rPr>
                <w:szCs w:val="21"/>
              </w:rPr>
            </w:pPr>
            <w:r>
              <w:rPr>
                <w:rFonts w:hint="eastAsia"/>
                <w:szCs w:val="21"/>
              </w:rPr>
              <w:t xml:space="preserve">（3）</w:t>
            </w:r>
            <w:r>
              <w:rPr>
                <w:rFonts w:hint="eastAsia"/>
                <w:szCs w:val="21"/>
                <w:lang w:val="zh-CN"/>
              </w:rPr>
              <w:t xml:space="preserve">花果类蔬菜必须符合GB23200-2016标准，无虫害，成熟度良好，新鲜固有的色泽鲜明，无发霉发黄。农药残留不超标（</w:t>
            </w:r>
            <w:r>
              <w:rPr>
                <w:rFonts w:hint="eastAsia"/>
                <w:szCs w:val="21"/>
              </w:rPr>
              <w:t xml:space="preserve">注：部分菜品需采摘、剥皮等</w:t>
            </w:r>
            <w:r>
              <w:rPr>
                <w:rFonts w:hint="eastAsia"/>
                <w:szCs w:val="21"/>
                <w:lang w:val="zh-CN"/>
              </w:rPr>
              <w:t xml:space="preserve">）</w:t>
            </w:r>
            <w:r/>
          </w:p>
        </w:tc>
        <w:tc>
          <w:tcPr>
            <w:shd w:val="clear" w:color="auto" w:fill="auto"/>
            <w:tcW w:w="759" w:type="pct"/>
            <w:vAlign w:val="center"/>
            <w:textDirection w:val="lrTb"/>
            <w:noWrap w:val="false"/>
          </w:tcPr>
          <w:p>
            <w:pPr>
              <w:jc w:val="left"/>
              <w:rPr>
                <w:szCs w:val="21"/>
              </w:rPr>
            </w:pPr>
            <w:r>
              <w:rPr>
                <w:rFonts w:hint="eastAsia"/>
                <w:szCs w:val="21"/>
              </w:rPr>
              <w:t xml:space="preserve">按天供应（根据采购人前一天出具的货品清单，中标供应商次日清晨07：00前送达）</w:t>
            </w:r>
            <w:r/>
          </w:p>
        </w:tc>
      </w:tr>
      <w:tr>
        <w:trPr>
          <w:trHeight w:val="424"/>
        </w:trPr>
        <w:tc>
          <w:tcPr>
            <w:shd w:val="clear" w:color="auto" w:fill="auto"/>
            <w:tcW w:w="434" w:type="pct"/>
            <w:vAlign w:val="center"/>
            <w:textDirection w:val="lrTb"/>
            <w:noWrap w:val="false"/>
          </w:tcPr>
          <w:p>
            <w:pPr>
              <w:jc w:val="center"/>
              <w:rPr>
                <w:szCs w:val="21"/>
              </w:rPr>
            </w:pPr>
            <w:r>
              <w:rPr>
                <w:rFonts w:hint="eastAsia"/>
                <w:szCs w:val="21"/>
              </w:rPr>
              <w:t xml:space="preserve">豆制品</w:t>
            </w:r>
            <w:r/>
          </w:p>
        </w:tc>
        <w:tc>
          <w:tcPr>
            <w:shd w:val="clear" w:color="auto" w:fill="auto"/>
            <w:tcW w:w="1198" w:type="pct"/>
            <w:vAlign w:val="center"/>
            <w:textDirection w:val="lrTb"/>
            <w:noWrap w:val="false"/>
          </w:tcPr>
          <w:p>
            <w:pPr>
              <w:rPr>
                <w:szCs w:val="21"/>
              </w:rPr>
            </w:pPr>
            <w:r>
              <w:rPr>
                <w:rFonts w:hint="eastAsia"/>
                <w:szCs w:val="21"/>
              </w:rPr>
              <w:t xml:space="preserve">豆腐、豆皮、干丝、香干、白干、水面筋、素鸡、百叶、臭豆腐、腐竹等</w:t>
            </w:r>
            <w:r/>
          </w:p>
        </w:tc>
        <w:tc>
          <w:tcPr>
            <w:shd w:val="clear" w:color="auto" w:fill="auto"/>
            <w:tcW w:w="2607" w:type="pct"/>
            <w:vAlign w:val="center"/>
            <w:textDirection w:val="lrTb"/>
            <w:noWrap w:val="false"/>
          </w:tcPr>
          <w:p>
            <w:pPr>
              <w:rPr>
                <w:szCs w:val="21"/>
              </w:rPr>
            </w:pPr>
            <w:r>
              <w:rPr>
                <w:rFonts w:hint="eastAsia"/>
                <w:szCs w:val="21"/>
              </w:rPr>
              <w:t xml:space="preserve">保证当天生产货品新鲜、干净无灰尘，异味，外形完整，美观，无破损，鲜豆饱满，结实，颜色正常。包括但不限于干丝、豆腐、千张等，必须具有“QS”食品质量安全认证</w:t>
            </w:r>
            <w:r/>
          </w:p>
        </w:tc>
        <w:tc>
          <w:tcPr>
            <w:shd w:val="clear" w:color="auto" w:fill="auto"/>
            <w:tcW w:w="759" w:type="pct"/>
            <w:vAlign w:val="center"/>
            <w:textDirection w:val="lrTb"/>
            <w:noWrap w:val="false"/>
          </w:tcPr>
          <w:p>
            <w:pPr>
              <w:rPr>
                <w:szCs w:val="21"/>
              </w:rPr>
            </w:pPr>
            <w:r>
              <w:rPr>
                <w:rFonts w:hint="eastAsia"/>
                <w:szCs w:val="21"/>
              </w:rPr>
              <w:t xml:space="preserve">按天供应（根据采购人前一天出具的货品清单，中标供应商次日清晨07：00前送达）</w:t>
            </w:r>
            <w:r/>
          </w:p>
        </w:tc>
      </w:tr>
      <w:tr>
        <w:trPr>
          <w:trHeight w:val="964"/>
        </w:trPr>
        <w:tc>
          <w:tcPr>
            <w:shd w:val="clear" w:color="auto" w:fill="auto"/>
            <w:tcW w:w="434" w:type="pct"/>
            <w:vAlign w:val="center"/>
            <w:textDirection w:val="lrTb"/>
            <w:noWrap w:val="false"/>
          </w:tcPr>
          <w:p>
            <w:pPr>
              <w:jc w:val="center"/>
              <w:rPr>
                <w:szCs w:val="21"/>
              </w:rPr>
            </w:pPr>
            <w:r>
              <w:rPr>
                <w:rFonts w:hint="eastAsia"/>
                <w:szCs w:val="21"/>
              </w:rPr>
              <w:t xml:space="preserve">水果</w:t>
            </w:r>
            <w:r/>
          </w:p>
        </w:tc>
        <w:tc>
          <w:tcPr>
            <w:shd w:val="clear" w:color="auto" w:fill="auto"/>
            <w:tcW w:w="1198" w:type="pct"/>
            <w:vAlign w:val="center"/>
            <w:textDirection w:val="lrTb"/>
            <w:noWrap w:val="false"/>
          </w:tcPr>
          <w:p>
            <w:pPr>
              <w:rPr>
                <w:szCs w:val="21"/>
              </w:rPr>
            </w:pPr>
            <w:r>
              <w:rPr>
                <w:rFonts w:hint="eastAsia"/>
                <w:szCs w:val="21"/>
              </w:rPr>
              <w:t xml:space="preserve">苹果、香蕉、梨子、桔子、圣女果、西瓜等水果类</w:t>
            </w:r>
            <w:r/>
          </w:p>
        </w:tc>
        <w:tc>
          <w:tcPr>
            <w:shd w:val="clear" w:color="auto" w:fill="auto"/>
            <w:tcW w:w="2607" w:type="pct"/>
            <w:vAlign w:val="center"/>
            <w:textDirection w:val="lrTb"/>
            <w:noWrap w:val="false"/>
          </w:tcPr>
          <w:p>
            <w:pPr>
              <w:rPr>
                <w:szCs w:val="21"/>
              </w:rPr>
            </w:pPr>
            <w:r>
              <w:rPr>
                <w:rFonts w:hint="eastAsia"/>
                <w:szCs w:val="21"/>
              </w:rPr>
              <w:t xml:space="preserve">必须符合GB23200-2016标准</w:t>
            </w:r>
            <w:r/>
          </w:p>
          <w:p>
            <w:pPr>
              <w:rPr>
                <w:szCs w:val="21"/>
              </w:rPr>
            </w:pPr>
            <w:r>
              <w:rPr>
                <w:rFonts w:hint="eastAsia"/>
                <w:szCs w:val="21"/>
              </w:rPr>
              <w:t xml:space="preserve">（1）新鲜度：充足无空壳，皱皮、干涩现象；</w:t>
            </w:r>
            <w:r/>
          </w:p>
          <w:p>
            <w:pPr>
              <w:rPr>
                <w:szCs w:val="21"/>
              </w:rPr>
            </w:pPr>
            <w:r>
              <w:rPr>
                <w:rFonts w:hint="eastAsia"/>
                <w:szCs w:val="21"/>
              </w:rPr>
              <w:t xml:space="preserve">（2）色泽：新艳光亮，无变色；</w:t>
            </w:r>
            <w:r/>
          </w:p>
          <w:p>
            <w:pPr>
              <w:rPr>
                <w:szCs w:val="21"/>
              </w:rPr>
            </w:pPr>
            <w:r>
              <w:rPr>
                <w:rFonts w:hint="eastAsia"/>
                <w:szCs w:val="21"/>
              </w:rPr>
              <w:t xml:space="preserve">（3）硬度：饱满充实，软硬适中；</w:t>
            </w:r>
            <w:r/>
          </w:p>
          <w:p>
            <w:pPr>
              <w:rPr>
                <w:szCs w:val="21"/>
              </w:rPr>
            </w:pPr>
            <w:r>
              <w:rPr>
                <w:rFonts w:hint="eastAsia"/>
                <w:szCs w:val="21"/>
              </w:rPr>
              <w:t xml:space="preserve">（4）机械伤：相同新鲜条件下无外伤造成伤害，如挤伤、 压伤、碰伤、裂伤；</w:t>
            </w:r>
            <w:r/>
          </w:p>
          <w:p>
            <w:pPr>
              <w:rPr>
                <w:szCs w:val="21"/>
              </w:rPr>
            </w:pPr>
            <w:r>
              <w:rPr>
                <w:rFonts w:hint="eastAsia"/>
                <w:szCs w:val="21"/>
              </w:rPr>
              <w:t xml:space="preserve">（5）形状：外形优美，果实硕大，无不良图案及异状； </w:t>
            </w:r>
            <w:r/>
          </w:p>
          <w:p>
            <w:pPr>
              <w:rPr>
                <w:szCs w:val="21"/>
              </w:rPr>
            </w:pPr>
            <w:r>
              <w:rPr>
                <w:rFonts w:hint="eastAsia"/>
                <w:szCs w:val="21"/>
              </w:rPr>
              <w:t xml:space="preserve">（6）成熟度：适中，无过孰、未熟现象；</w:t>
            </w:r>
            <w:r/>
          </w:p>
          <w:p>
            <w:pPr>
              <w:rPr>
                <w:szCs w:val="21"/>
              </w:rPr>
            </w:pPr>
            <w:r>
              <w:rPr>
                <w:rFonts w:hint="eastAsia"/>
                <w:szCs w:val="21"/>
              </w:rPr>
              <w:t xml:space="preserve">（7）污染：无污染残留农药；</w:t>
            </w:r>
            <w:r/>
          </w:p>
          <w:p>
            <w:pPr>
              <w:rPr>
                <w:szCs w:val="21"/>
              </w:rPr>
            </w:pPr>
            <w:r>
              <w:rPr>
                <w:rFonts w:hint="eastAsia"/>
                <w:szCs w:val="21"/>
              </w:rPr>
              <w:t xml:space="preserve">（8）包装：如有包装需完整干净。</w:t>
            </w:r>
            <w:r/>
          </w:p>
        </w:tc>
        <w:tc>
          <w:tcPr>
            <w:shd w:val="clear" w:color="auto" w:fill="auto"/>
            <w:tcW w:w="759" w:type="pct"/>
            <w:vAlign w:val="center"/>
            <w:textDirection w:val="lrTb"/>
            <w:noWrap w:val="false"/>
          </w:tcPr>
          <w:p>
            <w:pPr>
              <w:rPr>
                <w:szCs w:val="21"/>
              </w:rPr>
            </w:pPr>
            <w:r>
              <w:rPr>
                <w:rFonts w:hint="eastAsia"/>
                <w:szCs w:val="21"/>
              </w:rPr>
              <w:t xml:space="preserve">按天供应（根据采购人前一天出具的货品清单，中标供应商次日清晨07：00前送达）</w:t>
            </w:r>
            <w:r/>
          </w:p>
        </w:tc>
      </w:tr>
      <w:tr>
        <w:trPr>
          <w:trHeight w:val="964"/>
        </w:trPr>
        <w:tc>
          <w:tcPr>
            <w:shd w:val="clear" w:color="auto" w:fill="auto"/>
            <w:tcW w:w="434" w:type="pct"/>
            <w:vAlign w:val="center"/>
            <w:textDirection w:val="lrTb"/>
            <w:noWrap w:val="false"/>
          </w:tcPr>
          <w:p>
            <w:pPr>
              <w:jc w:val="center"/>
              <w:rPr>
                <w:szCs w:val="21"/>
              </w:rPr>
            </w:pPr>
            <w:r>
              <w:rPr>
                <w:rFonts w:hint="eastAsia"/>
                <w:szCs w:val="21"/>
              </w:rPr>
              <w:t xml:space="preserve">粮油</w:t>
            </w:r>
            <w:r/>
          </w:p>
        </w:tc>
        <w:tc>
          <w:tcPr>
            <w:shd w:val="clear" w:color="auto" w:fill="auto"/>
            <w:tcW w:w="1198" w:type="pct"/>
            <w:vAlign w:val="center"/>
            <w:textDirection w:val="lrTb"/>
            <w:noWrap w:val="false"/>
          </w:tcPr>
          <w:p>
            <w:pPr>
              <w:rPr>
                <w:szCs w:val="21"/>
              </w:rPr>
            </w:pPr>
            <w:r>
              <w:rPr>
                <w:rFonts w:hint="eastAsia"/>
                <w:szCs w:val="21"/>
              </w:rPr>
              <w:t xml:space="preserve">胚芽油、大豆油、玉米油、葵籽油、大米、杂粮等</w:t>
            </w:r>
            <w:r/>
          </w:p>
        </w:tc>
        <w:tc>
          <w:tcPr>
            <w:shd w:val="clear" w:color="auto" w:fill="auto"/>
            <w:tcW w:w="2607" w:type="pct"/>
            <w:textDirection w:val="lrTb"/>
            <w:noWrap w:val="false"/>
          </w:tcPr>
          <w:p>
            <w:pPr>
              <w:rPr>
                <w:szCs w:val="21"/>
                <w:lang w:val="zh-CN"/>
              </w:rPr>
            </w:pPr>
            <w:r>
              <w:rPr>
                <w:rFonts w:hint="eastAsia"/>
                <w:szCs w:val="21"/>
                <w:lang w:val="zh-CN"/>
              </w:rPr>
              <w:t xml:space="preserve">（1）大豆油符合 GB/T 1535-2017 标准，要求澄清透明；气味、口感较好；溶剂残留不得检出；酸值小于1；过氧化值小于6；密封良好，无渗漏；</w:t>
            </w:r>
            <w:r/>
          </w:p>
          <w:p>
            <w:pPr>
              <w:rPr>
                <w:szCs w:val="21"/>
                <w:lang w:val="zh-CN"/>
              </w:rPr>
            </w:pPr>
            <w:r>
              <w:rPr>
                <w:rFonts w:hint="eastAsia"/>
                <w:szCs w:val="21"/>
                <w:lang w:val="zh-CN"/>
              </w:rPr>
              <w:t xml:space="preserve">（2）玉米油符合符 GB/T 19111-2017标准，要求澄清透明；气味、口感较好；溶剂残留不得检出；酸值小于0.2%；过氧化值小于5；商标整齐，喷码正确，文字清晰。密封良好，无渗漏；</w:t>
            </w:r>
            <w:r/>
          </w:p>
          <w:p>
            <w:pPr>
              <w:rPr>
                <w:szCs w:val="21"/>
                <w:lang w:val="zh-CN"/>
              </w:rPr>
            </w:pPr>
            <w:r>
              <w:rPr>
                <w:rFonts w:hint="eastAsia"/>
                <w:szCs w:val="21"/>
                <w:lang w:val="zh-CN"/>
              </w:rPr>
              <w:t xml:space="preserve">（3）葵花籽油符合 GB/T10464-2017标准，要求澄清透明；气味、口感较好；商标整齐，喷码正确，文字清晰。密封良好，无渗漏；</w:t>
            </w:r>
            <w:r/>
          </w:p>
          <w:p>
            <w:pPr>
              <w:rPr>
                <w:szCs w:val="21"/>
                <w:lang w:val="zh-CN"/>
              </w:rPr>
            </w:pPr>
            <w:r>
              <w:rPr>
                <w:rFonts w:hint="eastAsia"/>
                <w:szCs w:val="21"/>
                <w:lang w:val="zh-CN"/>
              </w:rPr>
              <w:t xml:space="preserve">（4）菜籽油符合 GB/T 1536-2021 标准，要求澄清透明；气味、口感较好；溶剂残留不得检出；酸值小于1；过氧化值小于6；密封良好，无渗漏；</w:t>
            </w:r>
            <w:r/>
          </w:p>
          <w:p>
            <w:pPr>
              <w:rPr>
                <w:szCs w:val="21"/>
                <w:lang w:val="zh-CN"/>
              </w:rPr>
            </w:pPr>
            <w:r>
              <w:rPr>
                <w:rFonts w:hint="eastAsia"/>
                <w:szCs w:val="21"/>
                <w:lang w:val="zh-CN"/>
              </w:rPr>
              <w:t xml:space="preserve">（5）大米符合 GB/T 1354-2018标准，要求颗粒饱满完整、大小均匀，无虫害及霉变，无杂质；无陈米、酸败及其他异味，气味、口感好；</w:t>
            </w:r>
            <w:r/>
          </w:p>
          <w:p>
            <w:pPr>
              <w:rPr>
                <w:szCs w:val="21"/>
              </w:rPr>
            </w:pPr>
            <w:r>
              <w:rPr>
                <w:rFonts w:hint="eastAsia"/>
                <w:szCs w:val="21"/>
                <w:lang w:val="zh-CN"/>
              </w:rPr>
              <w:t xml:space="preserve">（6）杂粮类应符合国家相应标准，要求具有各种杂粮固有的色泽，颗粒饱满完整，无虫害及霉变，无可见外来杂质；无酸败及其他异味，气味、口感好。</w:t>
            </w:r>
            <w:r/>
          </w:p>
        </w:tc>
        <w:tc>
          <w:tcPr>
            <w:shd w:val="clear" w:color="auto" w:fill="auto"/>
            <w:tcW w:w="759" w:type="pct"/>
            <w:textDirection w:val="lrTb"/>
            <w:noWrap w:val="false"/>
          </w:tcPr>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rFonts w:hint="eastAsia"/>
                <w:szCs w:val="21"/>
              </w:rPr>
              <w:t xml:space="preserve">按需供应（中标供应商须根据与采购人协商的数量、地点进行供货）</w:t>
            </w:r>
            <w:r/>
          </w:p>
        </w:tc>
      </w:tr>
      <w:tr>
        <w:trPr>
          <w:trHeight w:val="314"/>
        </w:trPr>
        <w:tc>
          <w:tcPr>
            <w:shd w:val="clear" w:color="auto" w:fill="auto"/>
            <w:tcW w:w="434" w:type="pct"/>
            <w:vAlign w:val="center"/>
            <w:textDirection w:val="lrTb"/>
            <w:noWrap w:val="false"/>
          </w:tcPr>
          <w:p>
            <w:pPr>
              <w:jc w:val="center"/>
              <w:rPr>
                <w:szCs w:val="21"/>
              </w:rPr>
            </w:pPr>
            <w:r>
              <w:rPr>
                <w:rFonts w:hint="eastAsia"/>
                <w:szCs w:val="21"/>
              </w:rPr>
              <w:t xml:space="preserve">干货</w:t>
            </w:r>
            <w:r/>
          </w:p>
        </w:tc>
        <w:tc>
          <w:tcPr>
            <w:shd w:val="clear" w:color="auto" w:fill="auto"/>
            <w:tcW w:w="1198" w:type="pct"/>
            <w:vAlign w:val="center"/>
            <w:textDirection w:val="lrTb"/>
            <w:noWrap w:val="false"/>
          </w:tcPr>
          <w:p>
            <w:pPr>
              <w:rPr>
                <w:szCs w:val="21"/>
              </w:rPr>
            </w:pPr>
            <w:r>
              <w:rPr>
                <w:rFonts w:hint="eastAsia"/>
                <w:szCs w:val="21"/>
              </w:rPr>
              <w:t xml:space="preserve">去除了水分的木耳、紫菜、香菇、红枣、桂皮、辣椒、花椒、大茴香、小茴香、八角、粉丝、大蒜头、梅干菜、榨菜丝、皮肚、海带、油面筋、胡椒、预包装食品等</w:t>
            </w:r>
            <w:r/>
          </w:p>
        </w:tc>
        <w:tc>
          <w:tcPr>
            <w:shd w:val="clear" w:color="auto" w:fill="auto"/>
            <w:tcW w:w="2607" w:type="pct"/>
            <w:vAlign w:val="center"/>
            <w:textDirection w:val="lrTb"/>
            <w:noWrap w:val="false"/>
          </w:tcPr>
          <w:p>
            <w:pPr>
              <w:rPr>
                <w:szCs w:val="21"/>
              </w:rPr>
            </w:pPr>
            <w:r>
              <w:rPr>
                <w:rFonts w:hint="eastAsia"/>
                <w:szCs w:val="21"/>
              </w:rPr>
              <w:t xml:space="preserve">（1）干货类验收标准：</w:t>
            </w:r>
            <w:r/>
          </w:p>
          <w:p>
            <w:pPr>
              <w:rPr>
                <w:szCs w:val="21"/>
              </w:rPr>
            </w:pPr>
            <w:r>
              <w:rPr>
                <w:rFonts w:hint="eastAsia"/>
                <w:szCs w:val="21"/>
              </w:rPr>
              <w:t xml:space="preserve">外观检查：单件包装完整，无破损，封口严密。产品色泽正常、形态完整，无气孔。具有该品种应有的滋味和气味，无异味，无可见杂质。标识检查：有产品名称，生产厂名及地址，净含量，生产日期，配料表，保存条件，保质期，食用方法，同时应附有检验合格证明。</w:t>
            </w:r>
            <w:r/>
          </w:p>
          <w:p>
            <w:pPr>
              <w:jc w:val="left"/>
              <w:rPr>
                <w:lang w:val="zh-CN"/>
              </w:rPr>
            </w:pPr>
            <w:r>
              <w:rPr>
                <w:rFonts w:hint="eastAsia"/>
                <w:szCs w:val="21"/>
                <w:lang w:val="zh-CN"/>
              </w:rPr>
              <w:t xml:space="preserve">（</w:t>
            </w:r>
            <w:r>
              <w:rPr>
                <w:rFonts w:hint="eastAsia"/>
                <w:szCs w:val="21"/>
              </w:rPr>
              <w:t xml:space="preserve">2</w:t>
            </w:r>
            <w:r>
              <w:rPr>
                <w:rFonts w:hint="eastAsia"/>
                <w:szCs w:val="21"/>
                <w:lang w:val="zh-CN"/>
              </w:rPr>
              <w:t xml:space="preserve">）</w:t>
            </w:r>
            <w:r>
              <w:rPr>
                <w:rFonts w:hint="eastAsia"/>
                <w:szCs w:val="21"/>
              </w:rPr>
              <w:t xml:space="preserve">预包装食品</w:t>
            </w:r>
            <w:r>
              <w:rPr>
                <w:szCs w:val="21"/>
                <w:lang w:val="zh-CN"/>
              </w:rPr>
              <w:t xml:space="preserve">正规的生产厂家、保证在合格的生产日期内、符合国家标准 GB19295-2021）</w:t>
            </w:r>
            <w:r/>
          </w:p>
          <w:p>
            <w:pPr>
              <w:pStyle w:val="949"/>
              <w:rPr>
                <w:lang w:val="zh-CN"/>
              </w:rPr>
            </w:pPr>
            <w:r>
              <w:rPr>
                <w:lang w:val="zh-CN"/>
              </w:rPr>
            </w:r>
            <w:r/>
          </w:p>
        </w:tc>
        <w:tc>
          <w:tcPr>
            <w:shd w:val="clear" w:color="auto" w:fill="auto"/>
            <w:tcW w:w="759" w:type="pct"/>
            <w:vAlign w:val="center"/>
            <w:textDirection w:val="lrTb"/>
            <w:noWrap w:val="false"/>
          </w:tcPr>
          <w:p>
            <w:pPr>
              <w:rPr>
                <w:szCs w:val="21"/>
              </w:rPr>
            </w:pPr>
            <w:r>
              <w:rPr>
                <w:rFonts w:hint="eastAsia"/>
                <w:szCs w:val="21"/>
              </w:rPr>
              <w:t xml:space="preserve">按需供应（中标供应商须根据与采购人协商的数量、地点进行供货）</w:t>
            </w:r>
            <w:r/>
          </w:p>
        </w:tc>
      </w:tr>
      <w:tr>
        <w:trPr>
          <w:trHeight w:val="6577"/>
        </w:trPr>
        <w:tc>
          <w:tcPr>
            <w:shd w:val="clear" w:color="auto" w:fill="auto"/>
            <w:tcW w:w="434" w:type="pct"/>
            <w:vAlign w:val="center"/>
            <w:textDirection w:val="lrTb"/>
            <w:noWrap w:val="false"/>
          </w:tcPr>
          <w:p>
            <w:pPr>
              <w:jc w:val="center"/>
              <w:rPr>
                <w:szCs w:val="21"/>
              </w:rPr>
            </w:pPr>
            <w:r>
              <w:rPr>
                <w:rFonts w:hint="eastAsia"/>
                <w:szCs w:val="21"/>
              </w:rPr>
              <w:t xml:space="preserve">调料类</w:t>
            </w:r>
            <w:r/>
          </w:p>
        </w:tc>
        <w:tc>
          <w:tcPr>
            <w:shd w:val="clear" w:color="auto" w:fill="auto"/>
            <w:tcW w:w="1198" w:type="pct"/>
            <w:vAlign w:val="center"/>
            <w:textDirection w:val="lrTb"/>
            <w:noWrap w:val="false"/>
          </w:tcPr>
          <w:p>
            <w:pPr>
              <w:rPr>
                <w:szCs w:val="21"/>
              </w:rPr>
            </w:pPr>
            <w:r>
              <w:rPr>
                <w:rFonts w:hint="eastAsia"/>
                <w:szCs w:val="21"/>
              </w:rPr>
              <w:t xml:space="preserve">鸡精、盐、糖、陈醋、生抽、老抽、辣油、蒸鱼豉油、黄豆酱、郫县豆瓣酱、豆豉、生粉、料酒等</w:t>
            </w:r>
            <w:r/>
          </w:p>
        </w:tc>
        <w:tc>
          <w:tcPr>
            <w:shd w:val="clear" w:color="auto" w:fill="auto"/>
            <w:tcW w:w="2607" w:type="pct"/>
            <w:vAlign w:val="center"/>
            <w:textDirection w:val="lrTb"/>
            <w:noWrap w:val="false"/>
          </w:tcPr>
          <w:p>
            <w:pPr>
              <w:rPr>
                <w:szCs w:val="21"/>
              </w:rPr>
            </w:pPr>
            <w:r>
              <w:rPr>
                <w:rFonts w:hint="eastAsia"/>
                <w:szCs w:val="21"/>
              </w:rPr>
              <w:t xml:space="preserve">包括但不限于符合白砂糖（白砂糖国家标准GB/T 317-2018）；食用盐（食用盐国家标准GB/T 5461-2016、食用盐卫生标准GB 2721-2015）；酱油（酿造酱油国家标准GB18186-2000、酱油卫生标准GB 2717-2018）；味精（味精卫生标准GB 2720-2015）；生粉（淀粉制品卫生标准NY/T 1039-2014）；绵白糖（绵白糖国家标准GB1445-2018）；香醋（食醋卫生标准GB2719-2018），剩余保存期不少于原有保质期的三分之二。</w:t>
            </w:r>
            <w:r/>
          </w:p>
          <w:p>
            <w:pPr>
              <w:rPr>
                <w:szCs w:val="21"/>
              </w:rPr>
            </w:pPr>
            <w:r>
              <w:rPr>
                <w:rFonts w:hint="eastAsia"/>
                <w:szCs w:val="21"/>
              </w:rPr>
              <w:t xml:space="preserve">（1）食盐：味咸，呈现白色晶体，无杂质，无苦味及其他异味，外包装无漏无污，印刷清淅，有防伪标识；</w:t>
            </w:r>
            <w:r/>
          </w:p>
          <w:p>
            <w:pPr>
              <w:rPr>
                <w:szCs w:val="21"/>
              </w:rPr>
            </w:pPr>
            <w:r>
              <w:rPr>
                <w:rFonts w:hint="eastAsia"/>
                <w:szCs w:val="21"/>
              </w:rPr>
              <w:t xml:space="preserve">（2）食糖：色泽洁白光亮，颗粒均匀整齐，无粘结块现象，无异味无杂质，包装完好；</w:t>
            </w:r>
            <w:r/>
          </w:p>
          <w:p>
            <w:pPr>
              <w:rPr>
                <w:szCs w:val="21"/>
              </w:rPr>
            </w:pPr>
            <w:r>
              <w:rPr>
                <w:rFonts w:hint="eastAsia"/>
                <w:szCs w:val="21"/>
              </w:rPr>
              <w:t xml:space="preserve">（3）食醋：正常色泽，琥珀色气味，不得有酸、苦、涩等异味和霉味，不浑浊，不沉淀，无霉花浮膜，外包装无漏无污，印刷清淅，无胀袋现象；</w:t>
            </w:r>
            <w:r/>
          </w:p>
          <w:p>
            <w:pPr>
              <w:rPr>
                <w:szCs w:val="21"/>
              </w:rPr>
            </w:pPr>
            <w:r>
              <w:rPr>
                <w:rFonts w:hint="eastAsia"/>
                <w:szCs w:val="21"/>
              </w:rPr>
              <w:t xml:space="preserve">（4）酱油：正常色泽，红褐色气味的滋味，无不良气味，不得有酸、苦、涩等异味和霉味，不浑浊，不沉淀，无霉花浮膜，外包装无漏无污，印刷清淅，无胀袋现象；</w:t>
            </w:r>
            <w:r/>
          </w:p>
          <w:p>
            <w:pPr>
              <w:rPr>
                <w:szCs w:val="21"/>
              </w:rPr>
            </w:pPr>
            <w:r>
              <w:rPr>
                <w:rFonts w:hint="eastAsia"/>
                <w:szCs w:val="21"/>
              </w:rPr>
              <w:t xml:space="preserve">（5）味精：无色或白色结晶，无杂质污物，允许有少量碎晶及少量粉末状物质；</w:t>
            </w:r>
            <w:r/>
          </w:p>
          <w:p>
            <w:pPr>
              <w:rPr>
                <w:szCs w:val="21"/>
              </w:rPr>
            </w:pPr>
            <w:r>
              <w:rPr>
                <w:rFonts w:hint="eastAsia"/>
                <w:szCs w:val="21"/>
              </w:rPr>
              <w:t xml:space="preserve">（6）生粉及炸粉：色洁白，颗粒均匀，手感滑爽，干燥无杂质，气味正常；</w:t>
            </w:r>
            <w:r/>
          </w:p>
          <w:p>
            <w:pPr>
              <w:rPr>
                <w:szCs w:val="21"/>
              </w:rPr>
            </w:pPr>
            <w:r>
              <w:rPr>
                <w:rFonts w:hint="eastAsia"/>
                <w:szCs w:val="21"/>
              </w:rPr>
              <w:t xml:space="preserve">（7）粉状香辛料：颗粒均匀无杂质，干燥无结块，具有固有的颜色和气味。</w:t>
            </w:r>
            <w:r/>
          </w:p>
        </w:tc>
        <w:tc>
          <w:tcPr>
            <w:shd w:val="clear" w:color="auto" w:fill="auto"/>
            <w:tcW w:w="759" w:type="pct"/>
            <w:vAlign w:val="center"/>
            <w:textDirection w:val="lrTb"/>
            <w:noWrap w:val="false"/>
          </w:tcPr>
          <w:p>
            <w:pPr>
              <w:rPr>
                <w:szCs w:val="21"/>
              </w:rPr>
            </w:pPr>
            <w:r>
              <w:rPr>
                <w:rFonts w:hint="eastAsia"/>
                <w:szCs w:val="21"/>
              </w:rPr>
              <w:t xml:space="preserve">按需供应（中标供应商须根据与采购人协商的数量、地点进行供货）</w:t>
            </w:r>
            <w:r/>
          </w:p>
        </w:tc>
      </w:tr>
      <w:tr>
        <w:trPr>
          <w:trHeight w:val="964"/>
        </w:trPr>
        <w:tc>
          <w:tcPr>
            <w:shd w:val="clear" w:color="auto" w:fill="auto"/>
            <w:tcW w:w="434" w:type="pct"/>
            <w:vAlign w:val="center"/>
            <w:textDirection w:val="lrTb"/>
            <w:noWrap w:val="false"/>
          </w:tcPr>
          <w:p>
            <w:pPr>
              <w:jc w:val="center"/>
              <w:rPr>
                <w:szCs w:val="21"/>
              </w:rPr>
            </w:pPr>
            <w:r>
              <w:rPr>
                <w:rFonts w:hint="eastAsia"/>
                <w:szCs w:val="21"/>
              </w:rPr>
              <w:t xml:space="preserve">奶类</w:t>
            </w:r>
            <w:r/>
          </w:p>
        </w:tc>
        <w:tc>
          <w:tcPr>
            <w:shd w:val="clear" w:color="auto" w:fill="auto"/>
            <w:tcW w:w="1198" w:type="pct"/>
            <w:vAlign w:val="center"/>
            <w:textDirection w:val="lrTb"/>
            <w:noWrap w:val="false"/>
          </w:tcPr>
          <w:p>
            <w:pPr>
              <w:jc w:val="center"/>
              <w:rPr>
                <w:szCs w:val="21"/>
              </w:rPr>
            </w:pPr>
            <w:r>
              <w:rPr>
                <w:rFonts w:hint="eastAsia"/>
                <w:szCs w:val="21"/>
              </w:rPr>
              <w:t xml:space="preserve">酸奶、牛奶等</w:t>
            </w:r>
            <w:r/>
          </w:p>
        </w:tc>
        <w:tc>
          <w:tcPr>
            <w:shd w:val="clear" w:color="auto" w:fill="auto"/>
            <w:tcW w:w="2607" w:type="pct"/>
            <w:vAlign w:val="center"/>
            <w:textDirection w:val="lrTb"/>
            <w:noWrap w:val="false"/>
          </w:tcPr>
          <w:p>
            <w:pPr>
              <w:rPr>
                <w:szCs w:val="21"/>
              </w:rPr>
            </w:pPr>
            <w:r>
              <w:rPr>
                <w:rFonts w:hint="eastAsia"/>
                <w:szCs w:val="21"/>
              </w:rPr>
              <w:t xml:space="preserve">酸奶（小塑杯）必须符合GB19302-2010标准，并拥有“QS”食品质量安全认证；鲜奶类（巴氏奶）：必须符合GB19301-2010标准，并拥有“QS”食品质量安全认证；当天生产，当天送货，冷链运输，安全储存。</w:t>
            </w:r>
            <w:r/>
          </w:p>
        </w:tc>
        <w:tc>
          <w:tcPr>
            <w:shd w:val="clear" w:color="auto" w:fill="auto"/>
            <w:tcW w:w="759" w:type="pct"/>
            <w:vAlign w:val="center"/>
            <w:textDirection w:val="lrTb"/>
            <w:noWrap w:val="false"/>
          </w:tcPr>
          <w:p>
            <w:pPr>
              <w:rPr>
                <w:szCs w:val="21"/>
              </w:rPr>
            </w:pPr>
            <w:r>
              <w:rPr>
                <w:rFonts w:hint="eastAsia"/>
                <w:szCs w:val="21"/>
              </w:rPr>
              <w:t xml:space="preserve">按天供应（根据采购人前一天出具的货品清单，中标供应商次日清晨07：00前送达）</w:t>
            </w:r>
            <w:r/>
          </w:p>
        </w:tc>
      </w:tr>
    </w:tbl>
    <w:p>
      <w:r>
        <w:rPr>
          <w:rFonts w:hint="eastAsia"/>
          <w:szCs w:val="21"/>
          <w:lang w:val="zh-CN"/>
        </w:rPr>
        <w:t xml:space="preserve">说明：以上明细仅为采购人所采购部分产品，其他未列明产品以采购人需求为准。</w:t>
      </w:r>
      <w:bookmarkStart w:id="199" w:name="_Toc18534"/>
      <w:r/>
      <w:bookmarkEnd w:id="199"/>
      <w:r/>
      <w:bookmarkStart w:id="200" w:name="_Toc95824775"/>
      <w:r/>
      <w:bookmarkEnd w:id="200"/>
      <w:r/>
      <w:bookmarkStart w:id="201" w:name="_Toc11059"/>
      <w:r/>
      <w:bookmarkEnd w:id="201"/>
      <w:r/>
      <w:r/>
    </w:p>
    <w:p>
      <w:pPr>
        <w:pStyle w:val="1059"/>
        <w:jc w:val="left"/>
        <w:spacing w:line="300" w:lineRule="auto"/>
        <w:widowControl/>
        <w:rPr>
          <w:rFonts w:ascii="宋体" w:hAnsi="宋体" w:cs="宋体"/>
          <w:szCs w:val="24"/>
        </w:rPr>
        <w:outlineLvl w:val="1"/>
      </w:pPr>
      <w:r>
        <w:rPr>
          <w:rFonts w:hint="eastAsia" w:ascii="黑体" w:hAnsi="黑体" w:eastAsia="黑体" w:cs="黑体"/>
          <w:szCs w:val="24"/>
        </w:rPr>
        <w:t xml:space="preserve">四、</w:t>
      </w:r>
      <w:r>
        <w:rPr>
          <w:rFonts w:ascii="宋体" w:hAnsi="宋体" w:cs="宋体"/>
          <w:b/>
          <w:bCs/>
          <w:szCs w:val="24"/>
        </w:rPr>
        <w:t xml:space="preserve">食材质量要求</w:t>
      </w:r>
      <w:r/>
    </w:p>
    <w:p>
      <w:pPr>
        <w:ind w:firstLine="240"/>
        <w:spacing w:line="360" w:lineRule="auto"/>
        <w:rPr>
          <w:sz w:val="24"/>
          <w:szCs w:val="24"/>
        </w:rPr>
      </w:pPr>
      <w:r>
        <w:rPr>
          <w:sz w:val="24"/>
          <w:szCs w:val="24"/>
        </w:rPr>
        <w:t xml:space="preserve">1、中标供应商应承诺其所供的食材均符合《食品安全法》、《食品安全法实施条例》、《农产品质量安全法》等相关法律法规及政策规定要求，符合国家食品安全标准与卫生检测标准，达到本次招标项目技术要求，保证卫生安全，具备相应的色、香、味等感官性状。同等条件下，通过认证的绿色食品、有机食品优先。</w:t>
      </w:r>
      <w:r/>
    </w:p>
    <w:p>
      <w:pPr>
        <w:ind w:firstLine="240"/>
        <w:spacing w:line="360" w:lineRule="auto"/>
        <w:rPr>
          <w:sz w:val="24"/>
          <w:szCs w:val="24"/>
        </w:rPr>
      </w:pPr>
      <w:r>
        <w:rPr>
          <w:sz w:val="24"/>
          <w:szCs w:val="24"/>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切法律责任和经济责任均由中标供应商承担。</w:t>
      </w:r>
      <w:r/>
    </w:p>
    <w:p>
      <w:pPr>
        <w:ind w:firstLine="240"/>
        <w:spacing w:line="360" w:lineRule="auto"/>
        <w:rPr>
          <w:sz w:val="24"/>
          <w:szCs w:val="24"/>
        </w:rPr>
      </w:pPr>
      <w:r>
        <w:rPr>
          <w:sz w:val="24"/>
          <w:szCs w:val="24"/>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ind w:firstLine="240"/>
        <w:spacing w:line="360" w:lineRule="auto"/>
        <w:rPr>
          <w:sz w:val="24"/>
          <w:szCs w:val="24"/>
        </w:rPr>
      </w:pPr>
      <w:r>
        <w:rPr>
          <w:sz w:val="24"/>
          <w:szCs w:val="24"/>
        </w:rPr>
        <w:t xml:space="preserve">4、一经发现供应以下食材，中标供应商除全部退货，同时还应承担由此造成的经济责任和法律责任：</w:t>
      </w:r>
      <w:r/>
    </w:p>
    <w:p>
      <w:pPr>
        <w:ind w:firstLine="240"/>
        <w:spacing w:line="360" w:lineRule="auto"/>
        <w:rPr>
          <w:sz w:val="24"/>
          <w:szCs w:val="24"/>
        </w:rPr>
      </w:pPr>
      <w:r>
        <w:rPr>
          <w:sz w:val="24"/>
          <w:szCs w:val="24"/>
        </w:rPr>
        <w:t xml:space="preserve">（1）腐败变质、霉变、生虫、污秽不洁、混有异物或者其他感官性状异常，对人体健康有害的；</w:t>
      </w:r>
      <w:r/>
    </w:p>
    <w:p>
      <w:pPr>
        <w:ind w:firstLine="240"/>
        <w:spacing w:line="360" w:lineRule="auto"/>
        <w:rPr>
          <w:sz w:val="24"/>
          <w:szCs w:val="24"/>
        </w:rPr>
      </w:pPr>
      <w:r>
        <w:rPr>
          <w:sz w:val="24"/>
          <w:szCs w:val="24"/>
        </w:rPr>
        <w:t xml:space="preserve">（2）含有毒、有害物质或者被有害物质污染，对人体健康有害的；含有严重超出标准限量的农药残留、重金属、污染物质以及其他危害人体健康的；</w:t>
      </w:r>
      <w:r/>
    </w:p>
    <w:p>
      <w:pPr>
        <w:ind w:firstLine="240"/>
        <w:spacing w:line="360" w:lineRule="auto"/>
        <w:rPr>
          <w:sz w:val="24"/>
          <w:szCs w:val="24"/>
        </w:rPr>
      </w:pPr>
      <w:r>
        <w:rPr>
          <w:sz w:val="24"/>
          <w:szCs w:val="24"/>
        </w:rPr>
        <w:t xml:space="preserve">（3）含有致病性寄生虫、微生物或者微生物含量超过国家限定标准的；</w:t>
      </w:r>
      <w:r/>
    </w:p>
    <w:p>
      <w:pPr>
        <w:ind w:firstLine="240"/>
        <w:spacing w:line="360" w:lineRule="auto"/>
        <w:rPr>
          <w:sz w:val="24"/>
          <w:szCs w:val="24"/>
        </w:rPr>
      </w:pPr>
      <w:r>
        <w:rPr>
          <w:sz w:val="24"/>
          <w:szCs w:val="24"/>
        </w:rPr>
        <w:t xml:space="preserve">（4）掺假、掺杂、伪造，影响营养、卫生的；</w:t>
      </w:r>
      <w:r/>
    </w:p>
    <w:p>
      <w:pPr>
        <w:ind w:firstLine="240"/>
        <w:spacing w:line="360" w:lineRule="auto"/>
        <w:rPr>
          <w:sz w:val="24"/>
          <w:szCs w:val="24"/>
        </w:rPr>
      </w:pPr>
      <w:r>
        <w:rPr>
          <w:sz w:val="24"/>
          <w:szCs w:val="24"/>
        </w:rPr>
        <w:t xml:space="preserve">（5）超过保质期限的；</w:t>
      </w:r>
      <w:r/>
    </w:p>
    <w:p>
      <w:pPr>
        <w:pStyle w:val="1059"/>
        <w:ind w:firstLine="240"/>
        <w:rPr>
          <w:szCs w:val="24"/>
        </w:rPr>
      </w:pPr>
      <w:r>
        <w:rPr>
          <w:szCs w:val="24"/>
        </w:rPr>
        <w:t xml:space="preserve">（6）未经动物检疫部门检疫、检验或者检疫、检验不合格的肉类及其制品</w:t>
      </w:r>
      <w:r/>
    </w:p>
    <w:p>
      <w:pPr>
        <w:ind w:firstLine="240"/>
        <w:spacing w:line="360" w:lineRule="auto"/>
        <w:rPr>
          <w:sz w:val="24"/>
          <w:szCs w:val="24"/>
        </w:rPr>
      </w:pPr>
      <w:r>
        <w:rPr>
          <w:sz w:val="24"/>
          <w:szCs w:val="24"/>
        </w:rPr>
        <w:t xml:space="preserve">5、产品标准：若在服务期间，国家相关部门出台最新的或更高的标准要求，则按最新的或更高的标准执行。</w:t>
      </w:r>
      <w:r/>
    </w:p>
    <w:p>
      <w:pPr>
        <w:ind w:firstLine="241"/>
        <w:spacing w:line="360" w:lineRule="auto"/>
        <w:rPr>
          <w:b/>
          <w:bCs/>
          <w:sz w:val="24"/>
          <w:szCs w:val="24"/>
        </w:rPr>
      </w:pPr>
      <w:r>
        <w:rPr>
          <w:b/>
          <w:bCs/>
          <w:sz w:val="24"/>
          <w:szCs w:val="24"/>
        </w:rPr>
        <w:t xml:space="preserve">五、人员管理及仓储要求</w:t>
      </w:r>
      <w:r/>
    </w:p>
    <w:p>
      <w:pPr>
        <w:ind w:firstLine="480"/>
        <w:spacing w:line="360" w:lineRule="auto"/>
        <w:rPr>
          <w:sz w:val="24"/>
          <w:szCs w:val="24"/>
        </w:rPr>
      </w:pPr>
      <w:r/>
      <w:bookmarkStart w:id="202" w:name="_Hlk156649609"/>
      <w:r>
        <w:rPr>
          <w:sz w:val="24"/>
          <w:szCs w:val="24"/>
        </w:rPr>
        <w:t xml:space="preserve">1、中标供应商应具有一定食品安全法律知识及食品管理技能的专职或者兼职食品安全管理人。</w:t>
      </w:r>
      <w:r/>
    </w:p>
    <w:p>
      <w:pPr>
        <w:ind w:firstLine="480"/>
        <w:spacing w:line="360" w:lineRule="auto"/>
        <w:rPr>
          <w:sz w:val="24"/>
          <w:szCs w:val="24"/>
        </w:rPr>
      </w:pPr>
      <w:r>
        <w:rPr>
          <w:sz w:val="24"/>
          <w:szCs w:val="24"/>
        </w:rPr>
        <w:t xml:space="preserve">2、中标供应商须建立健全食品安全管理十项制度和从业人员健康管理制度。</w:t>
      </w:r>
      <w:r/>
    </w:p>
    <w:p>
      <w:pPr>
        <w:ind w:firstLine="480"/>
        <w:spacing w:line="360" w:lineRule="auto"/>
        <w:rPr>
          <w:sz w:val="24"/>
          <w:szCs w:val="24"/>
        </w:rPr>
      </w:pPr>
      <w:r>
        <w:rPr>
          <w:sz w:val="24"/>
          <w:szCs w:val="24"/>
        </w:rPr>
        <w:t xml:space="preserve">3、中标供应商应具有与所供应配送的食材品种、数量相适应的仓储设备及相关条件；保持仓库环境整洁，同时仓库内食材应排放有序并与有毒、有害场所以及其他污染源保持规定的距离。</w:t>
      </w:r>
      <w:r/>
    </w:p>
    <w:p>
      <w:pPr>
        <w:ind w:firstLine="480"/>
        <w:spacing w:line="360" w:lineRule="auto"/>
        <w:rPr>
          <w:sz w:val="24"/>
          <w:szCs w:val="24"/>
        </w:rPr>
      </w:pPr>
      <w:r>
        <w:rPr>
          <w:sz w:val="24"/>
          <w:szCs w:val="24"/>
        </w:rPr>
        <w:t xml:space="preserve">4、配送人员必须取得卫生部门出具的健康证，工作时做到个人仪表整洁。且送货时必须按采购人要求进行着装。</w:t>
      </w:r>
      <w:r/>
    </w:p>
    <w:p>
      <w:pPr>
        <w:ind w:firstLine="480"/>
        <w:spacing w:line="360" w:lineRule="auto"/>
        <w:rPr>
          <w:sz w:val="24"/>
          <w:szCs w:val="24"/>
        </w:rPr>
      </w:pPr>
      <w:r>
        <w:rPr>
          <w:sz w:val="24"/>
          <w:szCs w:val="24"/>
        </w:rPr>
        <w:t xml:space="preserve">5、配送车辆上必须粘贴配送标识，车辆要保持清洁，在食材配送过程中不得与其他产品混装。</w:t>
      </w:r>
      <w:bookmarkEnd w:id="202"/>
      <w:r/>
      <w:r/>
    </w:p>
    <w:p>
      <w:pPr>
        <w:ind w:firstLine="241"/>
        <w:spacing w:line="360" w:lineRule="auto"/>
        <w:rPr>
          <w:b/>
          <w:bCs/>
          <w:sz w:val="24"/>
          <w:szCs w:val="24"/>
        </w:rPr>
      </w:pPr>
      <w:r>
        <w:rPr>
          <w:b/>
          <w:bCs/>
          <w:sz w:val="24"/>
          <w:szCs w:val="24"/>
        </w:rPr>
        <w:t xml:space="preserve">六、食材配送及交货要求</w:t>
      </w:r>
      <w:bookmarkStart w:id="203" w:name="_Hlk156649618"/>
      <w:r/>
      <w:r/>
    </w:p>
    <w:p>
      <w:pPr>
        <w:ind w:firstLine="480"/>
        <w:spacing w:line="360" w:lineRule="auto"/>
        <w:rPr>
          <w:sz w:val="24"/>
          <w:szCs w:val="24"/>
        </w:rPr>
      </w:pPr>
      <w:r>
        <w:rPr>
          <w:sz w:val="24"/>
          <w:szCs w:val="24"/>
        </w:rPr>
        <w:t xml:space="preserve">1、中标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80"/>
        <w:spacing w:line="360" w:lineRule="auto"/>
        <w:rPr>
          <w:sz w:val="24"/>
          <w:szCs w:val="24"/>
        </w:rPr>
      </w:pPr>
      <w:r>
        <w:rPr>
          <w:sz w:val="24"/>
          <w:szCs w:val="24"/>
        </w:rPr>
        <w:t xml:space="preserve">2、食材供货配送必须建立完善的质量承诺制度，并具有与该承诺相适应的财务保障。</w:t>
      </w:r>
      <w:r/>
    </w:p>
    <w:p>
      <w:pPr>
        <w:ind w:firstLine="480"/>
        <w:spacing w:line="360" w:lineRule="auto"/>
        <w:rPr>
          <w:sz w:val="24"/>
          <w:szCs w:val="24"/>
        </w:rPr>
      </w:pPr>
      <w:r>
        <w:rPr>
          <w:sz w:val="24"/>
          <w:szCs w:val="24"/>
        </w:rPr>
        <w:t xml:space="preserve">3、日常情况下，采购人提前12小时或24小时以传真、邮件或电话、微信等形式告知中标供应商供应的食材种类、数量及交货地点，中标供应商应对订单进行确认；中标供应商未于下单日当天明确表示不能配送的，则视为确认。</w:t>
      </w:r>
      <w:r/>
    </w:p>
    <w:p>
      <w:pPr>
        <w:ind w:firstLine="480"/>
        <w:spacing w:line="360" w:lineRule="auto"/>
        <w:rPr>
          <w:sz w:val="24"/>
          <w:szCs w:val="24"/>
        </w:rPr>
      </w:pPr>
      <w:r>
        <w:rPr>
          <w:sz w:val="24"/>
          <w:szCs w:val="24"/>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ind w:firstLine="480"/>
        <w:spacing w:line="360" w:lineRule="auto"/>
        <w:rPr>
          <w:sz w:val="24"/>
          <w:szCs w:val="24"/>
        </w:rPr>
      </w:pPr>
      <w:r>
        <w:rPr>
          <w:sz w:val="24"/>
          <w:szCs w:val="24"/>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ind w:firstLine="480"/>
        <w:spacing w:line="360" w:lineRule="auto"/>
        <w:rPr>
          <w:sz w:val="24"/>
          <w:szCs w:val="24"/>
        </w:rPr>
      </w:pPr>
      <w:r>
        <w:rPr>
          <w:sz w:val="24"/>
          <w:szCs w:val="24"/>
        </w:rPr>
        <w:t xml:space="preserve">6、交货地点：采购人指定地点。</w:t>
      </w:r>
      <w:r/>
    </w:p>
    <w:p>
      <w:pPr>
        <w:ind w:firstLine="480"/>
        <w:spacing w:line="360" w:lineRule="auto"/>
        <w:rPr>
          <w:sz w:val="24"/>
          <w:szCs w:val="24"/>
        </w:rPr>
      </w:pPr>
      <w:r>
        <w:rPr>
          <w:sz w:val="24"/>
          <w:szCs w:val="24"/>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1059"/>
        <w:ind w:firstLine="439"/>
        <w:jc w:val="left"/>
        <w:widowControl/>
        <w:rPr>
          <w:rFonts w:ascii="宋体" w:hAnsi="宋体" w:cs="宋体"/>
          <w:szCs w:val="24"/>
        </w:rPr>
      </w:pPr>
      <w:r>
        <w:rPr>
          <w:rFonts w:ascii="宋体" w:hAnsi="宋体" w:cs="宋体"/>
          <w:szCs w:val="24"/>
        </w:rPr>
        <w:t xml:space="preserve">8、中标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pStyle w:val="1059"/>
        <w:ind w:firstLine="439"/>
        <w:jc w:val="left"/>
        <w:widowControl/>
        <w:rPr>
          <w:rFonts w:ascii="宋体" w:hAnsi="宋体" w:cs="宋体"/>
          <w:szCs w:val="24"/>
        </w:rPr>
      </w:pPr>
      <w:r>
        <w:rPr>
          <w:rFonts w:ascii="宋体" w:hAnsi="宋体" w:cs="宋体"/>
          <w:szCs w:val="24"/>
        </w:rPr>
        <w:t xml:space="preserve">9、中标供应商须随时接受采购人或相关单位的随机抽样检查，检验费用由中标供应商支付。</w:t>
      </w:r>
      <w:r/>
    </w:p>
    <w:p>
      <w:pPr>
        <w:pStyle w:val="1059"/>
        <w:ind w:firstLine="439"/>
        <w:jc w:val="left"/>
        <w:widowControl/>
        <w:rPr>
          <w:rFonts w:ascii="宋体" w:hAnsi="宋体" w:cs="宋体"/>
          <w:szCs w:val="24"/>
        </w:rPr>
      </w:pPr>
      <w:r>
        <w:rPr>
          <w:rFonts w:ascii="宋体" w:hAnsi="宋体" w:cs="宋体"/>
          <w:szCs w:val="24"/>
        </w:rPr>
        <w:t xml:space="preserve">10、采购人对食材提出的质量异议时，保证在30分钟以内作出答复，并妥善商处。无法在30分钟内解决的，应在1个小时内提供备用产品，使采购人能够正常使用。</w:t>
      </w:r>
      <w:r/>
    </w:p>
    <w:p>
      <w:pPr>
        <w:pStyle w:val="1059"/>
        <w:ind w:firstLine="439"/>
        <w:jc w:val="left"/>
        <w:widowControl/>
        <w:rPr>
          <w:rFonts w:ascii="宋体" w:hAnsi="宋体" w:cs="宋体"/>
          <w:szCs w:val="24"/>
        </w:rPr>
      </w:pPr>
      <w:r>
        <w:rPr>
          <w:rFonts w:ascii="宋体" w:hAnsi="宋体" w:cs="宋体"/>
          <w:szCs w:val="24"/>
        </w:rPr>
        <w:t xml:space="preserve">11、规格包装的食材交付时，必须原包装完好无损，否则采购人有权拒收。</w:t>
      </w:r>
      <w:bookmarkEnd w:id="203"/>
      <w:r/>
      <w:r/>
    </w:p>
    <w:p>
      <w:pPr>
        <w:pStyle w:val="1059"/>
        <w:rPr>
          <w:rFonts w:ascii="宋体" w:hAnsi="宋体" w:cs="宋体"/>
          <w:b/>
          <w:bCs/>
          <w:szCs w:val="24"/>
        </w:rPr>
        <w:outlineLvl w:val="1"/>
      </w:pPr>
      <w:r>
        <w:rPr>
          <w:rFonts w:ascii="宋体" w:hAnsi="宋体" w:cs="宋体"/>
          <w:b/>
          <w:bCs/>
          <w:szCs w:val="24"/>
        </w:rPr>
        <w:t xml:space="preserve">七、服务承诺及措施</w:t>
      </w:r>
      <w:r/>
    </w:p>
    <w:p>
      <w:pPr>
        <w:pStyle w:val="1059"/>
        <w:ind w:firstLine="480"/>
        <w:rPr>
          <w:rFonts w:ascii="宋体" w:hAnsi="宋体" w:cs="宋体"/>
          <w:szCs w:val="24"/>
        </w:rPr>
      </w:pPr>
      <w:r>
        <w:rPr>
          <w:rFonts w:ascii="宋体" w:hAnsi="宋体" w:cs="宋体"/>
          <w:szCs w:val="24"/>
        </w:rPr>
        <w:t xml:space="preserve">1、中标供应商做好食材供应服务，切实做到人员到位，服务到位，切实保障采购人合法权益。</w:t>
      </w:r>
      <w:r/>
    </w:p>
    <w:p>
      <w:pPr>
        <w:pStyle w:val="1059"/>
        <w:ind w:firstLine="480"/>
        <w:rPr>
          <w:rFonts w:ascii="宋体" w:hAnsi="宋体" w:cs="宋体"/>
          <w:szCs w:val="24"/>
        </w:rPr>
      </w:pPr>
      <w:r>
        <w:rPr>
          <w:rFonts w:ascii="宋体" w:hAnsi="宋体" w:cs="宋体"/>
          <w:szCs w:val="24"/>
        </w:rPr>
        <w:t xml:space="preserve">2、中标供应商保证产品在采购人规定时间内送达指定地点，由采购人指定专人进行验收，验收合格签字认可。</w:t>
      </w:r>
      <w:r/>
    </w:p>
    <w:p>
      <w:pPr>
        <w:pStyle w:val="1059"/>
        <w:ind w:firstLine="480"/>
        <w:rPr>
          <w:rFonts w:ascii="宋体" w:hAnsi="宋体" w:cs="宋体"/>
          <w:szCs w:val="24"/>
        </w:rPr>
      </w:pPr>
      <w:r>
        <w:rPr>
          <w:rFonts w:ascii="宋体" w:hAnsi="宋体" w:cs="宋体"/>
          <w:szCs w:val="24"/>
        </w:rPr>
        <w:t xml:space="preserve">3、中标供应商严格按照《产品质量法》等相关规定，严格保证食材质量符合国家相关产品质量标准，在供应过程中如出现因食用其提供食材导致食物中毒的事故发生，中标供应商对此承担一切法律责任。</w:t>
      </w:r>
      <w:r/>
    </w:p>
    <w:p>
      <w:pPr>
        <w:pStyle w:val="1059"/>
        <w:ind w:firstLine="480"/>
        <w:rPr>
          <w:rFonts w:ascii="宋体" w:hAnsi="宋体" w:cs="宋体"/>
          <w:szCs w:val="24"/>
        </w:rPr>
      </w:pPr>
      <w:r>
        <w:rPr>
          <w:rFonts w:ascii="宋体" w:hAnsi="宋体" w:cs="宋体"/>
          <w:szCs w:val="24"/>
        </w:rPr>
        <w:t xml:space="preserve">4、如采购人或相关部门对中标供应商产品质量有异议，有权提出改进意见。</w:t>
      </w:r>
      <w:r/>
    </w:p>
    <w:p>
      <w:pPr>
        <w:ind w:firstLine="482"/>
        <w:spacing w:line="264" w:lineRule="auto"/>
        <w:rPr>
          <w:rFonts w:ascii="宋体" w:hAnsi="宋体" w:cs="宋体"/>
          <w:b/>
          <w:bCs/>
          <w:sz w:val="24"/>
          <w:szCs w:val="24"/>
        </w:rPr>
        <w:outlineLvl w:val="2"/>
      </w:pPr>
      <w:r>
        <w:rPr>
          <w:rFonts w:hint="eastAsia" w:ascii="宋体" w:hAnsi="宋体"/>
          <w:b/>
          <w:bCs/>
          <w:sz w:val="24"/>
        </w:rPr>
        <w:t xml:space="preserve">八、</w:t>
      </w:r>
      <w:r>
        <w:rPr>
          <w:rFonts w:hint="eastAsia" w:ascii="宋体" w:hAnsi="宋体" w:cs="宋体"/>
          <w:b/>
          <w:bCs/>
          <w:sz w:val="24"/>
          <w:szCs w:val="24"/>
        </w:rPr>
        <w:t xml:space="preserve">商务要求</w:t>
      </w:r>
      <w:r/>
    </w:p>
    <w:p>
      <w:pPr>
        <w:ind w:firstLine="480"/>
        <w:spacing w:line="264" w:lineRule="auto"/>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报价要求</w:t>
      </w:r>
      <w:r/>
    </w:p>
    <w:p>
      <w:pPr>
        <w:pStyle w:val="1059"/>
        <w:ind w:firstLine="480"/>
        <w:jc w:val="left"/>
        <w:widowControl/>
        <w:rPr>
          <w:rFonts w:ascii="宋体" w:hAnsi="宋体" w:cs="宋体"/>
          <w:szCs w:val="24"/>
        </w:rPr>
      </w:pPr>
      <w:r>
        <w:rPr>
          <w:rFonts w:hint="eastAsia" w:ascii="宋体" w:hAnsi="宋体" w:cs="宋体"/>
          <w:szCs w:val="24"/>
        </w:rPr>
        <w:t xml:space="preserve">（1）本项目采购食材清单由采购人根据每批次需要自主选定，本次报价包含：商品价、运输费（含装卸费）、人工费、需深加工食材加工费、保险费、税费、货物送到采购人指定地点等的所有费用。</w:t>
      </w:r>
      <w:r/>
    </w:p>
    <w:p>
      <w:pPr>
        <w:pStyle w:val="1059"/>
        <w:ind w:firstLine="480"/>
        <w:rPr>
          <w:highlight w:val="yellow"/>
        </w:rPr>
      </w:pPr>
      <w:r>
        <w:rPr>
          <w:rFonts w:hint="eastAsia" w:ascii="宋体" w:hAnsi="宋体" w:cs="宋体"/>
          <w:szCs w:val="24"/>
        </w:rPr>
        <w:t xml:space="preserve">（2）</w:t>
      </w:r>
      <w:bookmarkStart w:id="204" w:name="_Hlk156643333"/>
      <w:r>
        <w:rPr>
          <w:rFonts w:ascii="宋体" w:hAnsi="宋体" w:cs="宋体"/>
          <w:szCs w:val="24"/>
        </w:rPr>
        <w:t xml:space="preserve">查询价格基数</w:t>
      </w:r>
      <w:bookmarkEnd w:id="204"/>
      <w:r>
        <w:rPr>
          <w:rFonts w:ascii="宋体" w:hAnsi="宋体" w:cs="宋体"/>
          <w:szCs w:val="24"/>
        </w:rPr>
        <w:t xml:space="preserve">：</w:t>
      </w:r>
      <w:r>
        <w:rPr>
          <w:rFonts w:hint="eastAsia"/>
          <w:u w:val="single"/>
        </w:rPr>
        <w:t xml:space="preserve">以每个月最后一周，甲方、审计方、乙方三方共同在六合区范围内农贸市场(大市场、批发市场除外)的询价平均值作为当期基准价格。</w:t>
      </w:r>
      <w:r/>
    </w:p>
    <w:p>
      <w:pPr>
        <w:pStyle w:val="1059"/>
        <w:numPr>
          <w:ilvl w:val="0"/>
          <w:numId w:val="5"/>
        </w:numPr>
        <w:ind w:firstLine="480"/>
        <w:jc w:val="left"/>
        <w:widowControl/>
        <w:rPr>
          <w:rFonts w:ascii="宋体" w:hAnsi="宋体" w:cs="宋体"/>
          <w:bCs/>
          <w:szCs w:val="24"/>
          <w:u w:val="single"/>
        </w:rPr>
      </w:pPr>
      <w:r>
        <w:rPr>
          <w:rFonts w:ascii="宋体" w:hAnsi="宋体" w:cs="宋体"/>
          <w:bCs/>
          <w:szCs w:val="24"/>
        </w:rPr>
        <w:t xml:space="preserve">当</w:t>
      </w:r>
      <w:r>
        <w:rPr>
          <w:rFonts w:hint="eastAsia" w:ascii="宋体" w:hAnsi="宋体" w:cs="宋体"/>
          <w:szCs w:val="24"/>
        </w:rPr>
        <w:t xml:space="preserve">月乙方</w:t>
      </w:r>
      <w:r>
        <w:rPr>
          <w:rFonts w:ascii="宋体" w:hAnsi="宋体" w:cs="宋体"/>
          <w:szCs w:val="24"/>
        </w:rPr>
        <w:t xml:space="preserve">食材结算单价=当</w:t>
      </w:r>
      <w:r>
        <w:rPr>
          <w:rFonts w:hint="eastAsia" w:ascii="宋体" w:hAnsi="宋体" w:cs="宋体"/>
          <w:szCs w:val="24"/>
        </w:rPr>
        <w:t xml:space="preserve">月</w:t>
      </w:r>
      <w:r>
        <w:rPr>
          <w:rFonts w:ascii="宋体" w:hAnsi="宋体" w:cs="宋体"/>
          <w:szCs w:val="24"/>
        </w:rPr>
        <w:t xml:space="preserve">查询价格基数*本项目中标折扣</w:t>
      </w:r>
      <w:r>
        <w:rPr>
          <w:rFonts w:hint="eastAsia" w:ascii="宋体" w:hAnsi="宋体" w:cs="宋体"/>
          <w:szCs w:val="24"/>
        </w:rPr>
        <w:t xml:space="preserve">(中标</w:t>
      </w:r>
      <w:r>
        <w:rPr>
          <w:rFonts w:hint="eastAsia" w:ascii="宋体" w:hAnsi="宋体" w:cs="宋体"/>
          <w:bCs/>
          <w:szCs w:val="24"/>
          <w:u w:val="single"/>
        </w:rPr>
        <w:t xml:space="preserve">折扣=1-投标优惠率）</w:t>
      </w:r>
      <w:r>
        <w:rPr>
          <w:rFonts w:ascii="宋体" w:hAnsi="宋体" w:cs="宋体"/>
          <w:bCs/>
          <w:szCs w:val="24"/>
          <w:u w:val="single"/>
        </w:rPr>
        <w:t xml:space="preserve">。</w:t>
      </w:r>
      <w:r/>
    </w:p>
    <w:p>
      <w:pPr>
        <w:pStyle w:val="1059"/>
        <w:numPr>
          <w:ilvl w:val="0"/>
          <w:numId w:val="5"/>
        </w:numPr>
        <w:ind w:firstLine="480"/>
        <w:jc w:val="left"/>
        <w:widowControl/>
        <w:rPr>
          <w:rFonts w:ascii="宋体" w:hAnsi="宋体" w:cs="宋体"/>
          <w:bCs/>
          <w:szCs w:val="24"/>
          <w:u w:val="single"/>
        </w:rPr>
      </w:pPr>
      <w:r>
        <w:rPr>
          <w:rFonts w:ascii="宋体" w:hAnsi="宋体" w:cs="宋体"/>
          <w:szCs w:val="24"/>
        </w:rPr>
        <w:t xml:space="preserve">甲方所需货物</w:t>
      </w:r>
      <w:r>
        <w:rPr>
          <w:rFonts w:hint="eastAsia" w:ascii="宋体" w:hAnsi="宋体" w:cs="宋体"/>
          <w:szCs w:val="24"/>
        </w:rPr>
        <w:t xml:space="preserve">及需深加工食材</w:t>
      </w:r>
      <w:r>
        <w:rPr>
          <w:rFonts w:ascii="宋体" w:hAnsi="宋体" w:cs="宋体"/>
          <w:szCs w:val="24"/>
        </w:rPr>
        <w:t xml:space="preserve">无对应基准价格的，由乙方报价后甲方根据市场价格综合确定采购价格。</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付款条件</w:t>
      </w:r>
      <w:r/>
    </w:p>
    <w:p>
      <w:pPr>
        <w:pStyle w:val="952"/>
        <w:ind w:firstLine="420"/>
        <w:spacing w:line="360" w:lineRule="auto"/>
        <w:rPr>
          <w:sz w:val="24"/>
          <w:szCs w:val="24"/>
        </w:rPr>
      </w:pPr>
      <w:r>
        <w:rPr>
          <w:rFonts w:hAnsi="宋体" w:cs="宋体"/>
          <w:szCs w:val="24"/>
        </w:rPr>
        <w:t xml:space="preserve">（1）</w:t>
      </w:r>
      <w:r>
        <w:rPr>
          <w:rFonts w:hint="eastAsia"/>
          <w:sz w:val="24"/>
          <w:szCs w:val="24"/>
        </w:rPr>
        <w:t xml:space="preserve">合同签订后，甲方支付首月食材价款的30%作为预付款。</w:t>
      </w:r>
      <w:r>
        <w:rPr>
          <w:sz w:val="24"/>
          <w:szCs w:val="24"/>
        </w:rPr>
        <w:t xml:space="preserve">采购人与中标供应商每月15日前后进行食材价款（次月结算上月）结算，由各中标供应商每月自行提出书面申请，并提供以下相关资料：</w:t>
      </w:r>
      <w:r/>
    </w:p>
    <w:p>
      <w:pPr>
        <w:pStyle w:val="1059"/>
        <w:ind w:firstLine="480"/>
        <w:rPr>
          <w:rFonts w:ascii="宋体" w:hAnsi="宋体" w:cs="宋体"/>
          <w:szCs w:val="24"/>
        </w:rPr>
      </w:pPr>
      <w:r>
        <w:rPr>
          <w:rFonts w:hint="eastAsia" w:ascii="宋体" w:hAnsi="宋体" w:cs="宋体"/>
          <w:szCs w:val="24"/>
        </w:rPr>
        <w:t xml:space="preserve">①</w:t>
      </w:r>
      <w:r>
        <w:rPr>
          <w:rFonts w:ascii="宋体" w:hAnsi="宋体" w:cs="宋体"/>
          <w:szCs w:val="24"/>
        </w:rPr>
        <w:t xml:space="preserve">中标供应商每月供货明细（含每批次供应货物的种类、数量、下订单日期）；</w:t>
      </w:r>
      <w:r/>
    </w:p>
    <w:p>
      <w:pPr>
        <w:pStyle w:val="1059"/>
        <w:ind w:firstLine="480"/>
        <w:rPr>
          <w:rFonts w:ascii="宋体" w:hAnsi="宋体" w:cs="宋体"/>
          <w:szCs w:val="24"/>
        </w:rPr>
      </w:pPr>
      <w:r>
        <w:rPr>
          <w:rFonts w:hint="eastAsia" w:ascii="宋体" w:hAnsi="宋体" w:cs="宋体"/>
          <w:szCs w:val="24"/>
        </w:rPr>
        <w:t xml:space="preserve">②</w:t>
      </w:r>
      <w:r>
        <w:rPr>
          <w:rFonts w:ascii="宋体" w:hAnsi="宋体" w:cs="宋体"/>
          <w:szCs w:val="24"/>
        </w:rPr>
        <w:t xml:space="preserve">经采购人相关人员验收签收凭证（一式三份，双方签字）；</w:t>
      </w:r>
      <w:r/>
    </w:p>
    <w:p>
      <w:pPr>
        <w:pStyle w:val="1059"/>
        <w:ind w:firstLine="480"/>
        <w:rPr>
          <w:rFonts w:ascii="宋体" w:hAnsi="宋体" w:cs="宋体"/>
          <w:szCs w:val="24"/>
        </w:rPr>
      </w:pPr>
      <w:r>
        <w:rPr>
          <w:rFonts w:hint="eastAsia" w:ascii="宋体" w:hAnsi="宋体" w:cs="宋体"/>
          <w:szCs w:val="24"/>
        </w:rPr>
        <w:t xml:space="preserve">③</w:t>
      </w:r>
      <w:r>
        <w:rPr>
          <w:rFonts w:ascii="宋体" w:hAnsi="宋体" w:cs="宋体"/>
          <w:szCs w:val="24"/>
        </w:rPr>
        <w:t xml:space="preserve">采购人根据实际情况要求的其他材料等。</w:t>
      </w:r>
      <w:r/>
    </w:p>
    <w:p>
      <w:pPr>
        <w:pStyle w:val="1059"/>
        <w:ind w:firstLine="480"/>
        <w:rPr>
          <w:rFonts w:ascii="宋体" w:hAnsi="宋体" w:cs="宋体"/>
          <w:szCs w:val="24"/>
        </w:rPr>
      </w:pPr>
      <w:r>
        <w:rPr>
          <w:rFonts w:ascii="宋体" w:hAnsi="宋体" w:cs="宋体"/>
          <w:szCs w:val="24"/>
        </w:rPr>
        <w:t xml:space="preserve">（2）上述材料经双方核实确认无误后，由中标供应商提供相应的等额发票，采购人在收到发票后15个工作日内支付上月食材供应价款。</w:t>
      </w:r>
      <w:r>
        <w:rPr>
          <w:rFonts w:hint="eastAsia" w:ascii="宋体" w:hAnsi="宋体" w:cs="宋体"/>
          <w:szCs w:val="24"/>
        </w:rPr>
        <w:t xml:space="preserve">若发票户名、开户行、账号与供货单位不一致，甲方可拒付货款。</w:t>
      </w:r>
      <w:r/>
    </w:p>
    <w:p>
      <w:pPr>
        <w:pStyle w:val="1059"/>
        <w:ind w:firstLine="480"/>
        <w:rPr>
          <w:rFonts w:hint="eastAsia" w:ascii="宋体" w:hAnsi="宋体" w:cs="宋体"/>
          <w:szCs w:val="24"/>
        </w:rPr>
      </w:pPr>
      <w:r>
        <w:rPr>
          <w:rFonts w:ascii="宋体" w:hAnsi="宋体" w:cs="宋体"/>
          <w:szCs w:val="24"/>
        </w:rPr>
        <w:t xml:space="preserve">（3）各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p>
    <w:p>
      <w:pPr>
        <w:ind w:firstLine="480"/>
        <w:spacing w:line="264"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bookmarkStart w:id="205" w:name="OLE_LINK1"/>
      <w:r>
        <w:rPr>
          <w:rFonts w:ascii="宋体" w:hAnsi="宋体" w:cs="宋体"/>
          <w:bCs/>
          <w:sz w:val="24"/>
          <w:szCs w:val="24"/>
        </w:rPr>
        <w:t xml:space="preserve">4</w:t>
      </w:r>
      <w:r>
        <w:rPr>
          <w:rFonts w:hint="eastAsia" w:ascii="宋体" w:hAnsi="宋体" w:cs="宋体"/>
          <w:bCs/>
          <w:sz w:val="24"/>
          <w:szCs w:val="24"/>
        </w:rPr>
        <w:t xml:space="preserve">.其他要求</w:t>
      </w:r>
      <w:bookmarkEnd w:id="205"/>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264" w:lineRule="auto"/>
        <w:rPr>
          <w:rFonts w:ascii="宋体" w:hAnsi="宋体" w:cs="宋体"/>
          <w:bCs/>
          <w:sz w:val="24"/>
          <w:szCs w:val="24"/>
        </w:rPr>
      </w:pPr>
      <w:r>
        <w:rPr>
          <w:rFonts w:ascii="宋体" w:hAnsi="宋体" w:cs="宋体"/>
          <w:bCs/>
          <w:sz w:val="24"/>
          <w:szCs w:val="24"/>
        </w:rPr>
      </w:r>
      <w:r/>
    </w:p>
    <w:p>
      <w:pPr>
        <w:pStyle w:val="1059"/>
        <w:rPr>
          <w:rFonts w:ascii="宋体" w:hAnsi="宋体" w:cs="宋体"/>
          <w:b/>
          <w:bCs/>
          <w:szCs w:val="24"/>
        </w:rPr>
        <w:outlineLvl w:val="1"/>
      </w:pPr>
      <w:r>
        <w:rPr>
          <w:rFonts w:hint="eastAsia" w:ascii="宋体" w:hAnsi="宋体" w:cs="宋体"/>
          <w:b/>
          <w:szCs w:val="24"/>
        </w:rPr>
        <w:t xml:space="preserve">九、</w:t>
      </w:r>
      <w:r>
        <w:rPr>
          <w:rFonts w:ascii="宋体" w:hAnsi="宋体" w:cs="宋体"/>
          <w:b/>
          <w:bCs/>
          <w:szCs w:val="24"/>
        </w:rPr>
        <w:t xml:space="preserve">中标供应商日常考核标准</w:t>
      </w:r>
      <w:r/>
    </w:p>
    <w:p>
      <w:pPr>
        <w:ind w:firstLine="480"/>
        <w:spacing w:line="360" w:lineRule="auto"/>
        <w:rPr>
          <w:sz w:val="24"/>
          <w:szCs w:val="24"/>
        </w:rPr>
      </w:pPr>
      <w:r>
        <w:rPr>
          <w:sz w:val="24"/>
          <w:szCs w:val="24"/>
        </w:rPr>
        <w:t xml:space="preserve">1、采购人制定考核细则，对服务项目实行百分制考核，每月组织一次考核，考核结果双方代表签字确认</w:t>
      </w:r>
      <w:r>
        <w:rPr>
          <w:rFonts w:hint="eastAsia"/>
          <w:sz w:val="24"/>
          <w:szCs w:val="24"/>
        </w:rPr>
        <w:t xml:space="preserve">（见</w:t>
      </w:r>
      <w:r>
        <w:rPr>
          <w:rFonts w:ascii="宋体" w:hAnsi="宋体" w:cs="宋体"/>
          <w:szCs w:val="21"/>
        </w:rPr>
        <w:t xml:space="preserve">表一</w:t>
      </w:r>
      <w:r>
        <w:rPr>
          <w:rFonts w:hint="eastAsia"/>
          <w:sz w:val="24"/>
          <w:szCs w:val="24"/>
        </w:rPr>
        <w:t xml:space="preserve">）</w:t>
      </w:r>
      <w:r>
        <w:rPr>
          <w:sz w:val="24"/>
          <w:szCs w:val="24"/>
        </w:rPr>
        <w:t xml:space="preserve">。</w:t>
      </w:r>
      <w:r/>
    </w:p>
    <w:p>
      <w:pPr>
        <w:ind w:firstLine="480"/>
        <w:spacing w:line="360" w:lineRule="auto"/>
        <w:rPr>
          <w:sz w:val="24"/>
          <w:szCs w:val="24"/>
        </w:rPr>
      </w:pPr>
      <w:r>
        <w:rPr>
          <w:sz w:val="24"/>
          <w:szCs w:val="24"/>
        </w:rPr>
        <w:t xml:space="preserve">2、平时检查纳入考核计分。每日由采购人委派管理人对服务项目进行检查，发现问题即作为日常考核评分依据。每月考核累计扣分数作为当月最终考核结果。</w:t>
      </w:r>
      <w:r/>
    </w:p>
    <w:p>
      <w:pPr>
        <w:ind w:firstLine="480"/>
        <w:spacing w:line="360" w:lineRule="auto"/>
        <w:rPr>
          <w:sz w:val="24"/>
          <w:szCs w:val="24"/>
        </w:rPr>
      </w:pPr>
      <w:r>
        <w:rPr>
          <w:sz w:val="24"/>
          <w:szCs w:val="24"/>
        </w:rPr>
        <w:t xml:space="preserve">3、服务过程中发现问题时，中标供应商应按要求及时整改并按本细则扣除相应分数。 </w:t>
      </w:r>
      <w:r/>
    </w:p>
    <w:p>
      <w:pPr>
        <w:ind w:firstLine="480"/>
        <w:spacing w:line="360" w:lineRule="auto"/>
        <w:rPr>
          <w:sz w:val="24"/>
          <w:szCs w:val="24"/>
        </w:rPr>
      </w:pPr>
      <w:r>
        <w:rPr>
          <w:sz w:val="24"/>
          <w:szCs w:val="24"/>
        </w:rPr>
        <w:t xml:space="preserve">4、考核分数运用：90-100分：无奖惩；80-89分：罚款1000元；70-79分：罚款3000元； 60-69分：罚款5000元；60分以下：则终止合同。</w:t>
      </w:r>
      <w:r/>
    </w:p>
    <w:p>
      <w:pPr>
        <w:spacing w:line="360" w:lineRule="auto"/>
        <w:rPr>
          <w:sz w:val="24"/>
          <w:szCs w:val="24"/>
        </w:rPr>
      </w:pPr>
      <w:r>
        <w:rPr>
          <w:sz w:val="24"/>
          <w:szCs w:val="24"/>
        </w:rPr>
        <w:t xml:space="preserve">5、 其他考核内容</w:t>
      </w:r>
      <w:r/>
    </w:p>
    <w:p>
      <w:pPr>
        <w:ind w:firstLine="240"/>
        <w:spacing w:line="360" w:lineRule="auto"/>
        <w:rPr>
          <w:sz w:val="24"/>
          <w:szCs w:val="24"/>
        </w:rPr>
      </w:pPr>
      <w:r>
        <w:rPr>
          <w:sz w:val="24"/>
          <w:szCs w:val="24"/>
        </w:rPr>
        <w:t xml:space="preserve">（1）因食材验收不合格，影响甲方正常工作，视情节轻重，给予1000-2000元经济处罚。</w:t>
      </w:r>
      <w:r/>
    </w:p>
    <w:p>
      <w:pPr>
        <w:ind w:firstLine="480"/>
        <w:spacing w:line="360" w:lineRule="auto"/>
        <w:rPr>
          <w:sz w:val="24"/>
          <w:szCs w:val="24"/>
        </w:rPr>
      </w:pPr>
      <w:r>
        <w:rPr>
          <w:sz w:val="24"/>
          <w:szCs w:val="24"/>
        </w:rPr>
        <w:t xml:space="preserve">（2）食材乙方负责人员及车辆必须相对固定，不得随意转岗、流动、如果变化，乙方需提前和甲方沟通，说明原因经同意后方可调换。若发现乙方在甲方不知情的情况下随意变更人员或车辆，以及甲方在检查过程中发现乙方变更人员或车辆现象，每检查发现一人/次，甲方扣除乙方费用500元/人次。</w:t>
      </w:r>
      <w:r/>
    </w:p>
    <w:p>
      <w:pPr>
        <w:ind w:firstLine="480"/>
        <w:spacing w:line="360" w:lineRule="auto"/>
        <w:rPr>
          <w:sz w:val="24"/>
          <w:szCs w:val="24"/>
        </w:rPr>
      </w:pPr>
      <w:r>
        <w:rPr>
          <w:sz w:val="24"/>
          <w:szCs w:val="24"/>
        </w:rPr>
        <w:t xml:space="preserve">（3）乙方在合同期间及服务过程中，因食品安全、安全生产、人身安全等工作管理不严导致事故，但未造成重大人身伤害及财产损失，未给甲方造成恶劣社会影响的，所有责任及经济损失由乙方承担，且甲方将在当月考核分值中直接扣除30分。</w:t>
      </w:r>
      <w:r/>
    </w:p>
    <w:p>
      <w:pPr>
        <w:ind w:firstLine="480"/>
        <w:spacing w:line="360" w:lineRule="auto"/>
        <w:rPr>
          <w:sz w:val="24"/>
          <w:szCs w:val="24"/>
        </w:rPr>
      </w:pPr>
      <w:r>
        <w:rPr>
          <w:sz w:val="24"/>
          <w:szCs w:val="24"/>
        </w:rPr>
        <w:t xml:space="preserve">（4）乙方在合同期间及服务过程中， 给甲方造成损失时，甲方有权从合同款项中直接扣除。乙方服务期间造成重大责任（食品安全、生产安全、</w:t>
      </w:r>
      <w:r>
        <w:rPr>
          <w:rFonts w:hint="eastAsia"/>
          <w:sz w:val="24"/>
          <w:szCs w:val="24"/>
        </w:rPr>
        <w:t xml:space="preserve">人身</w:t>
      </w:r>
      <w:r>
        <w:rPr>
          <w:sz w:val="24"/>
          <w:szCs w:val="24"/>
        </w:rPr>
        <w:t xml:space="preserve">安全等）事故或恶劣社会影响，甲方将通过法律程序维权，甲方可无条件终止合同，造成的所有损失由乙方承担。</w:t>
      </w:r>
      <w:r/>
    </w:p>
    <w:p>
      <w:pPr>
        <w:pStyle w:val="1059"/>
        <w:ind w:firstLine="241"/>
        <w:rPr>
          <w:rFonts w:ascii="宋体" w:hAnsi="宋体" w:cs="宋体"/>
          <w:b/>
          <w:bCs/>
          <w:szCs w:val="24"/>
        </w:rPr>
        <w:outlineLvl w:val="1"/>
      </w:pPr>
      <w:r>
        <w:rPr>
          <w:rFonts w:hint="eastAsia" w:ascii="宋体" w:hAnsi="宋体" w:cs="宋体"/>
          <w:b/>
          <w:bCs/>
          <w:szCs w:val="24"/>
        </w:rPr>
        <w:t xml:space="preserve">十、</w:t>
      </w:r>
      <w:r>
        <w:rPr>
          <w:rFonts w:ascii="宋体" w:hAnsi="宋体" w:cs="宋体"/>
          <w:b/>
          <w:bCs/>
          <w:szCs w:val="24"/>
        </w:rPr>
        <w:t xml:space="preserve">其他</w:t>
      </w:r>
      <w:r/>
    </w:p>
    <w:p>
      <w:pPr>
        <w:ind w:firstLine="480"/>
        <w:spacing w:line="360" w:lineRule="auto"/>
        <w:rPr>
          <w:b/>
          <w:bCs/>
          <w:sz w:val="28"/>
          <w:szCs w:val="28"/>
        </w:rPr>
      </w:pPr>
      <w:r>
        <w:rPr>
          <w:sz w:val="24"/>
          <w:szCs w:val="24"/>
        </w:rPr>
        <w:t xml:space="preserve">1.</w:t>
      </w:r>
      <w:r>
        <w:rPr>
          <w:b/>
          <w:bCs/>
          <w:sz w:val="28"/>
          <w:szCs w:val="28"/>
        </w:rPr>
        <w:t xml:space="preserve">本章要求均为实质性要求，不允许负偏离，否则作无效投标处理;</w:t>
      </w:r>
      <w:r/>
    </w:p>
    <w:p>
      <w:pPr>
        <w:ind w:firstLine="480"/>
        <w:spacing w:line="360" w:lineRule="auto"/>
        <w:rPr>
          <w:sz w:val="24"/>
          <w:szCs w:val="24"/>
        </w:rPr>
        <w:sectPr>
          <w:footerReference w:type="default" r:id="rId11"/>
          <w:footnotePr/>
          <w:endnotePr/>
          <w:type w:val="nextPage"/>
          <w:pgSz w:w="11906" w:h="16838" w:orient="portrait"/>
          <w:pgMar w:top="1985" w:right="1416" w:bottom="964" w:left="1304" w:header="1276" w:footer="907" w:gutter="0"/>
          <w:pgNumType w:start="1"/>
          <w:cols w:num="1" w:sep="0" w:space="720" w:equalWidth="1"/>
          <w:docGrid w:linePitch="360"/>
        </w:sectPr>
      </w:pPr>
      <w:r>
        <w:rPr>
          <w:sz w:val="24"/>
          <w:szCs w:val="24"/>
        </w:rPr>
        <w:t xml:space="preserve">2.如有疑问请及时与采购人联系。</w:t>
      </w:r>
      <w:r/>
    </w:p>
    <w:p>
      <w:pPr>
        <w:spacing w:line="264" w:lineRule="auto"/>
        <w:rPr>
          <w:rFonts w:ascii="宋体" w:hAnsi="宋体" w:cs="宋体"/>
          <w:b/>
          <w:bCs/>
          <w:color w:val="auto"/>
          <w:sz w:val="24"/>
          <w:szCs w:val="24"/>
        </w:rPr>
      </w:pPr>
      <w:r/>
      <w:bookmarkStart w:id="206" w:name="_Toc120614281"/>
      <w:r>
        <w:rPr>
          <w:rFonts w:hint="eastAsia" w:ascii="宋体" w:hAnsi="宋体" w:cs="宋体"/>
          <w:b/>
          <w:bCs/>
          <w:color w:val="auto"/>
          <w:sz w:val="24"/>
          <w:szCs w:val="24"/>
        </w:rPr>
        <w:t xml:space="preserve">附件</w:t>
      </w:r>
      <w:r/>
    </w:p>
    <w:p>
      <w:pPr>
        <w:pStyle w:val="1059"/>
        <w:jc w:val="center"/>
        <w:spacing w:line="300" w:lineRule="auto"/>
        <w:rPr>
          <w:rFonts w:ascii="宋体" w:hAnsi="宋体" w:cs="宋体"/>
          <w:sz w:val="21"/>
          <w:szCs w:val="21"/>
        </w:rPr>
      </w:pPr>
      <w:r>
        <w:rPr>
          <w:rFonts w:ascii="宋体" w:hAnsi="宋体" w:cs="宋体"/>
          <w:sz w:val="21"/>
          <w:szCs w:val="21"/>
        </w:rPr>
        <w:t xml:space="preserve">表一《南京市六合区机关事务管理中心食堂食材供应管理考核表》（模板）</w:t>
      </w:r>
      <w:r/>
    </w:p>
    <w:p>
      <w:pPr>
        <w:pStyle w:val="1007"/>
        <w:ind w:firstLine="420"/>
        <w:jc w:val="right"/>
        <w:rPr>
          <w:rFonts w:ascii="宋体" w:hAnsi="宋体" w:eastAsia="宋体"/>
          <w:sz w:val="21"/>
          <w:szCs w:val="21"/>
        </w:rPr>
      </w:pPr>
      <w:r>
        <w:rPr>
          <w:rFonts w:ascii="宋体" w:hAnsi="宋体" w:eastAsia="宋体"/>
          <w:sz w:val="21"/>
          <w:szCs w:val="21"/>
        </w:rPr>
        <w:t xml:space="preserve">（</w:t>
      </w:r>
      <w:r>
        <w:rPr>
          <w:rFonts w:ascii="宋体" w:hAnsi="宋体" w:eastAsia="宋体"/>
          <w:sz w:val="21"/>
          <w:szCs w:val="21"/>
          <w:lang w:val="en-US"/>
        </w:rPr>
        <w:t xml:space="preserve">      月份</w:t>
      </w:r>
      <w:r>
        <w:rPr>
          <w:rFonts w:ascii="宋体" w:hAnsi="宋体" w:eastAsia="宋体"/>
          <w:sz w:val="21"/>
          <w:szCs w:val="21"/>
        </w:rPr>
        <w:t xml:space="preserve">）</w:t>
      </w:r>
      <w:r/>
    </w:p>
    <w:tbl>
      <w:tblPr>
        <w:tblStyle w:val="937"/>
        <w:tblW w:w="10421" w:type="dxa"/>
        <w:tblInd w:w="-276" w:type="dxa"/>
        <w:tblLayout w:type="fixed"/>
        <w:tblCellMar>
          <w:left w:w="108" w:type="dxa"/>
          <w:top w:w="0" w:type="dxa"/>
          <w:right w:w="108" w:type="dxa"/>
          <w:bottom w:w="0" w:type="dxa"/>
        </w:tblCellMar>
        <w:tblLook w:val="04A0" w:firstRow="1" w:lastRow="0" w:firstColumn="1" w:lastColumn="0" w:noHBand="0" w:noVBand="1"/>
      </w:tblPr>
      <w:tblGrid>
        <w:gridCol w:w="828"/>
        <w:gridCol w:w="3982"/>
        <w:gridCol w:w="940"/>
        <w:gridCol w:w="3009"/>
        <w:gridCol w:w="698"/>
        <w:gridCol w:w="964"/>
      </w:tblGrid>
      <w:tr>
        <w:trPr>
          <w:trHeight w:val="52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sz w:val="21"/>
                <w:szCs w:val="21"/>
              </w:rPr>
            </w:pPr>
            <w:r>
              <w:rPr>
                <w:rFonts w:ascii="宋体" w:hAnsi="宋体"/>
                <w:sz w:val="21"/>
                <w:szCs w:val="21"/>
              </w:rPr>
              <w:t xml:space="preserve">项目</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sz w:val="21"/>
                <w:szCs w:val="21"/>
              </w:rPr>
            </w:pPr>
            <w:r>
              <w:rPr>
                <w:rFonts w:ascii="宋体" w:hAnsi="宋体"/>
                <w:sz w:val="21"/>
                <w:szCs w:val="21"/>
              </w:rPr>
              <w:t xml:space="preserve">考核要求</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spacing w:line="300" w:lineRule="auto"/>
              <w:rPr>
                <w:rFonts w:ascii="宋体" w:hAnsi="宋体"/>
                <w:sz w:val="21"/>
                <w:szCs w:val="21"/>
              </w:rPr>
            </w:pPr>
            <w:r>
              <w:rPr>
                <w:rFonts w:ascii="宋体" w:hAnsi="宋体"/>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sz w:val="21"/>
                <w:szCs w:val="21"/>
              </w:rPr>
            </w:pPr>
            <w:r>
              <w:rPr>
                <w:rFonts w:ascii="宋体" w:hAnsi="宋体"/>
                <w:sz w:val="21"/>
                <w:szCs w:val="21"/>
              </w:rPr>
              <w:t xml:space="preserve">考核扣分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sz w:val="21"/>
                <w:szCs w:val="21"/>
              </w:rPr>
            </w:pPr>
            <w:r>
              <w:rPr>
                <w:rFonts w:ascii="宋体" w:hAnsi="宋体"/>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sz w:val="21"/>
                <w:szCs w:val="21"/>
              </w:rPr>
            </w:pPr>
            <w:r>
              <w:rPr>
                <w:rFonts w:ascii="宋体" w:hAnsi="宋体"/>
                <w:sz w:val="21"/>
                <w:szCs w:val="21"/>
              </w:rPr>
              <w:t xml:space="preserve">备注</w:t>
            </w:r>
            <w:r/>
          </w:p>
        </w:tc>
      </w:tr>
      <w:tr>
        <w:trPr>
          <w:cantSplit/>
          <w:trHeight w:val="400"/>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59"/>
              <w:jc w:val="center"/>
              <w:spacing w:line="300" w:lineRule="auto"/>
              <w:rPr>
                <w:rFonts w:ascii="宋体" w:hAnsi="宋体" w:cs="宋体"/>
                <w:sz w:val="21"/>
                <w:szCs w:val="21"/>
              </w:rPr>
            </w:pPr>
            <w:r>
              <w:rPr>
                <w:rFonts w:ascii="宋体" w:hAnsi="宋体" w:cs="宋体"/>
                <w:sz w:val="21"/>
                <w:szCs w:val="21"/>
                <w:lang w:val="zh-CN"/>
              </w:rPr>
              <w:t xml:space="preserve">一、日常基本要求</w:t>
            </w:r>
            <w:r>
              <w:rPr>
                <w:rFonts w:ascii="宋体" w:hAnsi="宋体" w:cs="宋体"/>
                <w:sz w:val="21"/>
                <w:szCs w:val="21"/>
              </w:rPr>
              <w:t xml:space="preserve">：（30</w:t>
            </w:r>
            <w:r>
              <w:rPr>
                <w:rFonts w:ascii="宋体" w:hAnsi="宋体" w:cs="宋体"/>
                <w:sz w:val="21"/>
                <w:szCs w:val="21"/>
                <w:lang w:val="zh-CN"/>
              </w:rPr>
              <w:t xml:space="preserve">分</w:t>
            </w:r>
            <w:r>
              <w:rPr>
                <w:rFonts w:ascii="宋体" w:hAnsi="宋体" w:cs="宋体"/>
                <w:sz w:val="21"/>
                <w:szCs w:val="21"/>
              </w:rPr>
              <w:t xml:space="preserve">）</w:t>
            </w:r>
            <w:r/>
          </w:p>
        </w:tc>
      </w:tr>
      <w:tr>
        <w:trPr>
          <w:trHeight w:val="813"/>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书面记录的内容：外来物品进货、送货单是否书写规范</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134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jc w:val="center"/>
              <w:rPr>
                <w:szCs w:val="21"/>
                <w:lang w:val="zh-CN"/>
              </w:rPr>
            </w:pPr>
            <w:r>
              <w:rPr>
                <w:szCs w:val="21"/>
                <w:lang w:val="zh-CN"/>
              </w:rPr>
              <w:t xml:space="preserve">供货质量是否符合要求，是否按规定时间到达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szCs w:val="21"/>
                <w:lang w:val="zh-CN"/>
              </w:rPr>
            </w:pPr>
            <w:r>
              <w:rPr>
                <w:szCs w:val="21"/>
              </w:rPr>
              <w:t xml:space="preserve">13</w:t>
            </w:r>
            <w:r>
              <w:rPr>
                <w:szCs w:val="21"/>
                <w:lang w:val="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jc w:val="center"/>
              <w:rPr>
                <w:szCs w:val="21"/>
              </w:rPr>
            </w:pPr>
            <w:r>
              <w:rPr>
                <w:szCs w:val="21"/>
                <w:lang w:val="zh-CN"/>
              </w:rPr>
              <w:t xml:space="preserve">供货质量不符一次扣</w:t>
            </w:r>
            <w:r>
              <w:rPr>
                <w:szCs w:val="21"/>
              </w:rPr>
              <w:t xml:space="preserve">1</w:t>
            </w:r>
            <w:r>
              <w:rPr>
                <w:szCs w:val="21"/>
                <w:lang w:val="zh-CN"/>
              </w:rPr>
              <w:t xml:space="preserve">分。未按规定时间送达的，每次迟到 在10 分钟内扣1分，超过10分钟</w:t>
            </w:r>
            <w:r>
              <w:rPr>
                <w:szCs w:val="21"/>
              </w:rPr>
              <w:t xml:space="preserve">但未超30分钟</w:t>
            </w:r>
            <w:r>
              <w:rPr>
                <w:szCs w:val="21"/>
                <w:lang w:val="zh-CN"/>
              </w:rPr>
              <w:t xml:space="preserve">的扣</w:t>
            </w:r>
            <w:r>
              <w:rPr>
                <w:szCs w:val="21"/>
              </w:rPr>
              <w:t xml:space="preserve">3</w:t>
            </w:r>
            <w:r>
              <w:rPr>
                <w:szCs w:val="21"/>
                <w:lang w:val="zh-CN"/>
              </w:rPr>
              <w:t xml:space="preserve">分，</w:t>
            </w:r>
            <w:r>
              <w:rPr>
                <w:szCs w:val="21"/>
              </w:rPr>
              <w:t xml:space="preserve">超过30分钟的扣5分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748"/>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szCs w:val="21"/>
                <w:lang w:val="zh-CN"/>
              </w:rPr>
            </w:pPr>
            <w:r>
              <w:rPr>
                <w:szCs w:val="21"/>
                <w:lang w:val="zh-CN"/>
              </w:rPr>
              <w:t xml:space="preserve">4</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jc w:val="center"/>
              <w:rPr>
                <w:szCs w:val="21"/>
                <w:lang w:val="zh-CN"/>
              </w:rPr>
            </w:pPr>
            <w:r>
              <w:rPr>
                <w:szCs w:val="21"/>
                <w:lang w:val="zh-CN"/>
              </w:rPr>
              <w:t xml:space="preserve">送货人员是否按要求规定着装，是否服从现场人员管理</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rPr>
                <w:szCs w:val="21"/>
                <w:lang w:val="zh-CN"/>
              </w:rPr>
            </w:pPr>
            <w:r>
              <w:rPr>
                <w:szCs w:val="21"/>
                <w:lang w:val="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jc w:val="center"/>
              <w:rPr>
                <w:szCs w:val="21"/>
                <w:lang w:val="zh-CN"/>
              </w:rPr>
            </w:pPr>
            <w:r>
              <w:rPr>
                <w:szCs w:val="21"/>
                <w:lang w:val="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rPr>
                <w:szCs w:val="21"/>
                <w:lang w:val="zh-CN"/>
              </w:rPr>
            </w:pPr>
            <w:r>
              <w:rPr>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jc w:val="center"/>
              <w:rPr>
                <w:szCs w:val="21"/>
                <w:lang w:val="zh-CN"/>
              </w:rPr>
            </w:pPr>
            <w:r>
              <w:rPr>
                <w:szCs w:val="21"/>
                <w:lang w:val="zh-CN"/>
              </w:rPr>
            </w:r>
            <w:r/>
          </w:p>
        </w:tc>
      </w:tr>
      <w:tr>
        <w:trPr>
          <w:trHeight w:val="6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5</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现场加工人员是否按要求着装，是否按时完成加工任务</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不符一</w:t>
            </w:r>
            <w:r>
              <w:rPr>
                <w:rFonts w:ascii="宋体" w:hAnsi="宋体" w:cs="宋体"/>
                <w:sz w:val="21"/>
                <w:szCs w:val="21"/>
              </w:rPr>
              <w:t xml:space="preserve">次</w:t>
            </w:r>
            <w:r>
              <w:rPr>
                <w:rFonts w:ascii="宋体" w:hAnsi="宋体" w:cs="宋体"/>
                <w:sz w:val="21"/>
                <w:szCs w:val="21"/>
                <w:lang w:val="zh-CN"/>
              </w:rPr>
              <w:t xml:space="preserve">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56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6</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是否按照要求提供检测报告</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4分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不符一</w:t>
            </w:r>
            <w:r>
              <w:rPr>
                <w:rFonts w:ascii="宋体" w:hAnsi="宋体" w:cs="宋体"/>
                <w:sz w:val="21"/>
                <w:szCs w:val="21"/>
              </w:rPr>
              <w:t xml:space="preserve">次</w:t>
            </w:r>
            <w:r>
              <w:rPr>
                <w:rFonts w:ascii="宋体" w:hAnsi="宋体" w:cs="宋体"/>
                <w:sz w:val="21"/>
                <w:szCs w:val="21"/>
                <w:lang w:val="zh-CN"/>
              </w:rPr>
              <w:t xml:space="preserve">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cantSplit/>
          <w:trHeight w:val="459"/>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二、现场卫生整洁维护（5</w:t>
            </w:r>
            <w:r>
              <w:rPr>
                <w:rFonts w:ascii="宋体" w:hAnsi="宋体" w:cs="宋体"/>
                <w:sz w:val="21"/>
                <w:szCs w:val="21"/>
              </w:rPr>
              <w:t xml:space="preserve">0</w:t>
            </w:r>
            <w:r>
              <w:rPr>
                <w:rFonts w:ascii="宋体" w:hAnsi="宋体" w:cs="宋体"/>
                <w:sz w:val="21"/>
                <w:szCs w:val="21"/>
                <w:lang w:val="zh-CN"/>
              </w:rPr>
              <w:t xml:space="preserve">分）</w:t>
            </w:r>
            <w:r/>
          </w:p>
        </w:tc>
      </w:tr>
      <w:tr>
        <w:trPr>
          <w:trHeight w:val="477"/>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送货现场卫生是否打扫干净</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rPr>
              <w:t xml:space="preserve">15</w:t>
            </w:r>
            <w:r>
              <w:rPr>
                <w:rFonts w:ascii="宋体" w:hAnsi="宋体" w:cs="宋体"/>
                <w:sz w:val="21"/>
                <w:szCs w:val="21"/>
                <w:lang w:val="zh-CN"/>
              </w:rPr>
              <w:t xml:space="preserve">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480"/>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送货后外包装是否清理</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5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3</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车辆是否按照规定停放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48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4</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货品是否按要求摆放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72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5</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送货或加工完成后，对现场使用的工具</w:t>
            </w:r>
            <w:r>
              <w:rPr>
                <w:rFonts w:hint="eastAsia" w:ascii="宋体" w:hAnsi="宋体" w:cs="宋体"/>
                <w:sz w:val="21"/>
                <w:szCs w:val="21"/>
              </w:rPr>
              <w:t xml:space="preserve">及场地</w:t>
            </w:r>
            <w:r>
              <w:rPr>
                <w:rFonts w:ascii="宋体" w:hAnsi="宋体" w:cs="宋体"/>
                <w:sz w:val="21"/>
                <w:szCs w:val="21"/>
                <w:lang w:val="zh-CN"/>
              </w:rPr>
              <w:t xml:space="preserve">是否清洗并按规定摆放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423"/>
        </w:trPr>
        <w:tc>
          <w:tcPr>
            <w:gridSpan w:val="6"/>
            <w:tcBorders>
              <w:top w:val="single" w:color="000000" w:sz="4" w:space="0"/>
              <w:left w:val="single" w:color="000000" w:sz="4" w:space="0"/>
              <w:bottom w:val="single" w:color="000000" w:sz="4" w:space="0"/>
              <w:right w:val="single" w:color="000000" w:sz="4" w:space="0"/>
            </w:tcBorders>
            <w:tcW w:w="10421"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三、其他情况（20分）</w:t>
            </w:r>
            <w:r/>
          </w:p>
        </w:tc>
      </w:tr>
      <w:tr>
        <w:trPr>
          <w:trHeight w:val="695"/>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1</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是否按甲方格式和其他要求在规定时间内提供报价单等调价相关材料</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10分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不符一次扣1分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502"/>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2</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临时补货是否及时送达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trHeight w:val="47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t xml:space="preserve">3</w:t>
            </w:r>
            <w:r/>
          </w:p>
        </w:tc>
        <w:tc>
          <w:tcPr>
            <w:tcBorders>
              <w:top w:val="single" w:color="000000" w:sz="4" w:space="0"/>
              <w:left w:val="single" w:color="000000" w:sz="4" w:space="0"/>
              <w:bottom w:val="single" w:color="000000" w:sz="4" w:space="0"/>
              <w:right w:val="single" w:color="000000" w:sz="4" w:space="0"/>
            </w:tcBorders>
            <w:tcW w:w="3982"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发票是否在规定时间送达</w:t>
            </w:r>
            <w:r/>
          </w:p>
        </w:tc>
        <w:tc>
          <w:tcPr>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5分</w:t>
            </w:r>
            <w:r/>
          </w:p>
        </w:tc>
        <w:tc>
          <w:tcPr>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pStyle w:val="1059"/>
              <w:jc w:val="center"/>
              <w:spacing w:line="300" w:lineRule="auto"/>
              <w:rPr>
                <w:rFonts w:ascii="宋体" w:hAnsi="宋体" w:cs="宋体"/>
                <w:sz w:val="21"/>
                <w:szCs w:val="21"/>
                <w:lang w:val="zh-CN"/>
              </w:rPr>
            </w:pPr>
            <w:r>
              <w:rPr>
                <w:rFonts w:ascii="宋体" w:hAnsi="宋体" w:cs="宋体"/>
                <w:sz w:val="21"/>
                <w:szCs w:val="21"/>
                <w:lang w:val="zh-CN"/>
              </w:rPr>
              <w:t xml:space="preserve">不符一次扣0.5分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cs="宋体"/>
                <w:sz w:val="21"/>
                <w:szCs w:val="21"/>
                <w:lang w:val="zh-CN"/>
              </w:rPr>
            </w:pPr>
            <w:r>
              <w:rPr>
                <w:rFonts w:ascii="宋体" w:hAnsi="宋体" w:cs="宋体"/>
                <w:sz w:val="21"/>
                <w:szCs w:val="21"/>
                <w:lang w:val="zh-CN"/>
              </w:rPr>
            </w:r>
            <w:r/>
          </w:p>
        </w:tc>
      </w:tr>
      <w:tr>
        <w:trPr>
          <w:cantSplit/>
          <w:trHeight w:val="412"/>
        </w:trPr>
        <w:tc>
          <w:tcPr>
            <w:gridSpan w:val="4"/>
            <w:tcBorders>
              <w:top w:val="single" w:color="000000" w:sz="4" w:space="0"/>
              <w:left w:val="single" w:color="000000" w:sz="4" w:space="0"/>
              <w:bottom w:val="single" w:color="000000" w:sz="4" w:space="0"/>
              <w:right w:val="single" w:color="000000" w:sz="4" w:space="0"/>
            </w:tcBorders>
            <w:tcW w:w="8759" w:type="dxa"/>
            <w:vAlign w:val="center"/>
            <w:textDirection w:val="lrTb"/>
            <w:noWrap w:val="false"/>
          </w:tcPr>
          <w:p>
            <w:pPr>
              <w:pStyle w:val="1059"/>
              <w:spacing w:line="300" w:lineRule="auto"/>
              <w:rPr>
                <w:rFonts w:ascii="宋体" w:hAnsi="宋体"/>
                <w:sz w:val="21"/>
                <w:szCs w:val="21"/>
              </w:rPr>
            </w:pPr>
            <w:r>
              <w:rPr>
                <w:rFonts w:ascii="宋体" w:hAnsi="宋体"/>
                <w:sz w:val="21"/>
                <w:szCs w:val="21"/>
              </w:rPr>
              <w:t xml:space="preserve">得   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1059"/>
              <w:spacing w:line="30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pStyle w:val="1059"/>
              <w:spacing w:line="300" w:lineRule="auto"/>
              <w:rPr>
                <w:rFonts w:ascii="宋体" w:hAnsi="宋体"/>
                <w:sz w:val="21"/>
                <w:szCs w:val="21"/>
              </w:rPr>
            </w:pPr>
            <w:r>
              <w:rPr>
                <w:rFonts w:ascii="宋体" w:hAnsi="宋体"/>
                <w:sz w:val="21"/>
                <w:szCs w:val="21"/>
              </w:rPr>
            </w:r>
            <w:r/>
          </w:p>
        </w:tc>
      </w:tr>
    </w:tbl>
    <w:p>
      <w:pPr>
        <w:pStyle w:val="1059"/>
        <w:jc w:val="left"/>
        <w:spacing w:line="300" w:lineRule="auto"/>
        <w:rPr>
          <w:rFonts w:ascii="宋体" w:hAnsi="宋体" w:cs="宋体"/>
          <w:sz w:val="21"/>
          <w:szCs w:val="21"/>
        </w:rPr>
      </w:pPr>
      <w:r>
        <w:rPr>
          <w:rFonts w:ascii="宋体" w:hAnsi="宋体" w:cs="宋体"/>
          <w:sz w:val="21"/>
          <w:szCs w:val="21"/>
        </w:rPr>
        <w:t xml:space="preserve">考核期限：      年     月    日至               </w:t>
      </w:r>
      <w:r>
        <w:rPr>
          <w:rFonts w:hint="eastAsia" w:ascii="宋体" w:hAnsi="宋体" w:cs="宋体"/>
          <w:sz w:val="21"/>
          <w:szCs w:val="21"/>
        </w:rPr>
        <w:t xml:space="preserve">   </w:t>
      </w:r>
      <w:r>
        <w:rPr>
          <w:rFonts w:ascii="宋体" w:hAnsi="宋体" w:cs="宋体"/>
          <w:sz w:val="21"/>
          <w:szCs w:val="21"/>
        </w:rPr>
        <w:t xml:space="preserve">    年    月    日  </w:t>
      </w:r>
      <w:r/>
    </w:p>
    <w:p>
      <w:pPr>
        <w:pStyle w:val="1059"/>
        <w:jc w:val="left"/>
        <w:spacing w:line="300" w:lineRule="auto"/>
        <w:rPr>
          <w:rFonts w:ascii="宋体" w:hAnsi="宋体" w:cs="宋体"/>
          <w:sz w:val="21"/>
          <w:szCs w:val="21"/>
        </w:rPr>
      </w:pPr>
      <w:r>
        <w:rPr>
          <w:rFonts w:ascii="宋体" w:hAnsi="宋体" w:cs="宋体"/>
          <w:sz w:val="21"/>
          <w:szCs w:val="21"/>
        </w:rPr>
        <w:t xml:space="preserve">甲方签名：                                         </w:t>
      </w:r>
      <w:r>
        <w:rPr>
          <w:rFonts w:hint="eastAsia" w:ascii="宋体" w:hAnsi="宋体" w:cs="宋体"/>
          <w:sz w:val="21"/>
          <w:szCs w:val="21"/>
        </w:rPr>
        <w:t xml:space="preserve">    </w:t>
      </w:r>
      <w:r>
        <w:rPr>
          <w:rFonts w:ascii="宋体" w:hAnsi="宋体" w:cs="宋体"/>
          <w:sz w:val="21"/>
          <w:szCs w:val="21"/>
        </w:rPr>
        <w:t xml:space="preserve"> 乙方签名： </w:t>
      </w:r>
      <w:r/>
    </w:p>
    <w:p>
      <w:pPr>
        <w:pStyle w:val="1059"/>
        <w:jc w:val="center"/>
        <w:spacing w:line="300" w:lineRule="auto"/>
        <w:rPr>
          <w:rFonts w:ascii="宋体" w:hAnsi="宋体" w:cs="宋体"/>
          <w:sz w:val="21"/>
          <w:szCs w:val="21"/>
        </w:rPr>
      </w:pPr>
      <w:r>
        <w:rPr>
          <w:rFonts w:ascii="宋体" w:hAnsi="宋体" w:cs="宋体"/>
          <w:sz w:val="21"/>
          <w:szCs w:val="21"/>
        </w:rPr>
        <w:t xml:space="preserve">                             乙方单位名称：</w:t>
      </w:r>
      <w:bookmarkStart w:id="207" w:name="_Hlk134438215"/>
      <w:r/>
      <w:bookmarkEnd w:id="207"/>
      <w:r/>
      <w:r/>
    </w:p>
    <w:p>
      <w:pPr>
        <w:spacing w:line="264" w:lineRule="auto"/>
        <w:rPr>
          <w:rFonts w:ascii="宋体" w:hAnsi="宋体" w:cs="宋体"/>
          <w:b/>
          <w:bCs/>
          <w:color w:val="0000ff"/>
          <w:sz w:val="24"/>
          <w:szCs w:val="24"/>
        </w:rPr>
      </w:pPr>
      <w:r>
        <w:rPr>
          <w:rFonts w:hint="eastAsia" w:ascii="宋体" w:hAnsi="宋体" w:cs="宋体"/>
          <w:b/>
          <w:bCs/>
          <w:color w:val="0000ff"/>
          <w:sz w:val="24"/>
          <w:szCs w:val="24"/>
        </w:rPr>
        <w:t xml:space="preserve">：</w:t>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auto"/>
          <w:sz w:val="24"/>
          <w:szCs w:val="24"/>
        </w:rPr>
      </w:pPr>
      <w:r>
        <w:rPr>
          <w:rFonts w:hint="eastAsia" w:ascii="宋体" w:hAnsi="宋体" w:cs="宋体"/>
          <w:sz w:val="24"/>
          <w:szCs w:val="24"/>
        </w:rPr>
        <w:t xml:space="preserve">1.采用综合评分法，评标结果按评审后得分由高到低顺序排列。得分相同的，按投标报价由低到高顺序</w:t>
      </w:r>
      <w:r>
        <w:rPr>
          <w:rFonts w:hint="eastAsia" w:ascii="宋体" w:hAnsi="宋体" w:cs="宋体"/>
          <w:color w:val="auto"/>
          <w:sz w:val="24"/>
          <w:szCs w:val="24"/>
        </w:rPr>
        <w:t xml:space="preserve">排列。得分且投标报价相同的，按“评标标准-2.服务”得分由高到低顺序排列。在投标文件满足招标文件全部实质性要求的供应商中，按照评审得分由高到低推荐3</w:t>
      </w:r>
      <w:r>
        <w:rPr>
          <w:rFonts w:hint="eastAsia" w:ascii="宋体" w:hAnsi="宋体"/>
          <w:color w:val="auto"/>
          <w:sz w:val="24"/>
          <w:szCs w:val="24"/>
        </w:rPr>
        <w:t xml:space="preserve">名</w:t>
      </w:r>
      <w:r>
        <w:rPr>
          <w:rFonts w:hint="eastAsia" w:ascii="宋体" w:hAnsi="宋体" w:cs="宋体"/>
          <w:color w:val="auto"/>
          <w:sz w:val="24"/>
          <w:szCs w:val="24"/>
        </w:rPr>
        <w:t xml:space="preserve">中标候选人。</w:t>
      </w:r>
      <w:r>
        <w:rPr>
          <w:rFonts w:ascii="宋体" w:hAnsi="宋体" w:cs="宋体"/>
          <w:color w:val="auto"/>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ascii="宋体" w:hAnsi="宋体"/>
          <w:sz w:val="24"/>
          <w:szCs w:val="24"/>
        </w:rPr>
      </w:pPr>
      <w:r>
        <w:rPr>
          <w:rFonts w:hint="eastAsia" w:ascii="宋体" w:hAnsi="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供应商需在《声明函》中填写比例数值</w:t>
      </w:r>
      <w:r>
        <w:rPr>
          <w:rFonts w:hint="eastAsia" w:ascii="宋体" w:hAnsi="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widowControl/>
        <w:rPr>
          <w:rFonts w:ascii="宋体" w:hAnsi="宋体" w:cs="宋体"/>
          <w:b/>
          <w:bCs/>
          <w:color w:val="0000ff"/>
          <w:sz w:val="24"/>
          <w:szCs w:val="24"/>
        </w:rPr>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spacing w:line="360" w:lineRule="auto"/>
        <w:rPr>
          <w:color w:val="auto"/>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w:t>
      </w:r>
      <w:r>
        <w:rPr>
          <w:rFonts w:hint="eastAsia" w:ascii="宋体" w:hAnsi="宋体" w:cs="宋体"/>
          <w:color w:val="auto"/>
          <w:sz w:val="24"/>
          <w:szCs w:val="24"/>
          <w:lang w:val="zh-CN"/>
        </w:rPr>
        <w:t xml:space="preserve">物制造商为小微企业的，</w:t>
      </w:r>
      <w:r>
        <w:rPr>
          <w:rFonts w:hint="eastAsia" w:ascii="宋体" w:hAnsi="宋体" w:cs="宋体"/>
          <w:color w:val="auto"/>
          <w:sz w:val="24"/>
          <w:szCs w:val="24"/>
        </w:rPr>
        <w:t xml:space="preserve">对报价给予</w:t>
      </w:r>
      <w:r>
        <w:rPr>
          <w:rFonts w:hint="eastAsia" w:ascii="宋体" w:hAnsi="宋体"/>
          <w:color w:val="auto"/>
          <w:sz w:val="24"/>
          <w:szCs w:val="24"/>
        </w:rPr>
        <w:t xml:space="preserve">15%</w:t>
      </w:r>
      <w:r>
        <w:rPr>
          <w:rFonts w:hint="eastAsia" w:ascii="宋体" w:hAnsi="宋体" w:cs="宋体"/>
          <w:color w:val="auto"/>
          <w:sz w:val="24"/>
          <w:szCs w:val="24"/>
        </w:rPr>
        <w:t xml:space="preserve">的扣除，用扣</w:t>
      </w:r>
      <w:r>
        <w:rPr>
          <w:rFonts w:hint="eastAsia" w:ascii="宋体" w:hAnsi="宋体" w:cs="宋体"/>
          <w:sz w:val="24"/>
          <w:szCs w:val="24"/>
        </w:rPr>
        <w:t xml:space="preserve">除后的价格参与评审。</w:t>
      </w:r>
      <w:r>
        <w:rPr>
          <w:rFonts w:ascii="宋体" w:hAnsi="宋体"/>
          <w:sz w:val="24"/>
          <w:szCs w:val="24"/>
          <w:highlight w:val="yellow"/>
        </w:rPr>
      </w:r>
      <w:r>
        <w:rPr>
          <w:color w:val="auto"/>
          <w:sz w:val="24"/>
          <w:szCs w:val="24"/>
          <w:lang w:val="zh-CN"/>
        </w:rPr>
        <w:t xml:space="preserve">本项目采购标的对应的中小企业划分标准所属行业为：</w:t>
      </w:r>
      <w:r>
        <w:rPr>
          <w:rFonts w:hint="eastAsia"/>
          <w:color w:val="auto"/>
          <w:sz w:val="24"/>
          <w:szCs w:val="24"/>
        </w:rPr>
        <w:t xml:space="preserve">批发业</w:t>
      </w:r>
      <w:r>
        <w:rPr>
          <w:color w:val="auto"/>
          <w:sz w:val="24"/>
          <w:szCs w:val="24"/>
          <w:highlight w:val="yellow"/>
        </w:rPr>
      </w:r>
      <w:r/>
      <w:r>
        <w:rPr>
          <w:rFonts w:hint="eastAsia" w:ascii="宋体" w:hAnsi="宋体" w:cs="宋体"/>
          <w:sz w:val="24"/>
          <w:szCs w:val="24"/>
        </w:rPr>
      </w:r>
      <w:r/>
      <w:r/>
      <w:r>
        <w:rPr>
          <w:color w:val="auto"/>
          <w:sz w:val="24"/>
          <w:szCs w:val="24"/>
          <w:highlight w:val="yellow"/>
        </w:rP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sz w:val="24"/>
          <w:szCs w:val="24"/>
        </w:rPr>
      </w:pPr>
      <w:r>
        <w:rPr>
          <w:rFonts w:hint="eastAsia" w:ascii="黑体" w:hAnsi="黑体" w:eastAsia="黑体" w:cs="黑体"/>
          <w:color w:val="000000"/>
          <w:sz w:val="24"/>
          <w:szCs w:val="24"/>
        </w:rPr>
        <w:t xml:space="preserve">四</w:t>
      </w:r>
      <w:r>
        <w:rPr>
          <w:rFonts w:hint="eastAsia" w:ascii="黑体" w:hAnsi="黑体" w:eastAsia="黑体" w:cs="黑体"/>
          <w:color w:val="000000"/>
          <w:sz w:val="24"/>
          <w:szCs w:val="24"/>
        </w:rPr>
        <w:t xml:space="preserve">、评标标准</w:t>
      </w:r>
      <w:r/>
    </w:p>
    <w:tbl>
      <w:tblPr>
        <w:tblStyle w:val="937"/>
        <w:tblpPr w:horzAnchor="page" w:tblpX="608" w:vertAnchor="text" w:tblpY="386" w:leftFromText="180" w:topFromText="0" w:rightFromText="180" w:bottomFromText="0"/>
        <w:tblW w:w="10071"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48"/>
        <w:gridCol w:w="1092"/>
        <w:gridCol w:w="6295"/>
        <w:gridCol w:w="641"/>
        <w:gridCol w:w="1395"/>
      </w:tblGrid>
      <w:tr>
        <w:trPr>
          <w:trHeight w:val="960"/>
          <w:tblHeader/>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序号</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评审因素</w:t>
            </w:r>
            <w:r/>
          </w:p>
        </w:tc>
        <w:tc>
          <w:tcPr>
            <w:shd w:val="clear" w:color="auto" w:fill="auto"/>
            <w:tcBorders>
              <w:top w:val="single" w:color="000000" w:sz="2" w:space="0"/>
              <w:bottom w:val="single" w:color="000000" w:sz="2" w:space="0"/>
            </w:tcBorders>
            <w:tcW w:w="62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评审细则</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分值</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类型</w:t>
            </w:r>
            <w:r/>
          </w:p>
        </w:tc>
      </w:tr>
      <w:tr>
        <w:trPr>
          <w:trHeight w:val="365"/>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1价格</w:t>
            </w:r>
            <w:r/>
          </w:p>
        </w:tc>
      </w:tr>
      <w:tr>
        <w:trPr>
          <w:trHeight w:val="3193"/>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价格分</w:t>
            </w:r>
            <w:r/>
          </w:p>
        </w:tc>
        <w:tc>
          <w:tcPr>
            <w:shd w:val="clear" w:color="auto" w:fill="auto"/>
            <w:tcBorders>
              <w:top w:val="single" w:color="000000" w:sz="2" w:space="0"/>
              <w:bottom w:val="single" w:color="000000" w:sz="2" w:space="0"/>
            </w:tcBorders>
            <w:tcW w:w="6295" w:type="dxa"/>
            <w:vAlign w:val="center"/>
            <w:textDirection w:val="lrTb"/>
            <w:noWrap w:val="false"/>
          </w:tcPr>
          <w:p>
            <w:pPr>
              <w:spacing w:line="288" w:lineRule="auto"/>
              <w:rPr>
                <w:rFonts w:ascii="宋体" w:hAnsi="宋体" w:cs="宋体"/>
                <w:szCs w:val="21"/>
              </w:rPr>
            </w:pPr>
            <w:r>
              <w:rPr>
                <w:rFonts w:hint="eastAsia" w:ascii="宋体" w:hAnsi="宋体" w:cs="宋体"/>
                <w:szCs w:val="21"/>
              </w:rPr>
              <w:t xml:space="preserve">采用低价优先法计算，即投标报价=（1-最高投标优惠率评审价）的为评标基准价，得满分30分，其他投标报价得分=(1-最高优惠率评审价)/(1-优惠率评审价)×30。</w:t>
            </w:r>
            <w:r/>
          </w:p>
          <w:p>
            <w:pPr>
              <w:spacing w:line="288" w:lineRule="auto"/>
              <w:rPr>
                <w:rFonts w:ascii="宋体" w:hAnsi="宋体" w:cs="宋体"/>
                <w:szCs w:val="21"/>
              </w:rPr>
            </w:pPr>
            <w:r>
              <w:rPr>
                <w:rFonts w:hint="eastAsia" w:ascii="宋体" w:hAnsi="宋体" w:cs="宋体"/>
                <w:szCs w:val="21"/>
              </w:rPr>
              <w:t xml:space="preserve">如投标人A、B、C的投标优惠率分别为10%、15%、</w:t>
            </w:r>
            <w:bookmarkStart w:id="217" w:name="_GoBack"/>
            <w:r/>
            <w:bookmarkEnd w:id="217"/>
            <w:r>
              <w:rPr>
                <w:rFonts w:hint="eastAsia" w:ascii="宋体" w:hAnsi="宋体" w:cs="宋体"/>
                <w:szCs w:val="21"/>
              </w:rPr>
              <w:t xml:space="preserve">20%，那么投标人C所投20%的（1-20%）为评标基准价，投标人C的投标报价得分为30分；</w:t>
            </w:r>
            <w:r/>
          </w:p>
          <w:p>
            <w:pPr>
              <w:spacing w:line="288" w:lineRule="auto"/>
              <w:rPr>
                <w:rFonts w:ascii="宋体" w:hAnsi="宋体" w:cs="宋体"/>
                <w:szCs w:val="21"/>
              </w:rPr>
            </w:pPr>
            <w:r>
              <w:rPr>
                <w:rFonts w:hint="eastAsia" w:ascii="宋体" w:hAnsi="宋体" w:cs="宋体"/>
                <w:szCs w:val="21"/>
              </w:rPr>
              <w:t xml:space="preserve">投标人A的投标报价得分为（1-20%）/（1-10%）*30=26.67分；</w:t>
            </w:r>
            <w:r/>
          </w:p>
          <w:p>
            <w:pPr>
              <w:rPr>
                <w:rFonts w:ascii="宋体" w:hAnsi="宋体" w:cs="宋体"/>
                <w:szCs w:val="21"/>
              </w:rPr>
            </w:pPr>
            <w:r>
              <w:rPr>
                <w:rFonts w:hint="eastAsia" w:ascii="宋体" w:hAnsi="宋体" w:cs="宋体"/>
                <w:szCs w:val="21"/>
              </w:rPr>
              <w:t xml:space="preserve">投标人B的投标报价得分（1-20%）/（1-15%）*30=28.24分。</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价格分</w:t>
            </w:r>
            <w:r/>
          </w:p>
        </w:tc>
      </w:tr>
      <w:tr>
        <w:trPr>
          <w:trHeight w:val="248"/>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2服务</w:t>
            </w:r>
            <w:r/>
          </w:p>
        </w:tc>
      </w:tr>
      <w:tr>
        <w:trPr>
          <w:trHeight w:val="2484"/>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2" w:space="0"/>
              <w:bottom w:val="single" w:color="000000" w:sz="2" w:space="0"/>
            </w:tcBorders>
            <w:tcW w:w="1092" w:type="dxa"/>
            <w:vAlign w:val="center"/>
            <w:textDirection w:val="lrTb"/>
            <w:noWrap w:val="false"/>
          </w:tcPr>
          <w:p>
            <w:pPr>
              <w:jc w:val="left"/>
              <w:spacing w:line="400" w:lineRule="exact"/>
              <w:widowControl/>
              <w:rPr>
                <w:rFonts w:ascii="宋体" w:hAnsi="宋体" w:cs="宋体"/>
                <w:szCs w:val="21"/>
                <w:lang w:bidi="ar"/>
              </w:rPr>
            </w:pPr>
            <w:r>
              <w:rPr>
                <w:rFonts w:hint="eastAsia" w:ascii="宋体" w:hAnsi="宋体" w:cs="宋体"/>
                <w:szCs w:val="21"/>
              </w:rPr>
              <w:t xml:space="preserve">售后服务方案</w:t>
            </w:r>
            <w:r/>
          </w:p>
        </w:tc>
        <w:tc>
          <w:tcPr>
            <w:shd w:val="clear" w:color="auto" w:fill="auto"/>
            <w:tcBorders>
              <w:top w:val="single" w:color="000000" w:sz="2" w:space="0"/>
              <w:bottom w:val="single" w:color="000000" w:sz="2" w:space="0"/>
            </w:tcBorders>
            <w:tcW w:w="629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根评委根据投标人提供的售后服务方案综合评分，包含（每项内容逐条阐述）：1、</w:t>
            </w:r>
            <w:r>
              <w:rPr>
                <w:rFonts w:hint="eastAsia" w:ascii="宋体" w:hAnsi="宋体" w:cs="宋体"/>
                <w:color w:val="auto"/>
                <w:szCs w:val="24"/>
              </w:rPr>
              <w:t xml:space="preserve">日常服务标准；2、建立完整的工作台账；3、售后保障；4、退换货处理</w:t>
            </w:r>
            <w:r/>
          </w:p>
          <w:p>
            <w:pPr>
              <w:rPr>
                <w:rFonts w:ascii="宋体" w:hAnsi="宋体" w:cs="宋体"/>
                <w:color w:val="auto"/>
                <w:szCs w:val="24"/>
              </w:rPr>
            </w:pPr>
            <w:r>
              <w:rPr>
                <w:rFonts w:hint="eastAsia" w:ascii="宋体" w:hAnsi="宋体" w:cs="宋体"/>
                <w:color w:val="auto"/>
                <w:szCs w:val="21"/>
              </w:rPr>
              <w:t xml:space="preserve">（1）售后服务方案内容完整，措施得力，针对性强</w:t>
            </w:r>
            <w:r>
              <w:rPr>
                <w:rFonts w:hint="eastAsia"/>
                <w:color w:val="auto"/>
                <w:szCs w:val="21"/>
              </w:rPr>
              <w:t xml:space="preserve">且</w:t>
            </w:r>
            <w:r>
              <w:rPr>
                <w:color w:val="auto"/>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jc w:val="left"/>
              <w:spacing w:line="288" w:lineRule="auto"/>
              <w:rPr>
                <w:rFonts w:ascii="宋体" w:hAnsi="宋体" w:cs="宋体"/>
                <w:color w:val="auto"/>
                <w:szCs w:val="21"/>
              </w:rPr>
            </w:pPr>
            <w:r>
              <w:rPr>
                <w:rFonts w:hint="eastAsia"/>
                <w:color w:val="auto"/>
                <w:szCs w:val="24"/>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 </w:t>
            </w:r>
            <w:r>
              <w:rPr>
                <w:rFonts w:hint="eastAsia"/>
                <w:color w:val="auto"/>
              </w:rPr>
              <w:t xml:space="preserve">1</w:t>
            </w:r>
            <w:r>
              <w:rPr>
                <w:color w:val="auto"/>
              </w:rPr>
              <w:t xml:space="preserve"> 分；不符合或不提供不得分。</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主观分</w:t>
            </w:r>
            <w:r/>
          </w:p>
        </w:tc>
      </w:tr>
      <w:tr>
        <w:trPr>
          <w:trHeight w:val="207"/>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2" w:space="0"/>
              <w:bottom w:val="single" w:color="000000" w:sz="2" w:space="0"/>
            </w:tcBorders>
            <w:tcW w:w="1092" w:type="dxa"/>
            <w:vAlign w:val="center"/>
            <w:textDirection w:val="lrTb"/>
            <w:noWrap w:val="false"/>
          </w:tcPr>
          <w:p>
            <w:pPr>
              <w:jc w:val="left"/>
              <w:spacing w:line="400" w:lineRule="exact"/>
              <w:widowControl/>
              <w:rPr>
                <w:rFonts w:ascii="宋体" w:hAnsi="宋体" w:cs="宋体"/>
                <w:szCs w:val="21"/>
                <w:lang w:bidi="ar"/>
              </w:rPr>
            </w:pPr>
            <w:r>
              <w:rPr>
                <w:rStyle w:val="1057"/>
                <w:rFonts w:hint="eastAsia" w:ascii="宋体" w:hAnsi="宋体" w:cs="宋体"/>
                <w:color w:val="auto"/>
                <w:lang w:bidi="ar"/>
              </w:rPr>
              <w:t xml:space="preserve">供应方案</w:t>
            </w:r>
            <w:r/>
          </w:p>
        </w:tc>
        <w:tc>
          <w:tcPr>
            <w:shd w:val="clear" w:color="auto" w:fill="auto"/>
            <w:tcBorders>
              <w:top w:val="single" w:color="000000" w:sz="2" w:space="0"/>
              <w:bottom w:val="single" w:color="000000" w:sz="2" w:space="0"/>
            </w:tcBorders>
            <w:tcW w:w="6295" w:type="dxa"/>
            <w:vAlign w:val="center"/>
            <w:textDirection w:val="lrTb"/>
            <w:noWrap w:val="false"/>
          </w:tcPr>
          <w:p>
            <w:pPr>
              <w:rPr>
                <w:rFonts w:ascii="宋体" w:hAnsi="宋体" w:cs="宋体"/>
                <w:color w:val="auto"/>
                <w:szCs w:val="24"/>
              </w:rPr>
            </w:pPr>
            <w:r>
              <w:rPr>
                <w:rFonts w:hint="eastAsia" w:ascii="宋体" w:hAnsi="宋体" w:cs="宋体"/>
                <w:color w:val="auto"/>
                <w:szCs w:val="24"/>
              </w:rPr>
              <w:t xml:space="preserve">评委根据供应商提供的食材配送管理方案综合评分，</w:t>
            </w:r>
            <w:r>
              <w:rPr>
                <w:rFonts w:hint="eastAsia" w:ascii="宋体" w:hAnsi="宋体" w:cs="宋体"/>
                <w:color w:val="auto"/>
                <w:szCs w:val="21"/>
              </w:rPr>
              <w:t xml:space="preserve">包含（每项内容逐条阐述）：1、服务团队管理；2、内部采购管理3、储存分拣管理；4、科学合理运输</w:t>
            </w:r>
            <w:r>
              <w:rPr>
                <w:rFonts w:hint="eastAsia" w:ascii="宋体" w:hAnsi="宋体" w:cs="宋体"/>
                <w:color w:val="auto"/>
                <w:szCs w:val="21"/>
              </w:rPr>
              <w:br/>
            </w:r>
            <w:r>
              <w:rPr>
                <w:rFonts w:hint="eastAsia" w:ascii="宋体" w:hAnsi="宋体" w:cs="宋体"/>
                <w:color w:val="auto"/>
                <w:szCs w:val="21"/>
              </w:rPr>
              <w:t xml:space="preserve">（1）方案内容完整、详细、可操作性强，阐述的内容针对性强、具体、透彻，能结合项目特点制定，</w:t>
            </w:r>
            <w:r>
              <w:rPr>
                <w:color w:val="auto"/>
              </w:rPr>
              <w:t xml:space="preserve">符合采购需求和实际情况视为符合；方案内容属于通用类，非专门针对本项目，部分符合实际情况视为部分符合；方案内容复制粘贴采购需求，非专门针对本项目，不符合实际情况或未提供视为不符合。</w:t>
            </w:r>
            <w:r/>
          </w:p>
          <w:p>
            <w:pPr>
              <w:spacing w:line="288" w:lineRule="auto"/>
              <w:rPr>
                <w:rFonts w:ascii="宋体" w:hAnsi="宋体" w:cs="宋体"/>
                <w:color w:val="auto"/>
                <w:szCs w:val="21"/>
              </w:rPr>
            </w:pPr>
            <w:r>
              <w:rPr>
                <w:rFonts w:hint="eastAsia" w:ascii="宋体" w:hAnsi="宋体" w:cs="宋体"/>
                <w:color w:val="auto"/>
                <w:szCs w:val="21"/>
              </w:rPr>
              <w:t xml:space="preserve">（5）方案内容不完整、不能满足采购需求、不可行的或未提供方案的，得0分。</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主观分</w:t>
            </w:r>
            <w:r/>
          </w:p>
        </w:tc>
      </w:tr>
      <w:tr>
        <w:trPr>
          <w:trHeight w:val="416"/>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2" w:space="0"/>
              <w:bottom w:val="single" w:color="000000" w:sz="2" w:space="0"/>
            </w:tcBorders>
            <w:tcW w:w="1092" w:type="dxa"/>
            <w:vAlign w:val="center"/>
            <w:textDirection w:val="lrTb"/>
            <w:noWrap w:val="false"/>
          </w:tcPr>
          <w:p>
            <w:pPr>
              <w:jc w:val="left"/>
              <w:spacing w:line="400" w:lineRule="exact"/>
              <w:widowControl/>
              <w:rPr>
                <w:rFonts w:ascii="宋体" w:hAnsi="宋体" w:cs="宋体"/>
                <w:szCs w:val="21"/>
                <w:lang w:bidi="ar"/>
              </w:rPr>
            </w:pPr>
            <w:r>
              <w:rPr>
                <w:rFonts w:hint="eastAsia" w:ascii="宋体" w:hAnsi="宋体" w:cs="宋体"/>
                <w:szCs w:val="21"/>
              </w:rPr>
              <w:t xml:space="preserve">食品安全保障措施</w:t>
            </w:r>
            <w:r/>
          </w:p>
        </w:tc>
        <w:tc>
          <w:tcPr>
            <w:shd w:val="clear" w:color="auto" w:fill="auto"/>
            <w:tcBorders>
              <w:top w:val="single" w:color="000000" w:sz="2" w:space="0"/>
              <w:bottom w:val="single" w:color="000000" w:sz="2" w:space="0"/>
            </w:tcBorders>
            <w:tcW w:w="6295" w:type="dxa"/>
            <w:vAlign w:val="center"/>
            <w:textDirection w:val="lrTb"/>
            <w:noWrap w:val="false"/>
          </w:tcPr>
          <w:p>
            <w:pPr>
              <w:rPr>
                <w:rFonts w:ascii="宋体" w:hAnsi="宋体" w:cs="宋体"/>
                <w:color w:val="auto"/>
                <w:szCs w:val="24"/>
              </w:rPr>
            </w:pPr>
            <w:r>
              <w:rPr>
                <w:rFonts w:hint="eastAsia" w:ascii="宋体" w:hAnsi="宋体" w:cs="宋体"/>
                <w:color w:val="auto"/>
                <w:szCs w:val="24"/>
              </w:rPr>
              <w:t xml:space="preserve">评委根据供应商提供的</w:t>
            </w:r>
            <w:r>
              <w:rPr>
                <w:rFonts w:hint="eastAsia" w:ascii="宋体" w:hAnsi="宋体" w:cs="宋体"/>
                <w:color w:val="auto"/>
                <w:szCs w:val="21"/>
              </w:rPr>
              <w:t xml:space="preserve">食品安全保障措施</w:t>
            </w:r>
            <w:r>
              <w:rPr>
                <w:rFonts w:hint="eastAsia" w:ascii="宋体" w:hAnsi="宋体" w:cs="宋体"/>
                <w:color w:val="auto"/>
                <w:szCs w:val="24"/>
              </w:rPr>
              <w:t xml:space="preserve">综合评分：</w:t>
            </w:r>
            <w:r>
              <w:rPr>
                <w:rFonts w:hint="eastAsia" w:ascii="宋体" w:hAnsi="宋体" w:cs="宋体"/>
                <w:color w:val="auto"/>
                <w:szCs w:val="21"/>
              </w:rPr>
              <w:t xml:space="preserve">包含（每项内容逐条阐述）：1、供应货物质量把控；2、检验检疫关键环节把控；</w:t>
            </w:r>
            <w:r>
              <w:rPr>
                <w:rFonts w:ascii="宋体" w:hAnsi="宋体" w:cs="宋体"/>
                <w:color w:val="auto"/>
                <w:szCs w:val="21"/>
              </w:rPr>
              <w:t xml:space="preserve">3、</w:t>
            </w:r>
            <w:r>
              <w:rPr>
                <w:rFonts w:hint="eastAsia" w:ascii="宋体" w:hAnsi="宋体" w:cs="宋体"/>
                <w:color w:val="auto"/>
                <w:szCs w:val="21"/>
              </w:rPr>
              <w:t xml:space="preserve">不符合质量标准货品处置；4、供应货物档案管理</w:t>
            </w:r>
            <w:r>
              <w:rPr>
                <w:rFonts w:hint="eastAsia" w:ascii="宋体" w:hAnsi="宋体" w:cs="宋体"/>
                <w:color w:val="auto"/>
                <w:szCs w:val="21"/>
              </w:rPr>
              <w:br/>
            </w:r>
            <w:r>
              <w:rPr>
                <w:rFonts w:hint="eastAsia" w:ascii="宋体" w:hAnsi="宋体" w:cs="宋体"/>
                <w:color w:val="auto"/>
                <w:szCs w:val="21"/>
              </w:rPr>
              <w:t xml:space="preserve">（1）方案内容完整、详细、可操作性强，阐述的内容针对性强、具体、透彻</w:t>
            </w:r>
            <w:r>
              <w:rPr>
                <w:rFonts w:hint="eastAsia"/>
                <w:color w:val="auto"/>
                <w:szCs w:val="21"/>
              </w:rPr>
              <w:t xml:space="preserve">且</w:t>
            </w:r>
            <w:r>
              <w:rPr>
                <w:color w:val="auto"/>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spacing w:line="288" w:lineRule="auto"/>
              <w:rPr>
                <w:rFonts w:ascii="宋体" w:hAnsi="宋体" w:cs="宋体"/>
                <w:color w:val="auto"/>
                <w:szCs w:val="21"/>
              </w:rPr>
            </w:pPr>
            <w:r>
              <w:rPr>
                <w:rFonts w:hint="eastAsia"/>
                <w:color w:val="auto"/>
                <w:szCs w:val="24"/>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 </w:t>
            </w:r>
            <w:r>
              <w:rPr>
                <w:rFonts w:hint="eastAsia"/>
                <w:color w:val="auto"/>
              </w:rPr>
              <w:t xml:space="preserve">1</w:t>
            </w:r>
            <w:r>
              <w:rPr>
                <w:color w:val="auto"/>
              </w:rPr>
              <w:t xml:space="preserve"> 分；不符合或不提供不得分。</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主观分</w:t>
            </w:r>
            <w:r/>
          </w:p>
        </w:tc>
      </w:tr>
      <w:tr>
        <w:trPr>
          <w:trHeight w:val="2346"/>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2" w:space="0"/>
              <w:bottom w:val="single" w:color="000000" w:sz="2" w:space="0"/>
            </w:tcBorders>
            <w:tcW w:w="1092" w:type="dxa"/>
            <w:vAlign w:val="center"/>
            <w:textDirection w:val="lrTb"/>
            <w:noWrap w:val="false"/>
          </w:tcPr>
          <w:p>
            <w:pPr>
              <w:jc w:val="left"/>
              <w:spacing w:line="400" w:lineRule="exact"/>
              <w:widowControl/>
              <w:rPr>
                <w:rFonts w:ascii="宋体" w:hAnsi="宋体" w:cs="宋体"/>
                <w:szCs w:val="21"/>
                <w:lang w:bidi="ar"/>
              </w:rPr>
            </w:pPr>
            <w:r>
              <w:rPr>
                <w:rStyle w:val="1057"/>
                <w:rFonts w:hint="eastAsia" w:ascii="宋体" w:hAnsi="宋体" w:cs="宋体"/>
                <w:color w:val="auto"/>
                <w:lang w:bidi="ar"/>
              </w:rPr>
              <w:t xml:space="preserve">应急保障方案</w:t>
            </w:r>
            <w:r/>
          </w:p>
        </w:tc>
        <w:tc>
          <w:tcPr>
            <w:shd w:val="clear" w:color="auto" w:fill="auto"/>
            <w:tcBorders>
              <w:top w:val="single" w:color="000000" w:sz="2" w:space="0"/>
              <w:bottom w:val="single" w:color="000000" w:sz="2" w:space="0"/>
            </w:tcBorders>
            <w:tcW w:w="6295" w:type="dxa"/>
            <w:vAlign w:val="center"/>
            <w:textDirection w:val="lrTb"/>
            <w:noWrap w:val="false"/>
          </w:tcPr>
          <w:p>
            <w:pPr>
              <w:jc w:val="left"/>
              <w:spacing w:line="288" w:lineRule="auto"/>
              <w:rPr>
                <w:rFonts w:ascii="宋体" w:hAnsi="宋体" w:cs="宋体"/>
                <w:color w:val="auto"/>
                <w:szCs w:val="24"/>
              </w:rPr>
            </w:pPr>
            <w:r>
              <w:rPr>
                <w:rFonts w:hint="eastAsia" w:ascii="宋体" w:hAnsi="宋体" w:cs="宋体"/>
                <w:color w:val="auto"/>
                <w:szCs w:val="24"/>
              </w:rPr>
              <w:t xml:space="preserve">评委根据供应商提供的应急事件处理方案综合评分，</w:t>
            </w:r>
            <w:r>
              <w:rPr>
                <w:rFonts w:hint="eastAsia" w:ascii="宋体" w:hAnsi="宋体" w:cs="宋体"/>
                <w:color w:val="auto"/>
                <w:szCs w:val="21"/>
              </w:rPr>
              <w:t xml:space="preserve">包含（每项内容逐条阐述）：</w:t>
            </w:r>
            <w:r>
              <w:rPr>
                <w:rFonts w:hint="eastAsia" w:ascii="宋体" w:hAnsi="宋体" w:cs="宋体"/>
                <w:color w:val="auto"/>
                <w:szCs w:val="21"/>
              </w:rPr>
              <w:br/>
            </w:r>
            <w:r>
              <w:rPr>
                <w:rFonts w:hint="eastAsia" w:ascii="宋体" w:hAnsi="宋体" w:cs="宋体"/>
                <w:color w:val="auto"/>
                <w:szCs w:val="24"/>
              </w:rPr>
              <w:t xml:space="preserve">1、恶劣天气货物供应；2、紧急补货处理；3、食品安全事件处理；4、其他突发事件处理</w:t>
            </w:r>
            <w:r/>
          </w:p>
          <w:p>
            <w:pPr>
              <w:rPr>
                <w:rFonts w:ascii="宋体" w:hAnsi="宋体" w:cs="宋体"/>
                <w:color w:val="auto"/>
                <w:szCs w:val="24"/>
              </w:rPr>
            </w:pPr>
            <w:r>
              <w:rPr>
                <w:rFonts w:hint="eastAsia" w:ascii="宋体" w:hAnsi="宋体" w:cs="宋体"/>
                <w:color w:val="auto"/>
                <w:szCs w:val="21"/>
              </w:rPr>
              <w:t xml:space="preserve">（1）方案内容完整、详细、可操作性强，阐述的内容针对性强、具体、透彻</w:t>
            </w:r>
            <w:r>
              <w:rPr>
                <w:rFonts w:hint="eastAsia"/>
                <w:color w:val="auto"/>
                <w:szCs w:val="21"/>
              </w:rPr>
              <w:t xml:space="preserve">且</w:t>
            </w:r>
            <w:r>
              <w:rPr>
                <w:color w:val="auto"/>
              </w:rPr>
              <w:t xml:space="preserve">专门针对本项目，符合采购需求和实际情况视为符合；方案内容属于通用类，非专门针对本项目，部分符合实际情况视为部分符合；方案内容复制粘贴采购需求，非专门针对本项目，不符合实际情况或未提供视为不符合。</w:t>
            </w:r>
            <w:r/>
          </w:p>
          <w:p>
            <w:pPr>
              <w:spacing w:line="288" w:lineRule="auto"/>
              <w:rPr>
                <w:rFonts w:ascii="宋体" w:hAnsi="宋体" w:cs="宋体"/>
                <w:color w:val="auto"/>
                <w:szCs w:val="21"/>
                <w:lang w:val="zh-CN"/>
              </w:rPr>
            </w:pPr>
            <w:r>
              <w:rPr>
                <w:rFonts w:hint="eastAsia"/>
                <w:color w:val="auto"/>
                <w:szCs w:val="24"/>
              </w:rPr>
              <w:t xml:space="preserve">（2）</w:t>
            </w:r>
            <w:r>
              <w:rPr>
                <w:rFonts w:hint="eastAsia"/>
                <w:color w:val="auto"/>
              </w:rPr>
              <w:t xml:space="preserve">上述每项内容</w:t>
            </w:r>
            <w:r>
              <w:rPr>
                <w:color w:val="auto"/>
              </w:rPr>
              <w:t xml:space="preserve">符合得</w:t>
            </w:r>
            <w:r>
              <w:rPr>
                <w:rFonts w:hint="eastAsia"/>
                <w:color w:val="auto"/>
              </w:rPr>
              <w:t xml:space="preserve">2</w:t>
            </w:r>
            <w:r>
              <w:rPr>
                <w:color w:val="auto"/>
              </w:rPr>
              <w:t xml:space="preserve">分；部分符合得 </w:t>
            </w:r>
            <w:r>
              <w:rPr>
                <w:rFonts w:hint="eastAsia"/>
                <w:color w:val="auto"/>
              </w:rPr>
              <w:t xml:space="preserve">1</w:t>
            </w:r>
            <w:r>
              <w:rPr>
                <w:color w:val="auto"/>
              </w:rPr>
              <w:t xml:space="preserve"> 分；不符合或不提供不得分。</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ascii="宋体" w:hAnsi="宋体" w:cs="宋体"/>
                <w:szCs w:val="21"/>
              </w:rPr>
              <w:t xml:space="preserve">8分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ascii="宋体" w:hAnsi="宋体" w:cs="宋体"/>
                <w:szCs w:val="21"/>
              </w:rPr>
            </w:r>
            <w:r/>
          </w:p>
        </w:tc>
      </w:tr>
      <w:tr>
        <w:trPr>
          <w:trHeight w:val="2346"/>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p>
        </w:tc>
        <w:tc>
          <w:tcPr>
            <w:shd w:val="clear" w:color="auto" w:fill="auto"/>
            <w:tcBorders>
              <w:top w:val="single" w:color="000000" w:sz="2" w:space="0"/>
              <w:bottom w:val="single" w:color="000000" w:sz="2" w:space="0"/>
            </w:tcBorders>
            <w:tcW w:w="1092" w:type="dxa"/>
            <w:vAlign w:val="center"/>
            <w:textDirection w:val="lrTb"/>
            <w:noWrap w:val="false"/>
          </w:tcPr>
          <w:p>
            <w:pPr>
              <w:jc w:val="left"/>
              <w:spacing w:line="400" w:lineRule="exact"/>
              <w:widowControl/>
              <w:rPr>
                <w:rStyle w:val="1057"/>
                <w:rFonts w:ascii="宋体" w:hAnsi="宋体" w:cs="宋体"/>
                <w:color w:val="auto"/>
                <w:lang w:bidi="ar"/>
              </w:rPr>
            </w:pPr>
            <w:r>
              <w:rPr>
                <w:rFonts w:hint="eastAsia" w:ascii="宋体" w:hAnsi="宋体" w:cs="宋体"/>
                <w:szCs w:val="24"/>
              </w:rPr>
              <w:t xml:space="preserve">设施设备情况</w:t>
            </w:r>
            <w:r/>
          </w:p>
        </w:tc>
        <w:tc>
          <w:tcPr>
            <w:shd w:val="clear" w:color="auto" w:fill="auto"/>
            <w:tcBorders>
              <w:top w:val="single" w:color="000000" w:sz="2" w:space="0"/>
              <w:bottom w:val="single" w:color="000000" w:sz="2" w:space="0"/>
            </w:tcBorders>
            <w:tcW w:w="6295" w:type="dxa"/>
            <w:vAlign w:val="center"/>
            <w:textDirection w:val="lrTb"/>
            <w:noWrap w:val="false"/>
          </w:tcPr>
          <w:p>
            <w:pPr>
              <w:jc w:val="left"/>
              <w:rPr>
                <w:rFonts w:ascii="宋体" w:hAnsi="宋体" w:cs="宋体"/>
                <w:color w:val="auto"/>
                <w:szCs w:val="21"/>
              </w:rPr>
            </w:pPr>
            <w:r>
              <w:rPr>
                <w:rFonts w:hint="eastAsia" w:ascii="宋体" w:hAnsi="宋体" w:cs="宋体"/>
                <w:color w:val="auto"/>
                <w:szCs w:val="24"/>
              </w:rPr>
              <w:t xml:space="preserve">评委根据供应商仓储区的设施设备情况综合评分，</w:t>
            </w:r>
            <w:r>
              <w:rPr>
                <w:rFonts w:hint="eastAsia" w:ascii="宋体" w:hAnsi="宋体" w:cs="宋体"/>
                <w:color w:val="auto"/>
                <w:szCs w:val="21"/>
              </w:rPr>
              <w:t xml:space="preserve">包含（每项内容逐条阐述）：</w:t>
            </w:r>
            <w:r>
              <w:rPr>
                <w:rFonts w:hint="eastAsia" w:ascii="宋体" w:hAnsi="宋体" w:cs="宋体"/>
                <w:color w:val="auto"/>
                <w:szCs w:val="24"/>
              </w:rPr>
              <w:t xml:space="preserve">1、加工设备；2、保险设备；3、检验检测设备；4、仓储设备</w:t>
            </w:r>
            <w:r/>
          </w:p>
          <w:p>
            <w:pPr>
              <w:rPr>
                <w:rFonts w:ascii="宋体" w:hAnsi="宋体" w:cs="宋体"/>
                <w:color w:val="auto"/>
                <w:szCs w:val="24"/>
              </w:rPr>
            </w:pPr>
            <w:r>
              <w:rPr>
                <w:rFonts w:hint="eastAsia" w:ascii="宋体" w:hAnsi="宋体" w:cs="宋体"/>
                <w:color w:val="auto"/>
                <w:szCs w:val="24"/>
              </w:rPr>
              <w:t xml:space="preserve">（1）设施设备完善，储备情况好、容量大，环境卫生制度齐全的得8分；</w:t>
            </w:r>
            <w:r/>
          </w:p>
          <w:p>
            <w:pPr>
              <w:rPr>
                <w:rFonts w:ascii="宋体" w:hAnsi="宋体" w:cs="宋体"/>
                <w:color w:val="auto"/>
                <w:szCs w:val="24"/>
              </w:rPr>
            </w:pPr>
            <w:r>
              <w:rPr>
                <w:rFonts w:hint="eastAsia" w:ascii="宋体" w:hAnsi="宋体" w:cs="宋体"/>
                <w:color w:val="auto"/>
                <w:szCs w:val="24"/>
              </w:rPr>
              <w:t xml:space="preserve">（2）设施设备较完善，储备情况较好、容量较大，环境卫生制度较齐全的得6分；</w:t>
            </w:r>
            <w:r/>
          </w:p>
          <w:p>
            <w:pPr>
              <w:rPr>
                <w:rFonts w:ascii="宋体" w:hAnsi="宋体" w:cs="宋体"/>
                <w:color w:val="auto"/>
                <w:szCs w:val="24"/>
              </w:rPr>
            </w:pPr>
            <w:r>
              <w:rPr>
                <w:rFonts w:hint="eastAsia" w:ascii="宋体" w:hAnsi="宋体" w:cs="宋体"/>
                <w:color w:val="auto"/>
                <w:szCs w:val="24"/>
              </w:rPr>
              <w:t xml:space="preserve">（3）设施设备基本完善，储备情况、容量基本满足供应需求，环境卫生制度基本齐全的得4分；</w:t>
            </w:r>
            <w:r/>
          </w:p>
          <w:p>
            <w:pPr>
              <w:rPr>
                <w:rFonts w:ascii="宋体" w:hAnsi="宋体" w:cs="宋体"/>
                <w:color w:val="auto"/>
                <w:szCs w:val="24"/>
              </w:rPr>
            </w:pPr>
            <w:r>
              <w:rPr>
                <w:rFonts w:hint="eastAsia" w:ascii="宋体" w:hAnsi="宋体" w:cs="宋体"/>
                <w:color w:val="auto"/>
                <w:szCs w:val="24"/>
              </w:rPr>
              <w:t xml:space="preserve">（4）设施设备较少，储备情况仅部分满足供应需求，环境卫生制度不太齐全的得2分；</w:t>
            </w:r>
            <w:r/>
          </w:p>
          <w:p>
            <w:pPr>
              <w:jc w:val="left"/>
              <w:spacing w:line="288" w:lineRule="auto"/>
              <w:rPr>
                <w:rFonts w:ascii="宋体" w:hAnsi="宋体" w:cs="宋体"/>
                <w:color w:val="auto"/>
                <w:szCs w:val="24"/>
              </w:rPr>
            </w:pPr>
            <w:r>
              <w:rPr>
                <w:rFonts w:hint="eastAsia"/>
                <w:color w:val="auto"/>
                <w:szCs w:val="24"/>
              </w:rPr>
              <w:t xml:space="preserve">（</w:t>
            </w:r>
            <w:r>
              <w:rPr>
                <w:color w:val="auto"/>
                <w:szCs w:val="24"/>
              </w:rPr>
              <w:t xml:space="preserve">5</w:t>
            </w:r>
            <w:r>
              <w:rPr>
                <w:rFonts w:hint="eastAsia"/>
                <w:color w:val="auto"/>
                <w:szCs w:val="24"/>
              </w:rPr>
              <w:t xml:space="preserve">）设施设备少，储备情况无法满足供应需求，环境卫生制度不齐全的，或未提供的，均不得分。</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8分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ascii="宋体" w:hAnsi="宋体" w:cs="宋体"/>
                <w:szCs w:val="21"/>
              </w:rPr>
            </w:r>
            <w:r/>
          </w:p>
        </w:tc>
      </w:tr>
      <w:tr>
        <w:trPr>
          <w:trHeight w:val="394"/>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color w:val="auto"/>
                <w:szCs w:val="21"/>
              </w:rPr>
            </w:pPr>
            <w:r>
              <w:rPr>
                <w:rFonts w:hint="eastAsia" w:ascii="宋体" w:hAnsi="宋体" w:cs="宋体"/>
                <w:color w:val="auto"/>
                <w:szCs w:val="21"/>
              </w:rPr>
              <w:t xml:space="preserve">3业绩</w:t>
            </w:r>
            <w:r/>
          </w:p>
        </w:tc>
      </w:tr>
      <w:tr>
        <w:trPr>
          <w:trHeight w:val="1355"/>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spacing w:line="288" w:lineRule="auto"/>
              <w:rPr>
                <w:rFonts w:ascii="宋体" w:hAnsi="宋体" w:cs="宋体"/>
                <w:szCs w:val="21"/>
                <w:highlight w:val="yellow"/>
              </w:rPr>
            </w:pPr>
            <w:r>
              <w:rPr>
                <w:rFonts w:hint="eastAsia" w:ascii="宋体" w:hAnsi="宋体" w:cs="宋体"/>
                <w:szCs w:val="21"/>
              </w:rPr>
              <w:t xml:space="preserve">投标人业绩</w:t>
            </w:r>
            <w:r/>
          </w:p>
        </w:tc>
        <w:tc>
          <w:tcPr>
            <w:shd w:val="clear" w:color="auto" w:fill="auto"/>
            <w:tcBorders>
              <w:top w:val="single" w:color="000000" w:sz="2" w:space="0"/>
              <w:bottom w:val="single" w:color="000000" w:sz="2" w:space="0"/>
            </w:tcBorders>
            <w:tcW w:w="6295" w:type="dxa"/>
            <w:vAlign w:val="center"/>
            <w:textDirection w:val="lrTb"/>
            <w:noWrap w:val="false"/>
          </w:tcPr>
          <w:p>
            <w:pPr>
              <w:rPr>
                <w:rFonts w:ascii="宋体" w:hAnsi="宋体" w:cs="宋体"/>
                <w:color w:val="auto"/>
                <w:szCs w:val="21"/>
              </w:rPr>
            </w:pPr>
            <w:r>
              <w:rPr>
                <w:rFonts w:hint="eastAsia" w:ascii="宋体" w:hAnsi="宋体" w:cs="宋体"/>
                <w:color w:val="auto"/>
                <w:szCs w:val="21"/>
              </w:rPr>
              <w:t xml:space="preserve">投标人</w:t>
            </w:r>
            <w:r>
              <w:rPr>
                <w:rFonts w:hint="eastAsia" w:ascii="宋体" w:hAnsi="宋体" w:cs="宋体"/>
                <w:color w:val="auto"/>
                <w:szCs w:val="21"/>
                <w:lang w:val="zh-CN"/>
              </w:rPr>
              <w:t xml:space="preserve">自</w:t>
            </w:r>
            <w:r>
              <w:rPr>
                <w:rFonts w:hint="eastAsia" w:ascii="宋体" w:hAnsi="宋体" w:cs="宋体"/>
                <w:color w:val="auto"/>
                <w:szCs w:val="21"/>
              </w:rPr>
              <w:t xml:space="preserve">2023</w:t>
            </w:r>
            <w:r>
              <w:rPr>
                <w:rFonts w:hint="eastAsia" w:ascii="宋体" w:hAnsi="宋体" w:cs="宋体"/>
                <w:color w:val="auto"/>
                <w:szCs w:val="21"/>
                <w:lang w:val="zh-CN"/>
              </w:rPr>
              <w:t xml:space="preserve">年1月1日</w:t>
            </w:r>
            <w:r>
              <w:rPr>
                <w:rFonts w:hint="eastAsia" w:ascii="宋体" w:hAnsi="宋体" w:cs="宋体"/>
                <w:color w:val="auto"/>
                <w:szCs w:val="21"/>
              </w:rPr>
              <w:t xml:space="preserve">（以合同签订日期为准）</w:t>
            </w:r>
            <w:r>
              <w:rPr>
                <w:rFonts w:hint="eastAsia" w:ascii="宋体" w:hAnsi="宋体" w:cs="宋体"/>
                <w:color w:val="auto"/>
                <w:szCs w:val="21"/>
                <w:lang w:val="zh-CN"/>
              </w:rPr>
              <w:t xml:space="preserve">以来</w:t>
            </w:r>
            <w:r>
              <w:rPr>
                <w:rFonts w:hint="eastAsia" w:ascii="宋体" w:hAnsi="宋体" w:cs="宋体"/>
                <w:color w:val="auto"/>
                <w:szCs w:val="21"/>
              </w:rPr>
              <w:t xml:space="preserve">具有的类似项目（至少包含蔬菜类），每提供一份合同得1分，最多得3分。（同一业主合同或证明材料只能算一个业绩）</w:t>
            </w:r>
            <w:r>
              <w:rPr>
                <w:rFonts w:hint="eastAsia" w:ascii="宋体" w:hAnsi="宋体" w:cs="宋体"/>
                <w:color w:val="auto"/>
                <w:szCs w:val="21"/>
                <w:lang w:val="zh-CN"/>
              </w:rPr>
              <w:t xml:space="preserve">注：提供有效合同</w:t>
            </w:r>
            <w:r>
              <w:rPr>
                <w:rFonts w:hint="eastAsia" w:ascii="宋体" w:hAnsi="宋体" w:cs="宋体"/>
                <w:color w:val="auto"/>
                <w:szCs w:val="21"/>
              </w:rPr>
              <w:t xml:space="preserve">及服务期任意一次结算发票</w:t>
            </w:r>
            <w:r>
              <w:rPr>
                <w:rFonts w:hint="eastAsia" w:ascii="宋体" w:hAnsi="宋体" w:cs="宋体"/>
                <w:color w:val="auto"/>
                <w:szCs w:val="21"/>
                <w:lang w:val="zh-CN"/>
              </w:rPr>
              <w:t xml:space="preserve">，缺项或未提供的不得分</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3分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423"/>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4履约能力</w:t>
            </w:r>
            <w:r/>
          </w:p>
        </w:tc>
      </w:tr>
      <w:tr>
        <w:trPr>
          <w:trHeight w:val="90"/>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履约能力1</w:t>
            </w:r>
            <w:r/>
          </w:p>
        </w:tc>
        <w:tc>
          <w:tcPr>
            <w:shd w:val="clear" w:color="auto" w:fill="auto"/>
            <w:tcBorders>
              <w:top w:val="single" w:color="000000" w:sz="2" w:space="0"/>
              <w:bottom w:val="single" w:color="000000" w:sz="2" w:space="0"/>
            </w:tcBorders>
            <w:tcW w:w="6295" w:type="dxa"/>
            <w:vAlign w:val="center"/>
            <w:textDirection w:val="lrTb"/>
            <w:noWrap w:val="false"/>
          </w:tcPr>
          <w:p>
            <w:pPr>
              <w:spacing w:line="300" w:lineRule="auto"/>
              <w:rPr>
                <w:rFonts w:ascii="宋体" w:hAnsi="宋体" w:cs="宋体"/>
                <w:szCs w:val="21"/>
                <w:lang w:val="zh-CN"/>
              </w:rPr>
            </w:pPr>
            <w:r>
              <w:rPr>
                <w:rFonts w:hint="eastAsia" w:ascii="宋体" w:hAnsi="宋体" w:cs="宋体"/>
                <w:szCs w:val="21"/>
              </w:rPr>
              <w:t xml:space="preserve">仓储能力</w:t>
            </w:r>
            <w:r>
              <w:rPr>
                <w:rFonts w:hint="eastAsia" w:ascii="宋体" w:hAnsi="宋体" w:cs="宋体"/>
                <w:szCs w:val="21"/>
                <w:lang w:val="zh-CN"/>
              </w:rPr>
              <w:t xml:space="preserve">：</w:t>
            </w:r>
            <w:r/>
          </w:p>
          <w:p>
            <w:pPr>
              <w:pStyle w:val="949"/>
              <w:numPr>
                <w:ilvl w:val="0"/>
                <w:numId w:val="6"/>
              </w:numPr>
              <w:ind w:left="0"/>
              <w:rPr>
                <w:rFonts w:ascii="宋体" w:hAnsi="宋体" w:cs="宋体"/>
                <w:szCs w:val="21"/>
              </w:rPr>
            </w:pPr>
            <w:r>
              <w:rPr>
                <w:rFonts w:hint="eastAsia" w:ascii="宋体" w:hAnsi="宋体" w:cs="宋体"/>
                <w:szCs w:val="21"/>
              </w:rPr>
              <w:t xml:space="preserve">常温仓库：</w:t>
            </w:r>
            <w:r/>
          </w:p>
          <w:p>
            <w:pPr>
              <w:pStyle w:val="949"/>
              <w:ind w:left="0"/>
              <w:rPr>
                <w:rFonts w:ascii="宋体" w:hAnsi="宋体" w:cs="宋体"/>
                <w:szCs w:val="21"/>
                <w:lang w:val="zh-CN"/>
              </w:rPr>
            </w:pPr>
            <w:r>
              <w:rPr>
                <w:rFonts w:hint="eastAsia" w:ascii="宋体" w:hAnsi="宋体" w:cs="宋体"/>
                <w:szCs w:val="21"/>
              </w:rPr>
              <w:t xml:space="preserve">建</w:t>
            </w:r>
            <w:r>
              <w:rPr>
                <w:rFonts w:hint="eastAsia" w:ascii="宋体" w:hAnsi="宋体" w:cs="宋体"/>
                <w:szCs w:val="21"/>
                <w:lang w:val="zh-CN"/>
              </w:rPr>
              <w:t xml:space="preserve">筑面积1000平方米（含）以上的得</w:t>
            </w:r>
            <w:r>
              <w:rPr>
                <w:rFonts w:hint="eastAsia" w:ascii="宋体" w:hAnsi="宋体" w:cs="宋体"/>
                <w:szCs w:val="21"/>
              </w:rPr>
              <w:t xml:space="preserve">2</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建筑面积500平方米(含)—1000平方米（</w:t>
            </w:r>
            <w:r>
              <w:rPr>
                <w:rFonts w:hint="eastAsia" w:ascii="宋体" w:hAnsi="宋体" w:cs="宋体"/>
                <w:szCs w:val="21"/>
              </w:rPr>
              <w:t xml:space="preserve">不含</w:t>
            </w:r>
            <w:r>
              <w:rPr>
                <w:rFonts w:hint="eastAsia" w:ascii="宋体" w:hAnsi="宋体" w:cs="宋体"/>
                <w:szCs w:val="21"/>
                <w:lang w:val="zh-CN"/>
              </w:rPr>
              <w:t xml:space="preserve">）的得</w:t>
            </w:r>
            <w:r>
              <w:rPr>
                <w:rFonts w:hint="eastAsia" w:ascii="宋体" w:hAnsi="宋体" w:cs="宋体"/>
                <w:szCs w:val="21"/>
              </w:rPr>
              <w:t xml:space="preserve">1</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建筑面积500平方米（</w:t>
            </w:r>
            <w:r>
              <w:rPr>
                <w:rFonts w:hint="eastAsia" w:ascii="宋体" w:hAnsi="宋体" w:cs="宋体"/>
                <w:szCs w:val="21"/>
              </w:rPr>
              <w:t xml:space="preserve">不含</w:t>
            </w:r>
            <w:r>
              <w:rPr>
                <w:rFonts w:hint="eastAsia" w:ascii="宋体" w:hAnsi="宋体" w:cs="宋体"/>
                <w:szCs w:val="21"/>
                <w:lang w:val="zh-CN"/>
              </w:rPr>
              <w:t xml:space="preserve">）以下的得</w:t>
            </w:r>
            <w:r>
              <w:rPr>
                <w:rFonts w:hint="eastAsia" w:ascii="宋体" w:hAnsi="宋体" w:cs="宋体"/>
                <w:szCs w:val="21"/>
              </w:rPr>
              <w:t xml:space="preserve">0</w:t>
            </w:r>
            <w:r>
              <w:rPr>
                <w:rFonts w:hint="eastAsia" w:ascii="宋体" w:hAnsi="宋体" w:cs="宋体"/>
                <w:szCs w:val="21"/>
                <w:lang w:val="zh-CN"/>
              </w:rPr>
              <w:t xml:space="preserve">分；</w:t>
            </w:r>
            <w:r/>
          </w:p>
          <w:p>
            <w:pPr>
              <w:pStyle w:val="1058"/>
              <w:ind w:left="0"/>
              <w:rPr>
                <w:rFonts w:ascii="宋体" w:hAnsi="宋体" w:cs="宋体"/>
                <w:szCs w:val="21"/>
                <w:lang w:val="zh-CN"/>
              </w:rPr>
            </w:pPr>
            <w:r>
              <w:rPr>
                <w:rFonts w:hint="eastAsia" w:ascii="宋体" w:hAnsi="宋体" w:cs="宋体"/>
                <w:szCs w:val="21"/>
              </w:rPr>
              <w:t xml:space="preserve">注：</w:t>
            </w:r>
            <w:r>
              <w:rPr>
                <w:rFonts w:hint="eastAsia" w:ascii="宋体" w:hAnsi="宋体" w:cs="宋体"/>
                <w:szCs w:val="21"/>
                <w:lang w:val="zh-CN"/>
              </w:rPr>
              <w:t xml:space="preserve">如</w:t>
            </w:r>
            <w:r>
              <w:rPr>
                <w:rFonts w:hint="eastAsia" w:ascii="宋体" w:hAnsi="宋体" w:cs="宋体"/>
                <w:szCs w:val="21"/>
              </w:rPr>
              <w:t xml:space="preserve">仓库</w:t>
            </w:r>
            <w:r>
              <w:rPr>
                <w:rFonts w:hint="eastAsia" w:ascii="宋体" w:hAnsi="宋体" w:cs="宋体"/>
                <w:szCs w:val="21"/>
                <w:lang w:val="zh-CN"/>
              </w:rPr>
              <w:t xml:space="preserve">为自有的须提供房产证（产权证），如无房产证（产权证）的由所属单位出具相关证明材料，且须明确体现建筑面积；如</w:t>
            </w:r>
            <w:r>
              <w:rPr>
                <w:rFonts w:hint="eastAsia" w:ascii="宋体" w:hAnsi="宋体" w:cs="宋体"/>
                <w:szCs w:val="21"/>
              </w:rPr>
              <w:t xml:space="preserve">仓库</w:t>
            </w:r>
            <w:r>
              <w:rPr>
                <w:rFonts w:hint="eastAsia" w:ascii="宋体" w:hAnsi="宋体" w:cs="宋体"/>
                <w:szCs w:val="21"/>
                <w:lang w:val="zh-CN"/>
              </w:rPr>
              <w:t xml:space="preserve">为租赁的须提供租赁合同</w:t>
            </w:r>
            <w:r>
              <w:rPr>
                <w:rFonts w:hint="eastAsia" w:ascii="宋体" w:hAnsi="宋体" w:cs="宋体"/>
                <w:szCs w:val="21"/>
              </w:rPr>
              <w:t xml:space="preserve">和出租房屋的</w:t>
            </w:r>
            <w:r>
              <w:rPr>
                <w:rFonts w:hint="eastAsia" w:ascii="宋体" w:hAnsi="宋体" w:cs="宋体"/>
                <w:szCs w:val="21"/>
                <w:lang w:val="zh-CN"/>
              </w:rPr>
              <w:t xml:space="preserve">房产证（产权证），如无房产证（产权证）的由</w:t>
            </w:r>
            <w:r>
              <w:rPr>
                <w:rFonts w:hint="eastAsia" w:ascii="宋体" w:hAnsi="宋体" w:cs="宋体"/>
                <w:szCs w:val="21"/>
              </w:rPr>
              <w:t xml:space="preserve">租赁合同</w:t>
            </w:r>
            <w:r>
              <w:rPr>
                <w:rFonts w:hint="eastAsia" w:ascii="宋体" w:hAnsi="宋体" w:cs="宋体"/>
                <w:szCs w:val="21"/>
                <w:lang w:val="zh-CN"/>
              </w:rPr>
              <w:t xml:space="preserve">所属单位出具相关证明材料，且须明确体现建筑面积，否则不得分（</w:t>
            </w:r>
            <w:r>
              <w:rPr>
                <w:rFonts w:hint="eastAsia" w:ascii="宋体" w:hAnsi="宋体" w:cs="宋体"/>
                <w:szCs w:val="21"/>
              </w:rPr>
              <w:t xml:space="preserve">证明材料内容需清晰可见，租赁合同的租赁期不得少于本次采购合同期</w:t>
            </w:r>
            <w:r>
              <w:rPr>
                <w:rFonts w:hint="eastAsia" w:ascii="宋体" w:hAnsi="宋体" w:cs="宋体"/>
                <w:szCs w:val="21"/>
                <w:lang w:val="zh-CN"/>
              </w:rPr>
              <w:t xml:space="preserve">）。</w:t>
            </w:r>
            <w:r/>
          </w:p>
          <w:p>
            <w:pPr>
              <w:pStyle w:val="949"/>
              <w:numPr>
                <w:ilvl w:val="0"/>
                <w:numId w:val="6"/>
              </w:numPr>
              <w:ind w:left="0"/>
              <w:rPr>
                <w:rFonts w:ascii="宋体" w:hAnsi="宋体" w:cs="宋体"/>
                <w:szCs w:val="21"/>
                <w:lang w:val="zh-CN"/>
              </w:rPr>
            </w:pPr>
            <w:r>
              <w:rPr>
                <w:rFonts w:hint="eastAsia" w:ascii="宋体" w:hAnsi="宋体" w:cs="宋体"/>
                <w:szCs w:val="21"/>
                <w:lang w:val="zh-CN"/>
              </w:rPr>
              <w:t xml:space="preserve">冷冻库或冷藏库：</w:t>
            </w:r>
            <w:r/>
          </w:p>
          <w:p>
            <w:pPr>
              <w:pStyle w:val="949"/>
              <w:ind w:left="0"/>
              <w:rPr>
                <w:rFonts w:ascii="宋体" w:hAnsi="宋体" w:cs="宋体"/>
                <w:szCs w:val="21"/>
                <w:lang w:val="zh-CN"/>
              </w:rPr>
            </w:pPr>
            <w:r>
              <w:rPr>
                <w:rFonts w:hint="eastAsia" w:ascii="宋体" w:hAnsi="宋体" w:cs="宋体"/>
                <w:szCs w:val="21"/>
              </w:rPr>
              <w:t xml:space="preserve">建</w:t>
            </w:r>
            <w:r>
              <w:rPr>
                <w:rFonts w:hint="eastAsia" w:ascii="宋体" w:hAnsi="宋体" w:cs="宋体"/>
                <w:szCs w:val="21"/>
                <w:lang w:val="zh-CN"/>
              </w:rPr>
              <w:t xml:space="preserve">筑面积</w:t>
            </w:r>
            <w:r>
              <w:rPr>
                <w:rFonts w:hint="eastAsia" w:ascii="宋体" w:hAnsi="宋体" w:cs="宋体"/>
                <w:szCs w:val="21"/>
              </w:rPr>
              <w:t xml:space="preserve">2</w:t>
            </w:r>
            <w:r>
              <w:rPr>
                <w:rFonts w:hint="eastAsia" w:ascii="宋体" w:hAnsi="宋体" w:cs="宋体"/>
                <w:szCs w:val="21"/>
                <w:lang w:val="zh-CN"/>
              </w:rPr>
              <w:t xml:space="preserve">00平方米（含）以上的得</w:t>
            </w:r>
            <w:r>
              <w:rPr>
                <w:rFonts w:hint="eastAsia" w:ascii="宋体" w:hAnsi="宋体" w:cs="宋体"/>
                <w:szCs w:val="21"/>
              </w:rPr>
              <w:t xml:space="preserve">1</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建筑面积</w:t>
            </w:r>
            <w:r>
              <w:rPr>
                <w:rFonts w:hint="eastAsia" w:ascii="宋体" w:hAnsi="宋体" w:cs="宋体"/>
                <w:szCs w:val="21"/>
              </w:rPr>
              <w:t xml:space="preserve">2</w:t>
            </w:r>
            <w:r>
              <w:rPr>
                <w:rFonts w:hint="eastAsia" w:ascii="宋体" w:hAnsi="宋体" w:cs="宋体"/>
                <w:szCs w:val="21"/>
                <w:lang w:val="zh-CN"/>
              </w:rPr>
              <w:t xml:space="preserve">00平方米(</w:t>
            </w:r>
            <w:r>
              <w:rPr>
                <w:rFonts w:hint="eastAsia" w:ascii="宋体" w:hAnsi="宋体" w:cs="宋体"/>
                <w:szCs w:val="21"/>
              </w:rPr>
              <w:t xml:space="preserve">不</w:t>
            </w:r>
            <w:r>
              <w:rPr>
                <w:rFonts w:hint="eastAsia" w:ascii="宋体" w:hAnsi="宋体" w:cs="宋体"/>
                <w:szCs w:val="21"/>
                <w:lang w:val="zh-CN"/>
              </w:rPr>
              <w:t xml:space="preserve">含)—100平方米（</w:t>
            </w:r>
            <w:r>
              <w:rPr>
                <w:rFonts w:hint="eastAsia" w:ascii="宋体" w:hAnsi="宋体" w:cs="宋体"/>
                <w:szCs w:val="21"/>
              </w:rPr>
              <w:t xml:space="preserve">含</w:t>
            </w:r>
            <w:r>
              <w:rPr>
                <w:rFonts w:hint="eastAsia" w:ascii="宋体" w:hAnsi="宋体" w:cs="宋体"/>
                <w:szCs w:val="21"/>
                <w:lang w:val="zh-CN"/>
              </w:rPr>
              <w:t xml:space="preserve">）的得</w:t>
            </w:r>
            <w:r>
              <w:rPr>
                <w:rFonts w:hint="eastAsia" w:ascii="宋体" w:hAnsi="宋体" w:cs="宋体"/>
                <w:szCs w:val="21"/>
              </w:rPr>
              <w:t xml:space="preserve">0.5</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建筑面积</w:t>
            </w:r>
            <w:r>
              <w:rPr>
                <w:rFonts w:hint="eastAsia" w:ascii="宋体" w:hAnsi="宋体" w:cs="宋体"/>
                <w:szCs w:val="21"/>
              </w:rPr>
              <w:t xml:space="preserve">1</w:t>
            </w:r>
            <w:r>
              <w:rPr>
                <w:rFonts w:hint="eastAsia" w:ascii="宋体" w:hAnsi="宋体" w:cs="宋体"/>
                <w:szCs w:val="21"/>
                <w:lang w:val="zh-CN"/>
              </w:rPr>
              <w:t xml:space="preserve">00平方米（</w:t>
            </w:r>
            <w:r>
              <w:rPr>
                <w:rFonts w:hint="eastAsia" w:ascii="宋体" w:hAnsi="宋体" w:cs="宋体"/>
                <w:szCs w:val="21"/>
              </w:rPr>
              <w:t xml:space="preserve">不含</w:t>
            </w:r>
            <w:r>
              <w:rPr>
                <w:rFonts w:hint="eastAsia" w:ascii="宋体" w:hAnsi="宋体" w:cs="宋体"/>
                <w:szCs w:val="21"/>
                <w:lang w:val="zh-CN"/>
              </w:rPr>
              <w:t xml:space="preserve">）以下的得</w:t>
            </w:r>
            <w:r>
              <w:rPr>
                <w:rFonts w:hint="eastAsia" w:ascii="宋体" w:hAnsi="宋体" w:cs="宋体"/>
                <w:szCs w:val="21"/>
              </w:rPr>
              <w:t xml:space="preserve">0</w:t>
            </w:r>
            <w:r>
              <w:rPr>
                <w:rFonts w:hint="eastAsia" w:ascii="宋体" w:hAnsi="宋体" w:cs="宋体"/>
                <w:szCs w:val="21"/>
                <w:lang w:val="zh-CN"/>
              </w:rPr>
              <w:t xml:space="preserve">分；</w:t>
            </w:r>
            <w:r/>
          </w:p>
          <w:p>
            <w:pPr>
              <w:spacing w:line="288" w:lineRule="auto"/>
              <w:rPr>
                <w:rFonts w:ascii="宋体" w:hAnsi="宋体" w:cs="宋体"/>
                <w:szCs w:val="21"/>
              </w:rPr>
            </w:pPr>
            <w:r>
              <w:rPr>
                <w:rFonts w:hint="eastAsia" w:ascii="宋体" w:hAnsi="宋体" w:cs="宋体"/>
                <w:szCs w:val="21"/>
              </w:rPr>
              <w:t xml:space="preserve">注:如</w:t>
            </w:r>
            <w:r>
              <w:rPr>
                <w:rFonts w:hint="eastAsia" w:ascii="宋体" w:hAnsi="宋体" w:cs="宋体"/>
                <w:szCs w:val="21"/>
                <w:lang w:val="zh-CN"/>
              </w:rPr>
              <w:t xml:space="preserve">自有的须</w:t>
            </w:r>
            <w:r>
              <w:rPr>
                <w:rFonts w:hint="eastAsia" w:ascii="宋体" w:hAnsi="宋体" w:cs="宋体"/>
                <w:szCs w:val="21"/>
              </w:rPr>
              <w:t xml:space="preserve">提供冷库设备票据和能体现面积的材料；</w:t>
            </w:r>
            <w:r>
              <w:rPr>
                <w:rFonts w:hint="eastAsia" w:ascii="宋体" w:hAnsi="宋体" w:cs="宋体"/>
                <w:szCs w:val="21"/>
                <w:lang w:val="zh-CN"/>
              </w:rPr>
              <w:t xml:space="preserve">如租赁的须提供租赁合同（须明确体现建筑面积）</w:t>
            </w:r>
            <w:r>
              <w:rPr>
                <w:rFonts w:hint="eastAsia" w:ascii="宋体" w:hAnsi="宋体" w:cs="宋体"/>
                <w:szCs w:val="21"/>
              </w:rPr>
              <w:t xml:space="preserve">及票据</w:t>
            </w:r>
            <w:r>
              <w:rPr>
                <w:rFonts w:hint="eastAsia" w:ascii="宋体" w:hAnsi="宋体" w:cs="宋体"/>
                <w:szCs w:val="21"/>
                <w:lang w:val="zh-CN"/>
              </w:rPr>
              <w:t xml:space="preserve">，否则不得</w:t>
            </w:r>
            <w:r>
              <w:rPr>
                <w:rFonts w:hint="eastAsia" w:ascii="宋体" w:hAnsi="宋体" w:cs="宋体"/>
                <w:szCs w:val="21"/>
              </w:rPr>
              <w:t xml:space="preserve">分</w:t>
            </w:r>
            <w:r>
              <w:rPr>
                <w:rFonts w:hint="eastAsia" w:ascii="宋体" w:hAnsi="宋体" w:cs="宋体"/>
                <w:szCs w:val="21"/>
                <w:lang w:val="zh-CN"/>
              </w:rPr>
              <w:t xml:space="preserve">。（</w:t>
            </w:r>
            <w:r>
              <w:rPr>
                <w:rFonts w:hint="eastAsia" w:ascii="宋体" w:hAnsi="宋体" w:cs="宋体"/>
                <w:szCs w:val="21"/>
              </w:rPr>
              <w:t xml:space="preserve">合同和票据内容需清晰可见。租赁合同的租赁期不得少于本次采购合同期</w:t>
            </w:r>
            <w:r>
              <w:rPr>
                <w:rFonts w:hint="eastAsia" w:ascii="宋体" w:hAnsi="宋体" w:cs="宋体"/>
                <w:szCs w:val="21"/>
                <w:lang w:val="zh-CN"/>
              </w:rPr>
              <w:t xml:space="preserve">）</w:t>
            </w:r>
            <w:r/>
          </w:p>
        </w:tc>
        <w:tc>
          <w:tcPr>
            <w:shd w:val="clear" w:color="auto" w:fill="auto"/>
            <w:tcBorders>
              <w:top w:val="single" w:color="000000" w:sz="2" w:space="0"/>
              <w:bottom w:val="single" w:color="000000" w:sz="2" w:space="0"/>
            </w:tcBorders>
            <w:tcW w:w="641" w:type="dxa"/>
            <w:vAlign w:val="center"/>
            <w:textDirection w:val="lrTb"/>
            <w:noWrap w:val="false"/>
          </w:tcPr>
          <w:p>
            <w:pPr>
              <w:pStyle w:val="927"/>
              <w:rPr>
                <w:rFonts w:ascii="宋体" w:hAnsi="宋体" w:eastAsia="宋体" w:cs="宋体"/>
                <w:sz w:val="21"/>
                <w:szCs w:val="21"/>
              </w:rPr>
            </w:pPr>
            <w:r>
              <w:rPr>
                <w:rFonts w:hint="eastAsia" w:ascii="宋体" w:hAnsi="宋体" w:eastAsia="宋体" w:cs="宋体"/>
                <w:sz w:val="21"/>
                <w:szCs w:val="21"/>
              </w:rPr>
              <w:t xml:space="preserve">3分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618"/>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履约能力2</w:t>
            </w:r>
            <w:r/>
          </w:p>
        </w:tc>
        <w:tc>
          <w:tcPr>
            <w:shd w:val="clear" w:color="auto" w:fill="auto"/>
            <w:tcBorders>
              <w:top w:val="single" w:color="000000" w:sz="2" w:space="0"/>
              <w:bottom w:val="single" w:color="000000" w:sz="2" w:space="0"/>
            </w:tcBorders>
            <w:tcW w:w="6295" w:type="dxa"/>
            <w:vAlign w:val="center"/>
            <w:textDirection w:val="lrTb"/>
            <w:noWrap w:val="false"/>
          </w:tcPr>
          <w:p>
            <w:pPr>
              <w:spacing w:line="300" w:lineRule="auto"/>
              <w:rPr>
                <w:rFonts w:ascii="宋体" w:hAnsi="宋体" w:cs="宋体"/>
                <w:szCs w:val="21"/>
                <w:lang w:val="zh-CN"/>
              </w:rPr>
            </w:pPr>
            <w:r>
              <w:rPr>
                <w:rFonts w:hint="eastAsia" w:ascii="宋体" w:hAnsi="宋体" w:cs="宋体"/>
                <w:szCs w:val="21"/>
                <w:lang w:val="zh-CN"/>
              </w:rPr>
              <w:t xml:space="preserve">供应商拥有长期自有或合作的种植基地总面积情况：</w:t>
            </w:r>
            <w:r/>
          </w:p>
          <w:p>
            <w:pPr>
              <w:spacing w:line="30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2000</w:t>
            </w:r>
            <w:r>
              <w:rPr>
                <w:rFonts w:hint="eastAsia" w:ascii="宋体" w:hAnsi="宋体" w:cs="宋体"/>
                <w:szCs w:val="21"/>
                <w:lang w:val="zh-CN"/>
              </w:rPr>
              <w:t xml:space="preserve">亩（含）以上的得</w:t>
            </w:r>
            <w:r>
              <w:rPr>
                <w:rFonts w:hint="eastAsia" w:ascii="宋体" w:hAnsi="宋体" w:cs="宋体"/>
                <w:szCs w:val="21"/>
              </w:rPr>
              <w:t xml:space="preserve">8</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）1000亩(含)--</w:t>
            </w:r>
            <w:r>
              <w:rPr>
                <w:rFonts w:hint="eastAsia" w:ascii="宋体" w:hAnsi="宋体" w:cs="宋体"/>
                <w:szCs w:val="21"/>
              </w:rPr>
              <w:t xml:space="preserve">2000</w:t>
            </w:r>
            <w:r>
              <w:rPr>
                <w:rFonts w:hint="eastAsia" w:ascii="宋体" w:hAnsi="宋体" w:cs="宋体"/>
                <w:szCs w:val="21"/>
                <w:lang w:val="zh-CN"/>
              </w:rPr>
              <w:t xml:space="preserve">亩（不含）的得</w:t>
            </w:r>
            <w:r>
              <w:rPr>
                <w:rFonts w:hint="eastAsia" w:ascii="宋体" w:hAnsi="宋体" w:cs="宋体"/>
                <w:szCs w:val="21"/>
              </w:rPr>
              <w:t xml:space="preserve">6</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）500亩(含)--1000亩（不含）的得</w:t>
            </w:r>
            <w:r>
              <w:rPr>
                <w:rFonts w:hint="eastAsia" w:ascii="宋体" w:hAnsi="宋体" w:cs="宋体"/>
                <w:szCs w:val="21"/>
              </w:rPr>
              <w:t xml:space="preserve">4</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）500亩（不含）以下的得</w:t>
            </w:r>
            <w:r>
              <w:rPr>
                <w:rFonts w:hint="eastAsia" w:ascii="宋体" w:hAnsi="宋体" w:cs="宋体"/>
                <w:szCs w:val="21"/>
              </w:rPr>
              <w:t xml:space="preserve">2</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）无种植/养殖基地的得0分。</w:t>
            </w:r>
            <w:r>
              <w:rPr>
                <w:rFonts w:hint="eastAsia" w:ascii="宋体" w:hAnsi="宋体" w:cs="宋体"/>
                <w:szCs w:val="21"/>
                <w:lang w:val="zh-CN"/>
              </w:rPr>
              <w:tab/>
            </w:r>
            <w:r/>
          </w:p>
          <w:p>
            <w:pPr>
              <w:spacing w:line="288" w:lineRule="auto"/>
              <w:rPr>
                <w:rFonts w:ascii="宋体" w:hAnsi="宋体" w:cs="宋体"/>
                <w:szCs w:val="21"/>
              </w:rPr>
            </w:pPr>
            <w:r>
              <w:rPr>
                <w:rFonts w:hint="eastAsia" w:ascii="宋体" w:hAnsi="宋体" w:cs="宋体"/>
                <w:szCs w:val="21"/>
                <w:lang w:val="zh-CN"/>
              </w:rPr>
              <w:t xml:space="preserve">如自有种养植基地须提供土地证明</w:t>
            </w:r>
            <w:r>
              <w:rPr>
                <w:rFonts w:hint="eastAsia" w:ascii="宋体" w:hAnsi="宋体" w:cs="宋体"/>
                <w:szCs w:val="21"/>
              </w:rPr>
              <w:t xml:space="preserve">材料</w:t>
            </w:r>
            <w:r>
              <w:rPr>
                <w:rFonts w:hint="eastAsia" w:ascii="宋体" w:hAnsi="宋体" w:cs="宋体"/>
                <w:szCs w:val="21"/>
                <w:lang w:val="zh-CN"/>
              </w:rPr>
              <w:t xml:space="preserve">，如租赁须提供土地租赁合同（须明确体现种养植基地面积）和支付流水或结算证明文件，否则不得分。</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8分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896"/>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spacing w:line="300" w:lineRule="auto"/>
              <w:rPr>
                <w:rFonts w:ascii="宋体" w:hAnsi="宋体" w:cs="宋体"/>
                <w:szCs w:val="21"/>
              </w:rPr>
            </w:pPr>
            <w:r>
              <w:rPr>
                <w:rFonts w:hint="eastAsia" w:ascii="宋体" w:hAnsi="宋体" w:cs="宋体"/>
                <w:szCs w:val="21"/>
              </w:rPr>
              <w:t xml:space="preserve">履约能力3</w:t>
            </w:r>
            <w:r/>
          </w:p>
        </w:tc>
        <w:tc>
          <w:tcPr>
            <w:shd w:val="clear" w:color="auto" w:fill="auto"/>
            <w:tcBorders>
              <w:top w:val="single" w:color="000000" w:sz="2" w:space="0"/>
              <w:bottom w:val="single" w:color="000000" w:sz="2" w:space="0"/>
            </w:tcBorders>
            <w:tcW w:w="6295" w:type="dxa"/>
            <w:vAlign w:val="center"/>
            <w:textDirection w:val="lrTb"/>
            <w:noWrap w:val="false"/>
          </w:tcPr>
          <w:p>
            <w:pPr>
              <w:spacing w:line="300" w:lineRule="auto"/>
              <w:rPr>
                <w:rFonts w:ascii="宋体" w:hAnsi="宋体" w:cs="宋体"/>
                <w:szCs w:val="21"/>
                <w:lang w:val="zh-CN"/>
              </w:rPr>
            </w:pPr>
            <w:r>
              <w:rPr>
                <w:rFonts w:hint="eastAsia" w:ascii="宋体" w:hAnsi="宋体" w:cs="宋体"/>
                <w:szCs w:val="21"/>
                <w:lang w:val="zh-CN"/>
              </w:rPr>
              <w:t xml:space="preserve">供应商自有厢式货车</w:t>
            </w:r>
            <w:r>
              <w:rPr>
                <w:rFonts w:hint="eastAsia" w:ascii="宋体" w:hAnsi="宋体" w:cs="宋体"/>
                <w:szCs w:val="21"/>
              </w:rPr>
              <w:t xml:space="preserve">或封闭式货车</w:t>
            </w:r>
            <w:r>
              <w:rPr>
                <w:rFonts w:hint="eastAsia" w:ascii="宋体" w:hAnsi="宋体" w:cs="宋体"/>
                <w:szCs w:val="21"/>
                <w:lang w:val="zh-CN"/>
              </w:rPr>
              <w:t xml:space="preserve">，具备一辆得</w:t>
            </w:r>
            <w:r>
              <w:rPr>
                <w:rFonts w:hint="eastAsia" w:ascii="宋体" w:hAnsi="宋体" w:cs="宋体"/>
                <w:szCs w:val="21"/>
              </w:rPr>
              <w:t xml:space="preserve">1</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供应商</w:t>
            </w:r>
            <w:r>
              <w:rPr>
                <w:rFonts w:hint="eastAsia" w:ascii="宋体" w:hAnsi="宋体" w:cs="宋体"/>
                <w:szCs w:val="21"/>
              </w:rPr>
              <w:t xml:space="preserve">租赁</w:t>
            </w:r>
            <w:r>
              <w:rPr>
                <w:rFonts w:hint="eastAsia" w:ascii="宋体" w:hAnsi="宋体" w:cs="宋体"/>
                <w:szCs w:val="21"/>
                <w:lang w:val="zh-CN"/>
              </w:rPr>
              <w:t xml:space="preserve">厢式货车</w:t>
            </w:r>
            <w:r>
              <w:rPr>
                <w:rFonts w:hint="eastAsia" w:ascii="宋体" w:hAnsi="宋体" w:cs="宋体"/>
                <w:szCs w:val="21"/>
              </w:rPr>
              <w:t xml:space="preserve">或封闭式货车</w:t>
            </w:r>
            <w:r>
              <w:rPr>
                <w:rFonts w:hint="eastAsia" w:ascii="宋体" w:hAnsi="宋体" w:cs="宋体"/>
                <w:szCs w:val="21"/>
                <w:lang w:val="zh-CN"/>
              </w:rPr>
              <w:t xml:space="preserve">，</w:t>
            </w:r>
            <w:r>
              <w:rPr>
                <w:rFonts w:hint="eastAsia" w:ascii="宋体" w:hAnsi="宋体" w:cs="宋体"/>
                <w:szCs w:val="21"/>
              </w:rPr>
              <w:t xml:space="preserve">每</w:t>
            </w:r>
            <w:r>
              <w:rPr>
                <w:rFonts w:hint="eastAsia" w:ascii="宋体" w:hAnsi="宋体" w:cs="宋体"/>
                <w:szCs w:val="21"/>
                <w:lang w:val="zh-CN"/>
              </w:rPr>
              <w:t xml:space="preserve">具备一辆得</w:t>
            </w:r>
            <w:r>
              <w:rPr>
                <w:rFonts w:hint="eastAsia" w:ascii="宋体" w:hAnsi="宋体" w:cs="宋体"/>
                <w:szCs w:val="21"/>
              </w:rPr>
              <w:t xml:space="preserve">0.5</w:t>
            </w:r>
            <w:r>
              <w:rPr>
                <w:rFonts w:hint="eastAsia" w:ascii="宋体" w:hAnsi="宋体" w:cs="宋体"/>
                <w:szCs w:val="21"/>
                <w:lang w:val="zh-CN"/>
              </w:rPr>
              <w:t xml:space="preserve">分，</w:t>
            </w:r>
            <w:r>
              <w:rPr>
                <w:rFonts w:hint="eastAsia" w:ascii="宋体" w:hAnsi="宋体" w:cs="宋体"/>
                <w:szCs w:val="21"/>
              </w:rPr>
              <w:t xml:space="preserve">最高得1分</w:t>
            </w:r>
            <w:r>
              <w:rPr>
                <w:rFonts w:hint="eastAsia" w:ascii="宋体" w:hAnsi="宋体" w:cs="宋体"/>
                <w:szCs w:val="21"/>
                <w:lang w:val="zh-CN"/>
              </w:rPr>
              <w:t xml:space="preserve">。</w:t>
            </w:r>
            <w:r/>
          </w:p>
          <w:p>
            <w:pPr>
              <w:spacing w:line="300" w:lineRule="auto"/>
              <w:rPr>
                <w:rFonts w:ascii="宋体" w:hAnsi="宋体" w:cs="宋体"/>
                <w:szCs w:val="21"/>
                <w:lang w:val="zh-CN"/>
              </w:rPr>
            </w:pPr>
            <w:r>
              <w:rPr>
                <w:rFonts w:hint="eastAsia" w:ascii="宋体" w:hAnsi="宋体" w:cs="宋体"/>
                <w:szCs w:val="21"/>
                <w:lang w:val="zh-CN"/>
              </w:rPr>
              <w:t xml:space="preserve">供应商自有冷藏车的，具备一辆得</w:t>
            </w:r>
            <w:r>
              <w:rPr>
                <w:rFonts w:hint="eastAsia" w:ascii="宋体" w:hAnsi="宋体" w:cs="宋体"/>
                <w:szCs w:val="21"/>
              </w:rPr>
              <w:t xml:space="preserve">1</w:t>
            </w:r>
            <w:r>
              <w:rPr>
                <w:rFonts w:hint="eastAsia" w:ascii="宋体" w:hAnsi="宋体" w:cs="宋体"/>
                <w:szCs w:val="21"/>
                <w:lang w:val="zh-CN"/>
              </w:rPr>
              <w:t xml:space="preserve">分。</w:t>
            </w:r>
            <w:r/>
          </w:p>
          <w:p>
            <w:pPr>
              <w:spacing w:line="300" w:lineRule="auto"/>
              <w:rPr>
                <w:rFonts w:ascii="宋体" w:hAnsi="宋体" w:cs="宋体"/>
                <w:szCs w:val="21"/>
                <w:lang w:val="zh-CN"/>
              </w:rPr>
            </w:pPr>
            <w:r>
              <w:rPr>
                <w:rFonts w:hint="eastAsia" w:ascii="宋体" w:hAnsi="宋体" w:cs="宋体"/>
                <w:szCs w:val="21"/>
                <w:lang w:val="zh-CN"/>
              </w:rPr>
              <w:t xml:space="preserve">供应商租赁冷藏车的，</w:t>
            </w:r>
            <w:r>
              <w:rPr>
                <w:rFonts w:hint="eastAsia" w:ascii="宋体" w:hAnsi="宋体" w:cs="宋体"/>
                <w:szCs w:val="21"/>
              </w:rPr>
              <w:t xml:space="preserve">每</w:t>
            </w:r>
            <w:r>
              <w:rPr>
                <w:rFonts w:hint="eastAsia" w:ascii="宋体" w:hAnsi="宋体" w:cs="宋体"/>
                <w:szCs w:val="21"/>
                <w:lang w:val="zh-CN"/>
              </w:rPr>
              <w:t xml:space="preserve">具备一辆得</w:t>
            </w:r>
            <w:r>
              <w:rPr>
                <w:rFonts w:hint="eastAsia" w:ascii="宋体" w:hAnsi="宋体" w:cs="宋体"/>
                <w:szCs w:val="21"/>
              </w:rPr>
              <w:t xml:space="preserve">0.5</w:t>
            </w:r>
            <w:r>
              <w:rPr>
                <w:rFonts w:hint="eastAsia" w:ascii="宋体" w:hAnsi="宋体" w:cs="宋体"/>
                <w:szCs w:val="21"/>
                <w:lang w:val="zh-CN"/>
              </w:rPr>
              <w:t xml:space="preserve">分，</w:t>
            </w:r>
            <w:r>
              <w:rPr>
                <w:rFonts w:hint="eastAsia" w:ascii="宋体" w:hAnsi="宋体" w:cs="宋体"/>
                <w:szCs w:val="21"/>
              </w:rPr>
              <w:t xml:space="preserve">最高得1分</w:t>
            </w:r>
            <w:r>
              <w:rPr>
                <w:rFonts w:hint="eastAsia" w:ascii="宋体" w:hAnsi="宋体" w:cs="宋体"/>
                <w:szCs w:val="21"/>
                <w:lang w:val="zh-CN"/>
              </w:rPr>
              <w:t xml:space="preserve">。</w:t>
            </w:r>
            <w:r/>
          </w:p>
          <w:p>
            <w:pPr>
              <w:spacing w:line="300" w:lineRule="auto"/>
              <w:rPr>
                <w:rFonts w:ascii="宋体" w:hAnsi="宋体" w:cs="宋体"/>
                <w:szCs w:val="21"/>
              </w:rPr>
            </w:pPr>
            <w:r>
              <w:rPr>
                <w:rFonts w:hint="eastAsia" w:ascii="宋体" w:hAnsi="宋体" w:cs="宋体"/>
                <w:szCs w:val="21"/>
                <w:lang w:val="zh-CN"/>
              </w:rPr>
              <w:t xml:space="preserve">如自有，需提供车辆的</w:t>
            </w:r>
            <w:r>
              <w:rPr>
                <w:rFonts w:hint="eastAsia" w:ascii="宋体" w:hAnsi="宋体" w:cs="宋体"/>
                <w:szCs w:val="21"/>
              </w:rPr>
              <w:t xml:space="preserve">购买发票</w:t>
            </w:r>
            <w:r>
              <w:rPr>
                <w:rFonts w:hint="eastAsia" w:ascii="宋体" w:hAnsi="宋体" w:cs="宋体"/>
                <w:szCs w:val="21"/>
                <w:lang w:val="zh-CN"/>
              </w:rPr>
              <w:t xml:space="preserve">、行驶证及车辆照片。如租赁，需提供租赁合同、</w:t>
            </w:r>
            <w:r>
              <w:rPr>
                <w:rFonts w:hint="eastAsia" w:ascii="宋体" w:hAnsi="宋体" w:cs="宋体"/>
                <w:szCs w:val="21"/>
              </w:rPr>
              <w:t xml:space="preserve">租赁期任意一次租金支付凭证及租赁发票、租赁车辆</w:t>
            </w:r>
            <w:r>
              <w:rPr>
                <w:rFonts w:hint="eastAsia" w:ascii="宋体" w:hAnsi="宋体" w:cs="宋体"/>
                <w:szCs w:val="21"/>
                <w:lang w:val="zh-CN"/>
              </w:rPr>
              <w:t xml:space="preserve">行驶证及车辆照片。（</w:t>
            </w:r>
            <w:r>
              <w:rPr>
                <w:rFonts w:hint="eastAsia" w:ascii="宋体" w:hAnsi="宋体" w:cs="宋体"/>
                <w:spacing w:val="3"/>
                <w:szCs w:val="21"/>
              </w:rPr>
              <w:t xml:space="preserve">其中租赁合同的租赁期不得少于本次采购合同期）</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540"/>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5服务质量</w:t>
            </w:r>
            <w:r/>
          </w:p>
        </w:tc>
      </w:tr>
      <w:tr>
        <w:trPr>
          <w:trHeight w:val="2132"/>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5.1</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spacing w:line="300" w:lineRule="auto"/>
              <w:rPr>
                <w:rFonts w:ascii="宋体" w:hAnsi="宋体" w:cs="宋体"/>
                <w:szCs w:val="21"/>
              </w:rPr>
            </w:pPr>
            <w:r>
              <w:rPr>
                <w:rFonts w:hint="eastAsia" w:ascii="宋体" w:hAnsi="宋体" w:cs="宋体"/>
                <w:szCs w:val="21"/>
              </w:rPr>
              <w:t xml:space="preserve">服务质量</w:t>
            </w:r>
            <w:r/>
          </w:p>
          <w:p>
            <w:pPr>
              <w:jc w:val="center"/>
              <w:spacing w:line="300" w:lineRule="auto"/>
              <w:rPr>
                <w:rFonts w:ascii="宋体" w:hAnsi="宋体" w:cs="宋体"/>
                <w:szCs w:val="21"/>
              </w:rPr>
            </w:pPr>
            <w:r>
              <w:rPr>
                <w:rFonts w:hint="eastAsia" w:ascii="宋体" w:hAnsi="宋体" w:cs="宋体"/>
                <w:szCs w:val="21"/>
              </w:rPr>
              <w:t xml:space="preserve">评价</w:t>
            </w:r>
            <w:r/>
          </w:p>
        </w:tc>
        <w:tc>
          <w:tcPr>
            <w:shd w:val="clear" w:color="auto" w:fill="auto"/>
            <w:tcBorders>
              <w:top w:val="single" w:color="000000" w:sz="2" w:space="0"/>
              <w:bottom w:val="single" w:color="000000" w:sz="2" w:space="0"/>
            </w:tcBorders>
            <w:tcW w:w="6295" w:type="dxa"/>
            <w:vAlign w:val="center"/>
            <w:textDirection w:val="lrTb"/>
            <w:noWrap w:val="false"/>
          </w:tcPr>
          <w:p>
            <w:pPr>
              <w:spacing w:line="300" w:lineRule="auto"/>
              <w:rPr>
                <w:rFonts w:ascii="宋体" w:hAnsi="宋体" w:cs="宋体"/>
                <w:szCs w:val="21"/>
                <w:lang w:val="zh-CN"/>
              </w:rPr>
            </w:pPr>
            <w:r>
              <w:rPr>
                <w:rFonts w:hint="eastAsia" w:ascii="宋体" w:hAnsi="宋体" w:cs="宋体"/>
                <w:szCs w:val="21"/>
              </w:rPr>
              <w:t xml:space="preserve">自2023年1月1日以来</w:t>
            </w:r>
            <w:r>
              <w:rPr>
                <w:rFonts w:hint="eastAsia" w:ascii="宋体" w:hAnsi="宋体" w:cs="宋体"/>
                <w:szCs w:val="21"/>
                <w:lang w:val="zh-CN"/>
              </w:rPr>
              <w:t xml:space="preserve">供应商提供服务单位出具的满意度证明材料（履约良好及以上，材料加盖服务单位公章）和与服务单位签订的服务合同，二者缺一不可，证明材料能够证明履约情况达到良好及以上的，每提供1份得</w:t>
            </w:r>
            <w:r>
              <w:rPr>
                <w:rFonts w:hint="eastAsia" w:ascii="宋体" w:hAnsi="宋体" w:cs="宋体"/>
                <w:szCs w:val="21"/>
              </w:rPr>
              <w:t xml:space="preserve">1</w:t>
            </w:r>
            <w:r>
              <w:rPr>
                <w:rFonts w:hint="eastAsia" w:ascii="宋体" w:hAnsi="宋体" w:cs="宋体"/>
                <w:szCs w:val="21"/>
                <w:lang w:val="zh-CN"/>
              </w:rPr>
              <w:t xml:space="preserve">分，最多得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（时间以满意度评价表为准，同一业主合同只能算一个业绩）</w:t>
            </w:r>
            <w:r/>
          </w:p>
        </w:tc>
        <w:tc>
          <w:tcPr>
            <w:shd w:val="clear" w:color="auto" w:fill="auto"/>
            <w:tcBorders>
              <w:top w:val="single" w:color="000000" w:sz="2" w:space="0"/>
              <w:bottom w:val="single" w:color="000000" w:sz="2" w:space="0"/>
            </w:tcBorders>
            <w:tcW w:w="641" w:type="dxa"/>
            <w:vAlign w:val="center"/>
            <w:textDirection w:val="lrTb"/>
            <w:noWrap w:val="false"/>
          </w:tcPr>
          <w:p>
            <w:pPr>
              <w:pStyle w:val="927"/>
              <w:ind w:firstLine="240"/>
              <w:rPr>
                <w:rFonts w:ascii="宋体" w:hAnsi="宋体" w:eastAsia="宋体" w:cs="宋体"/>
                <w:sz w:val="21"/>
                <w:szCs w:val="21"/>
              </w:rPr>
            </w:pPr>
            <w:r>
              <w:rPr>
                <w:rFonts w:hint="eastAsia" w:ascii="宋体" w:hAnsi="宋体" w:eastAsia="宋体" w:cs="宋体"/>
                <w:sz w:val="21"/>
                <w:szCs w:val="21"/>
              </w:rPr>
              <w:t xml:space="preserve">3分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435"/>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6 食品保险承诺</w:t>
            </w:r>
            <w:r/>
          </w:p>
        </w:tc>
      </w:tr>
      <w:tr>
        <w:trPr>
          <w:trHeight w:val="1492"/>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6.1</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spacing w:line="300" w:lineRule="auto"/>
              <w:rPr>
                <w:rFonts w:ascii="宋体" w:hAnsi="宋体" w:cs="宋体"/>
                <w:szCs w:val="21"/>
              </w:rPr>
            </w:pPr>
            <w:r>
              <w:rPr>
                <w:rFonts w:ascii="宋体" w:hAnsi="宋体" w:cs="宋体"/>
                <w:szCs w:val="21"/>
              </w:rPr>
            </w:r>
            <w:r/>
          </w:p>
          <w:p>
            <w:pPr>
              <w:jc w:val="center"/>
              <w:rPr>
                <w:rFonts w:ascii="宋体" w:hAnsi="宋体" w:cs="宋体"/>
                <w:szCs w:val="21"/>
              </w:rPr>
            </w:pPr>
            <w:r>
              <w:rPr>
                <w:rFonts w:hint="eastAsia" w:ascii="宋体" w:hAnsi="宋体" w:cs="宋体"/>
                <w:szCs w:val="21"/>
              </w:rPr>
              <w:t xml:space="preserve">食品保险</w:t>
            </w:r>
            <w:r/>
          </w:p>
          <w:p>
            <w:pPr>
              <w:jc w:val="center"/>
              <w:rPr>
                <w:rFonts w:ascii="宋体" w:hAnsi="宋体" w:cs="宋体"/>
                <w:szCs w:val="21"/>
              </w:rPr>
            </w:pPr>
            <w:r>
              <w:rPr>
                <w:rFonts w:hint="eastAsia" w:ascii="宋体" w:hAnsi="宋体" w:cs="宋体"/>
                <w:szCs w:val="21"/>
              </w:rPr>
              <w:t xml:space="preserve">承诺</w:t>
            </w:r>
            <w:r/>
          </w:p>
        </w:tc>
        <w:tc>
          <w:tcPr>
            <w:shd w:val="clear" w:color="auto" w:fill="auto"/>
            <w:tcBorders>
              <w:top w:val="single" w:color="000000" w:sz="2" w:space="0"/>
              <w:bottom w:val="single" w:color="000000" w:sz="2" w:space="0"/>
            </w:tcBorders>
            <w:tcW w:w="6295" w:type="dxa"/>
            <w:vAlign w:val="center"/>
            <w:textDirection w:val="lrTb"/>
            <w:noWrap w:val="false"/>
          </w:tcPr>
          <w:p>
            <w:pPr>
              <w:pStyle w:val="943"/>
              <w:rPr>
                <w:rFonts w:ascii="宋体" w:hAnsi="宋体" w:cs="宋体"/>
                <w:szCs w:val="21"/>
                <w:lang w:val="zh-CN"/>
              </w:rPr>
            </w:pPr>
            <w:r>
              <w:rPr>
                <w:rFonts w:hint="eastAsia" w:ascii="宋体" w:hAnsi="宋体" w:cs="宋体"/>
                <w:spacing w:val="3"/>
                <w:szCs w:val="21"/>
              </w:rPr>
              <w:t xml:space="preserve">供应商提供食品安全责任险，保额≥1000万得2分，保额1000万元以下及未投保不得分，并且承诺食品安全责任险一旦到期立即续保且不得低于原保额，未提供承诺也不得分。</w:t>
            </w:r>
            <w:r>
              <w:rPr>
                <w:rFonts w:hint="eastAsia" w:ascii="宋体" w:hAnsi="宋体" w:cs="宋体"/>
                <w:szCs w:val="21"/>
              </w:rPr>
              <w:t xml:space="preserve">（提供保单及发票，承诺书加盖公章，承诺书格式自</w:t>
            </w:r>
            <w:r>
              <w:rPr>
                <w:rFonts w:ascii="宋体" w:hAnsi="宋体" w:cs="宋体"/>
                <w:spacing w:val="3"/>
                <w:szCs w:val="21"/>
              </w:rPr>
              <w:t xml:space="preserve">拟）</w:t>
            </w:r>
            <w:r>
              <w:rPr>
                <w:rFonts w:hint="eastAsia" w:ascii="宋体" w:hAnsi="宋体" w:cs="宋体"/>
                <w:spacing w:val="3"/>
                <w:szCs w:val="21"/>
              </w:rPr>
              <w:t xml:space="preserve">。</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90"/>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7人员配备</w:t>
            </w:r>
            <w:r/>
          </w:p>
        </w:tc>
      </w:tr>
      <w:tr>
        <w:trPr>
          <w:trHeight w:val="405"/>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7.1</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rPr>
                <w:rFonts w:ascii="宋体" w:hAnsi="宋体" w:cs="宋体"/>
                <w:szCs w:val="21"/>
              </w:rPr>
            </w:pPr>
            <w:r>
              <w:rPr>
                <w:rFonts w:hint="eastAsia" w:ascii="宋体" w:hAnsi="宋体" w:cs="宋体"/>
                <w:szCs w:val="21"/>
              </w:rPr>
              <w:t xml:space="preserve">人员配备</w:t>
            </w:r>
            <w:r/>
          </w:p>
        </w:tc>
        <w:tc>
          <w:tcPr>
            <w:shd w:val="clear" w:color="auto" w:fill="auto"/>
            <w:tcBorders>
              <w:top w:val="single" w:color="000000" w:sz="2" w:space="0"/>
              <w:bottom w:val="single" w:color="000000" w:sz="2" w:space="0"/>
            </w:tcBorders>
            <w:tcW w:w="6295"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针对本项目的人员配置情况，投标文件中须提供人员证书。</w:t>
            </w:r>
            <w:r/>
          </w:p>
          <w:p>
            <w:pPr>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）服务团队人员中具食品检验员（高级）证书的有1个得1分，最高得2分。</w:t>
            </w:r>
            <w:r/>
          </w:p>
          <w:p>
            <w:pPr>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）服务团队人员中具食品安全员（高级）证书的有1个得1分，最高得2分。</w:t>
            </w:r>
            <w:r/>
          </w:p>
          <w:p>
            <w:pPr>
              <w:rPr>
                <w:rFonts w:ascii="宋体" w:hAnsi="宋体" w:cs="宋体"/>
                <w:spacing w:val="3"/>
                <w:szCs w:val="21"/>
              </w:rPr>
            </w:pPr>
            <w:r>
              <w:rPr>
                <w:rFonts w:hint="eastAsia" w:ascii="宋体" w:hAnsi="宋体" w:cs="宋体"/>
                <w:szCs w:val="21"/>
              </w:rPr>
              <w:t xml:space="preserve">提供证书、健康证及投标人为其缴纳的2025年10月以来任意一个月社保证明，缺项或未提供的不得分，一人多证可兼得。</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4分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405"/>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产品优势</w:t>
            </w:r>
            <w:r/>
          </w:p>
        </w:tc>
      </w:tr>
      <w:tr>
        <w:trPr>
          <w:trHeight w:val="883"/>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8.1</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rPr>
                <w:rFonts w:ascii="宋体" w:hAnsi="宋体" w:cs="宋体"/>
                <w:szCs w:val="21"/>
              </w:rPr>
            </w:pPr>
            <w:r>
              <w:rPr>
                <w:rFonts w:hint="eastAsia" w:ascii="宋体" w:hAnsi="宋体" w:cs="宋体"/>
                <w:szCs w:val="21"/>
              </w:rPr>
              <w:t xml:space="preserve">产品优势</w:t>
            </w:r>
            <w:r/>
          </w:p>
        </w:tc>
        <w:tc>
          <w:tcPr>
            <w:shd w:val="clear" w:color="auto" w:fill="auto"/>
            <w:tcBorders>
              <w:top w:val="single" w:color="000000" w:sz="2" w:space="0"/>
              <w:bottom w:val="single" w:color="000000" w:sz="2" w:space="0"/>
            </w:tcBorders>
            <w:tcW w:w="6295" w:type="dxa"/>
            <w:vAlign w:val="center"/>
            <w:textDirection w:val="lrTb"/>
            <w:noWrap w:val="false"/>
          </w:tcPr>
          <w:p>
            <w:pPr>
              <w:spacing w:line="300" w:lineRule="auto"/>
              <w:rPr>
                <w:rFonts w:ascii="宋体" w:hAnsi="宋体" w:cs="宋体"/>
                <w:szCs w:val="21"/>
                <w:lang w:val="zh-CN"/>
              </w:rPr>
            </w:pPr>
            <w:r>
              <w:rPr>
                <w:rFonts w:hint="eastAsia" w:ascii="宋体" w:hAnsi="宋体" w:cs="宋体"/>
                <w:szCs w:val="21"/>
                <w:lang w:val="zh-CN"/>
              </w:rPr>
              <w:t xml:space="preserve">供应商自有</w:t>
            </w:r>
            <w:r>
              <w:rPr>
                <w:rFonts w:hint="eastAsia" w:ascii="宋体" w:hAnsi="宋体" w:cs="宋体"/>
                <w:bCs/>
                <w:szCs w:val="21"/>
                <w:lang w:val="zh-CN"/>
              </w:rPr>
              <w:t xml:space="preserve">农产品获得</w:t>
            </w:r>
            <w:r>
              <w:rPr>
                <w:rFonts w:hint="eastAsia" w:ascii="宋体" w:hAnsi="宋体" w:cs="宋体"/>
                <w:szCs w:val="21"/>
                <w:lang w:val="zh-CN"/>
              </w:rPr>
              <w:t xml:space="preserve">绿色食品证书的有一项得</w:t>
            </w:r>
            <w:r>
              <w:rPr>
                <w:rFonts w:hint="eastAsia" w:ascii="宋体" w:hAnsi="宋体" w:cs="宋体"/>
                <w:szCs w:val="21"/>
              </w:rPr>
              <w:t xml:space="preserve">1</w:t>
            </w:r>
            <w:r>
              <w:rPr>
                <w:rFonts w:hint="eastAsia" w:ascii="宋体" w:hAnsi="宋体" w:cs="宋体"/>
                <w:szCs w:val="21"/>
                <w:lang w:val="zh-CN"/>
              </w:rPr>
              <w:t xml:space="preserve">分，</w:t>
            </w:r>
            <w:r>
              <w:rPr>
                <w:rFonts w:hint="eastAsia" w:ascii="宋体" w:hAnsi="宋体" w:cs="宋体"/>
                <w:szCs w:val="21"/>
              </w:rPr>
              <w:t xml:space="preserve">最高得3</w:t>
            </w:r>
            <w:r>
              <w:rPr>
                <w:rFonts w:hint="eastAsia" w:ascii="宋体" w:hAnsi="宋体" w:cs="宋体"/>
                <w:szCs w:val="21"/>
                <w:lang w:val="zh-CN"/>
              </w:rPr>
              <w:t xml:space="preserve">分。</w:t>
            </w:r>
            <w:r/>
          </w:p>
          <w:p>
            <w:pPr>
              <w:spacing w:line="300" w:lineRule="auto"/>
              <w:rPr>
                <w:rFonts w:ascii="宋体" w:hAnsi="宋体" w:cs="宋体"/>
                <w:szCs w:val="21"/>
              </w:rPr>
            </w:pPr>
            <w:r>
              <w:rPr>
                <w:rFonts w:hint="eastAsia" w:ascii="宋体" w:hAnsi="宋体" w:cs="宋体"/>
                <w:szCs w:val="21"/>
                <w:lang w:val="zh-CN"/>
              </w:rPr>
              <w:t xml:space="preserve">提供有效期内的中国绿色食品中心颁发的绿色食品证书</w:t>
            </w:r>
            <w:r>
              <w:rPr>
                <w:rFonts w:hint="eastAsia" w:ascii="宋体" w:hAnsi="宋体" w:cs="宋体"/>
                <w:szCs w:val="21"/>
              </w:rPr>
              <w:t xml:space="preserve">材料。</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3分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333"/>
        </w:trPr>
        <w:tc>
          <w:tcPr>
            <w:gridSpan w:val="5"/>
            <w:shd w:val="clear" w:color="auto" w:fill="auto"/>
            <w:tcBorders>
              <w:top w:val="single" w:color="000000" w:sz="2" w:space="0"/>
              <w:bottom w:val="single" w:color="000000" w:sz="2" w:space="0"/>
            </w:tcBorders>
            <w:tcW w:w="1007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检测设备</w:t>
            </w:r>
            <w:r/>
          </w:p>
        </w:tc>
      </w:tr>
      <w:tr>
        <w:trPr>
          <w:trHeight w:val="883"/>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9.1</w:t>
            </w:r>
            <w:r/>
          </w:p>
        </w:tc>
        <w:tc>
          <w:tcPr>
            <w:shd w:val="clear" w:color="auto" w:fill="auto"/>
            <w:tcBorders>
              <w:top w:val="single" w:color="000000" w:sz="2" w:space="0"/>
              <w:bottom w:val="single" w:color="000000" w:sz="2" w:space="0"/>
            </w:tcBorders>
            <w:tcW w:w="1092" w:type="dxa"/>
            <w:vAlign w:val="center"/>
            <w:textDirection w:val="lrTb"/>
            <w:noWrap w:val="false"/>
          </w:tcPr>
          <w:p>
            <w:pPr>
              <w:jc w:val="center"/>
              <w:rPr>
                <w:rFonts w:ascii="宋体" w:hAnsi="宋体" w:cs="宋体"/>
                <w:szCs w:val="21"/>
              </w:rPr>
            </w:pPr>
            <w:r>
              <w:rPr>
                <w:rFonts w:hint="eastAsia" w:ascii="宋体" w:hAnsi="宋体" w:cs="宋体"/>
                <w:szCs w:val="21"/>
              </w:rPr>
              <w:t xml:space="preserve">监测设备</w:t>
            </w:r>
            <w:r/>
          </w:p>
        </w:tc>
        <w:tc>
          <w:tcPr>
            <w:shd w:val="clear" w:color="auto" w:fill="auto"/>
            <w:tcBorders>
              <w:top w:val="single" w:color="000000" w:sz="2" w:space="0"/>
              <w:bottom w:val="single" w:color="000000" w:sz="2" w:space="0"/>
            </w:tcBorders>
            <w:tcW w:w="6295" w:type="dxa"/>
            <w:vAlign w:val="center"/>
            <w:textDirection w:val="lrTb"/>
            <w:noWrap w:val="false"/>
          </w:tcPr>
          <w:p>
            <w:pPr>
              <w:spacing w:line="300" w:lineRule="auto"/>
              <w:rPr>
                <w:rFonts w:ascii="宋体" w:hAnsi="宋体" w:cs="宋体"/>
                <w:bCs/>
                <w:szCs w:val="21"/>
                <w:lang w:val="zh-CN"/>
              </w:rPr>
            </w:pPr>
            <w:r>
              <w:rPr>
                <w:rFonts w:hint="eastAsia" w:ascii="宋体" w:hAnsi="宋体" w:cs="宋体"/>
                <w:szCs w:val="21"/>
                <w:lang w:val="zh-CN"/>
              </w:rPr>
              <w:t xml:space="preserve">供应商</w:t>
            </w:r>
            <w:r>
              <w:rPr>
                <w:rStyle w:val="980"/>
                <w:rFonts w:hint="eastAsia" w:ascii="宋体" w:hAnsi="宋体" w:eastAsia="宋体" w:cs="宋体"/>
                <w:bCs/>
                <w:sz w:val="21"/>
                <w:szCs w:val="21"/>
                <w:lang w:val="zh-CN"/>
              </w:rPr>
              <w:t xml:space="preserve">自有</w:t>
            </w:r>
            <w:r>
              <w:rPr>
                <w:rFonts w:hint="eastAsia" w:ascii="宋体" w:hAnsi="宋体" w:cs="宋体"/>
                <w:bCs/>
                <w:szCs w:val="21"/>
                <w:lang w:val="zh-CN"/>
              </w:rPr>
              <w:t xml:space="preserve">农残检测仪的</w:t>
            </w:r>
            <w:r>
              <w:rPr>
                <w:rFonts w:hint="eastAsia" w:ascii="宋体" w:hAnsi="宋体" w:cs="宋体"/>
                <w:bCs/>
                <w:szCs w:val="21"/>
              </w:rPr>
              <w:t xml:space="preserve">1</w:t>
            </w:r>
            <w:r>
              <w:rPr>
                <w:rFonts w:hint="eastAsia" w:ascii="宋体" w:hAnsi="宋体" w:cs="宋体"/>
                <w:bCs/>
                <w:szCs w:val="21"/>
                <w:lang w:val="zh-CN"/>
              </w:rPr>
              <w:t xml:space="preserve">分；</w:t>
            </w:r>
            <w:r/>
          </w:p>
          <w:p>
            <w:pPr>
              <w:spacing w:line="300" w:lineRule="auto"/>
              <w:rPr>
                <w:rFonts w:ascii="宋体" w:hAnsi="宋体" w:cs="宋体"/>
                <w:bCs/>
                <w:szCs w:val="21"/>
                <w:lang w:val="zh-CN"/>
              </w:rPr>
            </w:pPr>
            <w:r>
              <w:rPr>
                <w:rFonts w:hint="eastAsia" w:ascii="宋体" w:hAnsi="宋体" w:cs="宋体"/>
                <w:bCs/>
                <w:szCs w:val="21"/>
                <w:lang w:val="zh-CN"/>
              </w:rPr>
              <w:t xml:space="preserve">供应商</w:t>
            </w:r>
            <w:r>
              <w:rPr>
                <w:rStyle w:val="980"/>
                <w:rFonts w:hint="eastAsia" w:ascii="宋体" w:hAnsi="宋体" w:eastAsia="宋体" w:cs="宋体"/>
                <w:bCs/>
                <w:sz w:val="21"/>
                <w:szCs w:val="21"/>
                <w:lang w:val="zh-CN"/>
              </w:rPr>
              <w:t xml:space="preserve">自有</w:t>
            </w:r>
            <w:r>
              <w:rPr>
                <w:rFonts w:hint="eastAsia" w:ascii="宋体" w:hAnsi="宋体" w:cs="宋体"/>
                <w:bCs/>
                <w:szCs w:val="21"/>
                <w:lang w:val="zh-CN"/>
              </w:rPr>
              <w:t xml:space="preserve">水分测定仪的</w:t>
            </w:r>
            <w:r>
              <w:rPr>
                <w:rFonts w:hint="eastAsia" w:ascii="宋体" w:hAnsi="宋体" w:cs="宋体"/>
                <w:bCs/>
                <w:szCs w:val="21"/>
              </w:rPr>
              <w:t xml:space="preserve">1</w:t>
            </w:r>
            <w:r>
              <w:rPr>
                <w:rFonts w:hint="eastAsia" w:ascii="宋体" w:hAnsi="宋体" w:cs="宋体"/>
                <w:bCs/>
                <w:szCs w:val="21"/>
                <w:lang w:val="zh-CN"/>
              </w:rPr>
              <w:t xml:space="preserve">分。</w:t>
            </w:r>
            <w:r/>
          </w:p>
          <w:p>
            <w:pPr>
              <w:spacing w:line="300" w:lineRule="auto"/>
              <w:rPr>
                <w:rFonts w:ascii="宋体" w:hAnsi="宋体" w:cs="宋体"/>
                <w:szCs w:val="21"/>
                <w:lang w:val="zh-CN"/>
              </w:rPr>
            </w:pPr>
            <w:r>
              <w:rPr>
                <w:rFonts w:hint="eastAsia" w:ascii="宋体" w:hAnsi="宋体" w:cs="宋体"/>
                <w:bCs/>
                <w:szCs w:val="21"/>
                <w:lang w:val="zh-CN"/>
              </w:rPr>
              <w:t xml:space="preserve">以上设备需提供仪器照片及采购发票并加盖公章</w:t>
            </w:r>
            <w:r>
              <w:rPr>
                <w:rFonts w:hint="eastAsia" w:ascii="宋体" w:hAnsi="宋体" w:cs="宋体"/>
                <w:szCs w:val="21"/>
                <w:lang w:val="zh-CN"/>
              </w:rPr>
              <w:t xml:space="preserve">。</w:t>
            </w:r>
            <w:r/>
          </w:p>
        </w:tc>
        <w:tc>
          <w:tcPr>
            <w:shd w:val="clear" w:color="auto" w:fill="auto"/>
            <w:tcBorders>
              <w:top w:val="single" w:color="000000" w:sz="2" w:space="0"/>
              <w:bottom w:val="single" w:color="000000" w:sz="2" w:space="0"/>
            </w:tcBorders>
            <w:tcW w:w="641"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2分</w:t>
            </w:r>
            <w:r/>
          </w:p>
        </w:tc>
        <w:tc>
          <w:tcPr>
            <w:shd w:val="clear" w:color="auto" w:fill="auto"/>
            <w:tcBorders>
              <w:top w:val="single" w:color="000000" w:sz="2" w:space="0"/>
              <w:bottom w:val="single" w:color="000000" w:sz="2" w:space="0"/>
            </w:tcBorders>
            <w:tcW w:w="1395"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客观分</w:t>
            </w:r>
            <w:r/>
          </w:p>
        </w:tc>
      </w:tr>
      <w:tr>
        <w:trPr>
          <w:trHeight w:val="464"/>
        </w:trPr>
        <w:tc>
          <w:tcPr>
            <w:shd w:val="clear" w:color="auto" w:fill="auto"/>
            <w:tcBorders>
              <w:top w:val="single" w:color="000000" w:sz="2" w:space="0"/>
              <w:bottom w:val="single" w:color="000000" w:sz="2" w:space="0"/>
            </w:tcBorders>
            <w:tcW w:w="648"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合计</w:t>
            </w:r>
            <w:r/>
          </w:p>
        </w:tc>
        <w:tc>
          <w:tcPr>
            <w:gridSpan w:val="2"/>
            <w:shd w:val="clear" w:color="auto" w:fill="auto"/>
            <w:tcBorders>
              <w:top w:val="single" w:color="000000" w:sz="2" w:space="0"/>
              <w:bottom w:val="single" w:color="000000" w:sz="2" w:space="0"/>
            </w:tcBorders>
            <w:tcW w:w="7387" w:type="dxa"/>
            <w:vAlign w:val="center"/>
            <w:textDirection w:val="lrTb"/>
            <w:noWrap w:val="false"/>
          </w:tcPr>
          <w:p>
            <w:pPr>
              <w:jc w:val="center"/>
              <w:spacing w:line="288" w:lineRule="auto"/>
              <w:rPr>
                <w:rFonts w:ascii="宋体" w:hAnsi="宋体" w:cs="宋体"/>
                <w:szCs w:val="21"/>
              </w:rPr>
            </w:pPr>
            <w:r>
              <w:rPr>
                <w:rFonts w:ascii="宋体" w:hAnsi="宋体" w:cs="宋体"/>
                <w:szCs w:val="21"/>
              </w:rPr>
            </w:r>
            <w:r/>
          </w:p>
        </w:tc>
        <w:tc>
          <w:tcPr>
            <w:gridSpan w:val="2"/>
            <w:shd w:val="clear" w:color="auto" w:fill="auto"/>
            <w:tcBorders>
              <w:top w:val="single" w:color="000000" w:sz="2" w:space="0"/>
              <w:bottom w:val="single" w:color="000000" w:sz="2" w:space="0"/>
            </w:tcBorders>
            <w:tcW w:w="2036" w:type="dxa"/>
            <w:vAlign w:val="center"/>
            <w:textDirection w:val="lrTb"/>
            <w:noWrap w:val="false"/>
          </w:tcPr>
          <w:p>
            <w:pPr>
              <w:jc w:val="center"/>
              <w:spacing w:line="288" w:lineRule="auto"/>
              <w:rPr>
                <w:rFonts w:ascii="宋体" w:hAnsi="宋体" w:cs="宋体"/>
                <w:szCs w:val="21"/>
              </w:rPr>
            </w:pPr>
            <w:r>
              <w:rPr>
                <w:rFonts w:hint="eastAsia" w:ascii="宋体" w:hAnsi="宋体" w:cs="宋体"/>
                <w:szCs w:val="21"/>
              </w:rPr>
              <w:t xml:space="preserve">100分</w:t>
            </w:r>
            <w:r/>
          </w:p>
        </w:tc>
      </w:tr>
    </w:tbl>
    <w:p>
      <w:pPr>
        <w:spacing w:line="264" w:lineRule="auto"/>
        <w:rPr>
          <w:rFonts w:ascii="宋体" w:hAnsi="宋体" w:cs="宋体"/>
          <w:b/>
          <w:bCs/>
          <w:color w:val="000000"/>
          <w:sz w:val="24"/>
          <w:szCs w:val="24"/>
          <w:highlight w:val="yellow"/>
        </w:rPr>
      </w:pPr>
      <w:r>
        <w:rPr>
          <w:rFonts w:ascii="宋体" w:hAnsi="宋体" w:cs="宋体"/>
          <w:b/>
          <w:bCs/>
          <w:color w:val="000000"/>
          <w:sz w:val="24"/>
          <w:szCs w:val="24"/>
          <w:highlight w:val="yellow"/>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972"/>
      </w:p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pStyle w:val="972"/>
        <w:ind w:firstLine="48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972"/>
        <w:ind w:firstLine="48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972"/>
        <w:ind w:firstLine="48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972"/>
        <w:ind w:firstLine="482"/>
        <w:rPr>
          <w:rFonts w:cs="宋体"/>
          <w:b/>
          <w:bCs/>
          <w:color w:val="0000ff"/>
          <w:sz w:val="24"/>
          <w:szCs w:val="24"/>
        </w:rPr>
      </w:pPr>
      <w:r>
        <w:rPr>
          <w:rFonts w:cs="宋体"/>
          <w:b/>
          <w:bCs/>
          <w:color w:val="0000ff"/>
          <w:sz w:val="24"/>
          <w:szCs w:val="24"/>
        </w:rPr>
      </w:r>
      <w:r/>
    </w:p>
    <w:p>
      <w:pPr>
        <w:rPr>
          <w:rFonts w:ascii="宋体" w:hAnsi="宋体" w:cs="宋体"/>
          <w:b/>
          <w:bCs/>
          <w:color w:val="0000ff"/>
          <w:sz w:val="24"/>
          <w:szCs w:val="24"/>
        </w:rPr>
      </w:pPr>
      <w:r>
        <w:rPr>
          <w:rFonts w:ascii="宋体" w:hAnsi="宋体" w:cs="宋体"/>
          <w:b/>
          <w:bCs/>
          <w:color w:val="0000ff"/>
          <w:sz w:val="24"/>
          <w:szCs w:val="24"/>
        </w:rPr>
      </w:r>
      <w:r/>
    </w:p>
    <w:p>
      <w:pPr>
        <w:pStyle w:val="938"/>
        <w:ind w:firstLine="482"/>
        <w:spacing w:after="145"/>
        <w:rPr>
          <w:rFonts w:ascii="宋体" w:hAnsi="宋体" w:cs="宋体"/>
          <w:b/>
          <w:bCs/>
          <w:color w:val="0000ff"/>
          <w:sz w:val="24"/>
          <w:szCs w:val="24"/>
        </w:rPr>
      </w:pPr>
      <w:r>
        <w:rPr>
          <w:rFonts w:ascii="宋体" w:hAnsi="宋体" w:cs="宋体"/>
          <w:b/>
          <w:bCs/>
          <w:color w:val="0000ff"/>
          <w:sz w:val="24"/>
          <w:szCs w:val="24"/>
        </w:rPr>
      </w:r>
      <w:r/>
    </w:p>
    <w:p>
      <w:pPr>
        <w:pStyle w:val="938"/>
        <w:ind w:firstLine="482"/>
        <w:spacing w:after="145"/>
        <w:rPr>
          <w:rFonts w:ascii="宋体" w:hAnsi="宋体" w:cs="宋体"/>
          <w:b/>
          <w:bCs/>
          <w:color w:val="0000ff"/>
          <w:sz w:val="24"/>
          <w:szCs w:val="24"/>
        </w:rPr>
      </w:pPr>
      <w:r>
        <w:rPr>
          <w:rFonts w:ascii="宋体" w:hAnsi="宋体" w:cs="宋体"/>
          <w:b/>
          <w:bCs/>
          <w:color w:val="0000ff"/>
          <w:sz w:val="24"/>
          <w:szCs w:val="24"/>
        </w:rPr>
      </w:r>
      <w:r/>
    </w:p>
    <w:p>
      <w:pPr>
        <w:pStyle w:val="938"/>
        <w:ind w:firstLine="482"/>
        <w:spacing w:after="145"/>
        <w:rPr>
          <w:rFonts w:ascii="宋体" w:hAnsi="宋体" w:cs="宋体"/>
          <w:b/>
          <w:bCs/>
          <w:color w:val="0000ff"/>
          <w:sz w:val="24"/>
          <w:szCs w:val="24"/>
        </w:rPr>
      </w:pPr>
      <w:r>
        <w:rPr>
          <w:rFonts w:ascii="宋体" w:hAnsi="宋体" w:cs="宋体"/>
          <w:b/>
          <w:bCs/>
          <w:color w:val="0000ff"/>
          <w:sz w:val="24"/>
          <w:szCs w:val="24"/>
        </w:rPr>
      </w:r>
      <w:r/>
    </w:p>
    <w:p>
      <w:pPr>
        <w:pStyle w:val="972"/>
      </w:pPr>
      <w:r/>
      <w:r/>
    </w:p>
    <w:p>
      <w:pPr>
        <w:spacing w:line="480" w:lineRule="exac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  投标</w:t>
      </w:r>
      <w:bookmarkEnd w:id="197"/>
      <w:r/>
      <w:bookmarkEnd w:id="198"/>
      <w:r/>
      <w:bookmarkEnd w:id="206"/>
      <w:r>
        <w:rPr>
          <w:rFonts w:hint="eastAsia" w:ascii="方正小标宋简体" w:hAnsi="方正小标宋简体" w:eastAsia="方正小标宋简体" w:cs="方正小标宋简体"/>
          <w:color w:val="000000"/>
          <w:sz w:val="36"/>
          <w:szCs w:val="36"/>
        </w:rPr>
        <w:t xml:space="preserve">文件格式 </w:t>
      </w:r>
      <w:r/>
    </w:p>
    <w:p>
      <w:pPr>
        <w:jc w:val="center"/>
        <w:rPr>
          <w:rFonts w:ascii="宋体" w:hAnsi="宋体"/>
          <w:b/>
          <w:color w:val="000000"/>
          <w:sz w:val="72"/>
          <w:szCs w:val="21"/>
        </w:rPr>
      </w:pPr>
      <w:r/>
      <w:bookmarkStart w:id="208" w:name="_Hlt26671244"/>
      <w:r/>
      <w:bookmarkEnd w:id="208"/>
      <w:r/>
      <w:bookmarkStart w:id="209" w:name="_Hlt26955039"/>
      <w:r/>
      <w:bookmarkEnd w:id="209"/>
      <w:r/>
      <w:bookmarkStart w:id="210" w:name="_Toc49090576"/>
      <w:r/>
      <w:bookmarkStart w:id="211" w:name="_Toc120614282"/>
      <w:r/>
      <w:bookmarkStart w:id="212" w:name="_Toc26554094"/>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194"/>
      <w:r/>
      <w:bookmarkEnd w:id="195"/>
      <w:r/>
      <w:bookmarkEnd w:id="210"/>
      <w:r/>
      <w:bookmarkEnd w:id="211"/>
      <w:r/>
      <w:bookmarkEnd w:id="212"/>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bookmarkStart w:id="213" w:name="_Toc120614284"/>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六、实质性要求响应及偏离表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九、联合体协议（如有）</w:t>
      </w:r>
      <w:r/>
    </w:p>
    <w:p>
      <w:pPr>
        <w:ind w:firstLine="560"/>
        <w:spacing w:line="600" w:lineRule="exact"/>
        <w:rPr>
          <w:rFonts w:ascii="宋体" w:hAnsi="宋体" w:cs="宋体"/>
          <w:sz w:val="28"/>
          <w:szCs w:val="28"/>
        </w:rPr>
      </w:pPr>
      <w:r>
        <w:rPr>
          <w:rFonts w:hint="eastAsia" w:ascii="宋体" w:hAnsi="宋体" w:cs="宋体"/>
          <w:sz w:val="28"/>
          <w:szCs w:val="28"/>
        </w:rPr>
        <w:t xml:space="preserve">十、关于符合本国产品标准的声明函（如有）</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45"/>
        <w:rPr>
          <w:sz w:val="24"/>
        </w:rPr>
      </w:pPr>
      <w:r>
        <w:rPr>
          <w:sz w:val="24"/>
        </w:rPr>
      </w:r>
      <w:r/>
    </w:p>
    <w:p>
      <w:pPr>
        <w:pStyle w:val="1045"/>
        <w:rPr>
          <w:sz w:val="24"/>
        </w:rPr>
      </w:pPr>
      <w:r>
        <w:rPr>
          <w:sz w:val="24"/>
        </w:rPr>
      </w:r>
      <w:r/>
    </w:p>
    <w:p>
      <w:pPr>
        <w:pStyle w:val="1045"/>
        <w:rPr>
          <w:sz w:val="24"/>
        </w:rPr>
      </w:pPr>
      <w:r>
        <w:rPr>
          <w:sz w:val="24"/>
        </w:rPr>
      </w:r>
      <w:r/>
    </w:p>
    <w:p>
      <w:pPr>
        <w:pStyle w:val="1045"/>
        <w:rPr>
          <w:sz w:val="24"/>
        </w:rPr>
      </w:pPr>
      <w:r>
        <w:rPr>
          <w:sz w:val="24"/>
        </w:rPr>
      </w:r>
      <w:r/>
    </w:p>
    <w:p>
      <w:pPr>
        <w:pStyle w:val="1045"/>
        <w:rPr>
          <w:sz w:val="24"/>
        </w:rPr>
      </w:pPr>
      <w:r>
        <w:rPr>
          <w:sz w:val="24"/>
        </w:rPr>
      </w:r>
      <w:r/>
    </w:p>
    <w:p>
      <w:pPr>
        <w:pStyle w:val="1045"/>
        <w:rPr>
          <w:sz w:val="24"/>
        </w:rPr>
      </w:pPr>
      <w:r>
        <w:rPr>
          <w:sz w:val="24"/>
        </w:rPr>
      </w:r>
      <w:r/>
    </w:p>
    <w:p>
      <w:pPr>
        <w:pStyle w:val="1045"/>
        <w:rPr>
          <w:sz w:val="24"/>
        </w:rPr>
      </w:pPr>
      <w:r>
        <w:rPr>
          <w:sz w:val="24"/>
        </w:rPr>
      </w:r>
      <w:r/>
    </w:p>
    <w:p>
      <w:pPr>
        <w:pStyle w:val="1045"/>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南京市公共资源交易中心六合分中心：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我公司（单位）符合下列要求：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46"/>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ascii="宋体" w:hAnsi="宋体"/>
          <w:sz w:val="24"/>
          <w:szCs w:val="24"/>
        </w:rPr>
      </w:pPr>
      <w:r>
        <w:rPr>
          <w:rFonts w:ascii="宋体" w:hAnsi="宋体"/>
          <w:sz w:val="24"/>
          <w:szCs w:val="24"/>
        </w:rPr>
      </w:r>
      <w:r/>
    </w:p>
    <w:p>
      <w:pPr>
        <w:rPr>
          <w:rFonts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1016"/>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1047"/>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1016"/>
        <w:ind w:firstLine="480"/>
        <w:spacing w:line="420" w:lineRule="exact"/>
        <w:rPr>
          <w:sz w:val="24"/>
          <w:szCs w:val="24"/>
        </w:rPr>
      </w:pPr>
      <w:r>
        <w:rPr>
          <w:sz w:val="24"/>
          <w:szCs w:val="24"/>
        </w:rPr>
      </w:r>
      <w:r/>
    </w:p>
    <w:p>
      <w:pPr>
        <w:pStyle w:val="1016"/>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16"/>
        <w:ind w:firstLine="480"/>
        <w:spacing w:line="480" w:lineRule="exact"/>
        <w:rPr>
          <w:sz w:val="24"/>
          <w:szCs w:val="24"/>
        </w:rPr>
      </w:pPr>
      <w:r>
        <w:rPr>
          <w:rFonts w:hint="eastAsia"/>
          <w:sz w:val="24"/>
          <w:szCs w:val="24"/>
        </w:rPr>
        <w:t xml:space="preserve">本授权书自______年____月____日起生效，特此声明。</w:t>
      </w:r>
      <w:r/>
    </w:p>
    <w:p>
      <w:pPr>
        <w:pStyle w:val="1016"/>
        <w:ind w:firstLine="480"/>
        <w:spacing w:line="480" w:lineRule="exact"/>
        <w:rPr>
          <w:sz w:val="24"/>
          <w:szCs w:val="24"/>
        </w:rPr>
      </w:pPr>
      <w:r>
        <w:rPr>
          <w:rFonts w:hint="eastAsia"/>
          <w:sz w:val="24"/>
          <w:szCs w:val="24"/>
        </w:rPr>
        <w:t xml:space="preserve">被授权人身份证号码：</w:t>
      </w:r>
      <w:r/>
    </w:p>
    <w:p>
      <w:pPr>
        <w:pStyle w:val="1016"/>
        <w:ind w:firstLine="480"/>
        <w:spacing w:line="480" w:lineRule="exact"/>
        <w:rPr>
          <w:sz w:val="24"/>
          <w:szCs w:val="24"/>
          <w:u w:val="single"/>
        </w:rPr>
      </w:pPr>
      <w:r>
        <w:rPr>
          <w:rFonts w:hint="eastAsia"/>
          <w:sz w:val="24"/>
          <w:szCs w:val="24"/>
        </w:rPr>
        <w:t xml:space="preserve">被授权人联系电话：（手机）</w:t>
      </w:r>
      <w:r/>
    </w:p>
    <w:p>
      <w:pPr>
        <w:pStyle w:val="1016"/>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1016"/>
        <w:ind w:firstLine="480"/>
        <w:spacing w:line="480" w:lineRule="exact"/>
        <w:rPr>
          <w:sz w:val="24"/>
          <w:szCs w:val="24"/>
          <w:u w:val="single"/>
        </w:rPr>
      </w:pPr>
      <w:r>
        <w:rPr>
          <w:rFonts w:hint="eastAsia"/>
          <w:sz w:val="24"/>
          <w:szCs w:val="24"/>
        </w:rPr>
        <w:t xml:space="preserve">单位地址：</w:t>
      </w:r>
      <w:r/>
    </w:p>
    <w:p>
      <w:pPr>
        <w:pStyle w:val="1016"/>
        <w:ind w:firstLine="480"/>
        <w:spacing w:line="480" w:lineRule="exact"/>
        <w:rPr>
          <w:sz w:val="24"/>
          <w:szCs w:val="24"/>
        </w:rPr>
      </w:pPr>
      <w:r>
        <w:rPr>
          <w:rFonts w:hint="eastAsia"/>
          <w:sz w:val="24"/>
          <w:szCs w:val="24"/>
        </w:rPr>
        <w:t xml:space="preserve">日    期：</w:t>
      </w:r>
      <w:bookmarkStart w:id="214" w:name="_Hlt26671380"/>
      <w:r/>
      <w:bookmarkEnd w:id="214"/>
      <w:r/>
      <w:bookmarkStart w:id="215" w:name="_格式3__银行出具的资信证明"/>
      <w:r/>
      <w:bookmarkEnd w:id="215"/>
      <w:r/>
      <w:bookmarkStart w:id="216" w:name="_Hlt26955070"/>
      <w:r/>
      <w:bookmarkEnd w:id="216"/>
      <w:r/>
      <w:r/>
    </w:p>
    <w:p>
      <w:pPr>
        <w:pStyle w:val="939"/>
        <w:rPr>
          <w:i/>
          <w:sz w:val="24"/>
          <w:szCs w:val="24"/>
          <w:u w:val="single"/>
        </w:rPr>
      </w:pPr>
      <w:r>
        <w:rPr>
          <w:i/>
          <w:sz w:val="24"/>
          <w:szCs w:val="24"/>
          <w:u w:val="single"/>
        </w:rPr>
      </w:r>
      <w:r/>
    </w:p>
    <w:p>
      <w:pPr>
        <w:pStyle w:val="939"/>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1045"/>
        <w:rPr>
          <w:bCs/>
          <w:sz w:val="24"/>
        </w:rPr>
      </w:pPr>
      <w:r>
        <w:rPr>
          <w:bCs/>
          <w:sz w:val="24"/>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1018"/>
        <w:spacing w:before="0" w:after="0" w:line="420" w:lineRule="exact"/>
        <w:rPr>
          <w:rFonts w:ascii="宋体" w:hAnsi="宋体"/>
          <w:szCs w:val="21"/>
        </w:rPr>
      </w:pPr>
      <w:r>
        <w:rPr>
          <w:rFonts w:hint="eastAsia" w:ascii="宋体" w:hAnsi="宋体"/>
          <w:szCs w:val="21"/>
        </w:rPr>
        <w:t xml:space="preserve">致：南京市公共资源交易中心六合分中心</w:t>
      </w:r>
      <w:r/>
    </w:p>
    <w:p>
      <w:pPr>
        <w:pStyle w:val="1018"/>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18"/>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1018"/>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1018"/>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8"/>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8"/>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8"/>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72"/>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1018"/>
        <w:spacing w:before="0" w:after="0" w:line="420" w:lineRule="exact"/>
        <w:rPr>
          <w:rFonts w:ascii="宋体" w:hAnsi="宋体"/>
          <w:szCs w:val="21"/>
        </w:rPr>
      </w:pPr>
      <w:r>
        <w:rPr>
          <w:rFonts w:hint="eastAsia" w:ascii="宋体" w:hAnsi="宋体"/>
          <w:szCs w:val="21"/>
        </w:rPr>
        <w:t xml:space="preserve">9.我方与本次投标有关信息</w:t>
      </w:r>
      <w:r/>
    </w:p>
    <w:p>
      <w:pPr>
        <w:pStyle w:val="1018"/>
        <w:spacing w:before="0" w:after="0" w:line="420" w:lineRule="exact"/>
        <w:rPr>
          <w:rFonts w:ascii="宋体" w:hAnsi="宋体"/>
          <w:szCs w:val="21"/>
        </w:rPr>
      </w:pPr>
      <w:r>
        <w:rPr>
          <w:rFonts w:hint="eastAsia" w:ascii="宋体" w:hAnsi="宋体"/>
          <w:szCs w:val="21"/>
        </w:rPr>
        <w:t xml:space="preserve">地  址：</w:t>
      </w:r>
      <w:r/>
    </w:p>
    <w:p>
      <w:pPr>
        <w:pStyle w:val="1018"/>
        <w:spacing w:before="0" w:after="0" w:line="420" w:lineRule="exact"/>
        <w:rPr>
          <w:rFonts w:ascii="宋体" w:hAnsi="宋体"/>
          <w:szCs w:val="21"/>
        </w:rPr>
      </w:pPr>
      <w:r>
        <w:rPr>
          <w:rFonts w:hint="eastAsia" w:ascii="宋体" w:hAnsi="宋体"/>
          <w:szCs w:val="21"/>
        </w:rPr>
        <w:t xml:space="preserve">邮  编：</w:t>
      </w:r>
      <w:r/>
    </w:p>
    <w:p>
      <w:pPr>
        <w:pStyle w:val="1018"/>
        <w:spacing w:before="0" w:after="0" w:line="420" w:lineRule="exact"/>
        <w:rPr>
          <w:rFonts w:ascii="宋体" w:hAnsi="宋体"/>
          <w:szCs w:val="21"/>
          <w:u w:val="single"/>
        </w:rPr>
      </w:pPr>
      <w:r>
        <w:rPr>
          <w:rFonts w:hint="eastAsia" w:ascii="宋体" w:hAnsi="宋体"/>
          <w:szCs w:val="21"/>
        </w:rPr>
        <w:t xml:space="preserve">电  话：</w:t>
      </w:r>
      <w:r/>
    </w:p>
    <w:p>
      <w:pPr>
        <w:pStyle w:val="1018"/>
        <w:spacing w:before="0" w:after="0" w:line="420" w:lineRule="exact"/>
        <w:rPr>
          <w:rFonts w:ascii="宋体" w:hAnsi="宋体"/>
          <w:szCs w:val="21"/>
          <w:u w:val="single"/>
        </w:rPr>
      </w:pPr>
      <w:r>
        <w:rPr>
          <w:rFonts w:hint="eastAsia" w:ascii="宋体" w:hAnsi="宋体"/>
          <w:szCs w:val="21"/>
        </w:rPr>
        <w:t xml:space="preserve">传  真：</w:t>
      </w:r>
      <w:r/>
    </w:p>
    <w:p>
      <w:pPr>
        <w:pStyle w:val="1018"/>
        <w:spacing w:before="0" w:after="0" w:line="420" w:lineRule="exact"/>
        <w:rPr>
          <w:rFonts w:ascii="宋体" w:hAnsi="宋体"/>
          <w:szCs w:val="21"/>
          <w:u w:val="single"/>
        </w:rPr>
      </w:pPr>
      <w:r>
        <w:rPr>
          <w:rFonts w:hint="eastAsia" w:ascii="宋体" w:hAnsi="宋体"/>
          <w:szCs w:val="21"/>
        </w:rPr>
        <w:t xml:space="preserve">开户行：</w:t>
      </w:r>
      <w:r/>
    </w:p>
    <w:p>
      <w:pPr>
        <w:pStyle w:val="1018"/>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1018"/>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bookmarkEnd w:id="213"/>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pStyle w:val="1059"/>
        <w:rPr>
          <w:rFonts w:ascii="宋体" w:hAnsi="宋体"/>
          <w:sz w:val="24"/>
          <w:szCs w:val="24"/>
        </w:rPr>
      </w:pPr>
      <w:r>
        <w:rPr>
          <w:rFonts w:ascii="宋体" w:hAnsi="宋体"/>
          <w:sz w:val="24"/>
          <w:szCs w:val="24"/>
        </w:rPr>
        <w:t xml:space="preserve">投标人</w:t>
      </w:r>
      <w:r>
        <w:rPr>
          <w:rFonts w:ascii="宋体" w:hAnsi="宋体"/>
          <w:sz w:val="24"/>
          <w:szCs w:val="24"/>
          <w:lang w:eastAsia="zh-CN"/>
        </w:rPr>
        <w:t xml:space="preserve">名</w:t>
      </w:r>
      <w:r>
        <w:rPr>
          <w:rFonts w:ascii="宋体" w:hAnsi="宋体"/>
          <w:sz w:val="24"/>
          <w:szCs w:val="24"/>
        </w:rPr>
        <w:t xml:space="preserve">称（加盖电子</w:t>
      </w:r>
      <w:r>
        <w:rPr>
          <w:rFonts w:hint="eastAsia" w:ascii="宋体" w:hAnsi="宋体"/>
          <w:sz w:val="24"/>
          <w:szCs w:val="24"/>
          <w:lang w:val="en-US" w:eastAsia="zh-CN"/>
        </w:rPr>
        <w:t xml:space="preserve">公</w:t>
      </w:r>
      <w:r>
        <w:rPr>
          <w:rFonts w:ascii="宋体" w:hAnsi="宋体"/>
          <w:sz w:val="24"/>
          <w:szCs w:val="24"/>
        </w:rPr>
        <w:t xml:space="preserve">章）：</w:t>
      </w:r>
      <w:r/>
    </w:p>
    <w:p>
      <w:pPr>
        <w:pStyle w:val="1059"/>
        <w:rPr>
          <w:sz w:val="24"/>
          <w:szCs w:val="24"/>
        </w:rPr>
      </w:pPr>
      <w:r>
        <w:rPr>
          <w:rFonts w:ascii="宋体" w:hAnsi="宋体"/>
          <w:sz w:val="24"/>
          <w:szCs w:val="24"/>
        </w:rPr>
        <w:t xml:space="preserve">项目名称：</w:t>
      </w:r>
      <w:r/>
    </w:p>
    <w:p>
      <w:pPr>
        <w:pStyle w:val="1059"/>
        <w:rPr>
          <w:rFonts w:ascii="宋体" w:hAnsi="宋体"/>
          <w:sz w:val="24"/>
          <w:szCs w:val="24"/>
        </w:rPr>
      </w:pPr>
      <w:r>
        <w:rPr>
          <w:rFonts w:hint="eastAsia" w:ascii="宋体" w:hAnsi="宋体"/>
          <w:sz w:val="24"/>
          <w:szCs w:val="24"/>
          <w:highlight w:val="none"/>
          <w:lang w:val="en-US" w:eastAsia="zh-CN"/>
        </w:rPr>
        <w:t xml:space="preserve">项目</w:t>
      </w:r>
      <w:r>
        <w:rPr>
          <w:rFonts w:ascii="宋体" w:hAnsi="宋体"/>
          <w:sz w:val="24"/>
          <w:szCs w:val="24"/>
          <w:highlight w:val="none"/>
        </w:rPr>
        <w:t xml:space="preserve">编号：   </w:t>
      </w:r>
      <w:r>
        <w:rPr>
          <w:rFonts w:ascii="宋体" w:hAnsi="宋体"/>
          <w:sz w:val="24"/>
          <w:szCs w:val="24"/>
        </w:rPr>
        <w:t xml:space="preserve">                                分包号：</w:t>
      </w:r>
      <w:r/>
    </w:p>
    <w:tbl>
      <w:tblPr>
        <w:tblStyle w:val="937"/>
        <w:tblW w:w="8220" w:type="dxa"/>
        <w:tblInd w:w="108" w:type="dxa"/>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59"/>
              <w:ind w:firstLine="480"/>
              <w:spacing w:beforeAutospacing="0" w:afterAutospacing="0"/>
              <w:widowControl w:val="off"/>
              <w:rPr>
                <w:rFonts w:hint="eastAsia" w:ascii="宋体" w:hAnsi="宋体" w:eastAsia="宋体"/>
                <w:sz w:val="24"/>
                <w:szCs w:val="24"/>
                <w:lang w:eastAsia="zh-CN"/>
              </w:rPr>
            </w:pPr>
            <w:r>
              <w:rPr>
                <w:rFonts w:ascii="宋体" w:hAnsi="宋体" w:cs="宋体"/>
                <w:sz w:val="24"/>
                <w:szCs w:val="24"/>
              </w:rPr>
              <w:t xml:space="preserve">                     </w:t>
            </w:r>
            <w:r>
              <w:rPr>
                <w:rFonts w:hint="eastAsia" w:ascii="宋体" w:hAnsi="宋体" w:cs="宋体"/>
                <w:sz w:val="24"/>
                <w:szCs w:val="24"/>
                <w:lang w:val="en-US" w:eastAsia="zh-CN"/>
              </w:rPr>
              <w:t xml:space="preserve">投标</w:t>
            </w:r>
            <w:r>
              <w:rPr>
                <w:rFonts w:hint="eastAsia" w:ascii="宋体" w:hAnsi="宋体"/>
                <w:sz w:val="24"/>
                <w:szCs w:val="24"/>
                <w:lang w:val="en-US" w:eastAsia="zh-CN"/>
              </w:rPr>
              <w:t xml:space="preserve">优惠率</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8"/>
              <w:spacing w:before="0" w:beforeAutospacing="0" w:after="0" w:afterAutospacing="0" w:line="500" w:lineRule="exact"/>
              <w:widowControl w:val="off"/>
              <w:rPr>
                <w:rFonts w:ascii="宋体" w:hAnsi="宋体"/>
                <w:szCs w:val="21"/>
              </w:rPr>
            </w:pPr>
            <w:r>
              <w:rPr>
                <w:rFonts w:ascii="宋体" w:hAnsi="宋体" w:cs="宋体"/>
              </w:rPr>
              <w:t xml:space="preserve">小写：                             （%）</w:t>
            </w:r>
            <w:r/>
          </w:p>
        </w:tc>
      </w:tr>
    </w:tbl>
    <w:p>
      <w:pPr>
        <w:pStyle w:val="1059"/>
        <w:ind w:firstLine="480"/>
        <w:rPr>
          <w:rFonts w:ascii="宋体" w:hAnsi="宋体"/>
          <w:sz w:val="24"/>
          <w:szCs w:val="24"/>
        </w:rPr>
      </w:pPr>
      <w:r>
        <w:rPr>
          <w:rFonts w:ascii="宋体" w:hAnsi="宋体"/>
          <w:sz w:val="24"/>
          <w:szCs w:val="24"/>
        </w:rPr>
      </w:r>
      <w:r/>
    </w:p>
    <w:p>
      <w:pPr>
        <w:pStyle w:val="1059"/>
        <w:spacing w:line="360" w:lineRule="auto"/>
        <w:rPr>
          <w:rFonts w:ascii="宋体" w:hAnsi="宋体"/>
          <w:color w:val="auto"/>
          <w:sz w:val="24"/>
          <w:szCs w:val="24"/>
        </w:rPr>
      </w:pPr>
      <w:r>
        <w:rPr>
          <w:rFonts w:ascii="宋体" w:hAnsi="宋体"/>
          <w:color w:val="auto"/>
          <w:sz w:val="24"/>
          <w:szCs w:val="24"/>
        </w:rPr>
        <w:t xml:space="preserve">                                              日期：  </w:t>
      </w:r>
      <w:r>
        <w:rPr>
          <w:rFonts w:ascii="宋体" w:hAnsi="宋体"/>
          <w:color w:val="auto"/>
          <w:sz w:val="24"/>
          <w:szCs w:val="24"/>
          <w:u w:val="single"/>
        </w:rPr>
        <w:t xml:space="preserve">     </w:t>
      </w:r>
      <w:r>
        <w:rPr>
          <w:rFonts w:ascii="宋体" w:hAnsi="宋体"/>
          <w:color w:val="auto"/>
          <w:sz w:val="24"/>
          <w:szCs w:val="24"/>
        </w:rPr>
        <w:t xml:space="preserve">年</w:t>
      </w:r>
      <w:r>
        <w:rPr>
          <w:rFonts w:ascii="宋体" w:hAnsi="宋体"/>
          <w:color w:val="auto"/>
          <w:sz w:val="24"/>
          <w:szCs w:val="24"/>
          <w:u w:val="single"/>
        </w:rPr>
        <w:t xml:space="preserve">   </w:t>
      </w:r>
      <w:r>
        <w:rPr>
          <w:rFonts w:ascii="宋体" w:hAnsi="宋体"/>
          <w:color w:val="auto"/>
          <w:sz w:val="24"/>
          <w:szCs w:val="24"/>
        </w:rPr>
        <w:t xml:space="preserve">月</w:t>
      </w:r>
      <w:r>
        <w:rPr>
          <w:rFonts w:ascii="宋体" w:hAnsi="宋体"/>
          <w:color w:val="auto"/>
          <w:sz w:val="24"/>
          <w:szCs w:val="24"/>
          <w:u w:val="single"/>
        </w:rPr>
        <w:t xml:space="preserve">   </w:t>
      </w:r>
      <w:r>
        <w:rPr>
          <w:rFonts w:ascii="宋体" w:hAnsi="宋体"/>
          <w:color w:val="auto"/>
          <w:sz w:val="24"/>
          <w:szCs w:val="24"/>
        </w:rPr>
        <w:t xml:space="preserve">日</w:t>
      </w:r>
      <w:r/>
    </w:p>
    <w:p>
      <w:pPr>
        <w:ind w:firstLine="482"/>
        <w:spacing w:line="480" w:lineRule="exact"/>
        <w:rPr>
          <w:rFonts w:ascii="宋体" w:hAnsi="宋体"/>
          <w:b/>
          <w:bCs/>
          <w:sz w:val="24"/>
          <w:szCs w:val="24"/>
        </w:rPr>
      </w:pPr>
      <w:r>
        <w:rPr>
          <w:rFonts w:ascii="宋体" w:hAnsi="宋体"/>
          <w:b/>
          <w:bCs/>
          <w:sz w:val="24"/>
          <w:szCs w:val="24"/>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sz w:val="32"/>
          <w:szCs w:val="32"/>
          <w:lang w:eastAsia="zh-CN"/>
        </w:rPr>
      </w:pPr>
      <w:r>
        <w:rPr>
          <w:rFonts w:hint="eastAsia" w:ascii="黑体" w:hAnsi="黑体" w:eastAsia="黑体"/>
          <w:sz w:val="32"/>
          <w:szCs w:val="32"/>
          <w:lang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sz w:val="32"/>
          <w:szCs w:val="32"/>
          <w:lang w:eastAsia="zh-CN"/>
        </w:rPr>
        <w:t xml:space="preserve">六</w:t>
      </w:r>
      <w:r>
        <w:rPr>
          <w:rFonts w:hint="eastAsia" w:ascii="黑体" w:hAnsi="黑体" w:eastAsia="黑体"/>
          <w:sz w:val="32"/>
          <w:szCs w:val="32"/>
        </w:rPr>
        <w:t xml:space="preserve">、</w:t>
      </w:r>
      <w:r>
        <w:rPr>
          <w:rFonts w:hint="eastAsia" w:ascii="黑体" w:hAnsi="黑体" w:eastAsia="黑体" w:cs="Times New Roman"/>
          <w:i w:val="0"/>
          <w:sz w:val="32"/>
          <w:szCs w:val="32"/>
          <w:u w:val="none"/>
          <w:lang w:val="en-US" w:eastAsia="zh-CN"/>
        </w:rPr>
        <w:t xml:space="preserve">实质性要求响应及偏离表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实质性要求响应及偏离表</w:t>
      </w:r>
      <w:r/>
    </w:p>
    <w:tbl>
      <w:tblPr>
        <w:tblStyle w:val="9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68"/>
        <w:ind w:firstLine="40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968"/>
        <w:ind w:firstLine="40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1.供应商须对招标文件中的实质性要求（斜体下划线内容或打“★”内容）做出明确响应，否则视为无效投标。</w:t>
      </w:r>
      <w:r/>
    </w:p>
    <w:p>
      <w:pPr>
        <w:pStyle w:val="968"/>
        <w:ind w:firstLine="40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ind w:right="180" w:firstLine="480"/>
        <w:spacing w:line="560" w:lineRule="exact"/>
        <w:rPr>
          <w:rFonts w:ascii="宋体" w:hAnsi="宋体"/>
          <w:sz w:val="24"/>
          <w:szCs w:val="24"/>
        </w:rPr>
      </w:pPr>
      <w:r>
        <w:rPr>
          <w:rFonts w:ascii="宋体" w:hAnsi="宋体"/>
          <w:sz w:val="24"/>
          <w:szCs w:val="24"/>
        </w:rPr>
      </w:r>
      <w:r/>
    </w:p>
    <w:p>
      <w:pPr>
        <w:ind w:firstLine="480"/>
        <w:rPr>
          <w:rFonts w:ascii="宋体" w:hAnsi="宋体"/>
          <w:color w:val="000000"/>
          <w:sz w:val="24"/>
          <w:szCs w:val="24"/>
        </w:rPr>
      </w:pPr>
      <w:r>
        <w:rPr>
          <w:rFonts w:ascii="宋体" w:hAnsi="宋体"/>
          <w:color w:val="000000"/>
          <w:sz w:val="24"/>
          <w:szCs w:val="24"/>
        </w:rPr>
      </w:r>
      <w:r/>
    </w:p>
    <w:p>
      <w:r/>
      <w:r/>
    </w:p>
    <w:p>
      <w:pPr>
        <w:jc w:val="left"/>
        <w:spacing w:line="360" w:lineRule="auto"/>
        <w:rPr>
          <w:rFonts w:ascii="黑体" w:hAnsi="黑体" w:eastAsia="黑体"/>
          <w:sz w:val="32"/>
          <w:szCs w:val="32"/>
        </w:rPr>
      </w:pPr>
      <w:r>
        <w:rPr>
          <w:rFonts w:hint="eastAsia" w:ascii="黑体" w:hAnsi="黑体" w:eastAsia="黑体"/>
          <w:sz w:val="32"/>
          <w:szCs w:val="32"/>
          <w:lang w:eastAsia="zh-CN"/>
        </w:rPr>
        <w:t xml:space="preserve">七</w:t>
      </w:r>
      <w:r>
        <w:rPr>
          <w:rFonts w:hint="eastAsia" w:ascii="黑体" w:hAnsi="黑体" w:eastAsia="黑体"/>
          <w:sz w:val="32"/>
          <w:szCs w:val="32"/>
        </w:rPr>
        <w:t xml:space="preserve">、中小企业声明函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07"/>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color w:val="000000"/>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lang w:eastAsia="zh-CN"/>
        </w:rPr>
        <w:t xml:space="preserve">八</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1007"/>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45"/>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hint="eastAsia" w:ascii="黑体" w:hAnsi="黑体" w:eastAsia="黑体"/>
          <w:sz w:val="32"/>
          <w:szCs w:val="32"/>
          <w:lang w:eastAsia="zh-CN"/>
        </w:rPr>
        <w:t xml:space="preserve">九</w:t>
      </w:r>
      <w:r>
        <w:rPr>
          <w:rFonts w:hint="eastAsia" w:ascii="黑体" w:hAnsi="黑体" w:eastAsia="黑体"/>
          <w:sz w:val="32"/>
          <w:szCs w:val="32"/>
        </w:rPr>
        <w:t xml:space="preserve">、联合体协议</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ascii="宋体" w:hAnsi="宋体"/>
          <w:sz w:val="24"/>
        </w:rPr>
      </w:pPr>
      <w:r>
        <w:rPr>
          <w:rFonts w:ascii="宋体" w:hAnsi="宋体"/>
          <w:sz w:val="24"/>
        </w:rPr>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ascii="宋体" w:hAnsi="宋体"/>
          <w:sz w:val="24"/>
          <w:szCs w:val="24"/>
        </w:rPr>
      </w:pPr>
      <w:r>
        <w:rPr>
          <w:rFonts w:hint="eastAsia"/>
          <w:color w:val="000000"/>
          <w:sz w:val="24"/>
          <w:szCs w:val="24"/>
        </w:rPr>
        <w:t xml:space="preserve">日   期：</w:t>
      </w:r>
      <w:r/>
    </w:p>
    <w:p>
      <w:pPr>
        <w:ind w:firstLine="480"/>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1.牵头单位必须为联合体成员。</w:t>
      </w:r>
      <w:r/>
    </w:p>
    <w:p>
      <w:pPr>
        <w:ind w:firstLine="480"/>
        <w:spacing w:line="480" w:lineRule="exact"/>
        <w:rPr>
          <w:rFonts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ascii="宋体" w:hAnsi="宋体"/>
          <w:sz w:val="24"/>
        </w:rPr>
      </w:pPr>
      <w:r>
        <w:rPr>
          <w:rFonts w:hint="eastAsia" w:ascii="宋体" w:hAnsi="宋体"/>
          <w:sz w:val="24"/>
        </w:rPr>
        <w:t xml:space="preserve">3.除另有说明外，本招标文件要求加盖电子公章之处，加盖牵头单位的电子公章即可。</w:t>
      </w:r>
      <w:r/>
    </w:p>
    <w:p>
      <w:pPr>
        <w:jc w:val="left"/>
        <w:spacing w:line="360" w:lineRule="auto"/>
        <w:rPr>
          <w:rFonts w:ascii="宋体" w:hAnsi="宋体"/>
          <w:sz w:val="24"/>
        </w:rPr>
      </w:pPr>
      <w:r>
        <w:rPr>
          <w:rFonts w:hint="eastAsia" w:ascii="宋体" w:hAnsi="宋体"/>
          <w:sz w:val="24"/>
        </w:rPr>
        <w:br w:type="page" w:clear="all"/>
      </w:r>
      <w:r>
        <w:rPr>
          <w:rFonts w:hint="eastAsia" w:ascii="黑体" w:hAnsi="黑体" w:eastAsia="黑体"/>
          <w:sz w:val="32"/>
          <w:szCs w:val="32"/>
          <w:lang w:eastAsia="zh-CN"/>
        </w:rPr>
        <w:t xml:space="preserve">十</w:t>
      </w:r>
      <w:r>
        <w:rPr>
          <w:rFonts w:hint="eastAsia" w:ascii="黑体" w:hAnsi="黑体" w:eastAsia="黑体"/>
          <w:sz w:val="32"/>
          <w:szCs w:val="32"/>
        </w:rPr>
        <w:t xml:space="preserve">、关于符合本国产品标准的声明函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微软雅黑" w:hAnsi="微软雅黑" w:eastAsia="微软雅黑" w:cs="微软雅黑"/>
          <w:color w:val="000000"/>
          <w:sz w:val="32"/>
          <w:szCs w:val="32"/>
          <w:shd w:val="clear" w:color="auto" w:fill="ffffff"/>
        </w:rPr>
        <w:t xml:space="preserve">（</w:t>
      </w:r>
      <w:r>
        <w:rPr>
          <w:rFonts w:ascii="微软雅黑" w:hAnsi="微软雅黑" w:eastAsia="微软雅黑" w:cs="微软雅黑"/>
          <w:color w:val="000000"/>
          <w:sz w:val="32"/>
          <w:szCs w:val="32"/>
          <w:shd w:val="clear" w:color="auto" w:fill="ffffff"/>
        </w:rPr>
        <w:t xml:space="preserve">如有，可上传至“电子投标文件格式-企业报价折扣证明”）</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968"/>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968"/>
        <w:ind w:firstLine="420"/>
        <w:spacing w:before="24" w:beforeAutospacing="0" w:after="24" w:afterAutospacing="0" w:line="360" w:lineRule="auto"/>
        <w:shd w:val="clear" w:color="auto" w:fill="ffffff"/>
      </w:pPr>
      <w:r>
        <w:rPr>
          <w:rFonts w:hint="eastAsia"/>
          <w:shd w:val="clear" w:color="auto" w:fill="ffffff"/>
        </w:rPr>
        <w:t xml:space="preserve">1.</w:t>
      </w:r>
      <w:r>
        <w:rPr>
          <w:rStyle w:val="977"/>
          <w:rFonts w:hint="eastAsia"/>
          <w:i w:val="0"/>
          <w:u w:val="single"/>
          <w:shd w:val="clear" w:color="auto" w:fill="ffffff"/>
        </w:rPr>
        <w:t xml:space="preserve">（产品名称1）</w:t>
      </w:r>
      <w:r>
        <w:rPr>
          <w:rStyle w:val="977"/>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77"/>
          <w:rFonts w:hint="eastAsia"/>
          <w:i w:val="0"/>
          <w:u w:val="single"/>
          <w:shd w:val="clear" w:color="auto" w:fill="ffffff"/>
        </w:rPr>
        <w:t xml:space="preserve">（厂名）</w:t>
      </w:r>
      <w:r>
        <w:rPr>
          <w:rStyle w:val="977"/>
          <w:rFonts w:hint="eastAsia"/>
          <w:i w:val="0"/>
          <w:shd w:val="clear" w:color="auto" w:fill="ffffff"/>
          <w:vertAlign w:val="superscript"/>
        </w:rPr>
        <w:t xml:space="preserve">2</w:t>
      </w:r>
      <w:r>
        <w:rPr>
          <w:rFonts w:hint="eastAsia"/>
          <w:shd w:val="clear" w:color="auto" w:fill="ffffff"/>
        </w:rPr>
        <w:t xml:space="preserve">，厂址为</w:t>
      </w:r>
      <w:r>
        <w:rPr>
          <w:rStyle w:val="977"/>
          <w:rFonts w:hint="eastAsia"/>
          <w:i w:val="0"/>
          <w:u w:val="single"/>
          <w:shd w:val="clear" w:color="auto" w:fill="ffffff"/>
        </w:rPr>
        <w:t xml:space="preserve">（生产厂址）</w:t>
      </w:r>
      <w:r>
        <w:rPr>
          <w:rFonts w:hint="eastAsia"/>
          <w:shd w:val="clear" w:color="auto" w:fill="ffffff"/>
        </w:rPr>
        <w:t xml:space="preserve">。</w:t>
      </w:r>
      <w:r>
        <w:rPr>
          <w:rStyle w:val="977"/>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977"/>
          <w:rFonts w:hint="eastAsia"/>
          <w:i w:val="0"/>
          <w:strike/>
          <w:u w:val="single"/>
          <w:shd w:val="clear" w:color="auto" w:fill="ffffff"/>
        </w:rPr>
        <w:t xml:space="preserve">（规定比例）</w:t>
      </w:r>
      <w:r>
        <w:rPr>
          <w:rStyle w:val="977"/>
          <w:rFonts w:hint="eastAsia"/>
          <w:i w:val="0"/>
          <w:shd w:val="clear" w:color="auto" w:fill="ffffff"/>
          <w:vertAlign w:val="superscript"/>
        </w:rPr>
        <w:t xml:space="preserve">3</w:t>
      </w:r>
      <w:r>
        <w:rPr>
          <w:rFonts w:hint="eastAsia"/>
          <w:strike/>
          <w:shd w:val="clear" w:color="auto" w:fill="ffffff"/>
        </w:rPr>
        <w:t xml:space="preserve">。</w:t>
      </w:r>
      <w:r>
        <w:rPr>
          <w:rStyle w:val="977"/>
          <w:rFonts w:hint="eastAsia"/>
          <w:i w:val="0"/>
          <w:strike/>
          <w:u w:val="single"/>
          <w:shd w:val="clear" w:color="auto" w:fill="ffffff"/>
        </w:rPr>
        <w:t xml:space="preserve">（产品名称1）</w:t>
      </w:r>
      <w:r>
        <w:rPr>
          <w:rFonts w:hint="eastAsia"/>
          <w:strike/>
          <w:shd w:val="clear" w:color="auto" w:fill="ffffff"/>
        </w:rPr>
        <w:t xml:space="preserve">的</w:t>
      </w:r>
      <w:r>
        <w:rPr>
          <w:rStyle w:val="977"/>
          <w:rFonts w:hint="eastAsia"/>
          <w:i w:val="0"/>
          <w:strike/>
          <w:u w:val="single"/>
          <w:shd w:val="clear" w:color="auto" w:fill="ffffff"/>
        </w:rPr>
        <w:t xml:space="preserve">（关键组件）</w:t>
      </w:r>
      <w:r>
        <w:rPr>
          <w:rStyle w:val="977"/>
          <w:rFonts w:hint="eastAsia"/>
          <w:i w:val="0"/>
          <w:shd w:val="clear" w:color="auto" w:fill="ffffff"/>
          <w:vertAlign w:val="superscript"/>
        </w:rPr>
        <w:t xml:space="preserve">4</w:t>
      </w:r>
      <w:r>
        <w:rPr>
          <w:rFonts w:hint="eastAsia"/>
          <w:strike/>
          <w:shd w:val="clear" w:color="auto" w:fill="ffffff"/>
        </w:rPr>
        <w:t xml:space="preserve">在中国境内生产。</w:t>
      </w:r>
      <w:r>
        <w:rPr>
          <w:rStyle w:val="977"/>
          <w:rFonts w:hint="eastAsia"/>
          <w:i w:val="0"/>
          <w:strike/>
          <w:u w:val="single"/>
          <w:shd w:val="clear" w:color="auto" w:fill="ffffff"/>
        </w:rPr>
        <w:t xml:space="preserve">（产品名称1）</w:t>
      </w:r>
      <w:r>
        <w:rPr>
          <w:rFonts w:hint="eastAsia"/>
          <w:strike/>
          <w:shd w:val="clear" w:color="auto" w:fill="ffffff"/>
        </w:rPr>
        <w:t xml:space="preserve">的</w:t>
      </w:r>
      <w:r>
        <w:rPr>
          <w:rStyle w:val="977"/>
          <w:rFonts w:hint="eastAsia"/>
          <w:i w:val="0"/>
          <w:strike/>
          <w:u w:val="single"/>
          <w:shd w:val="clear" w:color="auto" w:fill="ffffff"/>
        </w:rPr>
        <w:t xml:space="preserve">（关键工序）</w:t>
      </w:r>
      <w:r>
        <w:rPr>
          <w:rStyle w:val="977"/>
          <w:rFonts w:hint="eastAsia"/>
          <w:i w:val="0"/>
          <w:shd w:val="clear" w:color="auto" w:fill="ffffff"/>
          <w:vertAlign w:val="superscript"/>
        </w:rPr>
        <w:t xml:space="preserve">5</w:t>
      </w:r>
      <w:r>
        <w:rPr>
          <w:rFonts w:hint="eastAsia"/>
          <w:strike/>
          <w:shd w:val="clear" w:color="auto" w:fill="ffffff"/>
        </w:rPr>
        <w:t xml:space="preserve">在中国境内完成。</w:t>
      </w:r>
      <w:r/>
    </w:p>
    <w:p>
      <w:pPr>
        <w:pStyle w:val="968"/>
        <w:ind w:firstLine="420"/>
        <w:spacing w:before="24" w:beforeAutospacing="0" w:after="24" w:afterAutospacing="0" w:line="360" w:lineRule="auto"/>
        <w:shd w:val="clear" w:color="auto" w:fill="ffffff"/>
        <w:rPr>
          <w:strike/>
        </w:rPr>
      </w:pPr>
      <w:r>
        <w:rPr>
          <w:rFonts w:hint="eastAsia"/>
          <w:shd w:val="clear" w:color="auto" w:fill="ffffff"/>
        </w:rPr>
        <w:t xml:space="preserve">2.</w:t>
      </w:r>
      <w:r>
        <w:rPr>
          <w:rStyle w:val="977"/>
          <w:rFonts w:hint="eastAsia"/>
          <w:i w:val="0"/>
          <w:u w:val="single"/>
          <w:shd w:val="clear" w:color="auto" w:fill="ffffff"/>
        </w:rPr>
        <w:t xml:space="preserve">（产品名称2）</w:t>
      </w:r>
      <w:r>
        <w:rPr>
          <w:rFonts w:hint="eastAsia"/>
          <w:shd w:val="clear" w:color="auto" w:fill="ffffff"/>
        </w:rPr>
        <w:t xml:space="preserve">，生产厂为</w:t>
      </w:r>
      <w:r>
        <w:rPr>
          <w:rStyle w:val="977"/>
          <w:rFonts w:hint="eastAsia"/>
          <w:i w:val="0"/>
          <w:u w:val="single"/>
          <w:shd w:val="clear" w:color="auto" w:fill="ffffff"/>
        </w:rPr>
        <w:t xml:space="preserve">（厂名）</w:t>
      </w:r>
      <w:r>
        <w:rPr>
          <w:rFonts w:hint="eastAsia"/>
          <w:shd w:val="clear" w:color="auto" w:fill="ffffff"/>
        </w:rPr>
        <w:t xml:space="preserve">，厂址为</w:t>
      </w:r>
      <w:r>
        <w:rPr>
          <w:rStyle w:val="977"/>
          <w:rFonts w:hint="eastAsia"/>
          <w:i w:val="0"/>
          <w:u w:val="single"/>
          <w:shd w:val="clear" w:color="auto" w:fill="ffffff"/>
        </w:rPr>
        <w:t xml:space="preserve">（生产厂址）</w:t>
      </w:r>
      <w:r>
        <w:rPr>
          <w:rFonts w:hint="eastAsia"/>
          <w:shd w:val="clear" w:color="auto" w:fill="ffffff"/>
        </w:rPr>
        <w:t xml:space="preserve">。</w:t>
      </w:r>
      <w:r>
        <w:rPr>
          <w:rStyle w:val="977"/>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977"/>
          <w:rFonts w:hint="eastAsia"/>
          <w:i w:val="0"/>
          <w:strike/>
          <w:u w:val="single"/>
          <w:shd w:val="clear" w:color="auto" w:fill="ffffff"/>
        </w:rPr>
        <w:t xml:space="preserve">（规定比例）</w:t>
      </w:r>
      <w:r>
        <w:rPr>
          <w:rFonts w:hint="eastAsia"/>
          <w:strike/>
          <w:shd w:val="clear" w:color="auto" w:fill="ffffff"/>
        </w:rPr>
        <w:t xml:space="preserve">。</w:t>
      </w:r>
      <w:r>
        <w:rPr>
          <w:rStyle w:val="977"/>
          <w:rFonts w:hint="eastAsia"/>
          <w:i w:val="0"/>
          <w:strike/>
          <w:u w:val="single"/>
          <w:shd w:val="clear" w:color="auto" w:fill="ffffff"/>
        </w:rPr>
        <w:t xml:space="preserve">（产品名称2）</w:t>
      </w:r>
      <w:r>
        <w:rPr>
          <w:rFonts w:hint="eastAsia"/>
          <w:strike/>
          <w:shd w:val="clear" w:color="auto" w:fill="ffffff"/>
        </w:rPr>
        <w:t xml:space="preserve">的</w:t>
      </w:r>
      <w:r>
        <w:rPr>
          <w:rStyle w:val="977"/>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977"/>
          <w:rFonts w:hint="eastAsia"/>
          <w:i w:val="0"/>
          <w:strike/>
          <w:u w:val="single"/>
          <w:shd w:val="clear" w:color="auto" w:fill="ffffff"/>
        </w:rPr>
        <w:t xml:space="preserve">（产品名称2）</w:t>
      </w:r>
      <w:r>
        <w:rPr>
          <w:rFonts w:hint="eastAsia"/>
          <w:strike/>
          <w:shd w:val="clear" w:color="auto" w:fill="ffffff"/>
        </w:rPr>
        <w:t xml:space="preserve">的</w:t>
      </w:r>
      <w:r>
        <w:rPr>
          <w:rStyle w:val="977"/>
          <w:rFonts w:hint="eastAsia"/>
          <w:i w:val="0"/>
          <w:strike/>
          <w:u w:val="single"/>
          <w:shd w:val="clear" w:color="auto" w:fill="ffffff"/>
        </w:rPr>
        <w:t xml:space="preserve">（关键工序）</w:t>
      </w:r>
      <w:r>
        <w:rPr>
          <w:rFonts w:hint="eastAsia"/>
          <w:strike/>
          <w:shd w:val="clear" w:color="auto" w:fill="ffffff"/>
        </w:rPr>
        <w:t xml:space="preserve">在中国境内完成。</w:t>
      </w:r>
      <w:r/>
    </w:p>
    <w:p>
      <w:pPr>
        <w:pStyle w:val="968"/>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968"/>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977"/>
          <w:vertAlign w:val="superscript"/>
        </w:rPr>
        <w:t xml:space="preserve">6</w:t>
      </w:r>
      <w:r/>
    </w:p>
    <w:p>
      <w:pPr>
        <w:pStyle w:val="968"/>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968"/>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968"/>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968"/>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968"/>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968"/>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968"/>
        <w:ind w:firstLine="420"/>
        <w:spacing w:before="24" w:beforeAutospacing="0" w:after="24" w:afterAutospacing="0" w:line="360" w:lineRule="auto"/>
        <w:shd w:val="clear" w:color="auto" w:fill="ffffff"/>
        <w:rPr>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968"/>
        <w:ind w:firstLine="420"/>
        <w:spacing w:before="24" w:beforeAutospacing="0" w:after="24"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968"/>
        <w:ind w:firstLine="420"/>
        <w:spacing w:before="24" w:beforeAutospacing="0" w:after="24" w:afterAutospacing="0" w:line="360" w:lineRule="auto"/>
        <w:shd w:val="clear" w:color="auto" w:fill="ffffff"/>
        <w:rPr>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968"/>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ascii="方正小标宋简体" w:hAnsi="方正小标宋简体" w:eastAsia="方正小标宋简体" w:cs="方正小标宋简体"/>
          <w:sz w:val="32"/>
          <w:szCs w:val="32"/>
        </w:rPr>
      </w:pPr>
      <w: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p>
      <w:pPr>
        <w:pStyle w:val="938"/>
        <w:ind w:left="0" w:firstLine="0"/>
      </w:pPr>
      <w:r/>
      <w:r/>
    </w:p>
    <w:sectPr>
      <w:headerReference w:type="default" r:id="rId9"/>
      <w:footerReference w:type="default" r:id="rId12"/>
      <w:footerReference w:type="even" r:id="rId13"/>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pPr>
    <w:r/>
    <w:r/>
  </w:p>
  <w:p>
    <w:pPr>
      <w:pStyle w:val="1060"/>
      <w:ind w:firstLine="360"/>
      <w:jc w:val="center"/>
    </w:pPr>
    <w:r/>
    <w:r/>
  </w:p>
  <w:p>
    <w:pPr>
      <w:pStyle w:val="1060"/>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jc w:val="center"/>
    </w:pPr>
    <w:r/>
    <w:r/>
  </w:p>
  <w:p>
    <w:pPr>
      <w:pStyle w:val="1060"/>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57"/>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57"/>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p>
    <w:pPr>
      <w:pStyle w:val="106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7"/>
                            <w:rPr>
                              <w:rStyle w:val="975"/>
                              <w:rFonts w:ascii="宋体" w:hAnsi="宋体"/>
                            </w:rPr>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32</w:t>
                          </w:r>
                          <w:r>
                            <w:rPr>
                              <w:rFonts w:ascii="宋体" w:hAnsi="宋体"/>
                            </w:rPr>
                            <w:fldChar w:fldCharType="end"/>
                          </w:r>
                          <w:r/>
                        </w:p>
                        <w:p>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7"/>
                      <w:rPr>
                        <w:rStyle w:val="975"/>
                        <w:rFonts w:ascii="宋体" w:hAnsi="宋体"/>
                      </w:rPr>
                    </w:pPr>
                    <w:r>
                      <w:rPr>
                        <w:rFonts w:ascii="宋体" w:hAnsi="宋体"/>
                      </w:rPr>
                      <w:fldChar w:fldCharType="begin"/>
                    </w:r>
                    <w:r>
                      <w:rPr>
                        <w:rStyle w:val="975"/>
                        <w:rFonts w:ascii="宋体" w:hAnsi="宋体"/>
                      </w:rPr>
                      <w:instrText xml:space="preserve">PAGE  </w:instrText>
                    </w:r>
                    <w:r>
                      <w:rPr>
                        <w:rFonts w:ascii="宋体" w:hAnsi="宋体"/>
                      </w:rPr>
                      <w:fldChar w:fldCharType="separate"/>
                    </w:r>
                    <w:r>
                      <w:rPr>
                        <w:rStyle w:val="975"/>
                        <w:rFonts w:ascii="宋体" w:hAnsi="宋体"/>
                      </w:rPr>
                      <w:t xml:space="preserve">32</w:t>
                    </w:r>
                    <w:r>
                      <w:rPr>
                        <w:rFonts w:ascii="宋体" w:hAnsi="宋体"/>
                      </w:rP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75"/>
      </w:rPr>
      <w:framePr w:wrap="around" w:vAnchor="text" w:hAnchor="margin" w:xAlign="center" w:y="1"/>
    </w:pPr>
    <w:r>
      <w:fldChar w:fldCharType="begin"/>
    </w:r>
    <w:r>
      <w:rPr>
        <w:rStyle w:val="975"/>
      </w:rPr>
      <w:instrText xml:space="preserve">PAGE  </w:instrText>
    </w:r>
    <w:r>
      <w:fldChar w:fldCharType="separate"/>
    </w:r>
    <w:r>
      <w:rPr>
        <w:rStyle w:val="975"/>
      </w:rPr>
      <w:t xml:space="preserve">1</w:t>
    </w:r>
    <w:r>
      <w:fldChar w:fldCharType="end"/>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2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32"/>
      <w:isLgl w:val="false"/>
      <w:suff w:val="nothing"/>
      <w:lvlText w:val=""/>
      <w:lvlJc w:val="left"/>
      <w:pPr>
        <w:ind w:left="0" w:firstLine="0"/>
      </w:pPr>
      <w:rPr>
        <w:rFonts w:hint="eastAsia"/>
      </w:rPr>
    </w:lvl>
    <w:lvl w:ilvl="6">
      <w:start w:val="1"/>
      <w:numFmt w:val="none"/>
      <w:pStyle w:val="933"/>
      <w:isLgl w:val="false"/>
      <w:suff w:val="nothing"/>
      <w:lvlText w:val=""/>
      <w:lvlJc w:val="left"/>
      <w:pPr>
        <w:ind w:left="0" w:firstLine="0"/>
      </w:pPr>
      <w:rPr>
        <w:rFonts w:hint="eastAsia"/>
      </w:rPr>
    </w:lvl>
    <w:lvl w:ilvl="7">
      <w:start w:val="1"/>
      <w:numFmt w:val="none"/>
      <w:pStyle w:val="934"/>
      <w:isLgl w:val="false"/>
      <w:suff w:val="nothing"/>
      <w:lvlText w:val=""/>
      <w:lvlJc w:val="left"/>
      <w:pPr>
        <w:ind w:left="0" w:firstLine="0"/>
      </w:pPr>
      <w:rPr>
        <w:rFonts w:hint="eastAsia"/>
      </w:rPr>
    </w:lvl>
    <w:lvl w:ilvl="8">
      <w:start w:val="1"/>
      <w:numFmt w:val="none"/>
      <w:pStyle w:val="935"/>
      <w:isLgl w:val="false"/>
      <w:suff w:val="nothing"/>
      <w:lvlText w:val=""/>
      <w:lvlJc w:val="left"/>
      <w:pPr>
        <w:ind w:left="0" w:firstLine="0"/>
      </w:pPr>
      <w:rPr>
        <w:rFonts w:hint="eastAsia"/>
      </w:r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936"/>
    <w:link w:val="927"/>
    <w:uiPriority w:val="9"/>
    <w:rPr>
      <w:rFonts w:ascii="Arial" w:hAnsi="Arial" w:eastAsia="Arial" w:cs="Arial"/>
      <w:sz w:val="40"/>
      <w:szCs w:val="40"/>
    </w:rPr>
  </w:style>
  <w:style w:type="character" w:styleId="774">
    <w:name w:val="Heading 2 Char"/>
    <w:basedOn w:val="936"/>
    <w:link w:val="928"/>
    <w:uiPriority w:val="9"/>
    <w:rPr>
      <w:rFonts w:ascii="Arial" w:hAnsi="Arial" w:eastAsia="Arial" w:cs="Arial"/>
      <w:sz w:val="34"/>
    </w:rPr>
  </w:style>
  <w:style w:type="character" w:styleId="775">
    <w:name w:val="Heading 3 Char"/>
    <w:basedOn w:val="936"/>
    <w:link w:val="929"/>
    <w:uiPriority w:val="9"/>
    <w:rPr>
      <w:rFonts w:ascii="Arial" w:hAnsi="Arial" w:eastAsia="Arial" w:cs="Arial"/>
      <w:sz w:val="30"/>
      <w:szCs w:val="30"/>
    </w:rPr>
  </w:style>
  <w:style w:type="character" w:styleId="776">
    <w:name w:val="Heading 4 Char"/>
    <w:basedOn w:val="936"/>
    <w:link w:val="930"/>
    <w:uiPriority w:val="9"/>
    <w:rPr>
      <w:rFonts w:ascii="Arial" w:hAnsi="Arial" w:eastAsia="Arial" w:cs="Arial"/>
      <w:b/>
      <w:bCs/>
      <w:sz w:val="26"/>
      <w:szCs w:val="26"/>
    </w:rPr>
  </w:style>
  <w:style w:type="character" w:styleId="777">
    <w:name w:val="Heading 5 Char"/>
    <w:basedOn w:val="936"/>
    <w:link w:val="931"/>
    <w:uiPriority w:val="9"/>
    <w:rPr>
      <w:rFonts w:ascii="Arial" w:hAnsi="Arial" w:eastAsia="Arial" w:cs="Arial"/>
      <w:b/>
      <w:bCs/>
      <w:sz w:val="24"/>
      <w:szCs w:val="24"/>
    </w:rPr>
  </w:style>
  <w:style w:type="character" w:styleId="778">
    <w:name w:val="Heading 6 Char"/>
    <w:basedOn w:val="936"/>
    <w:link w:val="932"/>
    <w:uiPriority w:val="9"/>
    <w:rPr>
      <w:rFonts w:ascii="Arial" w:hAnsi="Arial" w:eastAsia="Arial" w:cs="Arial"/>
      <w:b/>
      <w:bCs/>
      <w:sz w:val="22"/>
      <w:szCs w:val="22"/>
    </w:rPr>
  </w:style>
  <w:style w:type="character" w:styleId="779">
    <w:name w:val="Heading 7 Char"/>
    <w:basedOn w:val="936"/>
    <w:link w:val="933"/>
    <w:uiPriority w:val="9"/>
    <w:rPr>
      <w:rFonts w:ascii="Arial" w:hAnsi="Arial" w:eastAsia="Arial" w:cs="Arial"/>
      <w:b/>
      <w:bCs/>
      <w:i/>
      <w:iCs/>
      <w:sz w:val="22"/>
      <w:szCs w:val="22"/>
    </w:rPr>
  </w:style>
  <w:style w:type="character" w:styleId="780">
    <w:name w:val="Heading 8 Char"/>
    <w:basedOn w:val="936"/>
    <w:link w:val="934"/>
    <w:uiPriority w:val="9"/>
    <w:rPr>
      <w:rFonts w:ascii="Arial" w:hAnsi="Arial" w:eastAsia="Arial" w:cs="Arial"/>
      <w:i/>
      <w:iCs/>
      <w:sz w:val="22"/>
      <w:szCs w:val="22"/>
    </w:rPr>
  </w:style>
  <w:style w:type="character" w:styleId="781">
    <w:name w:val="Heading 9 Char"/>
    <w:basedOn w:val="936"/>
    <w:link w:val="935"/>
    <w:uiPriority w:val="9"/>
    <w:rPr>
      <w:rFonts w:ascii="Arial" w:hAnsi="Arial" w:eastAsia="Arial" w:cs="Arial"/>
      <w:i/>
      <w:iCs/>
      <w:sz w:val="21"/>
      <w:szCs w:val="21"/>
    </w:rPr>
  </w:style>
  <w:style w:type="paragraph" w:styleId="782">
    <w:name w:val="Title"/>
    <w:basedOn w:val="926"/>
    <w:next w:val="926"/>
    <w:link w:val="783"/>
    <w:uiPriority w:val="10"/>
    <w:qFormat/>
    <w:pPr>
      <w:contextualSpacing/>
      <w:spacing w:before="300" w:after="200"/>
    </w:pPr>
    <w:rPr>
      <w:sz w:val="48"/>
      <w:szCs w:val="48"/>
    </w:rPr>
  </w:style>
  <w:style w:type="character" w:styleId="783">
    <w:name w:val="Title Char"/>
    <w:basedOn w:val="936"/>
    <w:link w:val="782"/>
    <w:uiPriority w:val="10"/>
    <w:rPr>
      <w:sz w:val="48"/>
      <w:szCs w:val="48"/>
    </w:rPr>
  </w:style>
  <w:style w:type="paragraph" w:styleId="784">
    <w:name w:val="Subtitle"/>
    <w:basedOn w:val="926"/>
    <w:next w:val="926"/>
    <w:link w:val="785"/>
    <w:uiPriority w:val="11"/>
    <w:qFormat/>
    <w:pPr>
      <w:spacing w:before="200" w:after="200"/>
    </w:pPr>
    <w:rPr>
      <w:sz w:val="24"/>
      <w:szCs w:val="24"/>
    </w:rPr>
  </w:style>
  <w:style w:type="character" w:styleId="785">
    <w:name w:val="Subtitle Char"/>
    <w:basedOn w:val="936"/>
    <w:link w:val="784"/>
    <w:uiPriority w:val="11"/>
    <w:rPr>
      <w:sz w:val="24"/>
      <w:szCs w:val="24"/>
    </w:rPr>
  </w:style>
  <w:style w:type="paragraph" w:styleId="786">
    <w:name w:val="Quote"/>
    <w:basedOn w:val="926"/>
    <w:next w:val="926"/>
    <w:link w:val="787"/>
    <w:uiPriority w:val="29"/>
    <w:qFormat/>
    <w:pPr>
      <w:ind w:left="720" w:right="720"/>
    </w:pPr>
    <w:rPr>
      <w:i/>
    </w:rPr>
  </w:style>
  <w:style w:type="character" w:styleId="787">
    <w:name w:val="Quote Char"/>
    <w:link w:val="786"/>
    <w:uiPriority w:val="29"/>
    <w:rPr>
      <w:i/>
    </w:rPr>
  </w:style>
  <w:style w:type="paragraph" w:styleId="788">
    <w:name w:val="Intense Quote"/>
    <w:basedOn w:val="926"/>
    <w:next w:val="926"/>
    <w:link w:val="7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name w:val="Intense Quote Char"/>
    <w:link w:val="788"/>
    <w:uiPriority w:val="30"/>
    <w:rPr>
      <w:i/>
    </w:rPr>
  </w:style>
  <w:style w:type="character" w:styleId="790">
    <w:name w:val="Header Char"/>
    <w:basedOn w:val="936"/>
    <w:link w:val="958"/>
    <w:uiPriority w:val="99"/>
  </w:style>
  <w:style w:type="character" w:styleId="791">
    <w:name w:val="Footer Char"/>
    <w:basedOn w:val="936"/>
    <w:link w:val="957"/>
    <w:uiPriority w:val="99"/>
  </w:style>
  <w:style w:type="paragraph" w:styleId="792">
    <w:name w:val="Caption"/>
    <w:basedOn w:val="926"/>
    <w:next w:val="926"/>
    <w:uiPriority w:val="35"/>
    <w:semiHidden/>
    <w:unhideWhenUsed/>
    <w:qFormat/>
    <w:pPr>
      <w:spacing w:line="276" w:lineRule="auto"/>
    </w:pPr>
    <w:rPr>
      <w:b/>
      <w:bCs/>
      <w:color w:val="4f81bd" w:themeColor="accent1"/>
      <w:sz w:val="18"/>
      <w:szCs w:val="18"/>
    </w:rPr>
  </w:style>
  <w:style w:type="character" w:styleId="793">
    <w:name w:val="Caption Char"/>
    <w:basedOn w:val="792"/>
    <w:link w:val="957"/>
    <w:uiPriority w:val="99"/>
  </w:style>
  <w:style w:type="table" w:styleId="794">
    <w:name w:val="Table Grid Light"/>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basedOn w:val="9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basedOn w:val="9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basedOn w:val="9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basedOn w:val="9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basedOn w:val="9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basedOn w:val="9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basedOn w:val="9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basedOn w:val="9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basedOn w:val="9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basedOn w:val="9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basedOn w:val="9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basedOn w:val="9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basedOn w:val="9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basedOn w:val="9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basedOn w:val="9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basedOn w:val="9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basedOn w:val="9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basedOn w:val="9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basedOn w:val="9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basedOn w:val="9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basedOn w:val="9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basedOn w:val="9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basedOn w:val="9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basedOn w:val="9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basedOn w:val="9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basedOn w:val="9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basedOn w:val="9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basedOn w:val="9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basedOn w:val="9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basedOn w:val="9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basedOn w:val="9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basedOn w:val="9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basedOn w:val="9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basedOn w:val="9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basedOn w:val="9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basedOn w:val="9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basedOn w:val="9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basedOn w:val="9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basedOn w:val="9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basedOn w:val="9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basedOn w:val="9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basedOn w:val="9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basedOn w:val="9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basedOn w:val="9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basedOn w:val="9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basedOn w:val="9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basedOn w:val="9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basedOn w:val="9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basedOn w:val="9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basedOn w:val="9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basedOn w:val="9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basedOn w:val="9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basedOn w:val="9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basedOn w:val="9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basedOn w:val="9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basedOn w:val="9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basedOn w:val="9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basedOn w:val="9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basedOn w:val="9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basedOn w:val="9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basedOn w:val="9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basedOn w:val="9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basedOn w:val="9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basedOn w:val="9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basedOn w:val="9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basedOn w:val="9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basedOn w:val="9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basedOn w:val="9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basedOn w:val="9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basedOn w:val="9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basedOn w:val="9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basedOn w:val="9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basedOn w:val="9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basedOn w:val="9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basedOn w:val="9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basedOn w:val="9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basedOn w:val="9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basedOn w:val="9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basedOn w:val="9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basedOn w:val="9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basedOn w:val="9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basedOn w:val="9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basedOn w:val="9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basedOn w:val="9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basedOn w:val="9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basedOn w:val="9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basedOn w:val="9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basedOn w:val="9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basedOn w:val="9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basedOn w:val="9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basedOn w:val="9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basedOn w:val="9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basedOn w:val="9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basedOn w:val="9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9">
    <w:name w:val="footnote text"/>
    <w:basedOn w:val="92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basedOn w:val="936"/>
    <w:uiPriority w:val="99"/>
    <w:unhideWhenUsed/>
    <w:rPr>
      <w:vertAlign w:val="superscript"/>
    </w:rPr>
  </w:style>
  <w:style w:type="paragraph" w:styleId="922">
    <w:name w:val="endnote text"/>
    <w:basedOn w:val="92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basedOn w:val="936"/>
    <w:uiPriority w:val="99"/>
    <w:semiHidden/>
    <w:unhideWhenUsed/>
    <w:rPr>
      <w:vertAlign w:val="superscript"/>
    </w:rPr>
  </w:style>
  <w:style w:type="paragraph" w:styleId="925">
    <w:name w:val="TOC Heading"/>
    <w:uiPriority w:val="39"/>
    <w:unhideWhenUsed/>
  </w:style>
  <w:style w:type="paragraph" w:styleId="926" w:default="1">
    <w:name w:val="Normal"/>
    <w:next w:val="938"/>
    <w:uiPriority w:val="0"/>
    <w:qFormat/>
    <w:pPr>
      <w:jc w:val="both"/>
      <w:widowControl w:val="off"/>
    </w:pPr>
    <w:rPr>
      <w:rFonts w:ascii="Times New Roman" w:hAnsi="Times New Roman" w:eastAsia="宋体" w:cs="Times New Roman"/>
      <w:sz w:val="21"/>
      <w:szCs w:val="22"/>
      <w:lang w:val="en-US" w:eastAsia="zh-CN" w:bidi="ar-SA"/>
    </w:rPr>
  </w:style>
  <w:style w:type="paragraph" w:styleId="927">
    <w:name w:val="Heading 1"/>
    <w:basedOn w:val="926"/>
    <w:next w:val="926"/>
    <w:link w:val="980"/>
    <w:uiPriority w:val="0"/>
    <w:qFormat/>
    <w:pPr>
      <w:jc w:val="center"/>
      <w:keepNext/>
      <w:outlineLvl w:val="0"/>
    </w:pPr>
    <w:rPr>
      <w:rFonts w:ascii="楷体_GB2312" w:eastAsia="楷体_GB2312"/>
      <w:sz w:val="28"/>
      <w:szCs w:val="28"/>
    </w:rPr>
  </w:style>
  <w:style w:type="paragraph" w:styleId="928">
    <w:name w:val="Heading 2"/>
    <w:basedOn w:val="926"/>
    <w:next w:val="926"/>
    <w:link w:val="98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9">
    <w:name w:val="Heading 3"/>
    <w:basedOn w:val="926"/>
    <w:next w:val="939"/>
    <w:link w:val="982"/>
    <w:uiPriority w:val="0"/>
    <w:qFormat/>
    <w:pPr>
      <w:keepLines/>
      <w:keepNext/>
      <w:spacing w:before="260" w:after="260" w:line="416" w:lineRule="auto"/>
      <w:outlineLvl w:val="2"/>
    </w:pPr>
    <w:rPr>
      <w:b/>
      <w:bCs/>
      <w:sz w:val="32"/>
      <w:szCs w:val="32"/>
    </w:rPr>
  </w:style>
  <w:style w:type="paragraph" w:styleId="930">
    <w:name w:val="Heading 4"/>
    <w:basedOn w:val="926"/>
    <w:next w:val="939"/>
    <w:link w:val="984"/>
    <w:uiPriority w:val="0"/>
    <w:qFormat/>
    <w:pPr>
      <w:keepLines/>
      <w:keepNext/>
      <w:spacing w:before="280" w:after="290" w:line="376" w:lineRule="auto"/>
      <w:outlineLvl w:val="3"/>
    </w:pPr>
    <w:rPr>
      <w:rFonts w:ascii="Arial" w:hAnsi="Arial" w:eastAsia="黑体" w:cs="Arial"/>
      <w:b/>
      <w:bCs/>
      <w:sz w:val="28"/>
      <w:szCs w:val="28"/>
    </w:rPr>
  </w:style>
  <w:style w:type="paragraph" w:styleId="931">
    <w:name w:val="Heading 5"/>
    <w:basedOn w:val="926"/>
    <w:next w:val="939"/>
    <w:link w:val="985"/>
    <w:uiPriority w:val="0"/>
    <w:qFormat/>
    <w:pPr>
      <w:keepNext/>
      <w:outlineLvl w:val="4"/>
    </w:pPr>
    <w:rPr>
      <w:rFonts w:ascii="宋体"/>
      <w:color w:val="000000"/>
      <w:sz w:val="28"/>
      <w:szCs w:val="28"/>
    </w:rPr>
  </w:style>
  <w:style w:type="paragraph" w:styleId="932">
    <w:name w:val="Heading 6"/>
    <w:basedOn w:val="926"/>
    <w:next w:val="926"/>
    <w:link w:val="98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name w:val="Heading 7"/>
    <w:basedOn w:val="926"/>
    <w:next w:val="926"/>
    <w:link w:val="987"/>
    <w:uiPriority w:val="0"/>
    <w:qFormat/>
    <w:pPr>
      <w:numPr>
        <w:ilvl w:val="6"/>
        <w:numId w:val="1"/>
      </w:numPr>
      <w:keepLines/>
      <w:keepNext/>
      <w:spacing w:before="240" w:after="64" w:line="320" w:lineRule="auto"/>
      <w:outlineLvl w:val="6"/>
    </w:pPr>
    <w:rPr>
      <w:b/>
      <w:bCs/>
      <w:sz w:val="24"/>
      <w:szCs w:val="24"/>
    </w:rPr>
  </w:style>
  <w:style w:type="paragraph" w:styleId="934">
    <w:name w:val="Heading 8"/>
    <w:basedOn w:val="926"/>
    <w:next w:val="926"/>
    <w:link w:val="98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5">
    <w:name w:val="Heading 9"/>
    <w:basedOn w:val="926"/>
    <w:next w:val="926"/>
    <w:link w:val="989"/>
    <w:uiPriority w:val="0"/>
    <w:qFormat/>
    <w:pPr>
      <w:numPr>
        <w:ilvl w:val="8"/>
        <w:numId w:val="1"/>
      </w:numPr>
      <w:keepLines/>
      <w:keepNext/>
      <w:spacing w:before="240" w:after="64" w:line="320" w:lineRule="auto"/>
      <w:outlineLvl w:val="8"/>
    </w:pPr>
    <w:rPr>
      <w:rFonts w:ascii="Arial" w:hAnsi="Arial" w:eastAsia="黑体"/>
      <w:szCs w:val="21"/>
    </w:rPr>
  </w:style>
  <w:style w:type="character" w:styleId="936" w:default="1">
    <w:name w:val="Default Paragraph Font"/>
    <w:uiPriority w:val="1"/>
    <w:semiHidden/>
    <w:unhideWhenUsed/>
    <w:qFormat/>
  </w:style>
  <w:style w:type="table" w:styleId="937" w:default="1">
    <w:name w:val="Normal Table"/>
    <w:uiPriority w:val="99"/>
    <w:semiHidden/>
    <w:unhideWhenUsed/>
    <w:qFormat/>
    <w:tblPr>
      <w:tblCellMar>
        <w:left w:w="108" w:type="dxa"/>
        <w:top w:w="0" w:type="dxa"/>
        <w:right w:w="108" w:type="dxa"/>
        <w:bottom w:w="0" w:type="dxa"/>
      </w:tblCellMar>
    </w:tblPr>
  </w:style>
  <w:style w:type="paragraph" w:styleId="938"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939">
    <w:name w:val="Normal Indent"/>
    <w:basedOn w:val="926"/>
    <w:link w:val="983"/>
    <w:uiPriority w:val="0"/>
    <w:qFormat/>
    <w:pPr>
      <w:ind w:firstLine="420"/>
    </w:pPr>
    <w:rPr>
      <w:szCs w:val="21"/>
    </w:rPr>
  </w:style>
  <w:style w:type="paragraph" w:styleId="940">
    <w:name w:val="List 3"/>
    <w:basedOn w:val="926"/>
    <w:uiPriority w:val="0"/>
    <w:qFormat/>
    <w:pPr>
      <w:ind w:left="100" w:hanging="200"/>
    </w:pPr>
    <w:rPr>
      <w:szCs w:val="21"/>
    </w:rPr>
  </w:style>
  <w:style w:type="paragraph" w:styleId="941">
    <w:name w:val="toc 7"/>
    <w:basedOn w:val="926"/>
    <w:next w:val="926"/>
    <w:uiPriority w:val="0"/>
    <w:semiHidden/>
    <w:qFormat/>
    <w:pPr>
      <w:ind w:left="1260"/>
      <w:jc w:val="left"/>
    </w:pPr>
    <w:rPr>
      <w:szCs w:val="21"/>
    </w:rPr>
  </w:style>
  <w:style w:type="paragraph" w:styleId="942">
    <w:name w:val="Document Map"/>
    <w:basedOn w:val="926"/>
    <w:link w:val="990"/>
    <w:uiPriority w:val="0"/>
    <w:semiHidden/>
    <w:qFormat/>
    <w:pPr>
      <w:shd w:val="clear" w:color="auto" w:fill="000080"/>
    </w:pPr>
    <w:rPr>
      <w:szCs w:val="21"/>
    </w:rPr>
  </w:style>
  <w:style w:type="paragraph" w:styleId="943">
    <w:name w:val="annotation text"/>
    <w:basedOn w:val="926"/>
    <w:link w:val="1006"/>
    <w:uiPriority w:val="0"/>
    <w:unhideWhenUsed/>
    <w:qFormat/>
    <w:pPr>
      <w:jc w:val="left"/>
    </w:pPr>
    <w:rPr>
      <w:rFonts w:ascii="Calibri" w:hAnsi="Calibri"/>
      <w:szCs w:val="24"/>
    </w:rPr>
  </w:style>
  <w:style w:type="paragraph" w:styleId="944">
    <w:name w:val="Body Text 3"/>
    <w:basedOn w:val="926"/>
    <w:link w:val="992"/>
    <w:uiPriority w:val="0"/>
    <w:qFormat/>
    <w:rPr>
      <w:rFonts w:ascii="仿宋_GB2312" w:hAnsi="Arial" w:eastAsia="仿宋_GB2312"/>
      <w:sz w:val="32"/>
      <w:szCs w:val="32"/>
    </w:rPr>
  </w:style>
  <w:style w:type="paragraph" w:styleId="945">
    <w:name w:val="Body Text"/>
    <w:basedOn w:val="926"/>
    <w:link w:val="993"/>
    <w:uiPriority w:val="0"/>
    <w:qFormat/>
    <w:rPr>
      <w:rFonts w:ascii="楷体_GB2312" w:hAnsi="Arial" w:eastAsia="楷体_GB2312"/>
      <w:sz w:val="28"/>
      <w:szCs w:val="28"/>
    </w:rPr>
  </w:style>
  <w:style w:type="paragraph" w:styleId="946">
    <w:name w:val="Body Text Indent"/>
    <w:basedOn w:val="926"/>
    <w:next w:val="947"/>
    <w:link w:val="994"/>
    <w:uiPriority w:val="0"/>
    <w:unhideWhenUsed/>
    <w:qFormat/>
    <w:pPr>
      <w:ind w:left="420"/>
      <w:spacing w:after="120"/>
    </w:pPr>
  </w:style>
  <w:style w:type="paragraph" w:styleId="947">
    <w:name w:val="envelope return"/>
    <w:basedOn w:val="926"/>
    <w:uiPriority w:val="0"/>
    <w:qFormat/>
    <w:rPr>
      <w:rFonts w:ascii="Arial" w:hAnsi="Arial" w:cs="宋体"/>
    </w:rPr>
  </w:style>
  <w:style w:type="paragraph" w:styleId="948">
    <w:name w:val="List 2"/>
    <w:basedOn w:val="926"/>
    <w:uiPriority w:val="0"/>
    <w:qFormat/>
    <w:pPr>
      <w:ind w:left="100" w:hanging="200"/>
    </w:pPr>
    <w:rPr>
      <w:szCs w:val="21"/>
    </w:rPr>
  </w:style>
  <w:style w:type="paragraph" w:styleId="949">
    <w:name w:val="index 4"/>
    <w:basedOn w:val="926"/>
    <w:next w:val="926"/>
    <w:uiPriority w:val="0"/>
    <w:qFormat/>
    <w:pPr>
      <w:ind w:left="600"/>
    </w:pPr>
    <w:rPr>
      <w:rFonts w:ascii="Calibri" w:hAnsi="Calibri"/>
      <w:szCs w:val="24"/>
    </w:rPr>
  </w:style>
  <w:style w:type="paragraph" w:styleId="950">
    <w:name w:val="toc 5"/>
    <w:basedOn w:val="926"/>
    <w:next w:val="926"/>
    <w:uiPriority w:val="0"/>
    <w:semiHidden/>
    <w:qFormat/>
    <w:pPr>
      <w:ind w:left="840"/>
      <w:jc w:val="left"/>
    </w:pPr>
    <w:rPr>
      <w:szCs w:val="21"/>
    </w:rPr>
  </w:style>
  <w:style w:type="paragraph" w:styleId="951">
    <w:name w:val="toc 3"/>
    <w:basedOn w:val="926"/>
    <w:next w:val="926"/>
    <w:uiPriority w:val="0"/>
    <w:semiHidden/>
    <w:qFormat/>
    <w:pPr>
      <w:ind w:left="420"/>
      <w:jc w:val="left"/>
    </w:pPr>
    <w:rPr>
      <w:i/>
      <w:iCs/>
      <w:szCs w:val="24"/>
    </w:rPr>
  </w:style>
  <w:style w:type="paragraph" w:styleId="952">
    <w:name w:val="Plain Text"/>
    <w:basedOn w:val="926"/>
    <w:link w:val="995"/>
    <w:uiPriority w:val="0"/>
    <w:qFormat/>
    <w:rPr>
      <w:rFonts w:ascii="宋体" w:hAnsi="Courier New" w:cs="Courier New"/>
      <w:szCs w:val="21"/>
    </w:rPr>
  </w:style>
  <w:style w:type="paragraph" w:styleId="953">
    <w:name w:val="toc 8"/>
    <w:basedOn w:val="926"/>
    <w:next w:val="926"/>
    <w:uiPriority w:val="0"/>
    <w:semiHidden/>
    <w:qFormat/>
    <w:pPr>
      <w:ind w:left="1470"/>
      <w:jc w:val="left"/>
    </w:pPr>
    <w:rPr>
      <w:szCs w:val="21"/>
    </w:rPr>
  </w:style>
  <w:style w:type="paragraph" w:styleId="954">
    <w:name w:val="Date"/>
    <w:basedOn w:val="926"/>
    <w:next w:val="926"/>
    <w:link w:val="996"/>
    <w:uiPriority w:val="0"/>
    <w:qFormat/>
    <w:rPr>
      <w:sz w:val="24"/>
      <w:szCs w:val="24"/>
    </w:rPr>
  </w:style>
  <w:style w:type="paragraph" w:styleId="955">
    <w:name w:val="Body Text Indent 2"/>
    <w:basedOn w:val="926"/>
    <w:link w:val="997"/>
    <w:uiPriority w:val="0"/>
    <w:qFormat/>
    <w:pPr>
      <w:ind w:left="630" w:firstLine="645"/>
    </w:pPr>
    <w:rPr>
      <w:rFonts w:ascii="Arial" w:hAnsi="Arial" w:eastAsia="仿宋_GB2312" w:cs="Arial"/>
      <w:sz w:val="32"/>
      <w:szCs w:val="32"/>
    </w:rPr>
  </w:style>
  <w:style w:type="paragraph" w:styleId="956">
    <w:name w:val="Balloon Text"/>
    <w:basedOn w:val="926"/>
    <w:link w:val="998"/>
    <w:uiPriority w:val="0"/>
    <w:semiHidden/>
    <w:qFormat/>
    <w:rPr>
      <w:sz w:val="18"/>
      <w:szCs w:val="18"/>
    </w:rPr>
  </w:style>
  <w:style w:type="paragraph" w:styleId="957">
    <w:name w:val="Footer"/>
    <w:basedOn w:val="926"/>
    <w:link w:val="999"/>
    <w:uiPriority w:val="0"/>
    <w:qFormat/>
    <w:pPr>
      <w:jc w:val="left"/>
      <w:tabs>
        <w:tab w:val="center" w:pos="4153" w:leader="none"/>
        <w:tab w:val="right" w:pos="8306" w:leader="none"/>
      </w:tabs>
    </w:pPr>
    <w:rPr>
      <w:sz w:val="18"/>
      <w:szCs w:val="18"/>
    </w:rPr>
  </w:style>
  <w:style w:type="paragraph" w:styleId="958">
    <w:name w:val="Header"/>
    <w:basedOn w:val="926"/>
    <w:link w:val="1000"/>
    <w:uiPriority w:val="0"/>
    <w:qFormat/>
    <w:pPr>
      <w:jc w:val="center"/>
      <w:tabs>
        <w:tab w:val="center" w:pos="4153" w:leader="none"/>
        <w:tab w:val="right" w:pos="8306" w:leader="none"/>
      </w:tabs>
      <w:pBdr>
        <w:bottom w:val="single" w:color="auto" w:sz="6" w:space="1"/>
      </w:pBdr>
    </w:pPr>
    <w:rPr>
      <w:sz w:val="18"/>
      <w:szCs w:val="18"/>
    </w:rPr>
  </w:style>
  <w:style w:type="paragraph" w:styleId="959">
    <w:name w:val="toc 1"/>
    <w:basedOn w:val="926"/>
    <w:next w:val="926"/>
    <w:uiPriority w:val="0"/>
    <w:semiHidden/>
    <w:qFormat/>
    <w:pPr>
      <w:jc w:val="left"/>
      <w:spacing w:before="120" w:after="120" w:line="400" w:lineRule="exact"/>
      <w:tabs>
        <w:tab w:val="right" w:pos="8720" w:leader="dot"/>
      </w:tabs>
    </w:pPr>
    <w:rPr>
      <w:rFonts w:ascii="宋体" w:hAnsi="宋体"/>
      <w:caps/>
      <w:sz w:val="24"/>
      <w:szCs w:val="24"/>
    </w:rPr>
  </w:style>
  <w:style w:type="paragraph" w:styleId="960">
    <w:name w:val="toc 4"/>
    <w:basedOn w:val="926"/>
    <w:next w:val="926"/>
    <w:uiPriority w:val="0"/>
    <w:semiHidden/>
    <w:qFormat/>
    <w:pPr>
      <w:ind w:left="630"/>
      <w:jc w:val="left"/>
    </w:pPr>
    <w:rPr>
      <w:szCs w:val="21"/>
    </w:rPr>
  </w:style>
  <w:style w:type="paragraph" w:styleId="961">
    <w:name w:val="List"/>
    <w:basedOn w:val="926"/>
    <w:uiPriority w:val="0"/>
    <w:qFormat/>
    <w:pPr>
      <w:ind w:left="200" w:hanging="200"/>
    </w:pPr>
    <w:rPr>
      <w:szCs w:val="21"/>
    </w:rPr>
  </w:style>
  <w:style w:type="paragraph" w:styleId="962">
    <w:name w:val="toc 6"/>
    <w:basedOn w:val="926"/>
    <w:next w:val="926"/>
    <w:uiPriority w:val="0"/>
    <w:semiHidden/>
    <w:qFormat/>
    <w:pPr>
      <w:ind w:left="1050"/>
      <w:jc w:val="left"/>
    </w:pPr>
    <w:rPr>
      <w:szCs w:val="21"/>
    </w:rPr>
  </w:style>
  <w:style w:type="paragraph" w:styleId="963">
    <w:name w:val="Body Text Indent 3"/>
    <w:basedOn w:val="926"/>
    <w:link w:val="1001"/>
    <w:uiPriority w:val="0"/>
    <w:qFormat/>
    <w:pPr>
      <w:ind w:left="645" w:firstLine="645"/>
    </w:pPr>
    <w:rPr>
      <w:rFonts w:ascii="Arial" w:hAnsi="Arial" w:eastAsia="仿宋_GB2312" w:cs="Arial"/>
      <w:color w:val="ffff00"/>
      <w:sz w:val="32"/>
      <w:szCs w:val="32"/>
    </w:rPr>
  </w:style>
  <w:style w:type="paragraph" w:styleId="964">
    <w:name w:val="table of figures"/>
    <w:basedOn w:val="926"/>
    <w:next w:val="926"/>
    <w:uiPriority w:val="0"/>
    <w:semiHidden/>
    <w:qFormat/>
    <w:pPr>
      <w:ind w:left="840" w:hanging="420"/>
    </w:pPr>
    <w:rPr>
      <w:szCs w:val="21"/>
    </w:rPr>
  </w:style>
  <w:style w:type="paragraph" w:styleId="965">
    <w:name w:val="toc 2"/>
    <w:basedOn w:val="926"/>
    <w:next w:val="926"/>
    <w:uiPriority w:val="0"/>
    <w:semiHidden/>
    <w:qFormat/>
    <w:pPr>
      <w:ind w:left="210"/>
      <w:jc w:val="left"/>
    </w:pPr>
    <w:rPr>
      <w:smallCaps/>
      <w:szCs w:val="24"/>
    </w:rPr>
  </w:style>
  <w:style w:type="paragraph" w:styleId="966">
    <w:name w:val="toc 9"/>
    <w:basedOn w:val="926"/>
    <w:next w:val="926"/>
    <w:uiPriority w:val="0"/>
    <w:semiHidden/>
    <w:qFormat/>
    <w:pPr>
      <w:ind w:left="1680"/>
      <w:jc w:val="left"/>
    </w:pPr>
    <w:rPr>
      <w:szCs w:val="21"/>
    </w:rPr>
  </w:style>
  <w:style w:type="paragraph" w:styleId="967">
    <w:name w:val="Body Text 2"/>
    <w:basedOn w:val="926"/>
    <w:link w:val="1002"/>
    <w:uiPriority w:val="0"/>
    <w:qFormat/>
    <w:pPr>
      <w:jc w:val="center"/>
      <w:widowControl/>
    </w:pPr>
    <w:rPr>
      <w:rFonts w:ascii="楷体_GB2312" w:eastAsia="楷体_GB2312"/>
      <w:sz w:val="28"/>
      <w:szCs w:val="28"/>
    </w:rPr>
  </w:style>
  <w:style w:type="paragraph" w:styleId="968">
    <w:name w:val="Normal (Web)"/>
    <w:basedOn w:val="926"/>
    <w:uiPriority w:val="99"/>
    <w:qFormat/>
    <w:pPr>
      <w:jc w:val="left"/>
      <w:spacing w:before="100" w:beforeAutospacing="1" w:after="100" w:afterAutospacing="1"/>
      <w:widowControl/>
    </w:pPr>
    <w:rPr>
      <w:rFonts w:ascii="宋体" w:hAnsi="宋体" w:cs="宋体"/>
      <w:sz w:val="24"/>
      <w:szCs w:val="24"/>
    </w:rPr>
  </w:style>
  <w:style w:type="paragraph" w:styleId="969">
    <w:name w:val="index 1"/>
    <w:basedOn w:val="926"/>
    <w:next w:val="926"/>
    <w:uiPriority w:val="0"/>
    <w:semiHidden/>
    <w:qFormat/>
    <w:pPr>
      <w:spacing w:line="240" w:lineRule="atLeast"/>
    </w:pPr>
    <w:rPr>
      <w:b/>
      <w:bCs/>
      <w:szCs w:val="21"/>
    </w:rPr>
  </w:style>
  <w:style w:type="paragraph" w:styleId="970">
    <w:name w:val="annotation subject"/>
    <w:basedOn w:val="943"/>
    <w:next w:val="943"/>
    <w:link w:val="1003"/>
    <w:uiPriority w:val="0"/>
    <w:semiHidden/>
    <w:qFormat/>
    <w:rPr>
      <w:rFonts w:ascii="Times New Roman" w:hAnsi="Times New Roman"/>
      <w:b/>
      <w:bCs/>
      <w:szCs w:val="21"/>
    </w:rPr>
  </w:style>
  <w:style w:type="paragraph" w:styleId="971">
    <w:name w:val="Body Text First Indent"/>
    <w:basedOn w:val="926"/>
    <w:link w:val="1004"/>
    <w:uiPriority w:val="0"/>
    <w:qFormat/>
    <w:pPr>
      <w:ind w:firstLine="200"/>
      <w:spacing w:line="360" w:lineRule="auto"/>
    </w:pPr>
    <w:rPr>
      <w:rFonts w:ascii="仿宋_GB2312" w:eastAsia="仿宋_GB2312"/>
      <w:sz w:val="30"/>
      <w:szCs w:val="30"/>
    </w:rPr>
  </w:style>
  <w:style w:type="paragraph" w:styleId="972">
    <w:name w:val="Body Text First Indent 2"/>
    <w:basedOn w:val="946"/>
    <w:next w:val="926"/>
    <w:link w:val="1005"/>
    <w:uiPriority w:val="0"/>
    <w:qFormat/>
    <w:pPr>
      <w:ind w:left="0" w:firstLine="420"/>
      <w:spacing w:after="0" w:line="360" w:lineRule="auto"/>
    </w:pPr>
    <w:rPr>
      <w:rFonts w:ascii="宋体" w:hAnsi="宋体"/>
      <w:szCs w:val="20"/>
    </w:rPr>
  </w:style>
  <w:style w:type="table" w:styleId="973">
    <w:name w:val="Table Grid"/>
    <w:basedOn w:val="9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Strong"/>
    <w:uiPriority w:val="0"/>
    <w:qFormat/>
    <w:rPr>
      <w:b/>
      <w:bCs/>
    </w:rPr>
  </w:style>
  <w:style w:type="character" w:styleId="975">
    <w:name w:val="page number"/>
    <w:uiPriority w:val="0"/>
    <w:qFormat/>
  </w:style>
  <w:style w:type="character" w:styleId="976">
    <w:name w:val="FollowedHyperlink"/>
    <w:uiPriority w:val="0"/>
    <w:qFormat/>
    <w:rPr>
      <w:color w:val="800080"/>
      <w:u w:val="single"/>
    </w:rPr>
  </w:style>
  <w:style w:type="character" w:styleId="977">
    <w:name w:val="Emphasis"/>
    <w:uiPriority w:val="0"/>
    <w:qFormat/>
    <w:rPr>
      <w:i/>
    </w:rPr>
  </w:style>
  <w:style w:type="character" w:styleId="978">
    <w:name w:val="Hyperlink"/>
    <w:uiPriority w:val="0"/>
    <w:qFormat/>
    <w:rPr>
      <w:color w:val="0000ff"/>
      <w:u w:val="single"/>
    </w:rPr>
  </w:style>
  <w:style w:type="character" w:styleId="979">
    <w:name w:val="annotation reference"/>
    <w:uiPriority w:val="0"/>
    <w:semiHidden/>
    <w:qFormat/>
    <w:rPr>
      <w:sz w:val="21"/>
      <w:szCs w:val="21"/>
    </w:rPr>
  </w:style>
  <w:style w:type="character" w:styleId="980" w:customStyle="1">
    <w:name w:val="标题 1 Char"/>
    <w:link w:val="927"/>
    <w:uiPriority w:val="0"/>
    <w:qFormat/>
    <w:rPr>
      <w:rFonts w:ascii="楷体_GB2312" w:hAnsi="Times New Roman" w:eastAsia="楷体_GB2312" w:cs="Times New Roman"/>
      <w:sz w:val="28"/>
      <w:szCs w:val="28"/>
    </w:rPr>
  </w:style>
  <w:style w:type="character" w:styleId="981" w:customStyle="1">
    <w:name w:val="标题 2 Char"/>
    <w:link w:val="928"/>
    <w:uiPriority w:val="0"/>
    <w:qFormat/>
    <w:rPr>
      <w:rFonts w:ascii="Arial" w:hAnsi="Arial" w:eastAsia="幼圆" w:cs="Arial"/>
      <w:b/>
      <w:bCs/>
      <w:sz w:val="44"/>
      <w:szCs w:val="44"/>
    </w:rPr>
  </w:style>
  <w:style w:type="character" w:styleId="982" w:customStyle="1">
    <w:name w:val="标题 3 Char"/>
    <w:link w:val="929"/>
    <w:uiPriority w:val="0"/>
    <w:qFormat/>
    <w:rPr>
      <w:rFonts w:ascii="Times New Roman" w:hAnsi="Times New Roman" w:eastAsia="宋体" w:cs="Times New Roman"/>
      <w:b/>
      <w:bCs/>
      <w:sz w:val="32"/>
      <w:szCs w:val="32"/>
    </w:rPr>
  </w:style>
  <w:style w:type="character" w:styleId="983" w:customStyle="1">
    <w:name w:val="正文缩进 Char"/>
    <w:link w:val="939"/>
    <w:uiPriority w:val="0"/>
    <w:qFormat/>
    <w:rPr>
      <w:szCs w:val="21"/>
    </w:rPr>
  </w:style>
  <w:style w:type="character" w:styleId="984" w:customStyle="1">
    <w:name w:val="标题 4 Char"/>
    <w:link w:val="930"/>
    <w:uiPriority w:val="0"/>
    <w:qFormat/>
    <w:rPr>
      <w:rFonts w:ascii="Arial" w:hAnsi="Arial" w:eastAsia="黑体" w:cs="Arial"/>
      <w:b/>
      <w:bCs/>
      <w:sz w:val="28"/>
      <w:szCs w:val="28"/>
    </w:rPr>
  </w:style>
  <w:style w:type="character" w:styleId="985" w:customStyle="1">
    <w:name w:val="标题 5 Char"/>
    <w:link w:val="931"/>
    <w:uiPriority w:val="0"/>
    <w:qFormat/>
    <w:rPr>
      <w:rFonts w:ascii="宋体" w:hAnsi="Times New Roman" w:eastAsia="宋体" w:cs="Times New Roman"/>
      <w:color w:val="000000"/>
      <w:sz w:val="28"/>
      <w:szCs w:val="28"/>
    </w:rPr>
  </w:style>
  <w:style w:type="character" w:styleId="986" w:customStyle="1">
    <w:name w:val="标题 6 Char"/>
    <w:link w:val="932"/>
    <w:uiPriority w:val="0"/>
    <w:qFormat/>
    <w:rPr>
      <w:rFonts w:ascii="Arial" w:hAnsi="Arial" w:eastAsia="黑体" w:cs="Times New Roman"/>
      <w:b/>
      <w:bCs/>
      <w:sz w:val="24"/>
      <w:szCs w:val="24"/>
    </w:rPr>
  </w:style>
  <w:style w:type="character" w:styleId="987" w:customStyle="1">
    <w:name w:val="标题 7 Char"/>
    <w:link w:val="933"/>
    <w:uiPriority w:val="0"/>
    <w:qFormat/>
    <w:rPr>
      <w:rFonts w:ascii="Times New Roman" w:hAnsi="Times New Roman" w:eastAsia="宋体" w:cs="Times New Roman"/>
      <w:b/>
      <w:bCs/>
      <w:sz w:val="24"/>
      <w:szCs w:val="24"/>
    </w:rPr>
  </w:style>
  <w:style w:type="character" w:styleId="988" w:customStyle="1">
    <w:name w:val="标题 8 Char"/>
    <w:link w:val="934"/>
    <w:uiPriority w:val="0"/>
    <w:qFormat/>
    <w:rPr>
      <w:rFonts w:ascii="Arial" w:hAnsi="Arial" w:eastAsia="黑体" w:cs="Times New Roman"/>
      <w:sz w:val="24"/>
      <w:szCs w:val="24"/>
    </w:rPr>
  </w:style>
  <w:style w:type="character" w:styleId="989" w:customStyle="1">
    <w:name w:val="标题 9 Char"/>
    <w:link w:val="935"/>
    <w:uiPriority w:val="0"/>
    <w:qFormat/>
    <w:rPr>
      <w:rFonts w:ascii="Arial" w:hAnsi="Arial" w:eastAsia="黑体" w:cs="Times New Roman"/>
      <w:szCs w:val="21"/>
    </w:rPr>
  </w:style>
  <w:style w:type="character" w:styleId="990" w:customStyle="1">
    <w:name w:val="文档结构图 Char"/>
    <w:link w:val="942"/>
    <w:uiPriority w:val="0"/>
    <w:semiHidden/>
    <w:qFormat/>
    <w:rPr>
      <w:rFonts w:ascii="Times New Roman" w:hAnsi="Times New Roman" w:eastAsia="宋体" w:cs="Times New Roman"/>
      <w:szCs w:val="21"/>
      <w:shd w:val="clear" w:color="auto" w:fill="000080"/>
    </w:rPr>
  </w:style>
  <w:style w:type="character" w:styleId="991" w:customStyle="1">
    <w:name w:val="批注文字 Char1"/>
    <w:uiPriority w:val="0"/>
    <w:qFormat/>
    <w:rPr>
      <w:rFonts w:hint="default" w:ascii="Calibri" w:hAnsi="Calibri" w:eastAsia="宋体" w:cs="Times New Roman"/>
      <w:sz w:val="21"/>
      <w:szCs w:val="24"/>
    </w:rPr>
  </w:style>
  <w:style w:type="character" w:styleId="992" w:customStyle="1">
    <w:name w:val="正文文本 3 Char"/>
    <w:link w:val="944"/>
    <w:uiPriority w:val="0"/>
    <w:qFormat/>
    <w:rPr>
      <w:rFonts w:ascii="仿宋_GB2312" w:hAnsi="Arial" w:eastAsia="仿宋_GB2312" w:cs="Times New Roman"/>
      <w:sz w:val="32"/>
      <w:szCs w:val="32"/>
    </w:rPr>
  </w:style>
  <w:style w:type="character" w:styleId="993" w:customStyle="1">
    <w:name w:val="正文文本 Char"/>
    <w:link w:val="945"/>
    <w:uiPriority w:val="0"/>
    <w:qFormat/>
    <w:rPr>
      <w:rFonts w:ascii="楷体_GB2312" w:hAnsi="Arial" w:eastAsia="楷体_GB2312" w:cs="Times New Roman"/>
      <w:sz w:val="28"/>
      <w:szCs w:val="28"/>
    </w:rPr>
  </w:style>
  <w:style w:type="character" w:styleId="994" w:customStyle="1">
    <w:name w:val="正文文本缩进 Char"/>
    <w:link w:val="946"/>
    <w:uiPriority w:val="99"/>
    <w:semiHidden/>
    <w:qFormat/>
  </w:style>
  <w:style w:type="character" w:styleId="995" w:customStyle="1">
    <w:name w:val="纯文本 Char"/>
    <w:link w:val="952"/>
    <w:uiPriority w:val="0"/>
    <w:qFormat/>
    <w:rPr>
      <w:rFonts w:ascii="宋体" w:hAnsi="Courier New" w:eastAsia="宋体" w:cs="Courier New"/>
      <w:szCs w:val="21"/>
    </w:rPr>
  </w:style>
  <w:style w:type="character" w:styleId="996" w:customStyle="1">
    <w:name w:val="日期 Char"/>
    <w:link w:val="954"/>
    <w:uiPriority w:val="0"/>
    <w:qFormat/>
    <w:rPr>
      <w:rFonts w:ascii="Times New Roman" w:hAnsi="Times New Roman" w:eastAsia="宋体" w:cs="Times New Roman"/>
      <w:sz w:val="24"/>
      <w:szCs w:val="24"/>
    </w:rPr>
  </w:style>
  <w:style w:type="character" w:styleId="997" w:customStyle="1">
    <w:name w:val="正文文本缩进 2 Char"/>
    <w:link w:val="955"/>
    <w:uiPriority w:val="0"/>
    <w:qFormat/>
    <w:rPr>
      <w:rFonts w:ascii="Arial" w:hAnsi="Arial" w:eastAsia="仿宋_GB2312" w:cs="Arial"/>
      <w:sz w:val="32"/>
      <w:szCs w:val="32"/>
    </w:rPr>
  </w:style>
  <w:style w:type="character" w:styleId="998" w:customStyle="1">
    <w:name w:val="批注框文本 Char"/>
    <w:link w:val="956"/>
    <w:uiPriority w:val="0"/>
    <w:semiHidden/>
    <w:qFormat/>
    <w:rPr>
      <w:rFonts w:ascii="Times New Roman" w:hAnsi="Times New Roman" w:eastAsia="宋体" w:cs="Times New Roman"/>
      <w:sz w:val="18"/>
      <w:szCs w:val="18"/>
    </w:rPr>
  </w:style>
  <w:style w:type="character" w:styleId="999" w:customStyle="1">
    <w:name w:val="页脚 Char"/>
    <w:link w:val="957"/>
    <w:uiPriority w:val="0"/>
    <w:qFormat/>
    <w:rPr>
      <w:rFonts w:ascii="Times New Roman" w:hAnsi="Times New Roman" w:eastAsia="宋体" w:cs="Times New Roman"/>
      <w:sz w:val="18"/>
      <w:szCs w:val="18"/>
    </w:rPr>
  </w:style>
  <w:style w:type="character" w:styleId="1000" w:customStyle="1">
    <w:name w:val="页眉 Char"/>
    <w:link w:val="958"/>
    <w:uiPriority w:val="0"/>
    <w:qFormat/>
    <w:rPr>
      <w:rFonts w:ascii="Times New Roman" w:hAnsi="Times New Roman" w:eastAsia="宋体" w:cs="Times New Roman"/>
      <w:sz w:val="18"/>
      <w:szCs w:val="18"/>
    </w:rPr>
  </w:style>
  <w:style w:type="character" w:styleId="1001" w:customStyle="1">
    <w:name w:val="正文文本缩进 3 Char"/>
    <w:link w:val="963"/>
    <w:uiPriority w:val="0"/>
    <w:qFormat/>
    <w:rPr>
      <w:rFonts w:ascii="Arial" w:hAnsi="Arial" w:eastAsia="仿宋_GB2312" w:cs="Arial"/>
      <w:color w:val="ffff00"/>
      <w:sz w:val="32"/>
      <w:szCs w:val="32"/>
    </w:rPr>
  </w:style>
  <w:style w:type="character" w:styleId="1002" w:customStyle="1">
    <w:name w:val="正文文本 2 Char"/>
    <w:link w:val="967"/>
    <w:uiPriority w:val="0"/>
    <w:qFormat/>
    <w:rPr>
      <w:rFonts w:ascii="楷体_GB2312" w:hAnsi="Times New Roman" w:eastAsia="楷体_GB2312" w:cs="Times New Roman"/>
      <w:sz w:val="28"/>
      <w:szCs w:val="28"/>
    </w:rPr>
  </w:style>
  <w:style w:type="character" w:styleId="1003" w:customStyle="1">
    <w:name w:val="批注主题 Char"/>
    <w:link w:val="970"/>
    <w:uiPriority w:val="0"/>
    <w:semiHidden/>
    <w:qFormat/>
    <w:rPr>
      <w:rFonts w:ascii="Times New Roman" w:hAnsi="Times New Roman" w:eastAsia="宋体" w:cs="Times New Roman"/>
      <w:b/>
      <w:bCs/>
      <w:szCs w:val="21"/>
    </w:rPr>
  </w:style>
  <w:style w:type="character" w:styleId="1004" w:customStyle="1">
    <w:name w:val="正文首行缩进 Char"/>
    <w:link w:val="971"/>
    <w:uiPriority w:val="0"/>
    <w:qFormat/>
    <w:rPr>
      <w:rFonts w:ascii="仿宋_GB2312" w:hAnsi="Times New Roman" w:eastAsia="仿宋_GB2312" w:cs="Times New Roman"/>
      <w:sz w:val="30"/>
      <w:szCs w:val="30"/>
    </w:rPr>
  </w:style>
  <w:style w:type="character" w:styleId="1005" w:customStyle="1">
    <w:name w:val="正文首行缩进 2 Char"/>
    <w:link w:val="972"/>
    <w:uiPriority w:val="0"/>
    <w:qFormat/>
    <w:rPr>
      <w:rFonts w:ascii="宋体" w:hAnsi="宋体" w:eastAsia="宋体" w:cs="Times New Roman"/>
      <w:szCs w:val="20"/>
    </w:rPr>
  </w:style>
  <w:style w:type="character" w:styleId="1006" w:customStyle="1">
    <w:name w:val="批注文字 Char"/>
    <w:link w:val="943"/>
    <w:uiPriority w:val="99"/>
    <w:semiHidden/>
    <w:qFormat/>
  </w:style>
  <w:style w:type="paragraph" w:styleId="1007" w:customStyle="1">
    <w:name w:val="索引 41"/>
    <w:basedOn w:val="926"/>
    <w:next w:val="926"/>
    <w:uiPriority w:val="0"/>
    <w:semiHidden/>
    <w:qFormat/>
    <w:pPr>
      <w:ind w:left="1260"/>
    </w:pPr>
    <w:rPr>
      <w:rFonts w:ascii="Calibri" w:hAnsi="Calibri" w:eastAsia="Calibri" w:cs="宋体"/>
      <w:sz w:val="20"/>
      <w:lang w:val="zh-CN"/>
    </w:rPr>
  </w:style>
  <w:style w:type="character" w:styleId="1008" w:customStyle="1">
    <w:name w:val="font5 Char"/>
    <w:uiPriority w:val="0"/>
    <w:qFormat/>
    <w:rPr>
      <w:rFonts w:ascii="宋体" w:hAnsi="宋体" w:eastAsia="宋体"/>
      <w:sz w:val="28"/>
      <w:szCs w:val="28"/>
      <w:lang w:val="en-US" w:eastAsia="zh-CN" w:bidi="ar-SA"/>
    </w:rPr>
  </w:style>
  <w:style w:type="character" w:styleId="1009" w:customStyle="1">
    <w:name w:val="二级目录 Char"/>
    <w:link w:val="1010"/>
    <w:uiPriority w:val="0"/>
    <w:qFormat/>
    <w:rPr>
      <w:b/>
      <w:sz w:val="30"/>
      <w:szCs w:val="28"/>
    </w:rPr>
  </w:style>
  <w:style w:type="paragraph" w:styleId="1010" w:customStyle="1">
    <w:name w:val="二级目录"/>
    <w:next w:val="926"/>
    <w:link w:val="100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11" w:customStyle="1">
    <w:name w:val="列出段落 Char"/>
    <w:link w:val="1012"/>
    <w:uiPriority w:val="0"/>
    <w:qFormat/>
    <w:rPr>
      <w:rFonts w:ascii="Calibri" w:hAnsi="Calibri"/>
      <w:sz w:val="24"/>
      <w:szCs w:val="24"/>
      <w:lang w:eastAsia="en-US" w:bidi="en-US"/>
    </w:rPr>
  </w:style>
  <w:style w:type="paragraph" w:styleId="1012" w:customStyle="1">
    <w:name w:val="列出段落1"/>
    <w:basedOn w:val="926"/>
    <w:link w:val="1011"/>
    <w:uiPriority w:val="0"/>
    <w:qFormat/>
    <w:pPr>
      <w:contextualSpacing/>
      <w:ind w:left="720"/>
      <w:jc w:val="left"/>
      <w:widowControl/>
    </w:pPr>
    <w:rPr>
      <w:rFonts w:ascii="Calibri" w:hAnsi="Calibri"/>
      <w:sz w:val="24"/>
      <w:szCs w:val="24"/>
      <w:lang w:eastAsia="en-US" w:bidi="en-US"/>
    </w:rPr>
  </w:style>
  <w:style w:type="paragraph" w:styleId="1013" w:customStyle="1">
    <w:name w:val="Body Text(ch)"/>
    <w:basedOn w:val="926"/>
    <w:next w:val="945"/>
    <w:uiPriority w:val="0"/>
    <w:qFormat/>
    <w:pPr>
      <w:spacing w:after="120"/>
    </w:pPr>
    <w:rPr>
      <w:rFonts w:ascii="宋体" w:hAnsi="Arial"/>
      <w:bCs/>
      <w:iCs/>
      <w:szCs w:val="24"/>
    </w:rPr>
  </w:style>
  <w:style w:type="paragraph" w:styleId="1014" w:customStyle="1">
    <w:name w:val="xl27"/>
    <w:basedOn w:val="9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5" w:customStyle="1">
    <w:name w:val="xl26"/>
    <w:basedOn w:val="9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6" w:customStyle="1">
    <w:name w:val="Char"/>
    <w:basedOn w:val="926"/>
    <w:uiPriority w:val="0"/>
    <w:qFormat/>
    <w:pPr>
      <w:ind w:firstLine="200"/>
      <w:tabs>
        <w:tab w:val="left" w:pos="360" w:leader="none"/>
      </w:tabs>
    </w:pPr>
    <w:rPr>
      <w:sz w:val="28"/>
      <w:szCs w:val="30"/>
    </w:rPr>
  </w:style>
  <w:style w:type="paragraph" w:styleId="1017" w:customStyle="1">
    <w:name w:val="Char1"/>
    <w:basedOn w:val="942"/>
    <w:uiPriority w:val="0"/>
    <w:qFormat/>
    <w:rPr>
      <w:rFonts w:ascii="Tahoma" w:hAnsi="Tahoma"/>
      <w:sz w:val="24"/>
      <w:szCs w:val="24"/>
    </w:rPr>
  </w:style>
  <w:style w:type="paragraph" w:styleId="1018" w:customStyle="1">
    <w:name w:val="普通正文"/>
    <w:basedOn w:val="926"/>
    <w:uiPriority w:val="0"/>
    <w:qFormat/>
    <w:pPr>
      <w:ind w:firstLine="480"/>
      <w:jc w:val="left"/>
      <w:spacing w:before="120" w:after="120" w:line="360" w:lineRule="auto"/>
    </w:pPr>
    <w:rPr>
      <w:rFonts w:ascii="Arial" w:hAnsi="Arial"/>
      <w:sz w:val="24"/>
      <w:szCs w:val="24"/>
    </w:rPr>
  </w:style>
  <w:style w:type="paragraph" w:styleId="1019" w:customStyle="1">
    <w:name w:val="table_lines"/>
    <w:basedOn w:val="926"/>
    <w:uiPriority w:val="0"/>
    <w:qFormat/>
    <w:pPr>
      <w:jc w:val="left"/>
      <w:widowControl/>
    </w:pPr>
    <w:rPr>
      <w:sz w:val="20"/>
      <w:szCs w:val="20"/>
      <w:lang w:val="de-DE" w:eastAsia="de-DE"/>
    </w:rPr>
  </w:style>
  <w:style w:type="paragraph" w:styleId="102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21" w:customStyle="1">
    <w:name w:val="font7"/>
    <w:basedOn w:val="926"/>
    <w:uiPriority w:val="0"/>
    <w:qFormat/>
    <w:pPr>
      <w:jc w:val="left"/>
      <w:spacing w:before="100" w:beforeAutospacing="1" w:after="100" w:afterAutospacing="1"/>
      <w:widowControl/>
    </w:pPr>
    <w:rPr>
      <w:rFonts w:hint="eastAsia" w:ascii="宋体" w:hAnsi="宋体"/>
      <w:sz w:val="18"/>
      <w:szCs w:val="18"/>
    </w:rPr>
  </w:style>
  <w:style w:type="paragraph" w:styleId="1022" w:customStyle="1">
    <w:name w:val="Char Char Char Char"/>
    <w:basedOn w:val="942"/>
    <w:uiPriority w:val="0"/>
    <w:qFormat/>
    <w:pPr>
      <w:spacing w:line="360" w:lineRule="auto"/>
    </w:pPr>
    <w:rPr>
      <w:rFonts w:ascii="Tahoma" w:hAnsi="Tahoma"/>
      <w:sz w:val="24"/>
      <w:szCs w:val="24"/>
    </w:rPr>
  </w:style>
  <w:style w:type="paragraph" w:styleId="1023">
    <w:name w:val="List Paragraph"/>
    <w:basedOn w:val="926"/>
    <w:uiPriority w:val="0"/>
    <w:qFormat/>
    <w:pPr>
      <w:contextualSpacing/>
      <w:ind w:left="720"/>
      <w:jc w:val="left"/>
      <w:widowControl/>
    </w:pPr>
    <w:rPr>
      <w:rFonts w:ascii="Calibri" w:hAnsi="Calibri"/>
      <w:sz w:val="24"/>
      <w:szCs w:val="24"/>
      <w:lang w:eastAsia="en-US" w:bidi="en-US"/>
    </w:rPr>
  </w:style>
  <w:style w:type="paragraph" w:styleId="1024" w:customStyle="1">
    <w:name w:val="4"/>
    <w:basedOn w:val="926"/>
    <w:next w:val="963"/>
    <w:uiPriority w:val="0"/>
    <w:qFormat/>
    <w:pPr>
      <w:ind w:firstLine="420"/>
      <w:spacing w:line="360" w:lineRule="auto"/>
    </w:pPr>
    <w:rPr>
      <w:color w:val="ff0000"/>
      <w:sz w:val="24"/>
      <w:szCs w:val="24"/>
    </w:rPr>
  </w:style>
  <w:style w:type="paragraph" w:styleId="1025" w:customStyle="1">
    <w:name w:val="普通 (Web)"/>
    <w:basedOn w:val="926"/>
    <w:uiPriority w:val="0"/>
    <w:qFormat/>
    <w:pPr>
      <w:jc w:val="left"/>
      <w:spacing w:before="100" w:beforeAutospacing="1" w:after="100" w:afterAutospacing="1"/>
      <w:widowControl/>
    </w:pPr>
    <w:rPr>
      <w:rFonts w:ascii="宋体" w:hAnsi="宋体"/>
      <w:sz w:val="24"/>
      <w:szCs w:val="24"/>
    </w:rPr>
  </w:style>
  <w:style w:type="paragraph" w:styleId="1026" w:customStyle="1">
    <w:name w:val="Char Char Char Char Char Char Char Char Char Char"/>
    <w:basedOn w:val="926"/>
    <w:uiPriority w:val="0"/>
    <w:qFormat/>
    <w:pPr>
      <w:spacing w:line="360" w:lineRule="auto"/>
    </w:pPr>
    <w:rPr>
      <w:sz w:val="24"/>
      <w:szCs w:val="20"/>
    </w:rPr>
  </w:style>
  <w:style w:type="paragraph" w:styleId="1027" w:customStyle="1">
    <w:name w:val="样式1"/>
    <w:basedOn w:val="926"/>
    <w:uiPriority w:val="0"/>
    <w:qFormat/>
    <w:pPr>
      <w:numPr>
        <w:ilvl w:val="0"/>
        <w:numId w:val="3"/>
      </w:numPr>
    </w:pPr>
    <w:rPr>
      <w:rFonts w:ascii="宋体" w:hAnsi="宋体"/>
      <w:szCs w:val="21"/>
    </w:rPr>
  </w:style>
  <w:style w:type="paragraph" w:styleId="1028" w:customStyle="1">
    <w:name w:val="font6"/>
    <w:basedOn w:val="926"/>
    <w:uiPriority w:val="0"/>
    <w:qFormat/>
    <w:pPr>
      <w:jc w:val="left"/>
      <w:spacing w:before="100" w:beforeAutospacing="1" w:after="100" w:afterAutospacing="1"/>
      <w:widowControl/>
    </w:pPr>
    <w:rPr>
      <w:rFonts w:hint="eastAsia" w:ascii="宋体" w:hAnsi="宋体"/>
      <w:sz w:val="28"/>
      <w:szCs w:val="28"/>
      <w:u w:val="single"/>
    </w:rPr>
  </w:style>
  <w:style w:type="paragraph" w:styleId="1029" w:customStyle="1">
    <w:name w:val="xl25"/>
    <w:basedOn w:val="9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customStyle="1">
    <w:name w:val="图标"/>
    <w:basedOn w:val="926"/>
    <w:next w:val="9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customStyle="1">
    <w:name w:val="标题3"/>
    <w:basedOn w:val="926"/>
    <w:next w:val="926"/>
    <w:uiPriority w:val="0"/>
    <w:qFormat/>
    <w:pPr>
      <w:ind w:firstLine="624"/>
      <w:spacing w:line="590" w:lineRule="atLeast"/>
    </w:pPr>
    <w:rPr>
      <w:rFonts w:ascii="方正黑体_GBK" w:eastAsia="方正黑体_GBK"/>
      <w:sz w:val="32"/>
      <w:szCs w:val="32"/>
    </w:rPr>
  </w:style>
  <w:style w:type="paragraph" w:styleId="1032" w:customStyle="1">
    <w:name w:val="xl24"/>
    <w:basedOn w:val="9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3" w:customStyle="1">
    <w:name w:val="xl29"/>
    <w:basedOn w:val="92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4" w:customStyle="1">
    <w:name w:val="Char Char Char Char Char Char Char Char"/>
    <w:basedOn w:val="926"/>
    <w:uiPriority w:val="0"/>
    <w:qFormat/>
    <w:pPr>
      <w:jc w:val="left"/>
      <w:spacing w:after="160" w:line="240" w:lineRule="exact"/>
      <w:widowControl/>
    </w:pPr>
    <w:rPr>
      <w:rFonts w:ascii="Verdana" w:hAnsi="Verdana"/>
      <w:sz w:val="20"/>
      <w:szCs w:val="20"/>
      <w:lang w:eastAsia="en-US"/>
    </w:rPr>
  </w:style>
  <w:style w:type="paragraph" w:styleId="1035" w:customStyle="1">
    <w:name w:val="xl28"/>
    <w:basedOn w:val="92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6" w:customStyle="1">
    <w:name w:val="Char Char Char Char Char Char Char Char1"/>
    <w:basedOn w:val="926"/>
    <w:uiPriority w:val="0"/>
    <w:qFormat/>
    <w:pPr>
      <w:jc w:val="left"/>
      <w:spacing w:after="160" w:line="240" w:lineRule="exact"/>
      <w:widowControl/>
    </w:pPr>
    <w:rPr>
      <w:rFonts w:ascii="Verdana" w:hAnsi="Verdana"/>
      <w:sz w:val="20"/>
      <w:szCs w:val="20"/>
      <w:lang w:eastAsia="en-US"/>
    </w:rPr>
  </w:style>
  <w:style w:type="paragraph" w:styleId="1037" w:customStyle="1">
    <w:name w:val="xl30"/>
    <w:basedOn w:val="926"/>
    <w:uiPriority w:val="0"/>
    <w:qFormat/>
    <w:pPr>
      <w:jc w:val="center"/>
      <w:spacing w:before="100" w:beforeAutospacing="1" w:after="100" w:afterAutospacing="1"/>
      <w:widowControl/>
    </w:pPr>
    <w:rPr>
      <w:rFonts w:ascii="宋体" w:hAnsi="宋体"/>
      <w:b/>
      <w:bCs/>
      <w:sz w:val="36"/>
      <w:szCs w:val="36"/>
    </w:rPr>
  </w:style>
  <w:style w:type="paragraph" w:styleId="1038" w:customStyle="1">
    <w:name w:val="Char Char Char Char1"/>
    <w:basedOn w:val="942"/>
    <w:uiPriority w:val="0"/>
    <w:qFormat/>
    <w:pPr>
      <w:spacing w:line="360" w:lineRule="auto"/>
    </w:pPr>
    <w:rPr>
      <w:rFonts w:ascii="Tahoma" w:hAnsi="Tahoma"/>
      <w:sz w:val="24"/>
      <w:szCs w:val="24"/>
    </w:rPr>
  </w:style>
  <w:style w:type="paragraph" w:styleId="1039" w:customStyle="1">
    <w:name w:val="table_1stline"/>
    <w:basedOn w:val="926"/>
    <w:uiPriority w:val="0"/>
    <w:qFormat/>
    <w:pPr>
      <w:jc w:val="left"/>
      <w:spacing w:before="120"/>
      <w:widowControl/>
    </w:pPr>
    <w:rPr>
      <w:bCs/>
      <w:sz w:val="20"/>
      <w:szCs w:val="20"/>
      <w:lang w:val="de-DE" w:eastAsia="de-DE"/>
    </w:rPr>
  </w:style>
  <w:style w:type="paragraph" w:styleId="1040" w:customStyle="1">
    <w:name w:val="font5"/>
    <w:basedOn w:val="926"/>
    <w:uiPriority w:val="0"/>
    <w:qFormat/>
    <w:pPr>
      <w:jc w:val="left"/>
      <w:spacing w:before="100" w:beforeAutospacing="1" w:after="100" w:afterAutospacing="1"/>
      <w:widowControl/>
    </w:pPr>
    <w:rPr>
      <w:rFonts w:hint="eastAsia" w:ascii="宋体" w:hAnsi="宋体"/>
      <w:sz w:val="28"/>
      <w:szCs w:val="28"/>
    </w:rPr>
  </w:style>
  <w:style w:type="paragraph" w:styleId="1041" w:customStyle="1">
    <w:name w:val="标题1"/>
    <w:basedOn w:val="926"/>
    <w:next w:val="9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customStyle="1">
    <w:name w:val="_Style 116"/>
    <w:uiPriority w:val="99"/>
    <w:semiHidden/>
    <w:qFormat/>
    <w:rPr>
      <w:rFonts w:ascii="Times New Roman" w:hAnsi="Times New Roman" w:eastAsia="宋体" w:cs="Times New Roman"/>
      <w:sz w:val="21"/>
      <w:szCs w:val="21"/>
      <w:lang w:val="en-US" w:eastAsia="zh-CN" w:bidi="ar-SA"/>
    </w:rPr>
  </w:style>
  <w:style w:type="paragraph" w:styleId="1043">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1044" w:customStyle="1">
    <w:name w:val="Table Normal"/>
    <w:uiPriority w:val="0"/>
    <w:qFormat/>
    <w:tblPr>
      <w:tblCellMar>
        <w:left w:w="0" w:type="dxa"/>
        <w:top w:w="0" w:type="dxa"/>
        <w:right w:w="0" w:type="dxa"/>
        <w:bottom w:w="0" w:type="dxa"/>
      </w:tblCellMar>
    </w:tblPr>
  </w:style>
  <w:style w:type="paragraph" w:styleId="1045" w:customStyle="1">
    <w:name w:val="正文文本12"/>
    <w:basedOn w:val="926"/>
    <w:uiPriority w:val="1"/>
    <w:qFormat/>
    <w:pPr>
      <w:ind w:left="120"/>
    </w:pPr>
    <w:rPr>
      <w:rFonts w:ascii="宋体" w:hAnsi="宋体" w:cs="宋体"/>
      <w:szCs w:val="21"/>
      <w:lang w:val="zh-CN" w:bidi="zh-CN"/>
    </w:rPr>
  </w:style>
  <w:style w:type="paragraph" w:styleId="1046" w:customStyle="1">
    <w:name w:val="正文文本 211"/>
    <w:basedOn w:val="926"/>
    <w:uiPriority w:val="99"/>
    <w:qFormat/>
    <w:pPr>
      <w:jc w:val="center"/>
    </w:pPr>
    <w:rPr>
      <w:b/>
      <w:bCs/>
      <w:sz w:val="20"/>
      <w:szCs w:val="20"/>
    </w:rPr>
  </w:style>
  <w:style w:type="paragraph" w:styleId="1047" w:customStyle="1">
    <w:name w:val="正文文本1"/>
    <w:basedOn w:val="926"/>
    <w:next w:val="926"/>
    <w:uiPriority w:val="0"/>
    <w:semiHidden/>
    <w:qFormat/>
    <w:rPr>
      <w:rFonts w:ascii="Arial" w:hAnsi="Arial" w:eastAsia="Arial" w:cs="Arial"/>
      <w:szCs w:val="21"/>
      <w:lang w:eastAsia="en-US"/>
    </w:rPr>
  </w:style>
  <w:style w:type="paragraph" w:styleId="1048" w:customStyle="1">
    <w:name w:val="Table Paragraph"/>
    <w:basedOn w:val="926"/>
    <w:uiPriority w:val="1"/>
    <w:qFormat/>
    <w:pPr>
      <w:jc w:val="left"/>
    </w:pPr>
    <w:rPr>
      <w:rFonts w:ascii="宋体" w:hAnsi="宋体" w:cs="宋体"/>
      <w:sz w:val="22"/>
      <w:lang w:val="zh-CN" w:bidi="zh-CN"/>
    </w:rPr>
  </w:style>
  <w:style w:type="table" w:styleId="1049" w:customStyle="1">
    <w:name w:val="网格型1"/>
    <w:basedOn w:val="1050"/>
    <w:uiPriority w:val="0"/>
    <w:qFormat/>
    <w:pPr>
      <w:jc w:val="both"/>
      <w:widowControl w:val="off"/>
    </w:pPr>
    <w:tblPr>
      <w:tblCellMar>
        <w:left w:w="0" w:type="dxa"/>
        <w:top w:w="0" w:type="dxa"/>
        <w:right w:w="0" w:type="dxa"/>
        <w:bottom w:w="0" w:type="dxa"/>
      </w:tblCellMar>
    </w:tblPr>
  </w:style>
  <w:style w:type="table" w:styleId="1050" w:customStyle="1">
    <w:name w:val="普通表格1"/>
    <w:uiPriority w:val="99"/>
    <w:unhideWhenUsed/>
    <w:qFormat/>
    <w:tblPr>
      <w:tblCellMar>
        <w:left w:w="0" w:type="dxa"/>
        <w:top w:w="0" w:type="dxa"/>
        <w:right w:w="0" w:type="dxa"/>
        <w:bottom w:w="0" w:type="dxa"/>
      </w:tblCellMar>
    </w:tblPr>
  </w:style>
  <w:style w:type="paragraph" w:styleId="1051" w:customStyle="1">
    <w:name w:val="正文文本缩进1"/>
    <w:basedOn w:val="926"/>
    <w:next w:val="1052"/>
    <w:uiPriority w:val="0"/>
    <w:unhideWhenUsed/>
    <w:qFormat/>
    <w:pPr>
      <w:ind w:left="420"/>
      <w:spacing w:after="120"/>
    </w:pPr>
  </w:style>
  <w:style w:type="paragraph" w:styleId="1052" w:customStyle="1">
    <w:name w:val="正文文本首行缩进 2"/>
    <w:basedOn w:val="1051"/>
    <w:uiPriority w:val="0"/>
    <w:qFormat/>
    <w:pPr>
      <w:ind w:left="0" w:firstLine="420"/>
      <w:spacing w:after="0" w:line="360" w:lineRule="auto"/>
    </w:pPr>
    <w:rPr>
      <w:rFonts w:ascii="宋体" w:hAnsi="宋体"/>
      <w:sz w:val="20"/>
      <w:szCs w:val="20"/>
      <w:lang w:eastAsia="en-US"/>
    </w:rPr>
  </w:style>
  <w:style w:type="table" w:styleId="1053" w:customStyle="1">
    <w:name w:val="Table Normal_0"/>
    <w:uiPriority w:val="0"/>
    <w:qFormat/>
    <w:tblPr>
      <w:tblCellMar>
        <w:left w:w="0" w:type="dxa"/>
        <w:top w:w="0" w:type="dxa"/>
        <w:right w:w="0" w:type="dxa"/>
        <w:bottom w:w="0" w:type="dxa"/>
      </w:tblCellMar>
    </w:tblPr>
  </w:style>
  <w:style w:type="paragraph" w:styleId="1054" w:customStyle="1">
    <w:name w:val="正文首行缩进 211"/>
    <w:basedOn w:val="1055"/>
    <w:next w:val="926"/>
    <w:uiPriority w:val="0"/>
    <w:qFormat/>
    <w:pPr>
      <w:ind w:left="0" w:firstLine="420"/>
      <w:spacing w:after="0" w:line="360" w:lineRule="auto"/>
    </w:pPr>
    <w:rPr>
      <w:rFonts w:ascii="宋体" w:hAnsi="宋体"/>
      <w:szCs w:val="20"/>
    </w:rPr>
  </w:style>
  <w:style w:type="paragraph" w:styleId="1055" w:customStyle="1">
    <w:name w:val="正文文本缩进11"/>
    <w:basedOn w:val="926"/>
    <w:next w:val="1056"/>
    <w:uiPriority w:val="0"/>
    <w:unhideWhenUsed/>
    <w:qFormat/>
    <w:pPr>
      <w:ind w:left="420"/>
      <w:spacing w:after="120"/>
    </w:pPr>
  </w:style>
  <w:style w:type="paragraph" w:styleId="1056" w:customStyle="1">
    <w:name w:val="寄信人地址1"/>
    <w:basedOn w:val="926"/>
    <w:uiPriority w:val="0"/>
    <w:qFormat/>
    <w:rPr>
      <w:rFonts w:ascii="Arial" w:hAnsi="Arial" w:cs="宋体"/>
    </w:rPr>
  </w:style>
  <w:style w:type="character" w:styleId="1057" w:customStyle="1">
    <w:name w:val="font41"/>
    <w:uiPriority w:val="0"/>
    <w:qFormat/>
    <w:rPr>
      <w:rFonts w:hint="default" w:ascii="Times New Roman" w:hAnsi="Times New Roman" w:eastAsia="宋体" w:cs="Times New Roman"/>
      <w:color w:val="000000"/>
      <w:sz w:val="21"/>
      <w:szCs w:val="21"/>
      <w:u w:val="none"/>
    </w:rPr>
  </w:style>
  <w:style w:type="paragraph" w:styleId="1058" w:customStyle="1">
    <w:name w:val="索引 411"/>
    <w:basedOn w:val="926"/>
    <w:next w:val="926"/>
    <w:uiPriority w:val="0"/>
    <w:qFormat/>
    <w:pPr>
      <w:ind w:left="600"/>
    </w:pPr>
    <w:rPr>
      <w:szCs w:val="24"/>
    </w:rPr>
  </w:style>
  <w:style w:type="paragraph" w:styleId="1059" w:customStyle="1">
    <w:name w:val="正文1"/>
    <w:next w:val="1007"/>
    <w:uiPriority w:val="0"/>
    <w:qFormat/>
    <w:pPr>
      <w:jc w:val="both"/>
      <w:spacing w:line="360" w:lineRule="auto"/>
      <w:widowControl w:val="off"/>
    </w:pPr>
    <w:rPr>
      <w:rFonts w:ascii="Times New Roman" w:hAnsi="Times New Roman" w:eastAsia="宋体" w:cs="Times New Roman"/>
      <w:sz w:val="24"/>
      <w:szCs w:val="22"/>
      <w:lang w:val="en-US" w:eastAsia="zh-CN" w:bidi="ar-SA"/>
    </w:rPr>
  </w:style>
  <w:style w:type="paragraph" w:styleId="1060" w:customStyle="1">
    <w:name w:val="页脚1"/>
    <w:basedOn w:val="1059"/>
    <w:uiPriority w:val="99"/>
    <w:qFormat/>
    <w:pPr>
      <w:jc w:val="left"/>
      <w:tabs>
        <w:tab w:val="center" w:pos="4153" w:leader="none"/>
        <w:tab w:val="right" w:pos="8306" w:leader="none"/>
      </w:tabs>
    </w:pPr>
    <w:rPr>
      <w:sz w:val="18"/>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喵喵</dc:creator>
  <cp:lastModifiedBy>张雷</cp:lastModifiedBy>
  <cp:revision>5</cp:revision>
  <dcterms:created xsi:type="dcterms:W3CDTF">2023-03-16T02:13:00Z</dcterms:created>
  <dcterms:modified xsi:type="dcterms:W3CDTF">2026-04-28T01:41:17Z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2529FD21D7214B0A9F6091A1B34499BB_13</vt:lpwstr>
  </property>
  <property fmtid="{D5CDD505-2E9C-101B-9397-08002B2CF9AE}" pid="4" name="KSOTemplateDocerSaveRecord">
    <vt:lpwstr>eyJoZGlkIjoiMmNmMGEwYTM0NzA2OWNkNDU3YjJjZjhiNmEyOTk4NDMiLCJ1c2VySWQiOiIyNDA4ODkwMTgifQ==</vt:lpwstr>
  </property>
</Properties>
</file>