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40"/>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40"/>
        <w:jc w:val="center"/>
        <w:spacing w:before="100" w:after="100" w:line="360" w:lineRule="auto"/>
        <w:rPr>
          <w:rFonts w:hint="eastAsia" w:ascii="Microsoft New Tai Lue" w:hAnsi="Microsoft New Tai Lue" w:eastAsia="宋体" w:cs="Microsoft New Tai Lue"/>
          <w:b/>
          <w:color w:val="000000"/>
          <w:sz w:val="56"/>
          <w:szCs w:val="56"/>
          <w:highlight w:val="none"/>
          <w:lang w:val="en-US" w:eastAsia="zh-CN" w:bidi="ar-SA"/>
        </w:rPr>
      </w:pPr>
      <w:r>
        <w:rPr>
          <w:rFonts w:hint="eastAsia" w:ascii="Microsoft New Tai Lue" w:hAnsi="Microsoft New Tai Lue" w:eastAsia="宋体" w:cs="Microsoft New Tai Lue"/>
          <w:b/>
          <w:color w:val="000000"/>
          <w:sz w:val="56"/>
          <w:szCs w:val="56"/>
          <w:highlight w:val="none"/>
          <w:lang w:val="en-US" w:eastAsia="zh-CN" w:bidi="ar-SA"/>
        </w:rPr>
        <w:t xml:space="preserve">江宁区卫健委信息化建设项目运维服务</w:t>
      </w:r>
      <w:r>
        <w:rPr>
          <w:rFonts w:hint="eastAsia" w:ascii="Microsoft New Tai Lue" w:hAnsi="Microsoft New Tai Lue" w:eastAsia="宋体" w:cs="Microsoft New Tai Lue"/>
          <w:b/>
          <w:color w:val="000000"/>
          <w:sz w:val="56"/>
          <w:szCs w:val="56"/>
          <w:highlight w:val="none"/>
          <w:lang w:val="en-US" w:eastAsia="zh-CN" w:bidi="ar-SA"/>
        </w:rPr>
      </w:r>
      <w:r/>
    </w:p>
    <w:p>
      <w:pPr>
        <w:pStyle w:val="969"/>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969"/>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969"/>
        <w:jc w:val="center"/>
        <w:rPr>
          <w:rFonts w:ascii="Microsoft New Tai Lue" w:hAnsi="Microsoft New Tai Lue" w:cs="Microsoft New Tai Lue"/>
          <w:b/>
          <w:color w:val="000000"/>
          <w:sz w:val="84"/>
          <w:szCs w:val="84"/>
          <w:highlight w:val="none"/>
        </w:rPr>
      </w:pPr>
      <w:r>
        <w:rPr>
          <w:rFonts w:hint="eastAsia" w:ascii="Microsoft New Tai Lue" w:hAnsi="Microsoft New Tai Lue" w:cs="Microsoft New Tai Lue"/>
          <w:b/>
          <w:color w:val="000000"/>
          <w:sz w:val="84"/>
          <w:szCs w:val="84"/>
          <w:highlight w:val="none"/>
        </w:rPr>
        <w:t xml:space="preserve">竞争性磋商</w:t>
      </w:r>
      <w:r>
        <w:rPr>
          <w:rFonts w:ascii="Microsoft New Tai Lue" w:hAnsi="Microsoft New Tai Lue" w:cs="Microsoft New Tai Lue"/>
          <w:b/>
          <w:color w:val="000000"/>
          <w:sz w:val="84"/>
          <w:szCs w:val="84"/>
          <w:highlight w:val="none"/>
        </w:rPr>
        <w:t xml:space="preserve">文件</w:t>
      </w:r>
      <w:r>
        <w:rPr>
          <w:rFonts w:ascii="Microsoft New Tai Lue" w:hAnsi="Microsoft New Tai Lue" w:cs="Microsoft New Tai Lue"/>
          <w:b/>
          <w:color w:val="000000"/>
          <w:sz w:val="84"/>
          <w:szCs w:val="84"/>
          <w:highlight w:val="none"/>
        </w:rPr>
      </w:r>
      <w:r/>
    </w:p>
    <w:p>
      <w:pPr>
        <w:pStyle w:val="940"/>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pStyle w:val="940"/>
        <w:ind w:right="0"/>
        <w:jc w:val="center"/>
        <w:keepLines w:val="0"/>
        <w:keepNext w:val="0"/>
        <w:pageBreakBefore w:val="0"/>
        <w:spacing w:line="360" w:lineRule="auto"/>
        <w:widowControl w:val="off"/>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cs="Microsoft New Tai Lue"/>
          <w:b/>
          <w:color w:val="000000"/>
          <w:sz w:val="44"/>
          <w:szCs w:val="44"/>
          <w:highlight w:val="none"/>
          <w:lang w:eastAsia="zh-CN"/>
        </w:rPr>
        <w:t xml:space="preserve">JSZC-320115-JITC-C2026-0038</w:t>
      </w:r>
      <w:r>
        <w:rPr>
          <w:rFonts w:hint="eastAsia" w:ascii="Microsoft New Tai Lue" w:hAnsi="Microsoft New Tai Lue" w:eastAsia="宋体" w:cs="Microsoft New Tai Lue"/>
          <w:b/>
          <w:color w:val="000000"/>
          <w:sz w:val="44"/>
          <w:szCs w:val="44"/>
          <w:highlight w:val="none"/>
          <w:lang w:eastAsia="zh-CN"/>
        </w:rPr>
      </w:r>
      <w:r/>
    </w:p>
    <w:p>
      <w:pPr>
        <w:pStyle w:val="940"/>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940"/>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940"/>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940"/>
        <w:ind w:firstLine="964"/>
        <w:jc w:val="left"/>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 </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购</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 </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人：</w:t>
      </w:r>
      <w:r>
        <w:rPr>
          <w:rFonts w:hint="eastAsia" w:ascii="Microsoft New Tai Lue" w:hAnsi="Microsoft New Tai Lue" w:cs="Microsoft New Tai Lue"/>
          <w:b/>
          <w:color w:val="000000"/>
          <w:sz w:val="32"/>
          <w:highlight w:val="none"/>
          <w:lang w:eastAsia="zh-CN"/>
        </w:rPr>
        <w:t xml:space="preserve">南京市江宁区卫生健康委员会</w:t>
      </w:r>
      <w:r>
        <w:rPr>
          <w:rFonts w:ascii="Microsoft New Tai Lue" w:hAnsi="Microsoft New Tai Lue" w:cs="Microsoft New Tai Lue"/>
          <w:b/>
          <w:color w:val="000000"/>
          <w:sz w:val="32"/>
          <w:highlight w:val="none"/>
        </w:rPr>
      </w:r>
      <w:r/>
    </w:p>
    <w:p>
      <w:pPr>
        <w:pStyle w:val="940"/>
        <w:ind w:firstLine="964"/>
        <w:jc w:val="left"/>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采购代理机构：江苏省招标中心有限公司</w:t>
      </w:r>
      <w:r>
        <w:rPr>
          <w:rFonts w:ascii="Microsoft New Tai Lue" w:hAnsi="Microsoft New Tai Lue" w:cs="Microsoft New Tai Lue"/>
          <w:b/>
          <w:color w:val="000000"/>
          <w:sz w:val="32"/>
          <w:highlight w:val="none"/>
        </w:rPr>
      </w:r>
      <w:r/>
    </w:p>
    <w:p>
      <w:pPr>
        <w:pStyle w:val="940"/>
        <w:jc w:val="center"/>
        <w:rPr>
          <w:rFonts w:ascii="Microsoft New Tai Lue" w:hAnsi="Microsoft New Tai Lue" w:cs="Microsoft New Tai Lue"/>
          <w:color w:val="000000"/>
          <w:highlight w:val="none"/>
        </w:rPr>
        <w:sectPr>
          <w:headerReference w:type="default" r:id="rId9"/>
          <w:footerReference w:type="default" r:id="rId11"/>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rPr>
        <w:t xml:space="preserve">零二</w:t>
      </w:r>
      <w:r>
        <w:rPr>
          <w:rFonts w:hint="eastAsia" w:ascii="Microsoft New Tai Lue" w:hAnsi="Microsoft New Tai Lue" w:cs="Microsoft New Tai Lue"/>
          <w:b/>
          <w:color w:val="000000"/>
          <w:sz w:val="32"/>
          <w:highlight w:val="none"/>
          <w:lang w:val="en-US" w:eastAsia="zh-CN"/>
        </w:rPr>
        <w:t xml:space="preserve">六</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三</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月</w:t>
      </w:r>
      <w:r>
        <w:rPr>
          <w:rFonts w:ascii="Microsoft New Tai Lue" w:hAnsi="Microsoft New Tai Lue" w:cs="Microsoft New Tai Lue"/>
          <w:color w:val="000000"/>
          <w:highlight w:val="none"/>
        </w:rPr>
      </w:r>
      <w:r/>
    </w:p>
    <w:p>
      <w:pPr>
        <w:pStyle w:val="940"/>
        <w:jc w:val="center"/>
        <w:spacing w:line="500" w:lineRule="exact"/>
        <w:rPr>
          <w:rFonts w:ascii="Microsoft New Tai Lue" w:hAnsi="Microsoft New Tai Lue" w:cs="Microsoft New Tai Lue"/>
          <w:b/>
          <w:color w:val="000000"/>
          <w:sz w:val="32"/>
          <w:szCs w:val="32"/>
          <w:highlight w:val="none"/>
        </w:rPr>
      </w:pPr>
      <w:r/>
      <w:bookmarkStart w:id="0" w:name="_Toc80264696"/>
      <w:r/>
      <w:bookmarkStart w:id="1" w:name="_Toc531620161"/>
      <w:r>
        <w:rPr>
          <w:rFonts w:ascii="Microsoft New Tai Lue" w:hAnsi="Microsoft New Tai Lue" w:cs="Microsoft New Tai Lue"/>
          <w:b/>
          <w:color w:val="000000"/>
          <w:sz w:val="32"/>
          <w:szCs w:val="32"/>
          <w:highlight w:val="none"/>
        </w:rPr>
        <w:t xml:space="preserve">目   录</w:t>
      </w:r>
      <w:r>
        <w:rPr>
          <w:rFonts w:ascii="Microsoft New Tai Lue" w:hAnsi="Microsoft New Tai Lue" w:cs="Microsoft New Tai Lue"/>
          <w:b/>
          <w:color w:val="000000"/>
          <w:sz w:val="32"/>
          <w:szCs w:val="32"/>
          <w:highlight w:val="none"/>
        </w:rPr>
      </w:r>
      <w:r/>
    </w:p>
    <w:p>
      <w:pPr>
        <w:pStyle w:val="980"/>
        <w:spacing w:line="360" w:lineRule="auto"/>
        <w:tabs>
          <w:tab w:val="right" w:pos="8834" w:leader="dot"/>
        </w:tabs>
        <w:rPr>
          <w:rFonts w:ascii="等线" w:hAnsi="等线" w:eastAsia="等线"/>
          <w:b/>
          <w:color w:val="000000"/>
          <w:sz w:val="21"/>
          <w:szCs w:val="22"/>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Fonts w:ascii="等线" w:hAnsi="等线" w:eastAsia="等线"/>
          <w:b/>
          <w:color w:val="000000"/>
          <w:sz w:val="21"/>
          <w:szCs w:val="22"/>
          <w:highlight w:val="none"/>
        </w:rPr>
      </w:r>
      <w:r/>
    </w:p>
    <w:p>
      <w:pPr>
        <w:pStyle w:val="980"/>
        <w:spacing w:line="360" w:lineRule="auto"/>
        <w:tabs>
          <w:tab w:val="left" w:pos="780" w:leader="none"/>
          <w:tab w:val="right" w:pos="8834" w:leader="dot"/>
        </w:tabs>
        <w:rPr>
          <w:rFonts w:ascii="宋体" w:hAnsi="宋体" w:eastAsia="宋体"/>
          <w:b/>
          <w:color w:val="000000"/>
          <w:highlight w:val="none"/>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"_Toc107246211"</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第一章</w:t>
      </w:r>
      <w:r>
        <w:rPr>
          <w:rFonts w:ascii="宋体" w:hAnsi="宋体" w:eastAsia="宋体"/>
          <w:b/>
          <w:color w:val="000000"/>
          <w:highlight w:val="none"/>
        </w:rPr>
        <w:tab/>
      </w:r>
      <w:r>
        <w:rPr>
          <w:rStyle w:val="996"/>
          <w:rFonts w:hint="eastAsia" w:ascii="宋体" w:hAnsi="宋体" w:eastAsia="宋体" w:cs="Microsoft New Tai Lue"/>
          <w:b/>
          <w:color w:val="000000"/>
          <w:highlight w:val="none"/>
        </w:rPr>
        <w:t xml:space="preserve">竞争性磋商公告</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_Toc107246211 \h </w:instrText>
      </w:r>
      <w:r>
        <w:rPr>
          <w:rFonts w:ascii="宋体" w:hAnsi="宋体" w:eastAsia="宋体"/>
          <w:b/>
          <w:color w:val="000000"/>
          <w:highlight w:val="none"/>
        </w:rPr>
        <w:fldChar w:fldCharType="separate"/>
      </w:r>
      <w:r>
        <w:rPr>
          <w:rFonts w:ascii="宋体" w:hAnsi="宋体" w:eastAsia="宋体"/>
          <w:b/>
          <w:color w:val="000000"/>
          <w:highlight w:val="none"/>
        </w:rPr>
        <w:t xml:space="preserve">3</w:t>
      </w:r>
      <w:r>
        <w:rPr>
          <w:rFonts w:ascii="宋体" w:hAnsi="宋体" w:eastAsia="宋体"/>
          <w:b/>
          <w:color w:val="000000"/>
          <w:highlight w:val="none"/>
        </w:rPr>
        <w:fldChar w:fldCharType="end"/>
      </w:r>
      <w:r>
        <w:rPr>
          <w:rStyle w:val="996"/>
          <w:rFonts w:ascii="宋体" w:hAnsi="宋体" w:eastAsia="宋体"/>
          <w:b/>
          <w:color w:val="000000"/>
          <w:highlight w:val="none"/>
        </w:rPr>
        <w:fldChar w:fldCharType="end"/>
      </w:r>
      <w:r>
        <w:rPr>
          <w:rFonts w:ascii="宋体" w:hAnsi="宋体" w:eastAsia="宋体"/>
          <w:b/>
          <w:color w:val="000000"/>
          <w:highlight w:val="none"/>
        </w:rPr>
      </w:r>
      <w:r/>
    </w:p>
    <w:p>
      <w:pPr>
        <w:pStyle w:val="980"/>
        <w:spacing w:line="360" w:lineRule="auto"/>
        <w:tabs>
          <w:tab w:val="left" w:pos="780" w:leader="none"/>
          <w:tab w:val="right" w:pos="8834" w:leader="dot"/>
        </w:tabs>
        <w:rPr>
          <w:rFonts w:ascii="宋体" w:hAnsi="宋体" w:eastAsia="宋体"/>
          <w:b/>
          <w:color w:val="000000"/>
          <w:highlight w:val="none"/>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"_Toc107246212"</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第二章</w:t>
      </w:r>
      <w:r>
        <w:rPr>
          <w:rFonts w:ascii="宋体" w:hAnsi="宋体" w:eastAsia="宋体"/>
          <w:b/>
          <w:color w:val="000000"/>
          <w:highlight w:val="none"/>
        </w:rPr>
        <w:tab/>
      </w:r>
      <w:r>
        <w:rPr>
          <w:rFonts w:hint="eastAsia" w:ascii="宋体" w:hAnsi="宋体" w:eastAsia="宋体"/>
          <w:b/>
          <w:color w:val="000000"/>
          <w:highlight w:val="none"/>
        </w:rPr>
        <w:t xml:space="preserve">供应商</w:t>
      </w:r>
      <w:r>
        <w:rPr>
          <w:rStyle w:val="996"/>
          <w:rFonts w:ascii="宋体" w:hAnsi="宋体" w:eastAsia="宋体" w:cs="Microsoft New Tai Lue"/>
          <w:b/>
          <w:color w:val="000000"/>
          <w:highlight w:val="none"/>
        </w:rPr>
        <w:t xml:space="preserve">须知</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6</w:t>
      </w:r>
      <w:r>
        <w:rPr>
          <w:rStyle w:val="996"/>
          <w:rFonts w:ascii="宋体" w:hAnsi="宋体" w:eastAsia="宋体"/>
          <w:b/>
          <w:color w:val="000000"/>
          <w:highlight w:val="none"/>
        </w:rPr>
        <w:fldChar w:fldCharType="end"/>
      </w:r>
      <w:r>
        <w:rPr>
          <w:rFonts w:ascii="宋体" w:hAnsi="宋体" w:eastAsia="宋体"/>
          <w:b/>
          <w:color w:val="000000"/>
          <w:highlight w:val="none"/>
        </w:rPr>
      </w:r>
      <w:r/>
    </w:p>
    <w:p>
      <w:pPr>
        <w:pStyle w:val="980"/>
        <w:spacing w:line="360" w:lineRule="auto"/>
        <w:tabs>
          <w:tab w:val="right" w:pos="8834" w:leader="dot"/>
        </w:tabs>
        <w:rPr>
          <w:rFonts w:ascii="宋体" w:hAnsi="宋体" w:eastAsia="宋体"/>
          <w:b/>
          <w:color w:val="000000"/>
          <w:highlight w:val="none"/>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"_Toc107246214"</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一．总则</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9</w:t>
      </w:r>
      <w:r>
        <w:rPr>
          <w:rStyle w:val="996"/>
          <w:rFonts w:ascii="宋体" w:hAnsi="宋体" w:eastAsia="宋体"/>
          <w:b/>
          <w:color w:val="000000"/>
          <w:highlight w:val="none"/>
        </w:rPr>
        <w:fldChar w:fldCharType="end"/>
      </w:r>
      <w:r>
        <w:rPr>
          <w:rFonts w:ascii="宋体" w:hAnsi="宋体" w:eastAsia="宋体"/>
          <w:b/>
          <w:color w:val="000000"/>
          <w:highlight w:val="none"/>
        </w:rPr>
      </w:r>
      <w:r/>
    </w:p>
    <w:p>
      <w:pPr>
        <w:pStyle w:val="980"/>
        <w:spacing w:line="360" w:lineRule="auto"/>
        <w:tabs>
          <w:tab w:val="right" w:pos="8834" w:leader="dot"/>
        </w:tabs>
        <w:rPr>
          <w:rFonts w:hint="eastAsia" w:ascii="宋体" w:hAnsi="宋体" w:eastAsia="宋体"/>
          <w:b/>
          <w:color w:val="000000"/>
          <w:highlight w:val="none"/>
          <w:lang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"_Toc107246230"</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二．磋商文件</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3</w:t>
      </w:r>
      <w:r>
        <w:rPr>
          <w:rFonts w:hint="eastAsia" w:ascii="宋体" w:hAnsi="宋体" w:eastAsia="宋体"/>
          <w:b/>
          <w:color w:val="000000"/>
          <w:highlight w:val="none"/>
          <w:lang w:eastAsia="zh-CN"/>
        </w:rPr>
      </w:r>
      <w:r/>
    </w:p>
    <w:p>
      <w:pPr>
        <w:pStyle w:val="980"/>
        <w:spacing w:line="360" w:lineRule="auto"/>
        <w:tabs>
          <w:tab w:val="right" w:pos="8834" w:leader="dot"/>
        </w:tabs>
        <w:rPr>
          <w:rFonts w:hint="eastAsia" w:ascii="宋体" w:hAnsi="宋体" w:eastAsia="宋体"/>
          <w:b/>
          <w:color w:val="000000"/>
          <w:highlight w:val="none"/>
          <w:lang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"_Toc107246233"</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三．响应文件</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4</w:t>
      </w:r>
      <w:r>
        <w:rPr>
          <w:rFonts w:hint="eastAsia" w:ascii="宋体" w:hAnsi="宋体" w:eastAsia="宋体"/>
          <w:b/>
          <w:color w:val="000000"/>
          <w:highlight w:val="none"/>
          <w:lang w:eastAsia="zh-CN"/>
        </w:rPr>
      </w:r>
      <w:r/>
    </w:p>
    <w:p>
      <w:pPr>
        <w:pStyle w:val="980"/>
        <w:spacing w:line="360" w:lineRule="auto"/>
        <w:tabs>
          <w:tab w:val="right" w:pos="8834" w:leader="dot"/>
        </w:tabs>
        <w:rPr>
          <w:rFonts w:hint="eastAsia" w:ascii="宋体" w:hAnsi="宋体" w:eastAsia="宋体"/>
          <w:b/>
          <w:color w:val="000000"/>
          <w:highlight w:val="none"/>
          <w:lang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"_Toc107246240"</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四．响应文件的提交</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8</w:t>
      </w:r>
      <w:r>
        <w:rPr>
          <w:rFonts w:hint="eastAsia" w:ascii="宋体" w:hAnsi="宋体" w:eastAsia="宋体"/>
          <w:b/>
          <w:color w:val="000000"/>
          <w:highlight w:val="none"/>
          <w:lang w:eastAsia="zh-CN"/>
        </w:rPr>
      </w:r>
      <w:r/>
    </w:p>
    <w:p>
      <w:pPr>
        <w:pStyle w:val="980"/>
        <w:spacing w:line="360" w:lineRule="auto"/>
        <w:tabs>
          <w:tab w:val="right" w:pos="8834" w:leader="dot"/>
        </w:tabs>
        <w:rPr>
          <w:rFonts w:hint="eastAsia" w:ascii="宋体" w:hAnsi="宋体" w:eastAsia="宋体"/>
          <w:b/>
          <w:color w:val="000000"/>
          <w:highlight w:val="none"/>
          <w:lang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"_Toc107246245"</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五．</w:t>
      </w:r>
      <w:r>
        <w:rPr>
          <w:rStyle w:val="996"/>
          <w:rFonts w:hint="eastAsia" w:ascii="宋体" w:hAnsi="宋体" w:eastAsia="宋体" w:cs="Microsoft New Tai Lue"/>
          <w:b/>
          <w:color w:val="000000"/>
          <w:highlight w:val="none"/>
        </w:rPr>
        <w:t xml:space="preserve">开启</w:t>
      </w:r>
      <w:r>
        <w:rPr>
          <w:rStyle w:val="996"/>
          <w:rFonts w:ascii="宋体" w:hAnsi="宋体" w:eastAsia="宋体" w:cs="Microsoft New Tai Lue"/>
          <w:b/>
          <w:color w:val="000000"/>
          <w:highlight w:val="none"/>
        </w:rPr>
        <w:t xml:space="preserve">和评审</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9</w:t>
      </w:r>
      <w:r>
        <w:rPr>
          <w:rFonts w:hint="eastAsia" w:ascii="宋体" w:hAnsi="宋体" w:eastAsia="宋体"/>
          <w:b/>
          <w:color w:val="000000"/>
          <w:highlight w:val="none"/>
          <w:lang w:eastAsia="zh-CN"/>
        </w:rPr>
      </w:r>
      <w:r/>
    </w:p>
    <w:p>
      <w:pPr>
        <w:pStyle w:val="980"/>
        <w:spacing w:line="360" w:lineRule="auto"/>
        <w:tabs>
          <w:tab w:val="right" w:pos="8834" w:leader="dot"/>
        </w:tabs>
        <w:rPr>
          <w:rFonts w:hint="eastAsia" w:ascii="宋体" w:hAnsi="宋体" w:eastAsia="宋体"/>
          <w:b/>
          <w:color w:val="000000"/>
          <w:highlight w:val="none"/>
          <w:lang w:val="en-US"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"_Toc107246257"</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六．确定成交</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2</w:t>
      </w:r>
      <w:r>
        <w:rPr>
          <w:rFonts w:hint="eastAsia" w:ascii="宋体" w:hAnsi="宋体" w:eastAsia="宋体"/>
          <w:b/>
          <w:color w:val="000000"/>
          <w:highlight w:val="none"/>
          <w:lang w:val="en-US" w:eastAsia="zh-CN"/>
        </w:rPr>
      </w:r>
      <w:r/>
    </w:p>
    <w:p>
      <w:pPr>
        <w:pStyle w:val="980"/>
        <w:spacing w:line="360" w:lineRule="auto"/>
        <w:tabs>
          <w:tab w:val="right" w:pos="8834" w:leader="dot"/>
        </w:tabs>
        <w:rPr>
          <w:rFonts w:hint="eastAsia" w:ascii="宋体" w:hAnsi="宋体" w:eastAsia="宋体"/>
          <w:b/>
          <w:color w:val="000000"/>
          <w:highlight w:val="none"/>
          <w:lang w:val="en-US"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"_Toc107246263"</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七．询问与质疑</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3</w:t>
      </w:r>
      <w:r>
        <w:rPr>
          <w:rFonts w:hint="eastAsia" w:ascii="宋体" w:hAnsi="宋体" w:eastAsia="宋体"/>
          <w:b/>
          <w:color w:val="000000"/>
          <w:highlight w:val="none"/>
          <w:lang w:val="en-US" w:eastAsia="zh-CN"/>
        </w:rPr>
      </w:r>
      <w:r/>
    </w:p>
    <w:p>
      <w:pPr>
        <w:pStyle w:val="980"/>
        <w:spacing w:line="360" w:lineRule="auto"/>
        <w:tabs>
          <w:tab w:val="right" w:pos="8834" w:leader="dot"/>
        </w:tabs>
        <w:rPr>
          <w:rFonts w:hint="eastAsia" w:ascii="宋体" w:hAnsi="宋体" w:eastAsia="宋体"/>
          <w:b/>
          <w:color w:val="000000"/>
          <w:highlight w:val="none"/>
          <w:lang w:val="en-US"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"_Toc107246266"</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八．其他</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4</w:t>
      </w:r>
      <w:r>
        <w:rPr>
          <w:rFonts w:hint="eastAsia" w:ascii="宋体" w:hAnsi="宋体" w:eastAsia="宋体"/>
          <w:b/>
          <w:color w:val="000000"/>
          <w:highlight w:val="none"/>
          <w:lang w:val="en-US" w:eastAsia="zh-CN"/>
        </w:rPr>
      </w:r>
      <w:r/>
    </w:p>
    <w:p>
      <w:pPr>
        <w:pStyle w:val="980"/>
        <w:spacing w:line="360" w:lineRule="auto"/>
        <w:tabs>
          <w:tab w:val="right" w:pos="8834" w:leader="dot"/>
        </w:tabs>
        <w:rPr>
          <w:rFonts w:hint="eastAsia" w:ascii="宋体" w:hAnsi="宋体" w:eastAsia="宋体"/>
          <w:b/>
          <w:color w:val="000000"/>
          <w:highlight w:val="none"/>
          <w:lang w:val="en-US"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"_Toc107246270"</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第三章 政府采购合同条款及格式</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5</w:t>
      </w:r>
      <w:r>
        <w:rPr>
          <w:rFonts w:hint="eastAsia" w:ascii="宋体" w:hAnsi="宋体" w:eastAsia="宋体"/>
          <w:b/>
          <w:color w:val="000000"/>
          <w:highlight w:val="none"/>
          <w:lang w:val="en-US" w:eastAsia="zh-CN"/>
        </w:rPr>
      </w:r>
      <w:r/>
    </w:p>
    <w:p>
      <w:pPr>
        <w:pStyle w:val="980"/>
        <w:spacing w:line="360" w:lineRule="auto"/>
        <w:tabs>
          <w:tab w:val="right" w:pos="8834" w:leader="dot"/>
        </w:tabs>
        <w:rPr>
          <w:rFonts w:hint="eastAsia" w:ascii="宋体" w:hAnsi="宋体" w:eastAsia="宋体"/>
          <w:b/>
          <w:color w:val="000000"/>
          <w:highlight w:val="none"/>
          <w:lang w:val="en-US"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"_Toc107246271"</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第四章 采购需求</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9</w:t>
      </w:r>
      <w:r>
        <w:rPr>
          <w:rFonts w:hint="eastAsia" w:ascii="宋体" w:hAnsi="宋体" w:eastAsia="宋体"/>
          <w:b/>
          <w:color w:val="000000"/>
          <w:highlight w:val="none"/>
          <w:lang w:val="en-US" w:eastAsia="zh-CN"/>
        </w:rPr>
      </w:r>
      <w:r/>
    </w:p>
    <w:p>
      <w:pPr>
        <w:pStyle w:val="980"/>
        <w:spacing w:line="360" w:lineRule="auto"/>
        <w:tabs>
          <w:tab w:val="right" w:pos="8834" w:leader="dot"/>
        </w:tabs>
        <w:rPr>
          <w:rFonts w:hint="eastAsia" w:ascii="宋体" w:hAnsi="宋体" w:eastAsia="宋体"/>
          <w:b/>
          <w:color w:val="000000"/>
          <w:highlight w:val="none"/>
          <w:lang w:val="en-US" w:eastAsia="zh-CN"/>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"_Toc107246272"</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第五章 评审方法与评审标准</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3</w:t>
      </w:r>
      <w:r>
        <w:rPr>
          <w:rStyle w:val="996"/>
          <w:rFonts w:ascii="宋体" w:hAnsi="宋体" w:eastAsia="宋体"/>
          <w:b/>
          <w:color w:val="000000"/>
          <w:highlight w:val="none"/>
        </w:rPr>
        <w:fldChar w:fldCharType="end"/>
      </w:r>
      <w:r>
        <w:rPr>
          <w:rStyle w:val="996"/>
          <w:rFonts w:hint="eastAsia" w:ascii="宋体" w:hAnsi="宋体" w:eastAsia="宋体"/>
          <w:b/>
          <w:color w:val="000000"/>
          <w:highlight w:val="none"/>
          <w:lang w:val="en-US" w:eastAsia="zh-CN"/>
        </w:rPr>
        <w:t xml:space="preserve">2</w:t>
      </w:r>
      <w:r>
        <w:rPr>
          <w:rFonts w:hint="eastAsia" w:ascii="宋体" w:hAnsi="宋体" w:eastAsia="宋体"/>
          <w:b/>
          <w:color w:val="000000"/>
          <w:highlight w:val="none"/>
          <w:lang w:val="en-US" w:eastAsia="zh-CN"/>
        </w:rPr>
      </w:r>
      <w:r/>
    </w:p>
    <w:p>
      <w:pPr>
        <w:pStyle w:val="980"/>
        <w:spacing w:line="360" w:lineRule="auto"/>
        <w:tabs>
          <w:tab w:val="right" w:pos="8834" w:leader="dot"/>
        </w:tabs>
        <w:rPr>
          <w:rFonts w:ascii="等线" w:hAnsi="等线" w:eastAsia="等线"/>
          <w:b/>
          <w:color w:val="000000"/>
          <w:sz w:val="21"/>
          <w:szCs w:val="22"/>
          <w:highlight w:val="none"/>
        </w:rPr>
      </w:pPr>
      <w:r>
        <w:rPr>
          <w:rStyle w:val="996"/>
          <w:rFonts w:ascii="宋体" w:hAnsi="宋体" w:eastAsia="宋体"/>
          <w:b/>
          <w:color w:val="000000"/>
          <w:highlight w:val="none"/>
        </w:rPr>
        <w:fldChar w:fldCharType="begin"/>
      </w:r>
      <w:r>
        <w:rPr>
          <w:rStyle w:val="996"/>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"_Toc107246273"</w:instrText>
      </w:r>
      <w:r>
        <w:rPr>
          <w:rStyle w:val="996"/>
          <w:rFonts w:ascii="宋体" w:hAnsi="宋体" w:eastAsia="宋体"/>
          <w:b/>
          <w:color w:val="000000"/>
          <w:highlight w:val="none"/>
        </w:rPr>
        <w:instrText xml:space="preserve"> </w:instrText>
      </w:r>
      <w:r>
        <w:rPr>
          <w:rStyle w:val="996"/>
          <w:rFonts w:ascii="宋体" w:hAnsi="宋体" w:eastAsia="宋体"/>
          <w:b/>
          <w:color w:val="000000"/>
          <w:highlight w:val="none"/>
        </w:rPr>
        <w:fldChar w:fldCharType="separate"/>
      </w:r>
      <w:r>
        <w:rPr>
          <w:rStyle w:val="996"/>
          <w:rFonts w:ascii="宋体" w:hAnsi="宋体" w:eastAsia="宋体" w:cs="Microsoft New Tai Lue"/>
          <w:b/>
          <w:color w:val="000000"/>
          <w:highlight w:val="none"/>
        </w:rPr>
        <w:t xml:space="preserve">第六章 响应文件格式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_Toc107246273 \h </w:instrText>
      </w:r>
      <w:r>
        <w:rPr>
          <w:rFonts w:ascii="宋体" w:hAnsi="宋体" w:eastAsia="宋体"/>
          <w:b/>
          <w:color w:val="000000"/>
          <w:highlight w:val="none"/>
        </w:rPr>
        <w:fldChar w:fldCharType="separate"/>
      </w:r>
      <w:r>
        <w:rPr>
          <w:rFonts w:ascii="宋体" w:hAnsi="宋体" w:eastAsia="宋体"/>
          <w:b/>
          <w:color w:val="000000"/>
          <w:highlight w:val="none"/>
        </w:rPr>
        <w:t xml:space="preserve">37</w:t>
      </w:r>
      <w:r>
        <w:rPr>
          <w:rFonts w:ascii="宋体" w:hAnsi="宋体" w:eastAsia="宋体"/>
          <w:b/>
          <w:color w:val="000000"/>
          <w:highlight w:val="none"/>
        </w:rPr>
        <w:fldChar w:fldCharType="end"/>
      </w:r>
      <w:r>
        <w:rPr>
          <w:rStyle w:val="996"/>
          <w:rFonts w:ascii="宋体" w:hAnsi="宋体" w:eastAsia="宋体"/>
          <w:b/>
          <w:color w:val="000000"/>
          <w:highlight w:val="none"/>
        </w:rPr>
        <w:fldChar w:fldCharType="end"/>
      </w:r>
      <w:r>
        <w:rPr>
          <w:rFonts w:ascii="宋体" w:hAnsi="宋体" w:eastAsia="宋体"/>
          <w:b/>
          <w:color w:val="000000"/>
          <w:highlight w:val="none"/>
        </w:rPr>
        <w:fldChar w:fldCharType="end"/>
      </w:r>
      <w:r>
        <w:rPr>
          <w:rFonts w:ascii="等线" w:hAnsi="等线" w:eastAsia="等线"/>
          <w:b/>
          <w:color w:val="000000"/>
          <w:sz w:val="21"/>
          <w:szCs w:val="22"/>
          <w:highlight w:val="none"/>
        </w:rPr>
      </w:r>
      <w:r/>
    </w:p>
    <w:p>
      <w:pPr>
        <w:pStyle w:val="940"/>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88"/>
        <w:numPr>
          <w:ilvl w:val="0"/>
          <w:numId w:val="2"/>
        </w:numPr>
        <w:rPr>
          <w:rFonts w:ascii="Microsoft New Tai Lue" w:hAnsi="Microsoft New Tai Lue" w:cs="Microsoft New Tai Lue"/>
          <w:color w:val="000000"/>
          <w:highlight w:val="none"/>
        </w:rPr>
      </w:pPr>
      <w:r/>
      <w:bookmarkEnd w:id="0"/>
      <w:r/>
      <w:bookmarkEnd w:id="1"/>
      <w:r/>
      <w:bookmarkStart w:id="2" w:name="_Toc107246211"/>
      <w:r/>
      <w:bookmarkStart w:id="3" w:name="_Toc80264697"/>
      <w:r/>
      <w:bookmarkStart w:id="4" w:name="_Toc80792688"/>
      <w:r>
        <w:rPr>
          <w:rFonts w:hint="eastAsia"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highlight w:val="none"/>
        </w:rPr>
        <w:t xml:space="preserve">竞争性磋商公告</w:t>
      </w:r>
      <w:bookmarkEnd w:id="2"/>
      <w:r>
        <w:rPr>
          <w:rFonts w:ascii="Microsoft New Tai Lue" w:hAnsi="Microsoft New Tai Lue" w:cs="Microsoft New Tai Lue"/>
          <w:color w:val="000000"/>
          <w:highlight w:val="none"/>
        </w:rPr>
      </w:r>
      <w:r/>
    </w:p>
    <w:p>
      <w:pPr>
        <w:pStyle w:val="940"/>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szCs w:val="21"/>
          <w:highlight w:val="none"/>
        </w:rPr>
        <w:t xml:space="preserve">项目概况</w:t>
      </w:r>
      <w:r>
        <w:rPr>
          <w:rFonts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江宁区卫健委信息化建设项目运维服务</w:t>
      </w:r>
      <w:r>
        <w:rPr>
          <w:rFonts w:hint="eastAsia" w:ascii="Microsoft New Tai Lue" w:hAnsi="Microsoft New Tai Lue" w:cs="Microsoft New Tai Lue"/>
          <w:bCs/>
          <w:color w:val="000000"/>
          <w:szCs w:val="21"/>
          <w:highlight w:val="none"/>
        </w:rPr>
        <w:t xml:space="preserve">采购</w:t>
      </w:r>
      <w:r>
        <w:rPr>
          <w:rFonts w:ascii="Microsoft New Tai Lue" w:hAnsi="Microsoft New Tai Lue" w:cs="Microsoft New Tai Lue"/>
          <w:bCs/>
          <w:color w:val="000000"/>
          <w:szCs w:val="21"/>
          <w:highlight w:val="none"/>
        </w:rPr>
        <w:t xml:space="preserve">项目的潜在</w:t>
      </w:r>
      <w:r>
        <w:rPr>
          <w:rFonts w:hint="eastAsia" w:ascii="Microsoft New Tai Lue" w:hAnsi="Microsoft New Tai Lue" w:cs="Microsoft New Tai Lue"/>
          <w:bCs/>
          <w:color w:val="000000"/>
          <w:szCs w:val="21"/>
          <w:highlight w:val="none"/>
        </w:rPr>
        <w:t xml:space="preserve">供应商</w:t>
      </w:r>
      <w:r>
        <w:rPr>
          <w:rFonts w:ascii="Microsoft New Tai Lue" w:hAnsi="Microsoft New Tai Lue" w:cs="Microsoft New Tai Lue"/>
          <w:bCs/>
          <w:color w:val="000000"/>
          <w:szCs w:val="21"/>
          <w:highlight w:val="none"/>
        </w:rPr>
        <w:t xml:space="preserve">应在</w:t>
      </w:r>
      <w:r>
        <w:rPr>
          <w:rFonts w:ascii="Microsoft New Tai Lue" w:hAnsi="Microsoft New Tai Lue" w:cs="Microsoft New Tai Lue"/>
          <w:bCs/>
          <w:color w:val="000000"/>
          <w:szCs w:val="21"/>
          <w:highlight w:val="none"/>
          <w:u w:val="single"/>
        </w:rPr>
        <w:t xml:space="preserve"> </w:t>
      </w:r>
      <w:r>
        <w:rPr>
          <w:rFonts w:hint="eastAsia" w:ascii="宋体" w:hAnsi="宋体" w:cs="宋体"/>
          <w:bCs/>
          <w:color w:val="000000"/>
          <w:szCs w:val="21"/>
          <w:highlight w:val="none"/>
          <w:u w:val="single"/>
          <w:lang w:val="en-US" w:eastAsia="zh-CN" w:bidi="ar"/>
        </w:rPr>
        <w:t xml:space="preserve">江苏</w:t>
      </w:r>
      <w:r>
        <w:rPr>
          <w:rFonts w:hint="eastAsia" w:ascii="宋体" w:hAnsi="宋体" w:cs="宋体"/>
          <w:bCs/>
          <w:color w:val="000000"/>
          <w:szCs w:val="21"/>
          <w:highlight w:val="none"/>
          <w:u w:val="single"/>
          <w:lang w:val="en-US" w:eastAsia="zh-CN" w:bidi="ar"/>
        </w:rPr>
        <w:t xml:space="preserve">政府采购网</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获取</w:t>
      </w:r>
      <w:r>
        <w:rPr>
          <w:rFonts w:hint="eastAsia" w:ascii="Microsoft New Tai Lue" w:hAnsi="Microsoft New Tai Lue" w:cs="Microsoft New Tai Lue"/>
          <w:bCs/>
          <w:color w:val="000000"/>
          <w:szCs w:val="21"/>
          <w:highlight w:val="none"/>
        </w:rPr>
        <w:t xml:space="preserve">磋商文件</w:t>
      </w:r>
      <w:r>
        <w:rPr>
          <w:rFonts w:ascii="Microsoft New Tai Lue" w:hAnsi="Microsoft New Tai Lue" w:cs="Microsoft New Tai Lue"/>
          <w:bCs/>
          <w:color w:val="000000"/>
          <w:szCs w:val="21"/>
          <w:highlight w:val="none"/>
        </w:rPr>
        <w:t xml:space="preserve">，并于</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rPr>
        <w:t xml:space="preserve">202</w:t>
      </w:r>
      <w:r>
        <w:rPr>
          <w:rFonts w:hint="eastAsia" w:ascii="Microsoft New Tai Lue" w:hAnsi="Microsoft New Tai Lue" w:cs="Microsoft New Tai Lue"/>
          <w:bCs/>
          <w:color w:val="000000"/>
          <w:szCs w:val="21"/>
          <w:highlight w:val="none"/>
          <w:u w:val="single"/>
          <w:lang w:val="en-US" w:eastAsia="zh-CN"/>
        </w:rPr>
        <w:t xml:space="preserve">6</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03</w:t>
      </w:r>
      <w:r>
        <w:rPr>
          <w:rFonts w:hint="eastAsia"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 xml:space="preserve">17 </w:t>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rPr>
        <w:t xml:space="preserve">1</w:t>
      </w:r>
      <w:r>
        <w:rPr>
          <w:rFonts w:hint="eastAsia" w:ascii="Microsoft New Tai Lue" w:hAnsi="Microsoft New Tai Lue" w:cs="Microsoft New Tai Lue"/>
          <w:bCs/>
          <w:color w:val="000000"/>
          <w:szCs w:val="21"/>
          <w:highlight w:val="none"/>
          <w:u w:val="single"/>
          <w:lang w:val="en-US" w:eastAsia="zh-CN"/>
        </w:rPr>
        <w:t xml:space="preserve">3</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点</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3</w:t>
      </w:r>
      <w:r>
        <w:rPr>
          <w:rFonts w:hint="eastAsia" w:ascii="Microsoft New Tai Lue" w:hAnsi="Microsoft New Tai Lue" w:cs="Microsoft New Tai Lue"/>
          <w:bCs/>
          <w:color w:val="000000"/>
          <w:szCs w:val="21"/>
          <w:highlight w:val="none"/>
          <w:u w:val="single"/>
        </w:rPr>
        <w:t xml:space="preserve">0</w:t>
      </w:r>
      <w:r>
        <w:rPr>
          <w:rFonts w:ascii="Microsoft New Tai Lue" w:hAnsi="Microsoft New Tai Lue" w:cs="Microsoft New Tai Lue"/>
          <w:bCs/>
          <w:color w:val="000000"/>
          <w:szCs w:val="21"/>
          <w:highlight w:val="none"/>
          <w:u w:val="single"/>
        </w:rPr>
        <w:t xml:space="preserve">分</w:t>
      </w:r>
      <w:r>
        <w:rPr>
          <w:rFonts w:ascii="Microsoft New Tai Lue" w:hAnsi="Microsoft New Tai Lue" w:cs="Microsoft New Tai Lue"/>
          <w:bCs/>
          <w:color w:val="000000"/>
          <w:szCs w:val="21"/>
          <w:highlight w:val="none"/>
        </w:rPr>
        <w:t xml:space="preserve">（北京时间）</w:t>
      </w:r>
      <w:r>
        <w:rPr>
          <w:rFonts w:hint="eastAsia" w:ascii="Microsoft New Tai Lue" w:hAnsi="Microsoft New Tai Lue" w:cs="Microsoft New Tai Lue"/>
          <w:bCs/>
          <w:color w:val="000000"/>
          <w:szCs w:val="21"/>
          <w:highlight w:val="none"/>
        </w:rPr>
        <w:t xml:space="preserve">前提交响应</w:t>
      </w:r>
      <w:r>
        <w:rPr>
          <w:rFonts w:ascii="Microsoft New Tai Lue" w:hAnsi="Microsoft New Tai Lue" w:cs="Microsoft New Tai Lue"/>
          <w:bCs/>
          <w:color w:val="000000"/>
          <w:szCs w:val="21"/>
          <w:highlight w:val="none"/>
        </w:rPr>
        <w:t xml:space="preserve">文件。</w:t>
      </w:r>
      <w:r>
        <w:rPr>
          <w:rFonts w:ascii="Microsoft New Tai Lue" w:hAnsi="Microsoft New Tai Lue" w:cs="Microsoft New Tai Lue"/>
          <w:bCs/>
          <w:color w:val="000000"/>
          <w:szCs w:val="21"/>
          <w:highlight w:val="none"/>
        </w:rPr>
      </w:r>
      <w:r/>
    </w:p>
    <w:p>
      <w:pPr>
        <w:pStyle w:val="940"/>
        <w:spacing w:line="360" w:lineRule="auto"/>
        <w:rPr>
          <w:rFonts w:ascii="Microsoft New Tai Lue" w:hAnsi="Microsoft New Tai Lue" w:cs="Microsoft New Tai Lue"/>
          <w:b/>
          <w:bCs/>
          <w:color w:val="000000"/>
          <w:szCs w:val="44"/>
          <w:highlight w:val="none"/>
        </w:rPr>
      </w:pPr>
      <w:r/>
      <w:bookmarkStart w:id="5" w:name="_Toc96347851"/>
      <w:r/>
      <w:bookmarkStart w:id="6" w:name="_Toc93909065"/>
      <w:r>
        <w:rPr>
          <w:rFonts w:ascii="Microsoft New Tai Lue" w:hAnsi="Microsoft New Tai Lue" w:cs="Microsoft New Tai Lue"/>
          <w:b/>
          <w:bCs/>
          <w:color w:val="000000"/>
          <w:szCs w:val="44"/>
          <w:highlight w:val="none"/>
        </w:rPr>
        <w:t xml:space="preserve">一、项目</w:t>
      </w:r>
      <w:bookmarkEnd w:id="3"/>
      <w:r>
        <w:rPr>
          <w:rFonts w:ascii="Microsoft New Tai Lue" w:hAnsi="Microsoft New Tai Lue" w:cs="Microsoft New Tai Lue"/>
          <w:b/>
          <w:bCs/>
          <w:color w:val="000000"/>
          <w:szCs w:val="44"/>
          <w:highlight w:val="none"/>
        </w:rPr>
        <w:t xml:space="preserve">基本情况</w:t>
      </w:r>
      <w:bookmarkEnd w:id="4"/>
      <w:r/>
      <w:bookmarkEnd w:id="5"/>
      <w:r/>
      <w:bookmarkEnd w:id="6"/>
      <w:r>
        <w:rPr>
          <w:rFonts w:ascii="Microsoft New Tai Lue" w:hAnsi="Microsoft New Tai Lue" w:cs="Microsoft New Tai Lue"/>
          <w:b/>
          <w:bCs/>
          <w:color w:val="000000"/>
          <w:szCs w:val="44"/>
          <w:highlight w:val="none"/>
        </w:rPr>
      </w:r>
      <w:r/>
    </w:p>
    <w:p>
      <w:pPr>
        <w:pStyle w:val="940"/>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1.1</w:t>
      </w:r>
      <w:r>
        <w:rPr>
          <w:rFonts w:ascii="Microsoft New Tai Lue" w:hAnsi="Microsoft New Tai Lue" w:cs="Microsoft New Tai Lue"/>
          <w:bCs/>
          <w:color w:val="000000"/>
          <w:szCs w:val="21"/>
          <w:highlight w:val="none"/>
        </w:rPr>
        <w:t xml:space="preserve">项目编号：</w:t>
      </w:r>
      <w:r>
        <w:rPr>
          <w:rFonts w:hint="eastAsia" w:ascii="Microsoft New Tai Lue" w:hAnsi="Microsoft New Tai Lue" w:cs="Microsoft New Tai Lue"/>
          <w:bCs/>
          <w:color w:val="000000"/>
          <w:szCs w:val="21"/>
          <w:highlight w:val="none"/>
          <w:lang w:eastAsia="zh-CN"/>
        </w:rPr>
        <w:t xml:space="preserve">JSZC-320115-JITC-C2026-0038</w:t>
      </w:r>
      <w:r>
        <w:rPr>
          <w:rFonts w:hint="eastAsia" w:ascii="Microsoft New Tai Lue" w:hAnsi="Microsoft New Tai Lue" w:eastAsia="宋体" w:cs="Microsoft New Tai Lue"/>
          <w:bCs/>
          <w:color w:val="000000"/>
          <w:szCs w:val="21"/>
          <w:highlight w:val="none"/>
          <w:lang w:val="en-US"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1.2</w:t>
      </w: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cs="Microsoft New Tai Lue"/>
          <w:bCs/>
          <w:color w:val="000000"/>
          <w:szCs w:val="21"/>
          <w:highlight w:val="none"/>
          <w:lang w:eastAsia="zh-CN"/>
        </w:rPr>
        <w:t xml:space="preserve">江宁区卫健委信息化建设项目运维服务</w:t>
      </w:r>
      <w:r>
        <w:rPr>
          <w:rFonts w:hint="eastAsia" w:ascii="Microsoft New Tai Lue" w:hAnsi="Microsoft New Tai Lue" w:eastAsia="宋体" w:cs="Microsoft New Tai Lue"/>
          <w:bCs/>
          <w:color w:val="000000"/>
          <w:szCs w:val="21"/>
          <w:highlight w:val="none"/>
          <w:lang w:eastAsia="zh-CN"/>
        </w:rPr>
      </w:r>
      <w:r/>
    </w:p>
    <w:p>
      <w:pPr>
        <w:pStyle w:val="940"/>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rPr>
        <w:t xml:space="preserve">采购方式：竞争性磋商</w:t>
      </w:r>
      <w:r>
        <w:rPr>
          <w:rFonts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4预算金额：</w:t>
      </w:r>
      <w:r>
        <w:rPr>
          <w:rFonts w:hint="eastAsia" w:ascii="Microsoft New Tai Lue" w:hAnsi="Microsoft New Tai Lue" w:cs="Microsoft New Tai Lue"/>
          <w:bCs/>
          <w:color w:val="000000"/>
          <w:szCs w:val="21"/>
          <w:highlight w:val="none"/>
          <w:lang w:val="en-US" w:eastAsia="zh-CN"/>
        </w:rPr>
        <w:t xml:space="preserve">378.14万元</w:t>
      </w:r>
      <w:r>
        <w:rPr>
          <w:rFonts w:ascii="Microsoft New Tai Lue" w:hAnsi="Microsoft New Tai Lue" w:eastAsia="宋体" w:cs="Microsoft New Tai Lue"/>
          <w:bCs/>
          <w:color w:val="000000"/>
          <w:szCs w:val="21"/>
          <w:highlight w:val="none"/>
          <w:lang w:val="en-US" w:eastAsia="zh-CN"/>
        </w:rPr>
      </w:r>
      <w:r/>
    </w:p>
    <w:p>
      <w:pPr>
        <w:pStyle w:val="940"/>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1.5最高限价：</w:t>
      </w:r>
      <w:r>
        <w:rPr>
          <w:rFonts w:hint="eastAsia" w:ascii="Microsoft New Tai Lue" w:hAnsi="Microsoft New Tai Lue" w:cs="Microsoft New Tai Lue"/>
          <w:bCs/>
          <w:color w:val="000000"/>
          <w:szCs w:val="21"/>
          <w:highlight w:val="none"/>
        </w:rPr>
        <w:t xml:space="preserve">本项目最高限价为</w:t>
      </w:r>
      <w:r>
        <w:rPr>
          <w:rFonts w:hint="eastAsia" w:ascii="Microsoft New Tai Lue" w:hAnsi="Microsoft New Tai Lue" w:cs="Microsoft New Tai Lue"/>
          <w:bCs/>
          <w:color w:val="000000"/>
          <w:szCs w:val="21"/>
          <w:highlight w:val="none"/>
          <w:lang w:val="en-US" w:eastAsia="zh-CN"/>
        </w:rPr>
        <w:t xml:space="preserve">366.59万元</w:t>
      </w:r>
      <w:r>
        <w:rPr>
          <w:rFonts w:hint="eastAsia" w:ascii="Microsoft New Tai Lue" w:hAnsi="Microsoft New Tai Lue" w:cs="Microsoft New Tai Lue"/>
          <w:bCs/>
          <w:color w:val="000000"/>
          <w:szCs w:val="21"/>
          <w:highlight w:val="none"/>
        </w:rPr>
        <w:t xml:space="preserve">，</w:t>
      </w:r>
      <w:r>
        <w:rPr>
          <w:rFonts w:hint="eastAsia" w:ascii="宋体" w:hAnsi="宋体" w:cs="宋体"/>
          <w:bCs/>
          <w:color w:val="000000"/>
          <w:szCs w:val="21"/>
          <w:highlight w:val="none"/>
          <w:lang w:eastAsia="en-US"/>
        </w:rPr>
        <w:t xml:space="preserve">供</w:t>
      </w:r>
      <w:r>
        <w:rPr>
          <w:rFonts w:hint="eastAsia" w:ascii="宋体" w:hAnsi="宋体" w:cs="宋体"/>
          <w:bCs/>
          <w:color w:val="000000"/>
          <w:szCs w:val="21"/>
          <w:highlight w:val="none"/>
        </w:rPr>
        <w:t xml:space="preserve">应商响应报价不得高于最高限价，否则作无效响应处理。</w:t>
      </w:r>
      <w:r>
        <w:rPr>
          <w:rFonts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6采购需求</w:t>
      </w:r>
      <w:r>
        <w:rPr>
          <w:rFonts w:hint="eastAsia" w:ascii="Microsoft New Tai Lue" w:hAnsi="Microsoft New Tai Lue" w:cs="Microsoft New Tai Lue"/>
          <w:bCs/>
          <w:color w:val="000000"/>
          <w:szCs w:val="21"/>
          <w:highlight w:val="none"/>
          <w:lang w:eastAsia="zh-CN"/>
        </w:rPr>
        <w:t xml:space="preserve">：</w:t>
      </w:r>
      <w:r>
        <w:rPr>
          <w:rFonts w:ascii="Microsoft New Tai Lue" w:hAnsi="Microsoft New Tai Lue" w:cs="Microsoft New Tai Lue"/>
          <w:bCs/>
          <w:color w:val="000000"/>
          <w:szCs w:val="21"/>
          <w:highlight w:val="none"/>
        </w:rPr>
      </w:r>
      <w:r>
        <w:rPr>
          <w:rFonts w:ascii="SimSun" w:hAnsi="SimSun" w:eastAsia="SimSun" w:cs="SimSun"/>
          <w:color w:val="000000"/>
          <w:sz w:val="21"/>
        </w:rPr>
        <w:t xml:space="preserve">保障江宁区医疗卫生机构4家二级以上医院、23家社区卫生服务中心、164家社区卫生服务站、10家民营医疗机构和区疾控、区妇计中心、198个服务站等单位的基层云HIS系统、全民健康信息平台、家庭医生签约服务平台、分级诊疗云平台、慢病筛防信息系统、区域影像中心、区域检验中心、区域心电服务、分诊排队叫号服务、DRG系统、江宁卫生健康综合监督管理平台、基本公共卫生智能化绩效评价(督导)信息系统，运维内容包括故障受理、应用咨询、系统程序运维、系统程序升级、应急故障响应等正常隐定运行。具体要求详见招标文件第四章《采购需求</w:t>
      </w:r>
      <w:r>
        <w:rPr>
          <w:rFonts w:ascii="SimSun" w:hAnsi="SimSun" w:eastAsia="SimSun" w:cs="SimSun"/>
          <w:color w:val="000000"/>
          <w:sz w:val="21"/>
        </w:rPr>
        <w:t xml:space="preserve">》。</w:t>
      </w:r>
      <w:r>
        <w:rPr>
          <w:rFonts w:ascii="Microsoft New Tai Lue" w:hAnsi="Microsoft New Tai Lue" w:cs="Microsoft New Tai Lue"/>
          <w:bCs/>
          <w:color w:val="000000"/>
          <w:szCs w:val="21"/>
          <w:highlight w:val="none"/>
        </w:rPr>
      </w:r>
      <w:r/>
    </w:p>
    <w:p>
      <w:pPr>
        <w:pStyle w:val="940"/>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标段划分：本项目共划分1个标段。</w:t>
      </w:r>
      <w:r>
        <w:rPr>
          <w:rFonts w:hint="eastAsia" w:ascii="宋体" w:hAnsi="宋体" w:cs="宋体"/>
          <w:bCs/>
          <w:color w:val="000000"/>
          <w:szCs w:val="21"/>
          <w:highlight w:val="none"/>
        </w:rPr>
      </w:r>
      <w:r/>
    </w:p>
    <w:p>
      <w:pPr>
        <w:pStyle w:val="940"/>
        <w:ind w:firstLine="420"/>
        <w:spacing w:line="360" w:lineRule="auto"/>
        <w:rPr>
          <w:rFonts w:hint="eastAsia" w:ascii="宋体" w:hAnsi="宋体" w:eastAsia="宋体" w:cs="宋体"/>
          <w:b/>
          <w:bCs w:val="0"/>
          <w:color w:val="000000"/>
          <w:szCs w:val="21"/>
          <w:highlight w:val="none"/>
          <w:lang w:val="zh-CN"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合同履行期限：</w:t>
      </w:r>
      <w:r>
        <w:rPr>
          <w:rFonts w:hint="eastAsia" w:ascii="宋体" w:hAnsi="宋体" w:cs="宋体"/>
          <w:b/>
          <w:bCs w:val="0"/>
          <w:color w:val="000000"/>
          <w:szCs w:val="21"/>
          <w:highlight w:val="none"/>
          <w:lang w:val="en-US" w:eastAsia="zh-CN"/>
        </w:rPr>
        <w:t xml:space="preserve">一年</w:t>
      </w:r>
      <w:r>
        <w:rPr>
          <w:rFonts w:hint="eastAsia" w:ascii="宋体" w:hAnsi="宋体"/>
          <w:color w:val="000000"/>
          <w:sz w:val="21"/>
          <w:szCs w:val="21"/>
          <w:highlight w:val="none"/>
        </w:rPr>
        <w:t xml:space="preserve">。</w:t>
      </w:r>
      <w:r>
        <w:rPr>
          <w:rFonts w:hint="eastAsia" w:ascii="宋体" w:hAnsi="宋体" w:eastAsia="宋体" w:cs="宋体"/>
          <w:b/>
          <w:bCs w:val="0"/>
          <w:color w:val="000000"/>
          <w:szCs w:val="21"/>
          <w:highlight w:val="none"/>
          <w:lang w:val="zh-CN" w:eastAsia="zh-CN"/>
        </w:rPr>
      </w:r>
      <w:r/>
    </w:p>
    <w:p>
      <w:pPr>
        <w:pStyle w:val="940"/>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本项目是否接受联合体投标：不接受</w:t>
      </w:r>
      <w:r>
        <w:rPr>
          <w:rFonts w:hint="eastAsia" w:ascii="宋体" w:hAnsi="宋体" w:eastAsia="宋体" w:cs="宋体"/>
          <w:bCs/>
          <w:color w:val="000000"/>
          <w:szCs w:val="21"/>
          <w:highlight w:val="none"/>
          <w:lang w:val="en-US" w:eastAsia="zh-CN"/>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10</w:t>
      </w:r>
      <w:r>
        <w:rPr>
          <w:rFonts w:hint="eastAsia" w:ascii="宋体" w:hAnsi="宋体" w:cs="宋体"/>
          <w:bCs/>
          <w:color w:val="000000"/>
          <w:szCs w:val="21"/>
          <w:highlight w:val="none"/>
        </w:rPr>
        <w:t xml:space="preserve">本项目是否接受进口产品：不接受</w:t>
      </w:r>
      <w:r>
        <w:rPr>
          <w:rFonts w:hint="eastAsia" w:ascii="Microsoft New Tai Lue" w:hAnsi="Microsoft New Tai Lue" w:cs="Microsoft New Tai Lue"/>
          <w:bCs/>
          <w:color w:val="000000"/>
          <w:szCs w:val="21"/>
          <w:highlight w:val="none"/>
        </w:rPr>
      </w:r>
      <w:r/>
    </w:p>
    <w:p>
      <w:pPr>
        <w:pStyle w:val="940"/>
        <w:spacing w:line="360" w:lineRule="auto"/>
        <w:rPr>
          <w:rFonts w:ascii="Microsoft New Tai Lue" w:hAnsi="Microsoft New Tai Lue" w:cs="Microsoft New Tai Lue"/>
          <w:b/>
          <w:bCs/>
          <w:color w:val="000000"/>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000000"/>
          <w:szCs w:val="44"/>
          <w:highlight w:val="none"/>
        </w:rPr>
        <w:t xml:space="preserve">二、</w:t>
      </w:r>
      <w:bookmarkEnd w:id="7"/>
      <w:r>
        <w:rPr>
          <w:rFonts w:ascii="Microsoft New Tai Lue" w:hAnsi="Microsoft New Tai Lue" w:cs="Microsoft New Tai Lue"/>
          <w:b/>
          <w:bCs/>
          <w:color w:val="000000"/>
          <w:szCs w:val="44"/>
          <w:highlight w:val="none"/>
        </w:rPr>
        <w:t xml:space="preserve">申请人的资格要求</w:t>
      </w:r>
      <w:bookmarkEnd w:id="8"/>
      <w:r/>
      <w:bookmarkEnd w:id="9"/>
      <w:r>
        <w:rPr>
          <w:rFonts w:ascii="Microsoft New Tai Lue" w:hAnsi="Microsoft New Tai Lue" w:cs="Microsoft New Tai Lue"/>
          <w:b/>
          <w:bCs/>
          <w:color w:val="000000"/>
          <w:szCs w:val="44"/>
          <w:highlight w:val="none"/>
        </w:rPr>
        <w:t xml:space="preserve">：</w:t>
      </w:r>
      <w:bookmarkEnd w:id="10"/>
      <w:r>
        <w:rPr>
          <w:rFonts w:ascii="Microsoft New Tai Lue" w:hAnsi="Microsoft New Tai Lue" w:cs="Microsoft New Tai Lue"/>
          <w:b/>
          <w:bCs/>
          <w:color w:val="000000"/>
          <w:szCs w:val="44"/>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bookmarkStart w:id="11" w:name="_Toc80264699"/>
      <w:r/>
      <w:bookmarkStart w:id="12" w:name="_Toc93909067"/>
      <w:r/>
      <w:bookmarkStart w:id="13" w:name="_Toc96347853"/>
      <w:r/>
      <w:bookmarkStart w:id="14" w:name="_Toc80792690"/>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满足《中华人民共和国政府采购法》第二十二条规定：</w:t>
      </w:r>
      <w:r>
        <w:rPr>
          <w:rFonts w:hint="eastAsia"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.1.1</w:t>
      </w:r>
      <w:r>
        <w:rPr>
          <w:rFonts w:hint="eastAsia" w:ascii="宋体" w:hAnsi="宋体" w:cs="宋体"/>
          <w:color w:val="000000"/>
          <w:szCs w:val="21"/>
          <w:highlight w:val="none"/>
        </w:rPr>
        <w:t xml:space="preserve">具有独立承担民事责任的能力（提供法人或者其他组织的营业执照，自然人的身份证明）</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.1.2</w:t>
      </w:r>
      <w:r>
        <w:rPr>
          <w:rFonts w:hint="eastAsia" w:ascii="宋体" w:hAnsi="宋体" w:cs="宋体"/>
          <w:color w:val="000000"/>
          <w:szCs w:val="21"/>
          <w:highlight w:val="none"/>
        </w:rPr>
        <w:t xml:space="preserve">具有良好的商业信誉和健全的财务会计制度</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提供参加本次政府采购活动前半年内（202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09</w:t>
      </w:r>
      <w:r>
        <w:rPr>
          <w:rFonts w:hint="eastAsia" w:ascii="宋体" w:hAnsi="宋体" w:cs="宋体"/>
          <w:color w:val="000000"/>
          <w:szCs w:val="21"/>
          <w:highlight w:val="none"/>
        </w:rPr>
        <w:t xml:space="preserve">月以来）至少一个月的会计报表，或者提供</w:t>
      </w:r>
      <w:r>
        <w:rPr>
          <w:rFonts w:hint="eastAsia" w:ascii="宋体" w:hAnsi="宋体" w:cs="宋体"/>
          <w:color w:val="000000"/>
          <w:szCs w:val="21"/>
          <w:highlight w:val="none"/>
          <w:lang w:val="en-US" w:eastAsia="zh-CN"/>
        </w:rPr>
        <w:t xml:space="preserve">2024或2025年度</w:t>
      </w:r>
      <w:r>
        <w:rPr>
          <w:rFonts w:hint="eastAsia" w:ascii="宋体" w:hAnsi="宋体" w:cs="宋体"/>
          <w:color w:val="000000"/>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000000"/>
          <w:szCs w:val="21"/>
          <w:highlight w:val="none"/>
        </w:rPr>
        <w:t xml:space="preserve">）</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.1.3</w:t>
      </w:r>
      <w:r>
        <w:rPr>
          <w:rFonts w:hint="eastAsia" w:ascii="宋体" w:hAnsi="宋体" w:cs="Microsoft New Tai Lue"/>
          <w:bCs/>
          <w:color w:val="000000"/>
          <w:szCs w:val="21"/>
          <w:highlight w:val="none"/>
        </w:rPr>
        <w:t xml:space="preserve">具有履行合同所必需的设备和专业技术能力，提供具备履行合同所必需的设备和专业技术能力的证明材料或承诺函（由供应商根据项目需求提供说明材料）</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.1.4</w:t>
      </w:r>
      <w:r>
        <w:rPr>
          <w:rFonts w:hint="eastAsia" w:ascii="宋体" w:hAnsi="宋体" w:cs="宋体"/>
          <w:color w:val="000000"/>
          <w:szCs w:val="21"/>
          <w:highlight w:val="none"/>
        </w:rPr>
        <w:t xml:space="preserve">有依法缴纳税收和社会保障资金的良好记录（</w:t>
      </w:r>
      <w:r>
        <w:rPr>
          <w:rFonts w:hint="eastAsia" w:ascii="宋体" w:hAnsi="宋体" w:cs="Microsoft New Tai Lue"/>
          <w:bCs/>
          <w:color w:val="000000"/>
          <w:szCs w:val="21"/>
          <w:highlight w:val="none"/>
          <w:lang w:bidi="ar"/>
        </w:rPr>
        <w:t xml:space="preserve">提供参加本次采购活动前半年内（202</w:t>
      </w:r>
      <w:r>
        <w:rPr>
          <w:rFonts w:hint="eastAsia" w:ascii="宋体" w:hAnsi="宋体" w:cs="Microsoft New Tai Lue"/>
          <w:bCs/>
          <w:color w:val="000000"/>
          <w:szCs w:val="21"/>
          <w:highlight w:val="none"/>
          <w:lang w:val="en-US" w:eastAsia="zh-CN" w:bidi="ar"/>
        </w:rPr>
        <w:t xml:space="preserve">5</w:t>
      </w:r>
      <w:r>
        <w:rPr>
          <w:rFonts w:hint="eastAsia" w:ascii="宋体" w:hAnsi="宋体" w:cs="Microsoft New Tai Lue"/>
          <w:bCs/>
          <w:color w:val="000000"/>
          <w:szCs w:val="21"/>
          <w:highlight w:val="none"/>
          <w:lang w:bidi="ar"/>
        </w:rPr>
        <w:t xml:space="preserve">年</w:t>
      </w:r>
      <w:r>
        <w:rPr>
          <w:rFonts w:hint="eastAsia" w:ascii="宋体" w:hAnsi="宋体" w:cs="Microsoft New Tai Lue"/>
          <w:bCs/>
          <w:color w:val="000000"/>
          <w:szCs w:val="21"/>
          <w:highlight w:val="none"/>
          <w:lang w:val="en-US" w:eastAsia="zh-CN" w:bidi="ar"/>
        </w:rPr>
        <w:t xml:space="preserve">0</w:t>
      </w:r>
      <w:r>
        <w:rPr>
          <w:rFonts w:hint="eastAsia" w:ascii="宋体" w:hAnsi="宋体" w:cs="Microsoft New Tai Lue"/>
          <w:bCs/>
          <w:color w:val="000000"/>
          <w:szCs w:val="21"/>
          <w:highlight w:val="none"/>
          <w:lang w:val="en-US" w:eastAsia="zh-CN" w:bidi="ar"/>
        </w:rPr>
        <w:t xml:space="preserve">9</w:t>
      </w:r>
      <w:r>
        <w:rPr>
          <w:rFonts w:hint="eastAsia" w:ascii="宋体" w:hAnsi="宋体" w:cs="Microsoft New Tai Lue"/>
          <w:bCs/>
          <w:color w:val="000000"/>
          <w:szCs w:val="21"/>
          <w:highlight w:val="none"/>
          <w:lang w:bidi="ar"/>
        </w:rPr>
        <w:t xml:space="preserve">月（含）以来）至少一个月缴纳税收和社会保险的凭证，依法享受免缴、缓缴的，提供证明材料）</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.1.5</w:t>
      </w:r>
      <w:r>
        <w:rPr>
          <w:rFonts w:hint="eastAsia" w:ascii="宋体" w:hAnsi="宋体" w:cs="宋体"/>
          <w:color w:val="000000"/>
          <w:szCs w:val="21"/>
          <w:highlight w:val="none"/>
        </w:rPr>
        <w:t xml:space="preserve">参加本次政府采购活动前三年内，在经营活动中没有重大违法记录（提供参加本次政府采购活动前三年内在经营活动中没有重大违法记录的书面声明）（格式见后附件）</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.1.6</w:t>
      </w:r>
      <w:r>
        <w:rPr>
          <w:rFonts w:hint="eastAsia" w:ascii="Microsoft New Tai Lue" w:hAnsi="Microsoft New Tai Lue" w:cs="Microsoft New Tai Lue"/>
          <w:bCs/>
          <w:color w:val="000000"/>
          <w:szCs w:val="21"/>
          <w:highlight w:val="none"/>
        </w:rPr>
        <w:t xml:space="preserve">法律、行政法规规定的其他条件。</w:t>
      </w:r>
      <w:r>
        <w:rPr>
          <w:rFonts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落实政府采购政策需满足的资格要求：</w:t>
      </w:r>
      <w:r>
        <w:rPr>
          <w:rFonts w:hint="eastAsia"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 中小企业政策</w:t>
      </w:r>
      <w:r>
        <w:rPr>
          <w:rFonts w:ascii="Microsoft New Tai Lue" w:hAnsi="Microsoft New Tai Lue" w:cs="Microsoft New Tai Lue"/>
          <w:bCs/>
          <w:color w:val="000000"/>
          <w:szCs w:val="21"/>
          <w:highlight w:val="none"/>
        </w:rPr>
      </w:r>
      <w:r/>
    </w:p>
    <w:p>
      <w:pPr>
        <w:pStyle w:val="966"/>
        <w:ind w:left="0" w:firstLine="420"/>
        <w:spacing w:line="360" w:lineRule="auto"/>
        <w:rPr>
          <w:rFonts w:hint="eastAsia" w:ascii="Microsoft New Tai Lue" w:hAnsi="Microsoft New Tai Lue" w:cs="Microsoft New Tai Lue"/>
          <w:b w:val="0"/>
          <w:bCs/>
          <w:color w:val="000000"/>
          <w:position w:val="0"/>
          <w:sz w:val="21"/>
          <w:szCs w:val="21"/>
          <w:highlight w:val="none"/>
        </w:rPr>
      </w:pPr>
      <w:r>
        <w:rPr>
          <w:rFonts w:hint="eastAsia" w:ascii="Microsoft New Tai Lue" w:hAnsi="Microsoft New Tai Lue" w:cs="Microsoft New Tai Lue"/>
          <w:b w:val="0"/>
          <w:bCs/>
          <w:color w:val="000000"/>
          <w:position w:val="0"/>
          <w:sz w:val="21"/>
          <w:szCs w:val="21"/>
          <w:highlight w:val="none"/>
        </w:rPr>
        <w:t xml:space="preserve">本项目不面向中小企业预留采购份额。</w:t>
      </w:r>
      <w:r>
        <w:rPr>
          <w:rFonts w:hint="eastAsia" w:ascii="Microsoft New Tai Lue" w:hAnsi="Microsoft New Tai Lue" w:cs="Microsoft New Tai Lue"/>
          <w:b w:val="0"/>
          <w:bCs/>
          <w:color w:val="000000"/>
          <w:position w:val="0"/>
          <w:sz w:val="21"/>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2.2</w:t>
      </w:r>
      <w:r>
        <w:rPr>
          <w:rFonts w:hint="eastAsia" w:ascii="Microsoft New Tai Lue" w:hAnsi="Microsoft New Tai Lue" w:cs="Microsoft New Tai Lue"/>
          <w:bCs/>
          <w:color w:val="000000"/>
          <w:szCs w:val="21"/>
          <w:highlight w:val="none"/>
        </w:rPr>
        <w:t xml:space="preserve">其它落实政府采购政策的资格要求（如有）：</w:t>
      </w:r>
      <w:r>
        <w:rPr>
          <w:rFonts w:hint="eastAsia" w:ascii="Microsoft New Tai Lue" w:hAnsi="Microsoft New Tai Lue" w:cs="Microsoft New Tai Lue"/>
          <w:bCs/>
          <w:color w:val="000000"/>
          <w:szCs w:val="21"/>
          <w:highlight w:val="none"/>
          <w:u w:val="single"/>
        </w:rPr>
        <w:t xml:space="preserve"> 无 </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3本项目的特定资格要求：</w:t>
      </w:r>
      <w:r>
        <w:rPr>
          <w:rFonts w:ascii="Microsoft New Tai Lue" w:hAnsi="Microsoft New Tai Lue" w:cs="Microsoft New Tai Lue"/>
          <w:bCs/>
          <w:color w:val="000000"/>
          <w:szCs w:val="21"/>
          <w:highlight w:val="none"/>
        </w:rPr>
      </w:r>
      <w:r/>
    </w:p>
    <w:p>
      <w:pPr>
        <w:pStyle w:val="961"/>
        <w:ind w:firstLine="420"/>
        <w:spacing w:line="360" w:lineRule="auto"/>
        <w:rPr>
          <w:color w:val="000000"/>
          <w:highlight w:val="none"/>
        </w:rPr>
      </w:pPr>
      <w:r>
        <w:rPr>
          <w:rFonts w:ascii="Microsoft New Tai Lue" w:hAnsi="Microsoft New Tai Lue" w:cs="Microsoft New Tai Lue"/>
          <w:bCs/>
          <w:color w:val="000000"/>
          <w:szCs w:val="21"/>
          <w:highlight w:val="none"/>
        </w:rPr>
        <w:t xml:space="preserve">2.3.1</w:t>
      </w:r>
      <w:r>
        <w:rPr>
          <w:rFonts w:hint="eastAsia" w:ascii="Microsoft New Tai Lue" w:hAnsi="Microsoft New Tai Lue" w:cs="Microsoft New Tai Lue"/>
          <w:bCs/>
          <w:color w:val="000000"/>
          <w:szCs w:val="21"/>
          <w:highlight w:val="none"/>
        </w:rPr>
        <w:t xml:space="preserve">特定资格条件：</w:t>
      </w:r>
      <w:r>
        <w:rPr>
          <w:rFonts w:hint="eastAsia" w:ascii="Microsoft New Tai Lue" w:hAnsi="Microsoft New Tai Lue" w:cs="Microsoft New Tai Lue"/>
          <w:b/>
          <w:color w:val="000000"/>
          <w:szCs w:val="21"/>
          <w:highlight w:val="none"/>
        </w:rPr>
        <w:t xml:space="preserve">无</w:t>
      </w:r>
      <w:r>
        <w:rPr>
          <w:rStyle w:val="997"/>
          <w:rFonts w:hint="eastAsia" w:ascii="宋体" w:hAnsi="宋体" w:cs="宋体"/>
          <w:b/>
          <w:bCs/>
          <w:color w:val="000000"/>
          <w:highlight w:val="none"/>
        </w:rPr>
        <w:t xml:space="preserve">。</w:t>
      </w:r>
      <w:r>
        <w:rPr>
          <w:color w:val="000000"/>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3.2</w:t>
      </w:r>
      <w:r>
        <w:rPr>
          <w:rFonts w:hint="eastAsia" w:ascii="Microsoft New Tai Lue" w:hAnsi="Microsoft New Tai Lue" w:cs="Microsoft New Tai Lue"/>
          <w:bCs/>
          <w:color w:val="000000"/>
          <w:szCs w:val="21"/>
          <w:highlight w:val="none"/>
        </w:rPr>
        <w:t xml:space="preserve">供应商存在下列情形的不得参加本次采购活动：</w:t>
      </w:r>
      <w:r>
        <w:rPr>
          <w:rFonts w:hint="eastAsia"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.3.2.1</w:t>
      </w:r>
      <w:r>
        <w:rPr>
          <w:rFonts w:hint="eastAsia" w:ascii="Microsoft New Tai Lue" w:hAnsi="Microsoft New Tai Lue" w:cs="Microsoft New Tai Lue"/>
          <w:bCs/>
          <w:color w:val="000000"/>
          <w:szCs w:val="21"/>
          <w:highlight w:val="none"/>
        </w:rPr>
        <w:t xml:space="preserve">单位负责人为同一人或者存在直接控股、管理关系的不同供应商，不得参加同一合同项下的政府采购活动。</w:t>
      </w:r>
      <w:r>
        <w:rPr>
          <w:rFonts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.3.2.2</w:t>
      </w:r>
      <w:r>
        <w:rPr>
          <w:rFonts w:hint="eastAsia" w:ascii="Microsoft New Tai Lue" w:hAnsi="Microsoft New Tai Lue" w:cs="Microsoft New Tai Lue"/>
          <w:bCs/>
          <w:color w:val="000000"/>
          <w:szCs w:val="21"/>
          <w:highlight w:val="none"/>
        </w:rPr>
        <w:t xml:space="preserve">除单一来源项目外，凡为采购项目提供整体设计、规范编制或者项目管理、监理、检测等服务的供应商不得再参加本项目的采购活动。</w:t>
      </w:r>
      <w:r>
        <w:rPr>
          <w:rFonts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2.3.2.3</w:t>
      </w:r>
      <w:r>
        <w:rPr>
          <w:rFonts w:hint="eastAsia" w:ascii="Microsoft New Tai Lue" w:hAnsi="Microsoft New Tai Lue" w:cs="Microsoft New Tai Lue"/>
          <w:bCs/>
          <w:color w:val="000000"/>
          <w:szCs w:val="21"/>
          <w:highlight w:val="none"/>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color w:val="000000"/>
          <w:szCs w:val="21"/>
          <w:highlight w:val="none"/>
        </w:rPr>
      </w:r>
      <w:r/>
    </w:p>
    <w:p>
      <w:pPr>
        <w:pStyle w:val="940"/>
        <w:spacing w:line="360" w:lineRule="auto"/>
        <w:rPr>
          <w:rFonts w:ascii="Microsoft New Tai Lue" w:hAnsi="Microsoft New Tai Lue" w:eastAsia="宋体" w:cs="Microsoft New Tai Lue"/>
          <w:b/>
          <w:bCs/>
          <w:color w:val="000000"/>
          <w:szCs w:val="44"/>
          <w:highlight w:val="none"/>
          <w:lang w:eastAsia="zh-CN"/>
        </w:rPr>
      </w:pPr>
      <w:r/>
      <w:bookmarkEnd w:id="11"/>
      <w:r/>
      <w:bookmarkEnd w:id="12"/>
      <w:r/>
      <w:bookmarkEnd w:id="13"/>
      <w:r/>
      <w:bookmarkEnd w:id="14"/>
      <w:r>
        <w:rPr>
          <w:rFonts w:hint="eastAsia" w:ascii="Microsoft New Tai Lue" w:hAnsi="Microsoft New Tai Lue" w:eastAsia="宋体" w:cs="Microsoft New Tai Lue"/>
          <w:b/>
          <w:bCs/>
          <w:color w:val="000000"/>
          <w:szCs w:val="44"/>
          <w:highlight w:val="none"/>
          <w:lang w:eastAsia="zh-CN"/>
        </w:rPr>
        <w:t xml:space="preserve">三、获取采购文件</w:t>
      </w:r>
      <w:r>
        <w:rPr>
          <w:rFonts w:ascii="Microsoft New Tai Lue" w:hAnsi="Microsoft New Tai Lue" w:eastAsia="宋体" w:cs="Microsoft New Tai Lue"/>
          <w:b/>
          <w:bCs/>
          <w:color w:val="000000"/>
          <w:szCs w:val="44"/>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bookmarkStart w:id="15" w:name="_Toc28359005"/>
      <w:r/>
      <w:bookmarkStart w:id="16" w:name="_Toc28359082"/>
      <w:r/>
      <w:bookmarkStart w:id="17" w:name="_Toc35393793"/>
      <w:r/>
      <w:bookmarkStart w:id="18" w:name="_Toc38985266"/>
      <w:r/>
      <w:bookmarkStart w:id="19" w:name="_Toc35393624"/>
      <w:r>
        <w:rPr>
          <w:rFonts w:hint="eastAsia" w:ascii="Microsoft New Tai Lue" w:hAnsi="Microsoft New Tai Lue" w:eastAsia="宋体" w:cs="Microsoft New Tai Lue"/>
          <w:bCs/>
          <w:color w:val="000000"/>
          <w:szCs w:val="21"/>
          <w:highlight w:val="none"/>
          <w:lang w:eastAsia="zh-CN"/>
        </w:rPr>
        <w:t xml:space="preserve">时间：自采购公告发布之日起5个工作日</w:t>
      </w:r>
      <w:r>
        <w:rPr>
          <w:rFonts w:hint="eastAsia" w:ascii="Microsoft New Tai Lue" w:hAnsi="Microsoft New Tai Lue" w:eastAsia="宋体" w:cs="Microsoft New Tai Lue"/>
          <w:bCs/>
          <w:color w:val="000000"/>
          <w:szCs w:val="21"/>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地点：江苏政府采购网</w:t>
      </w:r>
      <w:r>
        <w:rPr>
          <w:rFonts w:hint="eastAsia" w:ascii="Microsoft New Tai Lue" w:hAnsi="Microsoft New Tai Lue" w:eastAsia="宋体" w:cs="Microsoft New Tai Lue"/>
          <w:bCs/>
          <w:color w:val="000000"/>
          <w:szCs w:val="21"/>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方式：网</w:t>
      </w:r>
      <w:r>
        <w:rPr>
          <w:rFonts w:hint="eastAsia" w:ascii="Microsoft New Tai Lue" w:hAnsi="Microsoft New Tai Lue" w:eastAsia="宋体" w:cs="Microsoft New Tai Lue"/>
          <w:bCs/>
          <w:color w:val="000000"/>
          <w:szCs w:val="21"/>
          <w:highlight w:val="none"/>
          <w:lang w:eastAsia="zh-CN"/>
        </w:rPr>
        <w:t xml:space="preserve">上</w:t>
      </w:r>
      <w:r>
        <w:rPr>
          <w:rFonts w:hint="eastAsia" w:ascii="Microsoft New Tai Lue" w:hAnsi="Microsoft New Tai Lue" w:eastAsia="宋体" w:cs="Microsoft New Tai Lue"/>
          <w:bCs/>
          <w:color w:val="000000"/>
          <w:szCs w:val="21"/>
          <w:highlight w:val="none"/>
          <w:lang w:eastAsia="zh-CN"/>
        </w:rPr>
        <w:t xml:space="preserve">下载</w:t>
      </w:r>
      <w:r>
        <w:rPr>
          <w:rFonts w:hint="eastAsia" w:ascii="Microsoft New Tai Lue" w:hAnsi="Microsoft New Tai Lue" w:eastAsia="宋体" w:cs="Microsoft New Tai Lue"/>
          <w:bCs/>
          <w:color w:val="000000"/>
          <w:szCs w:val="21"/>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售价：0.00元</w:t>
      </w:r>
      <w:r>
        <w:rPr>
          <w:rFonts w:hint="eastAsia" w:ascii="Microsoft New Tai Lue" w:hAnsi="Microsoft New Tai Lue" w:eastAsia="宋体" w:cs="Microsoft New Tai Lue"/>
          <w:bCs/>
          <w:color w:val="000000"/>
          <w:szCs w:val="21"/>
          <w:highlight w:val="none"/>
          <w:lang w:eastAsia="zh-CN"/>
        </w:rPr>
      </w:r>
      <w:r/>
    </w:p>
    <w:p>
      <w:pPr>
        <w:pStyle w:val="940"/>
        <w:spacing w:line="360" w:lineRule="auto"/>
        <w:rPr>
          <w:rFonts w:hint="eastAsia" w:ascii="Microsoft New Tai Lue" w:hAnsi="Microsoft New Tai Lue" w:eastAsia="宋体" w:cs="Microsoft New Tai Lue"/>
          <w:b/>
          <w:bCs/>
          <w:color w:val="000000"/>
          <w:szCs w:val="44"/>
          <w:highlight w:val="none"/>
          <w:lang w:eastAsia="zh-CN"/>
        </w:rPr>
      </w:pPr>
      <w:r>
        <w:rPr>
          <w:rFonts w:hint="eastAsia" w:ascii="Microsoft New Tai Lue" w:hAnsi="Microsoft New Tai Lue" w:eastAsia="宋体" w:cs="Microsoft New Tai Lue"/>
          <w:b/>
          <w:bCs/>
          <w:color w:val="000000"/>
          <w:szCs w:val="44"/>
          <w:highlight w:val="none"/>
          <w:lang w:eastAsia="zh-CN"/>
        </w:rPr>
        <w:t xml:space="preserve">四、</w:t>
      </w:r>
      <w:bookmarkEnd w:id="15"/>
      <w:r/>
      <w:bookmarkEnd w:id="16"/>
      <w:r>
        <w:rPr>
          <w:rFonts w:hint="eastAsia" w:ascii="Microsoft New Tai Lue" w:hAnsi="Microsoft New Tai Lue" w:eastAsia="宋体" w:cs="Microsoft New Tai Lue"/>
          <w:b/>
          <w:bCs/>
          <w:color w:val="000000"/>
          <w:szCs w:val="44"/>
          <w:highlight w:val="none"/>
          <w:lang w:eastAsia="zh-CN"/>
        </w:rPr>
        <w:t xml:space="preserve">响应文件</w:t>
      </w:r>
      <w:bookmarkEnd w:id="17"/>
      <w:r/>
      <w:bookmarkEnd w:id="18"/>
      <w:r/>
      <w:bookmarkEnd w:id="19"/>
      <w:r>
        <w:rPr>
          <w:rFonts w:hint="eastAsia" w:ascii="Microsoft New Tai Lue" w:hAnsi="Microsoft New Tai Lue" w:eastAsia="宋体" w:cs="Microsoft New Tai Lue"/>
          <w:b/>
          <w:bCs/>
          <w:color w:val="000000"/>
          <w:szCs w:val="44"/>
          <w:highlight w:val="none"/>
          <w:lang w:eastAsia="zh-CN"/>
        </w:rPr>
        <w:t xml:space="preserve">提交</w:t>
      </w:r>
      <w:r>
        <w:rPr>
          <w:rFonts w:hint="eastAsia" w:ascii="Microsoft New Tai Lue" w:hAnsi="Microsoft New Tai Lue" w:eastAsia="宋体" w:cs="Microsoft New Tai Lue"/>
          <w:b/>
          <w:bCs/>
          <w:color w:val="000000"/>
          <w:szCs w:val="44"/>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截</w:t>
      </w:r>
      <w:bookmarkStart w:id="20" w:name="OLE_LINK104"/>
      <w:r>
        <w:rPr>
          <w:rFonts w:hint="eastAsia" w:ascii="Microsoft New Tai Lue" w:hAnsi="Microsoft New Tai Lue" w:eastAsia="宋体" w:cs="Microsoft New Tai Lue"/>
          <w:bCs/>
          <w:color w:val="000000"/>
          <w:szCs w:val="21"/>
          <w:highlight w:val="none"/>
          <w:lang w:eastAsia="zh-CN"/>
        </w:rPr>
        <w:t xml:space="preserve">止</w:t>
      </w:r>
      <w:bookmarkStart w:id="21" w:name="OLE_LINK105"/>
      <w:r>
        <w:rPr>
          <w:rFonts w:hint="eastAsia" w:ascii="Microsoft New Tai Lue" w:hAnsi="Microsoft New Tai Lue" w:eastAsia="宋体" w:cs="Microsoft New Tai Lue"/>
          <w:bCs/>
          <w:color w:val="000000"/>
          <w:szCs w:val="21"/>
          <w:highlight w:val="none"/>
          <w:lang w:eastAsia="zh-CN"/>
        </w:rPr>
        <w:t xml:space="preserve">时间：202</w:t>
      </w:r>
      <w:r>
        <w:rPr>
          <w:rFonts w:hint="eastAsia" w:ascii="Microsoft New Tai Lue" w:hAnsi="Microsoft New Tai Lue" w:eastAsia="宋体" w:cs="Microsoft New Tai Lue"/>
          <w:bCs/>
          <w:color w:val="000000"/>
          <w:szCs w:val="21"/>
          <w:highlight w:val="none"/>
          <w:lang w:val="en-US" w:eastAsia="zh-CN"/>
        </w:rPr>
        <w:t xml:space="preserve">6年 03 月 17 日</w:t>
      </w:r>
      <w:r>
        <w:rPr>
          <w:rFonts w:hint="eastAsia" w:ascii="Microsoft New Tai Lue" w:hAnsi="Microsoft New Tai Lue" w:eastAsia="宋体" w:cs="Microsoft New Tai Lue"/>
          <w:bCs/>
          <w:color w:val="000000"/>
          <w:szCs w:val="21"/>
          <w:highlight w:val="none"/>
          <w:lang w:eastAsia="zh-CN"/>
        </w:rPr>
        <w:t xml:space="preserve">  1</w:t>
      </w:r>
      <w:r>
        <w:rPr>
          <w:rFonts w:hint="eastAsia" w:ascii="Microsoft New Tai Lue" w:hAnsi="Microsoft New Tai Lue" w:eastAsia="宋体" w:cs="Microsoft New Tai Lue"/>
          <w:bCs/>
          <w:color w:val="000000"/>
          <w:szCs w:val="21"/>
          <w:highlight w:val="none"/>
          <w:lang w:val="en-US" w:eastAsia="zh-CN"/>
        </w:rPr>
        <w:t xml:space="preserve">3</w:t>
      </w:r>
      <w:r>
        <w:rPr>
          <w:rFonts w:hint="eastAsia" w:ascii="Microsoft New Tai Lue" w:hAnsi="Microsoft New Tai Lue" w:eastAsia="宋体" w:cs="Microsoft New Tai Lue"/>
          <w:bCs/>
          <w:color w:val="000000"/>
          <w:szCs w:val="21"/>
          <w:highlight w:val="none"/>
          <w:lang w:eastAsia="zh-CN"/>
        </w:rPr>
        <w:t xml:space="preserve">:30</w:t>
      </w:r>
      <w:r>
        <w:rPr>
          <w:rFonts w:hint="eastAsia" w:ascii="Microsoft New Tai Lue" w:hAnsi="Microsoft New Tai Lue" w:eastAsia="宋体" w:cs="Microsoft New Tai Lue"/>
          <w:bCs/>
          <w:color w:val="00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eastAsia="zh-CN"/>
        </w:rPr>
        <w:t xml:space="preserve">（北京时间）</w:t>
      </w:r>
      <w:r>
        <w:rPr>
          <w:rFonts w:hint="eastAsia" w:ascii="Microsoft New Tai Lue" w:hAnsi="Microsoft New Tai Lue" w:eastAsia="宋体" w:cs="Microsoft New Tai Lue"/>
          <w:bCs/>
          <w:color w:val="000000"/>
          <w:szCs w:val="21"/>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w:t>
      </w:r>
      <w:bookmarkEnd w:id="20"/>
      <w:r/>
      <w:bookmarkEnd w:id="21"/>
      <w:r/>
      <w:bookmarkStart w:id="22" w:name="OLE_LINK86"/>
      <w:r>
        <w:rPr>
          <w:rFonts w:hint="eastAsia" w:ascii="Microsoft New Tai Lue" w:hAnsi="Microsoft New Tai Lue" w:eastAsia="宋体" w:cs="Microsoft New Tai Lue"/>
          <w:bCs/>
          <w:color w:val="000000"/>
          <w:szCs w:val="21"/>
          <w:highlight w:val="none"/>
          <w:lang w:eastAsia="zh-CN"/>
        </w:rPr>
        <w:t xml:space="preserve">江苏省政府采购交易系统（以下简称“苏采云系统”）</w:t>
      </w:r>
      <w:r>
        <w:rPr>
          <w:rFonts w:hint="eastAsia" w:ascii="Microsoft New Tai Lue" w:hAnsi="Microsoft New Tai Lue" w:eastAsia="宋体" w:cs="Microsoft New Tai Lue"/>
          <w:bCs/>
          <w:color w:val="000000"/>
          <w:szCs w:val="21"/>
          <w:highlight w:val="none"/>
          <w:lang w:eastAsia="zh-CN"/>
        </w:rPr>
      </w:r>
      <w:r/>
    </w:p>
    <w:p>
      <w:pPr>
        <w:pStyle w:val="940"/>
        <w:spacing w:line="360" w:lineRule="auto"/>
        <w:rPr>
          <w:rFonts w:hint="eastAsia" w:ascii="Microsoft New Tai Lue" w:hAnsi="Microsoft New Tai Lue" w:eastAsia="宋体" w:cs="Microsoft New Tai Lue"/>
          <w:b/>
          <w:bCs/>
          <w:color w:val="000000"/>
          <w:szCs w:val="44"/>
          <w:highlight w:val="none"/>
          <w:lang w:eastAsia="zh-CN"/>
        </w:rPr>
      </w:pPr>
      <w:r/>
      <w:bookmarkEnd w:id="22"/>
      <w:r/>
      <w:bookmarkStart w:id="23" w:name="_Toc28359007"/>
      <w:r/>
      <w:bookmarkStart w:id="24" w:name="_Toc38985267"/>
      <w:r/>
      <w:bookmarkStart w:id="25" w:name="_Toc28359084"/>
      <w:r/>
      <w:bookmarkStart w:id="26" w:name="_Toc35393794"/>
      <w:r/>
      <w:bookmarkStart w:id="27" w:name="_Toc35393625"/>
      <w:r>
        <w:rPr>
          <w:rFonts w:hint="eastAsia" w:ascii="Microsoft New Tai Lue" w:hAnsi="Microsoft New Tai Lue" w:eastAsia="宋体" w:cs="Microsoft New Tai Lue"/>
          <w:b/>
          <w:bCs/>
          <w:color w:val="000000"/>
          <w:szCs w:val="44"/>
          <w:highlight w:val="none"/>
          <w:lang w:eastAsia="zh-CN"/>
        </w:rPr>
        <w:t xml:space="preserve">五、</w:t>
      </w:r>
      <w:bookmarkEnd w:id="23"/>
      <w:r/>
      <w:bookmarkEnd w:id="24"/>
      <w:r/>
      <w:bookmarkEnd w:id="25"/>
      <w:r/>
      <w:bookmarkEnd w:id="26"/>
      <w:r/>
      <w:bookmarkEnd w:id="27"/>
      <w:r>
        <w:rPr>
          <w:rFonts w:hint="eastAsia" w:ascii="Microsoft New Tai Lue" w:hAnsi="Microsoft New Tai Lue" w:eastAsia="宋体" w:cs="Microsoft New Tai Lue"/>
          <w:b/>
          <w:bCs/>
          <w:color w:val="000000"/>
          <w:szCs w:val="44"/>
          <w:highlight w:val="none"/>
          <w:lang w:eastAsia="zh-CN"/>
        </w:rPr>
        <w:t xml:space="preserve">开启</w:t>
      </w:r>
      <w:r>
        <w:rPr>
          <w:rFonts w:hint="eastAsia" w:ascii="Microsoft New Tai Lue" w:hAnsi="Microsoft New Tai Lue" w:eastAsia="宋体" w:cs="Microsoft New Tai Lue"/>
          <w:b/>
          <w:bCs/>
          <w:color w:val="000000"/>
          <w:szCs w:val="44"/>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时间：</w:t>
      </w:r>
      <w:r>
        <w:rPr>
          <w:rFonts w:hint="eastAsia" w:ascii="Microsoft New Tai Lue" w:hAnsi="Microsoft New Tai Lue" w:eastAsia="宋体" w:cs="Microsoft New Tai Lue"/>
          <w:bCs/>
          <w:color w:val="000000"/>
          <w:szCs w:val="21"/>
          <w:highlight w:val="none"/>
          <w:lang w:eastAsia="zh-CN"/>
        </w:rPr>
        <w:t xml:space="preserve">202</w:t>
      </w:r>
      <w:r>
        <w:rPr>
          <w:rFonts w:hint="eastAsia" w:ascii="Microsoft New Tai Lue" w:hAnsi="Microsoft New Tai Lue" w:eastAsia="宋体" w:cs="Microsoft New Tai Lue"/>
          <w:bCs/>
          <w:color w:val="000000"/>
          <w:szCs w:val="21"/>
          <w:highlight w:val="none"/>
          <w:lang w:val="en-US" w:eastAsia="zh-CN"/>
        </w:rPr>
        <w:t xml:space="preserve">6年 03 月 17 日</w:t>
      </w:r>
      <w:r>
        <w:rPr>
          <w:rFonts w:hint="eastAsia" w:ascii="Microsoft New Tai Lue" w:hAnsi="Microsoft New Tai Lue" w:eastAsia="宋体" w:cs="Microsoft New Tai Lue"/>
          <w:bCs/>
          <w:color w:val="000000"/>
          <w:szCs w:val="21"/>
          <w:highlight w:val="none"/>
          <w:lang w:eastAsia="zh-CN"/>
        </w:rPr>
        <w:t xml:space="preserve">  1</w:t>
      </w:r>
      <w:r>
        <w:rPr>
          <w:rFonts w:hint="eastAsia" w:ascii="Microsoft New Tai Lue" w:hAnsi="Microsoft New Tai Lue" w:eastAsia="宋体" w:cs="Microsoft New Tai Lue"/>
          <w:bCs/>
          <w:color w:val="000000"/>
          <w:szCs w:val="21"/>
          <w:highlight w:val="none"/>
          <w:lang w:val="en-US" w:eastAsia="zh-CN"/>
        </w:rPr>
        <w:t xml:space="preserve">3</w:t>
      </w:r>
      <w:r>
        <w:rPr>
          <w:rFonts w:hint="eastAsia" w:ascii="Microsoft New Tai Lue" w:hAnsi="Microsoft New Tai Lue" w:eastAsia="宋体" w:cs="Microsoft New Tai Lue"/>
          <w:bCs/>
          <w:color w:val="000000"/>
          <w:szCs w:val="21"/>
          <w:highlight w:val="none"/>
          <w:lang w:eastAsia="zh-CN"/>
        </w:rPr>
        <w:t xml:space="preserve">:30</w:t>
      </w:r>
      <w:r>
        <w:rPr>
          <w:rFonts w:hint="eastAsia" w:ascii="Microsoft New Tai Lue" w:hAnsi="Microsoft New Tai Lue" w:eastAsia="宋体" w:cs="Microsoft New Tai Lue"/>
          <w:bCs/>
          <w:color w:val="00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eastAsia="zh-CN"/>
        </w:rPr>
        <w:t xml:space="preserve">（北京时间）</w:t>
      </w:r>
      <w:r>
        <w:rPr>
          <w:rFonts w:hint="eastAsia" w:ascii="Microsoft New Tai Lue" w:hAnsi="Microsoft New Tai Lue" w:eastAsia="宋体" w:cs="Microsoft New Tai Lue"/>
          <w:bCs/>
          <w:color w:val="000000"/>
          <w:szCs w:val="21"/>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地点：苏采云系统网上开标大厅</w:t>
      </w:r>
      <w:r>
        <w:rPr>
          <w:rFonts w:hint="eastAsia" w:ascii="Microsoft New Tai Lue" w:hAnsi="Microsoft New Tai Lue" w:eastAsia="宋体" w:cs="Microsoft New Tai Lue"/>
          <w:bCs/>
          <w:color w:val="000000"/>
          <w:szCs w:val="21"/>
          <w:highlight w:val="none"/>
          <w:lang w:eastAsia="zh-CN"/>
        </w:rPr>
      </w:r>
      <w:r/>
    </w:p>
    <w:p>
      <w:pPr>
        <w:pStyle w:val="940"/>
        <w:spacing w:after="0" w:line="360" w:lineRule="auto"/>
        <w:rPr>
          <w:rFonts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六、公告期限</w:t>
      </w:r>
      <w:r>
        <w:rPr>
          <w:rFonts w:ascii="宋体" w:hAnsi="宋体" w:eastAsia="宋体"/>
          <w:b/>
          <w:color w:val="000000"/>
          <w:sz w:val="24"/>
          <w:szCs w:val="24"/>
          <w:highlight w:val="none"/>
          <w:lang w:eastAsia="zh-CN"/>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自本公告发布之日起3个工作日。</w:t>
      </w:r>
      <w:r>
        <w:rPr>
          <w:rFonts w:hint="eastAsia" w:ascii="Microsoft New Tai Lue" w:hAnsi="Microsoft New Tai Lue" w:eastAsia="宋体" w:cs="Microsoft New Tai Lue"/>
          <w:bCs/>
          <w:color w:val="000000"/>
          <w:szCs w:val="21"/>
          <w:highlight w:val="none"/>
          <w:lang w:eastAsia="zh-CN"/>
        </w:rPr>
      </w:r>
      <w:r/>
    </w:p>
    <w:p>
      <w:pPr>
        <w:pStyle w:val="940"/>
        <w:spacing w:line="360" w:lineRule="auto"/>
        <w:rPr>
          <w:rFonts w:ascii="Microsoft New Tai Lue" w:hAnsi="Microsoft New Tai Lue" w:cs="Microsoft New Tai Lue"/>
          <w:b/>
          <w:bCs/>
          <w:color w:val="000000"/>
          <w:szCs w:val="44"/>
          <w:highlight w:val="none"/>
        </w:rPr>
      </w:pPr>
      <w:r/>
      <w:bookmarkStart w:id="28" w:name="_Toc96347856"/>
      <w:r/>
      <w:bookmarkStart w:id="29" w:name="_Toc93909070"/>
      <w:r>
        <w:rPr>
          <w:rFonts w:hint="eastAsia" w:ascii="Microsoft New Tai Lue" w:hAnsi="Microsoft New Tai Lue" w:cs="Microsoft New Tai Lue"/>
          <w:b/>
          <w:bCs/>
          <w:color w:val="000000"/>
          <w:szCs w:val="44"/>
          <w:highlight w:val="none"/>
        </w:rPr>
        <w:t xml:space="preserve">七</w:t>
      </w:r>
      <w:r>
        <w:rPr>
          <w:rFonts w:ascii="Microsoft New Tai Lue" w:hAnsi="Microsoft New Tai Lue" w:cs="Microsoft New Tai Lue"/>
          <w:b/>
          <w:bCs/>
          <w:color w:val="000000"/>
          <w:szCs w:val="44"/>
          <w:highlight w:val="none"/>
        </w:rPr>
        <w:t xml:space="preserve">、其他补充事宜</w:t>
      </w:r>
      <w:bookmarkEnd w:id="28"/>
      <w:r/>
      <w:bookmarkEnd w:id="29"/>
      <w:r>
        <w:rPr>
          <w:rFonts w:ascii="Microsoft New Tai Lue" w:hAnsi="Microsoft New Tai Lue" w:cs="Microsoft New Tai Lue"/>
          <w:b/>
          <w:bCs/>
          <w:color w:val="000000"/>
          <w:szCs w:val="44"/>
          <w:highlight w:val="none"/>
        </w:rPr>
      </w:r>
      <w:r/>
    </w:p>
    <w:p>
      <w:pPr>
        <w:pStyle w:val="940"/>
        <w:ind w:firstLine="420"/>
        <w:spacing w:line="360" w:lineRule="auto"/>
        <w:rPr>
          <w:rFonts w:hint="eastAsia" w:ascii="Microsoft New Tai Lue" w:hAnsi="Microsoft New Tai Lue" w:eastAsia="宋体" w:cs="Microsoft New Tai Lue"/>
          <w:bCs/>
          <w:color w:val="000000"/>
          <w:szCs w:val="21"/>
          <w:highlight w:val="none"/>
          <w:lang w:eastAsia="zh-CN"/>
        </w:rPr>
      </w:pPr>
      <w:r/>
      <w:bookmarkStart w:id="30" w:name="_Toc80264702"/>
      <w:r/>
      <w:bookmarkStart w:id="31" w:name="_Toc80792694"/>
      <w:r/>
      <w:bookmarkStart w:id="32" w:name="_Toc93909071"/>
      <w:r/>
      <w:bookmarkStart w:id="33" w:name="_Toc96347857"/>
      <w:r>
        <w:rPr>
          <w:rFonts w:ascii="Microsoft New Tai Lue" w:hAnsi="Microsoft New Tai Lue" w:cs="Microsoft New Tai Lue"/>
          <w:color w:val="000000"/>
          <w:szCs w:val="21"/>
          <w:highlight w:val="none"/>
        </w:rPr>
        <w:t xml:space="preserve">1．</w:t>
      </w:r>
      <w:r>
        <w:rPr>
          <w:rFonts w:ascii="Microsoft New Tai Lue" w:hAnsi="Microsoft New Tai Lue" w:cs="Microsoft New Tai Lue"/>
          <w:bCs/>
          <w:color w:val="000000"/>
          <w:szCs w:val="21"/>
          <w:highlight w:val="none"/>
        </w:rPr>
        <w:t xml:space="preserve">政府采购支持政策</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940"/>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1</w:t>
      </w:r>
      <w:r>
        <w:rPr>
          <w:rFonts w:ascii="Microsoft New Tai Lue" w:hAnsi="Microsoft New Tai Lue" w:cs="Microsoft New Tai Lue"/>
          <w:bCs/>
          <w:color w:val="000000"/>
          <w:szCs w:val="21"/>
          <w:highlight w:val="none"/>
        </w:rPr>
        <w:t xml:space="preserve">）《政府采购促进中小企业发展管理办法》</w:t>
      </w:r>
      <w:r>
        <w:rPr>
          <w:rFonts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）《关于进一步加大政府采购支持中小企业力度的通知》</w:t>
      </w:r>
      <w:r>
        <w:rPr>
          <w:rFonts w:hint="eastAsia"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3</w:t>
      </w:r>
      <w:r>
        <w:rPr>
          <w:rFonts w:ascii="Microsoft New Tai Lue" w:hAnsi="Microsoft New Tai Lue" w:cs="Microsoft New Tai Lue"/>
          <w:bCs/>
          <w:color w:val="000000"/>
          <w:szCs w:val="21"/>
          <w:highlight w:val="none"/>
        </w:rPr>
        <w:t xml:space="preserve">）《关于政府采购支持监狱企业发展有关问题的通知》</w:t>
      </w:r>
      <w:r>
        <w:rPr>
          <w:rFonts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4</w:t>
      </w:r>
      <w:r>
        <w:rPr>
          <w:rFonts w:ascii="Microsoft New Tai Lue" w:hAnsi="Microsoft New Tai Lue" w:cs="Microsoft New Tai Lue"/>
          <w:bCs/>
          <w:color w:val="000000"/>
          <w:szCs w:val="21"/>
          <w:highlight w:val="none"/>
        </w:rPr>
        <w:t xml:space="preserve">）《关于促进残疾人就业政府采购政策的通知》</w:t>
      </w:r>
      <w:r>
        <w:rPr>
          <w:rFonts w:ascii="Microsoft New Tai Lue" w:hAnsi="Microsoft New Tai Lue" w:cs="Microsoft New Tai Lue"/>
          <w:bCs/>
          <w:color w:val="000000"/>
          <w:szCs w:val="21"/>
          <w:highlight w:val="none"/>
        </w:rPr>
      </w:r>
      <w:r/>
    </w:p>
    <w:p>
      <w:pPr>
        <w:pStyle w:val="940"/>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w:t>
      </w:r>
      <w:r>
        <w:rPr>
          <w:rFonts w:ascii="Microsoft New Tai Lue" w:hAnsi="Microsoft New Tai Lue" w:cs="Microsoft New Tai Lue"/>
          <w:bCs/>
          <w:color w:val="000000"/>
          <w:szCs w:val="21"/>
          <w:highlight w:val="none"/>
        </w:rPr>
        <w:t xml:space="preserve">）《关于调整优化节能产品、环境标志产品政府采购执行机制的通知》</w:t>
      </w:r>
      <w:r>
        <w:rPr>
          <w:rFonts w:ascii="Microsoft New Tai Lue" w:hAnsi="Microsoft New Tai Lue" w:cs="Microsoft New Tai Lue"/>
          <w:bCs/>
          <w:color w:val="000000"/>
          <w:szCs w:val="21"/>
          <w:highlight w:val="none"/>
        </w:rPr>
      </w:r>
      <w:r/>
    </w:p>
    <w:p>
      <w:pPr>
        <w:pStyle w:val="940"/>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eastAsia="宋体" w:cs="Microsoft New Tai Lue"/>
          <w:bCs/>
          <w:color w:val="000000"/>
          <w:szCs w:val="21"/>
          <w:highlight w:val="none"/>
        </w:rPr>
        <w:t xml:space="preserve">（</w:t>
      </w:r>
      <w:r>
        <w:rPr>
          <w:rFonts w:hint="eastAsia" w:ascii="Microsoft New Tai Lue" w:hAnsi="Microsoft New Tai Lue" w:eastAsia="宋体" w:cs="Microsoft New Tai Lue"/>
          <w:bCs/>
          <w:color w:val="000000"/>
          <w:szCs w:val="21"/>
          <w:highlight w:val="none"/>
          <w:lang w:val="en-US" w:eastAsia="zh-CN"/>
        </w:rPr>
        <w:t xml:space="preserve">6</w:t>
      </w:r>
      <w:r>
        <w:rPr>
          <w:rFonts w:hint="eastAsia" w:ascii="Microsoft New Tai Lue" w:hAnsi="Microsoft New Tai Lue" w:eastAsia="宋体" w:cs="Microsoft New Tai Lue"/>
          <w:bCs/>
          <w:color w:val="000000"/>
          <w:szCs w:val="21"/>
          <w:highlight w:val="none"/>
        </w:rPr>
        <w:t xml:space="preserve">）《关于做好政府采购支持企业发展有关事项的通知》</w:t>
      </w:r>
      <w:r>
        <w:rPr>
          <w:rFonts w:hint="eastAsia" w:ascii="Microsoft New Tai Lue" w:hAnsi="Microsoft New Tai Lue" w:eastAsia="宋体" w:cs="Microsoft New Tai Lue"/>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2、供应商诚信档案管理</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eastAsia="宋体" w:cs="宋体"/>
          <w:bCs/>
          <w:color w:val="000000"/>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rPr>
          <w:rFonts w:hint="eastAsia" w:ascii="宋体" w:hAnsi="宋体" w:eastAsia="宋体" w:cs="宋体"/>
          <w:bCs/>
          <w:color w:val="000000"/>
          <w:szCs w:val="21"/>
          <w:highlight w:val="none"/>
        </w:rPr>
      </w:r>
      <w:r/>
    </w:p>
    <w:p>
      <w:pPr>
        <w:pStyle w:val="940"/>
        <w:numPr>
          <w:ilvl w:val="0"/>
          <w:numId w:val="3"/>
        </w:num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（1）符合国家相关规定的财务状况报告；</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（2）依法缴纳税收的证明材料；</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（3）依法缴纳社会保障资金的证明材料；</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（4）具备履行政府采购合同所必需的设备和专业技术能力的证明材料；</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（5）参加政府采购活动前三年内在经营活动中没有重大违法记录的证明材料；</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（6）未被列入失信被执行人、重大税收违法失信主体、政府采购严重违法失信行为记录名单的证明材料。</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供应商涉及以下情形的，不适用信用承诺：</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（1）供应商被列入严重失信主体名单；</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（2）被相关监管部门作出行政处罚且尚在处罚有效期内；</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（3）其他法律、行政法规规定的不适用信用承诺的情形。</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供应商对信用承诺内容的真实性、合法性、有效性负责。如作出虚假信用承诺，视同为“提供虚假材料谋取中标”的违法行为。</w:t>
      </w:r>
      <w:r>
        <w:rPr>
          <w:rFonts w:hint="eastAsia" w:ascii="宋体" w:hAnsi="宋体" w:eastAsia="宋体" w:cs="宋体"/>
          <w:bCs/>
          <w:color w:val="000000"/>
          <w:szCs w:val="21"/>
          <w:highlight w:val="none"/>
        </w:rPr>
      </w:r>
      <w:r/>
    </w:p>
    <w:p>
      <w:pPr>
        <w:pStyle w:val="94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4、潜在供应商访问政府采购管理交易系统（苏采云）的网络地址和方法：</w:t>
      </w:r>
      <w:r>
        <w:rPr>
          <w:rFonts w:hint="eastAsia" w:ascii="宋体" w:hAnsi="宋体" w:eastAsia="宋体" w:cs="宋体"/>
          <w:b/>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（3）“CA数字证书”的办理材料以及供应商操作手册详见：http://jsxcmm.com/help/gys.html。</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（4）潜在供应商访问“苏采云”系统的网络地址和方法：“苏采云”系统的网址：http://jszfcg.jsczt.cn/jszc/login。</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（6）招标代理机构（采购代理机构）将数据电文形式的采购文件加载至“苏采云”系统，供潜在供应商下载或者查阅。</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（7）苏采云系统使用谷歌浏览器参与不见面开标。</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（8）“苏采云”南京地区客服热线025-83633744、025-83633743。</w:t>
      </w:r>
      <w:r>
        <w:rPr>
          <w:rFonts w:hint="eastAsia" w:ascii="宋体" w:hAnsi="宋体" w:eastAsia="宋体" w:cs="宋体"/>
          <w:bCs/>
          <w:color w:val="000000"/>
          <w:szCs w:val="21"/>
          <w:highlight w:val="none"/>
        </w:rPr>
      </w:r>
      <w:r/>
    </w:p>
    <w:p>
      <w:pPr>
        <w:pStyle w:val="9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宋体" w:hAnsi="宋体" w:eastAsia="宋体" w:cs="宋体"/>
          <w:bCs/>
          <w:color w:val="000000"/>
          <w:sz w:val="21"/>
          <w:szCs w:val="21"/>
          <w:highlight w:val="none"/>
        </w:rPr>
      </w:r>
      <w:r/>
    </w:p>
    <w:p>
      <w:pPr>
        <w:pStyle w:val="940"/>
        <w:spacing w:line="360" w:lineRule="auto"/>
        <w:rPr>
          <w:rFonts w:ascii="Microsoft New Tai Lue" w:hAnsi="Microsoft New Tai Lue" w:cs="Microsoft New Tai Lue"/>
          <w:b/>
          <w:bCs/>
          <w:color w:val="000000"/>
          <w:szCs w:val="44"/>
          <w:highlight w:val="none"/>
        </w:rPr>
      </w:pPr>
      <w:r>
        <w:rPr>
          <w:rFonts w:hint="eastAsia" w:ascii="Microsoft New Tai Lue" w:hAnsi="Microsoft New Tai Lue" w:cs="Microsoft New Tai Lue"/>
          <w:b/>
          <w:bCs/>
          <w:color w:val="000000"/>
          <w:szCs w:val="44"/>
          <w:highlight w:val="none"/>
        </w:rPr>
        <w:t xml:space="preserve">八</w:t>
      </w:r>
      <w:r>
        <w:rPr>
          <w:rFonts w:ascii="Microsoft New Tai Lue" w:hAnsi="Microsoft New Tai Lue" w:cs="Microsoft New Tai Lue"/>
          <w:b/>
          <w:bCs/>
          <w:color w:val="000000"/>
          <w:szCs w:val="44"/>
          <w:highlight w:val="none"/>
        </w:rPr>
        <w:t xml:space="preserve">、</w:t>
      </w:r>
      <w:bookmarkEnd w:id="30"/>
      <w:r/>
      <w:bookmarkEnd w:id="31"/>
      <w:r>
        <w:rPr>
          <w:rFonts w:hint="eastAsia" w:ascii="Microsoft New Tai Lue" w:hAnsi="Microsoft New Tai Lue" w:cs="Microsoft New Tai Lue"/>
          <w:b/>
          <w:bCs/>
          <w:color w:val="000000"/>
          <w:szCs w:val="44"/>
          <w:highlight w:val="none"/>
        </w:rPr>
        <w:t xml:space="preserve">凡</w:t>
      </w:r>
      <w:r>
        <w:rPr>
          <w:rFonts w:ascii="Microsoft New Tai Lue" w:hAnsi="Microsoft New Tai Lue" w:cs="Microsoft New Tai Lue"/>
          <w:b/>
          <w:bCs/>
          <w:color w:val="000000"/>
          <w:szCs w:val="44"/>
          <w:highlight w:val="none"/>
        </w:rPr>
        <w:t xml:space="preserve">对本次</w:t>
      </w:r>
      <w:r>
        <w:rPr>
          <w:rFonts w:hint="eastAsia" w:ascii="Microsoft New Tai Lue" w:hAnsi="Microsoft New Tai Lue" w:cs="Microsoft New Tai Lue"/>
          <w:b/>
          <w:bCs/>
          <w:color w:val="000000"/>
          <w:szCs w:val="44"/>
          <w:highlight w:val="none"/>
        </w:rPr>
        <w:t xml:space="preserve">采购</w:t>
      </w:r>
      <w:r>
        <w:rPr>
          <w:rFonts w:ascii="Microsoft New Tai Lue" w:hAnsi="Microsoft New Tai Lue" w:cs="Microsoft New Tai Lue"/>
          <w:b/>
          <w:bCs/>
          <w:color w:val="000000"/>
          <w:szCs w:val="44"/>
          <w:highlight w:val="none"/>
        </w:rPr>
        <w:t xml:space="preserve">提出询问，请按以下方式联系。</w:t>
      </w:r>
      <w:bookmarkEnd w:id="32"/>
      <w:r/>
      <w:bookmarkEnd w:id="33"/>
      <w:r>
        <w:rPr>
          <w:rFonts w:ascii="Microsoft New Tai Lue" w:hAnsi="Microsoft New Tai Lue" w:cs="Microsoft New Tai Lue"/>
          <w:b/>
          <w:bCs/>
          <w:color w:val="000000"/>
          <w:szCs w:val="44"/>
          <w:highlight w:val="none"/>
        </w:rPr>
      </w:r>
      <w:r/>
    </w:p>
    <w:p>
      <w:pPr>
        <w:pStyle w:val="940"/>
        <w:ind w:firstLine="525"/>
        <w:spacing w:line="360" w:lineRule="auto"/>
        <w:rPr>
          <w:rFonts w:ascii="Microsoft New Tai Lue" w:hAnsi="Microsoft New Tai Lue" w:cs="Microsoft New Tai Lue"/>
          <w:color w:val="000000"/>
          <w:szCs w:val="21"/>
          <w:highlight w:val="none"/>
        </w:rPr>
      </w:pPr>
      <w:r/>
      <w:bookmarkStart w:id="34" w:name="_Toc28359085"/>
      <w:r>
        <w:rPr>
          <w:rFonts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采购人信息</w:t>
      </w:r>
      <w:r>
        <w:rPr>
          <w:rFonts w:ascii="Microsoft New Tai Lue" w:hAnsi="Microsoft New Tai Lue" w:cs="Microsoft New Tai Lue"/>
          <w:color w:val="000000"/>
          <w:szCs w:val="21"/>
          <w:highlight w:val="none"/>
        </w:rPr>
      </w:r>
      <w:r/>
    </w:p>
    <w:p>
      <w:pPr>
        <w:pStyle w:val="940"/>
        <w:ind w:firstLine="525"/>
        <w:spacing w:line="360" w:lineRule="auto"/>
        <w:rPr>
          <w:rFonts w:hint="eastAsia" w:ascii="Microsoft New Tai Lue" w:hAnsi="Microsoft New Tai Lue" w:eastAsia="宋体" w:cs="Microsoft New Tai Lue"/>
          <w:color w:val="000000"/>
          <w:szCs w:val="21"/>
          <w:highlight w:val="none"/>
          <w:lang w:eastAsia="zh-CN"/>
        </w:rPr>
      </w:pPr>
      <w:r>
        <w:rPr>
          <w:rFonts w:ascii="Microsoft New Tai Lue" w:hAnsi="Microsoft New Tai Lue" w:cs="Microsoft New Tai Lue"/>
          <w:color w:val="000000"/>
          <w:szCs w:val="21"/>
          <w:highlight w:val="none"/>
        </w:rPr>
        <w:t xml:space="preserve">名 称：</w:t>
      </w:r>
      <w:r>
        <w:rPr>
          <w:rFonts w:hint="eastAsia"/>
          <w:color w:val="000000"/>
          <w:szCs w:val="21"/>
          <w:highlight w:val="none"/>
          <w:lang w:eastAsia="zh-CN"/>
        </w:rPr>
        <w:t xml:space="preserve">南京市江宁区卫生健康委员会</w:t>
      </w:r>
      <w:r>
        <w:rPr>
          <w:rFonts w:hint="eastAsia" w:ascii="Microsoft New Tai Lue" w:hAnsi="Microsoft New Tai Lue" w:eastAsia="宋体" w:cs="Microsoft New Tai Lue"/>
          <w:color w:val="000000"/>
          <w:szCs w:val="21"/>
          <w:highlight w:val="none"/>
          <w:lang w:eastAsia="zh-CN"/>
        </w:rPr>
      </w:r>
      <w:r/>
    </w:p>
    <w:p>
      <w:pPr>
        <w:pStyle w:val="940"/>
        <w:ind w:firstLine="525"/>
        <w:spacing w:line="360" w:lineRule="auto"/>
        <w:rPr>
          <w:rFonts w:ascii="宋体" w:hAnsi="宋体" w:eastAsia="宋体" w:cs="宋体"/>
          <w:color w:val="000000"/>
          <w:szCs w:val="21"/>
          <w:highlight w:val="none"/>
          <w:lang w:val="en-US" w:eastAsia="zh-CN"/>
        </w:rPr>
      </w:pPr>
      <w:r>
        <w:rPr>
          <w:rFonts w:ascii="Microsoft New Tai Lue" w:hAnsi="Microsoft New Tai Lue" w:cs="Microsoft New Tai Lue"/>
          <w:color w:val="000000"/>
          <w:szCs w:val="21"/>
          <w:highlight w:val="none"/>
        </w:rPr>
        <w:t xml:space="preserve">地 址</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南京市江宁区上元大街397号</w:t>
      </w:r>
      <w:r>
        <w:rPr>
          <w:rFonts w:ascii="宋体" w:hAnsi="宋体" w:eastAsia="宋体" w:cs="宋体"/>
          <w:color w:val="000000"/>
          <w:szCs w:val="21"/>
          <w:highlight w:val="none"/>
          <w:lang w:val="en-US" w:eastAsia="zh-CN"/>
        </w:rPr>
      </w:r>
      <w:r/>
    </w:p>
    <w:p>
      <w:pPr>
        <w:pStyle w:val="940"/>
        <w:ind w:firstLine="525"/>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王礼</w:t>
      </w:r>
      <w:r>
        <w:rPr>
          <w:rFonts w:hint="eastAsia" w:ascii="Times New Roman" w:hAnsi="Times New Roman" w:eastAsia="宋体" w:cs="Times New Roman"/>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940"/>
        <w:ind w:firstLine="525"/>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联系方式：</w:t>
      </w:r>
      <w:r>
        <w:rPr>
          <w:rFonts w:hint="eastAsia" w:ascii="宋体" w:hAnsi="宋体" w:cs="宋体"/>
          <w:color w:val="000000"/>
          <w:szCs w:val="21"/>
          <w:highlight w:val="none"/>
          <w:lang w:val="en-US" w:eastAsia="zh-CN"/>
        </w:rPr>
        <w:t xml:space="preserve">025-52137954</w:t>
      </w:r>
      <w:r>
        <w:rPr>
          <w:rFonts w:ascii="宋体" w:hAnsi="宋体" w:eastAsia="宋体" w:cs="宋体"/>
          <w:color w:val="000000"/>
          <w:szCs w:val="21"/>
          <w:highlight w:val="none"/>
          <w:lang w:val="en-US" w:eastAsia="zh-CN"/>
        </w:rPr>
      </w:r>
      <w:r/>
    </w:p>
    <w:p>
      <w:pPr>
        <w:pStyle w:val="940"/>
        <w:ind w:firstLine="525"/>
        <w:spacing w:line="360" w:lineRule="auto"/>
        <w:rPr>
          <w:rFonts w:ascii="Microsoft New Tai Lue" w:hAnsi="Microsoft New Tai Lue" w:cs="Microsoft New Tai Lue"/>
          <w:color w:val="000000"/>
          <w:szCs w:val="21"/>
          <w:highlight w:val="none"/>
        </w:rPr>
      </w:pPr>
      <w:r/>
      <w:bookmarkEnd w:id="34"/>
      <w:r/>
      <w:bookmarkStart w:id="35" w:name="_Toc71561877"/>
      <w:r/>
      <w:bookmarkStart w:id="36" w:name="_Toc80264704"/>
      <w:r>
        <w:rPr>
          <w:rFonts w:ascii="Microsoft New Tai Lue" w:hAnsi="Microsoft New Tai Lue" w:cs="Microsoft New Tai Lue"/>
          <w:color w:val="000000"/>
          <w:szCs w:val="21"/>
          <w:highlight w:val="none"/>
        </w:rPr>
        <w:t xml:space="preserve">2．</w:t>
      </w:r>
      <w:r>
        <w:rPr>
          <w:rFonts w:ascii="Microsoft New Tai Lue" w:hAnsi="Microsoft New Tai Lue" w:cs="Microsoft New Tai Lue"/>
          <w:color w:val="000000"/>
          <w:szCs w:val="21"/>
          <w:highlight w:val="none"/>
        </w:rPr>
        <w:t xml:space="preserve">采购代理机构信息</w:t>
      </w:r>
      <w:r>
        <w:rPr>
          <w:rFonts w:ascii="Microsoft New Tai Lue" w:hAnsi="Microsoft New Tai Lue" w:cs="Microsoft New Tai Lue"/>
          <w:color w:val="000000"/>
          <w:szCs w:val="21"/>
          <w:highlight w:val="none"/>
        </w:rPr>
      </w:r>
      <w:r/>
    </w:p>
    <w:p>
      <w:pPr>
        <w:pStyle w:val="940"/>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名 称：</w:t>
      </w:r>
      <w:r>
        <w:rPr>
          <w:rFonts w:hint="eastAsia" w:ascii="Microsoft New Tai Lue" w:hAnsi="Microsoft New Tai Lue" w:cs="Microsoft New Tai Lue"/>
          <w:color w:val="000000"/>
          <w:szCs w:val="21"/>
          <w:highlight w:val="none"/>
        </w:rPr>
        <w:t xml:space="preserve">江苏省招标中心有限公司</w:t>
      </w:r>
      <w:r>
        <w:rPr>
          <w:rFonts w:ascii="Microsoft New Tai Lue" w:hAnsi="Microsoft New Tai Lue" w:cs="Microsoft New Tai Lue"/>
          <w:color w:val="000000"/>
          <w:szCs w:val="21"/>
          <w:highlight w:val="none"/>
        </w:rPr>
      </w:r>
      <w:r/>
    </w:p>
    <w:p>
      <w:pPr>
        <w:pStyle w:val="940"/>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地 址：</w:t>
      </w:r>
      <w:r>
        <w:rPr>
          <w:rFonts w:hint="eastAsia" w:ascii="Microsoft New Tai Lue" w:hAnsi="Microsoft New Tai Lue" w:cs="Microsoft New Tai Lue"/>
          <w:color w:val="000000"/>
          <w:szCs w:val="21"/>
          <w:highlight w:val="none"/>
        </w:rPr>
        <w:t xml:space="preserve">南京市鼓楼区郑和中路118号</w:t>
      </w:r>
      <w:r>
        <w:rPr>
          <w:rFonts w:ascii="Microsoft New Tai Lue" w:hAnsi="Microsoft New Tai Lue" w:cs="Microsoft New Tai Lue"/>
          <w:color w:val="000000"/>
          <w:szCs w:val="21"/>
          <w:highlight w:val="none"/>
        </w:rPr>
      </w:r>
      <w:r/>
    </w:p>
    <w:p>
      <w:pPr>
        <w:pStyle w:val="940"/>
        <w:ind w:firstLine="525"/>
        <w:spacing w:line="360" w:lineRule="auto"/>
        <w:rPr>
          <w:rFonts w:hint="eastAsia" w:ascii="宋体" w:hAnsi="宋体" w:eastAsia="宋体" w:cs="宋体"/>
          <w:color w:val="000000"/>
          <w:szCs w:val="21"/>
          <w:highlight w:val="none"/>
          <w:lang w:val="en-US" w:eastAsia="zh-CN" w:bidi="ar"/>
        </w:rPr>
      </w:pPr>
      <w:r>
        <w:rPr>
          <w:rFonts w:ascii="Microsoft New Tai Lue" w:hAnsi="Microsoft New Tai Lue" w:cs="Microsoft New Tai Lue"/>
          <w:color w:val="000000"/>
          <w:szCs w:val="21"/>
          <w:highlight w:val="none"/>
        </w:rPr>
        <w:t xml:space="preserve">联系人：</w:t>
      </w:r>
      <w:r>
        <w:rPr>
          <w:rFonts w:hint="eastAsia" w:ascii="宋体" w:hAnsi="宋体" w:cs="宋体"/>
          <w:color w:val="000000"/>
          <w:szCs w:val="21"/>
          <w:highlight w:val="none"/>
          <w:lang w:bidi="ar"/>
        </w:rPr>
        <w:t xml:space="preserve">史平华、</w:t>
      </w:r>
      <w:r>
        <w:rPr>
          <w:rFonts w:hint="eastAsia" w:ascii="宋体" w:hAnsi="宋体" w:cs="宋体"/>
          <w:color w:val="000000"/>
          <w:szCs w:val="21"/>
          <w:highlight w:val="none"/>
          <w:lang w:val="en-US" w:eastAsia="zh-CN" w:bidi="ar"/>
        </w:rPr>
        <w:t xml:space="preserve">张璐、马继烨</w:t>
      </w:r>
      <w:r>
        <w:rPr>
          <w:rFonts w:hint="eastAsia" w:ascii="宋体" w:hAnsi="宋体" w:eastAsia="宋体" w:cs="宋体"/>
          <w:color w:val="000000"/>
          <w:szCs w:val="21"/>
          <w:highlight w:val="none"/>
          <w:lang w:val="en-US" w:eastAsia="zh-CN" w:bidi="ar"/>
        </w:rPr>
      </w:r>
      <w:r/>
    </w:p>
    <w:p>
      <w:pPr>
        <w:pStyle w:val="940"/>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联系方式：</w:t>
      </w:r>
      <w:r>
        <w:rPr>
          <w:rFonts w:hint="eastAsia" w:ascii="宋体" w:hAnsi="宋体" w:cs="宋体"/>
          <w:color w:val="000000"/>
          <w:szCs w:val="21"/>
          <w:highlight w:val="none"/>
          <w:lang w:bidi="ar"/>
        </w:rPr>
        <w:t xml:space="preserve">15951799162   15605215397</w:t>
      </w:r>
      <w:r>
        <w:rPr>
          <w:rFonts w:ascii="Microsoft New Tai Lue" w:hAnsi="Microsoft New Tai Lue" w:cs="Microsoft New Tai Lue"/>
          <w:color w:val="000000"/>
          <w:szCs w:val="21"/>
          <w:highlight w:val="none"/>
        </w:rPr>
      </w:r>
      <w:r/>
    </w:p>
    <w:p>
      <w:pPr>
        <w:pStyle w:val="940"/>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项目联系方式</w:t>
      </w:r>
      <w:r>
        <w:rPr>
          <w:rFonts w:ascii="Microsoft New Tai Lue" w:hAnsi="Microsoft New Tai Lue" w:cs="Microsoft New Tai Lue"/>
          <w:color w:val="000000"/>
          <w:szCs w:val="21"/>
          <w:highlight w:val="none"/>
        </w:rPr>
      </w:r>
      <w:r/>
    </w:p>
    <w:p>
      <w:pPr>
        <w:pStyle w:val="940"/>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项目联系人：</w:t>
      </w:r>
      <w:r>
        <w:rPr>
          <w:rFonts w:hint="eastAsia" w:ascii="宋体" w:hAnsi="宋体" w:cs="宋体"/>
          <w:color w:val="000000"/>
          <w:szCs w:val="21"/>
          <w:highlight w:val="none"/>
          <w:lang w:bidi="ar"/>
        </w:rPr>
        <w:t xml:space="preserve">史平华</w:t>
      </w:r>
      <w:r>
        <w:rPr>
          <w:rFonts w:ascii="Microsoft New Tai Lue" w:hAnsi="Microsoft New Tai Lue" w:cs="Microsoft New Tai Lue"/>
          <w:color w:val="000000"/>
          <w:szCs w:val="21"/>
          <w:highlight w:val="none"/>
        </w:rPr>
      </w:r>
      <w:r/>
    </w:p>
    <w:p>
      <w:pPr>
        <w:pStyle w:val="940"/>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电 话：</w:t>
      </w:r>
      <w:r>
        <w:rPr>
          <w:rFonts w:hint="eastAsia" w:ascii="宋体" w:hAnsi="宋体" w:cs="宋体"/>
          <w:color w:val="000000"/>
          <w:szCs w:val="21"/>
          <w:highlight w:val="none"/>
          <w:lang w:bidi="ar"/>
        </w:rPr>
        <w:t xml:space="preserve">15951799162</w:t>
      </w:r>
      <w:r>
        <w:rPr>
          <w:rFonts w:ascii="Microsoft New Tai Lue" w:hAnsi="Microsoft New Tai Lue" w:cs="Microsoft New Tai Lue"/>
          <w:color w:val="000000"/>
          <w:szCs w:val="21"/>
          <w:highlight w:val="none"/>
        </w:rPr>
      </w:r>
      <w:r/>
    </w:p>
    <w:p>
      <w:pPr>
        <w:pStyle w:val="988"/>
        <w:numPr>
          <w:ilvl w:val="0"/>
          <w:numId w:val="2"/>
        </w:num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End w:id="35"/>
      <w:r/>
      <w:bookmarkStart w:id="37" w:name="_Toc107246212"/>
      <w:r>
        <w:rPr>
          <w:rFonts w:ascii="Microsoft New Tai Lue" w:hAnsi="Microsoft New Tai Lue" w:cs="Microsoft New Tai Lue"/>
          <w:color w:val="000000"/>
          <w:highlight w:val="none"/>
        </w:rPr>
        <w:t xml:space="preserve">供应商须知</w:t>
      </w:r>
      <w:bookmarkEnd w:id="37"/>
      <w:r>
        <w:rPr>
          <w:rFonts w:ascii="Microsoft New Tai Lue" w:hAnsi="Microsoft New Tai Lue" w:cs="Microsoft New Tai Lue"/>
          <w:color w:val="000000"/>
          <w:highlight w:val="none"/>
        </w:rPr>
      </w:r>
      <w:r/>
    </w:p>
    <w:p>
      <w:pPr>
        <w:pStyle w:val="940"/>
        <w:jc w:val="center"/>
        <w:rPr>
          <w:rFonts w:ascii="Microsoft New Tai Lue" w:hAnsi="Microsoft New Tai Lue" w:cs="Microsoft New Tai Lue"/>
          <w:b/>
          <w:bCs/>
          <w:color w:val="000000"/>
          <w:sz w:val="32"/>
          <w:szCs w:val="32"/>
          <w:highlight w:val="none"/>
        </w:rPr>
      </w:pPr>
      <w:r/>
      <w:bookmarkEnd w:id="36"/>
      <w:r>
        <w:rPr>
          <w:rFonts w:ascii="Microsoft New Tai Lue" w:hAnsi="Microsoft New Tai Lue" w:cs="Microsoft New Tai Lue"/>
          <w:b/>
          <w:bCs/>
          <w:color w:val="000000"/>
          <w:sz w:val="32"/>
          <w:szCs w:val="32"/>
          <w:highlight w:val="none"/>
        </w:rPr>
        <w:t xml:space="preserve">供应商须知前附表</w:t>
      </w:r>
      <w:r>
        <w:rPr>
          <w:rFonts w:ascii="Microsoft New Tai Lue" w:hAnsi="Microsoft New Tai Lue" w:cs="Microsoft New Tai Lue"/>
          <w:b/>
          <w:bCs/>
          <w:color w:val="000000"/>
          <w:sz w:val="32"/>
          <w:szCs w:val="32"/>
          <w:highlight w:val="none"/>
        </w:rPr>
      </w:r>
      <w:r/>
    </w:p>
    <w:p>
      <w:pPr>
        <w:pStyle w:val="940"/>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是对《供应商须知》正文的具体补充和修改，如有矛盾，以本《前附表》为准。</w:t>
      </w:r>
      <w:r>
        <w:rPr>
          <w:rFonts w:ascii="Microsoft New Tai Lue" w:hAnsi="Microsoft New Tai Lue" w:cs="Microsoft New Tai Lue"/>
          <w:color w:val="000000"/>
          <w:highlight w:val="none"/>
        </w:rPr>
      </w:r>
      <w:r/>
    </w:p>
    <w:p>
      <w:pPr>
        <w:pStyle w:val="940"/>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rPr>
          <w:rFonts w:hint="eastAsia" w:ascii="Microsoft New Tai Lue" w:hAnsi="Microsoft New Tai Lue" w:cs="Microsoft New Tai Lue"/>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12"/>
              <w:jc w:val="center"/>
              <w:spacing w:line="360" w:lineRule="auto"/>
              <w:rPr>
                <w:rFonts w:hAnsi="宋体" w:cs="宋体"/>
                <w:b/>
                <w:color w:val="000000"/>
                <w:sz w:val="21"/>
                <w:highlight w:val="none"/>
              </w:rPr>
            </w:pPr>
            <w:r>
              <w:rPr>
                <w:rFonts w:hint="eastAsia" w:hAnsi="宋体" w:cs="宋体"/>
                <w:b/>
                <w:color w:val="000000"/>
                <w:sz w:val="21"/>
                <w:highlight w:val="none"/>
              </w:rPr>
              <w:t xml:space="preserve">序号</w:t>
            </w:r>
            <w:r>
              <w:rPr>
                <w:rFonts w:hAnsi="宋体" w:cs="宋体"/>
                <w:b/>
                <w:color w:val="000000"/>
                <w:sz w:val="21"/>
                <w:highlight w:val="none"/>
              </w:rPr>
            </w:r>
            <w:r/>
          </w:p>
        </w:tc>
        <w:tc>
          <w:tcPr>
            <w:tcW w:w="850" w:type="dxa"/>
            <w:vAlign w:val="center"/>
            <w:textDirection w:val="lrTb"/>
            <w:noWrap w:val="false"/>
          </w:tcPr>
          <w:p>
            <w:pPr>
              <w:pStyle w:val="1012"/>
              <w:jc w:val="center"/>
              <w:spacing w:line="360" w:lineRule="auto"/>
              <w:rPr>
                <w:rFonts w:hAnsi="宋体" w:cs="宋体"/>
                <w:b/>
                <w:color w:val="000000"/>
                <w:sz w:val="21"/>
                <w:highlight w:val="none"/>
              </w:rPr>
            </w:pPr>
            <w:r>
              <w:rPr>
                <w:rFonts w:hint="eastAsia" w:hAnsi="宋体" w:cs="宋体"/>
                <w:b/>
                <w:color w:val="000000"/>
                <w:sz w:val="21"/>
                <w:highlight w:val="none"/>
              </w:rPr>
              <w:t xml:space="preserve">条款号</w:t>
            </w:r>
            <w:r>
              <w:rPr>
                <w:rFonts w:hAnsi="宋体" w:cs="宋体"/>
                <w:b/>
                <w:color w:val="000000"/>
                <w:sz w:val="21"/>
                <w:highlight w:val="none"/>
              </w:rPr>
            </w:r>
            <w:r/>
          </w:p>
        </w:tc>
        <w:tc>
          <w:tcPr>
            <w:tcW w:w="2835" w:type="dxa"/>
            <w:vAlign w:val="center"/>
            <w:textDirection w:val="lrTb"/>
            <w:noWrap w:val="false"/>
          </w:tcPr>
          <w:p>
            <w:pPr>
              <w:pStyle w:val="1012"/>
              <w:jc w:val="center"/>
              <w:spacing w:line="360" w:lineRule="auto"/>
              <w:rPr>
                <w:rFonts w:hAnsi="宋体" w:cs="宋体"/>
                <w:b/>
                <w:color w:val="000000"/>
                <w:sz w:val="21"/>
                <w:highlight w:val="none"/>
              </w:rPr>
            </w:pPr>
            <w:r>
              <w:rPr>
                <w:rFonts w:hint="eastAsia" w:hAnsi="宋体" w:cs="宋体"/>
                <w:b/>
                <w:color w:val="000000"/>
                <w:sz w:val="21"/>
                <w:highlight w:val="none"/>
              </w:rPr>
              <w:t xml:space="preserve">条款名称</w:t>
            </w:r>
            <w:r>
              <w:rPr>
                <w:rFonts w:hAnsi="宋体" w:cs="宋体"/>
                <w:b/>
                <w:color w:val="000000"/>
                <w:sz w:val="21"/>
                <w:highlight w:val="none"/>
              </w:rPr>
            </w:r>
            <w:r/>
          </w:p>
        </w:tc>
        <w:tc>
          <w:tcPr>
            <w:tcW w:w="4982" w:type="dxa"/>
            <w:vAlign w:val="center"/>
            <w:textDirection w:val="lrTb"/>
            <w:noWrap w:val="false"/>
          </w:tcPr>
          <w:p>
            <w:pPr>
              <w:pStyle w:val="1012"/>
              <w:jc w:val="center"/>
              <w:spacing w:line="360" w:lineRule="auto"/>
              <w:rPr>
                <w:rFonts w:hAnsi="宋体" w:cs="宋体"/>
                <w:b/>
                <w:color w:val="000000"/>
                <w:sz w:val="21"/>
                <w:highlight w:val="none"/>
              </w:rPr>
            </w:pPr>
            <w:r>
              <w:rPr>
                <w:rFonts w:hint="eastAsia" w:hAnsi="宋体" w:cs="宋体"/>
                <w:b/>
                <w:color w:val="000000"/>
                <w:sz w:val="21"/>
                <w:highlight w:val="none"/>
              </w:rPr>
              <w:t xml:space="preserve">编列内容规定</w:t>
            </w:r>
            <w:r>
              <w:rPr>
                <w:rFonts w:hAnsi="宋体" w:cs="宋体"/>
                <w:b/>
                <w:color w:val="000000"/>
                <w:sz w:val="21"/>
                <w:highlight w:val="none"/>
              </w:rPr>
            </w:r>
            <w:r/>
          </w:p>
        </w:tc>
      </w:tr>
      <w:tr>
        <w:trPr/>
        <w:tc>
          <w:tcPr>
            <w:tcW w:w="675"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1</w:t>
            </w:r>
            <w:r>
              <w:rPr>
                <w:rFonts w:hAnsi="宋体" w:cs="宋体"/>
                <w:color w:val="000000"/>
                <w:sz w:val="21"/>
                <w:highlight w:val="none"/>
              </w:rPr>
            </w:r>
            <w:r/>
          </w:p>
        </w:tc>
        <w:tc>
          <w:tcPr>
            <w:tcW w:w="850"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2.1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采购人</w:t>
            </w:r>
            <w:r>
              <w:rPr>
                <w:rFonts w:hAnsi="宋体" w:cs="宋体"/>
                <w:color w:val="000000"/>
                <w:sz w:val="21"/>
                <w:highlight w:val="none"/>
              </w:rPr>
            </w:r>
            <w:r/>
          </w:p>
        </w:tc>
        <w:tc>
          <w:tcPr>
            <w:tcW w:w="4982" w:type="dxa"/>
            <w:vAlign w:val="center"/>
            <w:textDirection w:val="lrTb"/>
            <w:noWrap w:val="false"/>
          </w:tcPr>
          <w:p>
            <w:pPr>
              <w:pStyle w:val="1009"/>
              <w:spacing w:before="160" w:line="276" w:lineRule="auto"/>
              <w:rPr>
                <w:rFonts w:hint="eastAsia" w:eastAsia="宋体" w:cs="Microsoft New Tai Lue"/>
                <w:color w:val="000000"/>
                <w:sz w:val="21"/>
                <w:szCs w:val="21"/>
                <w:highlight w:val="none"/>
                <w:lang w:val="en-US" w:eastAsia="zh-CN" w:bidi="ar-SA"/>
              </w:rPr>
            </w:pPr>
            <w:r>
              <w:rPr>
                <w:rFonts w:hint="eastAsia"/>
                <w:color w:val="000000"/>
                <w:sz w:val="21"/>
                <w:szCs w:val="21"/>
                <w:highlight w:val="none"/>
                <w:lang w:val="en-US" w:bidi="ar-SA"/>
              </w:rPr>
              <w:t xml:space="preserve">名 称 ：</w:t>
            </w:r>
            <w:r>
              <w:rPr>
                <w:rFonts w:hint="eastAsia" w:cs="Microsoft New Tai Lue"/>
                <w:color w:val="000000"/>
                <w:sz w:val="21"/>
                <w:szCs w:val="21"/>
                <w:highlight w:val="none"/>
                <w:lang w:val="en-US" w:eastAsia="zh-CN" w:bidi="ar-SA"/>
              </w:rPr>
              <w:t xml:space="preserve">南京市江宁区卫生健康委员会</w:t>
            </w:r>
            <w:r>
              <w:rPr>
                <w:rFonts w:hint="eastAsia" w:eastAsia="宋体" w:cs="Microsoft New Tai Lue"/>
                <w:color w:val="000000"/>
                <w:sz w:val="21"/>
                <w:szCs w:val="21"/>
                <w:highlight w:val="none"/>
                <w:lang w:val="en-US" w:eastAsia="zh-CN" w:bidi="ar-SA"/>
              </w:rPr>
            </w:r>
            <w:r/>
          </w:p>
          <w:p>
            <w:pPr>
              <w:pStyle w:val="1009"/>
              <w:spacing w:before="160" w:line="276" w:lineRule="auto"/>
              <w:rPr>
                <w:rFonts w:hint="eastAsia"/>
                <w:color w:val="000000"/>
                <w:sz w:val="21"/>
                <w:szCs w:val="21"/>
                <w:highlight w:val="none"/>
                <w:lang w:val="en-US" w:eastAsia="zh-CN" w:bidi="ar-SA"/>
              </w:rPr>
            </w:pPr>
            <w:r>
              <w:rPr>
                <w:rFonts w:ascii="Microsoft New Tai Lue" w:hAnsi="Microsoft New Tai Lue" w:cs="Microsoft New Tai Lue"/>
                <w:color w:val="000000"/>
                <w:szCs w:val="21"/>
                <w:highlight w:val="none"/>
              </w:rPr>
              <w:t xml:space="preserve">地 址</w:t>
            </w:r>
            <w:r>
              <w:rPr>
                <w:rFonts w:hint="eastAsia" w:ascii="宋体" w:hAnsi="宋体" w:eastAsia="宋体" w:cs="宋体"/>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南京市江宁区上元大街397号</w:t>
            </w:r>
            <w:r>
              <w:rPr>
                <w:rFonts w:hint="eastAsia"/>
                <w:color w:val="000000"/>
                <w:sz w:val="21"/>
                <w:szCs w:val="21"/>
                <w:highlight w:val="none"/>
                <w:lang w:val="en-US" w:eastAsia="zh-CN" w:bidi="ar-SA"/>
              </w:rPr>
            </w:r>
            <w:r/>
          </w:p>
          <w:p>
            <w:pPr>
              <w:pStyle w:val="1009"/>
              <w:spacing w:before="160" w:line="276" w:lineRule="auto"/>
              <w:rPr>
                <w:rFonts w:eastAsia="宋体"/>
                <w:color w:val="000000"/>
                <w:sz w:val="21"/>
                <w:szCs w:val="21"/>
                <w:highlight w:val="none"/>
                <w:lang w:val="en-US" w:eastAsia="zh-CN"/>
              </w:rPr>
            </w:pPr>
            <w:r>
              <w:rPr>
                <w:rFonts w:eastAsia="宋体"/>
                <w:color w:val="000000"/>
                <w:sz w:val="21"/>
                <w:szCs w:val="21"/>
                <w:highlight w:val="none"/>
                <w:lang w:val="en-US" w:eastAsia="zh-CN"/>
              </w:rPr>
              <w:t xml:space="preserve">联系人：</w:t>
            </w:r>
            <w:r>
              <w:rPr>
                <w:rFonts w:hint="eastAsia" w:eastAsia="宋体"/>
                <w:color w:val="000000"/>
                <w:sz w:val="21"/>
                <w:szCs w:val="21"/>
                <w:highlight w:val="none"/>
                <w:lang w:val="en-US" w:eastAsia="zh-CN"/>
              </w:rPr>
              <w:t xml:space="preserve">王礼   </w:t>
            </w:r>
            <w:r>
              <w:rPr>
                <w:rFonts w:eastAsia="宋体"/>
                <w:color w:val="000000"/>
                <w:sz w:val="21"/>
                <w:szCs w:val="21"/>
                <w:highlight w:val="none"/>
                <w:lang w:val="en-US" w:eastAsia="zh-CN"/>
              </w:rPr>
            </w:r>
            <w:r/>
          </w:p>
          <w:p>
            <w:pPr>
              <w:pStyle w:val="1009"/>
              <w:spacing w:before="160" w:line="276" w:lineRule="auto"/>
              <w:rPr>
                <w:rFonts w:eastAsia="宋体"/>
                <w:color w:val="000000"/>
                <w:sz w:val="21"/>
                <w:szCs w:val="21"/>
                <w:highlight w:val="none"/>
                <w:lang w:val="en-US" w:eastAsia="zh-CN"/>
              </w:rPr>
            </w:pPr>
            <w:r>
              <w:rPr>
                <w:rFonts w:eastAsia="宋体"/>
                <w:color w:val="000000"/>
                <w:sz w:val="21"/>
                <w:szCs w:val="21"/>
                <w:highlight w:val="none"/>
                <w:lang w:val="en-US" w:eastAsia="zh-CN"/>
              </w:rPr>
              <w:t xml:space="preserve">电 话：</w:t>
            </w:r>
            <w:r>
              <w:rPr>
                <w:rFonts w:hint="eastAsia" w:ascii="宋体" w:hAnsi="宋体" w:cs="宋体"/>
                <w:color w:val="000000"/>
                <w:szCs w:val="21"/>
                <w:highlight w:val="none"/>
                <w:lang w:val="en-US" w:eastAsia="zh-CN"/>
              </w:rPr>
              <w:t xml:space="preserve">025-52137954</w:t>
            </w:r>
            <w:r>
              <w:rPr>
                <w:rFonts w:hint="eastAsia" w:eastAsia="宋体"/>
                <w:color w:val="000000"/>
                <w:sz w:val="21"/>
                <w:szCs w:val="21"/>
                <w:highlight w:val="none"/>
                <w:lang w:val="en-US" w:eastAsia="zh-CN"/>
              </w:rPr>
              <w:t xml:space="preserve"> </w:t>
            </w:r>
            <w:r>
              <w:rPr>
                <w:rFonts w:eastAsia="宋体"/>
                <w:color w:val="000000"/>
                <w:sz w:val="21"/>
                <w:szCs w:val="21"/>
                <w:highlight w:val="none"/>
                <w:lang w:val="en-US" w:eastAsia="zh-CN"/>
              </w:rPr>
            </w:r>
            <w:r/>
          </w:p>
        </w:tc>
      </w:tr>
      <w:tr>
        <w:trPr/>
        <w:tc>
          <w:tcPr>
            <w:tcW w:w="675"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2</w:t>
            </w:r>
            <w:r>
              <w:rPr>
                <w:rFonts w:hAnsi="宋体" w:cs="宋体"/>
                <w:color w:val="000000"/>
                <w:sz w:val="21"/>
                <w:highlight w:val="none"/>
              </w:rPr>
            </w:r>
            <w:r/>
          </w:p>
        </w:tc>
        <w:tc>
          <w:tcPr>
            <w:tcW w:w="850"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2.2</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采购代理机构</w:t>
            </w:r>
            <w:r>
              <w:rPr>
                <w:rFonts w:hAnsi="宋体" w:cs="宋体"/>
                <w:color w:val="000000"/>
                <w:sz w:val="21"/>
                <w:highlight w:val="none"/>
              </w:rPr>
            </w:r>
            <w:r/>
          </w:p>
        </w:tc>
        <w:tc>
          <w:tcPr>
            <w:tcW w:w="4982" w:type="dxa"/>
            <w:vAlign w:val="center"/>
            <w:textDirection w:val="lrTb"/>
            <w:noWrap w:val="false"/>
          </w:tcPr>
          <w:p>
            <w:pPr>
              <w:pStyle w:val="1009"/>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名 称 ：</w:t>
            </w:r>
            <w:r>
              <w:rPr>
                <w:rFonts w:hint="eastAsia"/>
                <w:color w:val="000000"/>
                <w:sz w:val="21"/>
                <w:szCs w:val="21"/>
                <w:highlight w:val="none"/>
                <w:lang w:val="en-US"/>
              </w:rPr>
              <w:t xml:space="preserve">江苏省招标中心有限公司</w:t>
            </w:r>
            <w:r>
              <w:rPr>
                <w:color w:val="000000"/>
                <w:sz w:val="21"/>
                <w:szCs w:val="21"/>
                <w:highlight w:val="none"/>
                <w:lang w:val="en-US" w:bidi="ar-SA"/>
              </w:rPr>
            </w:r>
            <w:r/>
          </w:p>
          <w:p>
            <w:pPr>
              <w:pStyle w:val="1009"/>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地 址 ：</w:t>
            </w:r>
            <w:r>
              <w:rPr>
                <w:rFonts w:hint="eastAsia" w:ascii="宋体" w:hAnsi="宋体" w:eastAsia="宋体" w:cs="宋体"/>
                <w:color w:val="000000"/>
                <w:sz w:val="21"/>
                <w:szCs w:val="21"/>
                <w:highlight w:val="none"/>
                <w:lang w:val="en-US" w:eastAsia="zh-CN"/>
              </w:rPr>
              <w:t xml:space="preserve">南京市雨花台区宁双路19号C栋3楼 305室</w:t>
            </w:r>
            <w:r>
              <w:rPr>
                <w:color w:val="000000"/>
                <w:sz w:val="21"/>
                <w:szCs w:val="21"/>
                <w:highlight w:val="none"/>
                <w:lang w:val="en-US" w:bidi="ar-SA"/>
              </w:rPr>
            </w:r>
            <w:r/>
          </w:p>
          <w:p>
            <w:pPr>
              <w:pStyle w:val="1009"/>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联系人：史平华</w:t>
            </w:r>
            <w:r>
              <w:rPr>
                <w:color w:val="000000"/>
                <w:sz w:val="21"/>
                <w:szCs w:val="21"/>
                <w:highlight w:val="none"/>
                <w:lang w:val="en-US" w:bidi="ar-SA"/>
              </w:rPr>
            </w:r>
            <w:r/>
          </w:p>
          <w:p>
            <w:pPr>
              <w:pStyle w:val="1009"/>
              <w:spacing w:before="160" w:line="276" w:lineRule="auto"/>
              <w:rPr>
                <w:color w:val="000000"/>
                <w:sz w:val="21"/>
                <w:szCs w:val="21"/>
                <w:highlight w:val="none"/>
                <w:lang w:val="en-US"/>
              </w:rPr>
            </w:pPr>
            <w:r>
              <w:rPr>
                <w:rFonts w:hint="eastAsia"/>
                <w:color w:val="000000"/>
                <w:sz w:val="21"/>
                <w:szCs w:val="21"/>
                <w:highlight w:val="none"/>
                <w:lang w:val="en-US" w:bidi="ar-SA"/>
              </w:rPr>
              <w:t xml:space="preserve">电话：15951799162</w:t>
            </w:r>
            <w:r>
              <w:rPr>
                <w:color w:val="000000"/>
                <w:sz w:val="21"/>
                <w:szCs w:val="21"/>
                <w:highlight w:val="none"/>
                <w:lang w:val="en-US"/>
              </w:rPr>
            </w:r>
            <w:r/>
          </w:p>
        </w:tc>
      </w:tr>
      <w:tr>
        <w:trPr/>
        <w:tc>
          <w:tcPr>
            <w:tcW w:w="675"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3</w:t>
            </w:r>
            <w:r>
              <w:rPr>
                <w:rFonts w:hAnsi="宋体" w:cs="宋体"/>
                <w:color w:val="000000"/>
                <w:sz w:val="21"/>
                <w:highlight w:val="none"/>
              </w:rPr>
            </w:r>
            <w:r/>
          </w:p>
        </w:tc>
        <w:tc>
          <w:tcPr>
            <w:tcW w:w="850"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4</w:t>
            </w:r>
            <w:r>
              <w:rPr>
                <w:rFonts w:hAnsi="宋体" w:cs="宋体"/>
                <w:color w:val="000000"/>
                <w:sz w:val="21"/>
                <w:highlight w:val="none"/>
              </w:rPr>
            </w:r>
            <w:r/>
          </w:p>
        </w:tc>
        <w:tc>
          <w:tcPr>
            <w:tcW w:w="2835" w:type="dxa"/>
            <w:vAlign w:val="center"/>
            <w:textDirection w:val="lrTb"/>
            <w:noWrap w:val="false"/>
          </w:tcPr>
          <w:p>
            <w:pPr>
              <w:pStyle w:val="1012"/>
              <w:jc w:val="left"/>
              <w:rPr>
                <w:rFonts w:hAnsi="宋体" w:cs="宋体"/>
                <w:color w:val="000000"/>
                <w:sz w:val="21"/>
                <w:highlight w:val="none"/>
              </w:rPr>
            </w:pPr>
            <w:r>
              <w:rPr>
                <w:rFonts w:hint="eastAsia" w:hAnsi="宋体" w:cs="宋体"/>
                <w:color w:val="000000"/>
                <w:sz w:val="21"/>
                <w:highlight w:val="none"/>
              </w:rPr>
              <w:t xml:space="preserve">本项目执行的政府采购政策</w:t>
            </w:r>
            <w:r>
              <w:rPr>
                <w:rFonts w:hAnsi="宋体" w:cs="宋体"/>
                <w:color w:val="000000"/>
                <w:sz w:val="21"/>
                <w:highlight w:val="none"/>
              </w:rPr>
            </w:r>
            <w:r/>
          </w:p>
        </w:tc>
        <w:tc>
          <w:tcPr>
            <w:tcW w:w="4982" w:type="dxa"/>
            <w:vAlign w:val="center"/>
            <w:textDirection w:val="lrTb"/>
            <w:noWrap w:val="false"/>
          </w:tcPr>
          <w:p>
            <w:pPr>
              <w:pStyle w:val="940"/>
              <w:jc w:val="left"/>
              <w:rPr>
                <w:rFonts w:ascii="宋体" w:hAnsi="宋体" w:cs="宋体"/>
                <w:bCs/>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rPr>
                <w:rFonts w:ascii="宋体" w:hAnsi="宋体" w:cs="宋体"/>
                <w:bCs/>
                <w:color w:val="000000"/>
                <w:szCs w:val="21"/>
                <w:highlight w:val="none"/>
              </w:rPr>
            </w:r>
            <w:r/>
          </w:p>
        </w:tc>
      </w:tr>
      <w:tr>
        <w:trPr/>
        <w:tc>
          <w:tcPr>
            <w:tcW w:w="675" w:type="dxa"/>
            <w:vAlign w:val="center"/>
            <w:textDirection w:val="lrTb"/>
            <w:noWrap w:val="false"/>
          </w:tcPr>
          <w:p>
            <w:pPr>
              <w:pStyle w:val="982"/>
              <w:ind w:left="-103"/>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ascii="宋体" w:hAnsi="宋体" w:eastAsia="宋体" w:cs="宋体"/>
                <w:bCs/>
                <w:color w:val="000000"/>
                <w:szCs w:val="21"/>
                <w:highlight w:val="none"/>
              </w:rPr>
            </w:r>
            <w:r/>
          </w:p>
        </w:tc>
        <w:tc>
          <w:tcPr>
            <w:tcW w:w="850" w:type="dxa"/>
            <w:vAlign w:val="center"/>
            <w:textDirection w:val="lrTb"/>
            <w:noWrap w:val="false"/>
          </w:tcPr>
          <w:p>
            <w:pPr>
              <w:pStyle w:val="982"/>
              <w:ind w:left="-103"/>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w:t>
            </w:r>
            <w:r>
              <w:rPr>
                <w:rFonts w:ascii="宋体" w:hAnsi="宋体" w:eastAsia="宋体" w:cs="宋体"/>
                <w:bCs/>
                <w:color w:val="000000"/>
                <w:szCs w:val="21"/>
                <w:highlight w:val="none"/>
              </w:rPr>
            </w:r>
            <w:r/>
          </w:p>
        </w:tc>
        <w:tc>
          <w:tcPr>
            <w:tcW w:w="2835" w:type="dxa"/>
            <w:vAlign w:val="center"/>
            <w:textDirection w:val="lrTb"/>
            <w:noWrap w:val="false"/>
          </w:tcPr>
          <w:p>
            <w:pPr>
              <w:pStyle w:val="982"/>
              <w:ind w:left="0" w:firstLine="0"/>
              <w:jc w:val="lef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现场踏勘</w:t>
            </w:r>
            <w:r>
              <w:rPr>
                <w:rFonts w:ascii="宋体" w:hAnsi="宋体" w:eastAsia="宋体" w:cs="宋体"/>
                <w:bCs/>
                <w:color w:val="000000"/>
                <w:szCs w:val="21"/>
                <w:highlight w:val="none"/>
              </w:rPr>
            </w:r>
            <w:r/>
          </w:p>
        </w:tc>
        <w:tc>
          <w:tcPr>
            <w:tcW w:w="4982" w:type="dxa"/>
            <w:vAlign w:val="center"/>
            <w:textDirection w:val="lrTb"/>
            <w:noWrap w:val="false"/>
          </w:tcPr>
          <w:p>
            <w:pPr>
              <w:pStyle w:val="940"/>
              <w:ind w:left="0" w:right="0"/>
              <w:jc w:val="left"/>
              <w:keepLines w:val="0"/>
              <w:keepNext w:val="0"/>
              <w:spacing w:before="156" w:beforeAutospacing="0" w:after="0" w:afterAutospacing="0" w:line="276" w:lineRule="auto"/>
              <w:rPr>
                <w:rFonts w:ascii="宋体" w:hAnsi="宋体" w:eastAsia="宋体" w:cs="宋体"/>
                <w:bCs/>
                <w:color w:val="000000"/>
                <w:szCs w:val="21"/>
                <w:highlight w:val="none"/>
                <w:lang w:val="en-US" w:eastAsia="zh-CN"/>
              </w:rPr>
              <w:suppressLineNumbers w:val="0"/>
            </w:pPr>
            <w:r>
              <w:rPr>
                <w:rFonts w:hint="eastAsia"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不组织</w:t>
            </w:r>
            <w:r>
              <w:rPr>
                <w:rFonts w:ascii="宋体" w:hAnsi="宋体" w:eastAsia="宋体" w:cs="宋体"/>
                <w:bCs/>
                <w:color w:val="000000"/>
                <w:szCs w:val="21"/>
                <w:highlight w:val="none"/>
                <w:lang w:val="en-US" w:eastAsia="zh-CN"/>
              </w:rPr>
            </w:r>
            <w:r/>
          </w:p>
        </w:tc>
      </w:tr>
      <w:tr>
        <w:trPr/>
        <w:tc>
          <w:tcPr>
            <w:tcW w:w="675"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5</w:t>
            </w:r>
            <w:r>
              <w:rPr>
                <w:rFonts w:hAnsi="宋体" w:cs="宋体"/>
                <w:color w:val="000000"/>
                <w:sz w:val="21"/>
                <w:highlight w:val="none"/>
              </w:rPr>
            </w:r>
            <w:r/>
          </w:p>
        </w:tc>
        <w:tc>
          <w:tcPr>
            <w:tcW w:w="850"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9.1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磋商前答疑会</w:t>
            </w:r>
            <w:r>
              <w:rPr>
                <w:rFonts w:hAnsi="宋体" w:cs="宋体"/>
                <w:color w:val="000000"/>
                <w:sz w:val="21"/>
                <w:highlight w:val="none"/>
              </w:rPr>
            </w:r>
            <w:r/>
          </w:p>
        </w:tc>
        <w:tc>
          <w:tcPr>
            <w:tcW w:w="4982" w:type="dxa"/>
            <w:vAlign w:val="center"/>
            <w:textDirection w:val="lrTb"/>
            <w:noWrap w:val="false"/>
          </w:tcPr>
          <w:p>
            <w:pPr>
              <w:pStyle w:val="1009"/>
              <w:spacing w:before="160"/>
              <w:rPr>
                <w:bCs/>
                <w:color w:val="000000"/>
                <w:szCs w:val="21"/>
                <w:highlight w:val="none"/>
              </w:rPr>
            </w:pPr>
            <w:r>
              <w:rPr>
                <w:rFonts w:hint="eastAsia"/>
                <w:b/>
                <w:color w:val="000000"/>
                <w:sz w:val="24"/>
                <w:highlight w:val="none"/>
              </w:rPr>
              <w:t xml:space="preserve">■</w:t>
            </w:r>
            <w:r>
              <w:rPr>
                <w:rFonts w:hint="eastAsia"/>
                <w:color w:val="000000"/>
                <w:sz w:val="21"/>
                <w:szCs w:val="21"/>
                <w:highlight w:val="none"/>
                <w:lang w:val="en-US" w:bidi="ar-SA"/>
              </w:rPr>
              <w:t xml:space="preserve">不召开</w:t>
            </w:r>
            <w:r>
              <w:rPr>
                <w:bCs/>
                <w:color w:val="000000"/>
                <w:szCs w:val="21"/>
                <w:highlight w:val="none"/>
              </w:rPr>
            </w:r>
            <w:r/>
          </w:p>
        </w:tc>
      </w:tr>
      <w:tr>
        <w:trPr/>
        <w:tc>
          <w:tcPr>
            <w:tcW w:w="675"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6</w:t>
            </w:r>
            <w:r>
              <w:rPr>
                <w:rFonts w:hAnsi="宋体" w:cs="宋体"/>
                <w:color w:val="000000"/>
                <w:sz w:val="21"/>
                <w:highlight w:val="none"/>
              </w:rPr>
            </w:r>
            <w:r/>
          </w:p>
        </w:tc>
        <w:tc>
          <w:tcPr>
            <w:tcW w:w="850"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10.1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联合体磋商</w:t>
            </w:r>
            <w:r>
              <w:rPr>
                <w:rFonts w:hAnsi="宋体" w:cs="宋体"/>
                <w:color w:val="000000"/>
                <w:sz w:val="21"/>
                <w:highlight w:val="none"/>
              </w:rPr>
            </w:r>
            <w:r/>
          </w:p>
        </w:tc>
        <w:tc>
          <w:tcPr>
            <w:tcW w:w="4982" w:type="dxa"/>
            <w:vAlign w:val="center"/>
            <w:textDirection w:val="lrTb"/>
            <w:noWrap w:val="false"/>
          </w:tcPr>
          <w:p>
            <w:pPr>
              <w:pStyle w:val="940"/>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不接受</w:t>
            </w:r>
            <w:r>
              <w:rPr>
                <w:rFonts w:ascii="宋体" w:hAnsi="宋体" w:cs="宋体"/>
                <w:color w:val="000000"/>
                <w:szCs w:val="21"/>
                <w:highlight w:val="none"/>
              </w:rPr>
            </w:r>
            <w:r/>
          </w:p>
        </w:tc>
      </w:tr>
      <w:tr>
        <w:trPr/>
        <w:tc>
          <w:tcPr>
            <w:tcW w:w="675"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7</w:t>
            </w:r>
            <w:r>
              <w:rPr>
                <w:rFonts w:hAnsi="宋体" w:cs="宋体"/>
                <w:color w:val="000000"/>
                <w:sz w:val="21"/>
                <w:highlight w:val="none"/>
              </w:rPr>
            </w:r>
            <w:r/>
          </w:p>
        </w:tc>
        <w:tc>
          <w:tcPr>
            <w:tcW w:w="850"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11.1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分包</w:t>
            </w:r>
            <w:r>
              <w:rPr>
                <w:rFonts w:hAnsi="宋体" w:cs="宋体"/>
                <w:color w:val="000000"/>
                <w:sz w:val="21"/>
                <w:highlight w:val="none"/>
              </w:rPr>
            </w:r>
            <w:r/>
          </w:p>
        </w:tc>
        <w:tc>
          <w:tcPr>
            <w:tcW w:w="4982" w:type="dxa"/>
            <w:vAlign w:val="center"/>
            <w:textDirection w:val="lrTb"/>
            <w:noWrap w:val="false"/>
          </w:tcPr>
          <w:p>
            <w:pPr>
              <w:pStyle w:val="940"/>
              <w:spacing w:before="156" w:line="276" w:lineRule="auto"/>
              <w:rPr>
                <w:rFonts w:ascii="宋体" w:hAnsi="宋体" w:cs="宋体"/>
                <w:bCs/>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ascii="宋体" w:hAnsi="宋体" w:cs="宋体"/>
                <w:bCs/>
                <w:color w:val="000000"/>
                <w:szCs w:val="21"/>
                <w:highlight w:val="none"/>
              </w:rPr>
            </w:r>
            <w:r/>
          </w:p>
          <w:p>
            <w:pPr>
              <w:pStyle w:val="940"/>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不允许</w:t>
            </w:r>
            <w:r>
              <w:rPr>
                <w:rFonts w:ascii="宋体" w:hAnsi="宋体" w:cs="宋体"/>
                <w:color w:val="000000"/>
                <w:szCs w:val="21"/>
                <w:highlight w:val="none"/>
              </w:rPr>
            </w:r>
            <w:r/>
          </w:p>
        </w:tc>
      </w:tr>
      <w:tr>
        <w:trPr/>
        <w:tc>
          <w:tcPr>
            <w:tcW w:w="675"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8</w:t>
            </w:r>
            <w:r>
              <w:rPr>
                <w:rFonts w:hAnsi="宋体" w:cs="宋体"/>
                <w:color w:val="000000"/>
                <w:sz w:val="21"/>
                <w:highlight w:val="none"/>
              </w:rPr>
            </w:r>
            <w:r/>
          </w:p>
        </w:tc>
        <w:tc>
          <w:tcPr>
            <w:tcW w:w="850"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12.1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样品</w:t>
            </w:r>
            <w:r>
              <w:rPr>
                <w:rFonts w:hAnsi="宋体" w:cs="宋体"/>
                <w:color w:val="000000"/>
                <w:sz w:val="21"/>
                <w:highlight w:val="none"/>
              </w:rPr>
            </w:r>
            <w:r/>
          </w:p>
        </w:tc>
        <w:tc>
          <w:tcPr>
            <w:tcW w:w="4982" w:type="dxa"/>
            <w:vAlign w:val="center"/>
            <w:textDirection w:val="lrTb"/>
            <w:noWrap w:val="false"/>
          </w:tcPr>
          <w:p>
            <w:pPr>
              <w:pStyle w:val="940"/>
              <w:spacing w:before="156" w:line="276" w:lineRule="auto"/>
              <w:rPr>
                <w:rFonts w:ascii="宋体" w:hAnsi="宋体" w:cs="宋体"/>
                <w:bCs/>
                <w:color w:val="000000"/>
                <w:szCs w:val="21"/>
                <w:highlight w:val="none"/>
              </w:rPr>
            </w:pPr>
            <w:r>
              <w:rPr>
                <w:rFonts w:hint="eastAsia" w:ascii="宋体" w:hAnsi="宋体" w:cs="宋体"/>
                <w:bCs/>
                <w:color w:val="000000"/>
                <w:szCs w:val="21"/>
                <w:highlight w:val="none"/>
              </w:rPr>
              <w:t xml:space="preserve">样品提交：</w:t>
            </w:r>
            <w:r>
              <w:rPr>
                <w:rFonts w:ascii="宋体" w:hAnsi="宋体" w:cs="宋体"/>
                <w:bCs/>
                <w:color w:val="000000"/>
                <w:szCs w:val="21"/>
                <w:highlight w:val="none"/>
              </w:rPr>
            </w:r>
            <w:r/>
          </w:p>
          <w:p>
            <w:pPr>
              <w:pStyle w:val="940"/>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不需要</w:t>
            </w:r>
            <w:r>
              <w:rPr>
                <w:rFonts w:ascii="宋体" w:hAnsi="宋体" w:cs="宋体"/>
                <w:color w:val="000000"/>
                <w:szCs w:val="21"/>
                <w:highlight w:val="none"/>
              </w:rPr>
            </w:r>
            <w:r/>
          </w:p>
        </w:tc>
      </w:tr>
      <w:tr>
        <w:trPr>
          <w:trHeight w:val="734"/>
        </w:trPr>
        <w:tc>
          <w:tcPr>
            <w:tcW w:w="675"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9</w:t>
            </w:r>
            <w:r>
              <w:rPr>
                <w:rFonts w:hAnsi="宋体" w:cs="宋体"/>
                <w:color w:val="000000"/>
                <w:sz w:val="21"/>
                <w:highlight w:val="none"/>
              </w:rPr>
            </w:r>
            <w:r/>
          </w:p>
        </w:tc>
        <w:tc>
          <w:tcPr>
            <w:tcW w:w="850" w:type="dxa"/>
            <w:vAlign w:val="center"/>
            <w:textDirection w:val="lrTb"/>
            <w:noWrap w:val="false"/>
          </w:tcPr>
          <w:p>
            <w:pPr>
              <w:pStyle w:val="1012"/>
              <w:jc w:val="center"/>
              <w:spacing w:line="360" w:lineRule="auto"/>
              <w:rPr>
                <w:rFonts w:hAnsi="宋体" w:cs="宋体"/>
                <w:color w:val="000000"/>
                <w:sz w:val="21"/>
                <w:highlight w:val="none"/>
              </w:rPr>
            </w:pPr>
            <w:r>
              <w:rPr>
                <w:rFonts w:hint="eastAsia" w:hAnsi="宋体" w:cs="宋体"/>
                <w:color w:val="000000"/>
                <w:sz w:val="21"/>
                <w:highlight w:val="none"/>
              </w:rPr>
              <w:t xml:space="preserve">13.1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采购进口产品</w:t>
            </w:r>
            <w:r>
              <w:rPr>
                <w:rFonts w:hAnsi="宋体" w:cs="宋体"/>
                <w:color w:val="000000"/>
                <w:sz w:val="21"/>
                <w:highlight w:val="none"/>
              </w:rPr>
            </w:r>
            <w:r/>
          </w:p>
        </w:tc>
        <w:tc>
          <w:tcPr>
            <w:tcW w:w="4982" w:type="dxa"/>
            <w:vAlign w:val="center"/>
            <w:textDirection w:val="lrTb"/>
            <w:noWrap w:val="false"/>
          </w:tcPr>
          <w:p>
            <w:pPr>
              <w:pStyle w:val="94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详见磋商文件第一章《</w:t>
            </w:r>
            <w:r>
              <w:rPr>
                <w:rFonts w:hint="eastAsia" w:ascii="宋体" w:hAnsi="宋体" w:cs="宋体"/>
                <w:color w:val="000000"/>
                <w:szCs w:val="21"/>
                <w:highlight w:val="none"/>
              </w:rPr>
              <w:t xml:space="preserve">竞争性磋商公告</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10</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14.1</w:t>
            </w:r>
            <w:r>
              <w:rPr>
                <w:rFonts w:hAnsi="宋体" w:cs="宋体"/>
                <w:color w:val="000000"/>
                <w:sz w:val="21"/>
                <w:highlight w:val="none"/>
              </w:rPr>
            </w:r>
            <w:r/>
          </w:p>
        </w:tc>
        <w:tc>
          <w:tcPr>
            <w:tcW w:w="2835" w:type="dxa"/>
            <w:vAlign w:val="center"/>
            <w:textDirection w:val="lrTb"/>
            <w:noWrap w:val="false"/>
          </w:tcPr>
          <w:p>
            <w:pPr>
              <w:pStyle w:val="1012"/>
              <w:jc w:val="left"/>
              <w:rPr>
                <w:rFonts w:hAnsi="宋体" w:cs="宋体"/>
                <w:color w:val="000000"/>
                <w:sz w:val="21"/>
                <w:highlight w:val="none"/>
              </w:rPr>
            </w:pPr>
            <w:r>
              <w:rPr>
                <w:rFonts w:hint="eastAsia" w:hAnsi="宋体" w:cs="宋体"/>
                <w:color w:val="000000"/>
                <w:sz w:val="21"/>
                <w:highlight w:val="none"/>
              </w:rPr>
              <w:t xml:space="preserve">采购预算</w:t>
            </w:r>
            <w:r>
              <w:rPr>
                <w:rFonts w:hAnsi="宋体" w:cs="宋体"/>
                <w:color w:val="000000"/>
                <w:sz w:val="21"/>
                <w:highlight w:val="none"/>
              </w:rPr>
            </w:r>
            <w:r/>
          </w:p>
        </w:tc>
        <w:tc>
          <w:tcPr>
            <w:tcW w:w="4982" w:type="dxa"/>
            <w:vAlign w:val="center"/>
            <w:textDirection w:val="lrTb"/>
            <w:noWrap w:val="false"/>
          </w:tcPr>
          <w:p>
            <w:pPr>
              <w:pStyle w:val="940"/>
              <w:jc w:val="left"/>
              <w:rPr>
                <w:rFonts w:ascii="宋体" w:hAnsi="宋体" w:cs="宋体"/>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rPr>
                <w:rFonts w:ascii="宋体" w:hAnsi="宋体" w:cs="宋体"/>
                <w:color w:val="000000"/>
                <w:szCs w:val="21"/>
                <w:highlight w:val="none"/>
              </w:rPr>
            </w:r>
            <w:r/>
          </w:p>
        </w:tc>
      </w:tr>
      <w:tr>
        <w:trPr>
          <w:trHeight w:val="74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11</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14.2</w:t>
            </w:r>
            <w:r>
              <w:rPr>
                <w:rFonts w:hAnsi="宋体" w:cs="宋体"/>
                <w:color w:val="000000"/>
                <w:sz w:val="21"/>
                <w:highlight w:val="none"/>
              </w:rPr>
            </w:r>
            <w:r/>
          </w:p>
        </w:tc>
        <w:tc>
          <w:tcPr>
            <w:tcW w:w="2835" w:type="dxa"/>
            <w:vAlign w:val="center"/>
            <w:textDirection w:val="lrTb"/>
            <w:noWrap w:val="false"/>
          </w:tcPr>
          <w:p>
            <w:pPr>
              <w:pStyle w:val="1012"/>
              <w:jc w:val="left"/>
              <w:rPr>
                <w:rFonts w:hAnsi="宋体" w:cs="宋体"/>
                <w:color w:val="000000"/>
                <w:sz w:val="21"/>
                <w:highlight w:val="none"/>
              </w:rPr>
            </w:pPr>
            <w:r>
              <w:rPr>
                <w:rFonts w:hint="eastAsia" w:hAnsi="宋体" w:cs="宋体"/>
                <w:color w:val="000000"/>
                <w:sz w:val="21"/>
                <w:highlight w:val="none"/>
              </w:rPr>
              <w:t xml:space="preserve">本项目设定的最高限价</w:t>
            </w:r>
            <w:r>
              <w:rPr>
                <w:rFonts w:hAnsi="宋体" w:cs="宋体"/>
                <w:color w:val="000000"/>
                <w:sz w:val="21"/>
                <w:highlight w:val="none"/>
              </w:rPr>
            </w:r>
            <w:r/>
          </w:p>
        </w:tc>
        <w:tc>
          <w:tcPr>
            <w:tcW w:w="4982" w:type="dxa"/>
            <w:vAlign w:val="center"/>
            <w:textDirection w:val="lrTb"/>
            <w:noWrap w:val="false"/>
          </w:tcPr>
          <w:p>
            <w:pPr>
              <w:pStyle w:val="940"/>
              <w:jc w:val="left"/>
              <w:rPr>
                <w:rFonts w:ascii="宋体" w:hAnsi="宋体" w:cs="宋体"/>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rPr>
                <w:rFonts w:ascii="宋体" w:hAnsi="宋体" w:cs="宋体"/>
                <w:color w:val="000000"/>
                <w:szCs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12</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15.1</w:t>
            </w:r>
            <w:r>
              <w:rPr>
                <w:rFonts w:hAnsi="宋体" w:cs="宋体"/>
                <w:color w:val="000000"/>
                <w:sz w:val="21"/>
                <w:highlight w:val="none"/>
              </w:rPr>
            </w:r>
            <w:r/>
          </w:p>
        </w:tc>
        <w:tc>
          <w:tcPr>
            <w:tcW w:w="2835" w:type="dxa"/>
            <w:vAlign w:val="center"/>
            <w:textDirection w:val="lrTb"/>
            <w:noWrap w:val="false"/>
          </w:tcPr>
          <w:p>
            <w:pPr>
              <w:pStyle w:val="940"/>
              <w:jc w:val="left"/>
              <w:rPr>
                <w:rFonts w:ascii="宋体" w:hAnsi="宋体" w:cs="宋体"/>
                <w:bCs/>
                <w:color w:val="000000"/>
                <w:szCs w:val="21"/>
                <w:highlight w:val="none"/>
              </w:rPr>
            </w:pPr>
            <w:r>
              <w:rPr>
                <w:rFonts w:hint="eastAsia" w:ascii="宋体" w:hAnsi="宋体" w:cs="宋体"/>
                <w:bCs/>
                <w:color w:val="000000"/>
                <w:szCs w:val="21"/>
                <w:highlight w:val="none"/>
              </w:rPr>
              <w:t xml:space="preserve">供应商资格条件</w:t>
            </w:r>
            <w:r>
              <w:rPr>
                <w:rFonts w:ascii="宋体" w:hAnsi="宋体" w:cs="宋体"/>
                <w:bCs/>
                <w:color w:val="000000"/>
                <w:szCs w:val="21"/>
                <w:highlight w:val="none"/>
              </w:rPr>
            </w:r>
            <w:r/>
          </w:p>
        </w:tc>
        <w:tc>
          <w:tcPr>
            <w:tcW w:w="4982" w:type="dxa"/>
            <w:vAlign w:val="center"/>
            <w:textDirection w:val="lrTb"/>
            <w:noWrap w:val="false"/>
          </w:tcPr>
          <w:p>
            <w:pPr>
              <w:pStyle w:val="940"/>
              <w:jc w:val="left"/>
              <w:rPr>
                <w:rFonts w:ascii="宋体" w:hAnsi="宋体" w:cs="宋体"/>
                <w:bCs/>
                <w:color w:val="000000"/>
                <w:szCs w:val="21"/>
                <w:highlight w:val="none"/>
              </w:rPr>
            </w:pPr>
            <w:r>
              <w:rPr>
                <w:rFonts w:hint="eastAsia" w:ascii="宋体" w:hAnsi="宋体" w:cs="宋体"/>
                <w:bCs/>
                <w:color w:val="000000"/>
                <w:szCs w:val="21"/>
                <w:highlight w:val="none"/>
              </w:rPr>
              <w:t xml:space="preserve">详见磋商文件第一章《</w:t>
            </w:r>
            <w:r>
              <w:rPr>
                <w:rFonts w:hint="eastAsia" w:ascii="宋体" w:hAnsi="宋体" w:cs="宋体"/>
                <w:color w:val="000000"/>
                <w:szCs w:val="21"/>
                <w:highlight w:val="none"/>
              </w:rPr>
              <w:t xml:space="preserve">竞争性磋商公告</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13</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20.5</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报价</w:t>
            </w:r>
            <w:r>
              <w:rPr>
                <w:rFonts w:hAnsi="宋体" w:cs="宋体"/>
                <w:color w:val="000000"/>
                <w:sz w:val="21"/>
                <w:highlight w:val="none"/>
              </w:rPr>
            </w:r>
            <w:r/>
          </w:p>
        </w:tc>
        <w:tc>
          <w:tcPr>
            <w:tcW w:w="4982" w:type="dxa"/>
            <w:vAlign w:val="center"/>
            <w:textDirection w:val="lrTb"/>
            <w:noWrap w:val="false"/>
          </w:tcPr>
          <w:p>
            <w:pPr>
              <w:pStyle w:val="1012"/>
              <w:spacing w:line="360" w:lineRule="auto"/>
              <w:rPr>
                <w:rFonts w:hAnsi="宋体" w:cs="宋体"/>
                <w:bCs/>
                <w:color w:val="000000"/>
                <w:sz w:val="21"/>
                <w:highlight w:val="none"/>
              </w:rPr>
            </w:pPr>
            <w:r>
              <w:rPr>
                <w:rFonts w:hint="eastAsia" w:hAnsi="宋体" w:cs="宋体"/>
                <w:bCs/>
                <w:color w:val="000000"/>
                <w:sz w:val="21"/>
                <w:highlight w:val="none"/>
              </w:rPr>
              <w:t xml:space="preserve">报价的其他要求：</w:t>
            </w:r>
            <w:r>
              <w:rPr>
                <w:rFonts w:hAnsi="宋体" w:cs="宋体"/>
                <w:bCs/>
                <w:color w:val="000000"/>
                <w:sz w:val="21"/>
                <w:highlight w:val="none"/>
              </w:rPr>
            </w:r>
            <w:r/>
          </w:p>
          <w:p>
            <w:pPr>
              <w:pStyle w:val="1012"/>
              <w:spacing w:line="360" w:lineRule="auto"/>
              <w:rPr>
                <w:rFonts w:hAnsi="宋体" w:cs="宋体"/>
                <w:bCs/>
                <w:color w:val="000000"/>
                <w:sz w:val="21"/>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无</w:t>
            </w:r>
            <w:r>
              <w:rPr>
                <w:rFonts w:hAnsi="宋体" w:cs="宋体"/>
                <w:bCs/>
                <w:color w:val="000000"/>
                <w:sz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14</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21.1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响应有效期</w:t>
            </w:r>
            <w:r>
              <w:rPr>
                <w:rFonts w:hAnsi="宋体" w:cs="宋体"/>
                <w:color w:val="000000"/>
                <w:sz w:val="21"/>
                <w:highlight w:val="none"/>
              </w:rPr>
            </w:r>
            <w:r/>
          </w:p>
        </w:tc>
        <w:tc>
          <w:tcPr>
            <w:tcW w:w="4982" w:type="dxa"/>
            <w:vAlign w:val="center"/>
            <w:textDirection w:val="lrTb"/>
            <w:noWrap w:val="false"/>
          </w:tcPr>
          <w:p>
            <w:pPr>
              <w:pStyle w:val="1012"/>
              <w:spacing w:line="360" w:lineRule="auto"/>
              <w:rPr>
                <w:rFonts w:hAnsi="宋体" w:cs="宋体"/>
                <w:bCs/>
                <w:color w:val="000000"/>
                <w:sz w:val="21"/>
                <w:highlight w:val="none"/>
              </w:rPr>
            </w:pPr>
            <w:r>
              <w:rPr>
                <w:rFonts w:hint="eastAsia" w:hAnsi="宋体" w:cs="宋体"/>
                <w:bCs/>
                <w:color w:val="000000"/>
                <w:sz w:val="21"/>
                <w:highlight w:val="none"/>
              </w:rPr>
              <w:t xml:space="preserve">自提交响应文件的截止之日起算90日历天</w:t>
            </w:r>
            <w:r>
              <w:rPr>
                <w:rFonts w:hAnsi="宋体" w:cs="宋体"/>
                <w:bCs/>
                <w:color w:val="000000"/>
                <w:sz w:val="21"/>
                <w:highlight w:val="none"/>
              </w:rPr>
            </w:r>
            <w:r/>
          </w:p>
        </w:tc>
      </w:tr>
      <w:tr>
        <w:trPr>
          <w:trHeight w:val="579"/>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15</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22.1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磋商保证金</w:t>
            </w:r>
            <w:r>
              <w:rPr>
                <w:rFonts w:hAnsi="宋体" w:cs="宋体"/>
                <w:color w:val="000000"/>
                <w:sz w:val="21"/>
                <w:highlight w:val="none"/>
              </w:rPr>
            </w:r>
            <w:r/>
          </w:p>
        </w:tc>
        <w:tc>
          <w:tcPr>
            <w:tcW w:w="4982" w:type="dxa"/>
            <w:vAlign w:val="center"/>
            <w:textDirection w:val="lrTb"/>
            <w:noWrap w:val="false"/>
          </w:tcPr>
          <w:p>
            <w:pPr>
              <w:pStyle w:val="940"/>
              <w:spacing w:before="156" w:line="360" w:lineRule="auto"/>
              <w:rPr>
                <w:rFonts w:ascii="宋体" w:hAnsi="宋体" w:cs="Segoe UI Symbol"/>
                <w:bCs/>
                <w:color w:val="000000"/>
                <w:szCs w:val="21"/>
                <w:highlight w:val="none"/>
              </w:rPr>
            </w:pPr>
            <w:r>
              <w:rPr>
                <w:rFonts w:hint="eastAsia" w:ascii="宋体" w:hAnsi="宋体" w:cs="宋体"/>
                <w:b/>
                <w:color w:val="000000"/>
                <w:sz w:val="24"/>
                <w:highlight w:val="none"/>
              </w:rPr>
              <w:t xml:space="preserve">■</w:t>
            </w:r>
            <w:r>
              <w:rPr>
                <w:rFonts w:hint="eastAsia" w:ascii="宋体" w:hAnsi="宋体" w:cs="Segoe UI Symbol"/>
                <w:bCs/>
                <w:color w:val="000000"/>
                <w:szCs w:val="21"/>
                <w:highlight w:val="none"/>
              </w:rPr>
              <w:t xml:space="preserve">不需要</w:t>
            </w:r>
            <w:r>
              <w:rPr>
                <w:rFonts w:ascii="宋体" w:hAnsi="宋体" w:cs="Segoe UI Symbol"/>
                <w:bCs/>
                <w:color w:val="000000"/>
                <w:szCs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18</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25.1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提交响应文件的截止时间、地点</w:t>
            </w:r>
            <w:r>
              <w:rPr>
                <w:rFonts w:hAnsi="宋体" w:cs="宋体"/>
                <w:color w:val="000000"/>
                <w:sz w:val="21"/>
                <w:highlight w:val="none"/>
              </w:rPr>
            </w:r>
            <w:r/>
          </w:p>
        </w:tc>
        <w:tc>
          <w:tcPr>
            <w:tcW w:w="4982"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详见磋商文件第一章《竞争性磋商公告》</w:t>
            </w:r>
            <w:r>
              <w:rPr>
                <w:rFonts w:hAnsi="宋体" w:cs="宋体"/>
                <w:color w:val="000000"/>
                <w:sz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19</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27.3</w:t>
            </w:r>
            <w:r>
              <w:rPr>
                <w:rFonts w:hAnsi="宋体" w:cs="宋体"/>
                <w:color w:val="000000"/>
                <w:sz w:val="21"/>
                <w:highlight w:val="none"/>
              </w:rPr>
            </w:r>
            <w:r/>
          </w:p>
        </w:tc>
        <w:tc>
          <w:tcPr>
            <w:tcW w:w="2835" w:type="dxa"/>
            <w:vAlign w:val="center"/>
            <w:textDirection w:val="lrTb"/>
            <w:noWrap w:val="false"/>
          </w:tcPr>
          <w:p>
            <w:pPr>
              <w:pStyle w:val="1012"/>
              <w:jc w:val="left"/>
              <w:rPr>
                <w:rFonts w:hAnsi="宋体" w:cs="宋体"/>
                <w:color w:val="000000"/>
                <w:sz w:val="21"/>
                <w:highlight w:val="none"/>
              </w:rPr>
            </w:pPr>
            <w:r>
              <w:rPr>
                <w:rFonts w:hint="eastAsia" w:hAnsi="宋体" w:cs="宋体"/>
                <w:color w:val="000000"/>
                <w:sz w:val="21"/>
                <w:highlight w:val="none"/>
              </w:rPr>
              <w:t xml:space="preserve">信用查询</w:t>
            </w:r>
            <w:r>
              <w:rPr>
                <w:rFonts w:hAnsi="宋体" w:cs="宋体"/>
                <w:color w:val="000000"/>
                <w:sz w:val="21"/>
                <w:highlight w:val="none"/>
              </w:rPr>
            </w:r>
            <w:r/>
          </w:p>
        </w:tc>
        <w:tc>
          <w:tcPr>
            <w:tcW w:w="4982" w:type="dxa"/>
            <w:vAlign w:val="center"/>
            <w:textDirection w:val="lrTb"/>
            <w:noWrap w:val="false"/>
          </w:tcPr>
          <w:p>
            <w:pPr>
              <w:pStyle w:val="1012"/>
              <w:spacing w:line="360" w:lineRule="auto"/>
              <w:rPr>
                <w:rFonts w:hAnsi="宋体" w:cs="宋体"/>
                <w:bCs/>
                <w:color w:val="000000"/>
                <w:sz w:val="21"/>
                <w:highlight w:val="none"/>
              </w:rPr>
            </w:pPr>
            <w:r>
              <w:rPr>
                <w:rFonts w:hint="eastAsia" w:hAnsi="宋体" w:cs="Microsoft New Tai Lue"/>
                <w:bCs/>
                <w:color w:val="000000"/>
                <w:sz w:val="21"/>
                <w:highlight w:val="none"/>
              </w:rPr>
              <w:t xml:space="preserve">采购人或采购代理机构将通过“信用中国”网站</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rPr>
              <w:t xml:space="preserve">、中国政府采购网</w:t>
            </w:r>
            <w:r>
              <w:rPr>
                <w:rFonts w:hAnsi="宋体" w:cs="Microsoft New Tai Lue"/>
                <w:bCs/>
                <w:color w:val="000000"/>
                <w:sz w:val="21"/>
                <w:highlight w:val="none"/>
              </w:rPr>
              <w:t xml:space="preserve">(www.ccgp.gov.cn)</w:t>
            </w:r>
            <w:r>
              <w:rPr>
                <w:rFonts w:hint="eastAsia" w:hAnsi="宋体" w:cs="Microsoft New Tai Lue"/>
                <w:bCs/>
                <w:color w:val="000000"/>
                <w:sz w:val="21"/>
                <w:highlight w:val="none"/>
              </w:rPr>
              <w:t xml:space="preserve">查询相关主体信用记录。本次查询的信用记录打印的网页版将留存在评审报告中。</w:t>
            </w:r>
            <w:r>
              <w:rPr>
                <w:rFonts w:hAnsi="宋体" w:cs="Microsoft New Tai Lue"/>
                <w:bCs/>
                <w:color w:val="000000"/>
                <w:sz w:val="21"/>
                <w:highlight w:val="none"/>
              </w:rPr>
              <w:t xml:space="preserve">截止时点：</w:t>
            </w:r>
            <w:r>
              <w:rPr>
                <w:rFonts w:hint="eastAsia" w:hAnsi="宋体" w:cs="Microsoft New Tai Lue"/>
                <w:bCs/>
                <w:color w:val="000000"/>
                <w:sz w:val="21"/>
                <w:highlight w:val="none"/>
              </w:rPr>
              <w:t xml:space="preserve">响应</w:t>
            </w:r>
            <w:r>
              <w:rPr>
                <w:rFonts w:hAnsi="宋体" w:cs="Microsoft New Tai Lue"/>
                <w:bCs/>
                <w:color w:val="000000"/>
                <w:sz w:val="21"/>
                <w:highlight w:val="none"/>
              </w:rPr>
              <w:t xml:space="preserve">截止时间以后、资格审查阶段采购人或采购代理机构的实际查询时间</w:t>
            </w:r>
            <w:r>
              <w:rPr>
                <w:rFonts w:hint="eastAsia" w:hAnsi="宋体" w:cs="宋体"/>
                <w:bCs/>
                <w:color w:val="000000"/>
                <w:sz w:val="21"/>
                <w:highlight w:val="none"/>
              </w:rPr>
              <w:t xml:space="preserve">。</w:t>
            </w:r>
            <w:r>
              <w:rPr>
                <w:rFonts w:hAnsi="宋体" w:cs="宋体"/>
                <w:bCs/>
                <w:color w:val="000000"/>
                <w:sz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20</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29.1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磋商小组</w:t>
            </w:r>
            <w:r>
              <w:rPr>
                <w:rFonts w:hAnsi="宋体" w:cs="宋体"/>
                <w:color w:val="000000"/>
                <w:sz w:val="21"/>
                <w:highlight w:val="none"/>
              </w:rPr>
            </w:r>
            <w:r/>
          </w:p>
        </w:tc>
        <w:tc>
          <w:tcPr>
            <w:tcW w:w="4982" w:type="dxa"/>
            <w:vAlign w:val="center"/>
            <w:textDirection w:val="lrTb"/>
            <w:noWrap w:val="false"/>
          </w:tcPr>
          <w:p>
            <w:pPr>
              <w:pStyle w:val="1012"/>
              <w:spacing w:line="360" w:lineRule="auto"/>
              <w:rPr>
                <w:rFonts w:hAnsi="宋体" w:cs="宋体"/>
                <w:bCs/>
                <w:color w:val="000000"/>
                <w:sz w:val="21"/>
                <w:highlight w:val="none"/>
              </w:rPr>
            </w:pPr>
            <w:r>
              <w:rPr>
                <w:rFonts w:hint="eastAsia" w:hAnsi="宋体" w:cs="宋体"/>
                <w:bCs/>
                <w:color w:val="000000"/>
                <w:sz w:val="21"/>
                <w:highlight w:val="none"/>
              </w:rPr>
              <w:t xml:space="preserve">3人及以上单数。</w:t>
            </w:r>
            <w:r>
              <w:rPr>
                <w:rFonts w:hAnsi="宋体" w:cs="宋体"/>
                <w:bCs/>
                <w:color w:val="000000"/>
                <w:sz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21</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39.3</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公告媒体</w:t>
            </w:r>
            <w:r>
              <w:rPr>
                <w:rFonts w:hAnsi="宋体" w:cs="宋体"/>
                <w:color w:val="000000"/>
                <w:sz w:val="21"/>
                <w:highlight w:val="none"/>
              </w:rPr>
            </w:r>
            <w:r/>
          </w:p>
        </w:tc>
        <w:tc>
          <w:tcPr>
            <w:tcW w:w="4982" w:type="dxa"/>
            <w:vAlign w:val="center"/>
            <w:textDirection w:val="lrTb"/>
            <w:noWrap w:val="false"/>
          </w:tcPr>
          <w:p>
            <w:pPr>
              <w:pStyle w:val="1012"/>
              <w:spacing w:line="360" w:lineRule="auto"/>
              <w:rPr>
                <w:rFonts w:hAnsi="宋体" w:cs="宋体"/>
                <w:bCs/>
                <w:color w:val="000000"/>
                <w:sz w:val="21"/>
                <w:highlight w:val="none"/>
              </w:rPr>
            </w:pPr>
            <w:r>
              <w:rPr>
                <w:rFonts w:hint="eastAsia" w:ascii="宋体" w:hAnsi="宋体" w:eastAsia="宋体" w:cs="宋体"/>
                <w:color w:val="000000"/>
                <w:sz w:val="21"/>
                <w:highlight w:val="none"/>
                <w:lang w:val="en-US" w:eastAsia="zh-CN"/>
              </w:rPr>
              <w:t xml:space="preserve">江苏政府采购网、南京公共采购信息网</w:t>
            </w:r>
            <w:r>
              <w:rPr>
                <w:rFonts w:hAnsi="宋体" w:cs="宋体"/>
                <w:bCs/>
                <w:color w:val="000000"/>
                <w:sz w:val="21"/>
                <w:highlight w:val="none"/>
              </w:rPr>
            </w:r>
            <w:r/>
          </w:p>
        </w:tc>
      </w:tr>
      <w:tr>
        <w:trPr>
          <w:trHeight w:val="922"/>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22</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42.1</w:t>
            </w:r>
            <w:r>
              <w:rPr>
                <w:rFonts w:hAnsi="宋体" w:cs="宋体"/>
                <w:color w:val="000000"/>
                <w:sz w:val="21"/>
                <w:highlight w:val="none"/>
              </w:rPr>
            </w:r>
            <w:r/>
          </w:p>
        </w:tc>
        <w:tc>
          <w:tcPr>
            <w:tcW w:w="2835" w:type="dxa"/>
            <w:vAlign w:val="center"/>
            <w:textDirection w:val="lrTb"/>
            <w:noWrap w:val="false"/>
          </w:tcPr>
          <w:p>
            <w:pPr>
              <w:pStyle w:val="1012"/>
              <w:jc w:val="left"/>
              <w:rPr>
                <w:rFonts w:hAnsi="宋体" w:cs="宋体"/>
                <w:bCs/>
                <w:color w:val="000000"/>
                <w:sz w:val="21"/>
                <w:highlight w:val="none"/>
              </w:rPr>
            </w:pPr>
            <w:r>
              <w:rPr>
                <w:rFonts w:hint="eastAsia" w:hAnsi="宋体" w:cs="宋体"/>
                <w:color w:val="000000"/>
                <w:sz w:val="21"/>
                <w:highlight w:val="none"/>
              </w:rPr>
              <w:t xml:space="preserve">履约保证金</w:t>
            </w:r>
            <w:r>
              <w:rPr>
                <w:rFonts w:hAnsi="宋体" w:cs="宋体"/>
                <w:bCs/>
                <w:color w:val="000000"/>
                <w:sz w:val="21"/>
                <w:highlight w:val="none"/>
              </w:rPr>
            </w:r>
            <w:r/>
          </w:p>
        </w:tc>
        <w:tc>
          <w:tcPr>
            <w:tcW w:w="4982" w:type="dxa"/>
            <w:vAlign w:val="center"/>
            <w:textDirection w:val="lrTb"/>
            <w:noWrap w:val="false"/>
          </w:tcPr>
          <w:p>
            <w:pPr>
              <w:pStyle w:val="1012"/>
              <w:spacing w:line="360" w:lineRule="auto"/>
              <w:rPr>
                <w:rFonts w:hAnsi="宋体" w:cs="宋体"/>
                <w:bCs/>
                <w:color w:val="000000"/>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不要求提供</w:t>
            </w:r>
            <w:r>
              <w:rPr>
                <w:rFonts w:hAnsi="宋体" w:cs="宋体"/>
                <w:bCs/>
                <w:color w:val="000000"/>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23</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43.1</w:t>
            </w:r>
            <w:r>
              <w:rPr>
                <w:rFonts w:hAnsi="宋体" w:cs="宋体"/>
                <w:color w:val="000000"/>
                <w:sz w:val="21"/>
                <w:highlight w:val="none"/>
              </w:rPr>
            </w:r>
            <w:r/>
          </w:p>
        </w:tc>
        <w:tc>
          <w:tcPr>
            <w:tcW w:w="2835" w:type="dxa"/>
            <w:vAlign w:val="center"/>
            <w:textDirection w:val="lrTb"/>
            <w:noWrap w:val="false"/>
          </w:tcPr>
          <w:p>
            <w:pPr>
              <w:pStyle w:val="940"/>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szCs w:val="21"/>
                <w:highlight w:val="none"/>
              </w:rPr>
              <w:t xml:space="preserve">供应商对磋商文件的</w:t>
            </w:r>
            <w:r>
              <w:rPr>
                <w:rFonts w:ascii="宋体" w:hAnsi="宋体" w:cs="宋体"/>
                <w:color w:val="000000"/>
                <w:szCs w:val="21"/>
                <w:highlight w:val="none"/>
              </w:rPr>
            </w:r>
            <w:r/>
          </w:p>
          <w:p>
            <w:pPr>
              <w:pStyle w:val="1012"/>
              <w:jc w:val="left"/>
              <w:rPr>
                <w:rFonts w:hAnsi="宋体" w:cs="宋体"/>
                <w:color w:val="000000"/>
                <w:sz w:val="21"/>
                <w:highlight w:val="none"/>
              </w:rPr>
            </w:pPr>
            <w:r>
              <w:rPr>
                <w:rFonts w:hint="eastAsia" w:hAnsi="宋体" w:cs="宋体"/>
                <w:color w:val="000000"/>
                <w:sz w:val="21"/>
                <w:highlight w:val="none"/>
              </w:rPr>
              <w:t xml:space="preserve">询问</w:t>
            </w:r>
            <w:r>
              <w:rPr>
                <w:rFonts w:hAnsi="宋体" w:cs="宋体"/>
                <w:color w:val="000000"/>
                <w:sz w:val="21"/>
                <w:highlight w:val="none"/>
              </w:rPr>
            </w:r>
            <w:r/>
          </w:p>
        </w:tc>
        <w:tc>
          <w:tcPr>
            <w:tcW w:w="4982" w:type="dxa"/>
            <w:vAlign w:val="center"/>
            <w:textDirection w:val="lrTb"/>
            <w:noWrap w:val="false"/>
          </w:tcPr>
          <w:p>
            <w:pPr>
              <w:pStyle w:val="940"/>
              <w:spacing w:before="156" w:line="276" w:lineRule="auto"/>
              <w:rPr>
                <w:rFonts w:ascii="宋体" w:hAnsi="宋体" w:cs="宋体"/>
                <w:color w:val="000000"/>
                <w:szCs w:val="21"/>
                <w:highlight w:val="none"/>
              </w:rPr>
            </w:pPr>
            <w:r>
              <w:rPr>
                <w:rFonts w:hint="eastAsia" w:ascii="宋体" w:hAnsi="宋体" w:cs="宋体"/>
                <w:bCs/>
                <w:color w:val="000000"/>
                <w:highlight w:val="none"/>
              </w:rPr>
              <w:t xml:space="preserve">以书面形式（盖章扫描件及word格式文件发至</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邮箱296963515@qq.com）通知采购人或采购代理机构。</w:t>
            </w:r>
            <w:r>
              <w:rPr>
                <w:rFonts w:ascii="宋体" w:hAnsi="宋体" w:cs="宋体"/>
                <w:color w:val="000000"/>
                <w:szCs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24</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44.1</w:t>
            </w:r>
            <w:r>
              <w:rPr>
                <w:rFonts w:hAnsi="宋体" w:cs="宋体"/>
                <w:color w:val="000000"/>
                <w:sz w:val="21"/>
                <w:highlight w:val="none"/>
              </w:rPr>
            </w:r>
            <w:r/>
          </w:p>
        </w:tc>
        <w:tc>
          <w:tcPr>
            <w:tcW w:w="2835" w:type="dxa"/>
            <w:vAlign w:val="center"/>
            <w:textDirection w:val="lrTb"/>
            <w:noWrap w:val="false"/>
          </w:tcPr>
          <w:p>
            <w:pPr>
              <w:pStyle w:val="940"/>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szCs w:val="21"/>
                <w:highlight w:val="none"/>
              </w:rPr>
              <w:t xml:space="preserve">供应商对磋商文件提出的</w:t>
            </w:r>
            <w:r>
              <w:rPr>
                <w:rFonts w:ascii="宋体" w:hAnsi="宋体" w:cs="宋体"/>
                <w:color w:val="000000"/>
                <w:szCs w:val="21"/>
                <w:highlight w:val="none"/>
              </w:rPr>
            </w:r>
            <w:r/>
          </w:p>
          <w:p>
            <w:pPr>
              <w:pStyle w:val="1012"/>
              <w:jc w:val="left"/>
              <w:rPr>
                <w:rFonts w:hAnsi="宋体" w:cs="宋体"/>
                <w:color w:val="000000"/>
                <w:sz w:val="21"/>
                <w:highlight w:val="none"/>
              </w:rPr>
            </w:pPr>
            <w:r>
              <w:rPr>
                <w:rFonts w:hint="eastAsia" w:hAnsi="宋体" w:cs="宋体"/>
                <w:color w:val="000000"/>
                <w:highlight w:val="none"/>
              </w:rPr>
              <w:t xml:space="preserve">质疑</w:t>
            </w:r>
            <w:r>
              <w:rPr>
                <w:rFonts w:hAnsi="宋体" w:cs="宋体"/>
                <w:color w:val="000000"/>
                <w:sz w:val="21"/>
                <w:highlight w:val="none"/>
              </w:rPr>
            </w:r>
            <w:r/>
          </w:p>
        </w:tc>
        <w:tc>
          <w:tcPr>
            <w:tcW w:w="4982" w:type="dxa"/>
            <w:vAlign w:val="center"/>
            <w:textDirection w:val="lrTb"/>
            <w:noWrap w:val="false"/>
          </w:tcPr>
          <w:p>
            <w:pPr>
              <w:pStyle w:val="1012"/>
              <w:spacing w:line="360" w:lineRule="auto"/>
              <w:rPr>
                <w:rFonts w:hAnsi="宋体" w:cs="宋体"/>
                <w:bCs/>
                <w:color w:val="000000"/>
                <w:sz w:val="21"/>
                <w:highlight w:val="none"/>
              </w:rPr>
            </w:pPr>
            <w:r>
              <w:rPr>
                <w:rFonts w:hint="eastAsia" w:hAnsi="宋体" w:cs="宋体"/>
                <w:bCs/>
                <w:color w:val="000000"/>
                <w:sz w:val="21"/>
                <w:highlight w:val="none"/>
              </w:rPr>
              <w:t xml:space="preserve">以书面形式通知采购人或采购代理机构。如采用邮件形式（盖章扫描件及word格式文件发至296963515@qq.com邮箱）通知，采购人或采购代理机构将以邮件形式进行答复。</w:t>
            </w:r>
            <w:r>
              <w:rPr>
                <w:rFonts w:hAnsi="宋体" w:cs="宋体"/>
                <w:bCs/>
                <w:color w:val="000000"/>
                <w:sz w:val="21"/>
                <w:highlight w:val="none"/>
              </w:rPr>
            </w:r>
            <w:r/>
          </w:p>
        </w:tc>
      </w:tr>
      <w:tr>
        <w:trPr>
          <w:trHeight w:val="656"/>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25</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45.1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采购代理服务费</w:t>
            </w:r>
            <w:r>
              <w:rPr>
                <w:rFonts w:hAnsi="宋体" w:cs="宋体"/>
                <w:color w:val="000000"/>
                <w:sz w:val="21"/>
                <w:highlight w:val="none"/>
              </w:rPr>
            </w:r>
            <w:r/>
          </w:p>
        </w:tc>
        <w:tc>
          <w:tcPr>
            <w:tcW w:w="4982" w:type="dxa"/>
            <w:vAlign w:val="center"/>
            <w:textDirection w:val="lrTb"/>
            <w:noWrap w:val="false"/>
          </w:tcPr>
          <w:p>
            <w:pPr>
              <w:pStyle w:val="969"/>
              <w:spacing w:line="360" w:lineRule="auto"/>
              <w:rPr>
                <w:rFonts w:hAnsi="宋体" w:cs="宋体"/>
                <w:bCs/>
                <w:color w:val="000000"/>
                <w:highlight w:val="none"/>
              </w:rPr>
            </w:pPr>
            <w:r>
              <w:rPr>
                <w:rFonts w:hint="eastAsia" w:ascii="宋体" w:hAnsi="宋体" w:eastAsia="宋体" w:cs="宋体"/>
                <w:color w:val="000000"/>
                <w:highlight w:val="none"/>
              </w:rPr>
              <w:t xml:space="preserve">采购代理机构将根据其成交金额向成交供应商收取采购代理服务费，采购代理服务费参照国家计委1980号文</w:t>
            </w:r>
            <w:r>
              <w:rPr>
                <w:rFonts w:hint="eastAsia" w:hAnsi="宋体" w:eastAsia="宋体" w:cs="宋体"/>
                <w:color w:val="000000"/>
                <w:highlight w:val="none"/>
                <w:lang w:val="en-US" w:eastAsia="zh-CN"/>
              </w:rPr>
              <w:t xml:space="preserve">服务类的55</w:t>
            </w:r>
            <w:r>
              <w:rPr>
                <w:rFonts w:hint="eastAsia" w:ascii="宋体" w:hAnsi="宋体" w:eastAsia="宋体" w:cs="宋体"/>
                <w:color w:val="000000"/>
                <w:highlight w:val="none"/>
              </w:rPr>
              <w:t xml:space="preserve">%计算</w:t>
            </w:r>
            <w:r>
              <w:rPr>
                <w:rFonts w:hint="eastAsia" w:ascii="宋体" w:hAnsi="宋体" w:eastAsia="宋体" w:cs="宋体"/>
                <w:bCs/>
                <w:color w:val="000000"/>
                <w:sz w:val="21"/>
                <w:szCs w:val="24"/>
                <w:highlight w:val="none"/>
                <w:lang w:val="en-US" w:eastAsia="zh-CN" w:bidi="ar"/>
              </w:rPr>
              <w:t xml:space="preserve">。采购代理机构在收到代理服务费后向成交供应商开具等额的服务费发票。</w:t>
            </w:r>
            <w:r>
              <w:rPr>
                <w:rFonts w:hAnsi="宋体" w:cs="宋体"/>
                <w:bCs/>
                <w:color w:val="000000"/>
                <w:highlight w:val="none"/>
              </w:rPr>
            </w:r>
            <w:r/>
          </w:p>
        </w:tc>
      </w:tr>
      <w:tr>
        <w:trPr>
          <w:trHeight w:val="654"/>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26</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46.1</w:t>
            </w:r>
            <w:r>
              <w:rPr>
                <w:rFonts w:hAnsi="宋体" w:cs="宋体"/>
                <w:color w:val="000000"/>
                <w:sz w:val="21"/>
                <w:highlight w:val="none"/>
              </w:rPr>
            </w:r>
            <w:r/>
          </w:p>
        </w:tc>
        <w:tc>
          <w:tcPr>
            <w:tcW w:w="2835" w:type="dxa"/>
            <w:vAlign w:val="center"/>
            <w:textDirection w:val="lrTb"/>
            <w:noWrap w:val="false"/>
          </w:tcPr>
          <w:p>
            <w:pPr>
              <w:pStyle w:val="940"/>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highlight w:val="none"/>
              </w:rPr>
              <w:t xml:space="preserve">其他规定</w:t>
            </w:r>
            <w:r>
              <w:rPr>
                <w:rFonts w:ascii="宋体" w:hAnsi="宋体" w:cs="宋体"/>
                <w:color w:val="000000"/>
                <w:szCs w:val="21"/>
                <w:highlight w:val="none"/>
              </w:rPr>
            </w:r>
            <w:r/>
          </w:p>
        </w:tc>
        <w:tc>
          <w:tcPr>
            <w:tcW w:w="4982" w:type="dxa"/>
            <w:vAlign w:val="center"/>
            <w:textDirection w:val="lrTb"/>
            <w:noWrap w:val="false"/>
          </w:tcPr>
          <w:p>
            <w:pPr>
              <w:pStyle w:val="969"/>
              <w:spacing w:line="360" w:lineRule="auto"/>
              <w:rPr>
                <w:rFonts w:hint="eastAsia" w:hAnsi="宋体" w:cs="宋体"/>
                <w:color w:val="000000"/>
                <w:highlight w:val="none"/>
              </w:rPr>
            </w:pPr>
            <w:r>
              <w:rPr>
                <w:rFonts w:hint="eastAsia" w:hAnsi="宋体" w:cs="宋体"/>
                <w:color w:val="000000"/>
                <w:highlight w:val="none"/>
              </w:rPr>
              <w:t xml:space="preserve">采购项目属性：</w:t>
            </w:r>
            <w:r>
              <w:rPr>
                <w:rFonts w:hint="eastAsia" w:hAnsi="宋体" w:cs="宋体"/>
                <w:color w:val="000000"/>
                <w:highlight w:val="none"/>
                <w:lang w:val="en-US" w:eastAsia="zh-CN"/>
              </w:rPr>
              <w:t xml:space="preserve">服务</w:t>
            </w:r>
            <w:r>
              <w:rPr>
                <w:rFonts w:hint="eastAsia" w:hAnsi="宋体" w:cs="宋体"/>
                <w:color w:val="000000"/>
                <w:highlight w:val="none"/>
              </w:rPr>
              <w:t xml:space="preserve">类</w:t>
            </w:r>
            <w:r>
              <w:rPr>
                <w:rFonts w:hint="eastAsia" w:hAnsi="宋体" w:cs="宋体"/>
                <w:color w:val="000000"/>
                <w:highlight w:val="none"/>
              </w:rPr>
            </w:r>
            <w:r/>
          </w:p>
        </w:tc>
      </w:tr>
      <w:tr>
        <w:trPr>
          <w:trHeight w:val="875"/>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27</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46.1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其他规定</w:t>
            </w:r>
            <w:r>
              <w:rPr>
                <w:rFonts w:hAnsi="宋体" w:cs="宋体"/>
                <w:color w:val="000000"/>
                <w:sz w:val="21"/>
                <w:highlight w:val="none"/>
              </w:rPr>
            </w:r>
            <w:r/>
          </w:p>
        </w:tc>
        <w:tc>
          <w:tcPr>
            <w:tcW w:w="4982" w:type="dxa"/>
            <w:vAlign w:val="center"/>
            <w:textDirection w:val="lrTb"/>
            <w:noWrap w:val="false"/>
          </w:tcPr>
          <w:p>
            <w:pPr>
              <w:pStyle w:val="969"/>
              <w:spacing w:line="360" w:lineRule="auto"/>
              <w:rPr>
                <w:rFonts w:hAnsi="宋体" w:eastAsia="宋体" w:cs="宋体"/>
                <w:bCs/>
                <w:color w:val="000000"/>
                <w:highlight w:val="none"/>
                <w:lang w:val="en-US" w:eastAsia="zh-CN"/>
              </w:rPr>
            </w:pPr>
            <w:r>
              <w:rPr>
                <w:rFonts w:hint="eastAsia" w:hAnsi="宋体" w:cs="宋体"/>
                <w:color w:val="000000"/>
                <w:highlight w:val="none"/>
              </w:rPr>
              <w:t xml:space="preserve">标的对应的中小企业划分标准所属行业：</w:t>
            </w:r>
            <w:r>
              <w:rPr>
                <w:rFonts w:hint="eastAsia" w:hAnsi="宋体" w:cs="宋体"/>
                <w:color w:val="000000"/>
                <w:highlight w:val="none"/>
                <w:lang w:val="en-US" w:eastAsia="zh-CN"/>
              </w:rPr>
              <w:t xml:space="preserve">软件和信息技术服务业</w:t>
            </w:r>
            <w:r>
              <w:rPr>
                <w:rFonts w:hAnsi="宋体" w:eastAsia="宋体" w:cs="宋体"/>
                <w:bCs/>
                <w:color w:val="000000"/>
                <w:highlight w:val="none"/>
                <w:lang w:val="en-US" w:eastAsia="zh-CN"/>
              </w:rPr>
            </w:r>
            <w:r/>
          </w:p>
        </w:tc>
      </w:tr>
      <w:tr>
        <w:trPr>
          <w:trHeight w:val="1963"/>
        </w:trPr>
        <w:tc>
          <w:tcPr>
            <w:tcW w:w="675"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28</w:t>
            </w:r>
            <w:r>
              <w:rPr>
                <w:rFonts w:hAnsi="宋体" w:cs="宋体"/>
                <w:color w:val="000000"/>
                <w:sz w:val="21"/>
                <w:highlight w:val="none"/>
              </w:rPr>
            </w:r>
            <w:r/>
          </w:p>
        </w:tc>
        <w:tc>
          <w:tcPr>
            <w:tcW w:w="850" w:type="dxa"/>
            <w:vAlign w:val="center"/>
            <w:textDirection w:val="lrTb"/>
            <w:noWrap w:val="false"/>
          </w:tcPr>
          <w:p>
            <w:pPr>
              <w:pStyle w:val="1012"/>
              <w:jc w:val="center"/>
              <w:rPr>
                <w:rFonts w:hAnsi="宋体" w:cs="宋体"/>
                <w:color w:val="000000"/>
                <w:sz w:val="21"/>
                <w:highlight w:val="none"/>
              </w:rPr>
            </w:pPr>
            <w:r>
              <w:rPr>
                <w:rFonts w:hint="eastAsia" w:hAnsi="宋体" w:cs="宋体"/>
                <w:color w:val="000000"/>
                <w:sz w:val="21"/>
                <w:highlight w:val="none"/>
              </w:rPr>
              <w:t xml:space="preserve">46.1</w:t>
            </w:r>
            <w:r>
              <w:rPr>
                <w:rFonts w:hAnsi="宋体" w:cs="宋体"/>
                <w:color w:val="000000"/>
                <w:sz w:val="21"/>
                <w:highlight w:val="none"/>
              </w:rPr>
            </w:r>
            <w:r/>
          </w:p>
        </w:tc>
        <w:tc>
          <w:tcPr>
            <w:tcW w:w="2835" w:type="dxa"/>
            <w:vAlign w:val="center"/>
            <w:textDirection w:val="lrTb"/>
            <w:noWrap w:val="false"/>
          </w:tcPr>
          <w:p>
            <w:pPr>
              <w:pStyle w:val="1012"/>
              <w:jc w:val="left"/>
              <w:spacing w:line="360" w:lineRule="auto"/>
              <w:rPr>
                <w:rFonts w:hAnsi="宋体" w:cs="宋体"/>
                <w:color w:val="000000"/>
                <w:sz w:val="21"/>
                <w:highlight w:val="none"/>
              </w:rPr>
            </w:pPr>
            <w:r>
              <w:rPr>
                <w:rFonts w:hint="eastAsia" w:hAnsi="宋体" w:cs="宋体"/>
                <w:color w:val="000000"/>
                <w:sz w:val="21"/>
                <w:highlight w:val="none"/>
              </w:rPr>
              <w:t xml:space="preserve">其他规定</w:t>
            </w:r>
            <w:r>
              <w:rPr>
                <w:rFonts w:hAnsi="宋体" w:cs="宋体"/>
                <w:color w:val="000000"/>
                <w:sz w:val="21"/>
                <w:highlight w:val="none"/>
              </w:rPr>
            </w:r>
            <w:r/>
          </w:p>
        </w:tc>
        <w:tc>
          <w:tcPr>
            <w:tcW w:w="4982" w:type="dxa"/>
            <w:vAlign w:val="center"/>
            <w:textDirection w:val="lrTb"/>
            <w:noWrap w:val="false"/>
          </w:tcPr>
          <w:p>
            <w:pPr>
              <w:pStyle w:val="969"/>
              <w:spacing w:line="360" w:lineRule="auto"/>
              <w:rPr>
                <w:rFonts w:hAnsi="宋体" w:cs="宋体"/>
                <w:bCs/>
                <w:color w:val="000000"/>
                <w:highlight w:val="none"/>
              </w:rPr>
            </w:pPr>
            <w:r>
              <w:rPr>
                <w:rFonts w:hint="eastAsia" w:hAnsi="宋体" w:cs="宋体"/>
                <w:bCs/>
                <w:color w:val="000000"/>
                <w:highlight w:val="none"/>
              </w:rPr>
              <w:t xml:space="preserve">其他规定：</w:t>
            </w:r>
            <w:r>
              <w:rPr>
                <w:rFonts w:hint="eastAsia" w:hAnsi="宋体"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rPr>
                <w:rFonts w:hAnsi="宋体" w:cs="宋体"/>
                <w:bCs/>
                <w:color w:val="000000"/>
                <w:highlight w:val="none"/>
              </w:rPr>
            </w:r>
            <w:r/>
          </w:p>
        </w:tc>
      </w:tr>
    </w:tbl>
    <w:p>
      <w:pPr>
        <w:pStyle w:val="940"/>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940"/>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940"/>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988"/>
        <w:rPr>
          <w:rFonts w:ascii="宋体" w:hAnsi="宋体" w:cs="宋体"/>
          <w:color w:val="000000"/>
          <w:highlight w:val="none"/>
        </w:rPr>
      </w:pPr>
      <w:r/>
      <w:bookmarkStart w:id="38" w:name="_Toc104560837"/>
      <w:r/>
      <w:bookmarkStart w:id="39" w:name="_Toc107246213"/>
      <w:r/>
      <w:bookmarkStart w:id="40" w:name="_Toc103848526"/>
      <w:r/>
      <w:bookmarkStart w:id="41" w:name="_Toc100905199"/>
      <w:r>
        <w:rPr>
          <w:rFonts w:ascii="Microsoft New Tai Lue" w:hAnsi="Microsoft New Tai Lue" w:cs="Microsoft New Tai Lue"/>
          <w:color w:val="000000"/>
          <w:highlight w:val="none"/>
        </w:rPr>
        <w:br w:type="page" w:clear="all"/>
      </w:r>
      <w:r>
        <w:rPr>
          <w:rFonts w:hint="eastAsia" w:ascii="宋体" w:hAnsi="宋体" w:cs="宋体"/>
          <w:color w:val="000000"/>
          <w:highlight w:val="none"/>
        </w:rPr>
        <w:t xml:space="preserve">供应商须知</w:t>
      </w:r>
      <w:r>
        <w:rPr>
          <w:rFonts w:ascii="宋体" w:hAnsi="宋体" w:cs="宋体"/>
          <w:color w:val="000000"/>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一．总则</w:t>
      </w:r>
      <w:r>
        <w:rPr>
          <w:rFonts w:ascii="宋体" w:hAnsi="宋体" w:cs="宋体"/>
          <w:color w:val="000000"/>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1.采购方式</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highlight w:val="none"/>
        </w:rPr>
        <w:t xml:space="preserve"> </w:t>
      </w:r>
      <w:r>
        <w:rPr>
          <w:rFonts w:hint="eastAsia" w:ascii="宋体" w:hAnsi="宋体" w:cs="宋体"/>
          <w:color w:val="000000"/>
          <w:szCs w:val="21"/>
          <w:highlight w:val="none"/>
        </w:rPr>
        <w:t xml:space="preserve">本次采购采取竞争性磋商采购方式，本磋商文件仅适用于竞争性磋商公告中所述项目。</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2.定义</w:t>
      </w:r>
      <w:r>
        <w:rPr>
          <w:rFonts w:ascii="宋体" w:hAnsi="宋体" w:cs="宋体"/>
          <w:color w:val="000000"/>
          <w:highlight w:val="none"/>
        </w:rPr>
      </w:r>
      <w:r/>
    </w:p>
    <w:p>
      <w:pPr>
        <w:pStyle w:val="940"/>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成交供应商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是指在响应过程中获得采购项目合同签订资格的供应商。成交供应商是由专家经过评审后推荐并经采购人确认的。</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“评审专家”</w:t>
      </w:r>
      <w:r>
        <w:rPr>
          <w:rFonts w:hint="eastAsia" w:ascii="宋体" w:hAnsi="宋体" w:cs="宋体"/>
          <w:color w:val="000000"/>
          <w:szCs w:val="21"/>
          <w:highlight w:val="none"/>
        </w:rPr>
        <w:t xml:space="preserve">是依据政府采购相关法律法规规定组建，依法履行评审采购活动职责的评审成员。</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3.适用法律</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4.政府采购政策（包括但不限于下列具体政策要求）</w:t>
      </w:r>
      <w:r>
        <w:rPr>
          <w:rFonts w:ascii="宋体" w:hAnsi="宋体" w:cs="宋体"/>
          <w:color w:val="000000"/>
          <w:highlight w:val="none"/>
        </w:rPr>
      </w:r>
      <w:r/>
    </w:p>
    <w:p>
      <w:pPr>
        <w:pStyle w:val="940"/>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rPr>
          <w:rFonts w:ascii="宋体" w:hAnsi="宋体" w:cs="宋体"/>
          <w:b/>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4.1.1中小企业定义：</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4.1.1.1中小企业是指在中华人民共和国境内依法设立，依据国务院批准的中小企业划分标准确定的中型企</w:t>
      </w:r>
      <w:r>
        <w:rPr>
          <w:rFonts w:hint="eastAsia" w:ascii="宋体" w:hAnsi="宋体" w:cs="宋体"/>
          <w:color w:val="000000"/>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（1）安置的残疾人占本单位在职职工人数的比例不低于25%（含25%），并且安置的残疾人人数不少于10人（含10人）；</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宋体"/>
          <w:color w:val="000000"/>
          <w:szCs w:val="21"/>
          <w:highlight w:val="none"/>
        </w:rPr>
      </w:r>
      <w:r/>
    </w:p>
    <w:p>
      <w:pPr>
        <w:pStyle w:val="940"/>
        <w:ind w:firstLine="420"/>
        <w:spacing w:before="156" w:line="360" w:lineRule="auto"/>
        <w:rPr>
          <w:rFonts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4.1.4小微企业价格评审优惠的政策调整：见第五章《评审方法与评审标准》（如涉及）。</w:t>
      </w:r>
      <w:r>
        <w:rPr>
          <w:rFonts w:ascii="宋体" w:hAnsi="宋体" w:cs="宋体"/>
          <w:b/>
          <w:color w:val="000000"/>
          <w:szCs w:val="21"/>
          <w:highlight w:val="none"/>
        </w:rPr>
      </w:r>
      <w:r/>
    </w:p>
    <w:p>
      <w:pPr>
        <w:pStyle w:val="940"/>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rPr>
          <w:rFonts w:ascii="宋体" w:hAnsi="宋体" w:cs="宋体"/>
          <w:b/>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rPr>
          <w:rFonts w:ascii="宋体" w:hAnsi="宋体" w:cs="宋体"/>
          <w:color w:val="000000"/>
          <w:szCs w:val="21"/>
          <w:highlight w:val="none"/>
        </w:rPr>
      </w:r>
      <w:r/>
    </w:p>
    <w:p>
      <w:pPr>
        <w:pStyle w:val="940"/>
        <w:ind w:firstLine="420"/>
        <w:spacing w:before="156" w:line="360" w:lineRule="auto"/>
        <w:rPr>
          <w:rFonts w:ascii="宋体" w:hAnsi="宋体" w:cs="宋体"/>
          <w:b/>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w:t>
      </w:r>
      <w:r>
        <w:rPr>
          <w:rFonts w:hint="eastAsia" w:ascii="宋体" w:hAnsi="宋体" w:cs="宋体"/>
          <w:b/>
          <w:color w:val="000000"/>
          <w:szCs w:val="21"/>
          <w:highlight w:val="none"/>
        </w:rPr>
        <w:t xml:space="preserve">优先采购的具体规定见第五章《评审方法与评审标准》（如涉及）。</w:t>
      </w:r>
      <w:r>
        <w:rPr>
          <w:rFonts w:ascii="宋体" w:hAnsi="宋体" w:cs="宋体"/>
          <w:b/>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4.3未按上述要求提供相关材料的，不享受相关政策。</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5.相关费用</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5.1参加磋商活动的供应商应自行承担所有与参加磋商有关的费用。</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6.保密</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7.语言文字、计量单位</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7.1所有文件使用的语言文字为中文。相关当事人提供外文书证或者外国语视听资料的，应当附有中文译本，由翻译机构盖章或者翻译人员签名。</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7.2所有文件中的计量单位，除磋商文件有特殊要求外，应采用国家法定计量单位。</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8.现场考察</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规定的时间、地点参加踏勘，以获得有关编制响应文件和签署合同所涉及现场的资料。供应商承担现场考察所发生的自身费用、责任和风险。</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8.3除非有特殊要求，磋商文件不提供项目所在地的自然环境、气候条件、公用设施等情况，供应商被视为熟悉上述与履行合同有关的一切情况。</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9.磋商前答疑会</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规定召开磋商前答疑会的，采购方按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规定的时间和地点召开磋商前答疑会，澄清供应商提出的询问。</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szCs w:val="21"/>
          <w:highlight w:val="none"/>
        </w:rPr>
        <w:t xml:space="preserve">10.联合体响应</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（3）联合体中有同类资质的供应商按照联合体分工承担相同工作的，应当按照资质等级较低的供应商确定资质等级；</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（4）以联合体形式参加政府采购活动的，联合体各方不得再单独参加或者与其他供应商另外组成联合体参加同一合同项下的政府采购活动。</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11.分包</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12.样品</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12.2样品的评审方法以及评审标准等内容见第五章《评审方法与评审标准》。</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13.采购进口产品</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14.采购项目预算及最高限价</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 供应商</w:t>
      </w:r>
      <w:r>
        <w:rPr>
          <w:rFonts w:hint="eastAsia" w:ascii="宋体" w:hAnsi="宋体" w:cs="宋体"/>
          <w:color w:val="000000"/>
          <w:highlight w:val="none"/>
        </w:rPr>
        <w:t xml:space="preserve">资格条件</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二．磋商文件</w:t>
      </w:r>
      <w:r>
        <w:rPr>
          <w:rFonts w:ascii="宋体" w:hAnsi="宋体" w:cs="宋体"/>
          <w:color w:val="000000"/>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16.磋商文件的构成</w:t>
      </w:r>
      <w:r>
        <w:rPr>
          <w:rFonts w:ascii="宋体" w:hAnsi="宋体" w:cs="宋体"/>
          <w:color w:val="000000"/>
          <w:highlight w:val="none"/>
        </w:rPr>
      </w:r>
      <w:r/>
    </w:p>
    <w:p>
      <w:pPr>
        <w:pStyle w:val="1012"/>
        <w:ind w:firstLine="420"/>
        <w:rPr>
          <w:rFonts w:hAnsi="宋体" w:cs="宋体"/>
          <w:bCs/>
          <w:color w:val="000000"/>
          <w:sz w:val="21"/>
          <w:highlight w:val="none"/>
        </w:rPr>
      </w:pPr>
      <w:r>
        <w:rPr>
          <w:rFonts w:hint="eastAsia" w:hAnsi="宋体" w:cs="宋体"/>
          <w:bCs/>
          <w:color w:val="000000"/>
          <w:sz w:val="21"/>
          <w:highlight w:val="none"/>
        </w:rPr>
        <w:t xml:space="preserve">16.1磋商文件各章节的内容如下：</w:t>
      </w:r>
      <w:r>
        <w:rPr>
          <w:rFonts w:hAnsi="宋体" w:cs="宋体"/>
          <w:bCs/>
          <w:color w:val="000000"/>
          <w:sz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第一章：竞争性磋商公告</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第二章：供应商须知</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第三章：政府采购合同条款及格式</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第四章：采购需求</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第五章：评审方法与评审标准</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第六章：响应文件格式</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对磋商文件所作的澄清、修改，构成磋商文件的组成部分。</w:t>
      </w:r>
      <w:r>
        <w:rPr>
          <w:rFonts w:ascii="宋体" w:hAnsi="宋体" w:cs="宋体"/>
          <w:color w:val="000000"/>
          <w:szCs w:val="21"/>
          <w:highlight w:val="none"/>
        </w:rPr>
      </w:r>
      <w:r/>
    </w:p>
    <w:p>
      <w:pPr>
        <w:pStyle w:val="940"/>
        <w:ind w:firstLine="422"/>
        <w:spacing w:before="156" w:line="360" w:lineRule="auto"/>
        <w:rPr>
          <w:rFonts w:ascii="宋体" w:hAnsi="宋体" w:cs="宋体"/>
          <w:color w:val="000000"/>
          <w:szCs w:val="21"/>
          <w:highlight w:val="none"/>
        </w:rPr>
      </w:pPr>
      <w:r>
        <w:rPr>
          <w:rFonts w:hint="eastAsia" w:ascii="宋体" w:hAnsi="宋体" w:cs="宋体"/>
          <w:b/>
          <w:color w:val="000000"/>
          <w:szCs w:val="21"/>
          <w:highlight w:val="none"/>
        </w:rPr>
        <w:t xml:space="preserve">★磋商文件成交注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16.2供应商应仔细阅读和检查磋商文件的全部内容。如发现磋商文件内容不全，应及时向采购方提出，以便补齐。</w:t>
      </w:r>
      <w:r>
        <w:rPr>
          <w:rFonts w:ascii="宋体" w:hAnsi="宋体" w:cs="宋体"/>
          <w:color w:val="000000"/>
          <w:szCs w:val="21"/>
          <w:highlight w:val="none"/>
        </w:rPr>
      </w:r>
      <w:r/>
    </w:p>
    <w:p>
      <w:pPr>
        <w:pStyle w:val="940"/>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rPr>
          <w:rFonts w:ascii="宋体" w:hAnsi="宋体" w:cs="宋体"/>
          <w:bCs/>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16.4本项目磋商文件如包括多个分包，则除非特别说明，磋商文件所列各项要求均为各分包通用要求。</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17.磋商文件的澄清或者修改</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三．响应文件</w:t>
      </w:r>
      <w:r>
        <w:rPr>
          <w:rFonts w:ascii="宋体" w:hAnsi="宋体" w:cs="宋体"/>
          <w:color w:val="000000"/>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18.响应文件的组成</w:t>
      </w:r>
      <w:r>
        <w:rPr>
          <w:rFonts w:ascii="宋体" w:hAnsi="宋体" w:cs="宋体"/>
          <w:color w:val="000000"/>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18.1响应文件由价格及商务部分、技术部分以及其他部分组成，格式见磋商文件第六章《响应文件格式》。</w:t>
      </w:r>
      <w:r>
        <w:rPr>
          <w:rFonts w:ascii="宋体" w:hAnsi="宋体" w:cs="宋体"/>
          <w:color w:val="000000"/>
          <w:szCs w:val="21"/>
          <w:highlight w:val="none"/>
        </w:rPr>
      </w:r>
      <w:r/>
    </w:p>
    <w:p>
      <w:pPr>
        <w:pStyle w:val="940"/>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rPr>
        <w:t xml:space="preserve">响应文件的价格及商务部分，包括但不限于下列文件：</w:t>
      </w:r>
      <w:r>
        <w:rPr>
          <w:rFonts w:ascii="宋体" w:hAnsi="宋体" w:cs="宋体"/>
          <w:b/>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（1）响应函，格式见附件。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（2）法定代表人（单位负责人）身份证明，格式见附件。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（3）法定代表人（单位负责人）授权委托书（适用于法人/非法人），格式见附件。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（4-1）初始报价一览表，格式见附件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（4-2）分项报价表，格式见附件。</w:t>
      </w:r>
      <w:r>
        <w:rPr>
          <w:rFonts w:ascii="宋体" w:hAnsi="宋体" w:cs="宋体"/>
          <w:color w:val="000000"/>
          <w:szCs w:val="21"/>
          <w:highlight w:val="none"/>
        </w:rPr>
      </w:r>
      <w:r/>
    </w:p>
    <w:p>
      <w:pPr>
        <w:pStyle w:val="940"/>
        <w:ind w:firstLine="315"/>
        <w:jc w:val="left"/>
        <w:spacing w:line="360" w:lineRule="auto"/>
        <w:rPr>
          <w:color w:val="000000"/>
          <w:highlight w:val="none"/>
        </w:rPr>
      </w:pPr>
      <w:r>
        <w:rPr>
          <w:rFonts w:hint="eastAsia" w:ascii="宋体" w:hAnsi="宋体" w:cs="宋体"/>
          <w:color w:val="000000"/>
          <w:szCs w:val="21"/>
          <w:highlight w:val="none"/>
        </w:rPr>
        <w:t xml:space="preserve">（5）商务条款偏离表，格式见附件。</w:t>
      </w:r>
      <w:r>
        <w:rPr>
          <w:color w:val="000000"/>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）供应商具备磋商资格的证明文件（</w:t>
      </w:r>
      <w:r>
        <w:rPr>
          <w:rFonts w:hint="eastAsia" w:ascii="宋体" w:hAnsi="宋体" w:cs="宋体"/>
          <w:color w:val="000000"/>
          <w:highlight w:val="none"/>
        </w:rPr>
        <w:t xml:space="preserve">如为南京市政府采购项目，按照公告要求提供</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-1-1）营业执照复印件或自然人的身份证明复印件（或具有同等法律效力的证照）。</w:t>
      </w:r>
      <w:r>
        <w:rPr>
          <w:rFonts w:ascii="宋体" w:hAnsi="宋体" w:cs="宋体"/>
          <w:color w:val="000000"/>
          <w:szCs w:val="21"/>
          <w:highlight w:val="none"/>
        </w:rPr>
      </w:r>
      <w:r/>
    </w:p>
    <w:p>
      <w:pPr>
        <w:pStyle w:val="940"/>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（a）供应商为企业（包括合伙企业）的，应提供有效的“营业执照”。</w:t>
      </w:r>
      <w:r>
        <w:rPr>
          <w:rFonts w:ascii="宋体" w:hAnsi="宋体" w:cs="宋体"/>
          <w:color w:val="000000"/>
          <w:szCs w:val="21"/>
          <w:highlight w:val="none"/>
        </w:rPr>
      </w:r>
      <w:r/>
    </w:p>
    <w:p>
      <w:pPr>
        <w:pStyle w:val="940"/>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（b）供应商为事业单位的，应提供有效的“事业单位法人证书”。</w:t>
      </w:r>
      <w:r>
        <w:rPr>
          <w:rFonts w:ascii="宋体" w:hAnsi="宋体" w:cs="宋体"/>
          <w:color w:val="000000"/>
          <w:szCs w:val="21"/>
          <w:highlight w:val="none"/>
        </w:rPr>
      </w:r>
      <w:r/>
    </w:p>
    <w:p>
      <w:pPr>
        <w:pStyle w:val="940"/>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（c）供应商是非企业机构的，应提供有效的“执业许可证”、“登记证书”等证明文件。</w:t>
      </w:r>
      <w:r>
        <w:rPr>
          <w:rFonts w:ascii="宋体" w:hAnsi="宋体" w:cs="宋体"/>
          <w:color w:val="000000"/>
          <w:szCs w:val="21"/>
          <w:highlight w:val="none"/>
        </w:rPr>
      </w:r>
      <w:r/>
    </w:p>
    <w:p>
      <w:pPr>
        <w:pStyle w:val="940"/>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（d）供应商是个体工商户的，应提供有效的“个体工商户营业执照”。</w:t>
      </w:r>
      <w:r>
        <w:rPr>
          <w:rFonts w:ascii="宋体" w:hAnsi="宋体" w:cs="宋体"/>
          <w:color w:val="000000"/>
          <w:szCs w:val="21"/>
          <w:highlight w:val="none"/>
        </w:rPr>
      </w:r>
      <w:r/>
    </w:p>
    <w:p>
      <w:pPr>
        <w:pStyle w:val="940"/>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（e）供应商是自然人的，应提供有效的自然人身份证明。</w:t>
      </w:r>
      <w:r>
        <w:rPr>
          <w:rFonts w:ascii="宋体" w:hAnsi="宋体" w:cs="宋体"/>
          <w:color w:val="000000"/>
          <w:szCs w:val="21"/>
          <w:highlight w:val="none"/>
        </w:rPr>
      </w:r>
      <w:r/>
    </w:p>
    <w:p>
      <w:pPr>
        <w:pStyle w:val="940"/>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（f）若本项目允许分支机构参加响应，则分支机构参加响应的，此处可提供该分支机构或其所属法人或其他组织的相应证明文件（如需）。</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-1-2）工商变更登记文件（如需），如发生了单位名称等变更的，需提供工商变更登记文件。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-2）财务报表。</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-3）具有履行合同所必需的设备和专业技术能力的相关证明材料或承诺函，格式见附件。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-4）依法缴纳税收的相关材料。</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-5）依法缴纳社会保障资金的相关材料。</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-6）参加政府采购活动前三年内，在经营活动中没有重大违法记录，格式见附件。</w:t>
      </w:r>
      <w:r>
        <w:rPr>
          <w:rFonts w:ascii="宋体" w:hAnsi="宋体" w:cs="宋体"/>
          <w:color w:val="000000"/>
          <w:szCs w:val="21"/>
          <w:highlight w:val="none"/>
        </w:rPr>
      </w:r>
      <w:r/>
    </w:p>
    <w:p>
      <w:pPr>
        <w:pStyle w:val="940"/>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-7）无不良信用记录承诺函（供应商自行查询适用），格式见附件。</w:t>
      </w:r>
      <w:r>
        <w:rPr>
          <w:rFonts w:ascii="宋体" w:hAnsi="宋体" w:cs="宋体"/>
          <w:color w:val="000000"/>
          <w:szCs w:val="21"/>
          <w:highlight w:val="none"/>
        </w:rPr>
      </w:r>
      <w:r/>
    </w:p>
    <w:p>
      <w:pPr>
        <w:pStyle w:val="940"/>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-8）磋商文件要求的其它实质性资格资信证明文件。</w:t>
      </w:r>
      <w:r>
        <w:rPr>
          <w:rFonts w:hint="eastAsia" w:ascii="宋体" w:hAnsi="宋体" w:cs="宋体"/>
          <w:color w:val="000000"/>
          <w:szCs w:val="21"/>
          <w:highlight w:val="none"/>
        </w:rPr>
      </w:r>
      <w:r/>
    </w:p>
    <w:p>
      <w:pPr>
        <w:pStyle w:val="940"/>
        <w:ind w:firstLine="315"/>
        <w:jc w:val="left"/>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w:t>
      </w:r>
      <w:r>
        <w:rPr>
          <w:rFonts w:hint="eastAsia" w:ascii="Microsoft New Tai Lue" w:hAnsi="Microsoft New Tai Lue" w:cs="Microsoft New Tai Lue"/>
          <w:bCs w:val="0"/>
          <w:color w:val="000000"/>
          <w:sz w:val="24"/>
          <w:szCs w:val="24"/>
          <w:highlight w:val="none"/>
        </w:rPr>
        <w:t xml:space="preserve">《</w:t>
      </w:r>
      <w:r>
        <w:rPr>
          <w:rFonts w:hint="eastAsia" w:ascii="宋体" w:hAnsi="宋体" w:eastAsia="宋体" w:cs="宋体"/>
          <w:color w:val="000000"/>
          <w:szCs w:val="21"/>
          <w:highlight w:val="none"/>
        </w:rPr>
        <w:t xml:space="preserve">南京市政府采购供应商信用记录表暨信用承诺书</w:t>
      </w:r>
      <w:r>
        <w:rPr>
          <w:rFonts w:hint="eastAsia" w:ascii="Microsoft New Tai Lue" w:hAnsi="Microsoft New Tai Lue" w:cs="Microsoft New Tai Lue"/>
          <w:bCs w:val="0"/>
          <w:color w:val="000000"/>
          <w:sz w:val="24"/>
          <w:szCs w:val="24"/>
          <w:highlight w:val="none"/>
        </w:rPr>
        <w:t xml:space="preserve">》</w:t>
      </w:r>
      <w:r>
        <w:rPr>
          <w:rFonts w:hint="eastAsia" w:ascii="宋体" w:hAnsi="宋体" w:cs="宋体"/>
          <w:color w:val="000000"/>
          <w:szCs w:val="21"/>
          <w:highlight w:val="none"/>
          <w:lang w:eastAsia="zh-CN"/>
        </w:rPr>
      </w:r>
      <w:r/>
    </w:p>
    <w:p>
      <w:pPr>
        <w:pStyle w:val="940"/>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18.3</w:t>
      </w:r>
      <w:r>
        <w:rPr>
          <w:rFonts w:hint="eastAsia" w:ascii="宋体" w:hAnsi="宋体" w:cs="宋体"/>
          <w:b/>
          <w:color w:val="000000"/>
          <w:sz w:val="22"/>
          <w:szCs w:val="22"/>
          <w:highlight w:val="none"/>
          <w:lang w:val="zh-CN"/>
        </w:rPr>
        <w:t xml:space="preserve">响应文件的技术部分，包括但不限于下列文件：</w:t>
      </w:r>
      <w:r>
        <w:rPr>
          <w:rFonts w:ascii="宋体" w:hAnsi="宋体" w:cs="宋体"/>
          <w:b/>
          <w:color w:val="000000"/>
          <w:szCs w:val="21"/>
          <w:highlight w:val="none"/>
        </w:rPr>
      </w:r>
      <w:r/>
    </w:p>
    <w:p>
      <w:pPr>
        <w:pStyle w:val="940"/>
        <w:numPr>
          <w:ilvl w:val="0"/>
          <w:numId w:val="4"/>
        </w:numPr>
        <w:ind w:left="210" w:firstLine="105"/>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服务方案</w:t>
      </w:r>
      <w:r>
        <w:rPr>
          <w:rFonts w:hint="eastAsia" w:ascii="宋体" w:hAnsi="宋体" w:cs="宋体"/>
          <w:color w:val="000000"/>
          <w:szCs w:val="21"/>
          <w:highlight w:val="none"/>
          <w:lang w:val="en-US" w:eastAsia="zh-CN"/>
        </w:rPr>
      </w:r>
      <w:r/>
    </w:p>
    <w:p>
      <w:pPr>
        <w:pStyle w:val="940"/>
        <w:numPr>
          <w:ilvl w:val="0"/>
          <w:numId w:val="4"/>
        </w:numPr>
        <w:ind w:left="210" w:firstLine="105"/>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技术条款偏离表，格式见附件</w:t>
      </w:r>
      <w:r>
        <w:rPr>
          <w:rFonts w:ascii="宋体" w:hAnsi="宋体" w:eastAsia="宋体" w:cs="宋体"/>
          <w:color w:val="000000"/>
          <w:szCs w:val="21"/>
          <w:highlight w:val="none"/>
          <w:lang w:val="en-US" w:eastAsia="zh-CN"/>
        </w:rPr>
      </w:r>
      <w:r/>
    </w:p>
    <w:p>
      <w:pPr>
        <w:pStyle w:val="940"/>
        <w:numPr>
          <w:ilvl w:val="0"/>
          <w:numId w:val="4"/>
        </w:numPr>
        <w:ind w:left="210" w:firstLine="105"/>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供应商服务承诺（如需）</w:t>
      </w:r>
      <w:r>
        <w:rPr>
          <w:rFonts w:ascii="宋体" w:hAnsi="宋体" w:eastAsia="宋体" w:cs="宋体"/>
          <w:color w:val="000000"/>
          <w:szCs w:val="21"/>
          <w:highlight w:val="none"/>
          <w:lang w:val="en-US" w:eastAsia="zh-CN"/>
        </w:rPr>
      </w:r>
      <w:r/>
    </w:p>
    <w:p>
      <w:pPr>
        <w:pStyle w:val="940"/>
        <w:numPr>
          <w:ilvl w:val="0"/>
          <w:numId w:val="4"/>
        </w:numPr>
        <w:ind w:left="210" w:firstLine="1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拟参与本项目人员一览表，格式见附件</w:t>
      </w:r>
      <w:r>
        <w:rPr>
          <w:rFonts w:hint="eastAsia" w:ascii="宋体" w:hAnsi="宋体" w:cs="宋体"/>
          <w:color w:val="000000"/>
          <w:szCs w:val="21"/>
          <w:highlight w:val="none"/>
        </w:rPr>
      </w:r>
      <w:r/>
    </w:p>
    <w:p>
      <w:pPr>
        <w:pStyle w:val="940"/>
        <w:numPr>
          <w:ilvl w:val="0"/>
          <w:numId w:val="4"/>
        </w:numPr>
        <w:ind w:left="210" w:firstLine="1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业绩一览表</w:t>
      </w:r>
      <w:r>
        <w:rPr>
          <w:rFonts w:hint="eastAsia" w:ascii="宋体" w:hAnsi="宋体" w:cs="宋体"/>
          <w:color w:val="000000"/>
          <w:szCs w:val="21"/>
          <w:highlight w:val="none"/>
        </w:rPr>
      </w:r>
      <w:r/>
    </w:p>
    <w:p>
      <w:pPr>
        <w:pStyle w:val="940"/>
        <w:numPr>
          <w:ilvl w:val="0"/>
          <w:numId w:val="4"/>
        </w:numPr>
        <w:ind w:left="210" w:firstLine="1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采购需求中★项要求的证明材料</w:t>
      </w:r>
      <w:r>
        <w:rPr>
          <w:rFonts w:hint="eastAsia" w:ascii="宋体" w:hAnsi="宋体" w:cs="宋体"/>
          <w:color w:val="000000"/>
          <w:szCs w:val="21"/>
          <w:highlight w:val="none"/>
        </w:rPr>
      </w:r>
      <w:r/>
    </w:p>
    <w:p>
      <w:pPr>
        <w:pStyle w:val="940"/>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18.4响应文件的其他部分</w:t>
      </w:r>
      <w:r>
        <w:rPr>
          <w:rFonts w:ascii="宋体" w:hAnsi="宋体" w:cs="宋体"/>
          <w:b/>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18.4.1响应文件的其他部分由供应商根据编制响应文件需要提供的其他相关文件组成。</w:t>
      </w:r>
      <w:r>
        <w:rPr>
          <w:rFonts w:ascii="宋体" w:hAnsi="宋体" w:cs="宋体"/>
          <w:color w:val="000000"/>
          <w:szCs w:val="21"/>
          <w:highlight w:val="none"/>
        </w:rPr>
      </w:r>
      <w:r/>
    </w:p>
    <w:p>
      <w:pPr>
        <w:pStyle w:val="941"/>
        <w:ind w:left="0" w:right="210"/>
        <w:spacing w:line="360" w:lineRule="auto"/>
        <w:rPr>
          <w:rFonts w:ascii="宋体" w:hAnsi="宋体" w:cs="宋体"/>
          <w:color w:val="000000"/>
          <w:szCs w:val="21"/>
          <w:highlight w:val="none"/>
        </w:rPr>
      </w:pPr>
      <w:r>
        <w:rPr>
          <w:rFonts w:hint="eastAsia" w:ascii="宋体" w:hAnsi="宋体" w:cs="宋体"/>
          <w:color w:val="000000"/>
          <w:highlight w:val="none"/>
        </w:rPr>
        <w:t xml:space="preserve">19.响应文件编制的原则</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供应商应在认真阅读磋商文件所有内容的基础上，按照磋商文件的要求编制完整的响应文件。磋商文件中对响应文件格式有要求的，供应商应按格式逐项填写内容。</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供应商必须保证响应文件所提供的全部资料真实可靠。</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响应文件须对磋商文件中的内容做出实质性和完整的响应。</w:t>
      </w:r>
      <w:r>
        <w:rPr>
          <w:rFonts w:ascii="宋体" w:hAnsi="宋体" w:cs="宋体"/>
          <w:color w:val="000000"/>
          <w:szCs w:val="21"/>
          <w:highlight w:val="none"/>
        </w:rPr>
      </w:r>
      <w:r/>
    </w:p>
    <w:p>
      <w:pPr>
        <w:pStyle w:val="941"/>
        <w:ind w:left="0" w:right="210"/>
        <w:spacing w:line="360" w:lineRule="auto"/>
        <w:rPr>
          <w:rFonts w:ascii="宋体" w:hAnsi="宋体" w:cs="宋体"/>
          <w:color w:val="000000"/>
          <w:szCs w:val="21"/>
          <w:highlight w:val="none"/>
        </w:rPr>
      </w:pPr>
      <w:r>
        <w:rPr>
          <w:rFonts w:hint="eastAsia" w:ascii="宋体" w:hAnsi="宋体" w:cs="宋体"/>
          <w:color w:val="000000"/>
          <w:highlight w:val="none"/>
        </w:rPr>
        <w:t xml:space="preserve">20.报价</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20.1除非采购文件另有规定，</w:t>
      </w:r>
      <w:r>
        <w:rPr>
          <w:rFonts w:hint="eastAsia" w:ascii="宋体" w:hAnsi="宋体" w:cs="宋体"/>
          <w:color w:val="000000"/>
          <w:szCs w:val="21"/>
          <w:highlight w:val="none"/>
        </w:rPr>
        <w:t xml:space="preserve">所有响应均以人民币报价，应包括国家规定的增值税税金。</w:t>
      </w:r>
      <w:r>
        <w:rPr>
          <w:rFonts w:ascii="宋体" w:hAnsi="宋体" w:cs="宋体"/>
          <w:color w:val="000000"/>
          <w:szCs w:val="21"/>
          <w:highlight w:val="none"/>
        </w:rPr>
      </w:r>
      <w:r/>
    </w:p>
    <w:p>
      <w:pPr>
        <w:pStyle w:val="940"/>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20.4</w:t>
      </w:r>
      <w:r>
        <w:rPr>
          <w:rFonts w:hint="eastAsia" w:ascii="宋体" w:hAnsi="宋体" w:cs="宋体"/>
          <w:color w:val="000000"/>
          <w:szCs w:val="21"/>
          <w:highlight w:val="none"/>
        </w:rPr>
        <w:t xml:space="preserve">供应商要按初始报价一览表的内容填写磋商报价及其它事项，并由法定代表人（单位负责人）或授权代表签署。</w:t>
      </w:r>
      <w:r>
        <w:rPr>
          <w:rFonts w:ascii="宋体" w:hAnsi="宋体" w:cs="宋体"/>
          <w:color w:val="000000"/>
          <w:szCs w:val="21"/>
          <w:highlight w:val="none"/>
        </w:rPr>
      </w:r>
      <w:r/>
    </w:p>
    <w:p>
      <w:pPr>
        <w:pStyle w:val="940"/>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报价的其他要求见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21.响应有效期</w:t>
      </w:r>
      <w:r>
        <w:rPr>
          <w:rFonts w:ascii="宋体" w:hAnsi="宋体" w:cs="宋体"/>
          <w:color w:val="000000"/>
          <w:highlight w:val="none"/>
        </w:rPr>
      </w:r>
      <w:r/>
    </w:p>
    <w:p>
      <w:pPr>
        <w:pStyle w:val="940"/>
        <w:ind w:firstLine="422"/>
        <w:spacing w:before="156"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21.1响应有效期见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规定的响应截止之日起计算。</w:t>
      </w:r>
      <w:r>
        <w:rPr>
          <w:rFonts w:hint="eastAsia" w:ascii="宋体" w:hAnsi="宋体" w:cs="宋体"/>
          <w:b/>
          <w:bCs/>
          <w:color w:val="000000"/>
          <w:szCs w:val="21"/>
          <w:highlight w:val="none"/>
        </w:rPr>
        <w:t xml:space="preserve">响应有效期不足的，在评审时将其视为无效响应。</w:t>
      </w:r>
      <w:r>
        <w:rPr>
          <w:rFonts w:ascii="宋体" w:hAnsi="宋体" w:cs="宋体"/>
          <w:b/>
          <w:bCs/>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22.磋商保证金</w:t>
      </w:r>
      <w:r>
        <w:rPr>
          <w:rFonts w:ascii="宋体" w:hAnsi="宋体" w:cs="宋体"/>
          <w:color w:val="000000"/>
          <w:highlight w:val="none"/>
        </w:rPr>
      </w:r>
      <w:r/>
    </w:p>
    <w:p>
      <w:pPr>
        <w:pStyle w:val="940"/>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22.1本项目</w:t>
      </w:r>
      <w:r>
        <w:rPr>
          <w:rFonts w:hint="eastAsia" w:ascii="宋体" w:hAnsi="宋体" w:cs="宋体"/>
          <w:bCs/>
          <w:color w:val="000000"/>
          <w:szCs w:val="21"/>
          <w:highlight w:val="none"/>
          <w:lang w:val="en-US" w:eastAsia="zh-CN"/>
        </w:rPr>
        <w:t xml:space="preserve">无需</w:t>
      </w:r>
      <w:r>
        <w:rPr>
          <w:rFonts w:hint="eastAsia" w:ascii="宋体" w:hAnsi="宋体" w:cs="宋体"/>
          <w:bCs/>
          <w:color w:val="000000"/>
          <w:szCs w:val="21"/>
          <w:highlight w:val="none"/>
        </w:rPr>
        <w:t xml:space="preserve">交纳磋商保证金。</w:t>
      </w:r>
      <w:r>
        <w:rPr>
          <w:rFonts w:ascii="宋体" w:hAnsi="宋体" w:cs="宋体"/>
          <w:bCs/>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23.响应文件的制作和签署</w:t>
      </w:r>
      <w:r>
        <w:rPr>
          <w:rFonts w:ascii="宋体" w:hAnsi="宋体" w:cs="宋体"/>
          <w:color w:val="000000"/>
          <w:highlight w:val="none"/>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23.1</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应当按照《操作手册》规定，在</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公告规定的投标截止时间前制作并上传电子投标文件。</w:t>
      </w:r>
      <w:bookmarkStart w:id="42" w:name="_Toc16938542"/>
      <w:r/>
      <w:bookmarkStart w:id="43" w:name="_Toc20823298"/>
      <w:r/>
      <w:bookmarkStart w:id="44" w:name="_Toc513029226"/>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bookmarkEnd w:id="42"/>
      <w:r/>
      <w:bookmarkEnd w:id="43"/>
      <w:r/>
      <w:bookmarkEnd w:id="44"/>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应充分考虑网络环境、网络带宽等因素</w:t>
      </w:r>
      <w:r>
        <w:rPr>
          <w:rFonts w:hint="eastAsia" w:ascii="宋体" w:hAnsi="宋体" w:eastAsia="宋体" w:cs="宋体"/>
          <w:color w:val="000000"/>
          <w:szCs w:val="21"/>
          <w:highlight w:val="none"/>
        </w:rPr>
        <w:t xml:space="preserve">可能对投标产生的影响</w:t>
      </w:r>
      <w:r>
        <w:rPr>
          <w:rFonts w:hint="eastAsia" w:ascii="宋体" w:hAnsi="宋体" w:eastAsia="宋体" w:cs="宋体"/>
          <w:color w:val="000000"/>
          <w:szCs w:val="21"/>
          <w:highlight w:val="none"/>
          <w:lang w:val="zh-CN"/>
        </w:rPr>
        <w:t xml:space="preserve">，如因</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自身原因造成的电子投标文件上传不成功的，按无效投标处理。</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lang w:val="zh-CN"/>
        </w:rPr>
        <w:t xml:space="preserve">可以按照规定，通过修改</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文件酌情延长投标截止时间，在此情况下，</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的所有权利和义务均以延长后新的截止时间为准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四．响应文件的提交</w:t>
      </w:r>
      <w:r>
        <w:rPr>
          <w:rFonts w:ascii="宋体" w:hAnsi="宋体" w:cs="宋体"/>
          <w:color w:val="000000"/>
          <w:highlight w:val="none"/>
        </w:rPr>
      </w:r>
      <w:r/>
    </w:p>
    <w:p>
      <w:pPr>
        <w:pStyle w:val="941"/>
        <w:ind w:left="0" w:right="21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24.响应文件的</w:t>
      </w:r>
      <w:r>
        <w:rPr>
          <w:rFonts w:hint="eastAsia" w:ascii="宋体" w:hAnsi="宋体" w:cs="宋体"/>
          <w:color w:val="000000"/>
          <w:highlight w:val="none"/>
          <w:lang w:val="en-US" w:eastAsia="zh-CN"/>
        </w:rPr>
        <w:t xml:space="preserve">递交</w:t>
      </w:r>
      <w:r>
        <w:rPr>
          <w:rFonts w:hint="eastAsia" w:ascii="宋体" w:hAnsi="宋体" w:eastAsia="宋体" w:cs="宋体"/>
          <w:color w:val="000000"/>
          <w:highlight w:val="none"/>
          <w:lang w:val="en-US" w:eastAsia="zh-CN"/>
        </w:rPr>
      </w:r>
      <w:r/>
    </w:p>
    <w:p>
      <w:pPr>
        <w:pStyle w:val="940"/>
        <w:ind w:firstLine="420"/>
        <w:spacing w:before="156"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zh-CN" w:eastAsia="zh-CN"/>
        </w:rPr>
        <w:t xml:space="preserve">.1</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eastAsia="zh-CN"/>
        </w:rPr>
        <w:t xml:space="preserve">投标截止时间后上传的任何投标文件将被拒绝。</w:t>
      </w:r>
      <w:r>
        <w:rPr>
          <w:rFonts w:hint="eastAsia" w:ascii="宋体" w:hAnsi="宋体" w:eastAsia="宋体" w:cs="宋体"/>
          <w:color w:val="000000"/>
          <w:szCs w:val="21"/>
          <w:highlight w:val="none"/>
          <w:lang w:val="zh-CN" w:eastAsia="zh-CN"/>
        </w:rPr>
      </w:r>
      <w:r/>
    </w:p>
    <w:p>
      <w:pPr>
        <w:pStyle w:val="941"/>
        <w:ind w:left="0" w:right="210"/>
        <w:spacing w:line="360" w:lineRule="auto"/>
        <w:rPr>
          <w:rFonts w:hint="eastAsia" w:ascii="宋体" w:hAnsi="宋体" w:eastAsia="宋体" w:cs="宋体"/>
          <w:color w:val="000000"/>
          <w:highlight w:val="none"/>
          <w:lang w:eastAsia="zh-CN"/>
        </w:rPr>
      </w:pPr>
      <w:r/>
      <w:bookmarkStart w:id="45" w:name="_Toc20823300"/>
      <w:r/>
      <w:bookmarkStart w:id="46" w:name="_Toc16938544"/>
      <w:r/>
      <w:bookmarkStart w:id="47" w:name="_Toc513029228"/>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highlight w:val="none"/>
          <w:lang w:eastAsia="zh-CN"/>
        </w:rPr>
        <w:t xml:space="preserve">.投标文件的撤回和修改</w:t>
      </w:r>
      <w:bookmarkEnd w:id="45"/>
      <w:r/>
      <w:bookmarkEnd w:id="46"/>
      <w:r/>
      <w:bookmarkEnd w:id="47"/>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 投标文件的撤回</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投标人可在投标截止时间前撤回其电子投标文件，具体操作方法见《操作手册》。</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投标人撤回电子投标文件，则认为其不再参与本项目投标活动。</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 投标文件的修改</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投标人可在投标截止时间前对其电子投标文件进行修改，具体操作方法见《操作手册》。</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投标截止时间之后，投标人不得对其电子投标文件作任何修改。</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.3 在投标截止时间至招标文件中规定的投标有效期满之间的这段时间内，投标人不得撤回其投标。</w:t>
      </w:r>
      <w:bookmarkStart w:id="48" w:name="_Toc20823301"/>
      <w:r/>
      <w:bookmarkStart w:id="49" w:name="_Toc120614218"/>
      <w:r/>
      <w:bookmarkStart w:id="50" w:name="_Toc16938545"/>
      <w:r/>
      <w:bookmarkStart w:id="51" w:name="_Toc513029229"/>
      <w:r>
        <w:rPr>
          <w:rFonts w:hint="eastAsia" w:ascii="宋体" w:hAnsi="宋体" w:eastAsia="宋体" w:cs="宋体"/>
          <w:color w:val="000000"/>
          <w:szCs w:val="21"/>
          <w:highlight w:val="none"/>
          <w:lang w:val="zh-CN"/>
        </w:rPr>
      </w:r>
      <w:r/>
    </w:p>
    <w:p>
      <w:pPr>
        <w:pStyle w:val="941"/>
        <w:ind w:left="0" w:right="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w:t>
      </w:r>
      <w:bookmarkEnd w:id="48"/>
      <w:r/>
      <w:bookmarkEnd w:id="49"/>
      <w:r/>
      <w:bookmarkEnd w:id="50"/>
      <w:r/>
      <w:bookmarkEnd w:id="51"/>
      <w:r>
        <w:rPr>
          <w:rFonts w:hint="eastAsia" w:ascii="宋体" w:hAnsi="宋体" w:eastAsia="宋体" w:cs="宋体"/>
          <w:color w:val="000000"/>
          <w:highlight w:val="none"/>
          <w:lang w:eastAsia="zh-CN"/>
        </w:rPr>
        <w:t xml:space="preserve">响应文件的解密与评审</w:t>
      </w:r>
      <w:r>
        <w:rPr>
          <w:rFonts w:hint="eastAsia" w:ascii="宋体" w:hAnsi="宋体" w:eastAsia="宋体" w:cs="宋体"/>
          <w:color w:val="000000"/>
          <w:highlight w:val="none"/>
        </w:rPr>
      </w:r>
      <w:r/>
    </w:p>
    <w:p>
      <w:pPr>
        <w:pStyle w:val="941"/>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.响应文件解密</w:t>
      </w:r>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供应商应当按照《操作手册》规定，在苏采云系统规定的时间内对响应文件进行解密。</w:t>
      </w:r>
      <w:r>
        <w:rPr>
          <w:rFonts w:hint="eastAsia" w:ascii="宋体" w:hAnsi="宋体" w:eastAsia="宋体" w:cs="宋体"/>
          <w:color w:val="000000"/>
          <w:szCs w:val="21"/>
          <w:highlight w:val="none"/>
        </w:rPr>
      </w:r>
      <w:r/>
    </w:p>
    <w:p>
      <w:pPr>
        <w:pStyle w:val="941"/>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依法组建的磋商小组对响应文件进行评审。</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磋商小组由采购人代表和有关技术、经济或法律等方面的专家组成，且人员构成符合政府采购有关规定。</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.3 磋商小组独立工作，负责评审所有响应文件并推荐成交候选人，或根据采购人授权直接确定成交供应商。</w:t>
      </w:r>
      <w:r>
        <w:rPr>
          <w:rFonts w:hint="eastAsia" w:ascii="宋体" w:hAnsi="宋体" w:eastAsia="宋体" w:cs="宋体"/>
          <w:color w:val="000000"/>
          <w:szCs w:val="21"/>
          <w:highlight w:val="none"/>
        </w:rPr>
      </w:r>
      <w:r/>
    </w:p>
    <w:p>
      <w:pPr>
        <w:pStyle w:val="941"/>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.评审过程的保密与公正</w:t>
      </w:r>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磋商小组、采购人和</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供应商不得以任何方式影响评审过程，否则其响应文件将被作为无效响应文件。</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和磋商小组不向未成交的供应商解释未成交原因，也不公布评审过程中的相关细节。</w:t>
      </w:r>
      <w:r>
        <w:rPr>
          <w:rFonts w:hint="eastAsia" w:ascii="宋体" w:hAnsi="宋体" w:eastAsia="宋体" w:cs="宋体"/>
          <w:color w:val="000000"/>
          <w:szCs w:val="21"/>
          <w:highlight w:val="none"/>
        </w:rPr>
      </w:r>
      <w:r/>
    </w:p>
    <w:p>
      <w:pPr>
        <w:pStyle w:val="941"/>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eastAsia="zh-CN"/>
        </w:rPr>
        <w:t xml:space="preserve">.评审过程中的澄清</w:t>
      </w:r>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供应商的澄清、说明或者补正不得超出响应文件的范围或者改变响应文件的实质性内容。</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磋商小组并非对每个供应商都做澄清要求。</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.2 需要供应商进行澄清、说明和补正的，磋商小组将通过苏采云系统向供应商发出</w:t>
      </w:r>
      <w:r>
        <w:rPr>
          <w:rFonts w:hint="eastAsia" w:ascii="宋体" w:hAnsi="宋体" w:eastAsia="宋体" w:cs="宋体"/>
          <w:color w:val="000000"/>
          <w:szCs w:val="21"/>
          <w:highlight w:val="none"/>
          <w:lang w:val="zh-CN"/>
        </w:rPr>
        <w:t xml:space="preserve">《澄清要求函》</w:t>
      </w:r>
      <w:r>
        <w:rPr>
          <w:rFonts w:hint="eastAsia" w:ascii="宋体" w:hAnsi="宋体" w:eastAsia="宋体" w:cs="宋体"/>
          <w:color w:val="000000"/>
          <w:szCs w:val="21"/>
          <w:highlight w:val="none"/>
        </w:rPr>
        <w:t xml:space="preserve">，接到</w:t>
      </w:r>
      <w:r>
        <w:rPr>
          <w:rFonts w:hint="eastAsia" w:ascii="宋体" w:hAnsi="宋体" w:eastAsia="宋体" w:cs="宋体"/>
          <w:color w:val="000000"/>
          <w:szCs w:val="21"/>
          <w:highlight w:val="none"/>
          <w:lang w:val="zh-CN"/>
        </w:rPr>
        <w:t xml:space="preserve">《澄清要求函》</w:t>
      </w:r>
      <w:r>
        <w:rPr>
          <w:rFonts w:hint="eastAsia" w:ascii="宋体" w:hAnsi="宋体" w:eastAsia="宋体" w:cs="宋体"/>
          <w:color w:val="000000"/>
          <w:szCs w:val="21"/>
          <w:highlight w:val="none"/>
        </w:rPr>
        <w:t xml:space="preserve">的供应商应当按照要求在苏采云系统中提交</w:t>
      </w:r>
      <w:r>
        <w:rPr>
          <w:rFonts w:hint="eastAsia" w:ascii="宋体" w:hAnsi="宋体" w:eastAsia="宋体" w:cs="宋体"/>
          <w:color w:val="000000"/>
          <w:szCs w:val="21"/>
          <w:highlight w:val="none"/>
          <w:lang w:val="zh-CN"/>
        </w:rPr>
        <w:t xml:space="preserve">《澄清响应函》</w:t>
      </w:r>
      <w:r>
        <w:rPr>
          <w:rFonts w:hint="eastAsia" w:ascii="宋体" w:hAnsi="宋体" w:eastAsia="宋体" w:cs="宋体"/>
          <w:color w:val="000000"/>
          <w:szCs w:val="21"/>
          <w:highlight w:val="none"/>
        </w:rPr>
        <w:t xml:space="preserve">并加盖电子公章。澄清、说明和补正的内容作为响应文件的补充部分，具体操作方式见《操作手册》。</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.3 接到磋商小组澄清、说明和补正要求的供应商如未按规定做出澄清、说明和补正，其风险由供应商自行承担。</w:t>
      </w:r>
      <w:r>
        <w:rPr>
          <w:rFonts w:hint="eastAsia" w:ascii="宋体" w:hAnsi="宋体" w:eastAsia="宋体" w:cs="宋体"/>
          <w:color w:val="000000"/>
          <w:szCs w:val="21"/>
          <w:highlight w:val="none"/>
        </w:rPr>
      </w:r>
      <w:r/>
    </w:p>
    <w:p>
      <w:pPr>
        <w:pStyle w:val="941"/>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eastAsia="zh-CN"/>
        </w:rPr>
        <w:t xml:space="preserve">.响应文件的审查</w:t>
      </w:r>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 响应文件审查分为资格审查和符合性审查。</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.1.1 资格审查。依据法律法规和磋商文件的规定，磋商小组对响应文件中的资格证明文件进行审查，以确定供应商是否具备参加磋商的资格。</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接受联合体的项目，联合体成员存在不良信用记录的，视同联合体存在不良</w:t>
      </w:r>
      <w:r>
        <w:rPr>
          <w:rFonts w:hint="eastAsia" w:ascii="宋体" w:hAnsi="宋体" w:eastAsia="宋体" w:cs="宋体"/>
          <w:color w:val="000000"/>
          <w:szCs w:val="21"/>
          <w:highlight w:val="none"/>
        </w:rPr>
        <w:t xml:space="preserve">信</w:t>
      </w:r>
      <w:r>
        <w:rPr>
          <w:rFonts w:hint="eastAsia" w:ascii="宋体" w:hAnsi="宋体" w:eastAsia="宋体" w:cs="宋体"/>
          <w:color w:val="000000"/>
          <w:szCs w:val="21"/>
          <w:highlight w:val="none"/>
          <w:lang w:val="zh-CN"/>
        </w:rPr>
        <w:t xml:space="preserve">用记录。</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.1.3 未通过资格审查或符合性审查的供应商，磋商小组将通过苏采云系统告知具体原因，评审结束后将不再接受有关询问。</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zh-CN"/>
        </w:rPr>
        <w:t xml:space="preserve">磋商小组</w:t>
      </w:r>
      <w:r>
        <w:rPr>
          <w:rFonts w:hint="eastAsia" w:ascii="宋体" w:hAnsi="宋体" w:eastAsia="宋体" w:cs="宋体"/>
          <w:color w:val="000000"/>
          <w:szCs w:val="21"/>
          <w:highlight w:val="none"/>
        </w:rPr>
        <w:t xml:space="preserve">按照</w:t>
      </w:r>
      <w:r>
        <w:rPr>
          <w:rFonts w:hint="eastAsia" w:ascii="宋体" w:hAnsi="宋体" w:eastAsia="宋体" w:cs="宋体"/>
          <w:color w:val="000000"/>
          <w:szCs w:val="21"/>
          <w:highlight w:val="none"/>
          <w:lang w:val="zh-CN"/>
        </w:rPr>
        <w:t xml:space="preserve">少数服从多数的原则作出结论。</w:t>
      </w:r>
      <w:r>
        <w:rPr>
          <w:rFonts w:hint="eastAsia" w:ascii="宋体" w:hAnsi="宋体" w:eastAsia="宋体" w:cs="宋体"/>
          <w:color w:val="000000"/>
          <w:szCs w:val="21"/>
          <w:highlight w:val="none"/>
        </w:rPr>
        <w:t xml:space="preserve">磋商小组认</w:t>
      </w:r>
      <w:r>
        <w:rPr>
          <w:rFonts w:hint="eastAsia" w:ascii="宋体" w:hAnsi="宋体" w:eastAsia="宋体" w:cs="宋体"/>
          <w:color w:val="000000"/>
          <w:szCs w:val="21"/>
          <w:highlight w:val="none"/>
          <w:lang w:val="zh-CN"/>
        </w:rPr>
        <w:t xml:space="preserve">定响应文件的响应性只根据响应文件本身的内容，而不寻求外部的证据。</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 未实质性响应磋商文件的情形</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.3.1 供应商在苏采云系统规定的时间内未成功解密电子响应文件。</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.3.2 供应商未按照磋商文件要求上传电子响应文件。</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.3.3 同一供应商提交两个（含两个）以上不同的响应文件或者最后报价。</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.3.4 供应商不具备磋商文件中规定的资格要求。</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.3.5 供应商的最后报价超过了采购预算或最高限价。</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.3.6 不符合磋商文件中规定的实质性要求和条件。</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.3.8 响应文件含有采购人不能接受的附加条件。</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.3.10 响应文件未按照磋商文件要求加盖电子公章。</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.3.11 法律法规及本磋商文件规定的其他无效响应的情形。</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.4 未实质性响应磋商文件的响应文件按无效响应处理。</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.6 供应商在项目评审全过程中应保持通讯畅通，</w:t>
      </w:r>
      <w:r>
        <w:rPr>
          <w:rFonts w:hint="eastAsia" w:ascii="宋体" w:hAnsi="宋体" w:eastAsia="宋体" w:cs="宋体"/>
          <w:color w:val="000000"/>
          <w:szCs w:val="21"/>
          <w:highlight w:val="none"/>
          <w:lang w:val="zh-CN"/>
        </w:rPr>
        <w:t xml:space="preserve">及时登录苏采云系统查阅、答复相关信息，并安排专人与</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lang w:val="zh-CN"/>
        </w:rPr>
        <w:t xml:space="preserve">及磋商小组联系。</w:t>
      </w:r>
      <w:r>
        <w:rPr>
          <w:rFonts w:hint="eastAsia" w:ascii="宋体" w:hAnsi="宋体" w:eastAsia="宋体" w:cs="宋体"/>
          <w:color w:val="000000"/>
          <w:szCs w:val="21"/>
          <w:highlight w:val="none"/>
        </w:rPr>
      </w:r>
      <w:r/>
    </w:p>
    <w:p>
      <w:pPr>
        <w:pStyle w:val="941"/>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31</w:t>
      </w:r>
      <w:r>
        <w:rPr>
          <w:rFonts w:hint="eastAsia" w:ascii="宋体" w:hAnsi="宋体" w:eastAsia="宋体" w:cs="宋体"/>
          <w:color w:val="000000"/>
          <w:highlight w:val="none"/>
          <w:lang w:eastAsia="zh-CN"/>
        </w:rPr>
        <w:t xml:space="preserve">.磋商程序及评审方法与评审标准</w:t>
      </w:r>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 磋商程序</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 评审方法与评审标准</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.2.1 评审方法。见磋商文件第五章。</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.2.2 评审标准。见磋商文件第五章。</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 采购活动终止</w:t>
      </w:r>
      <w:r>
        <w:rPr>
          <w:rFonts w:hint="eastAsia" w:ascii="宋体" w:hAnsi="宋体" w:eastAsia="宋体" w:cs="宋体"/>
          <w:color w:val="000000"/>
          <w:szCs w:val="21"/>
          <w:highlight w:val="none"/>
        </w:rPr>
      </w:r>
      <w:r/>
    </w:p>
    <w:p>
      <w:pPr>
        <w:pStyle w:val="940"/>
        <w:ind w:firstLine="422"/>
        <w:rPr>
          <w:rFonts w:ascii="宋体" w:hAnsi="宋体"/>
          <w:b/>
          <w:bCs/>
          <w:color w:val="000000"/>
          <w:sz w:val="24"/>
          <w:highlight w:val="none"/>
        </w:rPr>
      </w:pPr>
      <w:r>
        <w:rPr>
          <w:rFonts w:hint="eastAsia" w:ascii="宋体" w:hAnsi="宋体"/>
          <w:b/>
          <w:bCs/>
          <w:color w:val="000000"/>
          <w:sz w:val="24"/>
          <w:highlight w:val="none"/>
        </w:rPr>
        <w:t xml:space="preserve">出现下列情形之一的，本次采购活动终止：</w:t>
      </w:r>
      <w:r>
        <w:rPr>
          <w:rFonts w:ascii="宋体" w:hAnsi="宋体"/>
          <w:b/>
          <w:bCs/>
          <w:color w:val="000000"/>
          <w:sz w:val="24"/>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.3.1 因情况变化，不再符合竞争性磋商采购方式适用情形。</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.3.2 出现影响采购公正的违法、违规行为。</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.3.3 在苏采云系统规定时间内成功解密电子响应文件的供应商不足三家。</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.3.4 磋商过程中符合要求的供应商或者提交最后报价且未超过采购预算或最高限价的供应商不足三家。</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color w:val="000000"/>
          <w:sz w:val="24"/>
          <w:highlight w:val="none"/>
          <w:lang w:val="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zh-CN"/>
        </w:rPr>
        <w:t xml:space="preserve">.3.5法律法规规定的其他应</w:t>
      </w:r>
      <w:r>
        <w:rPr>
          <w:rFonts w:hint="eastAsia" w:ascii="宋体" w:hAnsi="宋体"/>
          <w:color w:val="000000"/>
          <w:sz w:val="24"/>
          <w:highlight w:val="none"/>
          <w:lang w:val="zh-CN"/>
        </w:rPr>
        <w:t xml:space="preserve">当终止情形。</w:t>
      </w:r>
      <w:r>
        <w:rPr>
          <w:rFonts w:hint="eastAsia" w:ascii="宋体" w:hAnsi="宋体"/>
          <w:color w:val="000000"/>
          <w:sz w:val="24"/>
          <w:highlight w:val="none"/>
          <w:lang w:val="zh-CN"/>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六．确定成交</w:t>
      </w:r>
      <w:r>
        <w:rPr>
          <w:rFonts w:ascii="宋体" w:hAnsi="宋体" w:cs="宋体"/>
          <w:color w:val="000000"/>
          <w:highlight w:val="none"/>
        </w:rPr>
      </w:r>
      <w:r/>
    </w:p>
    <w:p>
      <w:pPr>
        <w:pStyle w:val="941"/>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32</w:t>
      </w:r>
      <w:r>
        <w:rPr>
          <w:rFonts w:hint="eastAsia" w:ascii="宋体" w:hAnsi="宋体" w:eastAsia="宋体" w:cs="宋体"/>
          <w:color w:val="000000"/>
          <w:highlight w:val="none"/>
          <w:lang w:eastAsia="zh-CN"/>
        </w:rPr>
        <w:t xml:space="preserve">.确定成交单位</w:t>
      </w:r>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.1 成交候选供应商的确定原则和数量见磋商文件第五章。</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按以下第（</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）种方式确定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直接确定排名第一的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为</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（2）采购人在</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推荐的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中按顺序确定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按第二种方式确定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中按顺序确定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将在“江苏政府采购网”发布成交结果公告，公告期限为1个工作日。</w:t>
      </w:r>
      <w:r>
        <w:rPr>
          <w:rFonts w:hint="eastAsia" w:ascii="宋体" w:hAnsi="宋体" w:eastAsia="宋体" w:cs="宋体"/>
          <w:color w:val="000000"/>
          <w:szCs w:val="21"/>
          <w:highlight w:val="none"/>
        </w:rPr>
      </w:r>
      <w:r/>
    </w:p>
    <w:p>
      <w:pPr>
        <w:pStyle w:val="940"/>
        <w:ind w:firstLine="420"/>
        <w:rPr>
          <w:rFonts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.4 </w:t>
      </w:r>
      <w:r>
        <w:rPr>
          <w:rFonts w:hint="eastAsia" w:ascii="宋体" w:hAnsi="宋体"/>
          <w:b/>
          <w:bCs/>
          <w:color w:val="000000"/>
          <w:sz w:val="24"/>
          <w:highlight w:val="none"/>
        </w:rPr>
        <w:t xml:space="preserve">若有充分证据证明成交供应商有下列情况之一的，一经查实将被取消成交资格：</w:t>
      </w:r>
      <w:r>
        <w:rPr>
          <w:rFonts w:ascii="宋体" w:hAnsi="宋体"/>
          <w:color w:val="000000"/>
          <w:sz w:val="24"/>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.4.1 提供虚假材料谋取成交。</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.4.2 向评审专家、采购人或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工作人员行贿或者提供其他不正当利益。</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.4.3 与其他供应商、评审专家、采购人或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工作人员恶意串通。</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.4.4 不满足本磋商文件规定的实质性要求，但在评审过程中未被磋商小组发现。</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.4.5 采取不正当手段诋毁、排挤其他供应商。</w:t>
      </w:r>
      <w:r>
        <w:rPr>
          <w:rFonts w:hint="eastAsia" w:ascii="宋体" w:hAnsi="宋体" w:eastAsia="宋体" w:cs="宋体"/>
          <w:color w:val="000000"/>
          <w:szCs w:val="21"/>
          <w:highlight w:val="none"/>
        </w:rPr>
      </w:r>
      <w:r/>
    </w:p>
    <w:p>
      <w:pPr>
        <w:pStyle w:val="941"/>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33</w:t>
      </w:r>
      <w:r>
        <w:rPr>
          <w:rFonts w:hint="eastAsia" w:ascii="宋体" w:hAnsi="宋体" w:eastAsia="宋体" w:cs="宋体"/>
          <w:color w:val="000000"/>
          <w:highlight w:val="none"/>
          <w:lang w:eastAsia="zh-CN"/>
        </w:rPr>
        <w:t xml:space="preserve">.成交通知书</w:t>
      </w:r>
      <w:r>
        <w:rPr>
          <w:rFonts w:hint="eastAsia" w:ascii="宋体" w:hAnsi="宋体" w:eastAsia="宋体" w:cs="宋体"/>
          <w:color w:val="000000"/>
          <w:highlight w:val="none"/>
          <w:lang w:eastAsia="zh-CN"/>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.1 成交结果确定后，</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将向成交供应商发出《成交通知书》。成交供应商可在成交结果公告届满之日起三十日内，登录苏采云系统下载。    </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color w:val="000000"/>
          <w:szCs w:val="21"/>
          <w:highlight w:val="none"/>
        </w:rPr>
      </w:r>
      <w:r/>
    </w:p>
    <w:p>
      <w:pPr>
        <w:pStyle w:val="940"/>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41.签订合同</w:t>
      </w:r>
      <w:r>
        <w:rPr>
          <w:rFonts w:ascii="宋体" w:hAnsi="宋体" w:cs="宋体"/>
          <w:color w:val="000000"/>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41.2成交供应商拒绝与采购人签订合同的，采购人可以按照评审报告推荐的成交候选人名单排序，确定下一候选人为成交供应商，也可以重新开展政府采购活动。</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41.3联合体成交的，联合体各方应当共同与采购人签订合同，就成交项目向采购人承担连带责任。</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rPr>
          <w:rFonts w:ascii="宋体" w:hAnsi="宋体" w:cs="宋体"/>
          <w:color w:val="000000"/>
          <w:szCs w:val="21"/>
          <w:highlight w:val="none"/>
        </w:rPr>
      </w:r>
      <w:r/>
    </w:p>
    <w:p>
      <w:pPr>
        <w:pStyle w:val="941"/>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42.履约保证金</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42.1本项目是否缴纳履约保证金见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42.2</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规定交纳履约保证金的，成交供应商在签订采购合同前，向采购人提交履约保证金。联合体成交的，履约保证金以联合体各方或联合体中牵头人的名义提交。</w:t>
      </w:r>
      <w:r>
        <w:rPr>
          <w:rFonts w:ascii="宋体" w:hAnsi="宋体" w:cs="宋体"/>
          <w:color w:val="000000"/>
          <w:szCs w:val="21"/>
          <w:highlight w:val="none"/>
        </w:rPr>
      </w:r>
      <w:r/>
    </w:p>
    <w:p>
      <w:pPr>
        <w:pStyle w:val="940"/>
        <w:ind w:firstLine="422"/>
        <w:jc w:val="left"/>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42.3成交供应商没有按照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的规定提交履约保证金的，视为放弃成交，其磋商保证金不予退还。</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七．询问与质疑</w:t>
      </w:r>
      <w:r>
        <w:rPr>
          <w:rFonts w:ascii="宋体" w:hAnsi="宋体" w:cs="宋体"/>
          <w:color w:val="000000"/>
          <w:highlight w:val="none"/>
        </w:rPr>
      </w:r>
      <w:r/>
    </w:p>
    <w:p>
      <w:pPr>
        <w:pStyle w:val="941"/>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43.询问</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43.1供应商对政府采购活动事项有疑问的，可依法提出询问，并按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载明的形式通知采购方。</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43.2采购方对供应商依法提出的询问，在3个工作日内作出答复，但答复的内容不得涉及商业秘密。</w:t>
      </w:r>
      <w:r>
        <w:rPr>
          <w:rFonts w:ascii="宋体" w:hAnsi="宋体" w:cs="宋体"/>
          <w:color w:val="000000"/>
          <w:szCs w:val="21"/>
          <w:highlight w:val="none"/>
        </w:rPr>
      </w:r>
      <w:r/>
    </w:p>
    <w:p>
      <w:pPr>
        <w:pStyle w:val="941"/>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44.质疑</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的要求向采购方提出质疑。采购方以书面形式答复质疑供应商，但答复的内容不涉及商业秘密。供应商在法定质疑期内针对同一采购程序环节的质疑必须一次性提出。</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44.2以联合体形式参加响应的，应当由组成联合体的所有供应商共同提出。</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44.3质疑函应使用财政部制定的范本。</w:t>
      </w:r>
      <w:r>
        <w:rPr>
          <w:rFonts w:ascii="宋体" w:hAnsi="宋体" w:cs="宋体"/>
          <w:color w:val="000000"/>
          <w:szCs w:val="21"/>
          <w:highlight w:val="none"/>
        </w:rPr>
      </w:r>
      <w:r/>
    </w:p>
    <w:p>
      <w:pPr>
        <w:pStyle w:val="941"/>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八．其他</w:t>
      </w:r>
      <w:r>
        <w:rPr>
          <w:rFonts w:ascii="宋体" w:hAnsi="宋体" w:cs="宋体"/>
          <w:color w:val="000000"/>
          <w:highlight w:val="none"/>
        </w:rPr>
      </w:r>
      <w:r/>
    </w:p>
    <w:p>
      <w:pPr>
        <w:pStyle w:val="941"/>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45.采购代理服务费</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45.1成交供应商是否交纳采购代理服务费及相关要求见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1"/>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46.其他规定</w:t>
      </w:r>
      <w:r>
        <w:rPr>
          <w:rFonts w:ascii="宋体" w:hAnsi="宋体" w:cs="宋体"/>
          <w:color w:val="000000"/>
          <w:szCs w:val="21"/>
          <w:highlight w:val="none"/>
        </w:rPr>
      </w:r>
      <w:r/>
    </w:p>
    <w:p>
      <w:pPr>
        <w:pStyle w:val="940"/>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46.1响应文件的其他规定见</w:t>
      </w:r>
      <w:r>
        <w:rPr>
          <w:rFonts w:hint="eastAsia" w:ascii="宋体" w:hAnsi="宋体" w:cs="宋体"/>
          <w:b/>
          <w:color w:val="000000"/>
          <w:szCs w:val="21"/>
          <w:highlight w:val="none"/>
        </w:rPr>
        <w:t xml:space="preserve">供应商须知前附</w:t>
      </w:r>
      <w:r>
        <w:rPr>
          <w:rFonts w:hint="eastAsia" w:ascii="宋体" w:hAnsi="宋体" w:cs="宋体"/>
          <w:color w:val="000000"/>
          <w:szCs w:val="21"/>
          <w:highlight w:val="none"/>
        </w:rPr>
        <w:t xml:space="preserve">表。</w:t>
      </w:r>
      <w:r>
        <w:rPr>
          <w:rFonts w:ascii="宋体" w:hAnsi="宋体" w:cs="宋体"/>
          <w:color w:val="000000"/>
          <w:szCs w:val="21"/>
          <w:highlight w:val="none"/>
        </w:rPr>
      </w:r>
      <w:r/>
    </w:p>
    <w:p>
      <w:pPr>
        <w:pStyle w:val="941"/>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47.文件解释权</w:t>
      </w:r>
      <w:r>
        <w:rPr>
          <w:rFonts w:ascii="宋体" w:hAnsi="宋体" w:cs="宋体"/>
          <w:color w:val="000000"/>
          <w:szCs w:val="21"/>
          <w:highlight w:val="none"/>
        </w:rPr>
      </w:r>
      <w:r/>
    </w:p>
    <w:p>
      <w:pPr>
        <w:pStyle w:val="940"/>
        <w:ind w:firstLine="420"/>
        <w:jc w:val="left"/>
        <w:spacing w:line="360" w:lineRule="auto"/>
        <w:rPr>
          <w:rFonts w:ascii="Microsoft New Tai Lue" w:hAnsi="Microsoft New Tai Lue" w:cs="Microsoft New Tai Lue"/>
          <w:color w:val="000000"/>
          <w:szCs w:val="21"/>
          <w:highlight w:val="none"/>
        </w:rPr>
      </w:pPr>
      <w:r>
        <w:rPr>
          <w:rFonts w:hint="eastAsia" w:ascii="宋体" w:hAnsi="宋体" w:cs="宋体"/>
          <w:color w:val="000000"/>
          <w:szCs w:val="21"/>
          <w:highlight w:val="none"/>
        </w:rPr>
        <w:t xml:space="preserve">47.1本磋商文件的由采购人（或采购代理机构）负责解释。</w:t>
      </w:r>
      <w:bookmarkEnd w:id="38"/>
      <w:r/>
      <w:bookmarkEnd w:id="39"/>
      <w:r/>
      <w:bookmarkEnd w:id="40"/>
      <w:r/>
      <w:bookmarkEnd w:id="41"/>
      <w:r/>
      <w:bookmarkStart w:id="52" w:name="_Toc80264714"/>
      <w:r>
        <w:rPr>
          <w:rFonts w:ascii="Microsoft New Tai Lue" w:hAnsi="Microsoft New Tai Lue" w:cs="Microsoft New Tai Lue"/>
          <w:color w:val="000000"/>
          <w:szCs w:val="21"/>
          <w:highlight w:val="none"/>
        </w:rPr>
      </w:r>
      <w:r/>
    </w:p>
    <w:p>
      <w:pPr>
        <w:pStyle w:val="1033"/>
        <w:numPr>
          <w:ilvl w:val="0"/>
          <w:numId w:val="0"/>
        </w:numPr>
        <w:jc w:val="center"/>
        <w:rPr>
          <w:rFonts w:hint="eastAsia" w:ascii="宋体" w:hAnsi="宋体" w:cs="宋体"/>
          <w:color w:val="000000"/>
          <w:highlight w:val="none"/>
        </w:rPr>
      </w:pPr>
      <w:r/>
      <w:bookmarkEnd w:id="52"/>
      <w:r/>
      <w:bookmarkStart w:id="53" w:name="_Toc91836563"/>
      <w:r>
        <w:rPr>
          <w:rFonts w:ascii="Microsoft New Tai Lue" w:hAnsi="Microsoft New Tai Lue" w:cs="Microsoft New Tai Lue"/>
          <w:color w:val="000000"/>
          <w:highlight w:val="none"/>
        </w:rPr>
        <w:br w:type="page" w:clear="all"/>
      </w:r>
      <w:bookmarkStart w:id="54" w:name="_Toc107246270"/>
      <w:r>
        <w:rPr>
          <w:rFonts w:ascii="Microsoft New Tai Lue" w:hAnsi="Microsoft New Tai Lue" w:cs="Microsoft New Tai Lue"/>
          <w:color w:val="000000"/>
          <w:highlight w:val="none"/>
        </w:rPr>
        <w:t xml:space="preserve">第三章 </w:t>
      </w:r>
      <w:bookmarkEnd w:id="53"/>
      <w:r/>
      <w:bookmarkEnd w:id="54"/>
      <w:r>
        <w:rPr>
          <w:rFonts w:hint="eastAsia" w:ascii="宋体" w:hAnsi="宋体" w:cs="宋体"/>
          <w:color w:val="000000"/>
          <w:highlight w:val="none"/>
        </w:rPr>
        <w:t xml:space="preserve">政府采购合同条款及格式</w:t>
      </w:r>
      <w:r>
        <w:rPr>
          <w:rFonts w:hint="eastAsia" w:ascii="宋体" w:hAnsi="宋体" w:cs="宋体"/>
          <w:color w:val="000000"/>
          <w:highlight w:val="none"/>
        </w:rPr>
      </w:r>
      <w:r/>
    </w:p>
    <w:p>
      <w:pPr>
        <w:pStyle w:val="94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（模板仅供参考以最终签订的合同为准）</w:t>
      </w:r>
      <w:r>
        <w:rPr>
          <w:rFonts w:hint="eastAsia" w:ascii="宋体" w:hAnsi="宋体" w:cs="宋体"/>
          <w:color w:val="000000"/>
          <w:sz w:val="24"/>
          <w:highlight w:val="none"/>
          <w:lang w:val="zh-CN"/>
        </w:rPr>
      </w:r>
      <w:r/>
    </w:p>
    <w:p>
      <w:pPr>
        <w:pStyle w:val="940"/>
        <w:ind w:firstLine="4209"/>
        <w:tabs>
          <w:tab w:val="left" w:pos="1770" w:leader="none"/>
        </w:tabs>
        <w:rPr>
          <w:rFonts w:eastAsia="黑体"/>
          <w:color w:val="000000"/>
          <w:sz w:val="48"/>
          <w:szCs w:val="48"/>
          <w:highlight w:val="none"/>
        </w:rPr>
      </w:pPr>
      <w:r>
        <w:rPr>
          <w:rFonts w:eastAsia="黑体"/>
          <w:color w:val="000000"/>
          <w:sz w:val="48"/>
          <w:szCs w:val="48"/>
          <w:highlight w:val="none"/>
        </w:rPr>
      </w:r>
      <w:r/>
    </w:p>
    <w:p>
      <w:pPr>
        <w:pStyle w:val="940"/>
        <w:jc w:val="center"/>
        <w:spacing w:line="360" w:lineRule="auto"/>
        <w:widowControl/>
        <w:rPr>
          <w:rFonts w:hint="eastAsia" w:ascii="宋体" w:hAnsi="宋体" w:cs="宋体"/>
          <w:color w:val="000000"/>
          <w:sz w:val="44"/>
          <w:szCs w:val="44"/>
          <w:highlight w:val="none"/>
          <w:shd w:val="clear" w:color="auto" w:fill="ffffff"/>
        </w:rPr>
      </w:pPr>
      <w:r>
        <w:rPr>
          <w:rFonts w:hint="eastAsia" w:ascii="宋体" w:hAnsi="宋体" w:cs="宋体"/>
          <w:color w:val="000000"/>
          <w:sz w:val="44"/>
          <w:szCs w:val="44"/>
          <w:highlight w:val="none"/>
          <w:shd w:val="clear" w:color="auto" w:fill="ffffff"/>
          <w:lang w:bidi="ar"/>
        </w:rPr>
        <w:t xml:space="preserve">政府</w:t>
      </w:r>
      <w:r>
        <w:rPr>
          <w:rFonts w:hint="eastAsia" w:ascii="宋体" w:hAnsi="宋体" w:cs="宋体"/>
          <w:color w:val="000000"/>
          <w:sz w:val="44"/>
          <w:highlight w:val="none"/>
          <w:shd w:val="clear" w:color="auto" w:fill="ffffff"/>
          <w:lang w:bidi="ar"/>
        </w:rPr>
        <w:t xml:space="preserve">采购合同</w:t>
      </w:r>
      <w:bookmarkStart w:id="55" w:name="_Hlk45477324"/>
      <w:r>
        <w:rPr>
          <w:rFonts w:hint="eastAsia" w:ascii="宋体" w:hAnsi="宋体" w:cs="宋体"/>
          <w:color w:val="000000"/>
          <w:sz w:val="44"/>
          <w:szCs w:val="44"/>
          <w:highlight w:val="none"/>
          <w:shd w:val="clear" w:color="auto" w:fill="ffffff"/>
        </w:rPr>
      </w:r>
      <w:r/>
    </w:p>
    <w:p>
      <w:pPr>
        <w:pStyle w:val="940"/>
        <w:ind w:firstLine="315"/>
        <w:spacing w:line="360" w:lineRule="auto"/>
        <w:widowControl/>
        <w:rPr>
          <w:rFonts w:hint="eastAsia" w:ascii="宋体" w:hAnsi="宋体" w:cs="宋体"/>
          <w:color w:val="000000"/>
          <w:szCs w:val="21"/>
          <w:highlight w:val="none"/>
          <w:shd w:val="clear" w:color="auto" w:fill="ffffff"/>
        </w:rPr>
      </w:pPr>
      <w:r>
        <w:rPr>
          <w:rFonts w:hint="eastAsia" w:ascii="宋体" w:hAnsi="宋体" w:cs="宋体"/>
          <w:b/>
          <w:color w:val="000000"/>
          <w:sz w:val="32"/>
          <w:szCs w:val="32"/>
          <w:highlight w:val="none"/>
          <w:shd w:val="clear" w:color="auto" w:fill="ffffff"/>
          <w:lang w:bidi="ar"/>
        </w:rPr>
        <w:t xml:space="preserve">           </w:t>
      </w:r>
      <w:r>
        <w:rPr>
          <w:rFonts w:hint="eastAsia" w:ascii="宋体" w:hAnsi="宋体" w:cs="宋体"/>
          <w:b/>
          <w:color w:val="000000"/>
          <w:sz w:val="32"/>
          <w:highlight w:val="none"/>
          <w:shd w:val="clear" w:color="auto" w:fill="ffffff"/>
          <w:lang w:bidi="ar"/>
        </w:rPr>
        <w:t xml:space="preserve"> </w:t>
      </w:r>
      <w:r>
        <w:rPr>
          <w:rFonts w:hint="eastAsia" w:ascii="宋体" w:hAnsi="宋体" w:cs="宋体"/>
          <w:color w:val="000000"/>
          <w:sz w:val="32"/>
          <w:szCs w:val="32"/>
          <w:highlight w:val="none"/>
          <w:shd w:val="clear" w:color="auto" w:fill="ffffff"/>
          <w:lang w:bidi="ar"/>
        </w:rPr>
        <w:t xml:space="preserve"> </w:t>
      </w:r>
      <w:r>
        <w:rPr>
          <w:rFonts w:hint="eastAsia" w:ascii="宋体" w:hAnsi="宋体" w:cs="宋体"/>
          <w:color w:val="000000"/>
          <w:szCs w:val="21"/>
          <w:highlight w:val="none"/>
          <w:shd w:val="clear" w:color="auto" w:fill="ffffff"/>
        </w:rPr>
      </w:r>
      <w:r/>
    </w:p>
    <w:p>
      <w:pPr>
        <w:pStyle w:val="940"/>
        <w:ind w:firstLine="315"/>
        <w:spacing w:line="360" w:lineRule="auto"/>
        <w:widowControl/>
        <w:rPr>
          <w:rFonts w:hint="eastAsia" w:ascii="宋体" w:hAnsi="宋体" w:cs="宋体"/>
          <w:color w:val="000000"/>
          <w:szCs w:val="21"/>
          <w:highlight w:val="none"/>
          <w:shd w:val="clear" w:color="auto" w:fill="ffffff"/>
        </w:rPr>
      </w:pPr>
      <w:r>
        <w:rPr>
          <w:rFonts w:hint="eastAsia" w:ascii="宋体" w:hAnsi="宋体" w:cs="宋体"/>
          <w:color w:val="000000"/>
          <w:sz w:val="32"/>
          <w:szCs w:val="32"/>
          <w:highlight w:val="none"/>
          <w:shd w:val="clear" w:color="auto" w:fill="ffffff"/>
          <w:lang w:bidi="ar"/>
        </w:rPr>
        <w:t xml:space="preserve"> </w:t>
      </w:r>
      <w:r>
        <w:rPr>
          <w:rFonts w:hint="eastAsia" w:ascii="宋体" w:hAnsi="宋体" w:cs="宋体"/>
          <w:color w:val="000000"/>
          <w:szCs w:val="21"/>
          <w:highlight w:val="none"/>
          <w:shd w:val="clear" w:color="auto" w:fill="ffffff"/>
        </w:rPr>
      </w:r>
      <w:r/>
    </w:p>
    <w:p>
      <w:pPr>
        <w:pStyle w:val="940"/>
        <w:ind w:firstLine="315"/>
        <w:spacing w:line="360" w:lineRule="auto"/>
        <w:widowControl/>
        <w:rPr>
          <w:rFonts w:hint="eastAsia" w:ascii="宋体" w:hAnsi="宋体" w:cs="宋体"/>
          <w:color w:val="000000"/>
          <w:szCs w:val="21"/>
          <w:highlight w:val="none"/>
          <w:shd w:val="clear" w:color="auto" w:fill="ffffff"/>
        </w:rPr>
      </w:pPr>
      <w:r>
        <w:rPr>
          <w:rFonts w:hint="eastAsia" w:ascii="宋体" w:hAnsi="宋体" w:cs="宋体"/>
          <w:b/>
          <w:color w:val="000000"/>
          <w:sz w:val="36"/>
          <w:szCs w:val="36"/>
          <w:highlight w:val="none"/>
          <w:shd w:val="clear" w:color="auto" w:fill="ffffff"/>
          <w:lang w:bidi="ar"/>
        </w:rPr>
        <w:t xml:space="preserve"> </w:t>
      </w:r>
      <w:r>
        <w:rPr>
          <w:rFonts w:hint="eastAsia" w:ascii="宋体" w:hAnsi="宋体" w:cs="宋体"/>
          <w:color w:val="000000"/>
          <w:szCs w:val="21"/>
          <w:highlight w:val="none"/>
          <w:shd w:val="clear" w:color="auto" w:fill="ffffff"/>
        </w:rPr>
      </w:r>
      <w:r/>
    </w:p>
    <w:p>
      <w:pPr>
        <w:pStyle w:val="940"/>
        <w:ind w:firstLine="315"/>
        <w:spacing w:line="360" w:lineRule="auto"/>
        <w:widowControl/>
        <w:rPr>
          <w:rFonts w:hint="eastAsia" w:ascii="宋体" w:hAnsi="宋体" w:cs="宋体"/>
          <w:b/>
          <w:color w:val="000000"/>
          <w:sz w:val="36"/>
          <w:szCs w:val="36"/>
          <w:highlight w:val="none"/>
          <w:shd w:val="clear" w:color="auto" w:fill="ffffff"/>
        </w:rPr>
      </w:pPr>
      <w:r>
        <w:rPr>
          <w:rFonts w:hint="eastAsia" w:ascii="宋体" w:hAnsi="宋体" w:cs="宋体"/>
          <w:b/>
          <w:color w:val="000000"/>
          <w:sz w:val="36"/>
          <w:szCs w:val="36"/>
          <w:highlight w:val="none"/>
          <w:shd w:val="clear" w:color="auto" w:fill="ffffff"/>
          <w:lang w:bidi="ar"/>
        </w:rPr>
        <w:t xml:space="preserve"> </w:t>
      </w:r>
      <w:r>
        <w:rPr>
          <w:rFonts w:hint="eastAsia" w:ascii="宋体" w:hAnsi="宋体" w:cs="宋体"/>
          <w:b/>
          <w:color w:val="000000"/>
          <w:sz w:val="36"/>
          <w:szCs w:val="36"/>
          <w:highlight w:val="none"/>
          <w:shd w:val="clear" w:color="auto" w:fill="ffffff"/>
        </w:rPr>
      </w:r>
      <w:r/>
    </w:p>
    <w:p>
      <w:pPr>
        <w:pStyle w:val="940"/>
        <w:ind w:firstLine="315"/>
        <w:spacing w:line="360" w:lineRule="auto"/>
        <w:widowControl/>
        <w:rPr>
          <w:rFonts w:hint="eastAsia" w:ascii="宋体" w:hAnsi="宋体" w:cs="宋体"/>
          <w:color w:val="000000"/>
          <w:sz w:val="32"/>
          <w:szCs w:val="32"/>
          <w:highlight w:val="none"/>
          <w:shd w:val="clear" w:color="auto" w:fill="ffffff"/>
        </w:rPr>
      </w:pPr>
      <w:r>
        <w:rPr>
          <w:rFonts w:hint="eastAsia" w:ascii="宋体" w:hAnsi="宋体" w:cs="宋体"/>
          <w:color w:val="000000"/>
          <w:sz w:val="32"/>
          <w:szCs w:val="32"/>
          <w:highlight w:val="none"/>
          <w:shd w:val="clear" w:color="auto" w:fill="ffffff"/>
        </w:rPr>
      </w:r>
      <w:r/>
    </w:p>
    <w:p>
      <w:pPr>
        <w:pStyle w:val="940"/>
        <w:spacing w:line="360" w:lineRule="auto"/>
        <w:widowControl/>
        <w:rPr>
          <w:rFonts w:hint="eastAsia" w:ascii="宋体" w:hAnsi="宋体" w:cs="宋体"/>
          <w:color w:val="000000"/>
          <w:sz w:val="32"/>
          <w:szCs w:val="32"/>
          <w:highlight w:val="none"/>
          <w:shd w:val="clear" w:color="auto" w:fill="ffffff"/>
        </w:rPr>
      </w:pPr>
      <w:r>
        <w:rPr>
          <w:rFonts w:hint="eastAsia" w:ascii="宋体" w:hAnsi="宋体" w:cs="宋体"/>
          <w:color w:val="000000"/>
          <w:sz w:val="32"/>
          <w:szCs w:val="32"/>
          <w:highlight w:val="none"/>
          <w:shd w:val="clear" w:color="auto" w:fill="ffffff"/>
        </w:rPr>
      </w:r>
      <w:r/>
    </w:p>
    <w:p>
      <w:pPr>
        <w:pStyle w:val="940"/>
        <w:ind w:firstLine="1918"/>
        <w:spacing w:line="360" w:lineRule="auto"/>
        <w:widowControl/>
        <w:rPr>
          <w:rFonts w:hint="eastAsia" w:ascii="宋体" w:hAnsi="宋体" w:cs="宋体"/>
          <w:color w:val="000000"/>
          <w:sz w:val="32"/>
          <w:highlight w:val="none"/>
          <w:shd w:val="clear" w:color="auto" w:fill="ffffff"/>
        </w:rPr>
      </w:pPr>
      <w:r>
        <w:rPr>
          <w:rFonts w:hint="eastAsia" w:ascii="宋体" w:hAnsi="宋体" w:cs="宋体"/>
          <w:b/>
          <w:color w:val="000000"/>
          <w:sz w:val="32"/>
          <w:highlight w:val="none"/>
          <w:shd w:val="clear" w:color="auto" w:fill="ffffff"/>
          <w:lang w:bidi="ar"/>
        </w:rPr>
        <w:t xml:space="preserve">合同编号</w:t>
      </w:r>
      <w:bookmarkEnd w:id="55"/>
      <w:r>
        <w:rPr>
          <w:rFonts w:hint="eastAsia" w:ascii="宋体" w:hAnsi="宋体" w:cs="宋体"/>
          <w:b/>
          <w:color w:val="000000"/>
          <w:sz w:val="32"/>
          <w:szCs w:val="32"/>
          <w:highlight w:val="none"/>
          <w:shd w:val="clear" w:color="auto" w:fill="ffffff"/>
          <w:lang w:bidi="ar"/>
        </w:rPr>
        <w:t xml:space="preserve"> ：</w:t>
      </w:r>
      <w:r>
        <w:rPr>
          <w:rFonts w:hint="eastAsia" w:ascii="宋体" w:hAnsi="宋体" w:cs="宋体"/>
          <w:b/>
          <w:color w:val="000000"/>
          <w:sz w:val="32"/>
          <w:szCs w:val="32"/>
          <w:highlight w:val="none"/>
          <w:u w:val="single"/>
          <w:shd w:val="clear" w:color="auto" w:fill="ffffff"/>
          <w:lang w:bidi="ar"/>
        </w:rPr>
        <w:t xml:space="preserve">          </w:t>
      </w:r>
      <w:r>
        <w:rPr>
          <w:rFonts w:hint="eastAsia" w:ascii="宋体" w:hAnsi="宋体" w:cs="宋体"/>
          <w:color w:val="000000"/>
          <w:sz w:val="32"/>
          <w:highlight w:val="none"/>
          <w:shd w:val="clear" w:color="auto" w:fill="ffffff"/>
        </w:rPr>
      </w:r>
      <w:r/>
    </w:p>
    <w:p>
      <w:pPr>
        <w:pStyle w:val="940"/>
        <w:ind w:firstLine="1918"/>
        <w:spacing w:line="360" w:lineRule="auto"/>
        <w:widowControl/>
        <w:rPr>
          <w:rFonts w:hint="eastAsia" w:ascii="宋体" w:hAnsi="宋体" w:cs="宋体"/>
          <w:color w:val="000000"/>
          <w:sz w:val="32"/>
          <w:highlight w:val="none"/>
          <w:shd w:val="clear" w:color="auto" w:fill="ffffff"/>
        </w:rPr>
      </w:pPr>
      <w:r>
        <w:rPr>
          <w:rFonts w:hint="eastAsia" w:ascii="宋体" w:hAnsi="宋体" w:cs="宋体"/>
          <w:b/>
          <w:color w:val="000000"/>
          <w:sz w:val="32"/>
          <w:highlight w:val="none"/>
          <w:shd w:val="clear" w:color="auto" w:fill="ffffff"/>
          <w:lang w:bidi="ar"/>
        </w:rPr>
        <w:t xml:space="preserve">项目名称</w:t>
      </w:r>
      <w:r>
        <w:rPr>
          <w:rFonts w:hint="eastAsia" w:ascii="宋体" w:hAnsi="宋体" w:cs="宋体"/>
          <w:b/>
          <w:color w:val="000000"/>
          <w:sz w:val="32"/>
          <w:szCs w:val="32"/>
          <w:highlight w:val="none"/>
          <w:shd w:val="clear" w:color="auto" w:fill="ffffff"/>
          <w:lang w:bidi="ar"/>
        </w:rPr>
        <w:t xml:space="preserve"> ：</w:t>
      </w:r>
      <w:r>
        <w:rPr>
          <w:rFonts w:hint="eastAsia" w:ascii="宋体" w:hAnsi="宋体" w:cs="宋体"/>
          <w:b/>
          <w:color w:val="000000"/>
          <w:sz w:val="32"/>
          <w:szCs w:val="32"/>
          <w:highlight w:val="none"/>
          <w:u w:val="single"/>
          <w:shd w:val="clear" w:color="auto" w:fill="ffffff"/>
          <w:lang w:bidi="ar"/>
        </w:rPr>
        <w:t xml:space="preserve">          </w:t>
      </w:r>
      <w:r>
        <w:rPr>
          <w:rFonts w:hint="eastAsia" w:ascii="宋体" w:hAnsi="宋体" w:cs="宋体"/>
          <w:color w:val="000000"/>
          <w:sz w:val="32"/>
          <w:highlight w:val="none"/>
          <w:shd w:val="clear" w:color="auto" w:fill="ffffff"/>
        </w:rPr>
      </w:r>
      <w:r/>
    </w:p>
    <w:p>
      <w:pPr>
        <w:pStyle w:val="940"/>
        <w:ind w:firstLine="1918"/>
        <w:spacing w:line="360" w:lineRule="auto"/>
        <w:widowControl/>
        <w:rPr>
          <w:rFonts w:hint="eastAsia" w:ascii="宋体" w:hAnsi="宋体" w:cs="宋体"/>
          <w:color w:val="000000"/>
          <w:sz w:val="32"/>
          <w:szCs w:val="32"/>
          <w:highlight w:val="none"/>
          <w:shd w:val="clear" w:color="auto" w:fill="ffffff"/>
        </w:rPr>
      </w:pPr>
      <w:r>
        <w:rPr>
          <w:rFonts w:hint="eastAsia" w:ascii="宋体" w:hAnsi="宋体" w:cs="宋体"/>
          <w:b/>
          <w:color w:val="000000"/>
          <w:sz w:val="32"/>
          <w:szCs w:val="32"/>
          <w:highlight w:val="none"/>
          <w:shd w:val="clear" w:color="auto" w:fill="ffffff"/>
          <w:lang w:bidi="ar"/>
        </w:rPr>
        <w:t xml:space="preserve">采 购 人 ：</w:t>
      </w:r>
      <w:r>
        <w:rPr>
          <w:rFonts w:hint="eastAsia" w:ascii="宋体" w:hAnsi="宋体" w:cs="宋体"/>
          <w:b/>
          <w:color w:val="000000"/>
          <w:sz w:val="32"/>
          <w:szCs w:val="32"/>
          <w:highlight w:val="none"/>
          <w:u w:val="single"/>
          <w:shd w:val="clear" w:color="auto" w:fill="ffffff"/>
          <w:lang w:bidi="ar"/>
        </w:rPr>
        <w:t xml:space="preserve">          </w:t>
      </w:r>
      <w:r>
        <w:rPr>
          <w:rFonts w:hint="eastAsia" w:ascii="宋体" w:hAnsi="宋体" w:cs="宋体"/>
          <w:color w:val="000000"/>
          <w:sz w:val="32"/>
          <w:szCs w:val="32"/>
          <w:highlight w:val="none"/>
          <w:shd w:val="clear" w:color="auto" w:fill="ffffff"/>
        </w:rPr>
      </w:r>
      <w:r/>
    </w:p>
    <w:p>
      <w:pPr>
        <w:pStyle w:val="940"/>
        <w:ind w:firstLine="1916"/>
        <w:spacing w:line="360" w:lineRule="auto"/>
        <w:widowControl/>
        <w:rPr>
          <w:rFonts w:hint="eastAsia" w:ascii="宋体" w:hAnsi="宋体" w:cs="宋体"/>
          <w:color w:val="000000"/>
          <w:sz w:val="32"/>
          <w:szCs w:val="32"/>
          <w:highlight w:val="none"/>
          <w:shd w:val="clear" w:color="auto" w:fill="ffffff"/>
        </w:rPr>
      </w:pPr>
      <w:r>
        <w:rPr>
          <w:rFonts w:hint="eastAsia" w:ascii="宋体" w:hAnsi="宋体" w:cs="宋体"/>
          <w:b/>
          <w:color w:val="000000"/>
          <w:sz w:val="32"/>
          <w:szCs w:val="32"/>
          <w:highlight w:val="none"/>
          <w:shd w:val="clear" w:color="auto" w:fill="ffffff"/>
          <w:lang w:bidi="ar"/>
        </w:rPr>
        <w:t xml:space="preserve">供 应 商 ：</w:t>
      </w:r>
      <w:r>
        <w:rPr>
          <w:rFonts w:hint="eastAsia" w:ascii="宋体" w:hAnsi="宋体" w:cs="宋体"/>
          <w:b/>
          <w:color w:val="000000"/>
          <w:sz w:val="32"/>
          <w:szCs w:val="32"/>
          <w:highlight w:val="none"/>
          <w:u w:val="single"/>
          <w:shd w:val="clear" w:color="auto" w:fill="ffffff"/>
          <w:lang w:bidi="ar"/>
        </w:rPr>
        <w:t xml:space="preserve">          </w:t>
      </w:r>
      <w:r>
        <w:rPr>
          <w:rFonts w:hint="eastAsia" w:ascii="宋体" w:hAnsi="宋体" w:cs="宋体"/>
          <w:color w:val="000000"/>
          <w:sz w:val="32"/>
          <w:szCs w:val="32"/>
          <w:highlight w:val="none"/>
          <w:shd w:val="clear" w:color="auto" w:fill="ffffff"/>
        </w:rPr>
      </w:r>
      <w:r/>
    </w:p>
    <w:p>
      <w:pPr>
        <w:pStyle w:val="940"/>
        <w:ind w:firstLine="1928"/>
        <w:jc w:val="left"/>
        <w:widowControl/>
        <w:rPr>
          <w:color w:val="000000"/>
          <w:highlight w:val="none"/>
        </w:rPr>
      </w:pPr>
      <w:r>
        <w:rPr>
          <w:rFonts w:hint="eastAsia" w:ascii="宋体" w:hAnsi="宋体" w:cs="宋体"/>
          <w:b/>
          <w:color w:val="000000"/>
          <w:sz w:val="32"/>
          <w:szCs w:val="32"/>
          <w:highlight w:val="none"/>
          <w:lang w:bidi="ar"/>
        </w:rPr>
        <w:t xml:space="preserve">签订日期 ：</w:t>
      </w:r>
      <w:r>
        <w:rPr>
          <w:rFonts w:hint="eastAsia" w:ascii="宋体" w:hAnsi="宋体" w:cs="宋体"/>
          <w:b/>
          <w:color w:val="000000"/>
          <w:sz w:val="32"/>
          <w:szCs w:val="32"/>
          <w:highlight w:val="none"/>
          <w:u w:val="single"/>
          <w:lang w:bidi="ar"/>
        </w:rPr>
        <w:t xml:space="preserve">          </w:t>
      </w:r>
      <w:r>
        <w:rPr>
          <w:color w:val="000000"/>
          <w:highlight w:val="none"/>
        </w:rPr>
      </w:r>
      <w:r/>
    </w:p>
    <w:p>
      <w:pPr>
        <w:pStyle w:val="940"/>
        <w:spacing w:line="360" w:lineRule="auto"/>
        <w:widowControl/>
        <w:rPr>
          <w:rFonts w:hint="eastAsia" w:ascii="宋体" w:hAnsi="宋体" w:cs="宋体"/>
          <w:color w:val="000000"/>
          <w:sz w:val="24"/>
          <w:highlight w:val="none"/>
          <w:shd w:val="clear" w:color="auto" w:fill="ffffff"/>
        </w:rPr>
      </w:pPr>
      <w:r>
        <w:rPr>
          <w:rFonts w:ascii="Microsoft New Tai Lue" w:hAnsi="Microsoft New Tai Lue" w:cs="Microsoft New Tai Lue"/>
          <w:color w:val="000000"/>
          <w:highlight w:val="none"/>
        </w:rPr>
        <w:br w:type="page" w:clear="all"/>
      </w:r>
      <w:r>
        <w:rPr>
          <w:rFonts w:hint="eastAsia" w:ascii="宋体" w:hAnsi="宋体" w:cs="宋体"/>
          <w:color w:val="000000"/>
          <w:sz w:val="24"/>
          <w:highlight w:val="none"/>
          <w:shd w:val="clear" w:color="auto" w:fill="ffffff"/>
          <w:lang w:bidi="ar"/>
        </w:rPr>
        <w:t xml:space="preserve">合同编号：</w:t>
      </w:r>
      <w:r>
        <w:rPr>
          <w:rFonts w:hint="eastAsia" w:ascii="宋体" w:hAnsi="宋体" w:cs="宋体"/>
          <w:color w:val="000000"/>
          <w:sz w:val="24"/>
          <w:highlight w:val="none"/>
          <w:shd w:val="clear" w:color="auto" w:fill="ffffff"/>
        </w:rPr>
      </w:r>
      <w:r/>
    </w:p>
    <w:p>
      <w:pPr>
        <w:pStyle w:val="940"/>
        <w:jc w:val="center"/>
        <w:spacing w:line="360" w:lineRule="auto"/>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tbl>
      <w:tblPr>
        <w:tblW w:w="8520" w:type="dxa"/>
        <w:tblInd w:w="0"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tcBorders>
              <w:top w:val="none" w:color="000000" w:sz="0" w:space="0"/>
              <w:left w:val="none" w:color="000000" w:sz="0" w:space="0"/>
              <w:bottom w:val="none" w:color="000000" w:sz="0" w:space="0"/>
              <w:right w:val="none" w:color="000000" w:sz="0" w:space="0"/>
            </w:tcBorders>
            <w:tcMar>
              <w:left w:w="108" w:type="dxa"/>
              <w:right w:w="108" w:type="dxa"/>
            </w:tcMar>
            <w:tcW w:w="4270" w:type="dxa"/>
            <w:vAlign w:val="top"/>
            <w:textDirection w:val="lrTb"/>
            <w:noWrap w:val="false"/>
          </w:tcPr>
          <w:p>
            <w:pPr>
              <w:pStyle w:val="9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采购人（以下称甲方）：</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Mar>
              <w:left w:w="108" w:type="dxa"/>
              <w:right w:w="108" w:type="dxa"/>
            </w:tcMar>
            <w:tcW w:w="4250" w:type="dxa"/>
            <w:vAlign w:val="top"/>
            <w:textDirection w:val="lrTb"/>
            <w:noWrap w:val="false"/>
          </w:tcPr>
          <w:p>
            <w:pPr>
              <w:pStyle w:val="9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供应商：（以下称乙方）</w:t>
            </w: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right w:w="108" w:type="dxa"/>
            </w:tcMar>
            <w:tcW w:w="4270" w:type="dxa"/>
            <w:vAlign w:val="top"/>
            <w:textDirection w:val="lrTb"/>
            <w:noWrap w:val="false"/>
          </w:tcPr>
          <w:p>
            <w:pPr>
              <w:pStyle w:val="9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住所地：</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Mar>
              <w:left w:w="108" w:type="dxa"/>
              <w:right w:w="108" w:type="dxa"/>
            </w:tcMar>
            <w:tcW w:w="4250" w:type="dxa"/>
            <w:vAlign w:val="top"/>
            <w:textDirection w:val="lrTb"/>
            <w:noWrap w:val="false"/>
          </w:tcPr>
          <w:p>
            <w:pPr>
              <w:pStyle w:val="94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住所地：</w:t>
            </w:r>
            <w:r>
              <w:rPr>
                <w:rFonts w:hint="eastAsia" w:ascii="宋体" w:hAnsi="宋体" w:cs="宋体"/>
                <w:color w:val="000000"/>
                <w:sz w:val="24"/>
                <w:highlight w:val="none"/>
              </w:rPr>
            </w:r>
            <w:r/>
          </w:p>
        </w:tc>
      </w:tr>
    </w:tbl>
    <w:p>
      <w:pPr>
        <w:pStyle w:val="1023"/>
        <w:ind w:firstLine="480"/>
        <w:spacing w:line="420" w:lineRule="exact"/>
        <w:rPr>
          <w:color w:val="000000"/>
          <w:sz w:val="24"/>
          <w:highlight w:val="none"/>
        </w:rPr>
      </w:pPr>
      <w:r/>
      <w:bookmarkStart w:id="56" w:name="_Toc15718"/>
      <w:r>
        <w:rPr>
          <w:rFonts w:hint="eastAsia" w:cs="宋体"/>
          <w:color w:val="000000"/>
          <w:sz w:val="24"/>
          <w:highlight w:val="none"/>
        </w:rPr>
        <w:t xml:space="preserve">根据</w:t>
      </w:r>
      <w:r>
        <w:rPr>
          <w:rFonts w:hint="eastAsia" w:cs="宋体"/>
          <w:color w:val="000000"/>
          <w:sz w:val="24"/>
          <w:szCs w:val="24"/>
          <w:highlight w:val="none"/>
        </w:rPr>
        <w:t xml:space="preserve">《中华人民共和国政府采购法》、</w:t>
      </w:r>
      <w:r>
        <w:rPr>
          <w:rFonts w:hint="eastAsia" w:cs="宋体"/>
          <w:color w:val="000000"/>
          <w:sz w:val="24"/>
          <w:highlight w:val="none"/>
        </w:rPr>
        <w:t xml:space="preserve">《中华人民共和国民法典》</w:t>
      </w:r>
      <w:r>
        <w:rPr>
          <w:rFonts w:hint="eastAsia" w:cs="宋体"/>
          <w:color w:val="000000"/>
          <w:sz w:val="24"/>
          <w:szCs w:val="24"/>
          <w:highlight w:val="none"/>
        </w:rPr>
        <w:t xml:space="preserve">（合同编）的有关</w:t>
      </w:r>
      <w:r>
        <w:rPr>
          <w:rFonts w:hint="eastAsia" w:cs="宋体"/>
          <w:color w:val="000000"/>
          <w:sz w:val="24"/>
          <w:highlight w:val="none"/>
        </w:rPr>
        <w:t xml:space="preserve">规定，</w:t>
      </w:r>
      <w:r>
        <w:rPr>
          <w:rFonts w:hint="eastAsia" w:cs="宋体"/>
          <w:color w:val="000000"/>
          <w:sz w:val="24"/>
          <w:szCs w:val="24"/>
          <w:highlight w:val="none"/>
        </w:rPr>
        <w:t xml:space="preserve">由</w:t>
      </w:r>
      <w:r>
        <w:rPr>
          <w:color w:val="000000"/>
          <w:sz w:val="24"/>
          <w:szCs w:val="24"/>
          <w:highlight w:val="none"/>
          <w:u w:val="single"/>
        </w:rPr>
        <w:t xml:space="preserve">             </w:t>
      </w:r>
      <w:r>
        <w:rPr>
          <w:rFonts w:hint="eastAsia" w:cs="宋体"/>
          <w:color w:val="000000"/>
          <w:sz w:val="24"/>
          <w:szCs w:val="24"/>
          <w:highlight w:val="none"/>
        </w:rPr>
        <w:t xml:space="preserve">（甲方）委托</w:t>
      </w:r>
      <w:r>
        <w:rPr>
          <w:color w:val="000000"/>
          <w:sz w:val="24"/>
          <w:szCs w:val="24"/>
          <w:highlight w:val="none"/>
          <w:u w:val="single"/>
        </w:rPr>
        <w:t xml:space="preserve">               </w:t>
      </w:r>
      <w:r>
        <w:rPr>
          <w:rFonts w:hint="eastAsia" w:cs="宋体"/>
          <w:color w:val="000000"/>
          <w:sz w:val="24"/>
          <w:szCs w:val="24"/>
          <w:highlight w:val="none"/>
        </w:rPr>
        <w:t xml:space="preserve">（乙方）承担本合同规定内容。经双方友好协商，签订</w:t>
      </w:r>
      <w:r>
        <w:rPr>
          <w:rFonts w:hint="eastAsia" w:cs="宋体"/>
          <w:color w:val="000000"/>
          <w:sz w:val="24"/>
          <w:highlight w:val="none"/>
        </w:rPr>
        <w:t xml:space="preserve">本合同。</w:t>
      </w:r>
      <w:bookmarkEnd w:id="56"/>
      <w:r>
        <w:rPr>
          <w:color w:val="000000"/>
          <w:sz w:val="24"/>
          <w:highlight w:val="none"/>
        </w:rPr>
      </w:r>
      <w:r/>
    </w:p>
    <w:p>
      <w:pPr>
        <w:pStyle w:val="940"/>
        <w:ind w:firstLine="422"/>
        <w:spacing w:line="420" w:lineRule="exact"/>
        <w:widowControl/>
        <w:rPr>
          <w:rFonts w:hint="eastAsia" w:ascii="宋体" w:hAnsi="宋体" w:cs="宋体"/>
          <w:color w:val="000000"/>
          <w:sz w:val="24"/>
          <w:highlight w:val="none"/>
          <w:shd w:val="clear" w:color="auto" w:fill="ffffff"/>
        </w:rPr>
      </w:pPr>
      <w:r/>
      <w:bookmarkStart w:id="57" w:name="_Hlk45477355"/>
      <w:r>
        <w:rPr>
          <w:rFonts w:hint="eastAsia" w:ascii="宋体" w:hAnsi="宋体" w:cs="宋体"/>
          <w:b/>
          <w:color w:val="000000"/>
          <w:sz w:val="24"/>
          <w:highlight w:val="none"/>
          <w:shd w:val="clear" w:color="auto" w:fill="ffffff"/>
          <w:lang w:bidi="ar"/>
        </w:rPr>
        <w:t xml:space="preserve">第一条 合同标的</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940"/>
        <w:ind w:firstLine="422"/>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乙方根据甲方要求提供下列服务：</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Times New Roman" w:hAnsi="宋体" w:eastAsia="宋体" w:cs="宋体"/>
          <w:color w:val="000000"/>
          <w:sz w:val="24"/>
          <w:highlight w:val="none"/>
          <w:shd w:val="clear" w:color="auto" w:fill="ffffff"/>
          <w:lang w:val="en-US" w:eastAsia="zh-CN" w:bidi="ar"/>
        </w:rPr>
      </w:pPr>
      <w:r>
        <w:rPr>
          <w:rFonts w:hint="eastAsia" w:ascii="Times New Roman" w:hAnsi="宋体" w:eastAsia="宋体" w:cs="宋体"/>
          <w:color w:val="000000"/>
          <w:sz w:val="24"/>
          <w:highlight w:val="none"/>
          <w:shd w:val="clear" w:color="auto" w:fill="ffffff"/>
          <w:lang w:val="en-US" w:eastAsia="zh-CN" w:bidi="ar"/>
        </w:rPr>
        <w:t xml:space="preserve">本次项目要求提供三人驻场，每半年安排不少于5家基层单位（不重复）现场指导，维保范围：项目日常维护，上级部门布置的日常和紧急任务，专项数据统计与上传，卫健委要求的系统对接。（供应商须在响应文件中提供承诺书，承诺书应能体现上述内容，格式自拟，否则响应无效）。</w:t>
      </w:r>
      <w:r>
        <w:rPr>
          <w:rFonts w:hint="eastAsia" w:ascii="Times New Roman" w:hAnsi="宋体" w:eastAsia="宋体" w:cs="宋体"/>
          <w:color w:val="000000"/>
          <w:sz w:val="24"/>
          <w:highlight w:val="none"/>
          <w:shd w:val="clear" w:color="auto" w:fill="ffffff"/>
          <w:lang w:val="en-US" w:eastAsia="zh-CN" w:bidi="ar"/>
        </w:rPr>
      </w:r>
      <w:r/>
    </w:p>
    <w:p>
      <w:pPr>
        <w:pStyle w:val="940"/>
        <w:ind w:firstLine="420"/>
        <w:jc w:val="left"/>
        <w:spacing w:line="420" w:lineRule="exact"/>
        <w:widowControl/>
        <w:rPr>
          <w:rFonts w:ascii="Times New Roman" w:hAnsi="宋体" w:eastAsia="宋体" w:cs="宋体"/>
          <w:color w:val="000000"/>
          <w:sz w:val="24"/>
          <w:highlight w:val="none"/>
          <w:shd w:val="clear" w:color="auto" w:fill="ffffff"/>
          <w:lang w:val="en-US" w:eastAsia="zh-CN" w:bidi="ar"/>
        </w:rPr>
      </w:pPr>
      <w:r>
        <w:rPr>
          <w:rFonts w:hint="eastAsia" w:ascii="Times New Roman" w:hAnsi="宋体" w:eastAsia="宋体" w:cs="宋体"/>
          <w:color w:val="000000"/>
          <w:sz w:val="24"/>
          <w:highlight w:val="none"/>
          <w:shd w:val="clear" w:color="auto" w:fill="ffffff"/>
          <w:lang w:val="en-US" w:eastAsia="zh-CN" w:bidi="ar"/>
        </w:rPr>
        <w:t xml:space="preserve">项目组各成员需遵守客户单位的安全管理制度，签订保密协议，不得泄露敏感信息。项目组各成员必须是正式员工，工作态度端正，能适应临时加班和应急值守，服从管理单位考勤。（供应商须在响应文件中提供承诺书，承诺书应能体现上述内容，格式自拟，否则响应无效）。</w:t>
      </w:r>
      <w:r>
        <w:rPr>
          <w:rFonts w:ascii="Times New Roman" w:hAnsi="宋体" w:eastAsia="宋体" w:cs="宋体"/>
          <w:color w:val="000000"/>
          <w:sz w:val="24"/>
          <w:highlight w:val="none"/>
          <w:shd w:val="clear" w:color="auto" w:fill="ffffff"/>
          <w:lang w:val="en-US" w:eastAsia="zh-CN" w:bidi="ar"/>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第二条 合同</w:t>
      </w:r>
      <w:r>
        <w:rPr>
          <w:rFonts w:hint="eastAsia" w:ascii="宋体" w:hAnsi="宋体" w:cs="宋体"/>
          <w:b/>
          <w:bCs/>
          <w:color w:val="000000"/>
          <w:sz w:val="24"/>
          <w:highlight w:val="none"/>
          <w:shd w:val="clear" w:color="auto" w:fill="ffffff"/>
          <w:lang w:bidi="ar"/>
        </w:rPr>
        <w:t xml:space="preserve">总价款</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hAnsi="宋体" w:cs="宋体"/>
          <w:color w:val="000000"/>
          <w:sz w:val="24"/>
          <w:highlight w:val="none"/>
          <w:shd w:val="clear" w:color="auto" w:fill="ffffff"/>
          <w:lang w:bidi="ar"/>
        </w:rPr>
        <w:t xml:space="preserve">本合同项下服务总价款为</w:t>
      </w:r>
      <w:r>
        <w:rPr>
          <w:rFonts w:hAnsi="宋体"/>
          <w:color w:val="000000"/>
          <w:sz w:val="24"/>
          <w:highlight w:val="none"/>
          <w:shd w:val="clear" w:color="auto" w:fill="ffffff"/>
          <w:lang w:bidi="ar"/>
        </w:rPr>
        <w:t xml:space="preserve">___________</w:t>
      </w:r>
      <w:r>
        <w:rPr>
          <w:rFonts w:hint="eastAsia" w:hAnsi="宋体" w:cs="宋体"/>
          <w:color w:val="000000"/>
          <w:sz w:val="24"/>
          <w:highlight w:val="none"/>
          <w:shd w:val="clear" w:color="auto" w:fill="ffffff"/>
          <w:lang w:bidi="ar"/>
        </w:rPr>
        <w:t xml:space="preserve">（大写）人民币</w:t>
      </w:r>
      <w:r>
        <w:rPr>
          <w:rFonts w:hint="eastAsia" w:ascii="宋体" w:hAnsi="宋体" w:cs="宋体"/>
          <w:color w:val="000000"/>
          <w:sz w:val="24"/>
          <w:highlight w:val="none"/>
          <w:shd w:val="clear" w:color="auto" w:fill="ffffff"/>
          <w:lang w:bidi="ar"/>
        </w:rPr>
        <w:t xml:space="preserve">，分项价款在“分项报价表”中有明确规定。</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甲方就本合同不再向乙方支付任何其他款项。</w:t>
      </w:r>
      <w:r>
        <w:rPr>
          <w:rFonts w:hint="eastAsia" w:ascii="宋体" w:hAnsi="宋体" w:cs="宋体"/>
          <w:color w:val="000000"/>
          <w:sz w:val="24"/>
          <w:highlight w:val="none"/>
          <w:shd w:val="clear" w:color="auto" w:fill="ffffff"/>
        </w:rPr>
      </w:r>
      <w:r/>
    </w:p>
    <w:p>
      <w:pPr>
        <w:pStyle w:val="940"/>
        <w:ind w:firstLine="472"/>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第三条 组成本合同的有关文件</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940"/>
        <w:ind w:firstLine="470"/>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招标文件和有关附件是本合同不可分割的组成部分，与本合同具有同等法律效力。</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第四条 权利保证</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乙方应保证为甲方提供货物和服务任何一部分时不受第三方提出侵犯其专利权、版权、商标权或其他权利的起诉。一旦出现侵权，乙方应承担全部责任。</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第五条 质量保证</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乙方提供的服务必须全部达到采购文件各项要求，国家或行业有规定的，还要符合相应规定。</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第六条 交付使用和验收</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1、乙方应当自合同签订</w:t>
      </w:r>
      <w:r>
        <w:rPr>
          <w:rFonts w:hint="eastAsia" w:ascii="宋体" w:hAnsi="宋体"/>
          <w:color w:val="000000"/>
          <w:sz w:val="24"/>
          <w:highlight w:val="none"/>
        </w:rPr>
        <w:t xml:space="preserve">之日起，在服务期1年</w:t>
      </w:r>
      <w:r>
        <w:rPr>
          <w:rFonts w:hint="eastAsia" w:ascii="宋体" w:hAnsi="宋体" w:cs="宋体"/>
          <w:color w:val="000000"/>
          <w:sz w:val="24"/>
          <w:highlight w:val="none"/>
          <w:shd w:val="clear" w:color="auto" w:fill="ffffff"/>
          <w:lang w:bidi="ar"/>
        </w:rPr>
        <w:t xml:space="preserve">内为甲方提供维护服务。采购文件有约定的，从其约定。</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2、甲方自行组织或视情邀请相关专家或国家认可的质量检测机构参加验收，乙方提供的服务不符合采购文件和合同规定的，甲方有权拒收，并承担验收费用等。</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第七条 履约保证金</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无。</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第八条 合同款支付</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1、本合同项下所有款项均以人民币支付。</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2、本合同项下的采购资金由甲方自行支付，乙方向甲方开具发票。</w:t>
      </w:r>
      <w:r>
        <w:rPr>
          <w:rFonts w:hint="eastAsia" w:ascii="宋体" w:hAnsi="宋体" w:cs="宋体"/>
          <w:color w:val="000000"/>
          <w:sz w:val="24"/>
          <w:highlight w:val="none"/>
          <w:shd w:val="clear" w:color="auto" w:fill="ffffff"/>
        </w:rPr>
      </w:r>
      <w:r/>
    </w:p>
    <w:p>
      <w:pPr>
        <w:pStyle w:val="94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3、付款方式：</w:t>
      </w:r>
      <w:r>
        <w:rPr>
          <w:rFonts w:hint="eastAsia" w:ascii="宋体" w:hAnsi="宋体" w:cs="宋体"/>
          <w:color w:val="000000"/>
          <w:sz w:val="24"/>
          <w:highlight w:val="none"/>
        </w:rPr>
      </w:r>
      <w:r/>
    </w:p>
    <w:p>
      <w:pPr>
        <w:pStyle w:val="969"/>
        <w:ind w:firstLine="480"/>
        <w:spacing w:before="120" w:after="120" w:line="288" w:lineRule="auto"/>
        <w:rPr>
          <w:rFonts w:eastAsia="宋体"/>
          <w:color w:val="000000"/>
          <w:highlight w:val="none"/>
          <w:u w:val="single"/>
          <w:lang w:val="en-US" w:eastAsia="zh-CN"/>
        </w:rPr>
      </w:pPr>
      <w:r>
        <w:rPr>
          <w:rFonts w:hint="eastAsia" w:ascii="宋体" w:hAnsi="宋体" w:cs="Courier New"/>
          <w:color w:val="000000"/>
          <w:sz w:val="24"/>
          <w:szCs w:val="24"/>
          <w:highlight w:val="none"/>
          <w:u w:val="single"/>
        </w:rPr>
        <w:t xml:space="preserve">合同签订后30日内预付合同金额的</w:t>
      </w:r>
      <w:r>
        <w:rPr>
          <w:rFonts w:hint="eastAsia" w:hAnsi="宋体" w:cs="Courier New"/>
          <w:color w:val="000000"/>
          <w:sz w:val="24"/>
          <w:szCs w:val="24"/>
          <w:highlight w:val="none"/>
          <w:u w:val="single"/>
          <w:lang w:val="en-US" w:eastAsia="zh-CN"/>
        </w:rPr>
        <w:t xml:space="preserve">4</w:t>
      </w:r>
      <w:r>
        <w:rPr>
          <w:rFonts w:hint="eastAsia" w:ascii="宋体" w:hAnsi="宋体" w:cs="Courier New"/>
          <w:color w:val="000000"/>
          <w:sz w:val="24"/>
          <w:szCs w:val="24"/>
          <w:highlight w:val="none"/>
          <w:u w:val="single"/>
        </w:rPr>
        <w:t xml:space="preserve">0%；服务期满半年后</w:t>
      </w:r>
      <w:r>
        <w:rPr>
          <w:rFonts w:hint="eastAsia" w:hAnsi="宋体" w:cs="Courier New"/>
          <w:color w:val="000000"/>
          <w:sz w:val="24"/>
          <w:szCs w:val="24"/>
          <w:highlight w:val="none"/>
          <w:u w:val="single"/>
          <w:lang w:val="en-US" w:eastAsia="zh-CN"/>
        </w:rPr>
        <w:t xml:space="preserve">30日内</w:t>
      </w:r>
      <w:r>
        <w:rPr>
          <w:rFonts w:hint="eastAsia" w:ascii="宋体" w:hAnsi="宋体" w:cs="Courier New"/>
          <w:color w:val="000000"/>
          <w:sz w:val="24"/>
          <w:szCs w:val="24"/>
          <w:highlight w:val="none"/>
          <w:u w:val="single"/>
        </w:rPr>
        <w:t xml:space="preserve">支付至合同总金额的80%；服务期满</w:t>
      </w:r>
      <w:r>
        <w:rPr>
          <w:rFonts w:hint="eastAsia" w:hAnsi="宋体" w:cs="Courier New"/>
          <w:color w:val="000000"/>
          <w:sz w:val="24"/>
          <w:szCs w:val="24"/>
          <w:highlight w:val="none"/>
          <w:u w:val="single"/>
          <w:lang w:val="en-US" w:eastAsia="zh-CN"/>
        </w:rPr>
        <w:t xml:space="preserve">一年后30日内</w:t>
      </w:r>
      <w:r>
        <w:rPr>
          <w:rFonts w:hint="eastAsia" w:ascii="宋体" w:hAnsi="宋体" w:cs="Courier New"/>
          <w:color w:val="000000"/>
          <w:sz w:val="24"/>
          <w:szCs w:val="24"/>
          <w:highlight w:val="none"/>
          <w:u w:val="single"/>
        </w:rPr>
        <w:t xml:space="preserve">支付剩余的20%。</w:t>
      </w:r>
      <w:r>
        <w:rPr>
          <w:rFonts w:eastAsia="宋体"/>
          <w:color w:val="000000"/>
          <w:highlight w:val="none"/>
          <w:u w:val="single"/>
          <w:lang w:val="en-US" w:eastAsia="zh-CN"/>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第九条 违约责任  </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1、甲方无正当理由拒绝验收或拒付款的，甲方向乙方偿付合同总价的5%违约金。</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2、甲方未按合同规定的期限向乙方支付合同款的，每逾期1天甲方向乙方偿付欠款总额的5‰滞纳金，但累计滞纳金总额不超过欠款总额的5% 。</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3、如乙方不能按期交付服务的，乙方应向甲方支付合同总价5%的违约金。</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6、乙方虚假承诺，或经权威部门检测提供的货物和服务不能满足采购文件要求，或是由于乙方的过错造成合同无法继续履行的，应向甲方支付不少于合同总价30%赔偿金。</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第十条 合同的变更和终止</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1、除《政府采购法》第50条第二款规定的情形外，本合同一经签订，甲乙双方不得擅自变更、中止或终止合同。</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2、除发生法律规定的不能预见、不能避免并不能克服的客观情况外，甲乙双方不得放弃或拒绝履行合同。</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第十一条 合同的转让</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乙方不得擅自部分或全部转让其应履行的合同义务。</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第十二条 争议的解决</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1、因履行本合同引起的或与本合同有关的争议，甲、乙双方应首先通过友好协商解决，如果协商不能解决争议，则采取以下第（2）种方式解决争议：</w:t>
      </w:r>
      <w:r>
        <w:rPr>
          <w:rFonts w:hint="eastAsia" w:ascii="宋体" w:hAnsi="宋体" w:cs="宋体"/>
          <w:color w:val="000000"/>
          <w:sz w:val="24"/>
          <w:highlight w:val="none"/>
          <w:shd w:val="clear" w:color="auto" w:fill="ffffff"/>
        </w:rPr>
      </w:r>
      <w:r/>
    </w:p>
    <w:p>
      <w:pPr>
        <w:pStyle w:val="940"/>
        <w:ind w:firstLine="48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（1）向甲方所在地有管辖权的人民法院提起诉讼；</w:t>
      </w:r>
      <w:r>
        <w:rPr>
          <w:rFonts w:hint="eastAsia" w:ascii="宋体" w:hAnsi="宋体" w:cs="宋体"/>
          <w:color w:val="000000"/>
          <w:sz w:val="24"/>
          <w:highlight w:val="none"/>
          <w:shd w:val="clear" w:color="auto" w:fill="ffffff"/>
        </w:rPr>
      </w:r>
      <w:r/>
    </w:p>
    <w:p>
      <w:pPr>
        <w:pStyle w:val="940"/>
        <w:ind w:firstLine="48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（2）向南京仲裁委员会按其仲裁规则申请仲裁。</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2、在仲裁期间，本合同应继续履行。</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第十三条 诚实信用</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乙方应诚实信用，严格按照采购文件要求和承诺履行合同，不向甲方进行商业贿赂或者提供不正当利益。</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bookmarkStart w:id="58" w:name="_Hlk47429795"/>
      <w:r>
        <w:rPr>
          <w:rFonts w:hint="eastAsia" w:ascii="宋体" w:hAnsi="宋体" w:cs="宋体"/>
          <w:b/>
          <w:color w:val="000000"/>
          <w:sz w:val="24"/>
          <w:highlight w:val="none"/>
          <w:shd w:val="clear" w:color="auto" w:fill="ffffff"/>
          <w:lang w:bidi="ar"/>
        </w:rPr>
        <w:t xml:space="preserve">第十四条 合同生效及其</w:t>
      </w:r>
      <w:bookmarkEnd w:id="58"/>
      <w:r>
        <w:rPr>
          <w:rFonts w:hint="eastAsia" w:ascii="宋体" w:hAnsi="宋体" w:cs="宋体"/>
          <w:b/>
          <w:color w:val="000000"/>
          <w:sz w:val="24"/>
          <w:highlight w:val="none"/>
          <w:shd w:val="clear" w:color="auto" w:fill="ffffff"/>
          <w:lang w:bidi="ar"/>
        </w:rPr>
        <w:t xml:space="preserve">他</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1、本合同自签订之日起生效。</w:t>
      </w:r>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2、本合同一式四份，甲乙双方各执两份。</w:t>
      </w:r>
      <w:bookmarkEnd w:id="57"/>
      <w:r>
        <w:rPr>
          <w:rFonts w:hint="eastAsia" w:ascii="宋体" w:hAnsi="宋体" w:cs="宋体"/>
          <w:color w:val="000000"/>
          <w:sz w:val="24"/>
          <w:highlight w:val="none"/>
          <w:shd w:val="clear" w:color="auto" w:fill="ffffff"/>
        </w:rPr>
      </w:r>
      <w:r/>
    </w:p>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3、本合同应按照中华人民共和国的现行法律进行解释。</w:t>
      </w:r>
      <w:r>
        <w:rPr>
          <w:rFonts w:hint="eastAsia" w:ascii="宋体" w:hAnsi="宋体" w:cs="宋体"/>
          <w:color w:val="000000"/>
          <w:sz w:val="24"/>
          <w:highlight w:val="none"/>
          <w:shd w:val="clear" w:color="auto" w:fill="ffffff"/>
        </w:rPr>
      </w:r>
      <w:r/>
    </w:p>
    <w:p>
      <w:pPr>
        <w:pStyle w:val="1024"/>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24"/>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bl>
      <w:tblPr>
        <w:tblW w:w="9285"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bidi="ar"/>
              </w:rPr>
              <w:t xml:space="preserve">甲方（委托方）：（盖章）</w:t>
            </w:r>
            <w:r>
              <w:rPr>
                <w:rFonts w:hint="eastAsia" w:ascii="宋体" w:hAnsi="宋体" w:cs="宋体"/>
                <w:color w:val="000000"/>
                <w:sz w:val="24"/>
                <w:highlight w:val="none"/>
                <w:shd w:val="clear" w:color="auto" w:fill="ffffff"/>
                <w:lang w:val="zh-CN"/>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bidi="ar"/>
              </w:rPr>
              <w:t xml:space="preserve">乙方：（盖章）</w:t>
            </w:r>
            <w:r>
              <w:rPr>
                <w:rFonts w:hint="eastAsia" w:ascii="宋体" w:hAnsi="宋体" w:cs="宋体"/>
                <w:color w:val="000000"/>
                <w:sz w:val="24"/>
                <w:highlight w:val="none"/>
                <w:shd w:val="clear" w:color="auto" w:fill="ffffff"/>
                <w:lang w:val="zh-CN"/>
              </w:rPr>
            </w:r>
            <w:r/>
          </w:p>
        </w:tc>
      </w:tr>
      <w:tr>
        <w:trPr>
          <w:trHeight w:val="362"/>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法定或委托代表人：</w:t>
            </w:r>
            <w:r>
              <w:rPr>
                <w:rFonts w:hint="eastAsia" w:ascii="宋体" w:hAnsi="宋体" w:cs="宋体"/>
                <w:color w:val="000000"/>
                <w:sz w:val="24"/>
                <w:highlight w:val="none"/>
                <w:shd w:val="clear" w:color="auto" w:fill="ffffff"/>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法定或委托代表人</w:t>
            </w:r>
            <w:r>
              <w:rPr>
                <w:rFonts w:hint="eastAsia" w:ascii="宋体" w:hAnsi="宋体" w:cs="宋体"/>
                <w:color w:val="000000"/>
                <w:sz w:val="24"/>
                <w:highlight w:val="none"/>
                <w:shd w:val="clear" w:color="auto" w:fill="ffffff"/>
                <w:lang w:bidi="ar"/>
              </w:rPr>
              <w:t xml:space="preserve">：</w:t>
            </w:r>
            <w:r>
              <w:rPr>
                <w:rFonts w:hint="eastAsia" w:ascii="宋体" w:hAnsi="宋体" w:cs="宋体"/>
                <w:color w:val="000000"/>
                <w:sz w:val="24"/>
                <w:highlight w:val="none"/>
                <w:shd w:val="clear" w:color="auto" w:fill="ffffff"/>
              </w:rPr>
            </w:r>
            <w:r/>
          </w:p>
        </w:tc>
      </w:tr>
      <w:tr>
        <w:trPr>
          <w:trHeight w:val="251"/>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电话：</w:t>
            </w:r>
            <w:r>
              <w:rPr>
                <w:rFonts w:hint="eastAsia" w:ascii="宋体" w:hAnsi="宋体" w:cs="宋体"/>
                <w:color w:val="000000"/>
                <w:sz w:val="24"/>
                <w:highlight w:val="none"/>
                <w:shd w:val="clear" w:color="auto" w:fill="ffffff"/>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电话：</w:t>
            </w:r>
            <w:r>
              <w:rPr>
                <w:rFonts w:hint="eastAsia" w:ascii="宋体" w:hAnsi="宋体" w:cs="宋体"/>
                <w:color w:val="000000"/>
                <w:sz w:val="24"/>
                <w:highlight w:val="none"/>
                <w:shd w:val="clear" w:color="auto" w:fill="ffffff"/>
              </w:rPr>
            </w:r>
            <w:r/>
          </w:p>
        </w:tc>
      </w:tr>
      <w:tr>
        <w:trPr>
          <w:trHeight w:val="283"/>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开户银行：</w:t>
            </w:r>
            <w:r>
              <w:rPr>
                <w:rFonts w:hint="eastAsia" w:ascii="宋体" w:hAnsi="宋体" w:cs="宋体"/>
                <w:color w:val="000000"/>
                <w:sz w:val="24"/>
                <w:highlight w:val="none"/>
                <w:shd w:val="clear" w:color="auto" w:fill="ffffff"/>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开户银行：</w:t>
            </w:r>
            <w:r>
              <w:rPr>
                <w:rFonts w:hint="eastAsia" w:ascii="宋体" w:hAnsi="宋体" w:cs="宋体"/>
                <w:color w:val="000000"/>
                <w:sz w:val="24"/>
                <w:highlight w:val="none"/>
                <w:shd w:val="clear" w:color="auto" w:fill="ffffff"/>
              </w:rPr>
            </w:r>
            <w:r/>
          </w:p>
        </w:tc>
      </w:tr>
      <w:tr>
        <w:trPr>
          <w:trHeight w:val="315"/>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账</w:t>
            </w:r>
            <w:r>
              <w:rPr>
                <w:rFonts w:hint="eastAsia" w:ascii="宋体" w:hAnsi="宋体" w:cs="宋体"/>
                <w:color w:val="000000"/>
                <w:sz w:val="24"/>
                <w:highlight w:val="none"/>
                <w:shd w:val="clear" w:color="auto" w:fill="ffffff"/>
                <w:lang w:val="zh-CN" w:bidi="ar"/>
              </w:rPr>
              <w:t xml:space="preserve">号：</w:t>
            </w:r>
            <w:r>
              <w:rPr>
                <w:rFonts w:hint="eastAsia" w:ascii="宋体" w:hAnsi="宋体" w:cs="宋体"/>
                <w:color w:val="000000"/>
                <w:sz w:val="24"/>
                <w:highlight w:val="none"/>
                <w:shd w:val="clear" w:color="auto" w:fill="ffffff"/>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账</w:t>
            </w:r>
            <w:r>
              <w:rPr>
                <w:rFonts w:hint="eastAsia" w:ascii="宋体" w:hAnsi="宋体" w:cs="宋体"/>
                <w:color w:val="000000"/>
                <w:sz w:val="24"/>
                <w:highlight w:val="none"/>
                <w:shd w:val="clear" w:color="auto" w:fill="ffffff"/>
                <w:lang w:val="zh-CN" w:bidi="ar"/>
              </w:rPr>
              <w:t xml:space="preserve">号：</w:t>
            </w:r>
            <w:r>
              <w:rPr>
                <w:rFonts w:hint="eastAsia" w:ascii="宋体" w:hAnsi="宋体" w:cs="宋体"/>
                <w:color w:val="000000"/>
                <w:sz w:val="24"/>
                <w:highlight w:val="none"/>
                <w:shd w:val="clear" w:color="auto" w:fill="ffffff"/>
              </w:rPr>
            </w:r>
            <w:r/>
          </w:p>
        </w:tc>
      </w:tr>
      <w:tr>
        <w:trPr>
          <w:trHeight w:val="572"/>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bidi="ar"/>
              </w:rPr>
              <w:t xml:space="preserve">日期：</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年</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月</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日</w:t>
            </w:r>
            <w:r>
              <w:rPr>
                <w:rFonts w:hint="eastAsia" w:ascii="宋体" w:hAnsi="宋体" w:cs="宋体"/>
                <w:color w:val="000000"/>
                <w:sz w:val="24"/>
                <w:highlight w:val="none"/>
                <w:shd w:val="clear" w:color="auto" w:fill="ffffff"/>
                <w:lang w:val="zh-CN"/>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40"/>
              <w:ind w:firstLine="420"/>
              <w:jc w:val="left"/>
              <w:spacing w:line="420" w:lineRule="exact"/>
              <w:widowControl/>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bidi="ar"/>
              </w:rPr>
              <w:t xml:space="preserve">日期：</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年</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月</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日</w:t>
            </w:r>
            <w:r>
              <w:rPr>
                <w:rFonts w:hint="eastAsia" w:ascii="宋体" w:hAnsi="宋体" w:cs="宋体"/>
                <w:color w:val="000000"/>
                <w:sz w:val="24"/>
                <w:highlight w:val="none"/>
                <w:shd w:val="clear" w:color="auto" w:fill="ffffff"/>
                <w:lang w:val="zh-CN"/>
              </w:rPr>
            </w:r>
            <w:r/>
          </w:p>
        </w:tc>
      </w:tr>
    </w:tbl>
    <w:p>
      <w:pPr>
        <w:pStyle w:val="940"/>
        <w:ind w:firstLine="420"/>
        <w:spacing w:before="27"/>
        <w:tabs>
          <w:tab w:val="left" w:pos="5280" w:leader="none"/>
        </w:tabs>
        <w:rPr>
          <w:color w:val="000000"/>
          <w:highlight w:val="none"/>
        </w:rPr>
      </w:pPr>
      <w:r>
        <w:rPr>
          <w:color w:val="000000"/>
          <w:highlight w:val="none"/>
        </w:rPr>
      </w:r>
      <w:r/>
    </w:p>
    <w:p>
      <w:pPr>
        <w:pStyle w:val="988"/>
        <w:numPr>
          <w:ilvl w:val="0"/>
          <w:numId w:val="0"/>
        </w:numPr>
        <w:jc w:val="center"/>
        <w:spacing w:before="120"/>
        <w:rPr>
          <w:rFonts w:ascii="Microsoft New Tai Lue" w:hAnsi="Microsoft New Tai Lue" w:cs="Microsoft New Tai Lue"/>
          <w:color w:val="000000"/>
          <w:highlight w:val="none"/>
        </w:rPr>
      </w:pPr>
      <w:r/>
      <w:bookmarkStart w:id="59" w:name="_Toc107246271"/>
      <w:r/>
      <w:bookmarkStart w:id="60" w:name="_Toc91836564"/>
      <w:r>
        <w:rPr>
          <w:rFonts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highlight w:val="none"/>
          <w:lang w:val="en-US" w:eastAsia="zh-CN"/>
        </w:rPr>
        <w:t xml:space="preserve">第四章 </w:t>
      </w:r>
      <w:r>
        <w:rPr>
          <w:rFonts w:ascii="Microsoft New Tai Lue" w:hAnsi="Microsoft New Tai Lue" w:cs="Microsoft New Tai Lue"/>
          <w:color w:val="000000"/>
          <w:highlight w:val="none"/>
        </w:rPr>
        <w:t xml:space="preserve">采购需求</w:t>
      </w:r>
      <w:bookmarkEnd w:id="59"/>
      <w:r/>
      <w:bookmarkEnd w:id="60"/>
      <w:r>
        <w:rPr>
          <w:rFonts w:ascii="Microsoft New Tai Lue" w:hAnsi="Microsoft New Tai Lue" w:cs="Microsoft New Tai Lue"/>
          <w:color w:val="000000"/>
          <w:highlight w:val="none"/>
        </w:rPr>
      </w:r>
      <w:r/>
    </w:p>
    <w:p>
      <w:pPr>
        <w:pStyle w:val="940"/>
        <w:numPr>
          <w:ilvl w:val="0"/>
          <w:numId w:val="0"/>
        </w:numPr>
        <w:jc w:val="both"/>
        <w:widowControl w:val="off"/>
        <w:rPr>
          <w:color w:val="000000"/>
          <w:highlight w:val="none"/>
          <w:lang w:val="zh-CN"/>
        </w:rPr>
      </w:pPr>
      <w:r>
        <w:rPr>
          <w:color w:val="000000"/>
          <w:highlight w:val="none"/>
          <w:lang w:val="zh-CN"/>
        </w:rPr>
      </w:r>
      <w:r/>
    </w:p>
    <w:p>
      <w:pPr>
        <w:pStyle w:val="940"/>
        <w:ind w:firstLine="422"/>
        <w:rPr>
          <w:rFonts w:hint="eastAsia"/>
          <w:color w:val="000000"/>
          <w:highlight w:val="none"/>
          <w:lang w:val="en-US" w:eastAsia="zh-CN"/>
        </w:rPr>
      </w:pPr>
      <w:r>
        <w:rPr>
          <w:rFonts w:hint="eastAsia" w:ascii="宋体" w:hAnsi="宋体" w:eastAsia="宋体" w:cs="宋体"/>
          <w:b/>
          <w:bCs w:val="0"/>
          <w:color w:val="000000"/>
          <w:sz w:val="21"/>
          <w:szCs w:val="21"/>
          <w:highlight w:val="none"/>
          <w:lang w:val="en-US" w:eastAsia="zh-CN"/>
        </w:rPr>
        <w:t xml:space="preserve">一、项目名称：</w:t>
      </w:r>
      <w:r>
        <w:rPr>
          <w:rFonts w:hint="eastAsia"/>
          <w:color w:val="000000"/>
          <w:highlight w:val="none"/>
          <w:lang w:eastAsia="zh-CN"/>
        </w:rPr>
        <w:t xml:space="preserve">江宁区卫健委信息化建设项目运维服务</w:t>
      </w:r>
      <w:r>
        <w:rPr>
          <w:rFonts w:hint="eastAsia"/>
          <w:color w:val="000000"/>
          <w:highlight w:val="none"/>
          <w:lang w:val="en-US" w:eastAsia="zh-CN"/>
        </w:rPr>
      </w:r>
      <w:r/>
    </w:p>
    <w:p>
      <w:pPr>
        <w:pStyle w:val="940"/>
        <w:ind w:left="0" w:firstLine="422"/>
        <w:jc w:val="left"/>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eastAsia="宋体" w:cs="宋体"/>
          <w:b/>
          <w:bCs w:val="0"/>
          <w:color w:val="000000"/>
          <w:sz w:val="21"/>
          <w:szCs w:val="21"/>
          <w:highlight w:val="none"/>
          <w:lang w:val="en-US" w:eastAsia="zh-CN"/>
        </w:rPr>
        <w:t xml:space="preserve">二、项目简介：</w:t>
      </w:r>
      <w:r>
        <w:rPr>
          <w:rFonts w:hint="eastAsia" w:ascii="宋体" w:hAnsi="宋体" w:cs="宋体"/>
          <w:bCs/>
          <w:color w:val="000000"/>
          <w:szCs w:val="21"/>
          <w:highlight w:val="none"/>
        </w:rPr>
        <w:t xml:space="preserve">江宁区区域总面积为1561平方公里，下辖10个街道，2024年底全区常住人口为199.16万人，2024年全区GDP为3181.14亿元，增速5%。</w:t>
      </w:r>
      <w:r>
        <w:rPr>
          <w:rFonts w:hint="eastAsia" w:ascii="宋体" w:hAnsi="宋体" w:cs="宋体"/>
          <w:bCs/>
          <w:color w:val="000000"/>
          <w:szCs w:val="21"/>
          <w:highlight w:val="none"/>
        </w:rPr>
      </w:r>
      <w:r/>
    </w:p>
    <w:p>
      <w:pPr>
        <w:pStyle w:val="940"/>
        <w:ind w:left="0" w:firstLine="422"/>
        <w:jc w:val="left"/>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全区目前现有各级各类医疗卫生机构857个，其中三级医院8个，社区卫生服务中心23个、社区卫生服务（中心）站192个；开设病床10999张，每千人拥有床位数5.54张；现有医师（含执业助理医师）和注册护士分别为6487人和6718人，每千常住人口执业（助理）医师数、注册护士数分别为3.24人和3.38人；拥</w:t>
      </w:r>
      <w:r>
        <w:rPr>
          <w:rFonts w:hint="eastAsia" w:ascii="宋体" w:hAnsi="宋体" w:cs="宋体"/>
          <w:bCs/>
          <w:color w:val="000000"/>
          <w:szCs w:val="21"/>
          <w:highlight w:val="none"/>
        </w:rPr>
        <w:t xml:space="preserve">有国家和省市重点专科65个、国家级特色专科1个、南京医科大学重点学科2个、名医工作站（室）20个、省市基层特色科室56个。我区目前已初步建成沉底盖边、功能完善的“15分钟医疗卫生服务圈”，是全市首家通过国家医疗健康信息互联互通标准化成熟度五级乙等测评的区，在卫生事业发展中先后获“国家级卫生应急综合示范区”“国家级妇幼健康优质服务示范区”“全国基层中医药服务先进单位”“全国健康促进区”“全国生育友好工作先进单位”“全省幸福家庭建设示范区”“江苏省基层卫生十强区”“江苏省首批社区医院示范区”等多项省级以上荣誉。</w:t>
      </w:r>
      <w:r>
        <w:rPr>
          <w:rFonts w:hint="eastAsia" w:ascii="宋体" w:hAnsi="宋体" w:cs="宋体"/>
          <w:bCs/>
          <w:color w:val="000000"/>
          <w:szCs w:val="21"/>
          <w:highlight w:val="none"/>
        </w:rPr>
      </w:r>
      <w:r/>
    </w:p>
    <w:p>
      <w:pPr>
        <w:pStyle w:val="940"/>
        <w:ind w:left="0" w:firstLine="422"/>
        <w:jc w:val="left"/>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2024年底，江宁区全面</w:t>
      </w:r>
      <w:r>
        <w:rPr>
          <w:rFonts w:hint="eastAsia" w:ascii="宋体" w:hAnsi="宋体" w:cs="宋体"/>
          <w:bCs/>
          <w:color w:val="000000"/>
          <w:szCs w:val="21"/>
          <w:highlight w:val="none"/>
        </w:rPr>
        <w:t xml:space="preserve">推开紧密型县域医共体建设，全市率先推行医共体管理实体化运行，通过“一办四统筹”（财务核算、药械、业务、信息协同统筹）运行机制，覆盖3个牵头医院、23个社区卫生服务中心、192个卫生服务（中心）站。推进连续性医疗服务工作，探索全程连续性医疗服务新模式。建设智慧诊疗示范基地，完成牵头医院及社区卫生服务中心超声、检验硬件终端安装及培训，累计管理样本超21万例。建成区域审方中心，基层处方合格率提升至98.5%。统一用药目录涵盖药品3800余种，建成药品供应云平台，实现“四统一”管理，相关经验获国家卫健委认可并推广。</w:t>
      </w:r>
      <w:r>
        <w:rPr>
          <w:rFonts w:hint="eastAsia" w:ascii="宋体" w:hAnsi="宋体" w:cs="宋体"/>
          <w:bCs/>
          <w:color w:val="000000"/>
          <w:szCs w:val="21"/>
          <w:highlight w:val="none"/>
        </w:rPr>
      </w:r>
      <w:r/>
    </w:p>
    <w:p>
      <w:pPr>
        <w:pStyle w:val="940"/>
        <w:ind w:left="0" w:firstLine="422"/>
        <w:jc w:val="left"/>
        <w:keepLines w:val="0"/>
        <w:keepNext w:val="0"/>
        <w:pageBreakBefore w:val="0"/>
        <w:spacing w:line="360" w:lineRule="auto"/>
        <w:widowControl w:val="off"/>
        <w:rPr>
          <w:rFonts w:hint="eastAsia"/>
          <w:color w:val="000000"/>
          <w:highlight w:val="none"/>
        </w:rPr>
      </w:pPr>
      <w:r>
        <w:rPr>
          <w:rFonts w:hint="eastAsia" w:ascii="宋体" w:hAnsi="宋体" w:cs="宋体"/>
          <w:bCs/>
          <w:color w:val="000000"/>
          <w:szCs w:val="21"/>
          <w:highlight w:val="none"/>
          <w:lang w:val="en-US" w:eastAsia="zh-CN"/>
        </w:rPr>
        <w:t xml:space="preserve">本次项目主要</w:t>
      </w:r>
      <w:r>
        <w:rPr>
          <w:rFonts w:hint="eastAsia" w:ascii="宋体" w:hAnsi="宋体" w:cs="宋体"/>
          <w:bCs/>
          <w:color w:val="000000"/>
          <w:szCs w:val="21"/>
          <w:highlight w:val="none"/>
        </w:rPr>
        <w:t xml:space="preserve">保障江宁区</w:t>
      </w:r>
      <w:r>
        <w:rPr>
          <w:rFonts w:hint="eastAsia" w:ascii="宋体" w:hAnsi="宋体" w:cs="宋体"/>
          <w:bCs/>
          <w:color w:val="000000"/>
          <w:szCs w:val="21"/>
          <w:highlight w:val="none"/>
          <w:lang w:eastAsia="zh-CN"/>
        </w:rPr>
        <w:t xml:space="preserve">卫生健康委员会</w:t>
      </w:r>
      <w:r>
        <w:rPr>
          <w:rFonts w:hint="eastAsia" w:ascii="宋体" w:hAnsi="宋体" w:cs="宋体"/>
          <w:bCs/>
          <w:color w:val="000000"/>
          <w:szCs w:val="21"/>
          <w:highlight w:val="none"/>
        </w:rPr>
        <w:t xml:space="preserve">基层云HIS等业务系统、全民健康信息平台、家庭医防信息系务平台、</w:t>
      </w:r>
      <w:r>
        <w:rPr>
          <w:rFonts w:hint="eastAsia" w:ascii="宋体" w:hAnsi="宋体" w:cs="宋体"/>
          <w:bCs/>
          <w:color w:val="000000"/>
          <w:szCs w:val="21"/>
          <w:highlight w:val="none"/>
          <w:lang w:val="en-US" w:eastAsia="zh-CN"/>
        </w:rPr>
        <w:t xml:space="preserve">区域</w:t>
      </w:r>
      <w:r>
        <w:rPr>
          <w:rFonts w:hint="eastAsia" w:ascii="宋体" w:hAnsi="宋体" w:cs="宋体"/>
          <w:bCs/>
          <w:color w:val="000000"/>
          <w:szCs w:val="21"/>
          <w:highlight w:val="none"/>
        </w:rPr>
        <w:t xml:space="preserve">分级诊疗云平台、慢病筛统</w:t>
      </w:r>
      <w:r>
        <w:rPr>
          <w:rFonts w:hint="eastAsia" w:ascii="宋体" w:hAnsi="宋体" w:cs="宋体"/>
          <w:bCs/>
          <w:color w:val="000000"/>
          <w:szCs w:val="21"/>
          <w:highlight w:val="none"/>
          <w:lang w:val="en-US" w:eastAsia="zh-CN"/>
        </w:rPr>
        <w:t xml:space="preserve">信息系统</w:t>
      </w:r>
      <w:r>
        <w:rPr>
          <w:rFonts w:hint="eastAsia" w:ascii="宋体" w:hAnsi="宋体" w:cs="宋体"/>
          <w:bCs/>
          <w:color w:val="000000"/>
          <w:szCs w:val="21"/>
          <w:highlight w:val="none"/>
        </w:rPr>
        <w:t xml:space="preserve">、区域影像中心、区域检验中心</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区域心电</w:t>
      </w:r>
      <w:r>
        <w:rPr>
          <w:rFonts w:hint="eastAsia" w:ascii="宋体" w:hAnsi="宋体" w:cs="宋体"/>
          <w:bCs/>
          <w:color w:val="000000"/>
          <w:szCs w:val="21"/>
          <w:highlight w:val="none"/>
          <w:lang w:val="en-US" w:eastAsia="zh-CN"/>
        </w:rPr>
        <w:t xml:space="preserve">平台</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区域</w:t>
      </w:r>
      <w:r>
        <w:rPr>
          <w:rFonts w:hint="eastAsia" w:ascii="宋体" w:hAnsi="宋体" w:cs="宋体"/>
          <w:bCs/>
          <w:color w:val="000000"/>
          <w:szCs w:val="21"/>
          <w:highlight w:val="none"/>
        </w:rPr>
        <w:t xml:space="preserve">分诊排队叫号</w:t>
      </w:r>
      <w:r>
        <w:rPr>
          <w:rFonts w:hint="eastAsia" w:ascii="宋体" w:hAnsi="宋体" w:cs="宋体"/>
          <w:bCs/>
          <w:color w:val="000000"/>
          <w:szCs w:val="21"/>
          <w:highlight w:val="none"/>
          <w:lang w:val="en-US" w:eastAsia="zh-CN"/>
        </w:rPr>
        <w:t xml:space="preserve">平台</w:t>
      </w:r>
      <w:r>
        <w:rPr>
          <w:rFonts w:hint="eastAsia" w:ascii="宋体" w:hAnsi="宋体" w:cs="宋体"/>
          <w:bCs/>
          <w:color w:val="000000"/>
          <w:szCs w:val="21"/>
          <w:highlight w:val="none"/>
        </w:rPr>
        <w:t xml:space="preserve">、区域DRG质控系统、基本公共江宁卫生健康综合监督管理平台系统</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基本公共卫生智能化绩效评价(督导)信息系统</w:t>
      </w:r>
      <w:r>
        <w:rPr>
          <w:rFonts w:hint="eastAsia" w:ascii="宋体" w:hAnsi="宋体" w:cs="宋体"/>
          <w:bCs/>
          <w:color w:val="000000"/>
          <w:szCs w:val="21"/>
          <w:highlight w:val="none"/>
          <w:lang w:val="en-US" w:eastAsia="zh-CN"/>
        </w:rPr>
        <w:t xml:space="preserve">稳定运行</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运</w:t>
      </w:r>
      <w:r>
        <w:rPr>
          <w:rFonts w:hint="eastAsia" w:ascii="宋体" w:hAnsi="宋体" w:cs="宋体"/>
          <w:bCs/>
          <w:color w:val="000000"/>
          <w:szCs w:val="21"/>
          <w:highlight w:val="none"/>
        </w:rPr>
        <w:t xml:space="preserve">维内容包括故障受理、应用咨询、系统程序升级、应急故障响应等</w:t>
      </w:r>
      <w:r>
        <w:rPr>
          <w:rFonts w:hint="eastAsia" w:ascii="宋体" w:hAnsi="宋体" w:eastAsia="宋体" w:cs="宋体"/>
          <w:color w:val="000000"/>
          <w:sz w:val="21"/>
          <w:szCs w:val="21"/>
          <w:highlight w:val="none"/>
        </w:rPr>
        <w:t xml:space="preserve">。</w:t>
      </w:r>
      <w:r>
        <w:rPr>
          <w:rFonts w:hint="eastAsia"/>
          <w:color w:val="000000"/>
          <w:highlight w:val="none"/>
        </w:rPr>
      </w:r>
      <w:r/>
    </w:p>
    <w:p>
      <w:pPr>
        <w:pStyle w:val="940"/>
        <w:numPr>
          <w:ilvl w:val="0"/>
          <w:numId w:val="5"/>
        </w:numPr>
        <w:ind w:left="0" w:firstLine="422"/>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服务</w:t>
      </w:r>
      <w:r>
        <w:rPr>
          <w:rFonts w:hint="eastAsia" w:ascii="宋体" w:hAnsi="宋体" w:cs="宋体"/>
          <w:b/>
          <w:color w:val="000000"/>
          <w:szCs w:val="21"/>
          <w:highlight w:val="none"/>
          <w:lang w:val="en-US" w:eastAsia="zh-CN"/>
        </w:rPr>
        <w:t xml:space="preserve">内容及</w:t>
      </w:r>
      <w:r>
        <w:rPr>
          <w:rFonts w:hint="eastAsia" w:ascii="宋体" w:hAnsi="宋体" w:cs="宋体"/>
          <w:b/>
          <w:color w:val="000000"/>
          <w:szCs w:val="21"/>
          <w:highlight w:val="none"/>
        </w:rPr>
        <w:t xml:space="preserve">要求</w:t>
      </w:r>
      <w:r>
        <w:rPr>
          <w:rFonts w:hint="eastAsia" w:ascii="宋体" w:hAnsi="宋体" w:cs="宋体"/>
          <w:b/>
          <w:color w:val="000000"/>
          <w:szCs w:val="21"/>
          <w:highlight w:val="none"/>
        </w:rPr>
      </w:r>
      <w:r/>
    </w:p>
    <w:tbl>
      <w:tblPr>
        <w:tblW w:w="51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739"/>
        <w:gridCol w:w="4214"/>
        <w:gridCol w:w="1446"/>
      </w:tblGrid>
      <w:tr>
        <w:trPr>
          <w:trHeight w:val="541"/>
          <w:tblHeader/>
        </w:trPr>
        <w:tc>
          <w:tcPr>
            <w:shd w:val="clear" w:color="auto" w:fill="cccccc"/>
            <w:tcW w:w="426" w:type="dxa"/>
            <w:vAlign w:val="center"/>
            <w:textDirection w:val="lrTb"/>
            <w:noWrap w:val="false"/>
          </w:tcPr>
          <w:p>
            <w:pPr>
              <w:pStyle w:val="940"/>
              <w:jc w:val="center"/>
              <w:rPr>
                <w:rFonts w:hint="eastAsia" w:ascii="宋体" w:hAnsi="宋体" w:eastAsia="宋体" w:cs="Arial"/>
                <w:b/>
                <w:color w:val="000000"/>
                <w:sz w:val="22"/>
                <w:highlight w:val="none"/>
              </w:rPr>
            </w:pPr>
            <w:r>
              <w:rPr>
                <w:rFonts w:hint="eastAsia" w:ascii="宋体" w:hAnsi="宋体" w:eastAsia="宋体" w:cs="Arial"/>
                <w:b/>
                <w:color w:val="000000"/>
                <w:sz w:val="22"/>
                <w:highlight w:val="none"/>
              </w:rPr>
              <w:t xml:space="preserve">序号</w:t>
            </w:r>
            <w:r>
              <w:rPr>
                <w:rFonts w:hint="eastAsia" w:ascii="宋体" w:hAnsi="宋体" w:eastAsia="宋体" w:cs="Arial"/>
                <w:b/>
                <w:color w:val="000000"/>
                <w:sz w:val="22"/>
                <w:highlight w:val="none"/>
              </w:rPr>
            </w:r>
            <w:r/>
          </w:p>
        </w:tc>
        <w:tc>
          <w:tcPr>
            <w:shd w:val="clear" w:color="auto" w:fill="cccccc"/>
            <w:tcW w:w="1491" w:type="dxa"/>
            <w:vAlign w:val="center"/>
            <w:textDirection w:val="lrTb"/>
            <w:noWrap w:val="false"/>
          </w:tcPr>
          <w:p>
            <w:pPr>
              <w:pStyle w:val="940"/>
              <w:jc w:val="center"/>
              <w:rPr>
                <w:rFonts w:ascii="宋体" w:hAnsi="宋体" w:eastAsia="宋体" w:cs="Arial"/>
                <w:b/>
                <w:color w:val="000000"/>
                <w:sz w:val="22"/>
                <w:highlight w:val="none"/>
              </w:rPr>
            </w:pPr>
            <w:r>
              <w:rPr>
                <w:rFonts w:hint="eastAsia" w:ascii="宋体" w:hAnsi="宋体" w:eastAsia="宋体" w:cs="Arial"/>
                <w:b/>
                <w:color w:val="000000"/>
                <w:sz w:val="22"/>
                <w:highlight w:val="none"/>
              </w:rPr>
              <w:t xml:space="preserve">系统名称</w:t>
            </w:r>
            <w:r>
              <w:rPr>
                <w:rFonts w:ascii="宋体" w:hAnsi="宋体" w:eastAsia="宋体" w:cs="Arial"/>
                <w:b/>
                <w:color w:val="000000"/>
                <w:sz w:val="22"/>
                <w:highlight w:val="none"/>
              </w:rPr>
            </w:r>
            <w:r/>
          </w:p>
        </w:tc>
        <w:tc>
          <w:tcPr>
            <w:shd w:val="clear" w:color="auto" w:fill="cccccc"/>
            <w:tcW w:w="2294" w:type="dxa"/>
            <w:vAlign w:val="center"/>
            <w:textDirection w:val="lrTb"/>
            <w:noWrap w:val="false"/>
          </w:tcPr>
          <w:p>
            <w:pPr>
              <w:pStyle w:val="940"/>
              <w:jc w:val="center"/>
              <w:rPr>
                <w:rFonts w:hint="eastAsia" w:ascii="宋体" w:hAnsi="宋体" w:eastAsia="宋体" w:cs="Arial"/>
                <w:b/>
                <w:color w:val="000000"/>
                <w:sz w:val="22"/>
                <w:highlight w:val="none"/>
                <w:lang w:eastAsia="zh-CN"/>
              </w:rPr>
            </w:pPr>
            <w:r>
              <w:rPr>
                <w:rFonts w:hint="eastAsia" w:ascii="宋体" w:hAnsi="宋体" w:eastAsia="宋体" w:cs="Arial"/>
                <w:b/>
                <w:color w:val="000000"/>
                <w:sz w:val="22"/>
                <w:highlight w:val="none"/>
                <w:lang w:val="en-US" w:eastAsia="zh-CN"/>
              </w:rPr>
              <w:t xml:space="preserve">内容</w:t>
            </w:r>
            <w:r>
              <w:rPr>
                <w:rFonts w:hint="eastAsia" w:ascii="宋体" w:hAnsi="宋体" w:eastAsia="宋体" w:cs="Arial"/>
                <w:b/>
                <w:color w:val="000000"/>
                <w:sz w:val="22"/>
                <w:highlight w:val="none"/>
                <w:lang w:eastAsia="zh-CN"/>
              </w:rPr>
            </w:r>
            <w:r/>
          </w:p>
        </w:tc>
        <w:tc>
          <w:tcPr>
            <w:shd w:val="clear" w:color="auto" w:fill="cccccc"/>
            <w:tcW w:w="787" w:type="dxa"/>
            <w:vAlign w:val="center"/>
            <w:textDirection w:val="lrTb"/>
            <w:noWrap w:val="false"/>
          </w:tcPr>
          <w:p>
            <w:pPr>
              <w:pStyle w:val="940"/>
              <w:jc w:val="center"/>
              <w:keepLines w:val="0"/>
              <w:keepNext w:val="0"/>
              <w:pageBreakBefore w:val="0"/>
              <w:widowControl w:val="off"/>
              <w:rPr>
                <w:rFonts w:ascii="宋体" w:hAnsi="宋体" w:eastAsia="宋体" w:cs="Arial"/>
                <w:b/>
                <w:color w:val="000000"/>
                <w:sz w:val="22"/>
                <w:highlight w:val="none"/>
              </w:rPr>
            </w:pPr>
            <w:r>
              <w:rPr>
                <w:rFonts w:hint="eastAsia" w:ascii="宋体" w:hAnsi="宋体" w:eastAsia="宋体" w:cs="Arial"/>
                <w:b/>
                <w:color w:val="000000"/>
                <w:sz w:val="22"/>
                <w:highlight w:val="none"/>
              </w:rPr>
              <w:t xml:space="preserve">数量（套）</w:t>
            </w:r>
            <w:r>
              <w:rPr>
                <w:rFonts w:ascii="宋体" w:hAnsi="宋体" w:eastAsia="宋体" w:cs="Arial"/>
                <w:b/>
                <w:color w:val="000000"/>
                <w:sz w:val="22"/>
                <w:highlight w:val="none"/>
              </w:rPr>
            </w:r>
            <w:r/>
          </w:p>
        </w:tc>
      </w:tr>
      <w:tr>
        <w:trPr>
          <w:trHeight w:val="1326"/>
        </w:trPr>
        <w:tc>
          <w:tcPr>
            <w:tcW w:w="426" w:type="dxa"/>
            <w:vAlign w:val="center"/>
            <w:textDirection w:val="lrTb"/>
            <w:noWrap w:val="false"/>
          </w:tcPr>
          <w:p>
            <w:pPr>
              <w:pStyle w:val="940"/>
              <w:jc w:val="center"/>
              <w:rPr>
                <w:rFonts w:hint="eastAsia" w:ascii="宋体" w:hAnsi="宋体" w:eastAsia="宋体"/>
                <w:color w:val="000000"/>
                <w:sz w:val="22"/>
                <w:highlight w:val="none"/>
                <w:lang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eastAsia="zh-CN"/>
              </w:rPr>
            </w:r>
            <w:r/>
          </w:p>
        </w:tc>
        <w:tc>
          <w:tcPr>
            <w:tcW w:w="1491" w:type="dxa"/>
            <w:vAlign w:val="center"/>
            <w:textDirection w:val="lrTb"/>
            <w:noWrap w:val="false"/>
          </w:tcPr>
          <w:p>
            <w:pPr>
              <w:pStyle w:val="940"/>
              <w:jc w:val="center"/>
              <w:spacing w:line="360" w:lineRule="auto"/>
              <w:rPr>
                <w:rFonts w:hint="eastAsia" w:ascii="宋体" w:hAnsi="宋体" w:eastAsia="宋体" w:cs="宋体"/>
                <w:b w:val="0"/>
                <w:bCs w:val="0"/>
                <w:color w:val="000000"/>
                <w:sz w:val="22"/>
                <w:highlight w:val="none"/>
              </w:rPr>
              <w:outlineLvl w:val="2"/>
            </w:pPr>
            <w:r>
              <w:rPr>
                <w:rFonts w:hint="eastAsia" w:ascii="宋体" w:hAnsi="宋体" w:eastAsia="宋体" w:cs="宋体"/>
                <w:b w:val="0"/>
                <w:bCs w:val="0"/>
                <w:color w:val="000000"/>
                <w:sz w:val="22"/>
                <w:szCs w:val="24"/>
                <w:highlight w:val="none"/>
                <w:lang w:val="en-US" w:eastAsia="zh-CN"/>
              </w:rPr>
              <w:t xml:space="preserve">基层HIS等</w:t>
            </w:r>
            <w:r>
              <w:rPr>
                <w:rFonts w:hint="eastAsia" w:ascii="宋体" w:hAnsi="宋体" w:eastAsia="宋体" w:cs="宋体"/>
                <w:b w:val="0"/>
                <w:bCs w:val="0"/>
                <w:color w:val="000000"/>
                <w:sz w:val="22"/>
                <w:szCs w:val="24"/>
                <w:highlight w:val="none"/>
              </w:rPr>
              <w:t xml:space="preserve">业务系统程序维护</w:t>
            </w:r>
            <w:r>
              <w:rPr>
                <w:rFonts w:hint="eastAsia" w:ascii="宋体" w:hAnsi="宋体" w:eastAsia="宋体" w:cs="宋体"/>
                <w:b w:val="0"/>
                <w:bCs w:val="0"/>
                <w:color w:val="000000"/>
                <w:sz w:val="22"/>
                <w:highlight w:val="none"/>
              </w:rPr>
            </w:r>
            <w:r/>
          </w:p>
        </w:tc>
        <w:tc>
          <w:tcPr>
            <w:tcW w:w="2294" w:type="dxa"/>
            <w:vAlign w:val="center"/>
            <w:textDirection w:val="lrTb"/>
            <w:noWrap w:val="false"/>
          </w:tcPr>
          <w:p>
            <w:pPr>
              <w:pStyle w:val="940"/>
              <w:jc w:val="left"/>
              <w:rPr>
                <w:rFonts w:hint="eastAsia" w:ascii="宋体" w:hAnsi="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基层卫生云HIS系统维护、基层云体检系统维护、基层云公共卫生系统维护和统一健康服务门户系统维护</w:t>
            </w:r>
            <w:r>
              <w:rPr>
                <w:rFonts w:hint="eastAsia" w:ascii="宋体" w:hAnsi="宋体" w:cs="Times New Roman"/>
                <w:color w:val="000000"/>
                <w:sz w:val="22"/>
                <w:highlight w:val="none"/>
                <w:lang w:val="en-US" w:eastAsia="zh-CN"/>
              </w:rPr>
              <w:t xml:space="preserve">。</w:t>
            </w:r>
            <w:r>
              <w:rPr>
                <w:rFonts w:hint="eastAsia" w:ascii="宋体" w:hAnsi="宋体" w:cs="Times New Roman"/>
                <w:color w:val="000000"/>
                <w:sz w:val="22"/>
                <w:highlight w:val="none"/>
                <w:lang w:val="en-US" w:eastAsia="zh-CN"/>
              </w:rPr>
            </w:r>
            <w:r/>
          </w:p>
          <w:p>
            <w:pPr>
              <w:pStyle w:val="966"/>
              <w:ind w:left="0" w:firstLine="0"/>
              <w:rPr>
                <w:color w:val="000000"/>
                <w:szCs w:val="21"/>
                <w:highlight w:val="none"/>
              </w:rPr>
            </w:pPr>
            <w:r>
              <w:rPr>
                <w:rFonts w:hint="eastAsia"/>
                <w:color w:val="000000"/>
                <w:szCs w:val="21"/>
                <w:highlight w:val="none"/>
              </w:rPr>
              <w:t xml:space="preserve">投标人提供的维护服务内容如下：</w:t>
            </w:r>
            <w:r>
              <w:rPr>
                <w:color w:val="000000"/>
                <w:szCs w:val="21"/>
                <w:highlight w:val="none"/>
              </w:rPr>
            </w:r>
            <w:r/>
          </w:p>
          <w:p>
            <w:pPr>
              <w:pStyle w:val="940"/>
              <w:ind w:firstLine="420"/>
              <w:jc w:val="left"/>
              <w:rPr>
                <w:rFonts w:ascii="宋体" w:hAnsi="宋体" w:cs="宋体"/>
                <w:color w:val="000000"/>
                <w:highlight w:val="none"/>
              </w:rPr>
            </w:pPr>
            <w:r>
              <w:rPr>
                <w:rFonts w:hint="eastAsia" w:ascii="宋体" w:hAnsi="宋体" w:cs="宋体"/>
                <w:color w:val="000000"/>
                <w:highlight w:val="none"/>
                <w:lang w:bidi="zh-CN"/>
              </w:rPr>
              <w:t xml:space="preserve">（1）</w:t>
            </w:r>
            <w:r>
              <w:rPr>
                <w:rFonts w:hint="eastAsia" w:ascii="宋体" w:hAnsi="宋体" w:cs="宋体"/>
                <w:color w:val="000000"/>
                <w:highlight w:val="none"/>
              </w:rPr>
              <w:t xml:space="preserve">故障受理服务</w:t>
            </w:r>
            <w:r>
              <w:rPr>
                <w:rFonts w:ascii="宋体" w:hAnsi="宋体" w:cs="宋体"/>
                <w:color w:val="000000"/>
                <w:highlight w:val="none"/>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（2）应用咨询服务</w:t>
            </w:r>
            <w:r>
              <w:rPr>
                <w:rFonts w:ascii="宋体" w:hAnsi="宋体" w:cs="宋体"/>
                <w:color w:val="000000"/>
                <w:highlight w:val="none"/>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（3）系统程序维护服务</w:t>
            </w:r>
            <w:r>
              <w:rPr>
                <w:rFonts w:ascii="宋体" w:hAnsi="宋体" w:cs="宋体"/>
                <w:color w:val="000000"/>
                <w:highlight w:val="none"/>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（4）系统程序升级服务</w:t>
            </w:r>
            <w:r>
              <w:rPr>
                <w:rFonts w:ascii="宋体" w:hAnsi="宋体" w:cs="宋体"/>
                <w:color w:val="000000"/>
                <w:highlight w:val="none"/>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因业务和政策变化对现有功能及已完成接口产生合理需要变更时，应在约定时间内对系统功能进行局部调整。</w:t>
            </w:r>
            <w:r>
              <w:rPr>
                <w:rFonts w:ascii="宋体" w:hAnsi="宋体" w:cs="宋体"/>
                <w:color w:val="000000"/>
                <w:highlight w:val="none"/>
              </w:rPr>
            </w:r>
            <w:r/>
          </w:p>
          <w:p>
            <w:pPr>
              <w:pStyle w:val="940"/>
              <w:numPr>
                <w:ilvl w:val="0"/>
                <w:numId w:val="6"/>
              </w:numPr>
              <w:ind w:firstLine="420"/>
              <w:jc w:val="left"/>
              <w:widowControl/>
              <w:rPr>
                <w:rFonts w:hint="eastAsia" w:ascii="宋体" w:hAnsi="宋体" w:cs="宋体"/>
                <w:color w:val="000000"/>
                <w:highlight w:val="none"/>
              </w:rPr>
            </w:pPr>
            <w:r>
              <w:rPr>
                <w:rFonts w:hint="eastAsia" w:ascii="宋体" w:hAnsi="宋体" w:cs="宋体"/>
                <w:color w:val="000000"/>
                <w:highlight w:val="none"/>
              </w:rPr>
              <w:t xml:space="preserve">应急故障响应服务</w:t>
            </w:r>
            <w:r>
              <w:rPr>
                <w:rFonts w:hint="eastAsia" w:ascii="宋体" w:hAnsi="宋体" w:cs="宋体"/>
                <w:color w:val="000000"/>
                <w:highlight w:val="none"/>
              </w:rPr>
            </w:r>
            <w:r/>
          </w:p>
          <w:p>
            <w:pPr>
              <w:pStyle w:val="940"/>
              <w:numPr>
                <w:ilvl w:val="0"/>
                <w:numId w:val="6"/>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ascii="宋体" w:hAnsi="宋体" w:cs="宋体"/>
                <w:color w:val="000000"/>
                <w:highlight w:val="none"/>
                <w:lang w:val="en-US" w:eastAsia="zh-CN"/>
              </w:rPr>
            </w:r>
            <w:r/>
          </w:p>
          <w:p>
            <w:pPr>
              <w:pStyle w:val="940"/>
              <w:numPr>
                <w:ilvl w:val="0"/>
                <w:numId w:val="6"/>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940"/>
              <w:numPr>
                <w:ilvl w:val="0"/>
                <w:numId w:val="6"/>
              </w:numPr>
              <w:ind w:firstLine="420"/>
              <w:jc w:val="left"/>
              <w:widowControl/>
              <w:rPr>
                <w:rFonts w:hint="eastAsia"/>
                <w:color w:val="000000"/>
                <w:highlight w:val="none"/>
                <w:lang w:val="en-US" w:eastAsia="zh-CN"/>
              </w:rPr>
            </w:pPr>
            <w:r>
              <w:rPr>
                <w:rFonts w:hint="eastAsia" w:ascii="宋体" w:hAnsi="宋体" w:cs="宋体"/>
                <w:color w:val="000000"/>
                <w:highlight w:val="none"/>
                <w:lang w:val="en-US" w:eastAsia="zh-CN"/>
              </w:rPr>
              <w:t xml:space="preserve"> 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ascii="宋体" w:hAnsi="宋体" w:eastAsia="宋体"/>
                <w:color w:val="000000"/>
                <w:sz w:val="22"/>
                <w:highlight w:val="none"/>
              </w:rPr>
            </w:pPr>
            <w:r>
              <w:rPr>
                <w:rFonts w:hint="eastAsia" w:ascii="宋体" w:hAnsi="宋体" w:eastAsia="宋体"/>
                <w:color w:val="000000"/>
                <w:sz w:val="22"/>
                <w:highlight w:val="none"/>
              </w:rPr>
              <w:t xml:space="preserve">1</w:t>
            </w:r>
            <w:r>
              <w:rPr>
                <w:rFonts w:ascii="宋体" w:hAnsi="宋体" w:eastAsia="宋体"/>
                <w:color w:val="000000"/>
                <w:sz w:val="22"/>
                <w:highlight w:val="none"/>
              </w:rPr>
            </w:r>
            <w:r/>
          </w:p>
        </w:tc>
      </w:tr>
      <w:tr>
        <w:trPr>
          <w:trHeight w:val="567"/>
        </w:trPr>
        <w:tc>
          <w:tcPr>
            <w:tcW w:w="426" w:type="dxa"/>
            <w:vAlign w:val="center"/>
            <w:textDirection w:val="lrTb"/>
            <w:noWrap w:val="false"/>
          </w:tcPr>
          <w:p>
            <w:pPr>
              <w:pStyle w:val="940"/>
              <w:jc w:val="center"/>
              <w:rPr>
                <w:rFonts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2</w:t>
            </w:r>
            <w:r>
              <w:rPr>
                <w:rFonts w:ascii="宋体" w:hAnsi="宋体" w:eastAsia="宋体"/>
                <w:color w:val="000000"/>
                <w:sz w:val="22"/>
                <w:highlight w:val="none"/>
                <w:lang w:val="en-US" w:eastAsia="zh-CN"/>
              </w:rPr>
            </w:r>
            <w:r/>
          </w:p>
        </w:tc>
        <w:tc>
          <w:tcPr>
            <w:tcW w:w="1491" w:type="dxa"/>
            <w:vAlign w:val="center"/>
            <w:textDirection w:val="lrTb"/>
            <w:noWrap w:val="false"/>
          </w:tcPr>
          <w:p>
            <w:pPr>
              <w:pStyle w:val="940"/>
              <w:jc w:val="center"/>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sz w:val="22"/>
                <w:szCs w:val="24"/>
                <w:highlight w:val="none"/>
              </w:rPr>
              <w:t xml:space="preserve">平台服务系统程序维护</w:t>
            </w:r>
            <w:r>
              <w:rPr>
                <w:rFonts w:hint="eastAsia" w:ascii="宋体" w:hAnsi="宋体" w:eastAsia="宋体" w:cs="宋体"/>
                <w:b w:val="0"/>
                <w:bCs w:val="0"/>
                <w:color w:val="000000"/>
                <w:sz w:val="22"/>
                <w:highlight w:val="none"/>
              </w:rPr>
            </w:r>
            <w:r/>
          </w:p>
        </w:tc>
        <w:tc>
          <w:tcPr>
            <w:tcW w:w="2294" w:type="dxa"/>
            <w:vAlign w:val="center"/>
            <w:textDirection w:val="lrTb"/>
            <w:noWrap w:val="false"/>
          </w:tcPr>
          <w:p>
            <w:pPr>
              <w:pStyle w:val="940"/>
              <w:ind w:firstLine="440"/>
              <w:jc w:val="left"/>
              <w:rPr>
                <w:rFonts w:hint="eastAsia" w:ascii="宋体" w:hAnsi="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平台服务系统程序维护的工作范围包含：</w:t>
            </w:r>
            <w:r>
              <w:rPr>
                <w:rFonts w:hint="eastAsia" w:ascii="宋体" w:hAnsi="宋体" w:eastAsia="宋体" w:cs="Times New Roman"/>
                <w:color w:val="000000"/>
                <w:sz w:val="22"/>
                <w:highlight w:val="none"/>
                <w:lang w:val="zh-CN" w:eastAsia="zh-CN"/>
              </w:rPr>
              <w:t xml:space="preserve">全民健康信息平台系统维护、区域数据中心系统维护、区域医疗协同平台系统维护、区域公卫医疗协同平台系统维护、区域医疗卫生资源管理系统维护、领导辅助决策系统维护、区域绩效考核监管系统维护、综合监管系统（APP）维护</w:t>
            </w:r>
            <w:r>
              <w:rPr>
                <w:rFonts w:hint="eastAsia" w:ascii="宋体" w:hAnsi="宋体" w:cs="Times New Roman"/>
                <w:color w:val="000000"/>
                <w:sz w:val="22"/>
                <w:highlight w:val="none"/>
                <w:lang w:val="zh-CN" w:eastAsia="zh-CN"/>
              </w:rPr>
              <w:t xml:space="preserve">。</w:t>
            </w:r>
            <w:r>
              <w:rPr>
                <w:rFonts w:hint="eastAsia" w:ascii="宋体" w:hAnsi="宋体" w:cs="Times New Roman"/>
                <w:color w:val="000000"/>
                <w:sz w:val="22"/>
                <w:highlight w:val="none"/>
                <w:lang w:val="en-US" w:eastAsia="zh-CN"/>
              </w:rPr>
            </w:r>
            <w:r/>
          </w:p>
          <w:p>
            <w:pPr>
              <w:pStyle w:val="940"/>
              <w:ind w:firstLine="420"/>
              <w:jc w:val="left"/>
              <w:rPr>
                <w:rFonts w:ascii="宋体" w:hAnsi="宋体" w:cs="宋体"/>
                <w:color w:val="000000"/>
                <w:highlight w:val="none"/>
                <w:lang w:bidi="zh-CN"/>
              </w:rPr>
            </w:pPr>
            <w:r>
              <w:rPr>
                <w:rFonts w:hint="eastAsia" w:ascii="宋体" w:hAnsi="宋体" w:cs="宋体"/>
                <w:color w:val="000000"/>
                <w:highlight w:val="none"/>
                <w:lang w:bidi="zh-CN"/>
              </w:rPr>
              <w:t xml:space="preserve">投标人提供的维护服务内容如下：</w:t>
            </w:r>
            <w:r>
              <w:rPr>
                <w:rFonts w:ascii="宋体" w:hAnsi="宋体" w:cs="宋体"/>
                <w:color w:val="000000"/>
                <w:highlight w:val="none"/>
                <w:lang w:bidi="zh-CN"/>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（1）预防性维护服务</w:t>
            </w:r>
            <w:r>
              <w:rPr>
                <w:rFonts w:ascii="宋体" w:hAnsi="宋体" w:cs="宋体"/>
                <w:color w:val="000000"/>
                <w:highlight w:val="none"/>
              </w:rPr>
            </w:r>
            <w:r/>
          </w:p>
          <w:p>
            <w:pPr>
              <w:pStyle w:val="940"/>
              <w:ind w:firstLine="420"/>
              <w:jc w:val="left"/>
              <w:rPr>
                <w:rFonts w:ascii="宋体" w:hAnsi="宋体" w:cs="宋体"/>
                <w:color w:val="000000"/>
                <w:highlight w:val="none"/>
                <w:lang w:val="zh-CN" w:bidi="zh-CN"/>
              </w:rPr>
            </w:pPr>
            <w:r>
              <w:rPr>
                <w:rFonts w:hint="eastAsia" w:ascii="宋体" w:hAnsi="宋体" w:cs="宋体"/>
                <w:color w:val="000000"/>
                <w:highlight w:val="none"/>
                <w:lang w:bidi="zh-CN"/>
              </w:rPr>
              <w:t xml:space="preserve">投标人</w:t>
            </w:r>
            <w:r>
              <w:rPr>
                <w:rFonts w:hint="eastAsia" w:ascii="宋体" w:hAnsi="宋体" w:cs="宋体"/>
                <w:color w:val="000000"/>
                <w:highlight w:val="none"/>
                <w:lang w:val="zh-CN" w:bidi="zh-CN"/>
              </w:rPr>
              <w:t xml:space="preserve">每季度巡检一次。检查软件及相关服务中间件（包括特定硬件、数据库、中间件服务器、网络等）运行情况，如出现异常情况要及时向采购人反馈，避免软件系统无法正常运行。</w:t>
            </w:r>
            <w:r>
              <w:rPr>
                <w:rFonts w:ascii="宋体" w:hAnsi="宋体" w:cs="宋体"/>
                <w:color w:val="000000"/>
                <w:highlight w:val="none"/>
                <w:lang w:val="zh-CN" w:bidi="zh-CN"/>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（2）数据质量报告服务</w:t>
            </w:r>
            <w:r>
              <w:rPr>
                <w:rFonts w:ascii="宋体" w:hAnsi="宋体" w:cs="宋体"/>
                <w:color w:val="000000"/>
                <w:highlight w:val="none"/>
              </w:rPr>
            </w:r>
            <w:r/>
          </w:p>
          <w:p>
            <w:pPr>
              <w:pStyle w:val="940"/>
              <w:ind w:firstLine="420"/>
              <w:jc w:val="left"/>
              <w:rPr>
                <w:rFonts w:ascii="宋体" w:hAnsi="宋体" w:cs="宋体"/>
                <w:color w:val="000000"/>
                <w:highlight w:val="none"/>
                <w:lang w:bidi="zh-CN"/>
              </w:rPr>
            </w:pPr>
            <w:r>
              <w:rPr>
                <w:rFonts w:hint="eastAsia" w:ascii="宋体" w:hAnsi="宋体" w:cs="宋体"/>
                <w:color w:val="000000"/>
                <w:highlight w:val="none"/>
                <w:lang w:bidi="zh-CN"/>
              </w:rPr>
              <w:t xml:space="preserve">投标人每周汇总江宁区域数据中心数据采集及数据质量情况（包括但不限于：数据量、数据完整性、数据及时性、数据逻辑性、数据稳定性、数据准确性），提供数据质量报告。</w:t>
            </w:r>
            <w:r>
              <w:rPr>
                <w:rFonts w:ascii="宋体" w:hAnsi="宋体" w:cs="宋体"/>
                <w:color w:val="000000"/>
                <w:highlight w:val="none"/>
                <w:lang w:bidi="zh-CN"/>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（3）故障处理服务</w:t>
            </w:r>
            <w:r>
              <w:rPr>
                <w:rFonts w:ascii="宋体" w:hAnsi="宋体" w:cs="宋体"/>
                <w:color w:val="000000"/>
                <w:highlight w:val="none"/>
              </w:rPr>
            </w:r>
            <w:r/>
          </w:p>
          <w:p>
            <w:pPr>
              <w:pStyle w:val="940"/>
              <w:ind w:firstLine="420"/>
              <w:jc w:val="left"/>
              <w:rPr>
                <w:rFonts w:ascii="宋体" w:hAnsi="宋体" w:cs="宋体"/>
                <w:color w:val="000000"/>
                <w:highlight w:val="none"/>
                <w:lang w:bidi="zh-CN"/>
              </w:rPr>
            </w:pPr>
            <w:r>
              <w:rPr>
                <w:rFonts w:hint="eastAsia" w:ascii="宋体" w:hAnsi="宋体" w:cs="宋体"/>
                <w:color w:val="000000"/>
                <w:highlight w:val="none"/>
                <w:lang w:bidi="zh-CN"/>
              </w:rPr>
              <w:t xml:space="preserve">接收在系统运行过程使用者发现的程序有BUG，或者逻辑不合理情况，在规定时间内对BUG进行确认、分析、修改、完善。</w:t>
            </w:r>
            <w:r>
              <w:rPr>
                <w:rFonts w:ascii="宋体" w:hAnsi="宋体" w:cs="宋体"/>
                <w:color w:val="000000"/>
                <w:highlight w:val="none"/>
                <w:lang w:bidi="zh-CN"/>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（4）数据标准维护服务</w:t>
            </w:r>
            <w:r>
              <w:rPr>
                <w:rFonts w:ascii="宋体" w:hAnsi="宋体" w:cs="宋体"/>
                <w:color w:val="000000"/>
                <w:highlight w:val="none"/>
              </w:rPr>
            </w:r>
            <w:r/>
          </w:p>
          <w:p>
            <w:pPr>
              <w:pStyle w:val="940"/>
              <w:ind w:firstLine="420"/>
              <w:jc w:val="left"/>
              <w:rPr>
                <w:rFonts w:ascii="宋体" w:hAnsi="宋体" w:cs="宋体"/>
                <w:color w:val="000000"/>
                <w:highlight w:val="none"/>
                <w:lang w:bidi="zh-CN"/>
              </w:rPr>
            </w:pPr>
            <w:r>
              <w:rPr>
                <w:rFonts w:hint="eastAsia" w:ascii="宋体" w:hAnsi="宋体" w:cs="宋体"/>
                <w:color w:val="000000"/>
                <w:highlight w:val="none"/>
                <w:lang w:bidi="zh-CN"/>
              </w:rPr>
              <w:t xml:space="preserve">因《江苏省健康信息平台共享数据集标准》变化对现有数据采集及协调共享业务产生重大影响时，应在约定时间内江宁区全民健康信息平台数据标准进行调整。</w:t>
            </w:r>
            <w:r>
              <w:rPr>
                <w:rFonts w:ascii="宋体" w:hAnsi="宋体" w:cs="宋体"/>
                <w:color w:val="000000"/>
                <w:highlight w:val="none"/>
                <w:lang w:bidi="zh-CN"/>
              </w:rPr>
            </w:r>
            <w:r/>
          </w:p>
          <w:p>
            <w:pPr>
              <w:pStyle w:val="940"/>
              <w:ind w:firstLine="420"/>
              <w:jc w:val="left"/>
              <w:widowControl/>
              <w:rPr>
                <w:rFonts w:ascii="宋体" w:hAnsi="宋体" w:cs="宋体"/>
                <w:color w:val="000000"/>
                <w:highlight w:val="none"/>
              </w:rPr>
            </w:pPr>
            <w:r>
              <w:rPr>
                <w:rFonts w:hint="eastAsia" w:ascii="宋体" w:hAnsi="宋体" w:cs="宋体"/>
                <w:color w:val="000000"/>
                <w:highlight w:val="none"/>
              </w:rPr>
              <w:t xml:space="preserve">（5）培训服务</w:t>
            </w:r>
            <w:r>
              <w:rPr>
                <w:rFonts w:ascii="宋体" w:hAnsi="宋体" w:cs="宋体"/>
                <w:color w:val="000000"/>
                <w:highlight w:val="none"/>
              </w:rPr>
            </w:r>
            <w:r/>
          </w:p>
          <w:p>
            <w:pPr>
              <w:pStyle w:val="940"/>
              <w:ind w:firstLine="420"/>
              <w:jc w:val="left"/>
              <w:rPr>
                <w:rFonts w:hint="eastAsia" w:ascii="宋体" w:hAnsi="宋体" w:cs="宋体"/>
                <w:color w:val="000000"/>
                <w:highlight w:val="none"/>
                <w:lang w:bidi="zh-CN"/>
              </w:rPr>
            </w:pPr>
            <w:r>
              <w:rPr>
                <w:rFonts w:hint="eastAsia" w:ascii="宋体" w:hAnsi="宋体" w:cs="宋体"/>
                <w:color w:val="000000"/>
                <w:highlight w:val="none"/>
                <w:lang w:bidi="zh-CN"/>
              </w:rPr>
              <w:t xml:space="preserve">因管理员变更、系统升级等特定场景时，对管理员和软件使用者进行软件系统操作培训。</w:t>
            </w:r>
            <w:r>
              <w:rPr>
                <w:rFonts w:hint="eastAsia" w:ascii="宋体" w:hAnsi="宋体" w:cs="宋体"/>
                <w:color w:val="000000"/>
                <w:highlight w:val="none"/>
                <w:lang w:bidi="zh-CN"/>
              </w:rPr>
            </w:r>
            <w:r/>
          </w:p>
          <w:p>
            <w:pPr>
              <w:pStyle w:val="940"/>
              <w:ind w:firstLine="420"/>
              <w:jc w:val="left"/>
              <w:rPr>
                <w:rFonts w:hint="eastAsia"/>
                <w:color w:val="000000"/>
                <w:highlight w:val="none"/>
                <w:lang w:val="zh-CN"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color w:val="000000"/>
                <w:highlight w:val="none"/>
                <w:lang w:val="zh-CN" w:eastAsia="zh-CN"/>
              </w:rPr>
            </w:r>
            <w:r/>
          </w:p>
          <w:p>
            <w:pPr>
              <w:pStyle w:val="940"/>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（7）一般问题30分钟内响应，协调后台技术支持团队处理复杂故障，跟踪闭环。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940"/>
              <w:ind w:firstLine="420"/>
              <w:jc w:val="left"/>
              <w:widowControl/>
              <w:rPr>
                <w:color w:val="000000"/>
                <w:highlight w:val="none"/>
                <w:lang w:val="en-US" w:eastAsia="zh-CN"/>
              </w:rPr>
            </w:pPr>
            <w:r>
              <w:rPr>
                <w:rFonts w:hint="eastAsia" w:ascii="宋体" w:hAnsi="宋体" w:cs="宋体"/>
                <w:color w:val="000000"/>
                <w:highlight w:val="none"/>
                <w:lang w:val="en-US" w:eastAsia="zh-CN"/>
              </w:rPr>
              <w:t xml:space="preserve">（8） 每季度撰写运维总结报告，回顾问题处理情况、系统稳定性、优化建议等。每季度初提交上季度运维总结报告。</w:t>
            </w:r>
            <w:r>
              <w:rPr>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r>
        <w:trPr>
          <w:trHeight w:val="1862"/>
        </w:trPr>
        <w:tc>
          <w:tcPr>
            <w:tcW w:w="426" w:type="dxa"/>
            <w:vAlign w:val="center"/>
            <w:textDirection w:val="lrTb"/>
            <w:noWrap w:val="false"/>
          </w:tcPr>
          <w:p>
            <w:pPr>
              <w:pStyle w:val="940"/>
              <w:jc w:val="center"/>
              <w:rPr>
                <w:rFonts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3</w:t>
            </w:r>
            <w:r>
              <w:rPr>
                <w:rFonts w:ascii="宋体" w:hAnsi="宋体" w:eastAsia="宋体"/>
                <w:color w:val="000000"/>
                <w:sz w:val="22"/>
                <w:highlight w:val="none"/>
                <w:lang w:val="en-US" w:eastAsia="zh-CN"/>
              </w:rPr>
            </w:r>
            <w:r/>
          </w:p>
        </w:tc>
        <w:tc>
          <w:tcPr>
            <w:tcW w:w="1491" w:type="dxa"/>
            <w:vAlign w:val="center"/>
            <w:textDirection w:val="lrTb"/>
            <w:noWrap w:val="false"/>
          </w:tcPr>
          <w:p>
            <w:pPr>
              <w:pStyle w:val="940"/>
              <w:jc w:val="center"/>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sz w:val="22"/>
                <w:szCs w:val="24"/>
                <w:highlight w:val="none"/>
              </w:rPr>
              <w:t xml:space="preserve">家庭医生签约服务平台运维</w:t>
            </w:r>
            <w:r>
              <w:rPr>
                <w:rFonts w:hint="eastAsia" w:ascii="宋体" w:hAnsi="宋体" w:eastAsia="宋体" w:cs="宋体"/>
                <w:b w:val="0"/>
                <w:bCs w:val="0"/>
                <w:color w:val="000000"/>
                <w:sz w:val="22"/>
                <w:highlight w:val="none"/>
              </w:rPr>
            </w:r>
            <w:r/>
          </w:p>
        </w:tc>
        <w:tc>
          <w:tcPr>
            <w:tcW w:w="2294" w:type="dxa"/>
            <w:vAlign w:val="center"/>
            <w:textDirection w:val="lrTb"/>
            <w:noWrap w:val="false"/>
          </w:tcPr>
          <w:p>
            <w:pPr>
              <w:pStyle w:val="940"/>
              <w:ind w:firstLine="440"/>
              <w:jc w:val="left"/>
              <w:rPr>
                <w:rFonts w:hint="eastAsia" w:ascii="宋体" w:hAnsi="宋体" w:eastAsia="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日常咨询服务、系统BUG服务、在使用过程中提出的软件合同范围内的合理需求进行确认、分析、修改、完成，提供系统常规升级服务，不定期对产品易用性、功能进行优化升级，提供用户版本升级说明</w:t>
            </w:r>
            <w:r>
              <w:rPr>
                <w:rFonts w:hint="eastAsia" w:ascii="宋体" w:hAnsi="宋体" w:cs="Times New Roman"/>
                <w:color w:val="000000"/>
                <w:sz w:val="22"/>
                <w:highlight w:val="none"/>
                <w:lang w:val="zh-CN" w:eastAsia="zh-CN"/>
              </w:rPr>
              <w:t xml:space="preserve">，</w:t>
            </w:r>
            <w:r>
              <w:rPr>
                <w:rFonts w:hint="eastAsia" w:ascii="宋体" w:hAnsi="宋体" w:cs="Times New Roman"/>
                <w:color w:val="000000"/>
                <w:sz w:val="22"/>
                <w:highlight w:val="none"/>
                <w:lang w:val="en-US" w:eastAsia="zh-CN"/>
              </w:rPr>
              <w:t xml:space="preserve">与科室梳理专项升级优化</w:t>
            </w:r>
            <w:r>
              <w:rPr>
                <w:rFonts w:hint="eastAsia" w:ascii="宋体" w:hAnsi="宋体" w:eastAsia="宋体" w:cs="Times New Roman"/>
                <w:color w:val="000000"/>
                <w:sz w:val="22"/>
                <w:highlight w:val="none"/>
                <w:lang w:val="zh-CN" w:eastAsia="zh-CN"/>
              </w:rPr>
              <w:t xml:space="preserve">。</w:t>
            </w:r>
            <w:r>
              <w:rPr>
                <w:rFonts w:hint="eastAsia" w:ascii="宋体" w:hAnsi="宋体" w:eastAsia="宋体" w:cs="Times New Roman"/>
                <w:color w:val="000000"/>
                <w:sz w:val="22"/>
                <w:highlight w:val="none"/>
                <w:lang w:val="zh-CN" w:eastAsia="zh-CN"/>
              </w:rPr>
            </w:r>
            <w:r/>
          </w:p>
          <w:p>
            <w:pPr>
              <w:pStyle w:val="940"/>
              <w:ind w:firstLine="420"/>
              <w:jc w:val="left"/>
              <w:rPr>
                <w:color w:val="000000"/>
                <w:highlight w:val="none"/>
                <w:lang w:val="en-US" w:eastAsia="zh-CN"/>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color w:val="000000"/>
                <w:highlight w:val="none"/>
                <w:lang w:val="en-US" w:eastAsia="zh-CN"/>
              </w:rPr>
            </w:pPr>
            <w:r>
              <w:rPr>
                <w:rFonts w:hint="eastAsia" w:ascii="宋体" w:hAnsi="宋体" w:cs="宋体"/>
                <w:color w:val="000000"/>
                <w:highlight w:val="none"/>
                <w:lang w:val="en-US" w:eastAsia="zh-CN"/>
              </w:rPr>
              <w:t xml:space="preserve"> 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r>
        <w:trPr>
          <w:trHeight w:val="1938"/>
        </w:trPr>
        <w:tc>
          <w:tcPr>
            <w:tcW w:w="426" w:type="dxa"/>
            <w:vAlign w:val="center"/>
            <w:textDirection w:val="lrTb"/>
            <w:noWrap w:val="false"/>
          </w:tcPr>
          <w:p>
            <w:pPr>
              <w:pStyle w:val="940"/>
              <w:jc w:val="center"/>
              <w:rPr>
                <w:rFonts w:hint="eastAsia" w:ascii="宋体" w:hAnsi="宋体" w:eastAsia="宋体" w:cs="Times New Roman"/>
                <w:color w:val="000000"/>
                <w:sz w:val="22"/>
                <w:szCs w:val="22"/>
                <w:highlight w:val="none"/>
                <w:lang w:val="en-US" w:eastAsia="zh-CN" w:bidi="ar-SA"/>
              </w:rPr>
            </w:pPr>
            <w:r>
              <w:rPr>
                <w:rFonts w:hint="eastAsia" w:ascii="宋体" w:hAnsi="宋体" w:eastAsia="宋体"/>
                <w:color w:val="000000"/>
                <w:sz w:val="22"/>
                <w:highlight w:val="none"/>
                <w:lang w:val="en-US" w:eastAsia="zh-CN"/>
              </w:rPr>
              <w:t xml:space="preserve">4</w:t>
            </w:r>
            <w:r>
              <w:rPr>
                <w:rFonts w:hint="eastAsia" w:ascii="宋体" w:hAnsi="宋体" w:eastAsia="宋体" w:cs="Times New Roman"/>
                <w:color w:val="000000"/>
                <w:sz w:val="22"/>
                <w:szCs w:val="22"/>
                <w:highlight w:val="none"/>
                <w:lang w:val="en-US" w:eastAsia="zh-CN" w:bidi="ar-SA"/>
              </w:rPr>
            </w:r>
            <w:r/>
          </w:p>
        </w:tc>
        <w:tc>
          <w:tcPr>
            <w:tcW w:w="1491" w:type="dxa"/>
            <w:vAlign w:val="center"/>
            <w:textDirection w:val="lrTb"/>
            <w:noWrap w:val="false"/>
          </w:tcPr>
          <w:p>
            <w:pPr>
              <w:pStyle w:val="940"/>
              <w:jc w:val="center"/>
              <w:spacing w:line="360" w:lineRule="auto"/>
              <w:rPr>
                <w:rFonts w:hint="eastAsia" w:ascii="宋体" w:hAnsi="宋体" w:eastAsia="宋体" w:cs="宋体"/>
                <w:b w:val="0"/>
                <w:bCs w:val="0"/>
                <w:color w:val="000000"/>
                <w:sz w:val="22"/>
                <w:highlight w:val="none"/>
              </w:rPr>
              <w:outlineLvl w:val="2"/>
            </w:pPr>
            <w:r>
              <w:rPr>
                <w:rFonts w:hint="eastAsia" w:ascii="宋体" w:hAnsi="宋体" w:eastAsia="宋体" w:cs="宋体"/>
                <w:b w:val="0"/>
                <w:bCs w:val="0"/>
                <w:color w:val="000000"/>
                <w:sz w:val="22"/>
                <w:szCs w:val="24"/>
                <w:highlight w:val="none"/>
              </w:rPr>
              <w:t xml:space="preserve">分级诊疗云平台运维</w:t>
            </w:r>
            <w:r>
              <w:rPr>
                <w:rFonts w:hint="eastAsia" w:ascii="宋体" w:hAnsi="宋体" w:eastAsia="宋体" w:cs="宋体"/>
                <w:b w:val="0"/>
                <w:bCs w:val="0"/>
                <w:color w:val="000000"/>
                <w:sz w:val="22"/>
                <w:highlight w:val="none"/>
              </w:rPr>
            </w:r>
            <w:r/>
          </w:p>
        </w:tc>
        <w:tc>
          <w:tcPr>
            <w:tcW w:w="2294" w:type="dxa"/>
            <w:vAlign w:val="center"/>
            <w:textDirection w:val="lrTb"/>
            <w:noWrap w:val="false"/>
          </w:tcPr>
          <w:p>
            <w:pPr>
              <w:pStyle w:val="940"/>
              <w:ind w:firstLine="440"/>
              <w:jc w:val="left"/>
              <w:rPr>
                <w:rFonts w:hint="eastAsia" w:ascii="宋体" w:hAnsi="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日常咨询服务、系统BUG服务、在使用过程中提出的软件合同范围内的合理需求进行确认、分析、修改、完成，提供系统常规升级服务，不定期对产品易用性、功能进行优化升级，提供用户版本升级说明</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zh-CN" w:eastAsia="zh-CN"/>
              </w:rPr>
              <w:t xml:space="preserve">定期巡检服务</w:t>
            </w:r>
            <w:r>
              <w:rPr>
                <w:rFonts w:hint="eastAsia" w:ascii="宋体" w:hAnsi="宋体" w:cs="Times New Roman"/>
                <w:color w:val="000000"/>
                <w:sz w:val="22"/>
                <w:highlight w:val="none"/>
                <w:lang w:val="zh-CN" w:eastAsia="zh-CN"/>
              </w:rPr>
              <w:t xml:space="preserve">。</w:t>
            </w:r>
            <w:r>
              <w:rPr>
                <w:rFonts w:hint="eastAsia" w:ascii="宋体" w:hAnsi="宋体" w:cs="Times New Roman"/>
                <w:color w:val="000000"/>
                <w:sz w:val="22"/>
                <w:highlight w:val="none"/>
                <w:lang w:val="zh-CN" w:eastAsia="zh-CN"/>
              </w:rPr>
            </w:r>
            <w:r/>
          </w:p>
          <w:p>
            <w:pPr>
              <w:pStyle w:val="940"/>
              <w:ind w:firstLine="420"/>
              <w:jc w:val="left"/>
              <w:rPr>
                <w:rFonts w:hint="eastAsia"/>
                <w:color w:val="000000"/>
                <w:highlight w:val="none"/>
                <w:lang w:val="zh-CN" w:eastAsia="zh-CN"/>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color w:val="000000"/>
                <w:highlight w:val="none"/>
                <w:lang w:val="zh-CN"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color w:val="000000"/>
                <w:highlight w:val="none"/>
                <w:lang w:val="en-US" w:eastAsia="zh-CN"/>
              </w:rPr>
            </w:pPr>
            <w:r>
              <w:rPr>
                <w:rFonts w:hint="eastAsia" w:ascii="宋体" w:hAnsi="宋体" w:cs="宋体"/>
                <w:color w:val="000000"/>
                <w:highlight w:val="none"/>
                <w:lang w:val="en-US" w:eastAsia="zh-CN"/>
              </w:rPr>
              <w:t xml:space="preserve"> 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r>
        <w:trPr>
          <w:trHeight w:val="1305"/>
        </w:trPr>
        <w:tc>
          <w:tcPr>
            <w:tcW w:w="426" w:type="dxa"/>
            <w:vAlign w:val="center"/>
            <w:textDirection w:val="lrTb"/>
            <w:noWrap w:val="false"/>
          </w:tcPr>
          <w:p>
            <w:pPr>
              <w:pStyle w:val="940"/>
              <w:jc w:val="center"/>
              <w:rPr>
                <w:rFonts w:hint="eastAsia" w:ascii="宋体" w:hAnsi="宋体" w:eastAsia="宋体" w:cs="Times New Roman"/>
                <w:color w:val="000000"/>
                <w:sz w:val="22"/>
                <w:szCs w:val="22"/>
                <w:highlight w:val="none"/>
                <w:lang w:val="en-US" w:eastAsia="zh-CN" w:bidi="ar-SA"/>
              </w:rPr>
            </w:pPr>
            <w:r>
              <w:rPr>
                <w:rFonts w:hint="eastAsia" w:ascii="宋体" w:hAnsi="宋体" w:eastAsia="宋体"/>
                <w:color w:val="000000"/>
                <w:sz w:val="22"/>
                <w:highlight w:val="none"/>
                <w:lang w:val="en-US" w:eastAsia="zh-CN"/>
              </w:rPr>
              <w:t xml:space="preserve">5</w:t>
            </w:r>
            <w:r>
              <w:rPr>
                <w:rFonts w:hint="eastAsia" w:ascii="宋体" w:hAnsi="宋体" w:eastAsia="宋体" w:cs="Times New Roman"/>
                <w:color w:val="000000"/>
                <w:sz w:val="22"/>
                <w:szCs w:val="22"/>
                <w:highlight w:val="none"/>
                <w:lang w:val="en-US" w:eastAsia="zh-CN" w:bidi="ar-SA"/>
              </w:rPr>
            </w:r>
            <w:r/>
          </w:p>
        </w:tc>
        <w:tc>
          <w:tcPr>
            <w:tcW w:w="1491" w:type="dxa"/>
            <w:vAlign w:val="center"/>
            <w:textDirection w:val="lrTb"/>
            <w:noWrap w:val="false"/>
          </w:tcPr>
          <w:p>
            <w:pPr>
              <w:pStyle w:val="940"/>
              <w:jc w:val="center"/>
              <w:rPr>
                <w:rFonts w:hint="eastAsia" w:ascii="宋体" w:hAnsi="宋体" w:eastAsia="宋体" w:cs="宋体"/>
                <w:b w:val="0"/>
                <w:bCs w:val="0"/>
                <w:color w:val="000000"/>
                <w:sz w:val="22"/>
                <w:highlight w:val="none"/>
                <w:lang w:val="en-US" w:eastAsia="zh-CN"/>
              </w:rPr>
            </w:pPr>
            <w:r>
              <w:rPr>
                <w:rFonts w:hint="eastAsia" w:ascii="宋体" w:hAnsi="宋体" w:eastAsia="宋体" w:cs="宋体"/>
                <w:b w:val="0"/>
                <w:bCs w:val="0"/>
                <w:color w:val="000000"/>
                <w:sz w:val="22"/>
                <w:szCs w:val="24"/>
                <w:highlight w:val="none"/>
              </w:rPr>
              <w:t xml:space="preserve">慢病筛防信息系统</w:t>
            </w:r>
            <w:r>
              <w:rPr>
                <w:rFonts w:hint="eastAsia" w:ascii="宋体" w:hAnsi="宋体" w:eastAsia="宋体" w:cs="宋体"/>
                <w:b w:val="0"/>
                <w:bCs w:val="0"/>
                <w:color w:val="000000"/>
                <w:sz w:val="22"/>
                <w:szCs w:val="24"/>
                <w:highlight w:val="none"/>
                <w:lang w:val="en-US" w:eastAsia="zh-CN"/>
              </w:rPr>
              <w:t xml:space="preserve">运维</w:t>
            </w:r>
            <w:r>
              <w:rPr>
                <w:rFonts w:hint="eastAsia" w:ascii="宋体" w:hAnsi="宋体" w:eastAsia="宋体" w:cs="宋体"/>
                <w:b w:val="0"/>
                <w:bCs w:val="0"/>
                <w:color w:val="000000"/>
                <w:sz w:val="22"/>
                <w:highlight w:val="none"/>
                <w:lang w:val="en-US" w:eastAsia="zh-CN"/>
              </w:rPr>
            </w:r>
            <w:r/>
          </w:p>
        </w:tc>
        <w:tc>
          <w:tcPr>
            <w:tcW w:w="2294" w:type="dxa"/>
            <w:vAlign w:val="center"/>
            <w:textDirection w:val="lrTb"/>
            <w:noWrap w:val="false"/>
          </w:tcPr>
          <w:p>
            <w:pPr>
              <w:pStyle w:val="940"/>
              <w:ind w:firstLine="440"/>
              <w:jc w:val="left"/>
              <w:rPr>
                <w:rFonts w:hint="eastAsia" w:ascii="宋体" w:hAnsi="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日常咨询服务、系统BUG服务、在使用过程中提出的软件合同范围内的合理需求进行确认、分析、修改、完成，提供系统常规升级服务，不定期对产品易用性、功能进行优化升级，提供用户版本升级说明</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zh-CN" w:eastAsia="zh-CN"/>
              </w:rPr>
              <w:t xml:space="preserve">定期巡检服务</w:t>
            </w:r>
            <w:r>
              <w:rPr>
                <w:rFonts w:hint="eastAsia" w:ascii="宋体" w:hAnsi="宋体" w:cs="Times New Roman"/>
                <w:color w:val="000000"/>
                <w:sz w:val="22"/>
                <w:highlight w:val="none"/>
                <w:lang w:val="zh-CN" w:eastAsia="zh-CN"/>
              </w:rPr>
              <w:t xml:space="preserve">。</w:t>
            </w:r>
            <w:r>
              <w:rPr>
                <w:rFonts w:hint="eastAsia" w:ascii="宋体" w:hAnsi="宋体" w:cs="Times New Roman"/>
                <w:color w:val="000000"/>
                <w:sz w:val="22"/>
                <w:highlight w:val="none"/>
                <w:lang w:val="zh-CN" w:eastAsia="zh-CN"/>
              </w:rPr>
            </w:r>
            <w:r/>
          </w:p>
          <w:p>
            <w:pPr>
              <w:pStyle w:val="940"/>
              <w:ind w:firstLine="420"/>
              <w:jc w:val="left"/>
              <w:rPr>
                <w:rFonts w:hint="eastAsia"/>
                <w:color w:val="000000"/>
                <w:highlight w:val="none"/>
                <w:lang w:val="zh-CN" w:eastAsia="zh-CN"/>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color w:val="000000"/>
                <w:highlight w:val="none"/>
                <w:lang w:val="zh-CN"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1037"/>
              <w:ind w:left="0" w:firstLine="420"/>
              <w:rPr>
                <w:rFonts w:hint="eastAsia"/>
                <w:color w:val="000000"/>
                <w:highlight w:val="none"/>
                <w:lang w:val="en-US" w:eastAsia="zh-CN"/>
              </w:rPr>
            </w:pPr>
            <w:r>
              <w:rPr>
                <w:rFonts w:hint="eastAsia" w:ascii="宋体" w:hAnsi="宋体" w:eastAsia="宋体" w:cs="宋体"/>
                <w:b w:val="0"/>
                <w:color w:val="000000"/>
                <w:position w:val="0"/>
                <w:sz w:val="21"/>
                <w:szCs w:val="24"/>
                <w:highlight w:val="none"/>
                <w:lang w:val="en-US" w:eastAsia="zh-CN"/>
              </w:rPr>
              <w:t xml:space="preserve">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ascii="宋体" w:hAnsi="宋体" w:eastAsia="宋体"/>
                <w:color w:val="000000"/>
                <w:sz w:val="22"/>
                <w:highlight w:val="none"/>
                <w:lang w:val="en-US" w:eastAsia="zh-CN"/>
              </w:rPr>
            </w:pPr>
            <w:r>
              <w:rPr>
                <w:rFonts w:hint="eastAsia" w:ascii="宋体" w:hAnsi="宋体"/>
                <w:color w:val="000000"/>
                <w:sz w:val="22"/>
                <w:highlight w:val="none"/>
                <w:lang w:val="en-US" w:eastAsia="zh-CN"/>
              </w:rPr>
              <w:t xml:space="preserve">1</w:t>
            </w:r>
            <w:r>
              <w:rPr>
                <w:rFonts w:ascii="宋体" w:hAnsi="宋体" w:eastAsia="宋体"/>
                <w:color w:val="000000"/>
                <w:sz w:val="22"/>
                <w:highlight w:val="none"/>
                <w:lang w:val="en-US" w:eastAsia="zh-CN"/>
              </w:rPr>
            </w:r>
            <w:r/>
          </w:p>
        </w:tc>
      </w:tr>
      <w:tr>
        <w:trPr>
          <w:trHeight w:val="1305"/>
        </w:trPr>
        <w:tc>
          <w:tcPr>
            <w:tcW w:w="426" w:type="dxa"/>
            <w:vAlign w:val="center"/>
            <w:textDirection w:val="lrTb"/>
            <w:noWrap w:val="false"/>
          </w:tcPr>
          <w:p>
            <w:pPr>
              <w:pStyle w:val="940"/>
              <w:jc w:val="center"/>
              <w:rPr>
                <w:rFonts w:ascii="宋体" w:hAnsi="宋体" w:eastAsia="宋体"/>
                <w:color w:val="000000"/>
                <w:sz w:val="22"/>
                <w:highlight w:val="none"/>
                <w:lang w:val="en-US" w:eastAsia="zh-CN"/>
              </w:rPr>
            </w:pPr>
            <w:r>
              <w:rPr>
                <w:rFonts w:hint="eastAsia" w:ascii="宋体" w:hAnsi="宋体"/>
                <w:color w:val="000000"/>
                <w:sz w:val="22"/>
                <w:highlight w:val="none"/>
                <w:lang w:val="en-US" w:eastAsia="zh-CN"/>
              </w:rPr>
              <w:t xml:space="preserve">6</w:t>
            </w:r>
            <w:r>
              <w:rPr>
                <w:rFonts w:ascii="宋体" w:hAnsi="宋体" w:eastAsia="宋体"/>
                <w:color w:val="000000"/>
                <w:sz w:val="22"/>
                <w:highlight w:val="none"/>
                <w:lang w:val="en-US" w:eastAsia="zh-CN"/>
              </w:rPr>
            </w:r>
            <w:r/>
          </w:p>
        </w:tc>
        <w:tc>
          <w:tcPr>
            <w:tcW w:w="1491" w:type="dxa"/>
            <w:vAlign w:val="center"/>
            <w:textDirection w:val="lrTb"/>
            <w:noWrap w:val="false"/>
          </w:tcPr>
          <w:p>
            <w:pPr>
              <w:pStyle w:val="940"/>
              <w:jc w:val="center"/>
              <w:rPr>
                <w:rFonts w:hint="eastAsia" w:ascii="宋体" w:hAnsi="宋体" w:eastAsia="宋体" w:cs="宋体"/>
                <w:b w:val="0"/>
                <w:bCs w:val="0"/>
                <w:color w:val="000000"/>
                <w:sz w:val="22"/>
                <w:szCs w:val="24"/>
                <w:highlight w:val="none"/>
                <w:lang w:eastAsia="zh-CN"/>
              </w:rPr>
            </w:pPr>
            <w:r>
              <w:rPr>
                <w:rFonts w:hint="eastAsia" w:ascii="宋体" w:hAnsi="宋体" w:eastAsia="宋体" w:cs="宋体"/>
                <w:b w:val="0"/>
                <w:bCs w:val="0"/>
                <w:color w:val="000000"/>
                <w:sz w:val="22"/>
                <w:szCs w:val="24"/>
                <w:highlight w:val="none"/>
              </w:rPr>
              <w:t xml:space="preserve">区域影像中心运维</w:t>
            </w:r>
            <w:r>
              <w:rPr>
                <w:rFonts w:hint="eastAsia" w:ascii="宋体" w:hAnsi="宋体" w:eastAsia="宋体" w:cs="宋体"/>
                <w:b w:val="0"/>
                <w:bCs w:val="0"/>
                <w:color w:val="000000"/>
                <w:sz w:val="22"/>
                <w:szCs w:val="24"/>
                <w:highlight w:val="none"/>
                <w:lang w:eastAsia="zh-CN"/>
              </w:rPr>
            </w:r>
            <w:r/>
          </w:p>
        </w:tc>
        <w:tc>
          <w:tcPr>
            <w:tcW w:w="2294" w:type="dxa"/>
            <w:vAlign w:val="center"/>
            <w:textDirection w:val="lrTb"/>
            <w:noWrap w:val="false"/>
          </w:tcPr>
          <w:p>
            <w:pPr>
              <w:pStyle w:val="940"/>
              <w:ind w:firstLine="420"/>
              <w:jc w:val="left"/>
              <w:rPr>
                <w:rFonts w:ascii="宋体" w:hAnsi="宋体" w:cs="宋体"/>
                <w:color w:val="000000"/>
                <w:highlight w:val="none"/>
                <w:lang w:bidi="zh-CN"/>
              </w:rPr>
            </w:pPr>
            <w:r>
              <w:rPr>
                <w:rFonts w:hint="eastAsia" w:ascii="宋体" w:hAnsi="宋体" w:cs="宋体"/>
                <w:color w:val="000000"/>
                <w:highlight w:val="none"/>
                <w:lang w:val="en-US" w:bidi="zh-CN"/>
              </w:rPr>
              <w:t xml:space="preserve">（1）</w:t>
            </w:r>
            <w:r>
              <w:rPr>
                <w:rFonts w:hint="eastAsia" w:ascii="宋体" w:hAnsi="宋体" w:cs="宋体"/>
                <w:color w:val="000000"/>
                <w:highlight w:val="none"/>
                <w:lang w:bidi="zh-CN"/>
              </w:rPr>
              <w:t xml:space="preserve">影像</w:t>
            </w:r>
            <w:r>
              <w:rPr>
                <w:rFonts w:hint="eastAsia" w:ascii="宋体" w:hAnsi="宋体" w:cs="宋体"/>
                <w:color w:val="000000"/>
                <w:highlight w:val="none"/>
                <w:lang w:val="en-US" w:bidi="zh-CN"/>
              </w:rPr>
              <w:t xml:space="preserve">诊断中心</w:t>
            </w:r>
            <w:r>
              <w:rPr>
                <w:rFonts w:hint="eastAsia" w:ascii="宋体" w:hAnsi="宋体" w:cs="宋体"/>
                <w:color w:val="000000"/>
                <w:highlight w:val="none"/>
                <w:lang w:bidi="zh-CN"/>
              </w:rPr>
              <w:t xml:space="preserve">系统服务</w:t>
            </w:r>
            <w:r>
              <w:rPr>
                <w:rFonts w:ascii="宋体" w:hAnsi="宋体" w:cs="宋体"/>
                <w:color w:val="000000"/>
                <w:highlight w:val="none"/>
                <w:lang w:bidi="zh-CN"/>
              </w:rPr>
            </w:r>
            <w:r/>
          </w:p>
          <w:p>
            <w:pPr>
              <w:pStyle w:val="940"/>
              <w:ind w:firstLine="420"/>
              <w:rPr>
                <w:rFonts w:ascii="宋体" w:hAnsi="宋体" w:cs="宋体"/>
                <w:color w:val="000000"/>
                <w:highlight w:val="none"/>
                <w:lang w:val="zh-CN" w:bidi="zh-CN"/>
              </w:rPr>
            </w:pPr>
            <w:r>
              <w:rPr>
                <w:rFonts w:hint="eastAsia" w:ascii="宋体" w:hAnsi="宋体" w:cs="宋体"/>
                <w:color w:val="000000"/>
                <w:highlight w:val="none"/>
                <w:lang w:val="zh-CN" w:bidi="zh-CN"/>
              </w:rPr>
              <w:t xml:space="preserve">稳定运行保障，程序错误修改，因用户误操作等原因导致数据错误，尽快查明原因和修复数据，针对</w:t>
            </w:r>
            <w:r>
              <w:rPr>
                <w:rFonts w:hint="eastAsia" w:ascii="宋体" w:hAnsi="宋体" w:cs="宋体"/>
                <w:color w:val="000000"/>
                <w:highlight w:val="none"/>
                <w:lang w:val="en-US" w:bidi="zh-CN"/>
              </w:rPr>
              <w:t xml:space="preserve">影像诊断中心核算工作量</w:t>
            </w:r>
            <w:r>
              <w:rPr>
                <w:rFonts w:hint="eastAsia" w:ascii="宋体" w:hAnsi="宋体" w:cs="宋体"/>
                <w:color w:val="000000"/>
                <w:highlight w:val="none"/>
                <w:lang w:val="zh-CN" w:bidi="zh-CN"/>
              </w:rPr>
              <w:t xml:space="preserve">报表数据与实际不符或的情况，负责及时查出原因并向用户解释说明。</w:t>
            </w:r>
            <w:r>
              <w:rPr>
                <w:rFonts w:ascii="宋体" w:hAnsi="宋体" w:cs="宋体"/>
                <w:color w:val="000000"/>
                <w:highlight w:val="none"/>
                <w:lang w:val="zh-CN" w:bidi="zh-CN"/>
              </w:rPr>
            </w:r>
            <w:r/>
          </w:p>
          <w:p>
            <w:pPr>
              <w:pStyle w:val="966"/>
              <w:numPr>
                <w:ilvl w:val="0"/>
                <w:numId w:val="0"/>
              </w:numPr>
              <w:ind w:firstLine="482"/>
              <w:rPr>
                <w:rFonts w:hint="eastAsia" w:eastAsia="宋体"/>
                <w:color w:val="000000"/>
                <w:highlight w:val="none"/>
                <w:lang w:val="en-US" w:eastAsia="zh-CN"/>
              </w:rPr>
            </w:pPr>
            <w:r>
              <w:rPr>
                <w:rFonts w:hint="eastAsia"/>
                <w:color w:val="000000"/>
                <w:szCs w:val="21"/>
                <w:highlight w:val="none"/>
                <w:lang w:val="en-US" w:eastAsia="zh-CN"/>
              </w:rPr>
              <w:t xml:space="preserve">根据上级医院和下级医院的使用过程中的需求，及时形成系统更新设计，并在与江宁区卫健委汇报并得到同意后，予以修改。</w:t>
            </w:r>
            <w:r>
              <w:rPr>
                <w:rFonts w:hint="eastAsia" w:eastAsia="宋体"/>
                <w:color w:val="000000"/>
                <w:highlight w:val="none"/>
                <w:lang w:val="en-US" w:eastAsia="zh-CN"/>
              </w:rPr>
            </w:r>
            <w:r/>
          </w:p>
          <w:p>
            <w:pPr>
              <w:pStyle w:val="940"/>
              <w:ind w:firstLine="420"/>
              <w:jc w:val="left"/>
              <w:rPr>
                <w:rFonts w:ascii="宋体" w:hAnsi="宋体" w:cs="宋体"/>
                <w:color w:val="000000"/>
                <w:highlight w:val="none"/>
                <w:lang w:bidi="zh-CN"/>
              </w:rPr>
            </w:pPr>
            <w:r>
              <w:rPr>
                <w:rFonts w:hint="eastAsia" w:ascii="宋体" w:hAnsi="宋体" w:cs="宋体"/>
                <w:color w:val="000000"/>
                <w:highlight w:val="none"/>
                <w:lang w:val="en-US" w:bidi="zh-CN"/>
              </w:rPr>
              <w:t xml:space="preserve">（2）基层PACS视图</w:t>
            </w:r>
            <w:r>
              <w:rPr>
                <w:rFonts w:hint="eastAsia" w:ascii="宋体" w:hAnsi="宋体" w:cs="宋体"/>
                <w:color w:val="000000"/>
                <w:highlight w:val="none"/>
                <w:lang w:bidi="zh-CN"/>
              </w:rPr>
              <w:t xml:space="preserve">服务</w:t>
            </w:r>
            <w:r>
              <w:rPr>
                <w:rFonts w:ascii="宋体" w:hAnsi="宋体" w:cs="宋体"/>
                <w:color w:val="000000"/>
                <w:highlight w:val="none"/>
                <w:lang w:bidi="zh-CN"/>
              </w:rPr>
            </w:r>
            <w:r/>
          </w:p>
          <w:p>
            <w:pPr>
              <w:pStyle w:val="940"/>
              <w:ind w:firstLine="420"/>
              <w:rPr>
                <w:rFonts w:ascii="宋体" w:hAnsi="宋体" w:cs="宋体"/>
                <w:color w:val="000000"/>
                <w:highlight w:val="none"/>
                <w:lang w:val="zh-CN" w:bidi="zh-CN"/>
              </w:rPr>
            </w:pPr>
            <w:r>
              <w:rPr>
                <w:rFonts w:hint="eastAsia" w:ascii="宋体" w:hAnsi="宋体" w:cs="宋体"/>
                <w:color w:val="000000"/>
                <w:highlight w:val="none"/>
                <w:lang w:val="zh-CN" w:bidi="zh-CN"/>
              </w:rPr>
              <w:t xml:space="preserve">保证</w:t>
            </w:r>
            <w:r>
              <w:rPr>
                <w:rFonts w:hint="eastAsia" w:ascii="宋体" w:hAnsi="宋体" w:cs="宋体"/>
                <w:color w:val="000000"/>
                <w:highlight w:val="none"/>
                <w:lang w:val="en-US" w:bidi="zh-CN"/>
              </w:rPr>
              <w:t xml:space="preserve">基层PACS视图的稳定执行，在省标发生变化或影像诊断中心有额外新增要求的时候，对视图进行修改</w:t>
            </w:r>
            <w:r>
              <w:rPr>
                <w:rFonts w:hint="eastAsia" w:ascii="宋体" w:hAnsi="宋体" w:cs="宋体"/>
                <w:color w:val="000000"/>
                <w:highlight w:val="none"/>
                <w:lang w:val="zh-CN" w:bidi="zh-CN"/>
              </w:rPr>
              <w:t xml:space="preserve">。</w:t>
            </w:r>
            <w:r>
              <w:rPr>
                <w:rFonts w:ascii="宋体" w:hAnsi="宋体" w:cs="宋体"/>
                <w:color w:val="000000"/>
                <w:highlight w:val="none"/>
                <w:lang w:val="zh-CN" w:bidi="zh-CN"/>
              </w:rPr>
            </w:r>
            <w:r/>
          </w:p>
          <w:p>
            <w:pPr>
              <w:pStyle w:val="940"/>
              <w:ind w:firstLine="420"/>
              <w:rPr>
                <w:rFonts w:hint="eastAsia" w:ascii="宋体" w:hAnsi="宋体" w:cs="宋体"/>
                <w:color w:val="000000"/>
                <w:highlight w:val="none"/>
                <w:lang w:val="en-US" w:bidi="zh-CN"/>
              </w:rPr>
            </w:pPr>
            <w:r>
              <w:rPr>
                <w:rFonts w:hint="eastAsia" w:ascii="宋体" w:hAnsi="宋体" w:cs="宋体"/>
                <w:color w:val="000000"/>
                <w:highlight w:val="none"/>
                <w:lang w:val="en-US" w:bidi="zh-CN"/>
              </w:rPr>
              <w:t xml:space="preserve">同时对视图效率进行核查，保障基层PACS视图的高效运行。</w:t>
            </w:r>
            <w:r>
              <w:rPr>
                <w:rFonts w:hint="eastAsia" w:ascii="宋体" w:hAnsi="宋体" w:cs="宋体"/>
                <w:color w:val="000000"/>
                <w:highlight w:val="none"/>
                <w:lang w:val="en-US" w:bidi="zh-CN"/>
              </w:rPr>
            </w:r>
            <w:r/>
          </w:p>
          <w:p>
            <w:pPr>
              <w:pStyle w:val="940"/>
              <w:ind w:firstLine="420"/>
              <w:jc w:val="left"/>
              <w:rPr>
                <w:rFonts w:ascii="宋体" w:hAnsi="宋体" w:cs="宋体"/>
                <w:color w:val="000000"/>
                <w:highlight w:val="none"/>
                <w:lang w:bidi="zh-CN"/>
              </w:rPr>
            </w:pPr>
            <w:r>
              <w:rPr>
                <w:rFonts w:hint="eastAsia" w:ascii="宋体" w:hAnsi="宋体" w:cs="宋体"/>
                <w:color w:val="000000"/>
                <w:highlight w:val="none"/>
                <w:lang w:val="en-US" w:bidi="zh-CN"/>
              </w:rPr>
              <w:t xml:space="preserve">（3）省影像云平台</w:t>
            </w:r>
            <w:r>
              <w:rPr>
                <w:rFonts w:hint="eastAsia" w:ascii="宋体" w:hAnsi="宋体" w:cs="宋体"/>
                <w:color w:val="000000"/>
                <w:highlight w:val="none"/>
                <w:lang w:bidi="zh-CN"/>
              </w:rPr>
              <w:t xml:space="preserve">数据接口服务</w:t>
            </w:r>
            <w:r>
              <w:rPr>
                <w:rFonts w:ascii="宋体" w:hAnsi="宋体" w:cs="宋体"/>
                <w:color w:val="000000"/>
                <w:highlight w:val="none"/>
                <w:lang w:bidi="zh-CN"/>
              </w:rPr>
            </w:r>
            <w:r/>
          </w:p>
          <w:p>
            <w:pPr>
              <w:pStyle w:val="940"/>
              <w:ind w:firstLine="420"/>
              <w:rPr>
                <w:rFonts w:hint="eastAsia" w:ascii="宋体" w:hAnsi="宋体" w:cs="宋体"/>
                <w:color w:val="000000"/>
                <w:highlight w:val="none"/>
                <w:lang w:val="en-US" w:bidi="zh-CN"/>
              </w:rPr>
            </w:pPr>
            <w:r>
              <w:rPr>
                <w:rFonts w:hint="eastAsia" w:ascii="宋体" w:hAnsi="宋体" w:cs="宋体"/>
                <w:color w:val="000000"/>
                <w:highlight w:val="none"/>
                <w:lang w:val="zh-CN" w:bidi="zh-CN"/>
              </w:rPr>
              <w:t xml:space="preserve">保证</w:t>
            </w:r>
            <w:r>
              <w:rPr>
                <w:rFonts w:hint="eastAsia" w:ascii="宋体" w:hAnsi="宋体" w:cs="宋体"/>
                <w:color w:val="000000"/>
                <w:highlight w:val="none"/>
                <w:lang w:val="en-US" w:bidi="zh-CN"/>
              </w:rPr>
              <w:t xml:space="preserve">省影像云平台所需的数据接口（检查申请、检查、检查报告、图像等）的稳定性，对于省影像云平台反馈的数据问题，及时查出问题原因并反馈给相应责任方进行修改。</w:t>
            </w:r>
            <w:r>
              <w:rPr>
                <w:rFonts w:hint="eastAsia" w:ascii="宋体" w:hAnsi="宋体" w:cs="宋体"/>
                <w:color w:val="000000"/>
                <w:highlight w:val="none"/>
                <w:lang w:val="en-US" w:bidi="zh-CN"/>
              </w:rPr>
            </w:r>
            <w:r/>
          </w:p>
          <w:p>
            <w:pPr>
              <w:pStyle w:val="940"/>
              <w:ind w:firstLine="420"/>
              <w:jc w:val="left"/>
              <w:rPr>
                <w:rFonts w:hint="eastAsia"/>
                <w:color w:val="000000"/>
                <w:highlight w:val="none"/>
                <w:lang w:val="zh-CN" w:eastAsia="zh-CN"/>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color w:val="000000"/>
                <w:highlight w:val="none"/>
                <w:lang w:val="zh-CN"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eastAsia="宋体" w:cs="Times New Roman"/>
                <w:color w:val="000000"/>
                <w:sz w:val="22"/>
                <w:highlight w:val="none"/>
                <w:lang w:val="en-US" w:eastAsia="zh-CN"/>
              </w:rPr>
            </w:r>
            <w:r/>
          </w:p>
          <w:p>
            <w:pPr>
              <w:pStyle w:val="940"/>
              <w:ind w:firstLine="440"/>
              <w:jc w:val="left"/>
              <w:rPr>
                <w:rFonts w:hint="eastAsia"/>
                <w:color w:val="000000"/>
                <w:highlight w:val="none"/>
                <w:lang w:val="en-US" w:eastAsia="zh-CN"/>
              </w:rPr>
            </w:pPr>
            <w:r>
              <w:rPr>
                <w:rFonts w:hint="eastAsia" w:ascii="宋体" w:hAnsi="宋体" w:eastAsia="宋体" w:cs="Times New Roman"/>
                <w:color w:val="000000"/>
                <w:sz w:val="22"/>
                <w:highlight w:val="none"/>
                <w:lang w:val="en-US" w:eastAsia="zh-CN"/>
              </w:rPr>
              <w:t xml:space="preserve">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s="Times New Roman"/>
                <w:color w:val="000000"/>
                <w:sz w:val="22"/>
                <w:szCs w:val="24"/>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s="Times New Roman"/>
                <w:color w:val="000000"/>
                <w:sz w:val="22"/>
                <w:szCs w:val="24"/>
                <w:highlight w:val="none"/>
                <w:lang w:val="en-US" w:eastAsia="zh-CN"/>
              </w:rPr>
            </w:r>
            <w:r/>
          </w:p>
        </w:tc>
      </w:tr>
      <w:tr>
        <w:trPr>
          <w:trHeight w:val="2486"/>
        </w:trPr>
        <w:tc>
          <w:tcPr>
            <w:tcW w:w="426" w:type="dxa"/>
            <w:vAlign w:val="center"/>
            <w:textDirection w:val="lrTb"/>
            <w:noWrap w:val="false"/>
          </w:tcPr>
          <w:p>
            <w:pPr>
              <w:pStyle w:val="940"/>
              <w:jc w:val="center"/>
              <w:rPr>
                <w:rFonts w:hint="eastAsia" w:ascii="宋体" w:hAnsi="宋体" w:eastAsia="宋体" w:cs="Times New Roman"/>
                <w:color w:val="000000"/>
                <w:sz w:val="22"/>
                <w:szCs w:val="22"/>
                <w:highlight w:val="none"/>
                <w:lang w:val="en-US" w:eastAsia="zh-CN" w:bidi="ar-SA"/>
              </w:rPr>
            </w:pPr>
            <w:r>
              <w:rPr>
                <w:rFonts w:hint="eastAsia" w:ascii="宋体" w:hAnsi="宋体"/>
                <w:color w:val="000000"/>
                <w:sz w:val="22"/>
                <w:highlight w:val="none"/>
                <w:lang w:val="en-US" w:eastAsia="zh-CN"/>
              </w:rPr>
              <w:t xml:space="preserve">7</w:t>
            </w:r>
            <w:r>
              <w:rPr>
                <w:rFonts w:hint="eastAsia" w:ascii="宋体" w:hAnsi="宋体" w:eastAsia="宋体" w:cs="Times New Roman"/>
                <w:color w:val="000000"/>
                <w:sz w:val="22"/>
                <w:szCs w:val="22"/>
                <w:highlight w:val="none"/>
                <w:lang w:val="en-US" w:eastAsia="zh-CN" w:bidi="ar-SA"/>
              </w:rPr>
            </w:r>
            <w:r/>
          </w:p>
        </w:tc>
        <w:tc>
          <w:tcPr>
            <w:tcW w:w="1491" w:type="dxa"/>
            <w:vAlign w:val="center"/>
            <w:textDirection w:val="lrTb"/>
            <w:noWrap w:val="false"/>
          </w:tcPr>
          <w:p>
            <w:pPr>
              <w:pStyle w:val="940"/>
              <w:jc w:val="center"/>
              <w:rPr>
                <w:rFonts w:ascii="宋体" w:hAnsi="宋体" w:eastAsia="宋体" w:cs="宋体"/>
                <w:b w:val="0"/>
                <w:bCs w:val="0"/>
                <w:color w:val="000000"/>
                <w:sz w:val="22"/>
                <w:highlight w:val="none"/>
                <w:lang w:val="en-US" w:eastAsia="zh-CN"/>
              </w:rPr>
            </w:pPr>
            <w:r>
              <w:rPr>
                <w:rFonts w:hint="eastAsia" w:ascii="宋体" w:hAnsi="宋体" w:eastAsia="宋体" w:cs="宋体"/>
                <w:b w:val="0"/>
                <w:bCs w:val="0"/>
                <w:color w:val="000000"/>
                <w:sz w:val="22"/>
                <w:highlight w:val="none"/>
                <w:lang w:val="en-US" w:eastAsia="zh-CN"/>
              </w:rPr>
              <w:t xml:space="preserve">区域检验中心运维</w:t>
            </w:r>
            <w:r>
              <w:rPr>
                <w:rFonts w:ascii="宋体" w:hAnsi="宋体" w:eastAsia="宋体" w:cs="宋体"/>
                <w:b w:val="0"/>
                <w:bCs w:val="0"/>
                <w:color w:val="000000"/>
                <w:sz w:val="22"/>
                <w:highlight w:val="none"/>
                <w:lang w:val="en-US" w:eastAsia="zh-CN"/>
              </w:rPr>
            </w:r>
            <w:r/>
          </w:p>
        </w:tc>
        <w:tc>
          <w:tcPr>
            <w:tcW w:w="2294" w:type="dxa"/>
            <w:vAlign w:val="center"/>
            <w:textDirection w:val="lrTb"/>
            <w:noWrap w:val="false"/>
          </w:tcPr>
          <w:p>
            <w:pPr>
              <w:pStyle w:val="940"/>
              <w:ind w:firstLine="440"/>
              <w:jc w:val="left"/>
              <w:rPr>
                <w:rFonts w:hint="eastAsia" w:ascii="宋体" w:hAnsi="宋体" w:eastAsia="宋体" w:cs="Times New Roman"/>
                <w:color w:val="000000"/>
                <w:sz w:val="22"/>
                <w:highlight w:val="none"/>
                <w:lang w:val="zh-CN" w:eastAsia="zh-CN"/>
              </w:rPr>
            </w:pPr>
            <w:r>
              <w:rPr>
                <w:rFonts w:hint="eastAsia" w:ascii="宋体" w:hAnsi="宋体" w:eastAsia="宋体" w:cs="Times New Roman"/>
                <w:color w:val="000000"/>
                <w:sz w:val="22"/>
                <w:highlight w:val="none"/>
                <w:lang w:val="en-US" w:eastAsia="zh-CN"/>
              </w:rPr>
              <w:t xml:space="preserve">问题分级响应、</w:t>
            </w:r>
            <w:r>
              <w:rPr>
                <w:rFonts w:hint="eastAsia" w:ascii="宋体" w:hAnsi="宋体" w:eastAsia="宋体" w:cs="Times New Roman"/>
                <w:color w:val="000000"/>
                <w:sz w:val="22"/>
                <w:highlight w:val="none"/>
                <w:lang w:val="zh-CN" w:eastAsia="zh-CN"/>
              </w:rPr>
              <w:t xml:space="preserve">日常稳定运行保障：</w:t>
            </w:r>
            <w:r>
              <w:rPr>
                <w:rFonts w:hint="eastAsia" w:ascii="宋体" w:hAnsi="宋体" w:eastAsia="宋体" w:cs="Times New Roman"/>
                <w:color w:val="000000"/>
                <w:sz w:val="22"/>
                <w:highlight w:val="none"/>
                <w:lang w:val="zh-CN" w:eastAsia="zh-CN"/>
              </w:rPr>
            </w:r>
            <w:r/>
          </w:p>
          <w:p>
            <w:pPr>
              <w:pStyle w:val="940"/>
              <w:ind w:firstLine="440"/>
              <w:jc w:val="left"/>
              <w:rPr>
                <w:rFonts w:hint="eastAsia" w:ascii="宋体" w:hAnsi="宋体" w:eastAsia="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每年至少2次向用户询问在使用过程中存在的新需求，5人日工作量的</w:t>
            </w:r>
            <w:r>
              <w:rPr>
                <w:rFonts w:hint="eastAsia" w:ascii="宋体" w:hAnsi="宋体" w:eastAsia="宋体" w:cs="Times New Roman"/>
                <w:color w:val="000000"/>
                <w:sz w:val="22"/>
                <w:highlight w:val="none"/>
                <w:lang w:val="en-US" w:eastAsia="zh-CN"/>
              </w:rPr>
              <w:t xml:space="preserve">服务费用包含在总报价中</w:t>
            </w:r>
            <w:r>
              <w:rPr>
                <w:rFonts w:hint="eastAsia" w:ascii="宋体" w:hAnsi="宋体" w:eastAsia="宋体" w:cs="Times New Roman"/>
                <w:color w:val="000000"/>
                <w:sz w:val="22"/>
                <w:highlight w:val="none"/>
                <w:lang w:val="zh-CN" w:eastAsia="zh-CN"/>
              </w:rPr>
              <w:t xml:space="preserve">，5人日以上工作量的另行约定。</w:t>
            </w:r>
            <w:r>
              <w:rPr>
                <w:rFonts w:hint="eastAsia" w:ascii="宋体" w:hAnsi="宋体" w:eastAsia="宋体" w:cs="Times New Roman"/>
                <w:color w:val="000000"/>
                <w:sz w:val="22"/>
                <w:highlight w:val="none"/>
                <w:lang w:val="zh-CN" w:eastAsia="zh-CN"/>
              </w:rPr>
            </w:r>
            <w:r/>
          </w:p>
          <w:p>
            <w:pPr>
              <w:pStyle w:val="940"/>
              <w:ind w:firstLine="440"/>
              <w:jc w:val="left"/>
              <w:rPr>
                <w:rFonts w:hint="eastAsia" w:ascii="宋体" w:hAnsi="宋体" w:eastAsia="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每年至少1次的软件操作培训，以避免人为因素引起系统故障。</w:t>
            </w:r>
            <w:r>
              <w:rPr>
                <w:rFonts w:hint="eastAsia" w:ascii="宋体" w:hAnsi="宋体" w:eastAsia="宋体" w:cs="Times New Roman"/>
                <w:color w:val="000000"/>
                <w:sz w:val="22"/>
                <w:highlight w:val="none"/>
                <w:lang w:val="zh-CN" w:eastAsia="zh-CN"/>
              </w:rPr>
            </w:r>
            <w:r/>
          </w:p>
          <w:p>
            <w:pPr>
              <w:pStyle w:val="940"/>
              <w:jc w:val="left"/>
              <w:rPr>
                <w:rFonts w:hint="eastAsia" w:ascii="宋体" w:hAnsi="宋体" w:eastAsia="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每年至少3次为用户进行例行数据优化维护，确保用户检验科计算机信息管理系统数据的安全。</w:t>
            </w:r>
            <w:r>
              <w:rPr>
                <w:rFonts w:hint="eastAsia" w:ascii="宋体" w:hAnsi="宋体" w:eastAsia="宋体" w:cs="Times New Roman"/>
                <w:color w:val="000000"/>
                <w:sz w:val="22"/>
                <w:highlight w:val="none"/>
                <w:lang w:val="zh-CN" w:eastAsia="zh-CN"/>
              </w:rPr>
            </w:r>
            <w:r/>
          </w:p>
          <w:p>
            <w:pPr>
              <w:pStyle w:val="940"/>
              <w:ind w:firstLine="440"/>
              <w:jc w:val="left"/>
              <w:rPr>
                <w:rFonts w:hint="eastAsia" w:ascii="宋体" w:hAnsi="宋体" w:eastAsia="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每年为用户服务器进行正常维护检查1次，确认各服务是否正常运行，查看各服务日志，是否异常。</w:t>
            </w:r>
            <w:r>
              <w:rPr>
                <w:rFonts w:hint="eastAsia" w:ascii="宋体" w:hAnsi="宋体" w:eastAsia="宋体" w:cs="Times New Roman"/>
                <w:color w:val="000000"/>
                <w:sz w:val="22"/>
                <w:highlight w:val="none"/>
                <w:lang w:val="zh-CN" w:eastAsia="zh-CN"/>
              </w:rPr>
            </w:r>
            <w:r/>
          </w:p>
          <w:p>
            <w:pPr>
              <w:pStyle w:val="940"/>
              <w:ind w:firstLine="440"/>
              <w:jc w:val="left"/>
              <w:rPr>
                <w:rFonts w:hint="eastAsia" w:ascii="宋体" w:hAnsi="宋体" w:eastAsia="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重大事项及应急保障：重大事项及紧急情况，要求2小时内到达现场予以解决。</w:t>
            </w:r>
            <w:r>
              <w:rPr>
                <w:rFonts w:hint="eastAsia" w:ascii="宋体" w:hAnsi="宋体" w:eastAsia="宋体" w:cs="Times New Roman"/>
                <w:color w:val="000000"/>
                <w:sz w:val="22"/>
                <w:highlight w:val="none"/>
                <w:lang w:val="zh-CN" w:eastAsia="zh-CN"/>
              </w:rPr>
            </w:r>
            <w:r/>
          </w:p>
          <w:p>
            <w:pPr>
              <w:pStyle w:val="940"/>
              <w:ind w:firstLine="420"/>
              <w:jc w:val="left"/>
              <w:rPr>
                <w:rFonts w:hint="eastAsia"/>
                <w:color w:val="000000"/>
                <w:highlight w:val="none"/>
                <w:lang w:val="zh-CN" w:eastAsia="zh-CN"/>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color w:val="000000"/>
                <w:highlight w:val="none"/>
                <w:lang w:val="zh-CN"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eastAsia="宋体" w:cs="Times New Roman"/>
                <w:color w:val="000000"/>
                <w:sz w:val="22"/>
                <w:highlight w:val="none"/>
                <w:lang w:val="en-US" w:eastAsia="zh-CN"/>
              </w:rPr>
            </w:r>
            <w:r/>
          </w:p>
          <w:p>
            <w:pPr>
              <w:pStyle w:val="940"/>
              <w:ind w:firstLine="440"/>
              <w:jc w:val="left"/>
              <w:rPr>
                <w:rFonts w:hint="eastAsia"/>
                <w:color w:val="000000"/>
                <w:highlight w:val="none"/>
                <w:lang w:val="en-US" w:eastAsia="zh-CN"/>
              </w:rPr>
            </w:pPr>
            <w:r>
              <w:rPr>
                <w:rFonts w:hint="eastAsia" w:ascii="宋体" w:hAnsi="宋体" w:eastAsia="宋体" w:cs="Times New Roman"/>
                <w:color w:val="000000"/>
                <w:sz w:val="22"/>
                <w:highlight w:val="none"/>
                <w:lang w:val="en-US" w:eastAsia="zh-CN"/>
              </w:rPr>
              <w:t xml:space="preserve">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r>
        <w:trPr>
          <w:trHeight w:val="454"/>
        </w:trPr>
        <w:tc>
          <w:tcPr>
            <w:tcW w:w="426" w:type="dxa"/>
            <w:vAlign w:val="center"/>
            <w:textDirection w:val="lrTb"/>
            <w:noWrap w:val="false"/>
          </w:tcPr>
          <w:p>
            <w:pPr>
              <w:pStyle w:val="940"/>
              <w:jc w:val="center"/>
              <w:rPr>
                <w:rFonts w:hint="eastAsia" w:ascii="宋体" w:hAnsi="宋体" w:eastAsia="宋体" w:cs="Times New Roman"/>
                <w:color w:val="000000"/>
                <w:sz w:val="22"/>
                <w:szCs w:val="22"/>
                <w:highlight w:val="none"/>
                <w:lang w:val="en-US" w:eastAsia="zh-CN" w:bidi="ar-SA"/>
              </w:rPr>
            </w:pPr>
            <w:r>
              <w:rPr>
                <w:rFonts w:hint="eastAsia" w:ascii="宋体" w:hAnsi="宋体"/>
                <w:color w:val="000000"/>
                <w:sz w:val="22"/>
                <w:highlight w:val="none"/>
                <w:lang w:val="en-US" w:eastAsia="zh-CN"/>
              </w:rPr>
              <w:t xml:space="preserve">8</w:t>
            </w:r>
            <w:r>
              <w:rPr>
                <w:rFonts w:hint="eastAsia" w:ascii="宋体" w:hAnsi="宋体" w:eastAsia="宋体" w:cs="Times New Roman"/>
                <w:color w:val="000000"/>
                <w:sz w:val="22"/>
                <w:szCs w:val="22"/>
                <w:highlight w:val="none"/>
                <w:lang w:val="en-US" w:eastAsia="zh-CN" w:bidi="ar-SA"/>
              </w:rPr>
            </w:r>
            <w:r/>
          </w:p>
        </w:tc>
        <w:tc>
          <w:tcPr>
            <w:tcW w:w="1491" w:type="dxa"/>
            <w:vAlign w:val="center"/>
            <w:textDirection w:val="lrTb"/>
            <w:noWrap w:val="false"/>
          </w:tcPr>
          <w:p>
            <w:pPr>
              <w:pStyle w:val="940"/>
              <w:jc w:val="center"/>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sz w:val="22"/>
                <w:szCs w:val="24"/>
                <w:highlight w:val="none"/>
              </w:rPr>
              <w:t xml:space="preserve">区域心电服务运维</w:t>
            </w:r>
            <w:r>
              <w:rPr>
                <w:rFonts w:hint="eastAsia" w:ascii="宋体" w:hAnsi="宋体" w:eastAsia="宋体" w:cs="宋体"/>
                <w:b w:val="0"/>
                <w:bCs w:val="0"/>
                <w:color w:val="000000"/>
                <w:sz w:val="22"/>
                <w:highlight w:val="none"/>
              </w:rPr>
            </w:r>
            <w:r/>
          </w:p>
        </w:tc>
        <w:tc>
          <w:tcPr>
            <w:tcW w:w="2294" w:type="dxa"/>
            <w:vAlign w:val="center"/>
            <w:textDirection w:val="lrTb"/>
            <w:noWrap w:val="false"/>
          </w:tcPr>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支持区域远程心电会诊。基层医院与诊断中心医院的心电会诊，全面提高区域范围的心电诊断质量和服务水平。</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支持区域心电质控及监管。区域内心电检查质量监控和基层医院心电报告质量监控，统计分析区域心电检查结果，对区域内流行病或突发事件有效监控。</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建立科研资料库，用于心电图实现信息化管理，心电图的各种分类、心电图的查询、调阅和统计。</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心电管理质控平台，通过心电网络系统规范化心电检查流程，通过统计分析为心电质控提供相应数据支持。</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系统有经过IHE数字心电诊断系统集成模式和功能角色的专项测试，可以满足与医疗卫生机构信息系统和设备之间的信息互联、互通、集成共享的要求。【提供通过测试的证明文件】。</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系统具有自动正时功能，支持与医院时间服务器同步，实现联网心电图机、工作站时间统一。</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系统安全应符合《信息安全技术网络安全等级保护基本要求》（GB/T22239-2019）国家标准，达到信息系统安全等级保护（三级）要求。【提供信息系统安全等级保护（三级）备案证明】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平台基础服务：</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采用分布式微服务架构，通过独立分库的微服务构建云平台系统，服务之间高度自治。各服务支持独立部署和集中部署。</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支持S3协议的分布式存储；支持集群负载部署。</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支持网关服务，实现路由、服务聚合、认证、鉴权、限流、缓存、Header头传递、接口签名等功能配置。</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保证系统正常高效的使用，采用消息队列技术，支持事务消息、顺序消息、批量消息、定时消息、消息回溯等功能。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支持主流数据库，并采用冷热分离以及搜索引擎技术提高系统的响应性能。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系统支持C/S和B/S混合模式。</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采用业务和管理分离的方式。在业务处理上，提供独立的医生工作站，供临床处理心电的检查、诊断、数据分析等业务；在管理上，提供独立的管理后台，实现对人员、设备等基础数据的统一管理，支持创建、修改、删除、查询各通行证功能。通过业务口和管理口从物理上分离,使业务数据和管理数据相互间不会产生干扰，提升系统稳定性和可靠性。</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8)</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支持心电数据的采集、传输、诊断和数据归档的全流程跟踪管理，记录每一份心电报告的生成过程，为功能调试、问题排查、问题定位等提供技术支撑和可靠保障。【提供心电业务分析及运维监管系统自主知识产权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9)</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系统提供接口服务，支持对接第三方信息平台，支持采用视图、存储过程、Webservice、DICOM、HL7等方式实现接口功能。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心电检查管理：</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充分利用现有设备，系统需支持连接医院现有不同品牌与型号的心电图设备完成受检者的心电检查。</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支持配置检查模式，可选常规十二导、常规十五导、常规十八导、心向量、心率变异、QT离散度、频谱心电、阿托品等。 </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支持手动创建、扫码、读卡、输入卡号、下载预约记录等多种方式获取受检者信息。</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支持离线状态下为受检者检查。</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支持采集质量检测，在心电检查过程中实时提醒采集质量是否合格，伪差、导联脱落、左右手接反等实时提醒。【提供伪差、导联脱落、左右手接反实时提醒功能证明】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支持图谱采集完成后预览，支持加采、重采功能；支持为严重病人申请加急诊断，加急的报告列表有加急的状态标记。</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支持列表显示报告各阶段状态：待受理、已受理、已诊断，待审核、已审核，且支持查看报告是否打印。</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8)</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采集完成后支持自动分析危急值，分析结果包括以下几种类型：危急、阳性、正常、采集不良、未分析。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9)</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支持为严重病人申请加急诊断，加急的报告列表有加急的状态标记。</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心电医生工作站：</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为满足医院业务发展需要，医生工作站须提供静息心电、动态心电、动态血压综合分析功能：一套软件即可以进行静息心电、动态心电、动态血压三种检查的分析会诊工作，支持具有对应检查特点的专业分析工具。【提供功能界面截图及静息动态心电血压综合分析系统自主知识产权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静息心电分析：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报告列表支持显示字段自定义配置及字段显示顺序自定义配置；若报告为加急报告，支持显示加急状态图标；支持列表显示报告危急值等级标识；支持已完成诊断的报告显示是否已打印标识。</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通过多种方式查询报告；可支持根据报告完成状态待处理、处理中和已处理查看报告，并且直观看出待处理和处理中的报告数量。对于待处理的报告，支持通过分组、检查机构、检查科室、受检者来源、检查时间、受检者标识、受检者姓名快速检索。对于已处理的报告，支持通过检查机构、检查科室、受检者来源、检查时间、审核医生、受检者标识、受检者姓名、诊断结论快速检索。支持根据姓名、标识、诊断结论模糊检索。</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支持设置分组条件，将心电报告分配给不同的诊断医生。诊断医生只能查看自己所在分组和未分组的报告，其他分组报告查看不了，实现诊断组工作量的动态平衡，亦可实现数据隔离，提高医生的工作效率。</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支持诊断权限配置。对简单报告可直接提交诊断，遇到疑难报告可申请机构内部老师审核。支持修改自己的诊断结论。支持报告复审功能，审核医生审核所有诊断医生报告。</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系统支持设置强制审核模式，一份报告诊断完成之后设置为强制审核模式，必须要双签之后才能发布，例如可设置规培生提交诊断的报告必须代教老师审核之后才能发布。以满足医院多业务形态的需要。</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为提高医生工作效率，系统支持沉浸式看报告模式，可同屏显示报告列表和看图界面。可直接在看图页中查看列表数据，无需在列表页和详情页中来回切换。</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系统支持进入快速诊断模式，诊断完成一份报告直接打开下一份报告，不需要返回列表选择报告。</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8)</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支持支持全屏查看图谱；支持导联布局、走速、增益、滤波调整等操作；支持心搏放大功能，通过心搏放大查看某个心搏，调整波形形态识别后重新发送测值。</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9)</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系统具备并行分规功能。通过并行分规可以快速定位心拍与心拍直接的关系。</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10)</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支持诊断医生对不符合要求的图谱进行退回、加采、重采等操作；支持退回加采/重采报告加注原因。</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支持在心电图波形区域的异常位置做标记，提供图像注释说明记录。</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支持组合导联功能：使用十二导设备采集两份十二导数据合并为十八导数据，满足附加导联的检查要求。</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提供典型病例收藏功能，支持医生自定义收藏分类，为医生后期培训和进行科研提供素材。【提供典型库收藏管理系统自主知识产权证明文件】</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支持导联纠错功能，在肢体导联接反或胸导联接错的情况下，可以通过软件直接修正，无需重新采集。</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支持漏诊提示，对心电图因显示分辨率问题导致的可能被疏忽的细节异常进行提示，防止造成漏诊。</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图谱对比功能。支持查看该受检者所有历史报告。支持将该受检者历史报告加入对比。支持根据卡号、性别、检查机构检索其他报告加入对比。支持将5份及以上历史报告加入对比，可引用对比报告的诊断结论。</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支持叠加波分析，可对所有导联心搏进行叠加趋势分析。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18)</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支持胸痛加急功能，诊断界面有胸痛加急按钮，点击之后有胸痛加急的提示弹窗并可将检查完成消息推送到手机微信端。 </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19)</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提供标准的心电图诊断词条，辅助医生快速进行报告编辑，在编辑过程中支持词条模糊查询及词条与测值的联动。【提供心电专家智库系统自主知识产权证明】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20)</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支持梯形图生成技术。</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支持批量打印已诊断完成的报告。支持多项目诊断及打印，包括常规十二导、十五导、十八导、心向量、心率变异、QT离散度、频谱心电、心室晚电位、高频心电、心率震荡、心电事件、阿托品等。</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支持导出pdf、XML、图片格式的图谱。</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支持阿托品等药物试验功能，可显示药物试验条件下的数据、绘制心率变化曲线以及导联波形。</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支持心电自动诊断技术，对心电报告进行自动化分析和诊断，辅助诊断医生进行报告诊断，提高诊断效率和质量。</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客户端、Web端、移动端支持自动诊断分析结论，可手动选择是否引用自动诊断结论。</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在诊断界面将心电图原始数据生成二维码，并通过手机端微信小程序进行扫码查看、诊断和分享，通过手机扫码方式实现内网到外网的数据传输，物理隔离保障网络安全。【需提供软件界面截图证明及承诺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为保护受检者信息安全，报告分享支持脱敏显示。</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28)</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支持修改系统名称及系统logo，实现个性化订制。</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动态心电分析：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软件具有自动分析功能；自动分析功能自动识别心搏类型包括正常（N）、房早（S）、室早（V）、房颤（Af）、起搏（P）和伪差（X）；用户可以手动标记和修改心搏； 【提供医疗器械注册相关证明】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提供多种动态分析工具：K线图、栅栏图、直方图、诊断图、散点图、组合散点图、诊断图、波形全览图等功能。全览图可通览整个采集期间的心电图谱，异常波形用颜色标记；可提供24小时心率及心搏分类情况的诊断图；直方图可支持心率、RR间期、RR间期比直方图；具备LORENZE散点图和差值散点图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支持P波反混淆快速区分P波形态差异心搏；</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支持不同心搏分类模板整体叠加反混淆，快速定位异常心博；</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动态心电支持模板分析，并可按照提前量、代偿间隙、QRS面积、宽度等方式排序；</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支持导联纠错功能；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具有全导联起搏检测功能；起搏器分析模块可用于起搏钉分析，快速定位异常起搏钉；【提供医疗器械注册相关证明】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8)</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提供并行分规测量工具；提供放大镜工具；</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9)</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支持心律失常AI分析，自动分析心电图数据识别并标记心搏；</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10)</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提供PR间期趋势图功能； </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支持ST段扫描和参数编辑，可调整任意导联抬高压低参数；</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支持快速筛查房颤和自动分析房颤功能，根据不同房颤识别强度识别阵发性房颤的功能，快速批量编辑阵发性房颤；【提供医疗器械注册相关证明】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支持全局撤销，方便医生误操作后可快速恢复至上一步； </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支持事件删除和修改，可对事件进行统计和波形展示；</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支持HRV分析、T波电交替、心率减速力、心率震荡、QTc间期散点图、睡眠呼吸暂停等高级分析功能。【提供医疗器械注册相关证明】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支持统计表格、结论模板、诊断结论、预览打印报告功能。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动态血压分析：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数据管理功能：可进行动态血压数据的查询、诊断、备份、还原、删除功能；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18)</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提供血压脉搏波形图显示，辅助医生进行二次诊断；</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19)</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提供多种图标辅助分析工具，包括趋势图、关联图、直方图、饼图、K线图等； </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20)</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提供血压变异系数、夜间血压下降比、血压负荷、晨峰血压等分析指标；</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提供血压负荷、昼夜节律、动态动脉硬化指数等自动分析结论；</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支持PDF报告打印，自定义报告模板，彩色打印等功能；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移动会诊：</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移动会诊支持手机端H5的方式实现原始心电图数据的查看，支持Android和iOS系统等各种品牌终端，满足出差、居家等不同场景下的远程会诊需求。</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支持手机端报告任务列表刷新功能，可实时查看待处理报告的数量。支持报告编辑功能，提供标准的心电图诊断词条选择或者手动输入诊断词条，辅助医生快速的进行报告编辑。</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支持手机端浏览器访问登录功能；支持记录最近一次登录用户。</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iPad端诊断，方便医生值班时使用。支持报告列表功能、支持多份心电图切换功能、支持报告编辑功能；支持通过扫描二维码的方式连接服务器地址，免去繁杂的网址输入过程，防止服务器地址外泄，提高系统安全性。</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系统支持将心电数据通过网络分享到微信群或者专家的微信，寻求技术指导或典型数据分享。会诊专家可在微信端查看原始心电数据，支持走速、增益的调整，支持导联布局的切换，支持心电波形的滤波。</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临床web端调阅：</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支持在Web端查看、诊断、发布心电图报告。满足不同场景的业务需求。</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支持根据报告完成状态待诊断、已诊断查看报告，并且直观看出待诊断的报告数量。</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支持通过检查科室、受检者来源、检查时间、受检者标识、受检者姓名快速检索报告。</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支持产生新报告到达即时提醒功能。当检查端采集的病历发送过来时，web端自动弹出提示窗口并语音提醒，提示医生有新报告到达。</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Web终端可查看原始数据，支持调整导联布局、增益、走速及；支持心电波形的滤波，包括肌电滤波、工频滤波、高频滤波；提供标准的心电图诊断词条选择或者手动输入；支持修改受检者部分信息；支持全院数据共享。</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心电AI智能分析：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1）通过AI智能分析技术与心电业务的深度融合，优化心电业务流程、提高心电诊断效率、提升心电业务服务质量和管理水平，将人工智能分析技术应用在心电图采集、诊断、监测、预警、质控等业务场景。</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 具备深度学习心电分析模块可不断自我迭代升级，支持成人心律失常、心肌梗塞、ST-T异常、房室肥大等四大类异常心电图的自动识别。【提供医疗器械注册相关证明】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3）支持包括窦性心律、房性心律、室上性心动过速、心房颤动、心房扑动、停搏、起搏心律、短PR间期、预激综合征、传导阻滞等心律失常异常心电图的自动识别功能。</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4）支持急性心肌梗塞和陈旧性心肌梗塞等心肌梗塞异常心电图的自动识别。</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 支持ST压低、ST抬高、T波异常、ST_T改变、QTc间期等ST-T异常心电图的自动识别。准确定位ST-T改变，协助医生快速定位心肌缺血、急性梗死等心电事件。【提供医疗器械注册相关证明】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6）支持右室肥大、左室肥大、右房增大、左房增大等房室肥大异常心电图的自动识别。</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7）AI可自动识别心电图的采集质量，如是否有左右手接反、伪差、导联脱落、起搏信号等情况；</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8）支持识别特定类型病人并提醒采集人员补充完善临床信息，如患者是否佩戴了起搏器，从源头上规避影响诊断的重采问题；</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9）支持以消息弹窗和语音提醒的方式提醒诊断医生危急值数据，支持急性心肌梗塞、严重过速型心律失常、严重过缓型心律失常等类型。并支持危急数据通过微信推送给指定专家，精准判读，缩短患者救治时间。</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10）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11）特征标记：AI诊断后，点击AI特征标记可跳转到对应波形位置，标记诊断依据。支持类型窦性心律不齐、房性早搏、室性心动过速、心动过缓、长RR间期、急性心梗等疾病类型心电波形特征的标记。</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12）起搏信号智能标识：通过AI帮助医生快速识别出微弱的起搏信号，避免漏诊误诊。</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数据统计与质控管理：</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支持GIS技术，展示区域内的诊断资源和检查量分布。利用大数据可视化系统，通过对医院心电检查、诊断、资源分布等数据的分析挖掘，为院内的业务开展和资源分配提供数据支撑。【提供心电大数据展示系统自主知识产权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统计分析：实现管理部门对病种、医生、检查报告的统计分析。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支持根据机构、诊断中心查看报告检查量、诊断量。</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支持诊断来源分布统计。</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支持危急值统计分析，支持列表和柱状图展示。</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基于平台建设，成立心电质控中心，组建质控团队，支持从采集质量、病人信息完整度、诊断报告质量、报告规范、诊断时效、疑难病例、危急值数据等不同维度建立心电质控指标，对心电检查诊断业务进行全面的质控分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支持通过心电人工智能进行质控分析，评估诊断医生和诊断组的诊断质量，进一步明确后续的培训方向和提高培训效果。【提供心电人工智能质控中心系统自主知识产权证明】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心电设备接入：</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为充分利用现有设备，系统需支持连接医院现有不同品牌与型号的心电图设备，支持采集原始数据，不能以截屏、拷贝、拍照等方式获取数据，并以标准的数据格式存储，实现心电数据分析，支持接入心电图设备的数据归档和管理。【提供支持第三方设备集成相关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系统支持连接第三方心电图机完成受检者的心电检查。支持解析hl7、mfer、scp、fda-xml、dicom、anb、dat、ecg、eco、ekg等第三方心电图机数据格式并以统一的格式进行存储。</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支持针对门诊（固定检查）、病房（移动检查）等不同的检查场景，按照所接设备类型，可以提供不同的设备接入和改造方案。满足不同场景下的设备接入和采集需求。</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具备网络传输功能的心电图机，数据采集完成后可通过无线或有线方式直接发送至心电中心服务器，由诊断中心进行集中诊断。</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支持对不具备网络传输功能的心电图机进行数字化改造，可兼容不同品牌型号的心电图机、采集盒以及其他检查设备。</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6)</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移动场景下，支持第三方心电图机先离线采集再集中上传，无需借助PC、平板等即可通过网络直传诊断中心。</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7)</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固定场景下，支持将现有心电设备直接连接电脑来实现心电数据接收，支持手动创建、扫码、读卡、输入卡号、下载预约记录等多种方式获取检查信息，支持设置加急和隐私患者处理。</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系统集成：</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 支持与医院相关系统对接，可对接系统中自动获取检查患者基本信息、交费信息、诊断信息、检查要求等。【提供通用接口管理系统自主知识产权证明】</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w:t>
            </w:r>
            <w:r>
              <w:rPr>
                <w:rFonts w:hint="eastAsia" w:ascii="宋体" w:hAnsi="宋体" w:eastAsia="宋体" w:cs="Times New Roman"/>
                <w:color w:val="000000"/>
                <w:sz w:val="22"/>
                <w:highlight w:val="none"/>
                <w:lang w:val="en-US" w:eastAsia="zh-CN"/>
              </w:rPr>
              <w:tab/>
            </w:r>
            <w:r>
              <w:rPr>
                <w:rFonts w:hint="eastAsia" w:ascii="宋体" w:hAnsi="宋体" w:eastAsia="宋体" w:cs="Times New Roman"/>
                <w:color w:val="000000"/>
                <w:sz w:val="22"/>
                <w:highlight w:val="none"/>
                <w:lang w:val="en-US" w:eastAsia="zh-CN"/>
              </w:rPr>
              <w:t xml:space="preserve">支持医院与第三方信息系统(HIS、PACS、集成平台等)心电图相关的信息(检查申请单、检查状态回写、报告状态回写、结论回写)交互。</w:t>
            </w:r>
            <w:r>
              <w:rPr>
                <w:rFonts w:hint="eastAsia" w:ascii="宋体" w:hAnsi="宋体" w:eastAsia="宋体" w:cs="Times New Roman"/>
                <w:color w:val="000000"/>
                <w:sz w:val="22"/>
                <w:highlight w:val="none"/>
                <w:lang w:val="en-US" w:eastAsia="zh-CN"/>
              </w:rPr>
            </w:r>
            <w:r/>
          </w:p>
          <w:p>
            <w:pPr>
              <w:pStyle w:val="940"/>
              <w:ind w:firstLine="420"/>
              <w:jc w:val="left"/>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tab/>
            </w:r>
            <w:r>
              <w:rPr>
                <w:rFonts w:hint="eastAsia"/>
                <w:color w:val="000000"/>
                <w:szCs w:val="21"/>
                <w:highlight w:val="none"/>
              </w:rPr>
              <w:t xml:space="preserve">支持第三方系统调阅心电图报告，可浏览并打印心电图报告。</w:t>
            </w:r>
            <w:r>
              <w:rPr>
                <w:rFonts w:hint="eastAsia"/>
                <w:color w:val="000000"/>
                <w:szCs w:val="21"/>
                <w:highlight w:val="none"/>
              </w:rPr>
            </w:r>
            <w:r/>
          </w:p>
          <w:p>
            <w:pPr>
              <w:pStyle w:val="940"/>
              <w:ind w:firstLine="420"/>
              <w:jc w:val="left"/>
              <w:rPr>
                <w:rFonts w:hint="eastAsia"/>
                <w:color w:val="000000"/>
                <w:highlight w:val="none"/>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ascii="宋体" w:hAnsi="宋体" w:cs="宋体"/>
                <w:color w:val="000000"/>
                <w:highlight w:val="none"/>
                <w:lang w:val="en-US" w:eastAsia="zh-CN" w:bidi="zh-CN"/>
              </w:rPr>
              <w:t xml:space="preserve">，不限设备品牌</w:t>
            </w:r>
            <w:r>
              <w:rPr>
                <w:rFonts w:hint="eastAsia" w:ascii="宋体" w:hAnsi="宋体" w:eastAsia="宋体" w:cs="宋体"/>
                <w:color w:val="000000"/>
                <w:highlight w:val="none"/>
                <w:lang w:val="en-US" w:eastAsia="zh-CN" w:bidi="zh-CN"/>
              </w:rPr>
              <w:t xml:space="preserve">。</w:t>
            </w:r>
            <w:r>
              <w:rPr>
                <w:rFonts w:hint="eastAsia"/>
                <w:color w:val="000000"/>
                <w:highlight w:val="none"/>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color w:val="000000"/>
                <w:highlight w:val="none"/>
                <w:lang w:val="en-US" w:eastAsia="zh-CN"/>
              </w:rPr>
            </w:pPr>
            <w:r>
              <w:rPr>
                <w:rFonts w:hint="eastAsia" w:ascii="宋体" w:hAnsi="宋体" w:cs="宋体"/>
                <w:color w:val="000000"/>
                <w:highlight w:val="none"/>
                <w:lang w:val="en-US" w:eastAsia="zh-CN"/>
              </w:rPr>
              <w:t xml:space="preserve"> 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r>
        <w:trPr>
          <w:trHeight w:val="1569"/>
        </w:trPr>
        <w:tc>
          <w:tcPr>
            <w:tcW w:w="426" w:type="dxa"/>
            <w:vAlign w:val="center"/>
            <w:textDirection w:val="lrTb"/>
            <w:noWrap w:val="false"/>
          </w:tcPr>
          <w:p>
            <w:pPr>
              <w:pStyle w:val="940"/>
              <w:jc w:val="center"/>
              <w:rPr>
                <w:rFonts w:hint="eastAsia" w:ascii="宋体" w:hAnsi="宋体" w:eastAsia="宋体" w:cs="Times New Roman"/>
                <w:color w:val="000000"/>
                <w:sz w:val="22"/>
                <w:szCs w:val="22"/>
                <w:highlight w:val="none"/>
                <w:lang w:val="en-US" w:eastAsia="zh-CN" w:bidi="ar-SA"/>
              </w:rPr>
            </w:pPr>
            <w:r>
              <w:rPr>
                <w:rFonts w:hint="eastAsia" w:ascii="宋体" w:hAnsi="宋体"/>
                <w:color w:val="000000"/>
                <w:sz w:val="22"/>
                <w:highlight w:val="none"/>
                <w:lang w:val="en-US" w:eastAsia="zh-CN"/>
              </w:rPr>
              <w:t xml:space="preserve">9</w:t>
            </w:r>
            <w:r>
              <w:rPr>
                <w:rFonts w:hint="eastAsia" w:ascii="宋体" w:hAnsi="宋体" w:eastAsia="宋体" w:cs="Times New Roman"/>
                <w:color w:val="000000"/>
                <w:sz w:val="22"/>
                <w:szCs w:val="22"/>
                <w:highlight w:val="none"/>
                <w:lang w:val="en-US" w:eastAsia="zh-CN" w:bidi="ar-SA"/>
              </w:rPr>
            </w:r>
            <w:r/>
          </w:p>
        </w:tc>
        <w:tc>
          <w:tcPr>
            <w:tcW w:w="1491" w:type="dxa"/>
            <w:vAlign w:val="center"/>
            <w:textDirection w:val="lrTb"/>
            <w:noWrap w:val="false"/>
          </w:tcPr>
          <w:p>
            <w:pPr>
              <w:pStyle w:val="940"/>
              <w:jc w:val="center"/>
              <w:rPr>
                <w:rFonts w:hint="eastAsia" w:ascii="宋体" w:hAnsi="宋体" w:eastAsia="宋体" w:cs="宋体"/>
                <w:b w:val="0"/>
                <w:bCs w:val="0"/>
                <w:color w:val="000000"/>
                <w:sz w:val="22"/>
                <w:highlight w:val="none"/>
                <w:lang w:val="en-US" w:eastAsia="zh-CN"/>
              </w:rPr>
            </w:pPr>
            <w:r>
              <w:rPr>
                <w:rFonts w:hint="eastAsia" w:ascii="宋体" w:hAnsi="宋体" w:eastAsia="宋体" w:cs="宋体"/>
                <w:b w:val="0"/>
                <w:bCs w:val="0"/>
                <w:color w:val="000000"/>
                <w:sz w:val="22"/>
                <w:szCs w:val="24"/>
                <w:highlight w:val="none"/>
              </w:rPr>
              <w:t xml:space="preserve">分诊排队叫号服务运维</w:t>
            </w:r>
            <w:r>
              <w:rPr>
                <w:rFonts w:hint="eastAsia" w:ascii="宋体" w:hAnsi="宋体" w:cs="宋体"/>
                <w:b w:val="0"/>
                <w:bCs w:val="0"/>
                <w:color w:val="000000"/>
                <w:sz w:val="22"/>
                <w:szCs w:val="24"/>
                <w:highlight w:val="none"/>
                <w:lang w:val="en-US" w:eastAsia="zh-CN"/>
              </w:rPr>
              <w:t xml:space="preserve">监管</w:t>
            </w:r>
            <w:r>
              <w:rPr>
                <w:rFonts w:hint="eastAsia" w:ascii="宋体" w:hAnsi="宋体" w:eastAsia="宋体" w:cs="宋体"/>
                <w:b w:val="0"/>
                <w:bCs w:val="0"/>
                <w:color w:val="000000"/>
                <w:sz w:val="22"/>
                <w:highlight w:val="none"/>
                <w:lang w:val="en-US" w:eastAsia="zh-CN"/>
              </w:rPr>
            </w:r>
            <w:r/>
          </w:p>
        </w:tc>
        <w:tc>
          <w:tcPr>
            <w:tcW w:w="2294" w:type="dxa"/>
            <w:vAlign w:val="center"/>
            <w:textDirection w:val="lrTb"/>
            <w:noWrap w:val="false"/>
          </w:tcPr>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数据库系统运维、护士站管理软件模块运维、语音显示主控软件模块、排队管理主控软件模块运维、医生虚拟呼叫软件模块运维、检验检查排队系统运维、相关硬件运维</w:t>
            </w:r>
            <w:r>
              <w:rPr>
                <w:rFonts w:hint="eastAsia" w:ascii="宋体" w:hAnsi="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66"/>
              <w:ind w:left="0"/>
              <w:jc w:val="left"/>
              <w:keepLines w:val="0"/>
              <w:keepNext w:val="0"/>
              <w:pageBreakBefore w:val="0"/>
              <w:widowControl w:val="off"/>
              <w:rPr>
                <w:color w:val="000000"/>
                <w:szCs w:val="21"/>
                <w:highlight w:val="none"/>
              </w:rPr>
            </w:pPr>
            <w:r>
              <w:rPr>
                <w:rFonts w:hint="eastAsia"/>
                <w:color w:val="000000"/>
                <w:szCs w:val="21"/>
                <w:highlight w:val="none"/>
              </w:rPr>
              <w:t xml:space="preserve">（2）运维服务要求</w:t>
            </w:r>
            <w:r>
              <w:rPr>
                <w:color w:val="000000"/>
                <w:szCs w:val="21"/>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1）系统日常维护</w:t>
            </w:r>
            <w:r>
              <w:rPr>
                <w:rFonts w:ascii="宋体" w:hAnsi="宋体"/>
                <w:color w:val="000000"/>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提供24小时应急响应服务，对系统设备及设施的日常维护、保养、故障维修、清洗等工作。</w:t>
            </w:r>
            <w:r>
              <w:rPr>
                <w:rFonts w:ascii="宋体" w:hAnsi="宋体"/>
                <w:color w:val="000000"/>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每个月对运维系统巡检一次，出具巡检报告。</w:t>
            </w:r>
            <w:r>
              <w:rPr>
                <w:rFonts w:ascii="宋体" w:hAnsi="宋体"/>
                <w:color w:val="000000"/>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硬件设备如两天内无法完成维修，应提供备机使用。</w:t>
            </w:r>
            <w:r>
              <w:rPr>
                <w:rFonts w:ascii="宋体" w:hAnsi="宋体"/>
                <w:color w:val="000000"/>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报修以电话远程为主，上门解决为辅相结合的方式。</w:t>
            </w:r>
            <w:r>
              <w:rPr>
                <w:rFonts w:ascii="宋体" w:hAnsi="宋体"/>
                <w:color w:val="000000"/>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有第一固定保修窗口联络人，联系方式，也应有第二应急联络人。</w:t>
            </w:r>
            <w:r>
              <w:rPr>
                <w:rFonts w:ascii="宋体" w:hAnsi="宋体"/>
                <w:color w:val="000000"/>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每次维修需出一份维修报告，每个月出总体报告（含巡检情况结果、当月维修次数内容等报告）。</w:t>
            </w:r>
            <w:r>
              <w:rPr>
                <w:rFonts w:ascii="宋体" w:hAnsi="宋体"/>
                <w:color w:val="000000"/>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2）硬件部分</w:t>
            </w:r>
            <w:r>
              <w:rPr>
                <w:rFonts w:ascii="宋体" w:hAnsi="宋体"/>
                <w:color w:val="000000"/>
                <w:highlight w:val="none"/>
              </w:rPr>
            </w:r>
            <w:r/>
          </w:p>
          <w:p>
            <w:pPr>
              <w:pStyle w:val="940"/>
              <w:ind w:firstLine="420"/>
              <w:rPr>
                <w:rFonts w:ascii="宋体" w:hAnsi="宋体"/>
                <w:color w:val="000000"/>
                <w:highlight w:val="none"/>
              </w:rPr>
            </w:pPr>
            <w:r>
              <w:rPr>
                <w:rFonts w:hint="eastAsia" w:ascii="宋体" w:hAnsi="宋体"/>
                <w:color w:val="000000"/>
                <w:highlight w:val="none"/>
              </w:rPr>
              <w:t xml:space="preserve">1、原则上，设备非人为故障损坏，维修保养均由投标人提供支持，如果设备主要大配件更换维修，由用户单独采购，服务投标人安装调试，费用均包含在投标报价中。</w:t>
            </w:r>
            <w:r>
              <w:rPr>
                <w:rFonts w:ascii="宋体" w:hAnsi="宋体"/>
                <w:color w:val="000000"/>
                <w:highlight w:val="none"/>
              </w:rPr>
            </w:r>
            <w:r/>
          </w:p>
          <w:p>
            <w:pPr>
              <w:pStyle w:val="940"/>
              <w:ind w:firstLine="420"/>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2、如无法维修，需更换整机设备，由用户自行承担，单独另外采购，不包括在此次维保报价中，承诺不超过原项目采购设备价格。</w:t>
            </w:r>
            <w:r>
              <w:rPr>
                <w:rFonts w:hint="eastAsia" w:ascii="宋体" w:hAnsi="宋体" w:eastAsia="宋体" w:cs="Times New Roman"/>
                <w:color w:val="000000"/>
                <w:highlight w:val="none"/>
              </w:rPr>
            </w:r>
            <w:r/>
          </w:p>
          <w:p>
            <w:pPr>
              <w:pStyle w:val="940"/>
              <w:ind w:firstLine="420"/>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3）软件部分</w:t>
            </w:r>
            <w:r>
              <w:rPr>
                <w:rFonts w:hint="eastAsia" w:ascii="宋体" w:hAnsi="宋体" w:eastAsia="宋体" w:cs="Times New Roman"/>
                <w:color w:val="000000"/>
                <w:highlight w:val="none"/>
              </w:rPr>
            </w:r>
            <w:r/>
          </w:p>
          <w:p>
            <w:pPr>
              <w:pStyle w:val="940"/>
              <w:ind w:firstLine="420"/>
              <w:jc w:val="left"/>
              <w:rPr>
                <w:rFonts w:hint="eastAsia"/>
                <w:color w:val="000000"/>
                <w:szCs w:val="21"/>
                <w:highlight w:val="none"/>
              </w:rPr>
            </w:pPr>
            <w:r>
              <w:rPr>
                <w:rFonts w:hint="eastAsia"/>
                <w:color w:val="000000"/>
                <w:szCs w:val="21"/>
                <w:highlight w:val="none"/>
              </w:rPr>
              <w:t xml:space="preserve">主体规则、接口、功能性等修改、增加，由双方一起评估工作量，当开发工作量小于1天，由投标人提供，超出一天工作量，费用由双方共同协商确定，不包括在此次维保报价中。</w:t>
            </w:r>
            <w:r>
              <w:rPr>
                <w:rFonts w:hint="eastAsia"/>
                <w:color w:val="000000"/>
                <w:szCs w:val="21"/>
                <w:highlight w:val="none"/>
              </w:rPr>
            </w:r>
            <w:r/>
          </w:p>
          <w:p>
            <w:pPr>
              <w:pStyle w:val="940"/>
              <w:ind w:firstLine="420"/>
              <w:jc w:val="left"/>
              <w:rPr>
                <w:rFonts w:eastAsia="宋体"/>
                <w:color w:val="000000"/>
                <w:szCs w:val="21"/>
                <w:highlight w:val="none"/>
                <w:lang w:val="en-US" w:eastAsia="zh-CN"/>
              </w:rPr>
            </w:pPr>
            <w:r>
              <w:rPr>
                <w:rFonts w:hint="eastAsia"/>
                <w:color w:val="000000"/>
                <w:szCs w:val="21"/>
                <w:highlight w:val="none"/>
                <w:lang w:val="en-US" w:eastAsia="zh-CN"/>
              </w:rPr>
              <w:t xml:space="preserve">老旧系统需逐步更新，且需集成区域内社区卫生服务中心自建的第三方叫号系统数据，监管全区叫号运行情况。</w:t>
            </w:r>
            <w:r>
              <w:rPr>
                <w:rFonts w:eastAsia="宋体"/>
                <w:color w:val="000000"/>
                <w:szCs w:val="21"/>
                <w:highlight w:val="none"/>
                <w:lang w:val="en-US" w:eastAsia="zh-CN"/>
              </w:rPr>
            </w:r>
            <w:r/>
          </w:p>
          <w:p>
            <w:pPr>
              <w:pStyle w:val="940"/>
              <w:ind w:firstLine="420"/>
              <w:jc w:val="left"/>
              <w:rPr>
                <w:color w:val="000000"/>
                <w:highlight w:val="none"/>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color w:val="000000"/>
                <w:highlight w:val="none"/>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940"/>
              <w:numPr>
                <w:ilvl w:val="0"/>
                <w:numId w:val="0"/>
              </w:numPr>
              <w:ind w:firstLine="420"/>
              <w:jc w:val="left"/>
              <w:widowControl/>
              <w:rPr>
                <w:color w:val="000000"/>
                <w:highlight w:val="none"/>
                <w:lang w:val="en-US" w:eastAsia="zh-CN"/>
              </w:rPr>
            </w:pPr>
            <w:r>
              <w:rPr>
                <w:rFonts w:hint="eastAsia" w:ascii="宋体" w:hAnsi="宋体" w:cs="宋体"/>
                <w:color w:val="000000"/>
                <w:highlight w:val="none"/>
                <w:lang w:val="en-US" w:eastAsia="zh-CN"/>
              </w:rPr>
              <w:t xml:space="preserve"> 每季度撰写运维总结报告，回顾问题处理情况、系统稳定性、优化建议等。每季度初提交上季度运维总结报告。</w:t>
            </w:r>
            <w:r>
              <w:rPr>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r>
        <w:trPr>
          <w:trHeight w:val="1983"/>
        </w:trPr>
        <w:tc>
          <w:tcPr>
            <w:tcW w:w="426" w:type="dxa"/>
            <w:vAlign w:val="center"/>
            <w:textDirection w:val="lrTb"/>
            <w:noWrap w:val="false"/>
          </w:tcPr>
          <w:p>
            <w:pPr>
              <w:pStyle w:val="940"/>
              <w:jc w:val="center"/>
              <w:rPr>
                <w:rFonts w:ascii="宋体" w:hAnsi="宋体" w:eastAsia="宋体" w:cs="Times New Roman"/>
                <w:color w:val="000000"/>
                <w:sz w:val="22"/>
                <w:szCs w:val="22"/>
                <w:highlight w:val="none"/>
                <w:lang w:val="en-US" w:eastAsia="zh-CN" w:bidi="ar-SA"/>
              </w:rPr>
            </w:pPr>
            <w:r>
              <w:rPr>
                <w:rFonts w:hint="eastAsia" w:ascii="宋体" w:hAnsi="宋体"/>
                <w:color w:val="000000"/>
                <w:sz w:val="22"/>
                <w:highlight w:val="none"/>
                <w:lang w:val="en-US" w:eastAsia="zh-CN"/>
              </w:rPr>
              <w:t xml:space="preserve">10</w:t>
            </w:r>
            <w:r>
              <w:rPr>
                <w:rFonts w:ascii="宋体" w:hAnsi="宋体" w:eastAsia="宋体" w:cs="Times New Roman"/>
                <w:color w:val="000000"/>
                <w:sz w:val="22"/>
                <w:szCs w:val="22"/>
                <w:highlight w:val="none"/>
                <w:lang w:val="en-US" w:eastAsia="zh-CN" w:bidi="ar-SA"/>
              </w:rPr>
            </w:r>
            <w:r/>
          </w:p>
        </w:tc>
        <w:tc>
          <w:tcPr>
            <w:tcW w:w="1491" w:type="dxa"/>
            <w:vAlign w:val="center"/>
            <w:textDirection w:val="lrTb"/>
            <w:noWrap w:val="false"/>
          </w:tcPr>
          <w:p>
            <w:pPr>
              <w:pStyle w:val="940"/>
              <w:jc w:val="center"/>
              <w:rPr>
                <w:rFonts w:hint="eastAsia" w:ascii="宋体" w:hAnsi="宋体" w:eastAsia="宋体"/>
                <w:b w:val="0"/>
                <w:bCs w:val="0"/>
                <w:color w:val="000000"/>
                <w:sz w:val="22"/>
                <w:highlight w:val="none"/>
              </w:rPr>
            </w:pPr>
            <w:r>
              <w:rPr>
                <w:rFonts w:hint="eastAsia" w:ascii="Calibri" w:hAnsi="Calibri" w:eastAsia="宋体" w:cs="Times New Roman"/>
                <w:b w:val="0"/>
                <w:bCs w:val="0"/>
                <w:color w:val="000000"/>
                <w:sz w:val="22"/>
                <w:szCs w:val="24"/>
                <w:highlight w:val="none"/>
                <w:lang w:val="en-US" w:eastAsia="zh-CN"/>
              </w:rPr>
              <w:t xml:space="preserve">DRG系统运维</w:t>
            </w:r>
            <w:r>
              <w:rPr>
                <w:rFonts w:hint="eastAsia" w:ascii="宋体" w:hAnsi="宋体" w:eastAsia="宋体"/>
                <w:b w:val="0"/>
                <w:bCs w:val="0"/>
                <w:color w:val="000000"/>
                <w:sz w:val="22"/>
                <w:highlight w:val="none"/>
              </w:rPr>
            </w:r>
            <w:r/>
          </w:p>
        </w:tc>
        <w:tc>
          <w:tcPr>
            <w:tcW w:w="2294" w:type="dxa"/>
            <w:vAlign w:val="center"/>
            <w:textDirection w:val="lrTb"/>
            <w:noWrap w:val="false"/>
          </w:tcPr>
          <w:p>
            <w:pPr>
              <w:pStyle w:val="940"/>
              <w:ind w:firstLine="4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根据南京医保支付方式政策的调整，同步更新软件系统（CHS-DRG 2.0版）。按月维护当地 DRG 细分组最新分组方案、基点数、地区均费等相关分组信息，一定程度上保障当月预测盈亏准确性。</w:t>
            </w:r>
            <w:r>
              <w:rPr>
                <w:rFonts w:hint="eastAsia" w:ascii="宋体" w:hAnsi="宋体" w:eastAsia="宋体" w:cs="Times New Roman"/>
                <w:color w:val="000000"/>
                <w:sz w:val="22"/>
                <w:highlight w:val="none"/>
                <w:lang w:val="en-US" w:eastAsia="zh-CN"/>
              </w:rPr>
            </w:r>
            <w:r/>
          </w:p>
          <w:p>
            <w:pPr>
              <w:pStyle w:val="940"/>
              <w:ind w:firstLine="440"/>
              <w:jc w:val="left"/>
              <w:rPr>
                <w:rFonts w:hint="eastAsia" w:ascii="宋体" w:hAnsi="宋体" w:cs="Times New Roman"/>
                <w:color w:val="000000"/>
                <w:sz w:val="22"/>
                <w:highlight w:val="none"/>
                <w:lang w:val="en-US" w:eastAsia="zh-CN"/>
              </w:rPr>
            </w:pPr>
            <w:r>
              <w:rPr>
                <w:rFonts w:hint="eastAsia" w:ascii="宋体" w:hAnsi="宋体" w:eastAsia="宋体" w:cs="Times New Roman"/>
                <w:color w:val="000000"/>
                <w:sz w:val="22"/>
                <w:highlight w:val="none"/>
                <w:lang w:val="en-US" w:eastAsia="en-US"/>
              </w:rPr>
              <w:t xml:space="preserve">根据医保反馈</w:t>
            </w:r>
            <w:r>
              <w:rPr>
                <w:rFonts w:hint="eastAsia" w:ascii="宋体" w:hAnsi="宋体" w:eastAsia="宋体" w:cs="Times New Roman"/>
                <w:color w:val="000000"/>
                <w:sz w:val="22"/>
                <w:highlight w:val="none"/>
                <w:lang w:val="en-US" w:eastAsia="zh-CN"/>
              </w:rPr>
              <w:t xml:space="preserve">病例</w:t>
            </w:r>
            <w:r>
              <w:rPr>
                <w:rFonts w:hint="eastAsia" w:ascii="宋体" w:hAnsi="宋体" w:eastAsia="宋体" w:cs="Times New Roman"/>
                <w:color w:val="000000"/>
                <w:sz w:val="22"/>
                <w:highlight w:val="none"/>
                <w:lang w:val="en-US" w:eastAsia="en-US"/>
              </w:rPr>
              <w:t xml:space="preserve">数据，核查并分析分组匹配不一致</w:t>
            </w:r>
            <w:r>
              <w:rPr>
                <w:rFonts w:hint="eastAsia" w:ascii="宋体" w:hAnsi="宋体" w:eastAsia="宋体" w:cs="Times New Roman"/>
                <w:color w:val="000000"/>
                <w:sz w:val="22"/>
                <w:highlight w:val="none"/>
                <w:lang w:val="en-US" w:eastAsia="zh-CN"/>
              </w:rPr>
              <w:t xml:space="preserve">的</w:t>
            </w:r>
            <w:r>
              <w:rPr>
                <w:rFonts w:hint="eastAsia" w:ascii="宋体" w:hAnsi="宋体" w:eastAsia="宋体" w:cs="Times New Roman"/>
                <w:color w:val="000000"/>
                <w:sz w:val="22"/>
                <w:highlight w:val="none"/>
                <w:lang w:val="en-US" w:eastAsia="en-US"/>
              </w:rPr>
              <w:t xml:space="preserve">原因</w:t>
            </w:r>
            <w:r>
              <w:rPr>
                <w:rFonts w:hint="eastAsia" w:ascii="宋体" w:hAnsi="宋体" w:eastAsia="宋体" w:cs="Times New Roman"/>
                <w:color w:val="000000"/>
                <w:sz w:val="22"/>
                <w:highlight w:val="none"/>
                <w:lang w:val="en-US" w:eastAsia="zh-CN"/>
              </w:rPr>
              <w:t xml:space="preserve">，动态调整分组的比配度</w:t>
            </w:r>
            <w:r>
              <w:rPr>
                <w:rFonts w:hint="eastAsia" w:ascii="宋体" w:hAnsi="宋体" w:cs="Times New Roman"/>
                <w:color w:val="000000"/>
                <w:sz w:val="22"/>
                <w:highlight w:val="none"/>
                <w:lang w:val="en-US" w:eastAsia="zh-CN"/>
              </w:rPr>
              <w:t xml:space="preserve">。</w:t>
            </w:r>
            <w:r>
              <w:rPr>
                <w:rFonts w:hint="eastAsia" w:ascii="宋体" w:hAnsi="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1、提供线上回访服务，对</w:t>
            </w:r>
            <w:r>
              <w:rPr>
                <w:rFonts w:hint="eastAsia" w:ascii="宋体" w:hAnsi="宋体" w:eastAsia="宋体" w:cs="Times New Roman"/>
                <w:color w:val="000000"/>
                <w:sz w:val="22"/>
                <w:highlight w:val="none"/>
                <w:lang w:val="en-US" w:eastAsia="en-US"/>
              </w:rPr>
              <w:t xml:space="preserve">DRG 系统使用情况</w:t>
            </w:r>
            <w:r>
              <w:rPr>
                <w:rFonts w:hint="eastAsia" w:ascii="宋体" w:hAnsi="宋体" w:eastAsia="宋体" w:cs="Times New Roman"/>
                <w:color w:val="000000"/>
                <w:sz w:val="22"/>
                <w:highlight w:val="none"/>
                <w:lang w:val="en-US" w:eastAsia="zh-CN"/>
              </w:rPr>
              <w:t xml:space="preserve">进行</w:t>
            </w:r>
            <w:r>
              <w:rPr>
                <w:rFonts w:hint="eastAsia" w:ascii="宋体" w:hAnsi="宋体" w:eastAsia="宋体" w:cs="Times New Roman"/>
                <w:color w:val="000000"/>
                <w:sz w:val="22"/>
                <w:highlight w:val="none"/>
                <w:lang w:val="en-US" w:eastAsia="en-US"/>
              </w:rPr>
              <w:t xml:space="preserve">回访</w:t>
            </w:r>
            <w:r>
              <w:rPr>
                <w:rFonts w:hint="eastAsia" w:ascii="宋体" w:hAnsi="宋体" w:eastAsia="宋体" w:cs="Times New Roman"/>
                <w:color w:val="000000"/>
                <w:sz w:val="22"/>
                <w:highlight w:val="none"/>
                <w:lang w:val="en-US" w:eastAsia="zh-CN"/>
              </w:rPr>
              <w:t xml:space="preserve">获答疑</w:t>
            </w:r>
            <w:r>
              <w:rPr>
                <w:rFonts w:hint="eastAsia" w:ascii="宋体" w:hAnsi="宋体" w:eastAsia="宋体" w:cs="Times New Roman"/>
                <w:color w:val="000000"/>
                <w:sz w:val="22"/>
                <w:highlight w:val="none"/>
                <w:lang w:val="en-US" w:eastAsia="en-US"/>
              </w:rPr>
              <w:t xml:space="preserve">，收集相关建议并根据实际情况进行合理化优化</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2、提供每月1次的技术服务，查看软件的运行状况。</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3、针对</w:t>
            </w:r>
            <w:r>
              <w:rPr>
                <w:rFonts w:hint="eastAsia" w:ascii="宋体" w:hAnsi="宋体" w:eastAsia="宋体" w:cs="Times New Roman"/>
                <w:color w:val="000000"/>
                <w:sz w:val="22"/>
                <w:highlight w:val="none"/>
                <w:lang w:val="en-US" w:eastAsia="en-US"/>
              </w:rPr>
              <w:t xml:space="preserve">用户</w:t>
            </w:r>
            <w:r>
              <w:rPr>
                <w:rFonts w:hint="eastAsia" w:ascii="宋体" w:hAnsi="宋体" w:eastAsia="宋体" w:cs="Times New Roman"/>
                <w:color w:val="000000"/>
                <w:sz w:val="22"/>
                <w:highlight w:val="none"/>
                <w:lang w:val="en-US" w:eastAsia="zh-CN"/>
              </w:rPr>
              <w:t xml:space="preserve">关于</w:t>
            </w:r>
            <w:r>
              <w:rPr>
                <w:rFonts w:hint="eastAsia" w:ascii="宋体" w:hAnsi="宋体" w:eastAsia="宋体" w:cs="Times New Roman"/>
                <w:color w:val="000000"/>
                <w:sz w:val="22"/>
                <w:highlight w:val="none"/>
                <w:lang w:val="en-US" w:eastAsia="en-US"/>
              </w:rPr>
              <w:t xml:space="preserve">系统使用方面、分组入组</w:t>
            </w:r>
            <w:r>
              <w:rPr>
                <w:rFonts w:hint="eastAsia" w:ascii="宋体" w:hAnsi="宋体" w:eastAsia="宋体" w:cs="Times New Roman"/>
                <w:color w:val="000000"/>
                <w:sz w:val="22"/>
                <w:highlight w:val="none"/>
                <w:lang w:val="en-US" w:eastAsia="zh-CN"/>
              </w:rPr>
              <w:t xml:space="preserve">、政策变化等</w:t>
            </w:r>
            <w:r>
              <w:rPr>
                <w:rFonts w:hint="eastAsia" w:ascii="宋体" w:hAnsi="宋体" w:eastAsia="宋体" w:cs="Times New Roman"/>
                <w:color w:val="000000"/>
                <w:sz w:val="22"/>
                <w:highlight w:val="none"/>
                <w:lang w:val="en-US" w:eastAsia="en-US"/>
              </w:rPr>
              <w:t xml:space="preserve">方面</w:t>
            </w:r>
            <w:r>
              <w:rPr>
                <w:rFonts w:hint="eastAsia" w:ascii="宋体" w:hAnsi="宋体" w:eastAsia="宋体" w:cs="Times New Roman"/>
                <w:color w:val="000000"/>
                <w:sz w:val="22"/>
                <w:highlight w:val="none"/>
                <w:lang w:val="en-US" w:eastAsia="zh-CN"/>
              </w:rPr>
              <w:t xml:space="preserve">的</w:t>
            </w:r>
            <w:r>
              <w:rPr>
                <w:rFonts w:hint="eastAsia" w:ascii="宋体" w:hAnsi="宋体" w:eastAsia="宋体" w:cs="Times New Roman"/>
                <w:color w:val="000000"/>
                <w:sz w:val="22"/>
                <w:highlight w:val="none"/>
                <w:lang w:val="en-US" w:eastAsia="en-US"/>
              </w:rPr>
              <w:t xml:space="preserve">疑惑</w:t>
            </w:r>
            <w:r>
              <w:rPr>
                <w:rFonts w:hint="eastAsia" w:ascii="宋体" w:hAnsi="宋体" w:eastAsia="宋体" w:cs="Times New Roman"/>
                <w:color w:val="000000"/>
                <w:sz w:val="22"/>
                <w:highlight w:val="none"/>
                <w:lang w:val="en-US" w:eastAsia="zh-CN"/>
              </w:rPr>
              <w:t xml:space="preserve">提供在线</w:t>
            </w:r>
            <w:r>
              <w:rPr>
                <w:rFonts w:hint="eastAsia" w:ascii="宋体" w:hAnsi="宋体" w:eastAsia="宋体" w:cs="Times New Roman"/>
                <w:color w:val="000000"/>
                <w:sz w:val="22"/>
                <w:highlight w:val="none"/>
                <w:lang w:val="en-US" w:eastAsia="en-US"/>
              </w:rPr>
              <w:t xml:space="preserve">答疑</w:t>
            </w:r>
            <w:r>
              <w:rPr>
                <w:rFonts w:hint="eastAsia" w:ascii="宋体" w:hAnsi="宋体" w:eastAsia="宋体" w:cs="Times New Roman"/>
                <w:color w:val="000000"/>
                <w:sz w:val="22"/>
                <w:highlight w:val="none"/>
                <w:lang w:val="en-US" w:eastAsia="zh-CN"/>
              </w:rPr>
              <w:t xml:space="preserve">服务。包含沟通了解操作医生近期软件的使用情况，处理医生软件操作上的问题以及收集使用建议，反馈给公司相关人员进行评估和优化。</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4、</w:t>
            </w:r>
            <w:r>
              <w:rPr>
                <w:rFonts w:hint="eastAsia" w:ascii="宋体" w:hAnsi="宋体" w:eastAsia="宋体" w:cs="Times New Roman"/>
                <w:color w:val="000000"/>
                <w:sz w:val="22"/>
                <w:highlight w:val="none"/>
                <w:lang w:val="en-US" w:eastAsia="en-US"/>
              </w:rPr>
              <w:t xml:space="preserve">根据需求开通新增用户账号，用户相关权限开通，维护数据权限等</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5、如需系统升级或人员调整</w:t>
            </w:r>
            <w:r>
              <w:rPr>
                <w:rFonts w:hint="eastAsia" w:ascii="宋体" w:hAnsi="宋体" w:eastAsia="宋体" w:cs="Times New Roman"/>
                <w:color w:val="000000"/>
                <w:sz w:val="22"/>
                <w:highlight w:val="none"/>
                <w:lang w:val="en-US" w:eastAsia="en-US"/>
              </w:rPr>
              <w:t xml:space="preserve">，</w:t>
            </w:r>
            <w:r>
              <w:rPr>
                <w:rFonts w:hint="eastAsia" w:ascii="宋体" w:hAnsi="宋体" w:eastAsia="宋体" w:cs="Times New Roman"/>
                <w:color w:val="000000"/>
                <w:sz w:val="22"/>
                <w:highlight w:val="none"/>
                <w:lang w:val="en-US" w:eastAsia="zh-CN"/>
              </w:rPr>
              <w:t xml:space="preserve">可</w:t>
            </w:r>
            <w:r>
              <w:rPr>
                <w:rFonts w:hint="eastAsia" w:ascii="宋体" w:hAnsi="宋体" w:eastAsia="宋体" w:cs="Times New Roman"/>
                <w:color w:val="000000"/>
                <w:sz w:val="22"/>
                <w:highlight w:val="none"/>
                <w:lang w:val="en-US" w:eastAsia="en-US"/>
              </w:rPr>
              <w:t xml:space="preserve">按需</w:t>
            </w:r>
            <w:r>
              <w:rPr>
                <w:rFonts w:hint="eastAsia" w:ascii="宋体" w:hAnsi="宋体" w:eastAsia="宋体" w:cs="Times New Roman"/>
                <w:color w:val="000000"/>
                <w:sz w:val="22"/>
                <w:highlight w:val="none"/>
                <w:lang w:val="en-US" w:eastAsia="zh-CN"/>
              </w:rPr>
              <w:t xml:space="preserve">提供</w:t>
            </w:r>
            <w:r>
              <w:rPr>
                <w:rFonts w:hint="eastAsia" w:ascii="宋体" w:hAnsi="宋体" w:eastAsia="宋体" w:cs="Times New Roman"/>
                <w:color w:val="000000"/>
                <w:sz w:val="22"/>
                <w:highlight w:val="none"/>
                <w:lang w:val="en-US" w:eastAsia="en-US"/>
              </w:rPr>
              <w:t xml:space="preserve">操作演示及培训讲解</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6、</w:t>
            </w:r>
            <w:r>
              <w:rPr>
                <w:rFonts w:hint="eastAsia" w:ascii="宋体" w:hAnsi="宋体" w:eastAsia="宋体" w:cs="Times New Roman"/>
                <w:color w:val="000000"/>
                <w:sz w:val="22"/>
                <w:highlight w:val="none"/>
                <w:lang w:val="en-US" w:eastAsia="en-US"/>
              </w:rPr>
              <w:t xml:space="preserve">按月维护病例数据，并进行数据固化</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7、</w:t>
            </w:r>
            <w:r>
              <w:rPr>
                <w:rFonts w:hint="eastAsia" w:ascii="宋体" w:hAnsi="宋体" w:eastAsia="宋体" w:cs="Times New Roman"/>
                <w:color w:val="000000"/>
                <w:sz w:val="22"/>
                <w:highlight w:val="none"/>
                <w:lang w:val="en-US" w:eastAsia="en-US"/>
              </w:rPr>
              <w:t xml:space="preserve">针对</w:t>
            </w:r>
            <w:r>
              <w:rPr>
                <w:rFonts w:hint="eastAsia" w:ascii="宋体" w:hAnsi="宋体" w:eastAsia="宋体" w:cs="Times New Roman"/>
                <w:color w:val="000000"/>
                <w:sz w:val="22"/>
                <w:highlight w:val="none"/>
                <w:lang w:val="en-US" w:eastAsia="zh-CN"/>
              </w:rPr>
              <w:t xml:space="preserve">区域</w:t>
            </w:r>
            <w:r>
              <w:rPr>
                <w:rFonts w:hint="eastAsia" w:ascii="宋体" w:hAnsi="宋体" w:eastAsia="宋体" w:cs="Times New Roman"/>
                <w:color w:val="000000"/>
                <w:sz w:val="22"/>
                <w:highlight w:val="none"/>
                <w:lang w:val="en-US" w:eastAsia="en-US"/>
              </w:rPr>
              <w:t xml:space="preserve">DRG</w:t>
            </w:r>
            <w:r>
              <w:rPr>
                <w:rFonts w:hint="eastAsia" w:ascii="宋体" w:hAnsi="宋体" w:eastAsia="宋体" w:cs="Times New Roman"/>
                <w:color w:val="000000"/>
                <w:sz w:val="22"/>
                <w:highlight w:val="none"/>
                <w:lang w:val="en-US" w:eastAsia="zh-CN"/>
              </w:rPr>
              <w:t xml:space="preserve">智能</w:t>
            </w:r>
            <w:r>
              <w:rPr>
                <w:rFonts w:hint="eastAsia" w:ascii="宋体" w:hAnsi="宋体" w:eastAsia="宋体" w:cs="Times New Roman"/>
                <w:color w:val="000000"/>
                <w:sz w:val="22"/>
                <w:highlight w:val="none"/>
                <w:lang w:val="en-US" w:eastAsia="en-US"/>
              </w:rPr>
              <w:t xml:space="preserve">管理系统病例相关数据，</w:t>
            </w:r>
            <w:r>
              <w:rPr>
                <w:rFonts w:hint="eastAsia" w:ascii="宋体" w:hAnsi="宋体" w:eastAsia="宋体" w:cs="Times New Roman"/>
                <w:color w:val="000000"/>
                <w:sz w:val="22"/>
                <w:highlight w:val="none"/>
                <w:lang w:val="en-US" w:eastAsia="zh-CN"/>
              </w:rPr>
              <w:t xml:space="preserve">每月</w:t>
            </w:r>
            <w:r>
              <w:rPr>
                <w:rFonts w:hint="eastAsia" w:ascii="宋体" w:hAnsi="宋体" w:eastAsia="宋体" w:cs="Times New Roman"/>
                <w:color w:val="000000"/>
                <w:sz w:val="22"/>
                <w:highlight w:val="none"/>
                <w:lang w:val="en-US" w:eastAsia="en-US"/>
              </w:rPr>
              <w:t xml:space="preserve">进行</w:t>
            </w:r>
            <w:r>
              <w:rPr>
                <w:rFonts w:hint="eastAsia" w:ascii="宋体" w:hAnsi="宋体" w:eastAsia="宋体" w:cs="Times New Roman"/>
                <w:color w:val="000000"/>
                <w:sz w:val="22"/>
                <w:highlight w:val="none"/>
                <w:lang w:val="en-US" w:eastAsia="zh-CN"/>
              </w:rPr>
              <w:t xml:space="preserve">一次</w:t>
            </w:r>
            <w:r>
              <w:rPr>
                <w:rFonts w:hint="eastAsia" w:ascii="宋体" w:hAnsi="宋体" w:eastAsia="宋体" w:cs="Times New Roman"/>
                <w:color w:val="000000"/>
                <w:sz w:val="22"/>
                <w:highlight w:val="none"/>
                <w:lang w:val="en-US" w:eastAsia="en-US"/>
              </w:rPr>
              <w:t xml:space="preserve">巡检，及时排查数据方面相关问题</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8、根据区域卫健委医院管理需求，对区域</w:t>
            </w:r>
            <w:r>
              <w:rPr>
                <w:rFonts w:hint="eastAsia" w:ascii="宋体" w:hAnsi="宋体" w:eastAsia="宋体" w:cs="Times New Roman"/>
                <w:color w:val="000000"/>
                <w:sz w:val="22"/>
                <w:highlight w:val="none"/>
                <w:lang w:val="en-US" w:eastAsia="en-US"/>
              </w:rPr>
              <w:t xml:space="preserve">DRG</w:t>
            </w:r>
            <w:r>
              <w:rPr>
                <w:rFonts w:hint="eastAsia" w:ascii="宋体" w:hAnsi="宋体" w:eastAsia="宋体" w:cs="Times New Roman"/>
                <w:color w:val="000000"/>
                <w:sz w:val="22"/>
                <w:highlight w:val="none"/>
                <w:lang w:val="en-US" w:eastAsia="zh-CN"/>
              </w:rPr>
              <w:t xml:space="preserve">智能</w:t>
            </w:r>
            <w:r>
              <w:rPr>
                <w:rFonts w:hint="eastAsia" w:ascii="宋体" w:hAnsi="宋体" w:eastAsia="宋体" w:cs="Times New Roman"/>
                <w:color w:val="000000"/>
                <w:sz w:val="22"/>
                <w:highlight w:val="none"/>
                <w:lang w:val="en-US" w:eastAsia="en-US"/>
              </w:rPr>
              <w:t xml:space="preserve">管理系统统计报表相关报表优化、调整</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9、根据区域卫健委医院管理需求，对区域</w:t>
            </w:r>
            <w:r>
              <w:rPr>
                <w:rFonts w:hint="eastAsia" w:ascii="宋体" w:hAnsi="宋体" w:eastAsia="宋体" w:cs="Times New Roman"/>
                <w:color w:val="000000"/>
                <w:sz w:val="22"/>
                <w:highlight w:val="none"/>
                <w:lang w:val="en-US" w:eastAsia="en-US"/>
              </w:rPr>
              <w:t xml:space="preserve">DRG</w:t>
            </w:r>
            <w:r>
              <w:rPr>
                <w:rFonts w:hint="eastAsia" w:ascii="宋体" w:hAnsi="宋体" w:eastAsia="宋体" w:cs="Times New Roman"/>
                <w:color w:val="000000"/>
                <w:sz w:val="22"/>
                <w:highlight w:val="none"/>
                <w:lang w:val="en-US" w:eastAsia="zh-CN"/>
              </w:rPr>
              <w:t xml:space="preserve">智能</w:t>
            </w:r>
            <w:r>
              <w:rPr>
                <w:rFonts w:hint="eastAsia" w:ascii="宋体" w:hAnsi="宋体" w:eastAsia="宋体" w:cs="Times New Roman"/>
                <w:color w:val="000000"/>
                <w:sz w:val="22"/>
                <w:highlight w:val="none"/>
                <w:lang w:val="en-US" w:eastAsia="en-US"/>
              </w:rPr>
              <w:t xml:space="preserve">管理系统总览图表</w:t>
            </w:r>
            <w:r>
              <w:rPr>
                <w:rFonts w:hint="eastAsia" w:ascii="宋体" w:hAnsi="宋体" w:eastAsia="宋体" w:cs="Times New Roman"/>
                <w:color w:val="000000"/>
                <w:sz w:val="22"/>
                <w:highlight w:val="none"/>
                <w:lang w:val="en-US" w:eastAsia="zh-CN"/>
              </w:rPr>
              <w:t xml:space="preserve">进行</w:t>
            </w:r>
            <w:r>
              <w:rPr>
                <w:rFonts w:hint="eastAsia" w:ascii="宋体" w:hAnsi="宋体" w:eastAsia="宋体" w:cs="Times New Roman"/>
                <w:color w:val="000000"/>
                <w:sz w:val="22"/>
                <w:highlight w:val="none"/>
                <w:lang w:val="en-US" w:eastAsia="en-US"/>
              </w:rPr>
              <w:t xml:space="preserve">优化、调整</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10、</w:t>
            </w:r>
            <w:r>
              <w:rPr>
                <w:rFonts w:hint="eastAsia" w:ascii="宋体" w:hAnsi="宋体" w:eastAsia="宋体" w:cs="Times New Roman"/>
                <w:color w:val="000000"/>
                <w:sz w:val="22"/>
                <w:highlight w:val="none"/>
                <w:lang w:val="en-US" w:eastAsia="en-US"/>
              </w:rPr>
              <w:t xml:space="preserve">根据</w:t>
            </w:r>
            <w:r>
              <w:rPr>
                <w:rFonts w:hint="eastAsia" w:ascii="宋体" w:hAnsi="宋体" w:eastAsia="宋体" w:cs="Times New Roman"/>
                <w:color w:val="000000"/>
                <w:sz w:val="22"/>
                <w:highlight w:val="none"/>
                <w:lang w:val="en-US" w:eastAsia="zh-CN"/>
              </w:rPr>
              <w:t xml:space="preserve">区域卫健委</w:t>
            </w:r>
            <w:r>
              <w:rPr>
                <w:rFonts w:hint="eastAsia" w:ascii="宋体" w:hAnsi="宋体" w:eastAsia="宋体" w:cs="Times New Roman"/>
                <w:color w:val="000000"/>
                <w:sz w:val="22"/>
                <w:highlight w:val="none"/>
                <w:lang w:val="en-US" w:eastAsia="en-US"/>
              </w:rPr>
              <w:t xml:space="preserve">医院</w:t>
            </w:r>
            <w:r>
              <w:rPr>
                <w:rFonts w:hint="eastAsia" w:ascii="宋体" w:hAnsi="宋体" w:eastAsia="宋体" w:cs="Times New Roman"/>
                <w:color w:val="000000"/>
                <w:sz w:val="22"/>
                <w:highlight w:val="none"/>
                <w:lang w:val="en-US" w:eastAsia="zh-CN"/>
              </w:rPr>
              <w:t xml:space="preserve">管理</w:t>
            </w:r>
            <w:r>
              <w:rPr>
                <w:rFonts w:hint="eastAsia" w:ascii="宋体" w:hAnsi="宋体" w:eastAsia="宋体" w:cs="Times New Roman"/>
                <w:color w:val="000000"/>
                <w:sz w:val="22"/>
                <w:highlight w:val="none"/>
                <w:lang w:val="en-US" w:eastAsia="en-US"/>
              </w:rPr>
              <w:t xml:space="preserve">需求，在</w:t>
            </w:r>
            <w:r>
              <w:rPr>
                <w:rFonts w:hint="eastAsia" w:ascii="宋体" w:hAnsi="宋体" w:eastAsia="宋体" w:cs="Times New Roman"/>
                <w:color w:val="000000"/>
                <w:sz w:val="22"/>
                <w:highlight w:val="none"/>
                <w:lang w:val="en-US" w:eastAsia="zh-CN"/>
              </w:rPr>
              <w:t xml:space="preserve">区域</w:t>
            </w:r>
            <w:r>
              <w:rPr>
                <w:rFonts w:hint="eastAsia" w:ascii="宋体" w:hAnsi="宋体" w:eastAsia="宋体" w:cs="Times New Roman"/>
                <w:color w:val="000000"/>
                <w:sz w:val="22"/>
                <w:highlight w:val="none"/>
                <w:lang w:val="en-US" w:eastAsia="en-US"/>
              </w:rPr>
              <w:t xml:space="preserve">DRG</w:t>
            </w:r>
            <w:r>
              <w:rPr>
                <w:rFonts w:hint="eastAsia" w:ascii="宋体" w:hAnsi="宋体" w:eastAsia="宋体" w:cs="Times New Roman"/>
                <w:color w:val="000000"/>
                <w:sz w:val="22"/>
                <w:highlight w:val="none"/>
                <w:lang w:val="en-US" w:eastAsia="zh-CN"/>
              </w:rPr>
              <w:t xml:space="preserve">智能</w:t>
            </w:r>
            <w:r>
              <w:rPr>
                <w:rFonts w:hint="eastAsia" w:ascii="宋体" w:hAnsi="宋体" w:eastAsia="宋体" w:cs="Times New Roman"/>
                <w:color w:val="000000"/>
                <w:sz w:val="22"/>
                <w:highlight w:val="none"/>
                <w:lang w:val="en-US" w:eastAsia="en-US"/>
              </w:rPr>
              <w:t xml:space="preserve">管理系统现有数据基础上提供</w:t>
            </w:r>
            <w:r>
              <w:rPr>
                <w:rFonts w:hint="eastAsia" w:ascii="宋体" w:hAnsi="宋体" w:eastAsia="宋体" w:cs="Times New Roman"/>
                <w:color w:val="000000"/>
                <w:sz w:val="22"/>
                <w:highlight w:val="none"/>
                <w:lang w:val="en-US" w:eastAsia="zh-CN"/>
              </w:rPr>
              <w:t xml:space="preserve">区域内各院区</w:t>
            </w:r>
            <w:r>
              <w:rPr>
                <w:rFonts w:hint="eastAsia" w:ascii="宋体" w:hAnsi="宋体" w:eastAsia="宋体" w:cs="Times New Roman"/>
                <w:color w:val="000000"/>
                <w:sz w:val="22"/>
                <w:highlight w:val="none"/>
                <w:lang w:val="en-US" w:eastAsia="en-US"/>
              </w:rPr>
              <w:t xml:space="preserve">相关数据统计服务</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11、</w:t>
            </w:r>
            <w:r>
              <w:rPr>
                <w:rFonts w:hint="eastAsia" w:ascii="宋体" w:hAnsi="宋体" w:eastAsia="宋体" w:cs="Times New Roman"/>
                <w:color w:val="000000"/>
                <w:sz w:val="22"/>
                <w:highlight w:val="none"/>
                <w:lang w:val="en-US" w:eastAsia="en-US"/>
              </w:rPr>
              <w:t xml:space="preserve">根据</w:t>
            </w:r>
            <w:r>
              <w:rPr>
                <w:rFonts w:hint="eastAsia" w:ascii="宋体" w:hAnsi="宋体" w:eastAsia="宋体" w:cs="Times New Roman"/>
                <w:color w:val="000000"/>
                <w:sz w:val="22"/>
                <w:highlight w:val="none"/>
                <w:lang w:val="en-US" w:eastAsia="zh-CN"/>
              </w:rPr>
              <w:t xml:space="preserve">区域卫健委医院管理</w:t>
            </w:r>
            <w:r>
              <w:rPr>
                <w:rFonts w:hint="eastAsia" w:ascii="宋体" w:hAnsi="宋体" w:eastAsia="宋体" w:cs="Times New Roman"/>
                <w:color w:val="000000"/>
                <w:sz w:val="22"/>
                <w:highlight w:val="none"/>
                <w:lang w:val="en-US" w:eastAsia="en-US"/>
              </w:rPr>
              <w:t xml:space="preserve">需求，</w:t>
            </w:r>
            <w:r>
              <w:rPr>
                <w:rFonts w:hint="eastAsia" w:ascii="宋体" w:hAnsi="宋体" w:eastAsia="宋体" w:cs="Times New Roman"/>
                <w:color w:val="000000"/>
                <w:sz w:val="22"/>
                <w:highlight w:val="none"/>
                <w:lang w:val="en-US" w:eastAsia="zh-CN"/>
              </w:rPr>
              <w:t xml:space="preserve"> </w:t>
            </w:r>
            <w:r>
              <w:rPr>
                <w:rFonts w:hint="eastAsia" w:ascii="宋体" w:hAnsi="宋体" w:eastAsia="宋体" w:cs="Times New Roman"/>
                <w:color w:val="000000"/>
                <w:sz w:val="22"/>
                <w:highlight w:val="none"/>
                <w:lang w:val="en-US" w:eastAsia="en-US"/>
              </w:rPr>
              <w:t xml:space="preserve">在</w:t>
            </w:r>
            <w:r>
              <w:rPr>
                <w:rFonts w:hint="eastAsia" w:ascii="宋体" w:hAnsi="宋体" w:eastAsia="宋体" w:cs="Times New Roman"/>
                <w:color w:val="000000"/>
                <w:sz w:val="22"/>
                <w:highlight w:val="none"/>
                <w:lang w:val="en-US" w:eastAsia="zh-CN"/>
              </w:rPr>
              <w:t xml:space="preserve">区域</w:t>
            </w:r>
            <w:r>
              <w:rPr>
                <w:rFonts w:hint="eastAsia" w:ascii="宋体" w:hAnsi="宋体" w:eastAsia="宋体" w:cs="Times New Roman"/>
                <w:color w:val="000000"/>
                <w:sz w:val="22"/>
                <w:highlight w:val="none"/>
                <w:lang w:val="en-US" w:eastAsia="en-US"/>
              </w:rPr>
              <w:t xml:space="preserve">DRG</w:t>
            </w:r>
            <w:r>
              <w:rPr>
                <w:rFonts w:hint="eastAsia" w:ascii="宋体" w:hAnsi="宋体" w:eastAsia="宋体" w:cs="Times New Roman"/>
                <w:color w:val="000000"/>
                <w:sz w:val="22"/>
                <w:highlight w:val="none"/>
                <w:lang w:val="en-US" w:eastAsia="zh-CN"/>
              </w:rPr>
              <w:t xml:space="preserve">智能</w:t>
            </w:r>
            <w:r>
              <w:rPr>
                <w:rFonts w:hint="eastAsia" w:ascii="宋体" w:hAnsi="宋体" w:eastAsia="宋体" w:cs="Times New Roman"/>
                <w:color w:val="000000"/>
                <w:sz w:val="22"/>
                <w:highlight w:val="none"/>
                <w:lang w:val="en-US" w:eastAsia="en-US"/>
              </w:rPr>
              <w:t xml:space="preserve">管理系统现有数据基础上添加</w:t>
            </w:r>
            <w:r>
              <w:rPr>
                <w:rFonts w:hint="eastAsia" w:ascii="宋体" w:hAnsi="宋体" w:eastAsia="宋体" w:cs="Times New Roman"/>
                <w:color w:val="000000"/>
                <w:sz w:val="22"/>
                <w:highlight w:val="none"/>
                <w:lang w:val="en-US" w:eastAsia="zh-CN"/>
              </w:rPr>
              <w:t xml:space="preserve">各</w:t>
            </w:r>
            <w:r>
              <w:rPr>
                <w:rFonts w:hint="eastAsia" w:ascii="宋体" w:hAnsi="宋体" w:eastAsia="宋体" w:cs="Times New Roman"/>
                <w:color w:val="000000"/>
                <w:sz w:val="22"/>
                <w:highlight w:val="none"/>
                <w:lang w:val="en-US" w:eastAsia="en-US"/>
              </w:rPr>
              <w:t xml:space="preserve">数据</w:t>
            </w:r>
            <w:r>
              <w:rPr>
                <w:rFonts w:hint="eastAsia" w:ascii="宋体" w:hAnsi="宋体" w:eastAsia="宋体" w:cs="Times New Roman"/>
                <w:color w:val="000000"/>
                <w:sz w:val="22"/>
                <w:highlight w:val="none"/>
                <w:lang w:val="en-US" w:eastAsia="zh-CN"/>
              </w:rPr>
              <w:t xml:space="preserve">统计字段</w:t>
            </w:r>
            <w:r>
              <w:rPr>
                <w:rFonts w:hint="eastAsia" w:ascii="宋体" w:hAnsi="宋体" w:eastAsia="宋体" w:cs="Times New Roman"/>
                <w:color w:val="000000"/>
                <w:sz w:val="22"/>
                <w:highlight w:val="none"/>
                <w:lang w:val="en-US" w:eastAsia="en-US"/>
              </w:rPr>
              <w:t xml:space="preserve">，</w:t>
            </w:r>
            <w:r>
              <w:rPr>
                <w:rFonts w:hint="eastAsia" w:ascii="宋体" w:hAnsi="宋体" w:eastAsia="宋体" w:cs="Times New Roman"/>
                <w:color w:val="000000"/>
                <w:sz w:val="22"/>
                <w:highlight w:val="none"/>
                <w:lang w:val="en-US" w:eastAsia="zh-CN"/>
              </w:rPr>
              <w:t xml:space="preserve">为区域卫健委</w:t>
            </w:r>
            <w:r>
              <w:rPr>
                <w:rFonts w:hint="eastAsia" w:ascii="宋体" w:hAnsi="宋体" w:eastAsia="宋体" w:cs="Times New Roman"/>
                <w:color w:val="000000"/>
                <w:sz w:val="22"/>
                <w:highlight w:val="none"/>
                <w:lang w:val="en-US" w:eastAsia="en-US"/>
              </w:rPr>
              <w:t xml:space="preserve">提供</w:t>
            </w:r>
            <w:r>
              <w:rPr>
                <w:rFonts w:hint="eastAsia" w:ascii="宋体" w:hAnsi="宋体" w:eastAsia="宋体" w:cs="Times New Roman"/>
                <w:color w:val="000000"/>
                <w:sz w:val="22"/>
                <w:highlight w:val="none"/>
                <w:lang w:val="en-US" w:eastAsia="zh-CN"/>
              </w:rPr>
              <w:t xml:space="preserve">区域内各院区</w:t>
            </w:r>
            <w:r>
              <w:rPr>
                <w:rFonts w:hint="eastAsia" w:ascii="宋体" w:hAnsi="宋体" w:eastAsia="宋体" w:cs="Times New Roman"/>
                <w:color w:val="000000"/>
                <w:sz w:val="22"/>
                <w:highlight w:val="none"/>
                <w:lang w:val="en-US" w:eastAsia="en-US"/>
              </w:rPr>
              <w:t xml:space="preserve">个性化数据指标需求服务</w:t>
            </w:r>
            <w:r>
              <w:rPr>
                <w:rFonts w:hint="eastAsia" w:ascii="宋体" w:hAnsi="宋体" w:eastAsia="宋体" w:cs="Times New Roman"/>
                <w:color w:val="000000"/>
                <w:sz w:val="22"/>
                <w:highlight w:val="none"/>
                <w:lang w:val="en-US" w:eastAsia="zh-CN"/>
              </w:rPr>
              <w:t xml:space="preserve">。</w:t>
            </w:r>
            <w:r>
              <w:rPr>
                <w:rFonts w:hint="eastAsia" w:ascii="宋体" w:hAnsi="宋体" w:eastAsia="宋体" w:cs="Times New Roman"/>
                <w:color w:val="000000"/>
                <w:sz w:val="22"/>
                <w:highlight w:val="none"/>
                <w:lang w:val="en-US" w:eastAsia="zh-CN"/>
              </w:rPr>
            </w:r>
            <w:r/>
          </w:p>
          <w:p>
            <w:pPr>
              <w:pStyle w:val="940"/>
              <w:jc w:val="left"/>
              <w:rPr>
                <w:rFonts w:hint="eastAsia" w:ascii="宋体" w:hAnsi="宋体" w:eastAsia="宋体" w:cs="Times New Roman"/>
                <w:color w:val="000000"/>
                <w:sz w:val="22"/>
                <w:highlight w:val="none"/>
                <w:lang w:val="en-US" w:eastAsia="zh-CN"/>
              </w:rPr>
            </w:pPr>
            <w:r>
              <w:rPr>
                <w:rFonts w:hint="eastAsia" w:ascii="宋体" w:hAnsi="宋体" w:eastAsia="宋体" w:cs="Times New Roman"/>
                <w:color w:val="000000"/>
                <w:sz w:val="22"/>
                <w:highlight w:val="none"/>
                <w:lang w:val="en-US" w:eastAsia="zh-CN"/>
              </w:rPr>
              <w:t xml:space="preserve">12、根据区域卫健委要求汇总区域内相关数据指标。</w:t>
            </w:r>
            <w:r>
              <w:rPr>
                <w:rFonts w:hint="eastAsia" w:ascii="宋体" w:hAnsi="宋体" w:eastAsia="宋体" w:cs="Times New Roman"/>
                <w:color w:val="000000"/>
                <w:sz w:val="22"/>
                <w:highlight w:val="none"/>
                <w:lang w:val="en-US" w:eastAsia="zh-CN"/>
              </w:rPr>
            </w:r>
            <w:r/>
          </w:p>
          <w:p>
            <w:pPr>
              <w:pStyle w:val="940"/>
              <w:ind w:firstLine="420"/>
              <w:jc w:val="left"/>
              <w:rPr>
                <w:rFonts w:hint="eastAsia" w:ascii="宋体" w:hAnsi="宋体" w:eastAsia="宋体" w:cs="宋体"/>
                <w:color w:val="000000"/>
                <w:highlight w:val="none"/>
                <w:lang w:val="en-US" w:eastAsia="zh-CN" w:bidi="zh-CN"/>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ascii="宋体" w:hAnsi="宋体" w:eastAsia="宋体" w:cs="宋体"/>
                <w:color w:val="000000"/>
                <w:highlight w:val="none"/>
                <w:lang w:val="en-US" w:eastAsia="zh-CN" w:bidi="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color w:val="000000"/>
                <w:highlight w:val="none"/>
                <w:lang w:val="en-US" w:eastAsia="zh-CN"/>
              </w:rPr>
            </w:pPr>
            <w:r>
              <w:rPr>
                <w:rFonts w:hint="eastAsia" w:ascii="宋体" w:hAnsi="宋体" w:cs="宋体"/>
                <w:color w:val="000000"/>
                <w:highlight w:val="none"/>
                <w:lang w:val="en-US" w:eastAsia="zh-CN"/>
              </w:rPr>
              <w:t xml:space="preserve"> 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r>
        <w:trPr>
          <w:trHeight w:val="454"/>
        </w:trPr>
        <w:tc>
          <w:tcPr>
            <w:tcW w:w="426" w:type="dxa"/>
            <w:vAlign w:val="center"/>
            <w:textDirection w:val="lrTb"/>
            <w:noWrap w:val="false"/>
          </w:tcPr>
          <w:p>
            <w:pPr>
              <w:pStyle w:val="940"/>
              <w:jc w:val="center"/>
              <w:rPr>
                <w:rFonts w:hint="eastAsia" w:ascii="宋体" w:hAnsi="宋体" w:eastAsia="宋体" w:cs="Times New Roman"/>
                <w:color w:val="000000"/>
                <w:sz w:val="22"/>
                <w:szCs w:val="22"/>
                <w:highlight w:val="none"/>
                <w:lang w:val="en-US" w:eastAsia="zh-CN" w:bidi="ar-SA"/>
              </w:rPr>
            </w:pPr>
            <w:r>
              <w:rPr>
                <w:rFonts w:hint="eastAsia" w:ascii="宋体" w:hAnsi="宋体" w:eastAsia="宋体"/>
                <w:color w:val="000000"/>
                <w:sz w:val="22"/>
                <w:highlight w:val="none"/>
                <w:lang w:val="en-US" w:eastAsia="zh-CN"/>
              </w:rPr>
              <w:t xml:space="preserve">1</w:t>
            </w:r>
            <w:r>
              <w:rPr>
                <w:rFonts w:hint="eastAsia" w:ascii="宋体" w:hAnsi="宋体"/>
                <w:color w:val="000000"/>
                <w:sz w:val="22"/>
                <w:highlight w:val="none"/>
                <w:lang w:val="en-US" w:eastAsia="zh-CN"/>
              </w:rPr>
              <w:t xml:space="preserve">1</w:t>
            </w:r>
            <w:r>
              <w:rPr>
                <w:rFonts w:hint="eastAsia" w:ascii="宋体" w:hAnsi="宋体" w:eastAsia="宋体" w:cs="Times New Roman"/>
                <w:color w:val="000000"/>
                <w:sz w:val="22"/>
                <w:szCs w:val="22"/>
                <w:highlight w:val="none"/>
                <w:lang w:val="en-US" w:eastAsia="zh-CN" w:bidi="ar-SA"/>
              </w:rPr>
            </w:r>
            <w:r/>
          </w:p>
        </w:tc>
        <w:tc>
          <w:tcPr>
            <w:tcW w:w="1491" w:type="dxa"/>
            <w:vAlign w:val="center"/>
            <w:textDirection w:val="lrTb"/>
            <w:noWrap w:val="false"/>
          </w:tcPr>
          <w:p>
            <w:pPr>
              <w:pStyle w:val="940"/>
              <w:jc w:val="both"/>
              <w:keepLines w:val="0"/>
              <w:keepNext w:val="0"/>
              <w:pageBreakBefore w:val="0"/>
              <w:widowControl w:val="off"/>
              <w:rPr>
                <w:rFonts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基本公共卫生智能化绩效评价（督导）信息系统运维</w:t>
            </w:r>
            <w:r>
              <w:rPr>
                <w:rFonts w:ascii="宋体" w:hAnsi="宋体" w:eastAsia="宋体"/>
                <w:color w:val="000000"/>
                <w:sz w:val="22"/>
                <w:highlight w:val="none"/>
                <w:lang w:val="en-US" w:eastAsia="zh-CN"/>
              </w:rPr>
            </w:r>
            <w:r/>
          </w:p>
        </w:tc>
        <w:tc>
          <w:tcPr>
            <w:tcW w:w="2294" w:type="dxa"/>
            <w:vAlign w:val="center"/>
            <w:textDirection w:val="lrTb"/>
            <w:noWrap w:val="false"/>
          </w:tcPr>
          <w:p>
            <w:pPr>
              <w:pStyle w:val="940"/>
              <w:ind w:firstLine="440"/>
              <w:jc w:val="left"/>
              <w:rPr>
                <w:rFonts w:hint="eastAsia" w:ascii="宋体" w:hAnsi="宋体" w:eastAsia="宋体" w:cs="Times New Roman"/>
                <w:color w:val="000000"/>
                <w:sz w:val="22"/>
                <w:highlight w:val="none"/>
                <w:lang w:val="zh-CN" w:eastAsia="zh-CN"/>
              </w:rPr>
            </w:pPr>
            <w:r>
              <w:rPr>
                <w:rFonts w:hint="eastAsia" w:ascii="宋体" w:hAnsi="宋体" w:eastAsia="宋体" w:cs="Times New Roman"/>
                <w:color w:val="000000"/>
                <w:sz w:val="22"/>
                <w:highlight w:val="none"/>
                <w:lang w:val="zh-CN" w:eastAsia="zh-CN"/>
              </w:rPr>
              <w:t xml:space="preserve">日常咨询服务、系统BUG服务、在使用过程中提出的软件合同范围内的合理需求进行确认、分析、修改、完成，提供系统常规升级服务，不定期对产品易用性、功能进行优化升级，</w:t>
            </w:r>
            <w:r>
              <w:rPr>
                <w:rFonts w:hint="eastAsia" w:ascii="宋体" w:hAnsi="宋体" w:cs="Times New Roman"/>
                <w:color w:val="000000"/>
                <w:sz w:val="22"/>
                <w:highlight w:val="none"/>
                <w:lang w:val="en-US" w:eastAsia="zh-CN"/>
              </w:rPr>
              <w:t xml:space="preserve">每季度一次</w:t>
            </w:r>
            <w:r>
              <w:rPr>
                <w:rFonts w:hint="eastAsia" w:ascii="宋体" w:hAnsi="宋体" w:eastAsia="宋体" w:cs="Times New Roman"/>
                <w:color w:val="000000"/>
                <w:sz w:val="22"/>
                <w:highlight w:val="none"/>
                <w:lang w:val="zh-CN" w:eastAsia="zh-CN"/>
              </w:rPr>
              <w:t xml:space="preserve">对客户的系统运行环境进行检查</w:t>
            </w:r>
            <w:r>
              <w:rPr>
                <w:rFonts w:hint="eastAsia" w:ascii="宋体" w:hAnsi="宋体" w:cs="Times New Roman"/>
                <w:color w:val="000000"/>
                <w:sz w:val="22"/>
                <w:highlight w:val="none"/>
                <w:lang w:val="zh-CN" w:eastAsia="zh-CN"/>
              </w:rPr>
              <w:t xml:space="preserve">，</w:t>
            </w:r>
            <w:r>
              <w:rPr>
                <w:rFonts w:hint="eastAsia" w:ascii="宋体" w:hAnsi="宋体" w:cs="宋体"/>
                <w:color w:val="000000"/>
                <w:highlight w:val="none"/>
                <w:lang w:val="en-US" w:bidi="zh-CN"/>
              </w:rPr>
              <w:t xml:space="preserve">保证系统</w:t>
            </w:r>
            <w:r>
              <w:rPr>
                <w:rFonts w:hint="eastAsia" w:ascii="宋体" w:hAnsi="宋体" w:cs="宋体"/>
                <w:color w:val="000000"/>
                <w:highlight w:val="none"/>
                <w:lang w:val="zh-CN" w:bidi="zh-CN"/>
              </w:rPr>
              <w:t xml:space="preserve">稳定运行，</w:t>
            </w:r>
            <w:r>
              <w:rPr>
                <w:rFonts w:hint="eastAsia" w:ascii="宋体" w:hAnsi="宋体" w:cs="宋体"/>
                <w:color w:val="000000"/>
                <w:highlight w:val="none"/>
                <w:lang w:val="en-US" w:bidi="zh-CN"/>
              </w:rPr>
              <w:t xml:space="preserve">定期（不低于每月一次）核查数据，保证质控数据及时采集以及质控结果真实稳定</w:t>
            </w:r>
            <w:r>
              <w:rPr>
                <w:rFonts w:hint="eastAsia" w:ascii="宋体" w:hAnsi="宋体" w:eastAsia="宋体" w:cs="Times New Roman"/>
                <w:color w:val="000000"/>
                <w:sz w:val="22"/>
                <w:highlight w:val="none"/>
                <w:lang w:val="zh-CN" w:eastAsia="zh-CN"/>
              </w:rPr>
              <w:t xml:space="preserve">。</w:t>
            </w:r>
            <w:r>
              <w:rPr>
                <w:rFonts w:hint="eastAsia" w:ascii="宋体" w:hAnsi="宋体" w:eastAsia="宋体" w:cs="Times New Roman"/>
                <w:color w:val="000000"/>
                <w:sz w:val="22"/>
                <w:highlight w:val="none"/>
                <w:lang w:val="zh-CN" w:eastAsia="zh-CN"/>
              </w:rPr>
            </w:r>
            <w:r/>
          </w:p>
          <w:p>
            <w:pPr>
              <w:pStyle w:val="940"/>
              <w:ind w:firstLine="420"/>
              <w:jc w:val="left"/>
              <w:rPr>
                <w:rFonts w:hint="eastAsia"/>
                <w:color w:val="000000"/>
                <w:highlight w:val="none"/>
                <w:lang w:val="zh-CN" w:eastAsia="zh-CN"/>
              </w:rPr>
            </w:pPr>
            <w:r>
              <w:rPr>
                <w:rFonts w:hint="eastAsia" w:ascii="宋体" w:hAnsi="宋体" w:eastAsia="宋体" w:cs="宋体"/>
                <w:color w:val="000000"/>
                <w:highlight w:val="none"/>
                <w:lang w:val="en-US" w:eastAsia="zh-CN" w:bidi="zh-CN"/>
              </w:rPr>
              <w:t xml:space="preserve">每季度需安排，每半年安排不少于5家基层单位指导（不重复，线上线下结合）；维保范围：项目日常维护，上级部门布置的日常和紧急任务，专项数据统计与上传，卫健委要求的系统对接。</w:t>
            </w:r>
            <w:r>
              <w:rPr>
                <w:rFonts w:hint="eastAsia"/>
                <w:color w:val="000000"/>
                <w:highlight w:val="none"/>
                <w:lang w:val="zh-CN"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一般问题30分钟内响应，协调后台技术支持团队处理复杂故障，跟踪闭环。 每月至少一次全面巡检，提交巡检报告，包含系统状态、风险提示及改进建议。</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color w:val="000000"/>
                <w:highlight w:val="none"/>
                <w:lang w:val="en-US" w:eastAsia="zh-CN"/>
              </w:rPr>
            </w:pPr>
            <w:r>
              <w:rPr>
                <w:rFonts w:hint="eastAsia" w:ascii="宋体" w:hAnsi="宋体" w:cs="宋体"/>
                <w:color w:val="000000"/>
                <w:highlight w:val="none"/>
                <w:lang w:val="en-US" w:eastAsia="zh-CN"/>
              </w:rPr>
              <w:t xml:space="preserve"> 每季度撰写运维总结报告，回顾问题处理情况、系统稳定性、优化建议等。每季度初提交上季度运维总结报告。</w:t>
            </w:r>
            <w:r>
              <w:rPr>
                <w:rFonts w:hint="eastAsia"/>
                <w:color w:val="000000"/>
                <w:highlight w:val="none"/>
                <w:lang w:val="en-US" w:eastAsia="zh-CN"/>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r>
        <w:trPr>
          <w:trHeight w:val="454"/>
        </w:trPr>
        <w:tc>
          <w:tcPr>
            <w:tcW w:w="426" w:type="dxa"/>
            <w:vAlign w:val="center"/>
            <w:textDirection w:val="lrTb"/>
            <w:noWrap w:val="false"/>
          </w:tcPr>
          <w:p>
            <w:pPr>
              <w:pStyle w:val="940"/>
              <w:jc w:val="center"/>
              <w:rPr>
                <w:rFonts w:ascii="宋体" w:hAnsi="宋体" w:eastAsia="宋体" w:cs="Times New Roman"/>
                <w:color w:val="000000"/>
                <w:sz w:val="22"/>
                <w:szCs w:val="22"/>
                <w:highlight w:val="none"/>
                <w:lang w:val="en-US" w:eastAsia="zh-CN" w:bidi="ar-SA"/>
              </w:rPr>
            </w:pPr>
            <w:r>
              <w:rPr>
                <w:rFonts w:hint="eastAsia" w:ascii="宋体" w:hAnsi="宋体" w:eastAsia="宋体"/>
                <w:color w:val="000000"/>
                <w:sz w:val="22"/>
                <w:highlight w:val="none"/>
                <w:lang w:val="en-US" w:eastAsia="zh-CN"/>
              </w:rPr>
              <w:t xml:space="preserve">1</w:t>
            </w:r>
            <w:r>
              <w:rPr>
                <w:rFonts w:hint="eastAsia" w:ascii="宋体" w:hAnsi="宋体"/>
                <w:color w:val="000000"/>
                <w:sz w:val="22"/>
                <w:highlight w:val="none"/>
                <w:lang w:val="en-US" w:eastAsia="zh-CN"/>
              </w:rPr>
              <w:t xml:space="preserve">2</w:t>
            </w:r>
            <w:r>
              <w:rPr>
                <w:rFonts w:ascii="宋体" w:hAnsi="宋体" w:eastAsia="宋体" w:cs="Times New Roman"/>
                <w:color w:val="000000"/>
                <w:sz w:val="22"/>
                <w:szCs w:val="22"/>
                <w:highlight w:val="none"/>
                <w:lang w:val="en-US" w:eastAsia="zh-CN" w:bidi="ar-SA"/>
              </w:rPr>
            </w:r>
            <w:r/>
          </w:p>
        </w:tc>
        <w:tc>
          <w:tcPr>
            <w:tcW w:w="1491" w:type="dxa"/>
            <w:vAlign w:val="center"/>
            <w:textDirection w:val="lrTb"/>
            <w:noWrap w:val="false"/>
          </w:tcPr>
          <w:p>
            <w:pPr>
              <w:pStyle w:val="940"/>
              <w:jc w:val="center"/>
              <w:rPr>
                <w:rFonts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卫生监督系统运维</w:t>
            </w:r>
            <w:r>
              <w:rPr>
                <w:rFonts w:ascii="宋体" w:hAnsi="宋体" w:eastAsia="宋体"/>
                <w:color w:val="000000"/>
                <w:sz w:val="22"/>
                <w:highlight w:val="none"/>
                <w:lang w:val="en-US" w:eastAsia="zh-CN"/>
              </w:rPr>
            </w:r>
            <w:r/>
          </w:p>
        </w:tc>
        <w:tc>
          <w:tcPr>
            <w:tcW w:w="2294" w:type="dxa"/>
            <w:vAlign w:val="center"/>
            <w:textDirection w:val="lrTb"/>
            <w:noWrap w:val="false"/>
          </w:tcPr>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按业务单位需求，完成本单位所有监督员电子签章变更配置工作，确保文书自动代入电子签章功能正常落地；</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结合业务单位实际需求，动态调整优化行政处罚、投诉举报业务流程及代办人配置，保障两大业务系统能够正常运行；</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对区级平台用户管理中监督人员的账号密码以及人员签名同步迁移至省级卫生监督系统；</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负责监督管理平台中的医废管理子系统运维工作，统筹37家医疗机构医废数据常态化采集、硬件设备维护、系统操作实操指导与问题处置，保障医废全过程业务稳定运行。</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系统用户在使用过程中发现系统有任何问题需要解决时，需在5分钟内响应并根据问题紧急性和复杂程度做出快速判断，对于复杂问题原则不得超过24小时需解决，保障系统正常运行；</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系统常规巡检与监控，系统运维期间，每季度定期进行系统巡检，包括服务运行状态、日志记录、服务器资源使用情况等，出具系统季度巡检记录单；</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可以根据业务单位的要求进行现场集中培训，并及时提供系统培训资料；</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安全巡检及系统监控：定制应用系统相关巡检计划，定期进行巡检，严格执行系统巡检工作并填写巡检记录表；</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安全漏洞修复与反馈：遇有检出安全漏洞，须在2小时响应，在双方约定时间内完成安全漏洞修复并确认漏洞修复报告；</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通过多种形式保证项目应用与数据安全，保证项目相关信息不会外泄，建立定期备份机制，在遇到突发情况时能够迅速响应，完成恢复；</w:t>
            </w:r>
            <w:r>
              <w:rPr>
                <w:rFonts w:hint="eastAsia" w:ascii="宋体" w:hAnsi="宋体" w:cs="宋体"/>
                <w:color w:val="000000"/>
                <w:highlight w:val="none"/>
                <w:lang w:val="en-US" w:eastAsia="zh-CN"/>
              </w:rPr>
            </w:r>
            <w:r/>
          </w:p>
          <w:p>
            <w:pPr>
              <w:pStyle w:val="940"/>
              <w:numPr>
                <w:ilvl w:val="0"/>
                <w:numId w:val="0"/>
              </w:numPr>
              <w:ind w:firstLine="420"/>
              <w:jc w:val="left"/>
              <w:widowControl/>
              <w:rPr>
                <w:rFonts w:hint="eastAsia" w:ascii="仿宋" w:hAnsi="仿宋" w:eastAsia="仿宋" w:cs="仿宋"/>
                <w:b w:val="0"/>
                <w:bCs w:val="0"/>
                <w:color w:val="000000"/>
                <w:sz w:val="24"/>
                <w:szCs w:val="24"/>
                <w:highlight w:val="none"/>
                <w:lang w:val="en-US" w:eastAsia="zh-CN" w:bidi="ar-SA"/>
              </w:rPr>
            </w:pPr>
            <w:r>
              <w:rPr>
                <w:rFonts w:hint="eastAsia" w:ascii="宋体" w:hAnsi="宋体" w:cs="宋体"/>
                <w:color w:val="000000"/>
                <w:highlight w:val="none"/>
                <w:lang w:val="en-US" w:eastAsia="zh-CN"/>
              </w:rPr>
              <w:t xml:space="preserve">供应商应妥善制定应急预案，保证平台面对突发情况能够快速高效的恢复正常运行，处理系统故障，并总结故障原因，保证同类故障不会再次发生，提升系统稳定性。</w:t>
            </w:r>
            <w:r>
              <w:rPr>
                <w:rFonts w:hint="eastAsia" w:ascii="仿宋" w:hAnsi="仿宋" w:eastAsia="仿宋" w:cs="仿宋"/>
                <w:b w:val="0"/>
                <w:bCs w:val="0"/>
                <w:color w:val="000000"/>
                <w:sz w:val="24"/>
                <w:szCs w:val="24"/>
                <w:highlight w:val="none"/>
                <w:lang w:val="en-US" w:eastAsia="zh-CN" w:bidi="ar-SA"/>
              </w:rPr>
            </w:r>
            <w:r/>
          </w:p>
        </w:tc>
        <w:tc>
          <w:tcPr>
            <w:tcW w:w="787" w:type="dxa"/>
            <w:vAlign w:val="center"/>
            <w:textDirection w:val="lrTb"/>
            <w:noWrap w:val="false"/>
          </w:tcPr>
          <w:p>
            <w:pPr>
              <w:pStyle w:val="940"/>
              <w:jc w:val="center"/>
              <w:rPr>
                <w:rFonts w:hint="eastAsia" w:ascii="宋体" w:hAnsi="宋体" w:eastAsia="宋体"/>
                <w:color w:val="000000"/>
                <w:sz w:val="22"/>
                <w:highlight w:val="none"/>
                <w:lang w:val="en-US" w:eastAsia="zh-CN"/>
              </w:rPr>
            </w:pPr>
            <w:r>
              <w:rPr>
                <w:rFonts w:hint="eastAsia" w:ascii="宋体" w:hAnsi="宋体" w:eastAsia="宋体"/>
                <w:color w:val="000000"/>
                <w:sz w:val="22"/>
                <w:highlight w:val="none"/>
                <w:lang w:val="en-US" w:eastAsia="zh-CN"/>
              </w:rPr>
              <w:t xml:space="preserve">1</w:t>
            </w:r>
            <w:r>
              <w:rPr>
                <w:rFonts w:hint="eastAsia" w:ascii="宋体" w:hAnsi="宋体" w:eastAsia="宋体"/>
                <w:color w:val="000000"/>
                <w:sz w:val="22"/>
                <w:highlight w:val="none"/>
                <w:lang w:val="en-US" w:eastAsia="zh-CN"/>
              </w:rPr>
            </w:r>
            <w:r/>
          </w:p>
        </w:tc>
      </w:tr>
    </w:tbl>
    <w:p>
      <w:pPr>
        <w:pStyle w:val="940"/>
        <w:ind w:firstLine="420"/>
        <w:jc w:val="left"/>
        <w:keepLines w:val="0"/>
        <w:keepNext w:val="0"/>
        <w:pageBreakBefore w:val="0"/>
        <w:spacing w:line="360" w:lineRule="auto"/>
        <w:shd w:val="clear" w:color="auto" w:fill="ffffff"/>
        <w:widowControl/>
        <w:rPr>
          <w:rFonts w:hint="eastAsia" w:ascii="宋体" w:hAnsi="宋体" w:cs="宋体"/>
          <w:b/>
          <w:bCs/>
          <w:color w:val="000000"/>
          <w:sz w:val="21"/>
          <w:szCs w:val="21"/>
          <w:highlight w:val="none"/>
          <w:lang w:val="en-US" w:eastAsia="zh-CN"/>
        </w:rPr>
      </w:pPr>
      <w:r>
        <w:rPr>
          <w:rFonts w:hint="eastAsia"/>
          <w:color w:val="000000"/>
          <w:highlight w:val="none"/>
          <w:lang w:val="en-US" w:eastAsia="zh-CN"/>
        </w:rPr>
        <w:t xml:space="preserve">★</w:t>
      </w:r>
      <w:r>
        <w:rPr>
          <w:rFonts w:hint="eastAsia" w:ascii="宋体" w:hAnsi="宋体" w:cs="宋体"/>
          <w:b/>
          <w:bCs/>
          <w:color w:val="000000"/>
          <w:sz w:val="21"/>
          <w:szCs w:val="21"/>
          <w:highlight w:val="none"/>
          <w:lang w:val="en-US" w:eastAsia="zh-CN"/>
        </w:rPr>
        <w:t xml:space="preserve">本次项目要求提供</w:t>
      </w:r>
      <w:r>
        <w:rPr>
          <w:rFonts w:hint="eastAsia" w:ascii="宋体" w:hAnsi="宋体" w:eastAsia="宋体" w:cs="宋体"/>
          <w:b/>
          <w:bCs/>
          <w:color w:val="000000"/>
          <w:sz w:val="21"/>
          <w:szCs w:val="21"/>
          <w:highlight w:val="none"/>
          <w:lang w:val="en-US" w:eastAsia="zh-CN"/>
        </w:rPr>
        <w:t xml:space="preserve">三人驻场，每半年安排不少于5家基层单位（不重复）现场指导，维保范围：项目日常维护，上级部门布置的日常和紧急任务，专项数据统计与上传，卫健委要求的系统对接。（</w:t>
      </w:r>
      <w:r>
        <w:rPr>
          <w:rFonts w:hint="eastAsia" w:ascii="宋体" w:hAnsi="宋体" w:cs="宋体"/>
          <w:b/>
          <w:bCs/>
          <w:color w:val="000000"/>
          <w:sz w:val="21"/>
          <w:szCs w:val="21"/>
          <w:highlight w:val="none"/>
          <w:lang w:val="en-US" w:eastAsia="zh-CN"/>
        </w:rPr>
        <w:t xml:space="preserve">供应商须在响应文件中提供承诺书，承诺书应能体现上述内容，格式自拟，否则响应无效</w:t>
      </w: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r>
      <w:r/>
    </w:p>
    <w:p>
      <w:pPr>
        <w:pStyle w:val="940"/>
        <w:ind w:firstLine="420"/>
        <w:jc w:val="left"/>
        <w:keepLines w:val="0"/>
        <w:keepNext w:val="0"/>
        <w:pageBreakBefore w:val="0"/>
        <w:spacing w:line="360" w:lineRule="auto"/>
        <w:shd w:val="clear" w:color="auto" w:fill="ffffff"/>
        <w:widowControl/>
        <w:rPr>
          <w:rFonts w:ascii="宋体" w:hAnsi="宋体" w:cs="宋体"/>
          <w:b/>
          <w:bCs/>
          <w:color w:val="000000"/>
          <w:sz w:val="21"/>
          <w:szCs w:val="21"/>
          <w:highlight w:val="none"/>
          <w:lang w:val="en-US" w:eastAsia="zh-CN"/>
        </w:rPr>
      </w:pPr>
      <w:r>
        <w:rPr>
          <w:rFonts w:hint="eastAsia"/>
          <w:color w:val="000000"/>
          <w:highlight w:val="none"/>
          <w:lang w:val="en-US" w:eastAsia="zh-CN"/>
        </w:rPr>
        <w:t xml:space="preserve">★</w:t>
      </w:r>
      <w:r>
        <w:rPr>
          <w:rFonts w:hint="eastAsia" w:ascii="宋体" w:hAnsi="宋体" w:cs="宋体"/>
          <w:b/>
          <w:bCs/>
          <w:color w:val="000000"/>
          <w:sz w:val="21"/>
          <w:szCs w:val="21"/>
          <w:highlight w:val="none"/>
          <w:lang w:val="en-US" w:eastAsia="zh-CN"/>
        </w:rPr>
        <w:t xml:space="preserve">项目组各成员需遵守客户单位的安全管理制度，签订保密协议，不得泄露敏感信息。项目组各成员必须是正式员工，工作态度端正，能适应临时加班和应急值守，服从管理单位考勤。（供应商须在响应文件中提供承诺书，承诺书应能体现上述内容，格式自拟，否则响应无效）。</w:t>
      </w:r>
      <w:r>
        <w:rPr>
          <w:rFonts w:ascii="宋体" w:hAnsi="宋体" w:cs="宋体"/>
          <w:b/>
          <w:bCs/>
          <w:color w:val="000000"/>
          <w:sz w:val="21"/>
          <w:szCs w:val="21"/>
          <w:highlight w:val="none"/>
          <w:lang w:val="en-US" w:eastAsia="zh-CN"/>
        </w:rPr>
      </w:r>
      <w:r/>
    </w:p>
    <w:p>
      <w:pPr>
        <w:pStyle w:val="940"/>
        <w:ind w:left="0" w:firstLine="422"/>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、报价说明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0"/>
        <w:ind w:left="0"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1"/>
          <w:szCs w:val="21"/>
          <w:highlight w:val="none"/>
        </w:rPr>
      </w:r>
      <w:r/>
    </w:p>
    <w:p>
      <w:pPr>
        <w:pStyle w:val="940"/>
        <w:ind w:left="0"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（2）供应商的任何错漏、优惠、竞争性报价不得作为减轻责任、减少服务、增加收费、降低服务质量的理由。</w:t>
      </w:r>
      <w:r>
        <w:rPr>
          <w:rFonts w:hint="eastAsia" w:ascii="宋体" w:hAnsi="宋体" w:eastAsia="宋体" w:cs="宋体"/>
          <w:color w:val="000000"/>
          <w:sz w:val="21"/>
          <w:szCs w:val="21"/>
          <w:highlight w:val="none"/>
        </w:rPr>
      </w:r>
      <w:r/>
    </w:p>
    <w:p>
      <w:pPr>
        <w:pStyle w:val="940"/>
        <w:ind w:left="0"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1"/>
          <w:szCs w:val="21"/>
          <w:highlight w:val="none"/>
        </w:rPr>
      </w:r>
      <w:r/>
    </w:p>
    <w:p>
      <w:pPr>
        <w:pStyle w:val="940"/>
        <w:ind w:left="0" w:firstLine="422"/>
        <w:jc w:val="left"/>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五、服务期限和地点：</w:t>
      </w:r>
      <w:r>
        <w:rPr>
          <w:rFonts w:hint="eastAsia" w:ascii="宋体" w:hAnsi="宋体" w:eastAsia="宋体" w:cs="宋体"/>
          <w:b/>
          <w:bCs/>
          <w:color w:val="000000"/>
          <w:sz w:val="21"/>
          <w:szCs w:val="21"/>
          <w:highlight w:val="none"/>
          <w:lang w:val="en-US" w:eastAsia="zh-CN"/>
        </w:rPr>
      </w:r>
      <w:r/>
    </w:p>
    <w:p>
      <w:pPr>
        <w:pStyle w:val="940"/>
        <w:ind w:firstLine="420"/>
        <w:jc w:val="left"/>
        <w:spacing w:line="360" w:lineRule="auto"/>
        <w:shd w:val="clear" w:color="auto" w:fill="ffffff"/>
        <w:widowControl/>
        <w:rPr>
          <w:rFonts w:hint="eastAsia" w:ascii="宋体" w:hAnsi="宋体" w:eastAsia="宋体" w:cs="宋体"/>
          <w:b/>
          <w:bCs w:val="0"/>
          <w:color w:val="000000"/>
          <w:szCs w:val="21"/>
          <w:highlight w:val="none"/>
          <w:lang w:val="zh-CN" w:eastAsia="zh-CN"/>
        </w:rPr>
      </w:pPr>
      <w:r>
        <w:rPr>
          <w:rFonts w:hint="eastAsia" w:ascii="宋体" w:hAnsi="宋体" w:eastAsia="宋体" w:cs="宋体"/>
          <w:color w:val="000000"/>
          <w:sz w:val="21"/>
          <w:szCs w:val="21"/>
          <w:highlight w:val="none"/>
          <w:lang w:val="en-US" w:eastAsia="zh-CN"/>
        </w:rPr>
        <w:t xml:space="preserve">（一）服务期限：一</w:t>
      </w:r>
      <w:r>
        <w:rPr>
          <w:rFonts w:hint="eastAsia" w:ascii="宋体" w:hAnsi="宋体" w:eastAsia="宋体" w:cs="宋体"/>
          <w:b w:val="0"/>
          <w:bCs/>
          <w:color w:val="000000"/>
          <w:szCs w:val="21"/>
          <w:highlight w:val="none"/>
          <w:lang w:val="en-US" w:eastAsia="zh-CN"/>
        </w:rPr>
        <w:t xml:space="preserve">年</w:t>
      </w:r>
      <w:r>
        <w:rPr>
          <w:rFonts w:hint="eastAsia" w:ascii="宋体" w:hAnsi="宋体" w:eastAsia="宋体" w:cs="宋体"/>
          <w:bCs/>
          <w:color w:val="000000"/>
          <w:sz w:val="21"/>
          <w:szCs w:val="21"/>
          <w:highlight w:val="none"/>
        </w:rPr>
        <w:t xml:space="preserve">。</w:t>
      </w:r>
      <w:r>
        <w:rPr>
          <w:rFonts w:hint="eastAsia" w:ascii="宋体" w:hAnsi="宋体" w:eastAsia="宋体" w:cs="宋体"/>
          <w:b/>
          <w:bCs w:val="0"/>
          <w:color w:val="000000"/>
          <w:szCs w:val="21"/>
          <w:highlight w:val="none"/>
          <w:lang w:val="zh-CN" w:eastAsia="zh-CN"/>
        </w:rPr>
      </w:r>
      <w:r/>
    </w:p>
    <w:p>
      <w:pPr>
        <w:pStyle w:val="940"/>
        <w:ind w:left="0"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（二）服务地点：采购人指定地点</w:t>
      </w:r>
      <w:r>
        <w:rPr>
          <w:rFonts w:hint="eastAsia" w:ascii="宋体" w:hAnsi="宋体" w:eastAsia="宋体" w:cs="宋体"/>
          <w:color w:val="000000"/>
          <w:sz w:val="21"/>
          <w:szCs w:val="21"/>
          <w:highlight w:val="none"/>
          <w:lang w:val="en-US" w:eastAsia="zh-CN"/>
        </w:rPr>
      </w:r>
      <w:r/>
    </w:p>
    <w:p>
      <w:pPr>
        <w:pStyle w:val="940"/>
        <w:ind w:left="0" w:firstLine="422"/>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、付款条件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9"/>
        <w:ind w:firstLine="420"/>
        <w:spacing w:before="120" w:after="120" w:line="288" w:lineRule="auto"/>
        <w:rPr>
          <w:rFonts w:hint="eastAsia" w:ascii="宋体" w:hAnsi="宋体" w:cs="Courier New"/>
          <w:color w:val="000000"/>
          <w:sz w:val="21"/>
          <w:szCs w:val="21"/>
          <w:highlight w:val="none"/>
        </w:rPr>
      </w:pPr>
      <w:r>
        <w:rPr>
          <w:rFonts w:hint="eastAsia" w:ascii="宋体" w:hAnsi="宋体" w:cs="Courier New"/>
          <w:color w:val="000000"/>
          <w:sz w:val="21"/>
          <w:szCs w:val="21"/>
          <w:highlight w:val="none"/>
        </w:rPr>
        <w:t xml:space="preserve">合同签订后30日内预付合同金额的</w:t>
      </w:r>
      <w:r>
        <w:rPr>
          <w:rFonts w:hint="eastAsia" w:hAnsi="宋体" w:cs="Courier New"/>
          <w:color w:val="000000"/>
          <w:sz w:val="21"/>
          <w:szCs w:val="21"/>
          <w:highlight w:val="none"/>
          <w:lang w:val="en-US" w:eastAsia="zh-CN"/>
        </w:rPr>
        <w:t xml:space="preserve">4</w:t>
      </w:r>
      <w:r>
        <w:rPr>
          <w:rFonts w:hint="eastAsia" w:ascii="宋体" w:hAnsi="宋体" w:cs="Courier New"/>
          <w:color w:val="000000"/>
          <w:sz w:val="21"/>
          <w:szCs w:val="21"/>
          <w:highlight w:val="none"/>
        </w:rPr>
        <w:t xml:space="preserve">0%；服务期满半年后</w:t>
      </w:r>
      <w:r>
        <w:rPr>
          <w:rFonts w:hint="eastAsia" w:hAnsi="宋体" w:cs="Courier New"/>
          <w:color w:val="000000"/>
          <w:sz w:val="21"/>
          <w:szCs w:val="21"/>
          <w:highlight w:val="none"/>
          <w:lang w:val="en-US" w:eastAsia="zh-CN"/>
        </w:rPr>
        <w:t xml:space="preserve">30日内</w:t>
      </w:r>
      <w:r>
        <w:rPr>
          <w:rFonts w:hint="eastAsia" w:ascii="宋体" w:hAnsi="宋体" w:cs="Courier New"/>
          <w:color w:val="000000"/>
          <w:sz w:val="21"/>
          <w:szCs w:val="21"/>
          <w:highlight w:val="none"/>
        </w:rPr>
        <w:t xml:space="preserve">支付至合同总金额的80%；服务期满</w:t>
      </w:r>
      <w:r>
        <w:rPr>
          <w:rFonts w:hint="eastAsia" w:hAnsi="宋体" w:cs="Courier New"/>
          <w:color w:val="000000"/>
          <w:sz w:val="21"/>
          <w:szCs w:val="21"/>
          <w:highlight w:val="none"/>
          <w:lang w:val="en-US" w:eastAsia="zh-CN"/>
        </w:rPr>
        <w:t xml:space="preserve">一年后30日内</w:t>
      </w:r>
      <w:r>
        <w:rPr>
          <w:rFonts w:hint="eastAsia" w:ascii="宋体" w:hAnsi="宋体" w:cs="Courier New"/>
          <w:color w:val="000000"/>
          <w:sz w:val="21"/>
          <w:szCs w:val="21"/>
          <w:highlight w:val="none"/>
        </w:rPr>
        <w:t xml:space="preserve">支付剩余的20%。</w:t>
      </w:r>
      <w:r>
        <w:rPr>
          <w:rFonts w:hint="eastAsia" w:ascii="宋体" w:hAnsi="宋体" w:cs="Courier New"/>
          <w:color w:val="000000"/>
          <w:sz w:val="21"/>
          <w:szCs w:val="21"/>
          <w:highlight w:val="none"/>
        </w:rPr>
      </w:r>
      <w:r/>
    </w:p>
    <w:p>
      <w:pPr>
        <w:pStyle w:val="940"/>
        <w:numPr>
          <w:ilvl w:val="0"/>
          <w:numId w:val="7"/>
        </w:numPr>
        <w:ind w:firstLine="422"/>
        <w:jc w:val="left"/>
        <w:spacing w:line="360" w:lineRule="auto"/>
        <w:shd w:val="clear" w:color="auto" w:fill="ffffff"/>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异常低价处理</w:t>
      </w:r>
      <w:r>
        <w:rPr>
          <w:rFonts w:hint="eastAsia" w:ascii="宋体" w:hAnsi="宋体" w:eastAsia="宋体" w:cs="宋体"/>
          <w:b/>
          <w:bCs/>
          <w:color w:val="000000"/>
          <w:sz w:val="21"/>
          <w:szCs w:val="21"/>
          <w:highlight w:val="none"/>
          <w:lang w:val="en-US" w:eastAsia="zh-CN"/>
        </w:rPr>
      </w:r>
      <w:r/>
    </w:p>
    <w:p>
      <w:pPr>
        <w:pStyle w:val="98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highlight w:val="none"/>
          <w:lang w:val="en-US" w:eastAsia="zh-CN" w:bidi="ar-SA"/>
        </w:rPr>
        <w:t xml:space="preserve">（一）采购评审中出现下列情形之一的，评审委员会应当启动异常低价投标（响应）审查程序：</w:t>
      </w:r>
      <w:r>
        <w:rPr>
          <w:rFonts w:hint="eastAsia" w:ascii="宋体" w:hAnsi="宋体" w:eastAsia="宋体" w:cs="宋体"/>
          <w:color w:val="000000"/>
          <w:sz w:val="21"/>
          <w:szCs w:val="21"/>
          <w:highlight w:val="none"/>
          <w:lang w:val="en-US" w:eastAsia="zh-CN" w:bidi="ar-SA"/>
        </w:rPr>
      </w:r>
      <w:r/>
    </w:p>
    <w:p>
      <w:pPr>
        <w:pStyle w:val="987"/>
        <w:ind w:left="0" w:right="0" w:firstLine="420"/>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ascii="宋体" w:hAnsi="宋体" w:eastAsia="宋体" w:cs="宋体"/>
          <w:color w:val="000000"/>
          <w:sz w:val="21"/>
          <w:szCs w:val="21"/>
          <w:highlight w:val="none"/>
          <w:lang w:val="en-US" w:eastAsia="zh-CN" w:bidi="ar-SA"/>
        </w:rPr>
      </w:r>
      <w:r/>
    </w:p>
    <w:p>
      <w:pPr>
        <w:pStyle w:val="987"/>
        <w:ind w:left="0" w:right="0" w:firstLine="420"/>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ascii="宋体" w:hAnsi="宋体" w:eastAsia="宋体" w:cs="宋体"/>
          <w:color w:val="000000"/>
          <w:sz w:val="21"/>
          <w:szCs w:val="21"/>
          <w:highlight w:val="none"/>
          <w:lang w:val="en-US" w:eastAsia="zh-CN" w:bidi="ar-SA"/>
        </w:rPr>
      </w:r>
      <w:r/>
    </w:p>
    <w:p>
      <w:pPr>
        <w:pStyle w:val="987"/>
        <w:ind w:left="0" w:right="0" w:firstLine="420"/>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highlight w:val="none"/>
          <w:lang w:val="en-US" w:eastAsia="zh-CN" w:bidi="ar-SA"/>
        </w:rPr>
        <w:t xml:space="preserve">3.投标（响应）报价低于采购项目最高限价45%的，即投标（响应）报价&lt;采购项目最高限价×45%（未设定最高限价的采购项目，以采购项目预算金额作为最高限价）；</w:t>
      </w:r>
      <w:r>
        <w:rPr>
          <w:rFonts w:ascii="宋体" w:hAnsi="宋体" w:eastAsia="宋体" w:cs="宋体"/>
          <w:color w:val="000000"/>
          <w:sz w:val="21"/>
          <w:szCs w:val="21"/>
          <w:highlight w:val="none"/>
          <w:lang w:val="en-US" w:eastAsia="zh-CN" w:bidi="ar-SA"/>
        </w:rPr>
      </w:r>
      <w:r/>
    </w:p>
    <w:p>
      <w:pPr>
        <w:pStyle w:val="987"/>
        <w:ind w:left="0" w:right="0" w:firstLine="420"/>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highlight w:val="none"/>
          <w:lang w:val="en-US" w:eastAsia="zh-CN" w:bidi="ar-SA"/>
        </w:rPr>
        <w:t xml:space="preserve">4.评审委员会基于专业判断，认为供应商报价过低，有可能影响产品质量或者不能诚信履约的其他情形。</w:t>
      </w:r>
      <w:r>
        <w:rPr>
          <w:rFonts w:ascii="宋体" w:hAnsi="宋体" w:eastAsia="宋体" w:cs="宋体"/>
          <w:color w:val="000000"/>
          <w:sz w:val="21"/>
          <w:szCs w:val="21"/>
          <w:highlight w:val="none"/>
          <w:lang w:val="en-US" w:eastAsia="zh-CN" w:bidi="ar-SA"/>
        </w:rPr>
      </w:r>
      <w:r/>
    </w:p>
    <w:p>
      <w:pPr>
        <w:pStyle w:val="987"/>
        <w:ind w:left="0" w:right="0" w:firstLine="420"/>
        <w:keepLines w:val="0"/>
        <w:keepNext w:val="0"/>
        <w:pageBreakBefore w:val="0"/>
        <w:spacing w:before="0" w:beforeAutospacing="0" w:after="0" w:afterAutospacing="0" w:line="360" w:lineRule="auto"/>
        <w:shd w:val="clear" w:color="auto" w:fill="ffffff"/>
        <w:widowControl/>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highlight w:val="none"/>
          <w:lang w:val="en-US" w:eastAsia="zh-CN" w:bidi="ar-SA"/>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color w:val="000000"/>
          <w:sz w:val="21"/>
          <w:szCs w:val="21"/>
          <w:highlight w:val="none"/>
          <w:lang w:val="en-US" w:eastAsia="zh-CN" w:bidi="ar-SA"/>
        </w:rPr>
      </w:r>
      <w:r/>
    </w:p>
    <w:p>
      <w:pPr>
        <w:pStyle w:val="987"/>
        <w:ind w:left="0" w:right="0" w:firstLine="420"/>
        <w:keepLines w:val="0"/>
        <w:keepNext w:val="0"/>
        <w:pageBreakBefore w:val="0"/>
        <w:spacing w:before="0" w:beforeAutospacing="0" w:after="0" w:afterAutospacing="0" w:line="360" w:lineRule="auto"/>
        <w:shd w:val="clear" w:color="auto" w:fill="ffffff"/>
        <w:widowControl/>
        <w:rPr>
          <w:color w:val="000000"/>
          <w:highlight w:val="none"/>
          <w:lang w:val="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highlight w:val="none"/>
          <w:lang w:val="zh-CN"/>
        </w:rPr>
      </w:r>
      <w:r/>
    </w:p>
    <w:p>
      <w:pPr>
        <w:pStyle w:val="988"/>
        <w:rPr>
          <w:rStyle w:val="997"/>
          <w:rFonts w:ascii="Microsoft New Tai Lue" w:hAnsi="Microsoft New Tai Lue" w:cs="Microsoft New Tai Lue"/>
          <w:b/>
          <w:bCs/>
          <w:color w:val="000000"/>
          <w:highlight w:val="none"/>
        </w:rPr>
      </w:pPr>
      <w:r/>
      <w:bookmarkStart w:id="61" w:name="_Toc107246272"/>
      <w:r>
        <w:rPr>
          <w:rFonts w:ascii="Microsoft New Tai Lue" w:hAnsi="Microsoft New Tai Lue" w:cs="Microsoft New Tai Lue"/>
          <w:color w:val="000000"/>
          <w:highlight w:val="none"/>
        </w:rPr>
        <w:br w:type="page" w:clear="all"/>
      </w:r>
      <w:r>
        <w:rPr>
          <w:rFonts w:ascii="Microsoft New Tai Lue" w:hAnsi="Microsoft New Tai Lue" w:cs="Microsoft New Tai Lue"/>
          <w:color w:val="000000"/>
          <w:highlight w:val="none"/>
        </w:rPr>
        <w:t xml:space="preserve">第五章 评审方法与评审标准</w:t>
      </w:r>
      <w:bookmarkEnd w:id="61"/>
      <w:r>
        <w:rPr>
          <w:rStyle w:val="997"/>
          <w:rFonts w:ascii="Microsoft New Tai Lue" w:hAnsi="Microsoft New Tai Lue" w:cs="Microsoft New Tai Lue"/>
          <w:b/>
          <w:bCs/>
          <w:color w:val="000000"/>
          <w:highlight w:val="none"/>
        </w:rPr>
      </w:r>
      <w:r/>
    </w:p>
    <w:p>
      <w:pPr>
        <w:pStyle w:val="940"/>
        <w:ind w:firstLine="460"/>
        <w:rPr>
          <w:rFonts w:hint="eastAsia" w:ascii="宋体" w:hAnsi="宋体" w:cs="仿宋"/>
          <w:color w:val="000000"/>
          <w:spacing w:val="-5"/>
          <w:highlight w:val="none"/>
          <w:lang w:eastAsia="zh-CN"/>
        </w:rPr>
      </w:pPr>
      <w:r/>
      <w:bookmarkStart w:id="62" w:name="_Toc91836565"/>
      <w:r>
        <w:rPr>
          <w:rFonts w:hint="eastAsia" w:ascii="宋体" w:hAnsi="宋体" w:cs="仿宋"/>
          <w:color w:val="000000"/>
          <w:spacing w:val="-5"/>
          <w:highlight w:val="none"/>
          <w:lang w:eastAsia="zh-CN"/>
        </w:rPr>
      </w:r>
      <w:r/>
    </w:p>
    <w:p>
      <w:pPr>
        <w:pStyle w:val="94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磋商小组将对确定为实质性响应磋商文件要求的各</w:t>
      </w:r>
      <w:r>
        <w:rPr>
          <w:rFonts w:hint="eastAsia" w:ascii="宋体" w:hAnsi="宋体" w:cs="宋体"/>
          <w:bCs/>
          <w:color w:val="000000"/>
          <w:szCs w:val="21"/>
          <w:highlight w:val="none"/>
          <w:lang w:val="en-US" w:eastAsia="zh-CN" w:bidi="ar"/>
        </w:rPr>
        <w:t xml:space="preserve">采购包</w:t>
      </w:r>
      <w:r>
        <w:rPr>
          <w:rFonts w:hint="eastAsia" w:ascii="宋体" w:hAnsi="宋体" w:cs="宋体"/>
          <w:bCs/>
          <w:color w:val="000000"/>
          <w:szCs w:val="21"/>
          <w:highlight w:val="none"/>
          <w:lang w:bidi="ar"/>
        </w:rPr>
        <w:t xml:space="preserve">响应文件进行评价和比较，评审采用综合评分法</w:t>
      </w:r>
      <w:r>
        <w:rPr>
          <w:rFonts w:hint="eastAsia" w:ascii="宋体" w:hAnsi="宋体" w:cs="宋体"/>
          <w:bCs/>
          <w:color w:val="000000"/>
          <w:szCs w:val="21"/>
          <w:highlight w:val="none"/>
        </w:rPr>
        <w:t xml:space="preserve">。响应文件满足磋商文件全部实质性要求，</w:t>
      </w:r>
      <w:r>
        <w:rPr>
          <w:rFonts w:hint="eastAsia" w:ascii="宋体" w:hAnsi="宋体" w:cs="宋体"/>
          <w:bCs/>
          <w:color w:val="000000"/>
          <w:szCs w:val="21"/>
          <w:highlight w:val="none"/>
          <w:lang w:bidi="ar"/>
        </w:rPr>
        <w:t xml:space="preserve">且综合得分第一的供应商将推荐作为</w:t>
      </w:r>
      <w:r>
        <w:rPr>
          <w:rFonts w:hint="eastAsia" w:ascii="宋体" w:hAnsi="宋体" w:cs="宋体"/>
          <w:bCs/>
          <w:color w:val="000000"/>
          <w:szCs w:val="21"/>
          <w:highlight w:val="none"/>
          <w:lang w:val="en-US" w:eastAsia="zh-CN" w:bidi="ar"/>
        </w:rPr>
        <w:t xml:space="preserve">采购包</w:t>
      </w:r>
      <w:r>
        <w:rPr>
          <w:rFonts w:hint="eastAsia" w:ascii="宋体" w:hAnsi="宋体" w:cs="宋体"/>
          <w:bCs/>
          <w:color w:val="000000"/>
          <w:szCs w:val="21"/>
          <w:highlight w:val="none"/>
          <w:lang w:bidi="ar"/>
        </w:rPr>
        <w:t xml:space="preserve">的成交候选人。</w:t>
      </w:r>
      <w:r>
        <w:rPr>
          <w:rFonts w:hint="eastAsia" w:ascii="宋体" w:hAnsi="宋体" w:cs="宋体"/>
          <w:color w:val="000000"/>
          <w:szCs w:val="21"/>
          <w:highlight w:val="none"/>
        </w:rPr>
        <w:t xml:space="preserve">评审得分相同的，按照最终报价由低到高的顺序推荐。评审得分且最终报价相同的，按照技术指标（服务内容）优劣顺序推荐。</w:t>
      </w:r>
      <w:r>
        <w:rPr>
          <w:rFonts w:hint="eastAsia" w:ascii="宋体" w:hAnsi="宋体" w:cs="宋体"/>
          <w:bCs/>
          <w:color w:val="000000"/>
          <w:szCs w:val="21"/>
          <w:highlight w:val="none"/>
        </w:rPr>
      </w:r>
      <w:r/>
    </w:p>
    <w:p>
      <w:pPr>
        <w:pStyle w:val="940"/>
        <w:ind w:firstLine="420"/>
        <w:jc w:val="left"/>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密封递交（</w:t>
      </w:r>
      <w:r>
        <w:rPr>
          <w:rFonts w:hint="eastAsia" w:ascii="宋体" w:hAnsi="宋体" w:cs="宋体"/>
          <w:b/>
          <w:color w:val="000000"/>
          <w:szCs w:val="21"/>
          <w:highlight w:val="none"/>
        </w:rPr>
        <w:t xml:space="preserve">第二轮报价即为最终报价，作为价格分计算依据</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磋商小组对磋商供应商的两轮报价均将进行封闭评审，不进行公开唱标。</w:t>
      </w:r>
      <w:r>
        <w:rPr>
          <w:rFonts w:hint="eastAsia" w:ascii="宋体" w:hAnsi="宋体" w:cs="宋体"/>
          <w:b/>
          <w:color w:val="000000"/>
          <w:szCs w:val="21"/>
          <w:highlight w:val="none"/>
        </w:rPr>
      </w:r>
      <w:r/>
    </w:p>
    <w:p>
      <w:pPr>
        <w:pStyle w:val="940"/>
        <w:ind w:firstLine="460"/>
        <w:rPr>
          <w:rFonts w:hint="eastAsia" w:ascii="宋体" w:hAnsi="宋体" w:cs="仿宋"/>
          <w:color w:val="000000"/>
          <w:spacing w:val="-5"/>
          <w:highlight w:val="none"/>
          <w:lang w:eastAsia="zh-CN"/>
        </w:rPr>
      </w:pPr>
      <w:r>
        <w:rPr>
          <w:rFonts w:hint="eastAsia" w:ascii="宋体" w:hAnsi="宋体" w:cs="宋体"/>
          <w:b/>
          <w:color w:val="000000"/>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加盖公章，如最终报价出现字迹无法辨认、无法确认报价金额、未按要求签署等情况将视为无效报价。供应商如未在规定时间内递交第二轮报价（最终报价）或递交无效报价，将视为自行退出磋商。</w:t>
      </w:r>
      <w:r>
        <w:rPr>
          <w:rFonts w:hint="eastAsia" w:ascii="宋体" w:hAnsi="宋体" w:cs="仿宋"/>
          <w:color w:val="000000"/>
          <w:spacing w:val="-5"/>
          <w:highlight w:val="none"/>
          <w:lang w:eastAsia="zh-CN"/>
        </w:rPr>
      </w:r>
      <w:r/>
    </w:p>
    <w:p>
      <w:pPr>
        <w:pStyle w:val="940"/>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tbl>
      <w:tblPr>
        <w:tblStyle w:val="1025"/>
        <w:tblW w:w="87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2"/>
        <w:gridCol w:w="1118"/>
        <w:gridCol w:w="6345"/>
        <w:gridCol w:w="698"/>
      </w:tblGrid>
      <w:tr>
        <w:trPr>
          <w:trHeight w:val="624"/>
        </w:trPr>
        <w:tc>
          <w:tcPr>
            <w:tcW w:w="582" w:type="dxa"/>
            <w:vAlign w:val="center"/>
            <w:textDirection w:val="lrTb"/>
            <w:noWrap w:val="false"/>
          </w:tcPr>
          <w:p>
            <w:pPr>
              <w:pStyle w:val="940"/>
              <w:jc w:val="center"/>
              <w:keepLines w:val="0"/>
              <w:keepNext w:val="0"/>
              <w:pageBreakBefore w:val="0"/>
              <w:spacing w:line="240" w:lineRule="auto"/>
              <w:widowControl w:val="off"/>
              <w:rPr>
                <w:rFonts w:hint="eastAsia" w:ascii="宋体" w:hAnsi="宋体" w:eastAsia="宋体" w:cs="宋体"/>
                <w:color w:val="000000"/>
                <w:sz w:val="22"/>
                <w:szCs w:val="22"/>
                <w:highlight w:val="none"/>
                <w:lang w:val="en-US" w:bidi="ar-SA"/>
              </w:rPr>
            </w:pPr>
            <w:r>
              <w:rPr>
                <w:rFonts w:hint="eastAsia" w:ascii="宋体" w:hAnsi="宋体" w:eastAsia="宋体" w:cs="宋体"/>
                <w:color w:val="000000"/>
                <w:spacing w:val="6"/>
                <w:sz w:val="22"/>
                <w:szCs w:val="22"/>
                <w:highlight w:val="none"/>
                <w:lang w:val="en-US" w:bidi="ar-SA"/>
              </w:rPr>
              <w:t xml:space="preserve">序号</w:t>
            </w:r>
            <w:r>
              <w:rPr>
                <w:rFonts w:hint="eastAsia" w:ascii="宋体" w:hAnsi="宋体" w:eastAsia="宋体" w:cs="宋体"/>
                <w:color w:val="000000"/>
                <w:sz w:val="22"/>
                <w:szCs w:val="22"/>
                <w:highlight w:val="none"/>
                <w:lang w:val="en-US" w:bidi="ar-SA"/>
              </w:rPr>
            </w:r>
            <w:r/>
          </w:p>
        </w:tc>
        <w:tc>
          <w:tcPr>
            <w:tcW w:w="1118" w:type="dxa"/>
            <w:vAlign w:val="center"/>
            <w:textDirection w:val="lrTb"/>
            <w:noWrap w:val="false"/>
          </w:tcPr>
          <w:p>
            <w:pPr>
              <w:pStyle w:val="940"/>
              <w:jc w:val="center"/>
              <w:keepLines w:val="0"/>
              <w:keepNext w:val="0"/>
              <w:pageBreakBefore w:val="0"/>
              <w:spacing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评分因素</w:t>
            </w:r>
            <w:r>
              <w:rPr>
                <w:rFonts w:hint="eastAsia" w:ascii="宋体" w:hAnsi="宋体" w:eastAsia="宋体" w:cs="宋体"/>
                <w:color w:val="000000"/>
                <w:sz w:val="22"/>
                <w:szCs w:val="22"/>
                <w:highlight w:val="none"/>
                <w:lang w:val="en-US" w:eastAsia="zh-CN" w:bidi="ar-SA"/>
              </w:rPr>
            </w:r>
            <w:r/>
          </w:p>
        </w:tc>
        <w:tc>
          <w:tcPr>
            <w:tcW w:w="6345" w:type="dxa"/>
            <w:vAlign w:val="center"/>
            <w:textDirection w:val="lrTb"/>
            <w:noWrap w:val="false"/>
          </w:tcPr>
          <w:p>
            <w:pPr>
              <w:pStyle w:val="940"/>
              <w:jc w:val="center"/>
              <w:keepLines w:val="0"/>
              <w:keepNext w:val="0"/>
              <w:pageBreakBefore w:val="0"/>
              <w:spacing w:line="240" w:lineRule="auto"/>
              <w:widowControl w:val="off"/>
              <w:rPr>
                <w:rFonts w:hint="eastAsia" w:ascii="宋体" w:hAnsi="宋体" w:eastAsia="宋体" w:cs="宋体"/>
                <w:color w:val="000000"/>
                <w:sz w:val="22"/>
                <w:szCs w:val="22"/>
                <w:highlight w:val="none"/>
                <w:lang w:val="en-US" w:bidi="ar-SA"/>
              </w:rPr>
            </w:pPr>
            <w:r>
              <w:rPr>
                <w:rFonts w:hint="eastAsia" w:ascii="宋体" w:hAnsi="宋体" w:eastAsia="宋体" w:cs="宋体"/>
                <w:color w:val="000000"/>
                <w:spacing w:val="-8"/>
                <w:sz w:val="22"/>
                <w:szCs w:val="22"/>
                <w:highlight w:val="none"/>
                <w:lang w:val="en-US" w:bidi="ar-SA"/>
              </w:rPr>
              <w:t xml:space="preserve">评</w:t>
            </w:r>
            <w:r>
              <w:rPr>
                <w:rFonts w:hint="eastAsia" w:ascii="宋体" w:hAnsi="宋体" w:eastAsia="宋体" w:cs="宋体"/>
                <w:color w:val="000000"/>
                <w:spacing w:val="3"/>
                <w:sz w:val="22"/>
                <w:szCs w:val="22"/>
                <w:highlight w:val="none"/>
                <w:lang w:val="en-US" w:bidi="ar-SA"/>
              </w:rPr>
              <w:t xml:space="preserve">   </w:t>
            </w:r>
            <w:r>
              <w:rPr>
                <w:rFonts w:hint="eastAsia" w:ascii="宋体" w:hAnsi="宋体" w:eastAsia="宋体" w:cs="宋体"/>
                <w:color w:val="000000"/>
                <w:spacing w:val="-8"/>
                <w:sz w:val="22"/>
                <w:szCs w:val="22"/>
                <w:highlight w:val="none"/>
                <w:lang w:val="en-US" w:bidi="ar-SA"/>
              </w:rPr>
              <w:t xml:space="preserve">标</w:t>
            </w:r>
            <w:r>
              <w:rPr>
                <w:rFonts w:hint="eastAsia" w:ascii="宋体" w:hAnsi="宋体" w:eastAsia="宋体" w:cs="宋体"/>
                <w:color w:val="000000"/>
                <w:spacing w:val="4"/>
                <w:sz w:val="22"/>
                <w:szCs w:val="22"/>
                <w:highlight w:val="none"/>
                <w:lang w:val="en-US" w:bidi="ar-SA"/>
              </w:rPr>
              <w:t xml:space="preserve">   </w:t>
            </w:r>
            <w:r>
              <w:rPr>
                <w:rFonts w:hint="eastAsia" w:ascii="宋体" w:hAnsi="宋体" w:eastAsia="宋体" w:cs="宋体"/>
                <w:color w:val="000000"/>
                <w:spacing w:val="-8"/>
                <w:sz w:val="22"/>
                <w:szCs w:val="22"/>
                <w:highlight w:val="none"/>
                <w:lang w:val="en-US" w:bidi="ar-SA"/>
              </w:rPr>
              <w:t xml:space="preserve">办</w:t>
            </w:r>
            <w:r>
              <w:rPr>
                <w:rFonts w:hint="eastAsia" w:ascii="宋体" w:hAnsi="宋体" w:eastAsia="宋体" w:cs="宋体"/>
                <w:color w:val="000000"/>
                <w:spacing w:val="3"/>
                <w:sz w:val="22"/>
                <w:szCs w:val="22"/>
                <w:highlight w:val="none"/>
                <w:lang w:val="en-US" w:bidi="ar-SA"/>
              </w:rPr>
              <w:t xml:space="preserve">   </w:t>
            </w:r>
            <w:r>
              <w:rPr>
                <w:rFonts w:hint="eastAsia" w:ascii="宋体" w:hAnsi="宋体" w:eastAsia="宋体" w:cs="宋体"/>
                <w:color w:val="000000"/>
                <w:spacing w:val="-8"/>
                <w:sz w:val="22"/>
                <w:szCs w:val="22"/>
                <w:highlight w:val="none"/>
                <w:lang w:val="en-US" w:bidi="ar-SA"/>
              </w:rPr>
              <w:t xml:space="preserve">法</w:t>
            </w:r>
            <w:r>
              <w:rPr>
                <w:rFonts w:hint="eastAsia" w:ascii="宋体" w:hAnsi="宋体" w:eastAsia="宋体" w:cs="宋体"/>
                <w:color w:val="000000"/>
                <w:sz w:val="22"/>
                <w:szCs w:val="22"/>
                <w:highlight w:val="none"/>
                <w:lang w:val="en-US" w:bidi="ar-SA"/>
              </w:rPr>
            </w:r>
            <w:r/>
          </w:p>
        </w:tc>
        <w:tc>
          <w:tcPr>
            <w:tcW w:w="698" w:type="dxa"/>
            <w:vAlign w:val="center"/>
            <w:textDirection w:val="lrTb"/>
            <w:noWrap w:val="false"/>
          </w:tcPr>
          <w:p>
            <w:pPr>
              <w:pStyle w:val="940"/>
              <w:jc w:val="center"/>
              <w:keepLines w:val="0"/>
              <w:keepNext w:val="0"/>
              <w:pageBreakBefore w:val="0"/>
              <w:spacing w:line="240" w:lineRule="auto"/>
              <w:widowControl w:val="off"/>
              <w:rPr>
                <w:rFonts w:hint="eastAsia" w:ascii="宋体" w:hAnsi="宋体" w:eastAsia="宋体" w:cs="宋体"/>
                <w:color w:val="000000"/>
                <w:sz w:val="22"/>
                <w:szCs w:val="22"/>
                <w:highlight w:val="none"/>
                <w:lang w:val="en-US" w:bidi="ar-SA"/>
              </w:rPr>
            </w:pPr>
            <w:r>
              <w:rPr>
                <w:rFonts w:hint="eastAsia" w:ascii="宋体" w:hAnsi="宋体" w:eastAsia="宋体" w:cs="宋体"/>
                <w:color w:val="000000"/>
                <w:spacing w:val="-3"/>
                <w:sz w:val="22"/>
                <w:szCs w:val="22"/>
                <w:highlight w:val="none"/>
                <w:lang w:val="en-US" w:bidi="ar-SA"/>
              </w:rPr>
              <w:t xml:space="preserve">分值</w:t>
            </w:r>
            <w:r>
              <w:rPr>
                <w:rFonts w:hint="eastAsia" w:ascii="宋体" w:hAnsi="宋体" w:eastAsia="宋体" w:cs="宋体"/>
                <w:color w:val="000000"/>
                <w:sz w:val="22"/>
                <w:szCs w:val="22"/>
                <w:highlight w:val="none"/>
                <w:lang w:val="en-US" w:bidi="ar-SA"/>
              </w:rPr>
            </w:r>
            <w:r/>
          </w:p>
        </w:tc>
      </w:tr>
      <w:tr>
        <w:trPr>
          <w:trHeight w:val="1033"/>
        </w:trPr>
        <w:tc>
          <w:tcPr>
            <w:tcW w:w="582"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940"/>
              <w:ind w:left="0" w:firstLine="0"/>
              <w:jc w:val="center"/>
              <w:keepLines w:val="0"/>
              <w:keepNext w:val="0"/>
              <w:pageBreakBefore w:val="0"/>
              <w:spacing w:line="300" w:lineRule="auto"/>
              <w:widowControl w:val="off"/>
              <w:rPr>
                <w:rFonts w:hint="eastAsia" w:ascii="宋体" w:hAnsi="宋体" w:eastAsia="宋体" w:cs="宋体"/>
                <w:color w:val="000000"/>
                <w:spacing w:val="0"/>
                <w:position w:val="0"/>
                <w:sz w:val="21"/>
                <w:szCs w:val="21"/>
                <w:highlight w:val="none"/>
                <w:lang w:val="en-US" w:bidi="ar-SA"/>
              </w:rPr>
            </w:pPr>
            <w:r>
              <w:rPr>
                <w:rFonts w:hint="eastAsia" w:ascii="宋体" w:hAnsi="宋体" w:eastAsia="宋体" w:cs="宋体"/>
                <w:color w:val="000000"/>
                <w:spacing w:val="0"/>
                <w:position w:val="0"/>
                <w:sz w:val="21"/>
                <w:szCs w:val="21"/>
                <w:highlight w:val="none"/>
                <w:lang w:val="en-US" w:bidi="ar-SA"/>
              </w:rPr>
              <w:t xml:space="preserve">报价</w:t>
            </w:r>
            <w:r>
              <w:rPr>
                <w:rFonts w:hint="eastAsia" w:ascii="宋体" w:hAnsi="宋体" w:eastAsia="宋体" w:cs="宋体"/>
                <w:color w:val="000000"/>
                <w:spacing w:val="0"/>
                <w:position w:val="0"/>
                <w:sz w:val="21"/>
                <w:szCs w:val="21"/>
                <w:highlight w:val="none"/>
                <w:lang w:val="en-US" w:bidi="ar-SA"/>
              </w:rPr>
            </w:r>
            <w:r/>
          </w:p>
          <w:p>
            <w:pPr>
              <w:pStyle w:val="940"/>
              <w:ind w:left="0" w:firstLine="0"/>
              <w:jc w:val="center"/>
              <w:keepLines w:val="0"/>
              <w:keepNext w:val="0"/>
              <w:pageBreakBefore w:val="0"/>
              <w:spacing w:line="300" w:lineRule="auto"/>
              <w:widowControl w:val="off"/>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t xml:space="preserve">（</w:t>
            </w:r>
            <w:r>
              <w:rPr>
                <w:rFonts w:hint="eastAsia" w:ascii="宋体" w:hAnsi="宋体" w:cs="宋体"/>
                <w:color w:val="000000"/>
                <w:spacing w:val="0"/>
                <w:position w:val="0"/>
                <w:sz w:val="21"/>
                <w:szCs w:val="21"/>
                <w:highlight w:val="none"/>
                <w:lang w:val="en-US" w:eastAsia="zh-CN" w:bidi="ar-SA"/>
              </w:rPr>
              <w:t xml:space="preserve">10</w:t>
            </w:r>
            <w:r>
              <w:rPr>
                <w:rFonts w:hint="eastAsia" w:ascii="宋体" w:hAnsi="宋体" w:eastAsia="宋体" w:cs="宋体"/>
                <w:color w:val="000000"/>
                <w:spacing w:val="0"/>
                <w:position w:val="0"/>
                <w:sz w:val="21"/>
                <w:szCs w:val="21"/>
                <w:highlight w:val="none"/>
                <w:lang w:val="en-US" w:eastAsia="zh-CN" w:bidi="ar-SA"/>
              </w:rPr>
              <w:t xml:space="preserve">分）</w:t>
            </w:r>
            <w:r>
              <w:rPr>
                <w:rFonts w:hint="eastAsia" w:ascii="宋体" w:hAnsi="宋体" w:eastAsia="宋体" w:cs="宋体"/>
                <w:color w:val="000000"/>
                <w:spacing w:val="0"/>
                <w:position w:val="0"/>
                <w:sz w:val="21"/>
                <w:szCs w:val="21"/>
                <w:highlight w:val="none"/>
                <w:lang w:val="en-US" w:eastAsia="zh-CN" w:bidi="ar-SA"/>
              </w:rPr>
            </w:r>
            <w:r/>
          </w:p>
        </w:tc>
        <w:tc>
          <w:tcPr>
            <w:tcW w:w="6345" w:type="dxa"/>
            <w:vAlign w:val="top"/>
            <w:textDirection w:val="lrTb"/>
            <w:noWrap w:val="false"/>
          </w:tcPr>
          <w:p>
            <w:pPr>
              <w:pStyle w:val="940"/>
              <w:ind w:firstLine="420"/>
              <w:jc w:val="left"/>
              <w:keepLines w:val="0"/>
              <w:keepNext w:val="0"/>
              <w:pageBreakBefore w:val="0"/>
              <w:spacing w:line="300" w:lineRule="auto"/>
              <w:widowControl/>
              <w:rPr>
                <w:rFonts w:hint="eastAsia" w:ascii="宋体" w:hAnsi="宋体" w:eastAsia="宋体" w:cs="Times New Roman"/>
                <w:color w:val="000000"/>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满足采购文件要求且投标总价最低的投标报价为评标基准价，其价格分为满分，其他供应商的价格分按下列公示计算：</w:t>
            </w:r>
            <w:r>
              <w:rPr>
                <w:rFonts w:hint="eastAsia" w:ascii="宋体" w:hAnsi="宋体" w:eastAsia="宋体" w:cs="Times New Roman"/>
                <w:color w:val="000000"/>
                <w:szCs w:val="21"/>
                <w:highlight w:val="none"/>
                <w:lang w:val="en-US" w:eastAsia="zh-CN" w:bidi="ar-SA"/>
              </w:rPr>
            </w:r>
            <w:r/>
          </w:p>
          <w:p>
            <w:pPr>
              <w:pStyle w:val="940"/>
              <w:ind w:firstLine="420"/>
              <w:jc w:val="left"/>
              <w:keepLines w:val="0"/>
              <w:keepNext w:val="0"/>
              <w:pageBreakBefore w:val="0"/>
              <w:spacing w:line="300" w:lineRule="auto"/>
              <w:widowControl/>
              <w:rPr>
                <w:rFonts w:hint="eastAsia" w:ascii="宋体" w:hAnsi="宋体" w:eastAsia="宋体" w:cs="宋体"/>
                <w:color w:val="000000"/>
                <w:sz w:val="21"/>
                <w:szCs w:val="21"/>
                <w:highlight w:val="none"/>
                <w:lang w:val="en-US" w:bidi="ar-SA"/>
              </w:rPr>
            </w:pPr>
            <w:r>
              <w:rPr>
                <w:rFonts w:hint="eastAsia" w:ascii="宋体" w:hAnsi="宋体" w:eastAsia="宋体" w:cs="Times New Roman"/>
                <w:color w:val="000000"/>
                <w:szCs w:val="21"/>
                <w:highlight w:val="none"/>
                <w:lang w:val="en-US" w:eastAsia="zh-CN" w:bidi="ar-SA"/>
              </w:rPr>
              <w:t xml:space="preserve">投标报价总价得分=（评标基准价/投标报价）×</w:t>
            </w:r>
            <w:r>
              <w:rPr>
                <w:rFonts w:hint="eastAsia" w:ascii="宋体" w:hAnsi="宋体" w:cs="Times New Roman"/>
                <w:color w:val="000000"/>
                <w:szCs w:val="21"/>
                <w:highlight w:val="none"/>
                <w:lang w:val="en-US" w:eastAsia="zh-CN" w:bidi="ar-SA"/>
              </w:rPr>
              <w:t xml:space="preserve">10</w:t>
            </w:r>
            <w:r>
              <w:rPr>
                <w:rFonts w:hint="eastAsia" w:ascii="宋体" w:hAnsi="宋体" w:eastAsia="宋体" w:cs="Times New Roman"/>
                <w:color w:val="000000"/>
                <w:szCs w:val="21"/>
                <w:highlight w:val="none"/>
                <w:lang w:val="en-US" w:eastAsia="zh-CN" w:bidi="ar-SA"/>
              </w:rPr>
              <w:t xml:space="preserve">。</w:t>
            </w:r>
            <w:r>
              <w:rPr>
                <w:rFonts w:hint="eastAsia" w:ascii="宋体" w:hAnsi="宋体" w:eastAsia="宋体" w:cs="宋体"/>
                <w:color w:val="000000"/>
                <w:sz w:val="21"/>
                <w:szCs w:val="21"/>
                <w:highlight w:val="none"/>
                <w:lang w:val="en-US" w:bidi="ar-SA"/>
              </w:rPr>
            </w:r>
            <w:r/>
          </w:p>
        </w:tc>
        <w:tc>
          <w:tcPr>
            <w:tcW w:w="698" w:type="dxa"/>
            <w:vAlign w:val="center"/>
            <w:textDirection w:val="lrTb"/>
            <w:noWrap w:val="false"/>
          </w:tcPr>
          <w:p>
            <w:pPr>
              <w:pStyle w:val="940"/>
              <w:ind w:left="0"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pacing w:val="-3"/>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r>
      <w:tr>
        <w:trPr>
          <w:trHeight w:val="340"/>
        </w:trPr>
        <w:tc>
          <w:tcPr>
            <w:tcW w:w="582"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对本项目的理解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6345" w:type="dxa"/>
            <w:vAlign w:val="center"/>
            <w:textDirection w:val="lrTb"/>
            <w:noWrap w:val="false"/>
          </w:tcPr>
          <w:p>
            <w:pPr>
              <w:pStyle w:val="940"/>
              <w:widowControl/>
              <w:rPr>
                <w:rFonts w:hint="eastAsia" w:ascii="宋体" w:hAnsi="宋体" w:cs="宋体"/>
                <w:color w:val="000000"/>
                <w:highlight w:val="none"/>
                <w:lang w:val="zh-CN" w:bidi="ar"/>
              </w:rPr>
            </w:pPr>
            <w:r>
              <w:rPr>
                <w:rFonts w:hint="eastAsia" w:ascii="宋体" w:hAnsi="宋体" w:cs="宋体"/>
                <w:color w:val="000000"/>
                <w:highlight w:val="none"/>
                <w:lang w:val="en-US" w:eastAsia="zh-CN" w:bidi="ar"/>
              </w:rPr>
              <w:t xml:space="preserve">供应商</w:t>
            </w:r>
            <w:r>
              <w:rPr>
                <w:rFonts w:hint="eastAsia" w:ascii="宋体" w:hAnsi="宋体" w:cs="宋体"/>
                <w:color w:val="000000"/>
                <w:highlight w:val="none"/>
                <w:lang w:val="zh-CN" w:bidi="ar"/>
              </w:rPr>
              <w:t xml:space="preserve">对自身参加本项目的优势与有利条件的分析，对</w:t>
            </w:r>
            <w:r>
              <w:rPr>
                <w:rFonts w:hint="eastAsia" w:ascii="宋体" w:hAnsi="宋体" w:cs="宋体"/>
                <w:color w:val="000000"/>
                <w:highlight w:val="none"/>
                <w:lang w:val="en-US" w:eastAsia="zh-CN" w:bidi="ar-SA"/>
              </w:rPr>
              <w:t xml:space="preserve">江宁区卫生健康委员会信息化建设项目</w:t>
            </w:r>
            <w:r>
              <w:rPr>
                <w:rFonts w:hint="eastAsia" w:ascii="宋体" w:hAnsi="宋体" w:cs="宋体"/>
                <w:color w:val="000000"/>
                <w:highlight w:val="none"/>
                <w:lang w:val="zh-CN" w:bidi="ar"/>
              </w:rPr>
              <w:t xml:space="preserve">现状、部署情况、应用情况的理解与分析，分析准确、认识深刻透彻、理解到位的，得9分；</w:t>
            </w:r>
            <w:r>
              <w:rPr>
                <w:rFonts w:hint="eastAsia" w:ascii="宋体" w:hAnsi="宋体" w:cs="宋体"/>
                <w:color w:val="000000"/>
                <w:highlight w:val="none"/>
                <w:lang w:val="zh-CN" w:bidi="ar"/>
              </w:rPr>
            </w:r>
            <w:r/>
          </w:p>
          <w:p>
            <w:pPr>
              <w:pStyle w:val="940"/>
              <w:widowControl/>
              <w:rPr>
                <w:rFonts w:hint="eastAsia" w:ascii="宋体" w:hAnsi="宋体" w:eastAsia="宋体" w:cs="宋体"/>
                <w:b w:val="0"/>
                <w:color w:val="000000"/>
                <w:position w:val="0"/>
                <w:sz w:val="21"/>
                <w:szCs w:val="24"/>
                <w:highlight w:val="none"/>
                <w:lang w:val="zh-CN" w:eastAsia="zh-CN" w:bidi="ar"/>
              </w:rPr>
            </w:pPr>
            <w:r>
              <w:rPr>
                <w:rFonts w:hint="eastAsia" w:ascii="宋体" w:hAnsi="宋体" w:eastAsia="宋体" w:cs="宋体"/>
                <w:b w:val="0"/>
                <w:color w:val="000000"/>
                <w:position w:val="0"/>
                <w:sz w:val="21"/>
                <w:szCs w:val="24"/>
                <w:highlight w:val="none"/>
                <w:lang w:val="en-US" w:eastAsia="zh-CN" w:bidi="ar"/>
              </w:rPr>
              <w:t xml:space="preserve">供应商</w:t>
            </w:r>
            <w:r>
              <w:rPr>
                <w:rFonts w:hint="eastAsia" w:ascii="宋体" w:hAnsi="宋体" w:eastAsia="宋体" w:cs="宋体"/>
                <w:b w:val="0"/>
                <w:color w:val="000000"/>
                <w:position w:val="0"/>
                <w:sz w:val="21"/>
                <w:szCs w:val="24"/>
                <w:highlight w:val="none"/>
                <w:lang w:val="zh-CN" w:eastAsia="zh-CN" w:bidi="ar"/>
              </w:rPr>
              <w:t xml:space="preserve">对自身参加本项目的优势与有利条件的分析，对</w:t>
            </w:r>
            <w:r>
              <w:rPr>
                <w:rFonts w:hint="eastAsia" w:hAnsi="宋体" w:eastAsia="宋体" w:cs="宋体"/>
                <w:b w:val="0"/>
                <w:color w:val="000000"/>
                <w:position w:val="0"/>
                <w:sz w:val="21"/>
                <w:szCs w:val="24"/>
                <w:highlight w:val="none"/>
                <w:lang w:val="en-US" w:eastAsia="zh-CN" w:bidi="ar"/>
              </w:rPr>
              <w:t xml:space="preserve">江宁区卫健委信息化建设项目运维服务</w:t>
            </w:r>
            <w:r>
              <w:rPr>
                <w:rFonts w:hint="eastAsia" w:ascii="宋体" w:hAnsi="宋体" w:eastAsia="宋体" w:cs="宋体"/>
                <w:b w:val="0"/>
                <w:color w:val="000000"/>
                <w:position w:val="0"/>
                <w:sz w:val="21"/>
                <w:szCs w:val="24"/>
                <w:highlight w:val="none"/>
                <w:lang w:val="zh-CN" w:eastAsia="zh-CN" w:bidi="ar"/>
              </w:rPr>
              <w:t xml:space="preserve">现状、部署情况、应用情况的理解与分析，分析不够准确、认识不够深刻透彻、理解不够到位的，得6分；</w:t>
            </w:r>
            <w:r>
              <w:rPr>
                <w:rFonts w:hint="eastAsia" w:ascii="宋体" w:hAnsi="宋体" w:eastAsia="宋体" w:cs="宋体"/>
                <w:b w:val="0"/>
                <w:color w:val="000000"/>
                <w:position w:val="0"/>
                <w:sz w:val="21"/>
                <w:szCs w:val="24"/>
                <w:highlight w:val="none"/>
                <w:lang w:val="zh-CN" w:eastAsia="zh-CN" w:bidi="ar"/>
              </w:rPr>
            </w:r>
            <w:r/>
          </w:p>
          <w:p>
            <w:pPr>
              <w:pStyle w:val="940"/>
              <w:widowControl/>
              <w:rPr>
                <w:rFonts w:hint="eastAsia" w:ascii="宋体" w:hAnsi="宋体" w:eastAsia="宋体" w:cs="宋体"/>
                <w:b w:val="0"/>
                <w:color w:val="000000"/>
                <w:position w:val="0"/>
                <w:sz w:val="21"/>
                <w:szCs w:val="24"/>
                <w:highlight w:val="none"/>
                <w:lang w:val="zh-CN" w:eastAsia="zh-CN" w:bidi="ar"/>
              </w:rPr>
            </w:pPr>
            <w:r>
              <w:rPr>
                <w:rFonts w:hint="eastAsia" w:ascii="宋体" w:hAnsi="宋体" w:cs="宋体"/>
                <w:color w:val="000000"/>
                <w:highlight w:val="none"/>
                <w:lang w:val="en-US" w:eastAsia="zh-CN" w:bidi="ar"/>
              </w:rPr>
              <w:t xml:space="preserve">供应商</w:t>
            </w:r>
            <w:r>
              <w:rPr>
                <w:rFonts w:hint="eastAsia" w:ascii="宋体" w:hAnsi="宋体" w:eastAsia="宋体" w:cs="宋体"/>
                <w:b w:val="0"/>
                <w:color w:val="000000"/>
                <w:position w:val="0"/>
                <w:sz w:val="21"/>
                <w:szCs w:val="24"/>
                <w:highlight w:val="none"/>
                <w:lang w:val="zh-CN" w:eastAsia="zh-CN" w:bidi="ar"/>
              </w:rPr>
              <w:t xml:space="preserve">对自身参加本项目的优势与有利条件的分析，对</w:t>
            </w:r>
            <w:r>
              <w:rPr>
                <w:rFonts w:hint="eastAsia" w:hAnsi="宋体" w:eastAsia="宋体" w:cs="宋体"/>
                <w:b w:val="0"/>
                <w:color w:val="000000"/>
                <w:position w:val="0"/>
                <w:sz w:val="21"/>
                <w:szCs w:val="24"/>
                <w:highlight w:val="none"/>
                <w:lang w:val="en-US" w:eastAsia="zh-CN" w:bidi="ar"/>
              </w:rPr>
              <w:t xml:space="preserve">江宁区卫健委信息化建设项目运维服务</w:t>
            </w:r>
            <w:r>
              <w:rPr>
                <w:rFonts w:hint="eastAsia" w:ascii="宋体" w:hAnsi="宋体" w:eastAsia="宋体" w:cs="宋体"/>
                <w:b w:val="0"/>
                <w:color w:val="000000"/>
                <w:position w:val="0"/>
                <w:sz w:val="21"/>
                <w:szCs w:val="24"/>
                <w:highlight w:val="none"/>
                <w:lang w:val="zh-CN" w:eastAsia="zh-CN" w:bidi="ar"/>
              </w:rPr>
              <w:t xml:space="preserve">现状、部署情况、应用情况的理解与分析，分析浅显、没有正确的认识和理解的，得3分；</w:t>
            </w:r>
            <w:r>
              <w:rPr>
                <w:rFonts w:hint="eastAsia" w:ascii="宋体" w:hAnsi="宋体" w:eastAsia="宋体" w:cs="宋体"/>
                <w:b w:val="0"/>
                <w:color w:val="000000"/>
                <w:position w:val="0"/>
                <w:sz w:val="21"/>
                <w:szCs w:val="24"/>
                <w:highlight w:val="none"/>
                <w:lang w:val="zh-CN" w:eastAsia="zh-CN" w:bidi="ar"/>
              </w:rPr>
            </w:r>
            <w:r/>
          </w:p>
          <w:p>
            <w:pPr>
              <w:pStyle w:val="940"/>
              <w:ind w:firstLine="420"/>
              <w:jc w:val="left"/>
              <w:keepLines w:val="0"/>
              <w:keepNext w:val="0"/>
              <w:pageBreakBefore w:val="0"/>
              <w:spacing w:line="300" w:lineRule="auto"/>
              <w:widowControl/>
              <w:rPr>
                <w:rFonts w:hint="eastAsia" w:ascii="宋体" w:hAnsi="宋体" w:eastAsia="宋体" w:cs="宋体"/>
                <w:color w:val="000000"/>
                <w:szCs w:val="21"/>
                <w:highlight w:val="none"/>
                <w:lang w:val="en-US" w:bidi="ar-SA"/>
              </w:rPr>
            </w:pPr>
            <w:r>
              <w:rPr>
                <w:rFonts w:hint="eastAsia" w:ascii="宋体" w:hAnsi="宋体" w:eastAsia="宋体" w:cs="宋体"/>
                <w:b w:val="0"/>
                <w:color w:val="000000"/>
                <w:position w:val="0"/>
                <w:sz w:val="21"/>
                <w:szCs w:val="24"/>
                <w:highlight w:val="none"/>
                <w:lang w:val="zh-CN" w:eastAsia="zh-CN" w:bidi="ar"/>
              </w:rPr>
              <w:t xml:space="preserve">未提供项目理解或项目理解与实际项目严重不符的，本项得0分。</w:t>
            </w:r>
            <w:r>
              <w:rPr>
                <w:rFonts w:hint="eastAsia" w:ascii="宋体" w:hAnsi="宋体" w:eastAsia="宋体" w:cs="宋体"/>
                <w:color w:val="000000"/>
                <w:szCs w:val="21"/>
                <w:highlight w:val="none"/>
                <w:lang w:val="en-US" w:bidi="ar-SA"/>
              </w:rPr>
            </w:r>
            <w:r/>
          </w:p>
        </w:tc>
        <w:tc>
          <w:tcPr>
            <w:tcW w:w="698" w:type="dxa"/>
            <w:vAlign w:val="center"/>
            <w:textDirection w:val="lrTb"/>
            <w:noWrap w:val="false"/>
          </w:tcPr>
          <w:p>
            <w:pPr>
              <w:pStyle w:val="940"/>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r>
      <w:tr>
        <w:trPr>
          <w:trHeight w:val="340"/>
        </w:trPr>
        <w:tc>
          <w:tcPr>
            <w:tcW w:w="582" w:type="dxa"/>
            <w:vAlign w:val="center"/>
            <w:textDirection w:val="lrTb"/>
            <w:noWrap w:val="false"/>
          </w:tcPr>
          <w:p>
            <w:pPr>
              <w:pStyle w:val="1026"/>
              <w:jc w:val="center"/>
              <w:keepLines w:val="0"/>
              <w:keepNext w:val="0"/>
              <w:pageBreakBefore w:val="0"/>
              <w:spacing w:line="30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940"/>
              <w:jc w:val="center"/>
              <w:widowControl/>
              <w:rPr>
                <w:rFonts w:ascii="宋体" w:hAnsi="宋体" w:eastAsia="宋体" w:cs="宋体"/>
                <w:color w:val="000000"/>
                <w:sz w:val="21"/>
                <w:szCs w:val="24"/>
                <w:highlight w:val="none"/>
                <w:lang w:val="en-US" w:eastAsia="zh-CN" w:bidi="ar-SA"/>
              </w:rPr>
            </w:pPr>
            <w:r>
              <w:rPr>
                <w:rFonts w:hint="eastAsia" w:ascii="宋体" w:hAnsi="宋体" w:cs="宋体"/>
                <w:color w:val="000000"/>
                <w:highlight w:val="none"/>
                <w:lang w:val="en-US" w:bidi="ar-SA"/>
              </w:rPr>
              <w:t xml:space="preserve">项目重点难点分析</w:t>
            </w:r>
            <w:r>
              <w:rPr>
                <w:rFonts w:hint="eastAsia" w:ascii="宋体" w:hAnsi="宋体" w:cs="宋体"/>
                <w:color w:val="000000"/>
                <w:highlight w:val="none"/>
                <w:lang w:val="en-US" w:eastAsia="zh-CN" w:bidi="ar-SA"/>
              </w:rPr>
              <w:t xml:space="preserve">（9分）</w:t>
            </w:r>
            <w:r>
              <w:rPr>
                <w:rFonts w:ascii="宋体" w:hAnsi="宋体" w:eastAsia="宋体" w:cs="宋体"/>
                <w:color w:val="000000"/>
                <w:sz w:val="21"/>
                <w:szCs w:val="24"/>
                <w:highlight w:val="none"/>
                <w:lang w:val="en-US" w:eastAsia="zh-CN" w:bidi="ar-SA"/>
              </w:rPr>
            </w:r>
            <w:r/>
          </w:p>
        </w:tc>
        <w:tc>
          <w:tcPr>
            <w:tcW w:w="6345" w:type="dxa"/>
            <w:vAlign w:val="center"/>
            <w:textDirection w:val="lrTb"/>
            <w:noWrap w:val="false"/>
          </w:tcPr>
          <w:p>
            <w:pPr>
              <w:pStyle w:val="940"/>
              <w:rPr>
                <w:rFonts w:ascii="宋体" w:hAnsi="宋体" w:cs="宋体"/>
                <w:color w:val="000000"/>
                <w:highlight w:val="none"/>
                <w:lang w:val="en-US" w:bidi="ar-SA"/>
              </w:rPr>
            </w:pPr>
            <w:r>
              <w:rPr>
                <w:rFonts w:hint="eastAsia" w:ascii="宋体" w:hAnsi="宋体" w:cs="宋体"/>
                <w:color w:val="000000"/>
                <w:highlight w:val="none"/>
                <w:lang w:val="en-US" w:eastAsia="zh-CN" w:bidi="ar-SA"/>
              </w:rPr>
              <w:t xml:space="preserve">供应商</w:t>
            </w:r>
            <w:r>
              <w:rPr>
                <w:rFonts w:hint="eastAsia" w:ascii="宋体" w:hAnsi="宋体" w:cs="宋体"/>
                <w:color w:val="000000"/>
                <w:highlight w:val="none"/>
                <w:lang w:val="en-US" w:bidi="ar-SA"/>
              </w:rPr>
              <w:t xml:space="preserve">对</w:t>
            </w:r>
            <w:r>
              <w:rPr>
                <w:rFonts w:hint="eastAsia" w:ascii="宋体" w:hAnsi="宋体" w:cs="宋体"/>
                <w:color w:val="000000"/>
                <w:highlight w:val="none"/>
                <w:lang w:val="en-US" w:eastAsia="zh-CN" w:bidi="ar-SA"/>
              </w:rPr>
              <w:t xml:space="preserve">江宁区卫健委信息化建设项目运维服务</w:t>
            </w:r>
            <w:r>
              <w:rPr>
                <w:rFonts w:hint="eastAsia" w:ascii="宋体" w:hAnsi="宋体" w:cs="宋体"/>
                <w:color w:val="000000"/>
                <w:highlight w:val="none"/>
                <w:lang w:val="en-US" w:bidi="ar-SA"/>
              </w:rPr>
              <w:t xml:space="preserve">目标、工作重点难点的理解与分析，对本项目实施过程中工作要点、关键点、难点所采取措施，对本项目的需求理解和分析，分析准确有明确解决思路和措施且设计规划建议、合理化建议合理完善最有利于本项目实施的，得9分；</w:t>
            </w:r>
            <w:r>
              <w:rPr>
                <w:rFonts w:ascii="宋体" w:hAnsi="宋体" w:cs="宋体"/>
                <w:color w:val="000000"/>
                <w:highlight w:val="none"/>
                <w:lang w:val="en-US" w:bidi="ar-SA"/>
              </w:rPr>
            </w:r>
            <w:r/>
          </w:p>
          <w:p>
            <w:pPr>
              <w:pStyle w:val="1037"/>
              <w:ind w:left="0"/>
              <w:rPr>
                <w:rFonts w:hint="eastAsia" w:ascii="宋体" w:hAnsi="宋体" w:eastAsia="宋体" w:cs="宋体"/>
                <w:b w:val="0"/>
                <w:color w:val="000000"/>
                <w:position w:val="0"/>
                <w:sz w:val="21"/>
                <w:szCs w:val="24"/>
                <w:highlight w:val="none"/>
                <w:lang w:val="en-US" w:eastAsia="zh-CN" w:bidi="ar-SA"/>
              </w:rPr>
            </w:pPr>
            <w:r>
              <w:rPr>
                <w:rFonts w:hint="eastAsia" w:hAnsi="宋体" w:eastAsia="宋体" w:cs="宋体"/>
                <w:b w:val="0"/>
                <w:color w:val="000000"/>
                <w:position w:val="0"/>
                <w:sz w:val="21"/>
                <w:szCs w:val="24"/>
                <w:highlight w:val="none"/>
                <w:lang w:val="en-US" w:eastAsia="zh-CN" w:bidi="ar-SA"/>
              </w:rPr>
              <w:t xml:space="preserve">供应商</w:t>
            </w:r>
            <w:r>
              <w:rPr>
                <w:rFonts w:hint="eastAsia" w:ascii="宋体" w:hAnsi="宋体" w:eastAsia="宋体" w:cs="宋体"/>
                <w:b w:val="0"/>
                <w:color w:val="000000"/>
                <w:position w:val="0"/>
                <w:sz w:val="21"/>
                <w:szCs w:val="24"/>
                <w:highlight w:val="none"/>
                <w:lang w:val="en-US" w:eastAsia="zh-CN" w:bidi="ar-SA"/>
              </w:rPr>
              <w:t xml:space="preserve">对</w:t>
            </w:r>
            <w:r>
              <w:rPr>
                <w:rFonts w:hint="eastAsia" w:hAnsi="宋体" w:eastAsia="宋体" w:cs="宋体"/>
                <w:b w:val="0"/>
                <w:color w:val="000000"/>
                <w:position w:val="0"/>
                <w:sz w:val="21"/>
                <w:szCs w:val="24"/>
                <w:highlight w:val="none"/>
                <w:lang w:val="en-US" w:eastAsia="zh-CN" w:bidi="ar-SA"/>
              </w:rPr>
              <w:t xml:space="preserve">江宁区卫健委信息化建设项目运维服务</w:t>
            </w:r>
            <w:r>
              <w:rPr>
                <w:rFonts w:hint="eastAsia" w:ascii="宋体" w:hAnsi="宋体" w:eastAsia="宋体" w:cs="宋体"/>
                <w:b w:val="0"/>
                <w:color w:val="000000"/>
                <w:position w:val="0"/>
                <w:sz w:val="21"/>
                <w:szCs w:val="24"/>
                <w:highlight w:val="none"/>
                <w:lang w:val="en-US" w:eastAsia="zh-CN" w:bidi="ar-SA"/>
              </w:rPr>
              <w:t xml:space="preserve">目标、工作重点难点的理解与分析，对本项目实施过程中工作要点、关键点、难点所采取措施，对本项目的需求理解和分析，分析不够准确、解决思路和措施不够清晰，且设计规划建议、合理化建议合理完善不能最有利于本项目实施的，得6分；</w:t>
            </w:r>
            <w:r>
              <w:rPr>
                <w:rFonts w:hint="eastAsia" w:ascii="宋体" w:hAnsi="宋体" w:eastAsia="宋体" w:cs="宋体"/>
                <w:b w:val="0"/>
                <w:color w:val="000000"/>
                <w:position w:val="0"/>
                <w:sz w:val="21"/>
                <w:szCs w:val="24"/>
                <w:highlight w:val="none"/>
                <w:lang w:val="en-US" w:eastAsia="zh-CN" w:bidi="ar-SA"/>
              </w:rPr>
            </w:r>
            <w:r/>
          </w:p>
          <w:p>
            <w:pPr>
              <w:pStyle w:val="1037"/>
              <w:ind w:left="0"/>
              <w:rPr>
                <w:rFonts w:hint="eastAsia" w:ascii="宋体" w:hAnsi="宋体" w:eastAsia="宋体" w:cs="宋体"/>
                <w:b w:val="0"/>
                <w:color w:val="000000"/>
                <w:position w:val="0"/>
                <w:sz w:val="21"/>
                <w:szCs w:val="24"/>
                <w:highlight w:val="none"/>
                <w:lang w:val="en-US" w:eastAsia="zh-CN" w:bidi="ar-SA"/>
              </w:rPr>
            </w:pPr>
            <w:r>
              <w:rPr>
                <w:rFonts w:hint="eastAsia" w:hAnsi="宋体" w:eastAsia="宋体" w:cs="宋体"/>
                <w:b w:val="0"/>
                <w:color w:val="000000"/>
                <w:position w:val="0"/>
                <w:sz w:val="21"/>
                <w:szCs w:val="24"/>
                <w:highlight w:val="none"/>
                <w:lang w:val="en-US" w:eastAsia="zh-CN" w:bidi="ar-SA"/>
              </w:rPr>
              <w:t xml:space="preserve">供应商</w:t>
            </w:r>
            <w:r>
              <w:rPr>
                <w:rFonts w:hint="eastAsia" w:ascii="宋体" w:hAnsi="宋体" w:eastAsia="宋体" w:cs="宋体"/>
                <w:b w:val="0"/>
                <w:color w:val="000000"/>
                <w:position w:val="0"/>
                <w:sz w:val="21"/>
                <w:szCs w:val="24"/>
                <w:highlight w:val="none"/>
                <w:lang w:val="en-US" w:eastAsia="zh-CN" w:bidi="ar-SA"/>
              </w:rPr>
              <w:t xml:space="preserve">对</w:t>
            </w:r>
            <w:r>
              <w:rPr>
                <w:rFonts w:hint="eastAsia" w:hAnsi="宋体" w:eastAsia="宋体" w:cs="宋体"/>
                <w:b w:val="0"/>
                <w:color w:val="000000"/>
                <w:position w:val="0"/>
                <w:sz w:val="21"/>
                <w:szCs w:val="24"/>
                <w:highlight w:val="none"/>
                <w:lang w:val="en-US" w:eastAsia="zh-CN" w:bidi="ar-SA"/>
              </w:rPr>
              <w:t xml:space="preserve">江宁区卫健委信息化建设项目运维服务</w:t>
            </w:r>
            <w:r>
              <w:rPr>
                <w:rFonts w:hint="eastAsia" w:ascii="宋体" w:hAnsi="宋体" w:eastAsia="宋体" w:cs="宋体"/>
                <w:b w:val="0"/>
                <w:color w:val="000000"/>
                <w:position w:val="0"/>
                <w:sz w:val="21"/>
                <w:szCs w:val="24"/>
                <w:highlight w:val="none"/>
                <w:lang w:val="en-US" w:eastAsia="zh-CN" w:bidi="ar-SA"/>
              </w:rPr>
              <w:t xml:space="preserve">目标、工作重点难点的理解与分析，对本项目实施过程中工作要点、关键点、难点所采取措施，对本项目的需求理解和分析，分析浅显、解决思路和措施不明确，且设计规划建议、合理化建议合理完善不能有利于本项目实施的，得3分；</w:t>
            </w:r>
            <w:r>
              <w:rPr>
                <w:rFonts w:hint="eastAsia" w:ascii="宋体" w:hAnsi="宋体" w:eastAsia="宋体" w:cs="宋体"/>
                <w:b w:val="0"/>
                <w:color w:val="000000"/>
                <w:position w:val="0"/>
                <w:sz w:val="21"/>
                <w:szCs w:val="24"/>
                <w:highlight w:val="none"/>
                <w:lang w:val="en-US" w:eastAsia="zh-CN" w:bidi="ar-SA"/>
              </w:rPr>
            </w:r>
            <w:r/>
          </w:p>
          <w:p>
            <w:pPr>
              <w:pStyle w:val="940"/>
              <w:rPr>
                <w:rFonts w:hint="eastAsia" w:ascii="宋体" w:hAnsi="宋体" w:eastAsia="宋体" w:cs="宋体"/>
                <w:color w:val="000000"/>
                <w:sz w:val="21"/>
                <w:szCs w:val="24"/>
                <w:highlight w:val="none"/>
                <w:lang w:val="zh-CN" w:eastAsia="zh-CN" w:bidi="ar-SA"/>
              </w:rPr>
            </w:pPr>
            <w:r>
              <w:rPr>
                <w:rFonts w:hint="eastAsia"/>
                <w:color w:val="000000"/>
                <w:highlight w:val="none"/>
                <w:lang w:val="zh-CN" w:bidi="ar"/>
              </w:rPr>
              <w:t xml:space="preserve">未提供项目重难点分析或项目重难点分析与实际项目严重不符的，本项得0分。</w:t>
            </w:r>
            <w:r>
              <w:rPr>
                <w:rFonts w:hint="eastAsia" w:ascii="宋体" w:hAnsi="宋体" w:eastAsia="宋体" w:cs="宋体"/>
                <w:color w:val="000000"/>
                <w:sz w:val="21"/>
                <w:szCs w:val="24"/>
                <w:highlight w:val="none"/>
                <w:lang w:val="zh-CN" w:eastAsia="zh-CN" w:bidi="ar-SA"/>
              </w:rPr>
            </w:r>
            <w:r/>
          </w:p>
        </w:tc>
        <w:tc>
          <w:tcPr>
            <w:tcW w:w="698" w:type="dxa"/>
            <w:vAlign w:val="center"/>
            <w:textDirection w:val="lrTb"/>
            <w:noWrap w:val="false"/>
          </w:tcPr>
          <w:p>
            <w:pPr>
              <w:pStyle w:val="940"/>
              <w:jc w:val="center"/>
              <w:spacing w:line="360" w:lineRule="auto"/>
              <w:widowControl/>
              <w:rPr>
                <w:rFonts w:hint="eastAsia" w:ascii="宋体" w:hAnsi="宋体" w:eastAsia="宋体" w:cs="宋体"/>
                <w:color w:val="000000"/>
                <w:sz w:val="21"/>
                <w:szCs w:val="24"/>
                <w:highlight w:val="none"/>
                <w:lang w:val="en-US" w:eastAsia="zh-CN" w:bidi="ar-SA"/>
              </w:rPr>
            </w:pPr>
            <w:r>
              <w:rPr>
                <w:rFonts w:hint="eastAsia" w:ascii="宋体" w:hAnsi="宋体" w:cs="宋体"/>
                <w:color w:val="000000"/>
                <w:highlight w:val="none"/>
                <w:lang w:val="en-US" w:bidi="ar-SA"/>
              </w:rPr>
              <w:t xml:space="preserve">9</w:t>
            </w:r>
            <w:r>
              <w:rPr>
                <w:rFonts w:hint="eastAsia" w:ascii="宋体" w:hAnsi="宋体" w:eastAsia="宋体" w:cs="宋体"/>
                <w:color w:val="000000"/>
                <w:sz w:val="21"/>
                <w:szCs w:val="24"/>
                <w:highlight w:val="none"/>
                <w:lang w:val="en-US" w:eastAsia="zh-CN" w:bidi="ar-SA"/>
              </w:rPr>
            </w:r>
            <w:r/>
          </w:p>
        </w:tc>
      </w:tr>
      <w:tr>
        <w:trPr>
          <w:trHeight w:val="340"/>
        </w:trPr>
        <w:tc>
          <w:tcPr>
            <w:tcW w:w="582"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olor w:val="000000"/>
                <w:szCs w:val="21"/>
                <w:highlight w:val="none"/>
              </w:rPr>
              <w:t xml:space="preserve">总体实施方案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6345" w:type="dxa"/>
            <w:vAlign w:val="center"/>
            <w:textDirection w:val="lrTb"/>
            <w:noWrap w:val="false"/>
          </w:tcPr>
          <w:p>
            <w:pPr>
              <w:pStyle w:val="940"/>
              <w:widowControl/>
              <w:rPr>
                <w:rFonts w:ascii="宋体" w:hAnsi="宋体" w:cs="宋体"/>
                <w:color w:val="000000"/>
                <w:highlight w:val="none"/>
                <w:lang w:val="en-US" w:bidi="ar-SA"/>
              </w:rPr>
            </w:pPr>
            <w:r>
              <w:rPr>
                <w:rFonts w:hint="eastAsia" w:ascii="宋体" w:hAnsi="宋体" w:cs="宋体"/>
                <w:color w:val="000000"/>
                <w:highlight w:val="none"/>
                <w:lang w:val="en-US" w:eastAsia="zh-CN" w:bidi="ar-SA"/>
              </w:rPr>
              <w:t xml:space="preserve">供应商</w:t>
            </w:r>
            <w:r>
              <w:rPr>
                <w:rFonts w:hint="eastAsia" w:ascii="宋体" w:hAnsi="宋体" w:cs="宋体"/>
                <w:color w:val="000000"/>
                <w:highlight w:val="none"/>
                <w:lang w:val="en-US" w:bidi="ar-SA"/>
              </w:rPr>
              <w:t xml:space="preserve">针对运维服务提供组织实施方案对项目组织架构、管理流程进行全面的阐述，组织架构和管理流程科学合理，协作机制可行的，得</w:t>
            </w:r>
            <w:r>
              <w:rPr>
                <w:rFonts w:hint="eastAsia" w:ascii="宋体" w:hAnsi="宋体" w:cs="宋体"/>
                <w:color w:val="000000"/>
                <w:highlight w:val="none"/>
                <w:lang w:val="en-US" w:eastAsia="zh-CN" w:bidi="ar-SA"/>
              </w:rPr>
              <w:t xml:space="preserve">8</w:t>
            </w:r>
            <w:r>
              <w:rPr>
                <w:rFonts w:hint="eastAsia" w:ascii="宋体" w:hAnsi="宋体" w:cs="宋体"/>
                <w:color w:val="000000"/>
                <w:highlight w:val="none"/>
                <w:lang w:val="en-US" w:bidi="ar-SA"/>
              </w:rPr>
              <w:t xml:space="preserve">分；</w:t>
            </w:r>
            <w:r>
              <w:rPr>
                <w:rFonts w:ascii="宋体" w:hAnsi="宋体" w:cs="宋体"/>
                <w:color w:val="000000"/>
                <w:highlight w:val="none"/>
                <w:lang w:val="en-US" w:bidi="ar-SA"/>
              </w:rPr>
            </w:r>
            <w:r/>
          </w:p>
          <w:p>
            <w:pPr>
              <w:pStyle w:val="940"/>
              <w:widowControl/>
              <w:rPr>
                <w:rFonts w:ascii="宋体" w:hAnsi="宋体" w:cs="宋体"/>
                <w:color w:val="000000"/>
                <w:highlight w:val="none"/>
                <w:lang w:val="en-US" w:bidi="ar-SA"/>
              </w:rPr>
            </w:pPr>
            <w:r>
              <w:rPr>
                <w:rFonts w:hint="eastAsia" w:ascii="宋体" w:hAnsi="宋体" w:cs="宋体"/>
                <w:color w:val="000000"/>
                <w:highlight w:val="none"/>
                <w:lang w:val="en-US" w:eastAsia="zh-CN" w:bidi="ar-SA"/>
              </w:rPr>
              <w:t xml:space="preserve">供应商</w:t>
            </w:r>
            <w:r>
              <w:rPr>
                <w:rFonts w:hint="eastAsia" w:ascii="宋体" w:hAnsi="宋体" w:cs="宋体"/>
                <w:color w:val="000000"/>
                <w:highlight w:val="none"/>
                <w:lang w:val="en-US" w:bidi="ar-SA"/>
              </w:rPr>
              <w:t xml:space="preserve">针对运维服务提供组织实施方案对项目组织架构、管理流程阐述不够全面、组织架构和管理流程科学较合理，协作机制可行的，得6分；</w:t>
            </w:r>
            <w:r>
              <w:rPr>
                <w:rFonts w:ascii="宋体" w:hAnsi="宋体" w:cs="宋体"/>
                <w:color w:val="000000"/>
                <w:highlight w:val="none"/>
                <w:lang w:val="en-US" w:bidi="ar-SA"/>
              </w:rPr>
            </w:r>
            <w:r/>
          </w:p>
          <w:p>
            <w:pPr>
              <w:pStyle w:val="940"/>
              <w:widowControl/>
              <w:rPr>
                <w:rFonts w:ascii="宋体" w:hAnsi="宋体" w:cs="宋体"/>
                <w:color w:val="000000"/>
                <w:highlight w:val="none"/>
                <w:lang w:val="en-US" w:bidi="ar-SA"/>
              </w:rPr>
            </w:pPr>
            <w:r>
              <w:rPr>
                <w:rFonts w:hint="eastAsia" w:ascii="宋体" w:hAnsi="宋体" w:cs="宋体"/>
                <w:color w:val="000000"/>
                <w:highlight w:val="none"/>
                <w:lang w:val="en-US" w:eastAsia="zh-CN" w:bidi="ar-SA"/>
              </w:rPr>
              <w:t xml:space="preserve">供应商</w:t>
            </w:r>
            <w:r>
              <w:rPr>
                <w:rFonts w:hint="eastAsia" w:ascii="宋体" w:hAnsi="宋体" w:cs="宋体"/>
                <w:color w:val="000000"/>
                <w:highlight w:val="none"/>
                <w:lang w:val="en-US" w:bidi="ar-SA"/>
              </w:rPr>
              <w:t xml:space="preserve">针对运维服务提供组织实施方案对项目组织架构、管理流程阐述有明显缺失、组织架构和管理流程科学不合理的，协作机制不可行的得3分；</w:t>
            </w:r>
            <w:r>
              <w:rPr>
                <w:rFonts w:ascii="宋体" w:hAnsi="宋体" w:cs="宋体"/>
                <w:color w:val="000000"/>
                <w:highlight w:val="none"/>
                <w:lang w:val="en-US" w:bidi="ar-SA"/>
              </w:rPr>
            </w:r>
            <w:r/>
          </w:p>
          <w:p>
            <w:pPr>
              <w:pStyle w:val="940"/>
              <w:jc w:val="left"/>
              <w:spacing w:line="360" w:lineRule="auto"/>
              <w:widowControl/>
              <w:rPr>
                <w:rFonts w:hint="eastAsia" w:ascii="宋体" w:hAnsi="宋体" w:eastAsia="宋体" w:cs="宋体"/>
                <w:color w:val="000000"/>
                <w:sz w:val="22"/>
                <w:szCs w:val="22"/>
                <w:highlight w:val="none"/>
                <w:lang w:val="en-US" w:bidi="ar-SA"/>
              </w:rPr>
            </w:pPr>
            <w:r>
              <w:rPr>
                <w:rFonts w:hint="eastAsia" w:ascii="宋体" w:hAnsi="宋体" w:cs="宋体"/>
                <w:color w:val="000000"/>
                <w:highlight w:val="none"/>
                <w:lang w:val="en-US" w:bidi="ar-SA"/>
              </w:rPr>
              <w:t xml:space="preserve">没有实施方案或实施方案与项目严重不符的，得0分。</w:t>
            </w:r>
            <w:r>
              <w:rPr>
                <w:rFonts w:hint="eastAsia" w:ascii="宋体" w:hAnsi="宋体" w:eastAsia="宋体" w:cs="宋体"/>
                <w:color w:val="000000"/>
                <w:sz w:val="22"/>
                <w:szCs w:val="22"/>
                <w:highlight w:val="none"/>
                <w:lang w:val="en-US" w:bidi="ar-SA"/>
              </w:rPr>
            </w:r>
            <w:r/>
          </w:p>
        </w:tc>
        <w:tc>
          <w:tcPr>
            <w:tcW w:w="698" w:type="dxa"/>
            <w:vAlign w:val="center"/>
            <w:textDirection w:val="lrTb"/>
            <w:noWrap w:val="false"/>
          </w:tcPr>
          <w:p>
            <w:pPr>
              <w:pStyle w:val="940"/>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r>
      <w:tr>
        <w:trPr>
          <w:trHeight w:val="1317"/>
        </w:trPr>
        <w:tc>
          <w:tcPr>
            <w:tcW w:w="582"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olor w:val="000000"/>
                <w:szCs w:val="21"/>
                <w:highlight w:val="none"/>
              </w:rPr>
              <w:t xml:space="preserve">日常</w:t>
            </w:r>
            <w:r>
              <w:rPr>
                <w:rFonts w:hint="eastAsia" w:ascii="宋体" w:hAnsi="宋体" w:eastAsia="宋体"/>
                <w:color w:val="000000"/>
                <w:szCs w:val="21"/>
                <w:highlight w:val="none"/>
                <w:lang w:val="en-US" w:eastAsia="zh-CN"/>
              </w:rPr>
              <w:t xml:space="preserve">运维</w:t>
            </w:r>
            <w:r>
              <w:rPr>
                <w:rFonts w:hint="eastAsia" w:ascii="宋体" w:hAnsi="宋体" w:eastAsia="宋体"/>
                <w:color w:val="000000"/>
                <w:szCs w:val="21"/>
                <w:highlight w:val="none"/>
              </w:rPr>
              <w:t xml:space="preserve">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345" w:type="dxa"/>
            <w:vAlign w:val="center"/>
            <w:textDirection w:val="lrTb"/>
            <w:noWrap w:val="false"/>
          </w:tcPr>
          <w:p>
            <w:pPr>
              <w:pStyle w:val="940"/>
              <w:widowControl/>
              <w:rPr>
                <w:rFonts w:hint="eastAsia" w:ascii="宋体" w:hAnsi="宋体" w:cs="宋体"/>
                <w:color w:val="000000"/>
                <w:highlight w:val="none"/>
                <w:lang w:val="en-US" w:bidi="ar"/>
              </w:rPr>
            </w:pPr>
            <w:r>
              <w:rPr>
                <w:rFonts w:hint="eastAsia" w:ascii="宋体" w:hAnsi="宋体" w:cs="宋体"/>
                <w:color w:val="000000"/>
                <w:highlight w:val="none"/>
                <w:lang w:val="en-US" w:eastAsia="zh-CN" w:bidi="ar"/>
              </w:rPr>
              <w:t xml:space="preserve">供应商</w:t>
            </w:r>
            <w:r>
              <w:rPr>
                <w:rFonts w:hint="eastAsia" w:ascii="宋体" w:hAnsi="宋体" w:cs="宋体"/>
                <w:color w:val="000000"/>
                <w:highlight w:val="none"/>
                <w:lang w:val="en-US" w:bidi="ar"/>
              </w:rPr>
              <w:t xml:space="preserve">应提供维保方案，包含服务内容、服务流程、巡检、问题处理等内容。</w:t>
            </w:r>
            <w:r>
              <w:rPr>
                <w:rFonts w:hint="eastAsia" w:ascii="宋体" w:hAnsi="宋体" w:cs="宋体"/>
                <w:color w:val="000000"/>
                <w:highlight w:val="none"/>
                <w:lang w:val="en-US" w:bidi="ar"/>
              </w:rPr>
            </w:r>
            <w:r/>
          </w:p>
          <w:p>
            <w:pPr>
              <w:pStyle w:val="940"/>
              <w:widowControl/>
              <w:rPr>
                <w:rFonts w:hint="eastAsia" w:ascii="宋体" w:hAnsi="宋体" w:cs="宋体"/>
                <w:color w:val="000000"/>
                <w:highlight w:val="none"/>
                <w:lang w:val="en-US" w:bidi="ar"/>
              </w:rPr>
            </w:pPr>
            <w:r>
              <w:rPr>
                <w:rFonts w:hint="eastAsia" w:ascii="宋体" w:hAnsi="宋体" w:cs="宋体"/>
                <w:color w:val="000000"/>
                <w:highlight w:val="none"/>
                <w:lang w:val="en-US" w:bidi="ar"/>
              </w:rPr>
              <w:t xml:space="preserve">日常维保方案科学全面，能够针对本项目需求出具深度细化的维保服务内容，维保服务流程科学标准，具有合理的巡检及问题处理机制，得</w:t>
            </w:r>
            <w:r>
              <w:rPr>
                <w:rFonts w:hint="eastAsia" w:ascii="宋体" w:hAnsi="宋体" w:cs="宋体"/>
                <w:color w:val="000000"/>
                <w:highlight w:val="none"/>
                <w:lang w:val="en-US" w:eastAsia="zh-CN" w:bidi="ar"/>
              </w:rPr>
              <w:t xml:space="preserve">8</w:t>
            </w:r>
            <w:r>
              <w:rPr>
                <w:rFonts w:hint="eastAsia" w:ascii="宋体" w:hAnsi="宋体" w:cs="宋体"/>
                <w:color w:val="000000"/>
                <w:highlight w:val="none"/>
                <w:lang w:val="en-US" w:bidi="ar"/>
              </w:rPr>
              <w:t xml:space="preserve">分；</w:t>
            </w:r>
            <w:r>
              <w:rPr>
                <w:rFonts w:hint="eastAsia" w:ascii="宋体" w:hAnsi="宋体" w:cs="宋体"/>
                <w:color w:val="000000"/>
                <w:highlight w:val="none"/>
                <w:lang w:val="en-US" w:bidi="ar"/>
              </w:rPr>
            </w:r>
            <w:r/>
          </w:p>
          <w:p>
            <w:pPr>
              <w:pStyle w:val="940"/>
              <w:widowControl/>
              <w:rPr>
                <w:rFonts w:hint="eastAsia" w:ascii="宋体" w:hAnsi="宋体" w:cs="宋体"/>
                <w:color w:val="000000"/>
                <w:highlight w:val="none"/>
                <w:lang w:val="en-US" w:bidi="ar"/>
              </w:rPr>
            </w:pPr>
            <w:r>
              <w:rPr>
                <w:rFonts w:hint="eastAsia" w:ascii="宋体" w:hAnsi="宋体" w:cs="宋体"/>
                <w:color w:val="000000"/>
                <w:highlight w:val="none"/>
                <w:lang w:val="en-US" w:bidi="ar"/>
              </w:rPr>
              <w:t xml:space="preserve">日常维保方案较全面，具有主要维保服务内容，维保服务流程标准，具有巡检及问题处理机制，得6分；</w:t>
            </w:r>
            <w:r>
              <w:rPr>
                <w:rFonts w:hint="eastAsia" w:ascii="宋体" w:hAnsi="宋体" w:cs="宋体"/>
                <w:color w:val="000000"/>
                <w:highlight w:val="none"/>
                <w:lang w:val="en-US" w:bidi="ar"/>
              </w:rPr>
            </w:r>
            <w:r/>
          </w:p>
          <w:p>
            <w:pPr>
              <w:pStyle w:val="940"/>
              <w:widowControl/>
              <w:rPr>
                <w:rFonts w:hint="eastAsia" w:ascii="宋体" w:hAnsi="宋体" w:cs="宋体"/>
                <w:color w:val="000000"/>
                <w:highlight w:val="none"/>
                <w:lang w:val="en-US" w:bidi="ar"/>
              </w:rPr>
            </w:pPr>
            <w:r>
              <w:rPr>
                <w:rFonts w:hint="eastAsia" w:ascii="宋体" w:hAnsi="宋体" w:cs="宋体"/>
                <w:color w:val="000000"/>
                <w:highlight w:val="none"/>
                <w:lang w:val="en-US" w:bidi="ar"/>
              </w:rPr>
              <w:t xml:space="preserve">日常维保方案不全，维保服务内容缺漏，维保服务流程混乱，缺乏巡检及问题处理机制，得3分</w:t>
            </w:r>
            <w:r>
              <w:rPr>
                <w:rFonts w:hint="eastAsia" w:ascii="宋体" w:hAnsi="宋体" w:cs="宋体"/>
                <w:color w:val="000000"/>
                <w:highlight w:val="none"/>
                <w:lang w:val="en-US" w:bidi="ar"/>
              </w:rPr>
            </w:r>
            <w:r/>
          </w:p>
          <w:p>
            <w:pPr>
              <w:pStyle w:val="940"/>
              <w:jc w:val="left"/>
              <w:spacing w:line="360" w:lineRule="auto"/>
              <w:widowControl/>
              <w:rPr>
                <w:rFonts w:hint="eastAsia" w:ascii="宋体" w:hAnsi="宋体" w:eastAsia="宋体" w:cs="宋体"/>
                <w:color w:val="000000"/>
                <w:sz w:val="22"/>
                <w:szCs w:val="22"/>
                <w:highlight w:val="none"/>
                <w:lang w:val="en-US" w:bidi="ar-SA"/>
              </w:rPr>
            </w:pPr>
            <w:r>
              <w:rPr>
                <w:rFonts w:hint="eastAsia" w:ascii="宋体" w:hAnsi="宋体" w:cs="宋体"/>
                <w:color w:val="000000"/>
                <w:highlight w:val="none"/>
                <w:lang w:val="en-US" w:bidi="ar"/>
              </w:rPr>
              <w:t xml:space="preserve">未提供日常维保方案或日常维保方案与项目严重不符，本项得0分。</w:t>
            </w:r>
            <w:r>
              <w:rPr>
                <w:rFonts w:hint="eastAsia" w:ascii="宋体" w:hAnsi="宋体" w:eastAsia="宋体" w:cs="宋体"/>
                <w:color w:val="000000"/>
                <w:sz w:val="22"/>
                <w:szCs w:val="22"/>
                <w:highlight w:val="none"/>
                <w:lang w:val="en-US" w:bidi="ar-SA"/>
              </w:rPr>
            </w:r>
            <w:r/>
          </w:p>
        </w:tc>
        <w:tc>
          <w:tcPr>
            <w:tcW w:w="698" w:type="dxa"/>
            <w:vAlign w:val="center"/>
            <w:textDirection w:val="lrTb"/>
            <w:noWrap w:val="false"/>
          </w:tcPr>
          <w:p>
            <w:pPr>
              <w:pStyle w:val="940"/>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r>
      <w:tr>
        <w:trPr>
          <w:trHeight w:val="361"/>
        </w:trPr>
        <w:tc>
          <w:tcPr>
            <w:tcW w:w="582"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应急响应服务方案</w:t>
            </w:r>
            <w:r>
              <w:rPr>
                <w:rFonts w:hint="eastAsia" w:ascii="宋体" w:hAnsi="宋体" w:eastAsia="宋体" w:cs="宋体"/>
                <w:color w:val="000000"/>
                <w:szCs w:val="21"/>
                <w:highlight w:val="none"/>
                <w:lang w:val="en-US" w:eastAsia="zh-CN"/>
              </w:rPr>
            </w:r>
            <w:r/>
          </w:p>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（9分）</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940"/>
              <w:widowControl/>
              <w:rPr>
                <w:rFonts w:cs="宋体"/>
                <w:color w:val="000000"/>
                <w:highlight w:val="none"/>
                <w:lang w:val="en-US" w:bidi="ar-SA"/>
              </w:rPr>
            </w:pPr>
            <w:r>
              <w:rPr>
                <w:rFonts w:hint="eastAsia" w:cs="宋体"/>
                <w:color w:val="000000"/>
                <w:highlight w:val="none"/>
                <w:lang w:val="en-US" w:eastAsia="zh-CN" w:bidi="ar-SA"/>
              </w:rPr>
              <w:t xml:space="preserve">供应商</w:t>
            </w:r>
            <w:r>
              <w:rPr>
                <w:rFonts w:hint="eastAsia" w:cs="宋体"/>
                <w:color w:val="000000"/>
                <w:highlight w:val="none"/>
                <w:lang w:val="en-US" w:bidi="ar-SA"/>
              </w:rPr>
              <w:t xml:space="preserve">针对本项目提供应急保障预案，应急预案中对日常工作中可能遇到突发情况的预估合理、应对措施的情况具有时效性、科学性，在服务期间故障处理的组织合理规范的，得9分；</w:t>
            </w:r>
            <w:r>
              <w:rPr>
                <w:rFonts w:cs="宋体"/>
                <w:color w:val="000000"/>
                <w:highlight w:val="none"/>
                <w:lang w:val="en-US" w:bidi="ar-SA"/>
              </w:rPr>
            </w:r>
            <w:r/>
          </w:p>
          <w:p>
            <w:pPr>
              <w:pStyle w:val="940"/>
              <w:widowControl/>
              <w:rPr>
                <w:rFonts w:cs="宋体"/>
                <w:color w:val="000000"/>
                <w:highlight w:val="none"/>
                <w:lang w:val="en-US" w:bidi="ar-SA"/>
              </w:rPr>
            </w:pPr>
            <w:r>
              <w:rPr>
                <w:rFonts w:hint="eastAsia" w:cs="宋体"/>
                <w:color w:val="000000"/>
                <w:highlight w:val="none"/>
                <w:lang w:val="en-US" w:eastAsia="zh-CN" w:bidi="ar-SA"/>
              </w:rPr>
              <w:t xml:space="preserve">供应商</w:t>
            </w:r>
            <w:r>
              <w:rPr>
                <w:rFonts w:hint="eastAsia" w:cs="宋体"/>
                <w:color w:val="000000"/>
                <w:highlight w:val="none"/>
                <w:lang w:val="en-US" w:bidi="ar-SA"/>
              </w:rPr>
              <w:t xml:space="preserve">针对本项目提供应急保障预案，应急预案中对日常工作中可能遇到突发情况的预估不够合理、应对措施的情况时效性、科学性一般，在服务期间故障处理的组织不够合理规范的，得6分；</w:t>
            </w:r>
            <w:r>
              <w:rPr>
                <w:rFonts w:cs="宋体"/>
                <w:color w:val="000000"/>
                <w:highlight w:val="none"/>
                <w:lang w:val="en-US" w:bidi="ar-SA"/>
              </w:rPr>
            </w:r>
            <w:r/>
          </w:p>
          <w:p>
            <w:pPr>
              <w:pStyle w:val="940"/>
              <w:widowControl/>
              <w:rPr>
                <w:rFonts w:cs="宋体"/>
                <w:color w:val="000000"/>
                <w:highlight w:val="none"/>
                <w:lang w:val="en-US" w:bidi="ar-SA"/>
              </w:rPr>
            </w:pPr>
            <w:r>
              <w:rPr>
                <w:rFonts w:hint="eastAsia" w:cs="宋体"/>
                <w:color w:val="000000"/>
                <w:highlight w:val="none"/>
                <w:lang w:val="en-US" w:eastAsia="zh-CN" w:bidi="ar-SA"/>
              </w:rPr>
              <w:t xml:space="preserve">供应商</w:t>
            </w:r>
            <w:r>
              <w:rPr>
                <w:rFonts w:hint="eastAsia" w:cs="宋体"/>
                <w:color w:val="000000"/>
                <w:highlight w:val="none"/>
                <w:lang w:val="en-US" w:bidi="ar-SA"/>
              </w:rPr>
              <w:t xml:space="preserve">针对本项目提供应急保障预案，应急预案中对日常工作中可能遇到突发情况的预估不合理、应对措施的情况无时效性何科学性，在服务期间故障处理的组织不合理规范的，得3分；</w:t>
            </w:r>
            <w:r>
              <w:rPr>
                <w:rFonts w:cs="宋体"/>
                <w:color w:val="000000"/>
                <w:highlight w:val="none"/>
                <w:lang w:val="en-US" w:bidi="ar-SA"/>
              </w:rPr>
            </w:r>
            <w:r/>
          </w:p>
          <w:p>
            <w:pPr>
              <w:pStyle w:val="940"/>
              <w:jc w:val="left"/>
              <w:spacing w:line="360" w:lineRule="auto"/>
              <w:widowControl/>
              <w:rPr>
                <w:rFonts w:hint="eastAsia" w:ascii="宋体" w:hAnsi="宋体" w:eastAsia="宋体" w:cs="宋体"/>
                <w:color w:val="000000"/>
                <w:szCs w:val="21"/>
                <w:highlight w:val="none"/>
                <w:lang w:val="en-US" w:bidi="ar-SA"/>
              </w:rPr>
            </w:pPr>
            <w:r>
              <w:rPr>
                <w:rFonts w:hint="eastAsia" w:ascii="宋体" w:hAnsi="宋体" w:eastAsia="宋体"/>
                <w:color w:val="000000"/>
                <w:highlight w:val="none"/>
                <w:lang w:val="en-US" w:bidi="ar-SA"/>
              </w:rPr>
              <w:t xml:space="preserve">没有应急保障方案或应急保障方案与项目严重不符的，得</w:t>
            </w:r>
            <w:r>
              <w:rPr>
                <w:rFonts w:hint="eastAsia" w:ascii="宋体" w:hAnsi="宋体"/>
                <w:color w:val="000000"/>
                <w:highlight w:val="none"/>
                <w:lang w:val="en-US" w:bidi="ar-SA"/>
              </w:rPr>
              <w:t xml:space="preserve">0</w:t>
            </w:r>
            <w:r>
              <w:rPr>
                <w:rFonts w:hint="eastAsia" w:ascii="宋体" w:hAnsi="宋体" w:eastAsia="宋体"/>
                <w:color w:val="000000"/>
                <w:highlight w:val="none"/>
                <w:lang w:val="en-US" w:bidi="ar-SA"/>
              </w:rPr>
              <w:t xml:space="preserve">分。</w:t>
            </w:r>
            <w:r>
              <w:rPr>
                <w:rFonts w:hint="eastAsia" w:ascii="宋体" w:hAnsi="宋体" w:eastAsia="宋体" w:cs="宋体"/>
                <w:color w:val="000000"/>
                <w:szCs w:val="21"/>
                <w:highlight w:val="none"/>
                <w:lang w:val="en-US" w:bidi="ar-SA"/>
              </w:rPr>
            </w:r>
            <w:r/>
          </w:p>
        </w:tc>
        <w:tc>
          <w:tcPr>
            <w:tcW w:w="698" w:type="dxa"/>
            <w:vAlign w:val="center"/>
            <w:textDirection w:val="lrTb"/>
            <w:noWrap w:val="false"/>
          </w:tcPr>
          <w:p>
            <w:pPr>
              <w:pStyle w:val="940"/>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r>
      <w:tr>
        <w:trPr>
          <w:trHeight w:val="358"/>
        </w:trPr>
        <w:tc>
          <w:tcPr>
            <w:tcW w:w="582"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lang w:val="en-US" w:eastAsia="zh-CN"/>
              </w:rPr>
              <w:t xml:space="preserve">培训</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345" w:type="dxa"/>
            <w:vAlign w:val="center"/>
            <w:textDirection w:val="lrTb"/>
            <w:noWrap w:val="false"/>
          </w:tcPr>
          <w:p>
            <w:pPr>
              <w:pStyle w:val="940"/>
              <w:widowControl/>
              <w:rPr>
                <w:rFonts w:hint="eastAsia" w:ascii="宋体" w:hAnsi="宋体" w:cs="宋体"/>
                <w:bCs/>
                <w:color w:val="000000"/>
                <w:highlight w:val="none"/>
                <w:lang w:val="en-US" w:bidi="ar-SA"/>
              </w:rPr>
            </w:pPr>
            <w:r>
              <w:rPr>
                <w:rFonts w:hint="eastAsia" w:ascii="宋体" w:hAnsi="宋体" w:cs="宋体"/>
                <w:bCs/>
                <w:color w:val="000000"/>
                <w:highlight w:val="none"/>
                <w:lang w:val="en-US" w:eastAsia="zh-CN" w:bidi="ar-SA"/>
              </w:rPr>
              <w:t xml:space="preserve">供应商</w:t>
            </w:r>
            <w:r>
              <w:rPr>
                <w:rFonts w:hint="eastAsia" w:ascii="宋体" w:hAnsi="宋体" w:cs="宋体"/>
                <w:bCs/>
                <w:color w:val="000000"/>
                <w:highlight w:val="none"/>
                <w:lang w:val="en-US" w:bidi="ar-SA"/>
              </w:rPr>
              <w:t xml:space="preserve">应提供系统使用培训方案，包括培训计划、培训内容等内容。</w:t>
            </w:r>
            <w:r>
              <w:rPr>
                <w:rFonts w:hint="eastAsia" w:ascii="宋体" w:hAnsi="宋体" w:cs="宋体"/>
                <w:bCs/>
                <w:color w:val="000000"/>
                <w:highlight w:val="none"/>
                <w:lang w:val="en-US" w:bidi="ar-SA"/>
              </w:rPr>
            </w:r>
            <w:r/>
          </w:p>
          <w:p>
            <w:pPr>
              <w:pStyle w:val="940"/>
              <w:widowControl/>
              <w:rPr>
                <w:rFonts w:hint="eastAsia" w:ascii="宋体" w:hAnsi="宋体" w:cs="宋体"/>
                <w:bCs/>
                <w:color w:val="000000"/>
                <w:highlight w:val="none"/>
                <w:lang w:val="en-US" w:bidi="ar-SA"/>
              </w:rPr>
            </w:pPr>
            <w:r>
              <w:rPr>
                <w:rFonts w:hint="eastAsia" w:ascii="宋体" w:hAnsi="宋体" w:cs="宋体"/>
                <w:bCs/>
                <w:color w:val="000000"/>
                <w:highlight w:val="none"/>
                <w:lang w:val="en-US" w:bidi="ar-SA"/>
              </w:rPr>
              <w:t xml:space="preserve">系统使用培训方案全面合理有效，具有详细的培训计划、培训内容，得</w:t>
            </w:r>
            <w:r>
              <w:rPr>
                <w:rFonts w:hint="eastAsia" w:ascii="宋体" w:hAnsi="宋体" w:cs="宋体"/>
                <w:bCs/>
                <w:color w:val="000000"/>
                <w:highlight w:val="none"/>
                <w:lang w:val="en-US" w:eastAsia="zh-CN" w:bidi="ar-SA"/>
              </w:rPr>
              <w:t xml:space="preserve">8</w:t>
            </w:r>
            <w:r>
              <w:rPr>
                <w:rFonts w:hint="eastAsia" w:ascii="宋体" w:hAnsi="宋体" w:cs="宋体"/>
                <w:bCs/>
                <w:color w:val="000000"/>
                <w:highlight w:val="none"/>
                <w:lang w:val="en-US" w:bidi="ar-SA"/>
              </w:rPr>
              <w:t xml:space="preserve">分；</w:t>
            </w:r>
            <w:r>
              <w:rPr>
                <w:rFonts w:hint="eastAsia" w:ascii="宋体" w:hAnsi="宋体" w:cs="宋体"/>
                <w:bCs/>
                <w:color w:val="000000"/>
                <w:highlight w:val="none"/>
                <w:lang w:val="en-US" w:bidi="ar-SA"/>
              </w:rPr>
            </w:r>
            <w:r/>
          </w:p>
          <w:p>
            <w:pPr>
              <w:pStyle w:val="940"/>
              <w:widowControl/>
              <w:rPr>
                <w:rFonts w:hint="eastAsia" w:ascii="宋体" w:hAnsi="宋体" w:cs="宋体"/>
                <w:bCs/>
                <w:color w:val="000000"/>
                <w:highlight w:val="none"/>
                <w:lang w:val="en-US" w:bidi="ar-SA"/>
              </w:rPr>
            </w:pPr>
            <w:r>
              <w:rPr>
                <w:rFonts w:hint="eastAsia" w:ascii="宋体" w:hAnsi="宋体" w:cs="宋体"/>
                <w:bCs/>
                <w:color w:val="000000"/>
                <w:highlight w:val="none"/>
                <w:lang w:val="en-US" w:bidi="ar-SA"/>
              </w:rPr>
              <w:t xml:space="preserve">系统使用培训方案不够全面，有效性欠缺，培训计划、培训内容不够详细，得6分；</w:t>
            </w:r>
            <w:r>
              <w:rPr>
                <w:rFonts w:hint="eastAsia" w:ascii="宋体" w:hAnsi="宋体" w:cs="宋体"/>
                <w:bCs/>
                <w:color w:val="000000"/>
                <w:highlight w:val="none"/>
                <w:lang w:val="en-US" w:bidi="ar-SA"/>
              </w:rPr>
            </w:r>
            <w:r/>
          </w:p>
          <w:p>
            <w:pPr>
              <w:pStyle w:val="940"/>
              <w:widowControl/>
              <w:rPr>
                <w:rFonts w:hint="eastAsia" w:ascii="宋体" w:hAnsi="宋体" w:cs="宋体"/>
                <w:bCs/>
                <w:color w:val="000000"/>
                <w:highlight w:val="none"/>
                <w:lang w:val="en-US" w:bidi="ar-SA"/>
              </w:rPr>
            </w:pPr>
            <w:r>
              <w:rPr>
                <w:rFonts w:hint="eastAsia" w:ascii="宋体" w:hAnsi="宋体" w:cs="宋体"/>
                <w:bCs/>
                <w:color w:val="000000"/>
                <w:highlight w:val="none"/>
                <w:lang w:val="en-US" w:bidi="ar-SA"/>
              </w:rPr>
              <w:t xml:space="preserve">系统使用培训方案片面，不具有执行有效性，培训计划、培训内容不详细，得3分；</w:t>
            </w:r>
            <w:r>
              <w:rPr>
                <w:rFonts w:hint="eastAsia" w:ascii="宋体" w:hAnsi="宋体" w:cs="宋体"/>
                <w:bCs/>
                <w:color w:val="000000"/>
                <w:highlight w:val="none"/>
                <w:lang w:val="en-US" w:bidi="ar-SA"/>
              </w:rPr>
            </w:r>
            <w:r/>
          </w:p>
          <w:p>
            <w:pPr>
              <w:pStyle w:val="940"/>
              <w:jc w:val="left"/>
              <w:spacing w:line="360" w:lineRule="auto"/>
              <w:widowControl/>
              <w:rPr>
                <w:rFonts w:hint="eastAsia" w:ascii="宋体" w:hAnsi="宋体" w:eastAsia="宋体" w:cs="宋体"/>
                <w:color w:val="000000"/>
                <w:sz w:val="22"/>
                <w:szCs w:val="22"/>
                <w:highlight w:val="none"/>
                <w:lang w:val="en-US" w:bidi="ar-SA"/>
              </w:rPr>
            </w:pPr>
            <w:r>
              <w:rPr>
                <w:rFonts w:hint="eastAsia" w:ascii="宋体" w:hAnsi="宋体" w:cs="宋体"/>
                <w:bCs/>
                <w:color w:val="000000"/>
                <w:highlight w:val="none"/>
                <w:lang w:val="en-US" w:bidi="ar-SA"/>
              </w:rPr>
              <w:t xml:space="preserve">未提供培训方案或培训方案与本项目严重不符，本项得0分。</w:t>
            </w:r>
            <w:r>
              <w:rPr>
                <w:rFonts w:hint="eastAsia" w:ascii="宋体" w:hAnsi="宋体" w:eastAsia="宋体" w:cs="宋体"/>
                <w:color w:val="000000"/>
                <w:sz w:val="22"/>
                <w:szCs w:val="22"/>
                <w:highlight w:val="none"/>
                <w:lang w:val="en-US" w:bidi="ar-SA"/>
              </w:rPr>
            </w:r>
            <w:r/>
          </w:p>
        </w:tc>
        <w:tc>
          <w:tcPr>
            <w:tcW w:w="698" w:type="dxa"/>
            <w:vAlign w:val="center"/>
            <w:textDirection w:val="lrTb"/>
            <w:noWrap w:val="false"/>
          </w:tcPr>
          <w:p>
            <w:pPr>
              <w:pStyle w:val="940"/>
              <w:ind w:lef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r>
      <w:tr>
        <w:trPr>
          <w:trHeight w:val="90"/>
        </w:trPr>
        <w:tc>
          <w:tcPr>
            <w:tcW w:w="582" w:type="dxa"/>
            <w:vAlign w:val="center"/>
            <w:textDirection w:val="lrTb"/>
            <w:noWrap w:val="false"/>
          </w:tcPr>
          <w:p>
            <w:pPr>
              <w:pStyle w:val="940"/>
              <w:jc w:val="center"/>
              <w:keepLines w:val="0"/>
              <w:keepNext w:val="0"/>
              <w:pageBreakBefore w:val="0"/>
              <w:spacing w:before="72"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1118" w:type="dxa"/>
            <w:vAlign w:val="center"/>
            <w:textDirection w:val="lrTb"/>
            <w:noWrap w:val="false"/>
          </w:tcPr>
          <w:p>
            <w:pPr>
              <w:pStyle w:val="940"/>
              <w:ind w:left="0"/>
              <w:jc w:val="center"/>
              <w:keepLines w:val="0"/>
              <w:keepNext w:val="0"/>
              <w:pageBreakBefore w:val="0"/>
              <w:spacing w:line="300" w:lineRule="auto"/>
              <w:widowControl w:val="off"/>
              <w:rPr>
                <w:rFonts w:hint="eastAsia" w:ascii="宋体" w:hAnsi="宋体" w:eastAsia="宋体" w:cs="宋体"/>
                <w:color w:val="000000"/>
                <w:spacing w:val="0"/>
                <w:position w:val="0"/>
                <w:sz w:val="21"/>
                <w:szCs w:val="21"/>
                <w:highlight w:val="none"/>
                <w:lang w:val="en-US" w:bidi="ar-SA"/>
              </w:rPr>
            </w:pPr>
            <w:r>
              <w:rPr>
                <w:rFonts w:hint="eastAsia" w:ascii="宋体" w:hAnsi="宋体" w:eastAsia="宋体" w:cs="宋体"/>
                <w:color w:val="000000"/>
                <w:spacing w:val="0"/>
                <w:position w:val="0"/>
                <w:sz w:val="21"/>
                <w:szCs w:val="21"/>
                <w:highlight w:val="none"/>
                <w:lang w:val="en-US" w:bidi="ar-SA"/>
              </w:rPr>
              <w:t xml:space="preserve">项目负责人</w:t>
            </w:r>
            <w:r>
              <w:rPr>
                <w:rFonts w:hint="eastAsia" w:ascii="宋体" w:hAnsi="宋体" w:eastAsia="宋体" w:cs="宋体"/>
                <w:color w:val="000000"/>
                <w:szCs w:val="21"/>
                <w:highlight w:val="none"/>
                <w:lang w:val="en-US" w:eastAsia="zh-CN" w:bidi="ar-SA"/>
              </w:rPr>
              <w:t xml:space="preserve">（</w:t>
            </w:r>
            <w:r>
              <w:rPr>
                <w:rFonts w:hint="eastAsia" w:ascii="宋体" w:hAnsi="宋体" w:cs="宋体"/>
                <w:color w:val="000000"/>
                <w:szCs w:val="21"/>
                <w:highlight w:val="none"/>
                <w:lang w:val="en-US" w:eastAsia="zh-CN" w:bidi="ar-SA"/>
              </w:rPr>
              <w:t xml:space="preserve">4</w:t>
            </w:r>
            <w:r>
              <w:rPr>
                <w:rFonts w:hint="eastAsia" w:ascii="宋体" w:hAnsi="宋体" w:eastAsia="宋体" w:cs="宋体"/>
                <w:color w:val="000000"/>
                <w:szCs w:val="21"/>
                <w:highlight w:val="none"/>
                <w:lang w:val="en-US" w:eastAsia="zh-CN" w:bidi="ar-SA"/>
              </w:rPr>
              <w:t xml:space="preserve">分）</w:t>
            </w:r>
            <w:r>
              <w:rPr>
                <w:rFonts w:hint="eastAsia" w:ascii="宋体" w:hAnsi="宋体" w:eastAsia="宋体" w:cs="宋体"/>
                <w:color w:val="000000"/>
                <w:spacing w:val="0"/>
                <w:position w:val="0"/>
                <w:sz w:val="21"/>
                <w:szCs w:val="21"/>
                <w:highlight w:val="none"/>
                <w:lang w:val="en-US" w:bidi="ar-SA"/>
              </w:rPr>
            </w:r>
            <w:r/>
          </w:p>
        </w:tc>
        <w:tc>
          <w:tcPr>
            <w:tcW w:w="6345" w:type="dxa"/>
            <w:vAlign w:val="top"/>
            <w:textDirection w:val="lrTb"/>
            <w:noWrap w:val="false"/>
          </w:tcPr>
          <w:p>
            <w:pPr>
              <w:pStyle w:val="940"/>
              <w:ind w:left="0" w:right="142" w:firstLine="42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供应商拟派项目负责人具有</w:t>
            </w:r>
            <w:r>
              <w:rPr>
                <w:rFonts w:hint="eastAsia"/>
                <w:color w:val="000000"/>
                <w:highlight w:val="none"/>
                <w:lang w:val="en-US" w:bidi="ar-SA"/>
              </w:rPr>
              <w:t xml:space="preserve">信息技术类</w:t>
            </w:r>
            <w:r>
              <w:rPr>
                <w:rFonts w:hint="eastAsia" w:ascii="Times New Roman" w:hAnsi="Times New Roman" w:eastAsia="宋体" w:cs="Times New Roman"/>
                <w:color w:val="000000"/>
                <w:sz w:val="22"/>
                <w:highlight w:val="none"/>
                <w:lang w:val="en-US" w:eastAsia="zh-CN" w:bidi="ar-SA"/>
              </w:rPr>
              <w:t xml:space="preserve">高级</w:t>
            </w:r>
            <w:r>
              <w:rPr>
                <w:rFonts w:hint="eastAsia" w:cs="Times New Roman"/>
                <w:color w:val="000000"/>
                <w:sz w:val="22"/>
                <w:highlight w:val="none"/>
                <w:lang w:val="en-US" w:eastAsia="zh-CN" w:bidi="ar-SA"/>
              </w:rPr>
              <w:t xml:space="preserve">及以上</w:t>
            </w:r>
            <w:r>
              <w:rPr>
                <w:rFonts w:hint="eastAsia" w:ascii="宋体" w:hAnsi="宋体" w:eastAsia="宋体" w:cs="宋体"/>
                <w:color w:val="000000"/>
                <w:sz w:val="21"/>
                <w:szCs w:val="21"/>
                <w:highlight w:val="none"/>
                <w:lang w:val="en-US" w:eastAsia="zh-CN" w:bidi="ar"/>
              </w:rPr>
              <w:t xml:space="preserve">职称</w:t>
            </w:r>
            <w:r>
              <w:rPr>
                <w:rFonts w:hint="eastAsia" w:ascii="宋体" w:hAnsi="宋体" w:cs="宋体"/>
                <w:color w:val="000000"/>
                <w:sz w:val="21"/>
                <w:szCs w:val="21"/>
                <w:highlight w:val="none"/>
                <w:lang w:val="en-US" w:eastAsia="zh-CN" w:bidi="ar"/>
              </w:rPr>
              <w:t xml:space="preserve">的，得2分，同时具有</w:t>
            </w:r>
            <w:r>
              <w:rPr>
                <w:rFonts w:hint="eastAsia" w:ascii="宋体" w:hAnsi="宋体" w:eastAsia="宋体" w:cs="宋体"/>
                <w:color w:val="000000"/>
                <w:sz w:val="21"/>
                <w:szCs w:val="21"/>
                <w:highlight w:val="none"/>
                <w:lang w:val="en-US" w:eastAsia="zh-CN" w:bidi="ar"/>
              </w:rPr>
              <w:t xml:space="preserve">高级信息系统项目管理师</w:t>
            </w:r>
            <w:r>
              <w:rPr>
                <w:rFonts w:hint="eastAsia" w:ascii="宋体" w:hAnsi="宋体" w:cs="宋体"/>
                <w:color w:val="000000"/>
                <w:sz w:val="21"/>
                <w:szCs w:val="21"/>
                <w:highlight w:val="none"/>
                <w:lang w:val="en-US" w:eastAsia="zh-CN" w:bidi="ar"/>
              </w:rPr>
              <w:t xml:space="preserve">的加2分；</w:t>
            </w:r>
            <w:r>
              <w:rPr>
                <w:rFonts w:hint="eastAsia" w:ascii="宋体" w:hAnsi="宋体" w:eastAsia="宋体" w:cs="宋体"/>
                <w:color w:val="000000"/>
                <w:sz w:val="21"/>
                <w:szCs w:val="21"/>
                <w:highlight w:val="none"/>
                <w:lang w:val="en-US" w:eastAsia="zh-CN" w:bidi="ar"/>
              </w:rPr>
              <w:t xml:space="preserve">本项最高得</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940"/>
              <w:ind w:left="0" w:right="142" w:firstLine="420"/>
              <w:jc w:val="both"/>
              <w:keepLines w:val="0"/>
              <w:keepNext w:val="0"/>
              <w:spacing w:before="0" w:beforeAutospacing="0" w:after="0" w:afterAutospacing="0" w:line="264" w:lineRule="auto"/>
              <w:widowControl w:val="off"/>
              <w:rPr>
                <w:rFonts w:hint="eastAsia" w:ascii="宋体" w:hAnsi="宋体" w:eastAsia="宋体" w:cs="宋体"/>
                <w:color w:val="000000"/>
                <w:spacing w:val="0"/>
                <w:position w:val="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注：提供有效的证书复印件及供应商为其缴纳的最近半年（202</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年</w:t>
            </w:r>
            <w:r>
              <w:rPr>
                <w:rFonts w:hint="eastAsia" w:ascii="宋体" w:hAnsi="宋体" w:cs="宋体"/>
                <w:color w:val="000000"/>
                <w:sz w:val="21"/>
                <w:szCs w:val="21"/>
                <w:highlight w:val="none"/>
                <w:lang w:val="en-US" w:eastAsia="zh-CN" w:bidi="ar"/>
              </w:rPr>
              <w:t xml:space="preserve">09</w:t>
            </w:r>
            <w:r>
              <w:rPr>
                <w:rFonts w:hint="eastAsia" w:ascii="宋体" w:hAnsi="宋体" w:eastAsia="宋体" w:cs="宋体"/>
                <w:color w:val="000000"/>
                <w:sz w:val="21"/>
                <w:szCs w:val="21"/>
                <w:highlight w:val="none"/>
                <w:lang w:val="en-US" w:eastAsia="zh-CN" w:bidi="ar"/>
              </w:rPr>
              <w:t xml:space="preserve">月</w:t>
            </w:r>
            <w:r>
              <w:rPr>
                <w:rFonts w:hint="eastAsia" w:ascii="宋体" w:hAnsi="宋体" w:cs="宋体"/>
                <w:color w:val="000000"/>
                <w:sz w:val="21"/>
                <w:szCs w:val="21"/>
                <w:highlight w:val="none"/>
                <w:lang w:val="en-US" w:eastAsia="zh-CN" w:bidi="ar"/>
              </w:rPr>
              <w:t xml:space="preserve">（含）</w:t>
            </w: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color w:val="000000"/>
                <w:sz w:val="21"/>
                <w:szCs w:val="21"/>
                <w:highlight w:val="none"/>
                <w:lang w:val="en-US" w:eastAsia="zh-CN" w:bidi="ar"/>
              </w:rPr>
              <w:t xml:space="preserve">以来</w:t>
            </w:r>
            <w:r>
              <w:rPr>
                <w:rFonts w:hint="eastAsia" w:ascii="宋体" w:hAnsi="宋体" w:eastAsia="宋体" w:cs="宋体"/>
                <w:color w:val="000000"/>
                <w:sz w:val="21"/>
                <w:szCs w:val="21"/>
                <w:highlight w:val="none"/>
                <w:lang w:val="en-US" w:eastAsia="zh-CN" w:bidi="ar"/>
              </w:rPr>
              <w:t xml:space="preserve">任意1个月的社保证明材料并加盖供应商公章，未提供或提供不全不得分。</w:t>
            </w:r>
            <w:r>
              <w:rPr>
                <w:rFonts w:hint="eastAsia" w:ascii="宋体" w:hAnsi="宋体" w:eastAsia="宋体" w:cs="宋体"/>
                <w:color w:val="000000"/>
                <w:spacing w:val="0"/>
                <w:position w:val="0"/>
                <w:sz w:val="21"/>
                <w:szCs w:val="21"/>
                <w:highlight w:val="none"/>
                <w:lang w:val="en-US" w:eastAsia="zh-CN" w:bidi="ar-SA"/>
              </w:rPr>
            </w:r>
            <w:r/>
          </w:p>
        </w:tc>
        <w:tc>
          <w:tcPr>
            <w:tcW w:w="698" w:type="dxa"/>
            <w:vAlign w:val="center"/>
            <w:textDirection w:val="lrTb"/>
            <w:noWrap w:val="false"/>
          </w:tcPr>
          <w:p>
            <w:pPr>
              <w:pStyle w:val="940"/>
              <w:jc w:val="center"/>
              <w:spacing w:before="72" w:line="184" w:lineRule="auto"/>
              <w:rPr>
                <w:rFonts w:hint="eastAsia" w:ascii="宋体" w:hAnsi="宋体" w:eastAsia="宋体" w:cs="宋体"/>
                <w:color w:val="000000"/>
                <w:sz w:val="22"/>
                <w:szCs w:val="22"/>
                <w:highlight w:val="none"/>
                <w:lang w:val="en-US" w:eastAsia="zh-CN" w:bidi="ar-SA"/>
              </w:rPr>
            </w:pPr>
            <w:r>
              <w:rPr>
                <w:rFonts w:hint="eastAsia" w:ascii="宋体" w:hAnsi="宋体" w:cs="宋体"/>
                <w:color w:val="000000"/>
                <w:spacing w:val="-7"/>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zh-CN" w:bidi="ar-SA"/>
              </w:rPr>
            </w:r>
            <w:r/>
          </w:p>
        </w:tc>
      </w:tr>
      <w:tr>
        <w:trPr>
          <w:trHeight w:val="964"/>
        </w:trPr>
        <w:tc>
          <w:tcPr>
            <w:tcW w:w="582" w:type="dxa"/>
            <w:vAlign w:val="center"/>
            <w:textDirection w:val="lrTb"/>
            <w:noWrap w:val="false"/>
          </w:tcPr>
          <w:p>
            <w:pPr>
              <w:pStyle w:val="1026"/>
              <w:jc w:val="center"/>
              <w:keepLines w:val="0"/>
              <w:keepNext w:val="0"/>
              <w:pageBreakBefore w:val="0"/>
              <w:spacing w:line="30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项目组成员（10分）</w:t>
            </w:r>
            <w:r>
              <w:rPr>
                <w:rFonts w:hint="eastAsia" w:ascii="宋体" w:hAnsi="宋体" w:eastAsia="宋体" w:cs="宋体"/>
                <w:color w:val="000000"/>
                <w:sz w:val="21"/>
                <w:szCs w:val="21"/>
                <w:highlight w:val="none"/>
                <w:lang w:val="en-US" w:eastAsia="zh-CN"/>
              </w:rPr>
            </w:r>
            <w:r/>
          </w:p>
        </w:tc>
        <w:tc>
          <w:tcPr>
            <w:tcW w:w="6345" w:type="dxa"/>
            <w:vAlign w:val="center"/>
            <w:textDirection w:val="lrTb"/>
            <w:noWrap w:val="false"/>
          </w:tcPr>
          <w:p>
            <w:pPr>
              <w:pStyle w:val="940"/>
              <w:ind w:left="0" w:right="142" w:firstLine="42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供应商拟投入本项目组成员（项目负责人除外）具有</w:t>
            </w:r>
            <w:r>
              <w:rPr>
                <w:rFonts w:hint="eastAsia" w:ascii="Times New Roman" w:hAnsi="Times New Roman" w:eastAsia="宋体" w:cs="Times New Roman"/>
                <w:color w:val="000000"/>
                <w:sz w:val="22"/>
                <w:highlight w:val="none"/>
                <w:lang w:val="en-US" w:eastAsia="zh-CN" w:bidi="ar-SA"/>
              </w:rPr>
              <w:t xml:space="preserve">计算机技术与软件专业技术资格证书中级（软件设计师、网络工程师、软件评测师、系统集成项目管理工程师、信息系统管理工程师、信息安全工程师、数据库系统工程师）证书</w:t>
            </w:r>
            <w:r>
              <w:rPr>
                <w:rFonts w:hint="eastAsia" w:ascii="宋体" w:hAnsi="宋体" w:eastAsia="宋体" w:cs="宋体"/>
                <w:color w:val="000000"/>
                <w:sz w:val="21"/>
                <w:szCs w:val="21"/>
                <w:highlight w:val="none"/>
                <w:lang w:val="en-US" w:eastAsia="zh-CN" w:bidi="ar"/>
              </w:rPr>
              <w:t xml:space="preserve">的</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t xml:space="preserve">IT服务工程师证书</w:t>
            </w:r>
            <w:r>
              <w:rPr>
                <w:rFonts w:hint="eastAsia" w:ascii="宋体" w:hAnsi="宋体" w:eastAsia="宋体" w:cs="宋体"/>
                <w:color w:val="000000"/>
                <w:sz w:val="21"/>
                <w:szCs w:val="21"/>
                <w:highlight w:val="none"/>
                <w:lang w:val="en-US" w:eastAsia="zh-CN" w:bidi="ar"/>
              </w:rPr>
              <w:t xml:space="preserve">的</w:t>
            </w:r>
            <w:r>
              <w:rPr>
                <w:rFonts w:hint="eastAsia" w:ascii="Times New Roman" w:hAnsi="Times New Roman" w:eastAsia="宋体" w:cs="Times New Roman"/>
                <w:color w:val="000000"/>
                <w:sz w:val="22"/>
                <w:highlight w:val="none"/>
                <w:lang w:val="en-US" w:eastAsia="zh-CN" w:bidi="ar-SA"/>
              </w:rPr>
              <w:t xml:space="preserve">，</w:t>
            </w:r>
            <w:r>
              <w:rPr>
                <w:rFonts w:hint="eastAsia" w:ascii="宋体" w:hAnsi="宋体" w:eastAsia="宋体" w:cs="宋体"/>
                <w:color w:val="000000"/>
                <w:sz w:val="21"/>
                <w:szCs w:val="21"/>
                <w:highlight w:val="none"/>
                <w:lang w:val="en-US" w:eastAsia="zh-CN" w:bidi="ar"/>
              </w:rPr>
              <w:t xml:space="preserve">每提供一个得1分，</w:t>
            </w:r>
            <w:r>
              <w:rPr>
                <w:rFonts w:hint="eastAsia" w:ascii="Times New Roman" w:hAnsi="Times New Roman" w:eastAsia="宋体" w:cs="Times New Roman"/>
                <w:color w:val="000000"/>
                <w:sz w:val="22"/>
                <w:highlight w:val="none"/>
                <w:lang w:val="en-US" w:eastAsia="zh-CN" w:bidi="ar-SA"/>
              </w:rPr>
              <w:t xml:space="preserve">具有计算机技术与软件专业技术资格证书高级（信息系统项目管理师、网络规划设计师）证书</w:t>
            </w:r>
            <w:r>
              <w:rPr>
                <w:rFonts w:hint="eastAsia" w:ascii="宋体" w:hAnsi="宋体" w:eastAsia="宋体" w:cs="宋体"/>
                <w:color w:val="000000"/>
                <w:sz w:val="21"/>
                <w:szCs w:val="21"/>
                <w:highlight w:val="none"/>
                <w:lang w:val="en-US" w:eastAsia="zh-CN" w:bidi="ar"/>
              </w:rPr>
              <w:t xml:space="preserve">的</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t xml:space="preserve">注册信息安全工程师证书</w:t>
            </w:r>
            <w:r>
              <w:rPr>
                <w:rFonts w:hint="eastAsia" w:ascii="宋体" w:hAnsi="宋体" w:eastAsia="宋体" w:cs="宋体"/>
                <w:color w:val="000000"/>
                <w:sz w:val="21"/>
                <w:szCs w:val="21"/>
                <w:highlight w:val="none"/>
                <w:lang w:val="en-US" w:eastAsia="zh-CN" w:bidi="ar"/>
              </w:rPr>
              <w:t xml:space="preserve">的</w:t>
            </w:r>
            <w:r>
              <w:rPr>
                <w:rFonts w:hint="eastAsia" w:ascii="Times New Roman" w:hAnsi="Times New Roman" w:eastAsia="宋体" w:cs="Times New Roman"/>
                <w:color w:val="000000"/>
                <w:sz w:val="22"/>
                <w:highlight w:val="none"/>
                <w:lang w:val="en-US" w:eastAsia="zh-CN" w:bidi="ar-SA"/>
              </w:rPr>
              <w:t xml:space="preserve">，</w:t>
            </w:r>
            <w:r>
              <w:rPr>
                <w:rFonts w:hint="eastAsia" w:ascii="宋体" w:hAnsi="宋体" w:eastAsia="宋体" w:cs="宋体"/>
                <w:color w:val="000000"/>
                <w:sz w:val="21"/>
                <w:szCs w:val="21"/>
                <w:highlight w:val="none"/>
                <w:lang w:val="en-US" w:eastAsia="zh-CN" w:bidi="ar"/>
              </w:rPr>
              <w:t xml:space="preserve">每提供一个得2分；本项最高得10分。</w:t>
            </w:r>
            <w:r>
              <w:rPr>
                <w:rFonts w:hint="eastAsia" w:ascii="宋体" w:hAnsi="宋体" w:eastAsia="宋体" w:cs="宋体"/>
                <w:color w:val="000000"/>
                <w:sz w:val="21"/>
                <w:szCs w:val="21"/>
                <w:highlight w:val="none"/>
                <w:lang w:val="en-US" w:eastAsia="zh-CN" w:bidi="ar"/>
              </w:rPr>
            </w:r>
            <w:r/>
          </w:p>
          <w:p>
            <w:pPr>
              <w:pStyle w:val="940"/>
              <w:ind w:left="0" w:right="142" w:firstLine="420"/>
              <w:jc w:val="both"/>
              <w:keepLines w:val="0"/>
              <w:keepNext w:val="0"/>
              <w:spacing w:before="0" w:beforeAutospacing="0" w:after="0" w:afterAutospacing="0" w:line="264" w:lineRule="auto"/>
              <w:widowControl w:val="off"/>
              <w:rPr>
                <w:rFonts w:ascii="宋体" w:hAnsi="宋体" w:eastAsia="宋体" w:cs="宋体"/>
                <w:color w:val="000000"/>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注：提供证书复印件及供应商为其缴纳的最近半年（202</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年</w:t>
            </w:r>
            <w:r>
              <w:rPr>
                <w:rFonts w:hint="eastAsia" w:ascii="宋体" w:hAnsi="宋体" w:cs="宋体"/>
                <w:color w:val="000000"/>
                <w:sz w:val="21"/>
                <w:szCs w:val="21"/>
                <w:highlight w:val="none"/>
                <w:lang w:val="en-US" w:eastAsia="zh-CN" w:bidi="ar"/>
              </w:rPr>
              <w:t xml:space="preserve">09</w:t>
            </w:r>
            <w:r>
              <w:rPr>
                <w:rFonts w:hint="eastAsia" w:ascii="宋体" w:hAnsi="宋体" w:eastAsia="宋体" w:cs="宋体"/>
                <w:color w:val="000000"/>
                <w:sz w:val="21"/>
                <w:szCs w:val="21"/>
                <w:highlight w:val="none"/>
                <w:lang w:val="en-US" w:eastAsia="zh-CN" w:bidi="ar"/>
              </w:rPr>
              <w:t xml:space="preserve">月</w:t>
            </w:r>
            <w:r>
              <w:rPr>
                <w:rFonts w:hint="eastAsia" w:ascii="宋体" w:hAnsi="宋体" w:cs="宋体"/>
                <w:color w:val="000000"/>
                <w:sz w:val="21"/>
                <w:szCs w:val="21"/>
                <w:highlight w:val="none"/>
                <w:lang w:val="en-US" w:eastAsia="zh-CN" w:bidi="ar"/>
              </w:rPr>
              <w:t xml:space="preserve">（含）以来</w:t>
            </w:r>
            <w:r>
              <w:rPr>
                <w:rFonts w:hint="eastAsia" w:ascii="宋体" w:hAnsi="宋体" w:eastAsia="宋体" w:cs="宋体"/>
                <w:color w:val="000000"/>
                <w:sz w:val="21"/>
                <w:szCs w:val="21"/>
                <w:highlight w:val="none"/>
                <w:lang w:val="en-US" w:eastAsia="zh-CN" w:bidi="ar"/>
              </w:rPr>
              <w:t xml:space="preserve">任意1个月的社保证明材料并加盖供应商公章，未提供或提供不全不得分。同一人不重复计分。</w:t>
            </w:r>
            <w:r>
              <w:rPr>
                <w:rFonts w:ascii="宋体" w:hAnsi="宋体" w:eastAsia="宋体" w:cs="宋体"/>
                <w:color w:val="000000"/>
                <w:highlight w:val="none"/>
                <w:lang w:val="en-US" w:eastAsia="zh-CN" w:bidi="ar-SA"/>
              </w:rPr>
            </w:r>
            <w:r/>
          </w:p>
        </w:tc>
        <w:tc>
          <w:tcPr>
            <w:tcW w:w="698" w:type="dxa"/>
            <w:vAlign w:val="center"/>
            <w:textDirection w:val="lrTb"/>
            <w:noWrap w:val="false"/>
          </w:tcPr>
          <w:p>
            <w:pPr>
              <w:pStyle w:val="940"/>
              <w:jc w:val="center"/>
              <w:spacing w:before="72" w:line="184" w:lineRule="auto"/>
              <w:rPr>
                <w:rFonts w:ascii="宋体" w:hAnsi="宋体" w:eastAsia="宋体" w:cs="宋体"/>
                <w:color w:val="000000"/>
                <w:spacing w:val="-7"/>
                <w:sz w:val="22"/>
                <w:szCs w:val="22"/>
                <w:highlight w:val="none"/>
                <w:lang w:val="en-US" w:eastAsia="zh-CN" w:bidi="ar-SA"/>
              </w:rPr>
            </w:pPr>
            <w:r>
              <w:rPr>
                <w:rFonts w:hint="eastAsia" w:ascii="宋体" w:hAnsi="宋体" w:eastAsia="宋体" w:cs="宋体"/>
                <w:color w:val="000000"/>
                <w:spacing w:val="-7"/>
                <w:sz w:val="22"/>
                <w:szCs w:val="22"/>
                <w:highlight w:val="none"/>
                <w:lang w:val="en-US" w:eastAsia="zh-CN" w:bidi="ar-SA"/>
              </w:rPr>
              <w:t xml:space="preserve">10</w:t>
            </w:r>
            <w:r>
              <w:rPr>
                <w:rFonts w:ascii="宋体" w:hAnsi="宋体" w:eastAsia="宋体" w:cs="宋体"/>
                <w:color w:val="000000"/>
                <w:spacing w:val="-7"/>
                <w:sz w:val="22"/>
                <w:szCs w:val="22"/>
                <w:highlight w:val="none"/>
                <w:lang w:val="en-US" w:eastAsia="zh-CN" w:bidi="ar-SA"/>
              </w:rPr>
            </w:r>
            <w:r/>
          </w:p>
        </w:tc>
      </w:tr>
      <w:tr>
        <w:trPr>
          <w:trHeight w:val="838"/>
        </w:trPr>
        <w:tc>
          <w:tcPr>
            <w:tcW w:w="582" w:type="dxa"/>
            <w:vAlign w:val="center"/>
            <w:textDirection w:val="lrTb"/>
            <w:noWrap w:val="false"/>
          </w:tcPr>
          <w:p>
            <w:pPr>
              <w:pStyle w:val="1026"/>
              <w:jc w:val="center"/>
              <w:keepLines w:val="0"/>
              <w:keepNext w:val="0"/>
              <w:pageBreakBefore w:val="0"/>
              <w:spacing w:line="30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1118" w:type="dxa"/>
            <w:vAlign w:val="center"/>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企业业绩</w:t>
            </w:r>
            <w:r>
              <w:rPr>
                <w:rFonts w:hint="eastAsia" w:ascii="宋体" w:hAnsi="宋体" w:eastAsia="宋体" w:cs="宋体"/>
                <w:color w:val="000000"/>
                <w:sz w:val="21"/>
                <w:szCs w:val="21"/>
                <w:highlight w:val="none"/>
                <w:lang w:val="en-US" w:eastAsia="zh-CN"/>
              </w:rPr>
            </w:r>
            <w:r/>
          </w:p>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（9分）</w:t>
            </w:r>
            <w:r>
              <w:rPr>
                <w:rFonts w:hint="eastAsia" w:ascii="宋体" w:hAnsi="宋体" w:eastAsia="宋体" w:cs="宋体"/>
                <w:color w:val="000000"/>
                <w:sz w:val="21"/>
                <w:szCs w:val="21"/>
                <w:highlight w:val="none"/>
                <w:lang w:val="en-US" w:eastAsia="zh-CN"/>
              </w:rPr>
            </w:r>
            <w:r/>
          </w:p>
        </w:tc>
        <w:tc>
          <w:tcPr>
            <w:tcW w:w="6345" w:type="dxa"/>
            <w:vAlign w:val="center"/>
            <w:textDirection w:val="lrTb"/>
            <w:noWrap w:val="false"/>
          </w:tcPr>
          <w:p>
            <w:pPr>
              <w:pStyle w:val="940"/>
              <w:ind w:left="0" w:right="142" w:firstLine="42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供应商提供自2022年1月1日（以合同签订时间为准）以来类似</w:t>
            </w:r>
            <w:r>
              <w:rPr>
                <w:rFonts w:hint="eastAsia" w:ascii="宋体" w:hAnsi="宋体" w:cs="宋体"/>
                <w:color w:val="000000"/>
                <w:sz w:val="21"/>
                <w:szCs w:val="21"/>
                <w:highlight w:val="none"/>
                <w:lang w:val="en-US" w:eastAsia="zh-CN" w:bidi="ar"/>
              </w:rPr>
              <w:t xml:space="preserve">运维</w:t>
            </w:r>
            <w:r>
              <w:rPr>
                <w:rFonts w:hint="eastAsia" w:ascii="宋体" w:hAnsi="宋体" w:eastAsia="宋体" w:cs="宋体"/>
                <w:color w:val="000000"/>
                <w:sz w:val="21"/>
                <w:szCs w:val="21"/>
                <w:highlight w:val="none"/>
                <w:lang w:val="en-US" w:eastAsia="zh-CN" w:bidi="ar"/>
              </w:rPr>
              <w:t xml:space="preserve">服务的业绩，每提供一个得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分，最高</w:t>
            </w:r>
            <w:r>
              <w:rPr>
                <w:rFonts w:hint="eastAsia" w:ascii="宋体" w:hAnsi="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940"/>
              <w:ind w:left="0" w:right="142" w:firstLine="42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注：提供合同复印件并加盖供应商公章，合同应能反映相关评审内容，否则视为未提供。</w:t>
            </w:r>
            <w:r>
              <w:rPr>
                <w:rFonts w:hint="eastAsia" w:ascii="宋体" w:hAnsi="宋体" w:eastAsia="宋体" w:cs="宋体"/>
                <w:color w:val="000000"/>
                <w:sz w:val="21"/>
                <w:szCs w:val="21"/>
                <w:highlight w:val="none"/>
                <w:lang w:val="en-US" w:eastAsia="zh-CN" w:bidi="ar"/>
              </w:rPr>
            </w:r>
            <w:r/>
          </w:p>
        </w:tc>
        <w:tc>
          <w:tcPr>
            <w:tcW w:w="698" w:type="dxa"/>
            <w:vAlign w:val="center"/>
            <w:textDirection w:val="lrTb"/>
            <w:noWrap w:val="false"/>
          </w:tcPr>
          <w:p>
            <w:pPr>
              <w:pStyle w:val="940"/>
              <w:jc w:val="center"/>
              <w:spacing w:before="72" w:line="184" w:lineRule="auto"/>
              <w:rPr>
                <w:rFonts w:ascii="宋体" w:hAnsi="宋体" w:eastAsia="宋体" w:cs="宋体"/>
                <w:color w:val="000000"/>
                <w:spacing w:val="-7"/>
                <w:sz w:val="22"/>
                <w:szCs w:val="22"/>
                <w:highlight w:val="none"/>
                <w:lang w:val="en-US" w:eastAsia="zh-CN" w:bidi="ar-SA"/>
              </w:rPr>
            </w:pPr>
            <w:r>
              <w:rPr>
                <w:rFonts w:hint="eastAsia" w:ascii="宋体" w:hAnsi="宋体" w:cs="宋体"/>
                <w:color w:val="000000"/>
                <w:spacing w:val="-7"/>
                <w:sz w:val="22"/>
                <w:szCs w:val="22"/>
                <w:highlight w:val="none"/>
                <w:lang w:val="en-US" w:eastAsia="zh-CN" w:bidi="ar-SA"/>
              </w:rPr>
              <w:t xml:space="preserve">9</w:t>
            </w:r>
            <w:r>
              <w:rPr>
                <w:rFonts w:ascii="宋体" w:hAnsi="宋体" w:eastAsia="宋体" w:cs="宋体"/>
                <w:color w:val="000000"/>
                <w:spacing w:val="-7"/>
                <w:sz w:val="22"/>
                <w:szCs w:val="22"/>
                <w:highlight w:val="none"/>
                <w:lang w:val="en-US" w:eastAsia="zh-CN" w:bidi="ar-SA"/>
              </w:rPr>
            </w:r>
            <w:r/>
          </w:p>
        </w:tc>
      </w:tr>
      <w:tr>
        <w:trPr>
          <w:trHeight w:val="257"/>
        </w:trPr>
        <w:tc>
          <w:tcPr>
            <w:tcW w:w="582" w:type="dxa"/>
            <w:vAlign w:val="center"/>
            <w:textDirection w:val="lrTb"/>
            <w:noWrap w:val="false"/>
          </w:tcPr>
          <w:p>
            <w:pPr>
              <w:pStyle w:val="1026"/>
              <w:jc w:val="center"/>
              <w:keepLines w:val="0"/>
              <w:keepNext w:val="0"/>
              <w:pageBreakBefore w:val="0"/>
              <w:spacing w:line="30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1118" w:type="dxa"/>
            <w:vAlign w:val="center"/>
            <w:vMerge w:val="restart"/>
            <w:textDirection w:val="lrTb"/>
            <w:noWrap w:val="false"/>
          </w:tcPr>
          <w:p>
            <w:pPr>
              <w:pStyle w:val="1026"/>
              <w:jc w:val="center"/>
              <w:keepLines w:val="0"/>
              <w:keepNext w:val="0"/>
              <w:pageBreakBefore w:val="0"/>
              <w:spacing w:line="30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履约能力</w:t>
            </w:r>
            <w:r>
              <w:rPr>
                <w:rFonts w:hint="eastAsia" w:ascii="宋体" w:hAnsi="宋体" w:eastAsia="宋体" w:cs="宋体"/>
                <w:color w:val="000000"/>
                <w:sz w:val="21"/>
                <w:szCs w:val="21"/>
                <w:highlight w:val="none"/>
                <w:lang w:val="en-US" w:eastAsia="zh-CN"/>
              </w:rPr>
            </w:r>
            <w:r/>
          </w:p>
          <w:p>
            <w:pPr>
              <w:pStyle w:val="1026"/>
              <w:jc w:val="center"/>
              <w:keepLines w:val="0"/>
              <w:keepNext w:val="0"/>
              <w:pageBreakBefore w:val="0"/>
              <w:spacing w:line="30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（16分）</w:t>
            </w:r>
            <w:r>
              <w:rPr>
                <w:rFonts w:hint="eastAsia" w:ascii="宋体" w:hAnsi="宋体" w:eastAsia="宋体" w:cs="宋体"/>
                <w:color w:val="000000"/>
                <w:szCs w:val="21"/>
                <w:highlight w:val="none"/>
                <w:lang w:val="en-US" w:eastAsia="zh-CN"/>
              </w:rPr>
            </w:r>
            <w:r/>
          </w:p>
        </w:tc>
        <w:tc>
          <w:tcPr>
            <w:tcW w:w="6345" w:type="dxa"/>
            <w:vAlign w:val="center"/>
            <w:textDirection w:val="lrTb"/>
            <w:noWrap w:val="false"/>
          </w:tcPr>
          <w:p>
            <w:pPr>
              <w:pStyle w:val="940"/>
              <w:jc w:val="both"/>
              <w:widowControl w:val="off"/>
              <w:rPr>
                <w:rFonts w:hint="eastAsia" w:ascii="宋体" w:hAnsi="宋体" w:eastAsia="宋体"/>
                <w:color w:val="000000"/>
                <w:sz w:val="21"/>
                <w:szCs w:val="21"/>
                <w:highlight w:val="none"/>
                <w:lang w:val="en-US" w:eastAsia="zh-CN" w:bidi="ar-SA"/>
              </w:rPr>
            </w:pPr>
            <w:r>
              <w:rPr>
                <w:rFonts w:hint="eastAsia" w:ascii="宋体" w:hAnsi="宋体" w:cs="宋体"/>
                <w:bCs/>
                <w:color w:val="000000"/>
                <w:highlight w:val="none"/>
                <w:lang w:val="en-US" w:eastAsia="zh-CN" w:bidi="ar-SA"/>
              </w:rPr>
              <w:t xml:space="preserve">供应商</w:t>
            </w:r>
            <w:r>
              <w:rPr>
                <w:rFonts w:hint="eastAsia" w:ascii="宋体" w:hAnsi="宋体" w:cs="宋体"/>
                <w:bCs/>
                <w:color w:val="000000"/>
                <w:highlight w:val="none"/>
                <w:lang w:val="en-US" w:bidi="ar-SA"/>
              </w:rPr>
              <w:t xml:space="preserve">具有在医疗卫生行业与运维管理、审核风控、临床质量检测、临床数据管理等方向软件著作权或登记书的，每个得2分，最高8分</w:t>
            </w:r>
            <w:r>
              <w:rPr>
                <w:rFonts w:hint="eastAsia" w:ascii="宋体" w:hAnsi="宋体" w:eastAsia="宋体"/>
                <w:b/>
                <w:bCs/>
                <w:color w:val="000000"/>
                <w:szCs w:val="21"/>
                <w:highlight w:val="none"/>
                <w:lang w:val="en-US" w:bidi="ar-SA"/>
              </w:rPr>
              <w:t xml:space="preserve">（提供上述</w:t>
            </w:r>
            <w:r>
              <w:rPr>
                <w:rFonts w:hint="eastAsia" w:ascii="宋体" w:hAnsi="宋体" w:eastAsia="宋体"/>
                <w:b/>
                <w:bCs/>
                <w:color w:val="000000"/>
                <w:szCs w:val="21"/>
                <w:highlight w:val="none"/>
                <w:lang w:val="en-US" w:eastAsia="zh-CN" w:bidi="ar-SA"/>
              </w:rPr>
              <w:t xml:space="preserve">有效的</w:t>
            </w:r>
            <w:r>
              <w:rPr>
                <w:rFonts w:hint="eastAsia" w:ascii="宋体" w:hAnsi="宋体" w:eastAsia="宋体"/>
                <w:b/>
                <w:bCs/>
                <w:color w:val="000000"/>
                <w:szCs w:val="21"/>
                <w:highlight w:val="none"/>
                <w:lang w:val="en-US" w:bidi="ar-SA"/>
              </w:rPr>
              <w:t xml:space="preserve">证书复印件加盖</w:t>
            </w:r>
            <w:r>
              <w:rPr>
                <w:rFonts w:hint="eastAsia"/>
                <w:color w:val="000000"/>
                <w:highlight w:val="none"/>
                <w:lang w:val="en-US" w:eastAsia="zh-CN" w:bidi="ar-SA"/>
              </w:rPr>
              <w:t xml:space="preserve">供应商</w:t>
            </w:r>
            <w:r>
              <w:rPr>
                <w:rFonts w:hint="eastAsia"/>
                <w:color w:val="000000"/>
                <w:highlight w:val="none"/>
                <w:lang w:val="en-US" w:bidi="ar-SA"/>
              </w:rPr>
              <w:t xml:space="preserve">章</w:t>
            </w:r>
            <w:r>
              <w:rPr>
                <w:rFonts w:hint="eastAsia" w:ascii="宋体" w:hAnsi="宋体" w:eastAsia="宋体"/>
                <w:b/>
                <w:bCs/>
                <w:color w:val="000000"/>
                <w:szCs w:val="21"/>
                <w:highlight w:val="none"/>
                <w:lang w:val="en-US" w:bidi="ar-SA"/>
              </w:rPr>
              <w:t xml:space="preserve">，未提供不得分）</w:t>
            </w:r>
            <w:r>
              <w:rPr>
                <w:rFonts w:hint="eastAsia" w:ascii="宋体" w:hAnsi="宋体" w:eastAsia="宋体"/>
                <w:color w:val="000000"/>
                <w:sz w:val="21"/>
                <w:szCs w:val="21"/>
                <w:highlight w:val="none"/>
                <w:lang w:val="en-US" w:eastAsia="zh-CN" w:bidi="ar-SA"/>
              </w:rPr>
            </w:r>
            <w:r/>
          </w:p>
        </w:tc>
        <w:tc>
          <w:tcPr>
            <w:tcW w:w="698" w:type="dxa"/>
            <w:vAlign w:val="center"/>
            <w:textDirection w:val="lrTb"/>
            <w:noWrap w:val="false"/>
          </w:tcPr>
          <w:p>
            <w:pPr>
              <w:pStyle w:val="940"/>
              <w:jc w:val="center"/>
              <w:spacing w:before="72" w:line="184" w:lineRule="auto"/>
              <w:rPr>
                <w:rFonts w:ascii="宋体" w:hAnsi="宋体" w:eastAsia="宋体" w:cs="宋体"/>
                <w:color w:val="000000"/>
                <w:spacing w:val="-7"/>
                <w:sz w:val="22"/>
                <w:szCs w:val="22"/>
                <w:highlight w:val="none"/>
                <w:lang w:val="en-US" w:eastAsia="zh-CN" w:bidi="ar-SA"/>
              </w:rPr>
            </w:pPr>
            <w:r>
              <w:rPr>
                <w:rFonts w:hint="eastAsia" w:ascii="宋体" w:hAnsi="宋体" w:cs="宋体"/>
                <w:color w:val="000000"/>
                <w:spacing w:val="-7"/>
                <w:sz w:val="22"/>
                <w:szCs w:val="22"/>
                <w:highlight w:val="none"/>
                <w:lang w:val="en-US" w:eastAsia="zh-CN" w:bidi="ar-SA"/>
              </w:rPr>
              <w:t xml:space="preserve">8</w:t>
            </w:r>
            <w:r>
              <w:rPr>
                <w:rFonts w:ascii="宋体" w:hAnsi="宋体" w:eastAsia="宋体" w:cs="宋体"/>
                <w:color w:val="000000"/>
                <w:spacing w:val="-7"/>
                <w:sz w:val="22"/>
                <w:szCs w:val="22"/>
                <w:highlight w:val="none"/>
                <w:lang w:val="en-US" w:eastAsia="zh-CN" w:bidi="ar-SA"/>
              </w:rPr>
            </w:r>
            <w:r/>
          </w:p>
        </w:tc>
      </w:tr>
      <w:tr>
        <w:trPr>
          <w:trHeight w:val="257"/>
        </w:trPr>
        <w:tc>
          <w:tcPr>
            <w:tcW w:w="582" w:type="dxa"/>
            <w:vAlign w:val="center"/>
            <w:textDirection w:val="lrTb"/>
            <w:noWrap w:val="false"/>
          </w:tcPr>
          <w:p>
            <w:pPr>
              <w:pStyle w:val="1026"/>
              <w:jc w:val="center"/>
              <w:keepLines w:val="0"/>
              <w:keepNext w:val="0"/>
              <w:pageBreakBefore w:val="0"/>
              <w:spacing w:line="30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1118" w:type="dxa"/>
            <w:vAlign w:val="center"/>
            <w:vMerge w:val="continue"/>
            <w:textDirection w:val="lrTb"/>
            <w:noWrap w:val="false"/>
          </w:tcPr>
          <w:p>
            <w:pPr>
              <w:pStyle w:val="1026"/>
              <w:jc w:val="center"/>
              <w:keepLines w:val="0"/>
              <w:keepNext w:val="0"/>
              <w:pageBreakBefore w:val="0"/>
              <w:spacing w:line="300" w:lineRule="auto"/>
              <w:widowControl w:val="off"/>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tc>
        <w:tc>
          <w:tcPr>
            <w:tcW w:w="6345" w:type="dxa"/>
            <w:vAlign w:val="center"/>
            <w:textDirection w:val="lrTb"/>
            <w:noWrap w:val="false"/>
          </w:tcPr>
          <w:p>
            <w:pPr>
              <w:pStyle w:val="940"/>
              <w:jc w:val="both"/>
              <w:widowControl w:val="off"/>
              <w:rPr>
                <w:rFonts w:hint="eastAsia" w:ascii="宋体" w:hAnsi="宋体" w:cs="宋体"/>
                <w:bCs/>
                <w:color w:val="000000"/>
                <w:highlight w:val="none"/>
                <w:lang w:val="en-US" w:bidi="ar-SA"/>
              </w:rPr>
            </w:pPr>
            <w:r>
              <w:rPr>
                <w:rFonts w:hint="eastAsia"/>
                <w:color w:val="000000"/>
                <w:highlight w:val="none"/>
                <w:lang w:val="en-US" w:eastAsia="zh-CN" w:bidi="ar-SA"/>
              </w:rPr>
              <w:t xml:space="preserve">供应商具有</w:t>
            </w:r>
            <w:r>
              <w:rPr>
                <w:rFonts w:hint="eastAsia"/>
                <w:color w:val="000000"/>
                <w:highlight w:val="none"/>
                <w:lang w:val="en-US" w:bidi="ar-SA"/>
              </w:rPr>
              <w:t xml:space="preserve">完成对医疗数据元管理、医疗数据集管理、医疗标准术语与字典管理、医疗数据交换平台、医疗数据质量控制、统一认证与授权接入管理的功能测试</w:t>
            </w:r>
            <w:r>
              <w:rPr>
                <w:rFonts w:hint="eastAsia"/>
                <w:color w:val="000000"/>
                <w:highlight w:val="none"/>
                <w:lang w:val="en-US" w:eastAsia="zh-CN" w:bidi="ar-SA"/>
              </w:rPr>
              <w:t xml:space="preserve">报告</w:t>
            </w:r>
            <w:r>
              <w:rPr>
                <w:rFonts w:hint="eastAsia"/>
                <w:color w:val="000000"/>
                <w:highlight w:val="none"/>
                <w:lang w:val="en-US" w:bidi="ar-SA"/>
              </w:rPr>
              <w:t xml:space="preserve">，</w:t>
            </w:r>
            <w:r>
              <w:rPr>
                <w:rFonts w:hint="eastAsia"/>
                <w:color w:val="000000"/>
                <w:highlight w:val="none"/>
                <w:lang w:val="en-US" w:eastAsia="zh-CN" w:bidi="ar-SA"/>
              </w:rPr>
              <w:t xml:space="preserve">每提供一个得2</w:t>
            </w:r>
            <w:r>
              <w:rPr>
                <w:rFonts w:hint="eastAsia"/>
                <w:color w:val="000000"/>
                <w:highlight w:val="none"/>
                <w:lang w:val="en-US" w:bidi="ar-SA"/>
              </w:rPr>
              <w:t xml:space="preserve">分，</w:t>
            </w:r>
            <w:r>
              <w:rPr>
                <w:rFonts w:hint="eastAsia"/>
                <w:color w:val="000000"/>
                <w:highlight w:val="none"/>
                <w:lang w:val="en-US" w:eastAsia="zh-CN" w:bidi="ar-SA"/>
              </w:rPr>
              <w:t xml:space="preserve">最高8分</w:t>
            </w:r>
            <w:r>
              <w:rPr>
                <w:rFonts w:hint="eastAsia"/>
                <w:color w:val="000000"/>
                <w:highlight w:val="none"/>
                <w:lang w:val="en-US" w:bidi="ar-SA"/>
              </w:rPr>
              <w:t xml:space="preserve">。（提供符合上述内容描述的权威机构</w:t>
            </w:r>
            <w:r>
              <w:rPr>
                <w:rFonts w:hint="eastAsia"/>
                <w:color w:val="000000"/>
                <w:highlight w:val="none"/>
                <w:lang w:val="en-US" w:eastAsia="zh-CN" w:bidi="ar-SA"/>
              </w:rPr>
              <w:t xml:space="preserve">出具得</w:t>
            </w:r>
            <w:r>
              <w:rPr>
                <w:rFonts w:hint="eastAsia"/>
                <w:color w:val="000000"/>
                <w:highlight w:val="none"/>
                <w:lang w:val="en-US" w:bidi="ar-SA"/>
              </w:rPr>
              <w:t xml:space="preserve">测试报告复印件，并加盖</w:t>
            </w:r>
            <w:r>
              <w:rPr>
                <w:rFonts w:hint="eastAsia"/>
                <w:color w:val="000000"/>
                <w:highlight w:val="none"/>
                <w:lang w:val="en-US" w:eastAsia="zh-CN" w:bidi="ar-SA"/>
              </w:rPr>
              <w:t xml:space="preserve">供应商</w:t>
            </w:r>
            <w:r>
              <w:rPr>
                <w:rFonts w:hint="eastAsia"/>
                <w:color w:val="000000"/>
                <w:highlight w:val="none"/>
                <w:lang w:val="en-US" w:bidi="ar-SA"/>
              </w:rPr>
              <w:t xml:space="preserve">章</w:t>
            </w:r>
            <w:r>
              <w:rPr>
                <w:rFonts w:hint="eastAsia"/>
                <w:color w:val="000000"/>
                <w:highlight w:val="none"/>
                <w:lang w:val="en-US" w:eastAsia="zh-CN" w:bidi="ar-SA"/>
              </w:rPr>
              <w:t xml:space="preserve">，否则不得分</w:t>
            </w:r>
            <w:r>
              <w:rPr>
                <w:rFonts w:hint="eastAsia"/>
                <w:color w:val="000000"/>
                <w:highlight w:val="none"/>
                <w:lang w:val="en-US" w:bidi="ar-SA"/>
              </w:rPr>
              <w:t xml:space="preserve">。）</w:t>
            </w:r>
            <w:r>
              <w:rPr>
                <w:rFonts w:hint="eastAsia" w:ascii="宋体" w:hAnsi="宋体" w:cs="宋体"/>
                <w:bCs/>
                <w:color w:val="000000"/>
                <w:highlight w:val="none"/>
                <w:lang w:val="en-US" w:bidi="ar-SA"/>
              </w:rPr>
            </w:r>
            <w:r/>
          </w:p>
        </w:tc>
        <w:tc>
          <w:tcPr>
            <w:tcW w:w="698" w:type="dxa"/>
            <w:vAlign w:val="center"/>
            <w:textDirection w:val="lrTb"/>
            <w:noWrap w:val="false"/>
          </w:tcPr>
          <w:p>
            <w:pPr>
              <w:pStyle w:val="940"/>
              <w:jc w:val="center"/>
              <w:spacing w:before="72" w:line="184" w:lineRule="auto"/>
              <w:rPr>
                <w:rFonts w:ascii="宋体" w:hAnsi="宋体" w:cs="宋体"/>
                <w:color w:val="000000"/>
                <w:spacing w:val="-7"/>
                <w:sz w:val="22"/>
                <w:szCs w:val="22"/>
                <w:highlight w:val="none"/>
                <w:lang w:val="en-US" w:eastAsia="zh-CN" w:bidi="ar-SA"/>
              </w:rPr>
            </w:pPr>
            <w:r>
              <w:rPr>
                <w:rFonts w:hint="eastAsia" w:ascii="宋体" w:hAnsi="宋体" w:cs="宋体"/>
                <w:color w:val="000000"/>
                <w:spacing w:val="-7"/>
                <w:sz w:val="22"/>
                <w:szCs w:val="22"/>
                <w:highlight w:val="none"/>
                <w:lang w:val="en-US" w:eastAsia="zh-CN" w:bidi="ar-SA"/>
              </w:rPr>
              <w:t xml:space="preserve">8</w:t>
            </w:r>
            <w:r>
              <w:rPr>
                <w:rFonts w:ascii="宋体" w:hAnsi="宋体" w:cs="宋体"/>
                <w:color w:val="000000"/>
                <w:spacing w:val="-7"/>
                <w:sz w:val="22"/>
                <w:szCs w:val="22"/>
                <w:highlight w:val="none"/>
                <w:lang w:val="en-US" w:eastAsia="zh-CN" w:bidi="ar-SA"/>
              </w:rPr>
            </w:r>
            <w:r/>
          </w:p>
        </w:tc>
      </w:tr>
    </w:tbl>
    <w:p>
      <w:pPr>
        <w:pStyle w:val="940"/>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p>
      <w:pPr>
        <w:pStyle w:val="94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说明：</w:t>
      </w:r>
      <w:r>
        <w:rPr>
          <w:rFonts w:hint="eastAsia" w:ascii="宋体" w:hAnsi="宋体" w:eastAsia="宋体" w:cs="宋体"/>
          <w:bCs/>
          <w:color w:val="000000"/>
          <w:sz w:val="21"/>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落实政府采购政策的价格调整：符合第二章《</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须知》4条规定情形的，可以享受中小企业扶持政策，用扣除后的价格参加评审。</w:t>
      </w:r>
      <w:r>
        <w:rPr>
          <w:rFonts w:hint="eastAsia" w:ascii="宋体" w:hAnsi="宋体" w:eastAsia="宋体" w:cs="宋体"/>
          <w:color w:val="000000"/>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000000"/>
          <w:szCs w:val="21"/>
          <w:highlight w:val="none"/>
          <w:u w:val="single"/>
        </w:rPr>
        <w:t xml:space="preserve">10%</w:t>
      </w:r>
      <w:r>
        <w:rPr>
          <w:rFonts w:hint="eastAsia" w:ascii="宋体" w:hAnsi="宋体" w:eastAsia="宋体" w:cs="宋体"/>
          <w:color w:val="000000"/>
          <w:szCs w:val="21"/>
          <w:highlight w:val="none"/>
        </w:rPr>
        <w:t xml:space="preserve">的扣除，用扣除后的价格参加评审。本项目针对小微企业报价给予10%的加价，用加价后的价格参加评审。</w:t>
      </w:r>
      <w:r>
        <w:rPr>
          <w:rFonts w:hint="eastAsia" w:ascii="宋体" w:hAnsi="宋体" w:eastAsia="宋体" w:cs="宋体"/>
          <w:color w:val="000000"/>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0%以上的联合体或者大中型企业的报价给予</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%的扣除，用扣除后的价格参加评审。</w:t>
      </w:r>
      <w:r>
        <w:rPr>
          <w:rFonts w:hint="eastAsia" w:ascii="宋体" w:hAnsi="宋体" w:eastAsia="宋体" w:cs="宋体"/>
          <w:color w:val="000000"/>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3、组成联合体或者接受分包的小微企业与联合体内其他企业、分包企业之间存在直接控股、管理关系的，不享受价格扣除优惠政策。</w:t>
      </w:r>
      <w:r>
        <w:rPr>
          <w:rFonts w:hint="eastAsia" w:ascii="宋体" w:hAnsi="宋体" w:eastAsia="宋体" w:cs="宋体"/>
          <w:color w:val="000000"/>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4、价格扣除比例对小型企业和微型企业同等对待，不作区分。</w:t>
      </w:r>
      <w:r>
        <w:rPr>
          <w:rFonts w:hint="eastAsia" w:ascii="宋体" w:hAnsi="宋体" w:eastAsia="宋体" w:cs="宋体"/>
          <w:color w:val="000000"/>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5、中小企业参加政府采购活动，应当按照</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文件给定的格式出具《中小企业声明函》，否则不得享受相关中小企业扶持政策。</w:t>
      </w:r>
      <w:r>
        <w:rPr>
          <w:rFonts w:hint="eastAsia" w:ascii="宋体" w:hAnsi="宋体" w:eastAsia="宋体" w:cs="宋体"/>
          <w:color w:val="000000"/>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6、监狱企业提供了由省级以上监狱管理局、戒毒管理局（含新疆生产建设兵团）出具的属于监狱企业的证明文件的，视同小微企业。</w:t>
      </w:r>
      <w:r>
        <w:rPr>
          <w:rFonts w:hint="eastAsia" w:ascii="宋体" w:hAnsi="宋体" w:eastAsia="宋体" w:cs="宋体"/>
          <w:color w:val="000000"/>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7、残疾人福利性单位按招标文件要求提供了《残疾人福利性单位声明函》（见附件）的，视同小微企业。</w:t>
      </w:r>
      <w:r>
        <w:rPr>
          <w:rFonts w:hint="eastAsia" w:ascii="宋体" w:hAnsi="宋体" w:eastAsia="宋体" w:cs="宋体"/>
          <w:color w:val="000000"/>
          <w:szCs w:val="21"/>
          <w:highlight w:val="none"/>
        </w:rPr>
      </w:r>
      <w:r/>
    </w:p>
    <w:p>
      <w:pPr>
        <w:pStyle w:val="9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8、若</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同时属于小型或微型企业、监狱企业、残疾人福利性单位中的两种及以上，将不重复享受小微企业价格扣减的优惠政策。</w:t>
      </w:r>
      <w:r>
        <w:rPr>
          <w:rFonts w:hint="eastAsia" w:ascii="宋体" w:hAnsi="宋体" w:eastAsia="宋体" w:cs="宋体"/>
          <w:color w:val="000000"/>
          <w:szCs w:val="21"/>
          <w:highlight w:val="none"/>
        </w:rPr>
      </w:r>
      <w:r/>
    </w:p>
    <w:p>
      <w:pPr>
        <w:pStyle w:val="940"/>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940"/>
        <w:ind w:firstLine="420"/>
        <w:spacing w:line="360" w:lineRule="auto"/>
        <w:tabs>
          <w:tab w:val="left" w:pos="8200" w:leader="none"/>
        </w:tabs>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10、关于无线局域网认证产品政府采购清单中的产品，优先采购的具体规定（如涉及）</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941"/>
        <w:jc w:val="center"/>
        <w:rPr>
          <w:rFonts w:hint="eastAsia" w:ascii="Microsoft New Tai Lue" w:hAnsi="Microsoft New Tai Lue" w:eastAsia="宋体" w:cs="Microsoft New Tai Lue"/>
          <w:b/>
          <w:bCs/>
          <w:color w:val="000000"/>
          <w:sz w:val="32"/>
          <w:szCs w:val="32"/>
          <w:highlight w:val="none"/>
          <w:lang w:val="en-US" w:eastAsia="zh-CN" w:bidi="ar-SA"/>
        </w:rPr>
      </w:pPr>
      <w:r>
        <w:rPr>
          <w:rFonts w:ascii="Microsoft New Tai Lue" w:hAnsi="Microsoft New Tai Lue" w:cs="Microsoft New Tai Lue"/>
          <w:color w:val="000000"/>
          <w:highlight w:val="none"/>
        </w:rPr>
        <w:br w:type="page" w:clear="all"/>
      </w:r>
      <w:bookmarkStart w:id="63" w:name="_Toc107246273"/>
      <w:r>
        <w:rPr>
          <w:rFonts w:ascii="Microsoft New Tai Lue" w:hAnsi="Microsoft New Tai Lue" w:eastAsia="宋体" w:cs="Microsoft New Tai Lue"/>
          <w:b/>
          <w:bCs/>
          <w:color w:val="000000"/>
          <w:sz w:val="32"/>
          <w:szCs w:val="32"/>
          <w:highlight w:val="none"/>
          <w:lang w:val="en-US" w:eastAsia="zh-CN" w:bidi="ar-SA"/>
        </w:rPr>
        <w:t xml:space="preserve">第六章 </w:t>
      </w:r>
      <w:bookmarkEnd w:id="62"/>
      <w:r>
        <w:rPr>
          <w:rFonts w:hint="eastAsia" w:ascii="Microsoft New Tai Lue" w:hAnsi="Microsoft New Tai Lue" w:eastAsia="宋体" w:cs="Microsoft New Tai Lue"/>
          <w:b/>
          <w:bCs/>
          <w:color w:val="000000"/>
          <w:sz w:val="32"/>
          <w:szCs w:val="32"/>
          <w:highlight w:val="none"/>
          <w:lang w:val="en-US" w:eastAsia="zh-CN" w:bidi="ar-SA"/>
        </w:rPr>
        <w:t xml:space="preserve">响应文件格式</w:t>
      </w:r>
      <w:bookmarkEnd w:id="63"/>
      <w:r>
        <w:rPr>
          <w:rFonts w:hint="eastAsia" w:ascii="Microsoft New Tai Lue" w:hAnsi="Microsoft New Tai Lue" w:eastAsia="宋体" w:cs="Microsoft New Tai Lue"/>
          <w:b/>
          <w:bCs/>
          <w:color w:val="000000"/>
          <w:sz w:val="32"/>
          <w:szCs w:val="32"/>
          <w:highlight w:val="none"/>
          <w:lang w:val="en-US" w:eastAsia="zh-CN" w:bidi="ar-SA"/>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注：请供应商按照以下文件的要求格式、内容，顺序制作响应文件，并请编制目录及页码，否则可能将影响对响应文件的评价。</w:t>
      </w:r>
      <w:r>
        <w:rPr>
          <w:rFonts w:ascii="Microsoft New Tai Lue" w:hAnsi="Microsoft New Tai Lue" w:cs="Microsoft New Tai Lue"/>
          <w:b/>
          <w:bCs/>
          <w:color w:val="000000"/>
          <w:highlight w:val="none"/>
        </w:rPr>
      </w:r>
      <w:r/>
    </w:p>
    <w:p>
      <w:pPr>
        <w:pStyle w:val="1014"/>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pStyle w:val="940"/>
        <w:jc w:val="left"/>
        <w:spacing w:before="100" w:after="100" w:line="360" w:lineRule="auto"/>
        <w:rPr>
          <w:rFonts w:ascii="Microsoft New Tai Lue" w:hAnsi="Microsoft New Tai Lue" w:cs="Microsoft New Tai Lue"/>
          <w:b/>
          <w:color w:val="000000"/>
          <w:sz w:val="40"/>
          <w:szCs w:val="60"/>
          <w:highlight w:val="none"/>
        </w:rPr>
      </w:pPr>
      <w:r/>
      <w:bookmarkStart w:id="64"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rPr>
          <w:rFonts w:ascii="Microsoft New Tai Lue" w:hAnsi="Microsoft New Tai Lue" w:cs="Microsoft New Tai Lue"/>
          <w:b/>
          <w:color w:val="000000"/>
          <w:sz w:val="40"/>
          <w:szCs w:val="60"/>
          <w:highlight w:val="none"/>
        </w:rPr>
      </w:r>
      <w:r/>
    </w:p>
    <w:p>
      <w:pPr>
        <w:pStyle w:val="940"/>
        <w:jc w:val="left"/>
        <w:spacing w:before="100" w:after="100" w:line="360" w:lineRule="auto"/>
        <w:rPr>
          <w:rFonts w:ascii="Microsoft New Tai Lue" w:hAnsi="Microsoft New Tai Lue" w:cs="Microsoft New Tai Lue"/>
          <w:b/>
          <w:color w:val="000000"/>
          <w:sz w:val="40"/>
          <w:szCs w:val="60"/>
          <w:highlight w:val="none"/>
        </w:rPr>
      </w:pPr>
      <w:r>
        <w:rPr>
          <w:rFonts w:ascii="Microsoft New Tai Lue" w:hAnsi="Microsoft New Tai Lue" w:cs="Microsoft New Tai Lue"/>
          <w:b/>
          <w:color w:val="000000"/>
          <w:sz w:val="40"/>
          <w:szCs w:val="60"/>
          <w:highlight w:val="none"/>
        </w:rPr>
      </w:r>
      <w:r/>
    </w:p>
    <w:p>
      <w:pPr>
        <w:pStyle w:val="940"/>
        <w:jc w:val="center"/>
        <w:spacing w:before="100" w:after="100" w:line="360" w:lineRule="auto"/>
        <w:rPr>
          <w:rFonts w:hint="eastAsia" w:ascii="Microsoft New Tai Lue" w:hAnsi="Microsoft New Tai Lue" w:eastAsia="宋体" w:cs="Microsoft New Tai Lue"/>
          <w:b/>
          <w:color w:val="000000"/>
          <w:sz w:val="60"/>
          <w:szCs w:val="60"/>
          <w:highlight w:val="none"/>
          <w:lang w:eastAsia="zh-CN"/>
        </w:rPr>
      </w:pPr>
      <w:r>
        <w:rPr>
          <w:rFonts w:hint="eastAsia" w:ascii="Microsoft New Tai Lue" w:hAnsi="Microsoft New Tai Lue" w:cs="Microsoft New Tai Lue"/>
          <w:b/>
          <w:color w:val="000000"/>
          <w:sz w:val="60"/>
          <w:szCs w:val="60"/>
          <w:highlight w:val="none"/>
          <w:lang w:eastAsia="zh-CN"/>
        </w:rPr>
        <w:t xml:space="preserve">江宁区卫健委信息化建设项目运维服务</w:t>
      </w:r>
      <w:r>
        <w:rPr>
          <w:rFonts w:hint="eastAsia" w:ascii="Microsoft New Tai Lue" w:hAnsi="Microsoft New Tai Lue" w:eastAsia="宋体" w:cs="Microsoft New Tai Lue"/>
          <w:b/>
          <w:color w:val="000000"/>
          <w:sz w:val="60"/>
          <w:szCs w:val="60"/>
          <w:highlight w:val="none"/>
          <w:lang w:eastAsia="zh-CN"/>
        </w:rPr>
      </w:r>
      <w:r/>
    </w:p>
    <w:p>
      <w:pPr>
        <w:pStyle w:val="940"/>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940"/>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969"/>
        <w:jc w:val="center"/>
        <w:rPr>
          <w:rFonts w:ascii="Microsoft New Tai Lue" w:hAnsi="Microsoft New Tai Lue" w:cs="Microsoft New Tai Lue"/>
          <w:b/>
          <w:color w:val="000000"/>
          <w:sz w:val="84"/>
          <w:szCs w:val="84"/>
          <w:highlight w:val="none"/>
        </w:rPr>
      </w:pPr>
      <w:r/>
      <w:bookmarkStart w:id="65" w:name="_Toc100905255"/>
      <w:r>
        <w:rPr>
          <w:rFonts w:hint="eastAsia" w:ascii="Microsoft New Tai Lue" w:hAnsi="Microsoft New Tai Lue" w:cs="Microsoft New Tai Lue"/>
          <w:b/>
          <w:color w:val="000000"/>
          <w:sz w:val="84"/>
          <w:szCs w:val="84"/>
          <w:highlight w:val="none"/>
        </w:rPr>
        <w:t xml:space="preserve">响 应</w:t>
      </w:r>
      <w:r>
        <w:rPr>
          <w:rFonts w:ascii="Microsoft New Tai Lue" w:hAnsi="Microsoft New Tai Lue" w:cs="Microsoft New Tai Lue"/>
          <w:b/>
          <w:color w:val="000000"/>
          <w:sz w:val="84"/>
          <w:szCs w:val="84"/>
          <w:highlight w:val="none"/>
        </w:rPr>
        <w:t xml:space="preserve"> 文 件</w:t>
      </w:r>
      <w:bookmarkEnd w:id="65"/>
      <w:r>
        <w:rPr>
          <w:rFonts w:ascii="Microsoft New Tai Lue" w:hAnsi="Microsoft New Tai Lue" w:cs="Microsoft New Tai Lue"/>
          <w:b/>
          <w:color w:val="000000"/>
          <w:sz w:val="84"/>
          <w:szCs w:val="84"/>
          <w:highlight w:val="none"/>
        </w:rPr>
      </w:r>
      <w:r/>
    </w:p>
    <w:p>
      <w:pPr>
        <w:pStyle w:val="940"/>
        <w:ind w:right="640"/>
        <w:jc w:val="center"/>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40"/>
        <w:ind w:right="640"/>
        <w:jc w:val="center"/>
        <w:spacing w:line="360" w:lineRule="auto"/>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eastAsia="宋体" w:cs="Microsoft New Tai Lue"/>
          <w:b/>
          <w:color w:val="000000"/>
          <w:sz w:val="44"/>
          <w:szCs w:val="44"/>
          <w:highlight w:val="none"/>
          <w:lang w:eastAsia="zh-CN"/>
        </w:rPr>
      </w:r>
      <w:r/>
    </w:p>
    <w:p>
      <w:pPr>
        <w:pStyle w:val="969"/>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69"/>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69"/>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69"/>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69"/>
        <w:jc w:val="center"/>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24"/>
          <w:highlight w:val="none"/>
        </w:rPr>
        <w:t xml:space="preserve">供应商名称：</w:t>
      </w:r>
      <w:r>
        <w:rPr>
          <w:rFonts w:ascii="Microsoft New Tai Lue" w:hAnsi="Microsoft New Tai Lue" w:cs="Microsoft New Tai Lue"/>
          <w:b/>
          <w:color w:val="000000"/>
          <w:sz w:val="32"/>
          <w:szCs w:val="32"/>
          <w:highlight w:val="none"/>
        </w:rPr>
        <w:t xml:space="preserve">_____________________</w:t>
      </w:r>
      <w:r>
        <w:rPr>
          <w:rFonts w:ascii="Microsoft New Tai Lue" w:hAnsi="Microsoft New Tai Lue" w:cs="Microsoft New Tai Lue"/>
          <w:b/>
          <w:color w:val="000000"/>
          <w:sz w:val="32"/>
          <w:szCs w:val="32"/>
          <w:highlight w:val="none"/>
        </w:rPr>
      </w:r>
      <w:r/>
    </w:p>
    <w:p>
      <w:pPr>
        <w:pStyle w:val="969"/>
        <w:jc w:val="center"/>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地址：_____________________</w:t>
      </w:r>
      <w:r>
        <w:rPr>
          <w:rFonts w:ascii="Microsoft New Tai Lue" w:hAnsi="Microsoft New Tai Lue" w:cs="Microsoft New Tai Lue"/>
          <w:b/>
          <w:color w:val="000000"/>
          <w:sz w:val="32"/>
          <w:szCs w:val="32"/>
          <w:highlight w:val="none"/>
          <w:u w:val="single"/>
        </w:rPr>
        <w:t xml:space="preserve">   </w:t>
      </w:r>
      <w:r>
        <w:rPr>
          <w:rFonts w:ascii="Microsoft New Tai Lue" w:hAnsi="Microsoft New Tai Lue" w:cs="Microsoft New Tai Lue"/>
          <w:b/>
          <w:color w:val="000000"/>
          <w:sz w:val="32"/>
          <w:szCs w:val="32"/>
          <w:highlight w:val="none"/>
        </w:rPr>
      </w:r>
      <w:r/>
    </w:p>
    <w:p>
      <w:pPr>
        <w:pStyle w:val="940"/>
        <w:jc w:val="center"/>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二O   年  月  日</w:t>
      </w:r>
      <w:r>
        <w:rPr>
          <w:rFonts w:ascii="Microsoft New Tai Lue" w:hAnsi="Microsoft New Tai Lue" w:cs="Microsoft New Tai Lue"/>
          <w:b/>
          <w:color w:val="000000"/>
          <w:sz w:val="32"/>
          <w:highlight w:val="none"/>
        </w:rPr>
      </w:r>
      <w:r/>
    </w:p>
    <w:p>
      <w:pPr>
        <w:pStyle w:val="969"/>
        <w:jc w:val="center"/>
        <w:spacing w:before="156" w:line="360" w:lineRule="exact"/>
        <w:rPr>
          <w:rFonts w:ascii="Microsoft New Tai Lue" w:hAnsi="Microsoft New Tai Lue" w:cs="Microsoft New Tai Lue"/>
          <w:b/>
          <w:color w:val="000000"/>
          <w:sz w:val="28"/>
          <w:highlight w:val="none"/>
        </w:rPr>
      </w:pPr>
      <w:r>
        <w:rPr>
          <w:rFonts w:ascii="Microsoft New Tai Lue" w:hAnsi="Microsoft New Tai Lue" w:cs="Microsoft New Tai Lue"/>
          <w:b/>
          <w:color w:val="000000"/>
          <w:highlight w:val="none"/>
        </w:rPr>
        <w:br w:type="page" w:clear="all"/>
      </w:r>
      <w:r>
        <w:rPr>
          <w:rFonts w:ascii="Microsoft New Tai Lue" w:hAnsi="Microsoft New Tai Lue" w:cs="Microsoft New Tai Lue"/>
          <w:b/>
          <w:color w:val="000000"/>
          <w:sz w:val="32"/>
          <w:highlight w:val="none"/>
        </w:rPr>
        <w:t xml:space="preserve">目录</w:t>
      </w:r>
      <w:r>
        <w:rPr>
          <w:rFonts w:ascii="Microsoft New Tai Lue" w:hAnsi="Microsoft New Tai Lue" w:cs="Microsoft New Tai Lue"/>
          <w:b/>
          <w:color w:val="000000"/>
          <w:sz w:val="28"/>
          <w:highlight w:val="none"/>
        </w:rPr>
      </w:r>
      <w:r/>
    </w:p>
    <w:p>
      <w:pPr>
        <w:pStyle w:val="940"/>
        <w:jc w:val="center"/>
        <w:spacing w:line="440" w:lineRule="exact"/>
        <w:rPr>
          <w:rFonts w:hint="eastAsia" w:ascii="宋体" w:hAnsi="宋体" w:cs="宋体"/>
          <w:color w:val="000000"/>
          <w:sz w:val="20"/>
          <w:szCs w:val="20"/>
          <w:highlight w:val="none"/>
        </w:rPr>
      </w:pPr>
      <w:r>
        <w:rPr>
          <w:rFonts w:hint="eastAsia" w:ascii="宋体" w:hAnsi="宋体" w:cs="宋体"/>
          <w:color w:val="000000"/>
          <w:sz w:val="28"/>
          <w:szCs w:val="28"/>
          <w:highlight w:val="none"/>
        </w:rPr>
        <w:t xml:space="preserve">（注：供应商根据附件顺序编制响应文件并制作目录（须生成页码））</w:t>
      </w:r>
      <w:r>
        <w:rPr>
          <w:rFonts w:hint="eastAsia" w:ascii="宋体" w:hAnsi="宋体" w:cs="宋体"/>
          <w:color w:val="000000"/>
          <w:sz w:val="20"/>
          <w:szCs w:val="20"/>
          <w:highlight w:val="none"/>
        </w:rPr>
      </w:r>
      <w:r/>
    </w:p>
    <w:p>
      <w:pPr>
        <w:pStyle w:val="969"/>
        <w:jc w:val="center"/>
        <w:spacing w:before="156" w:line="300" w:lineRule="exact"/>
        <w:rPr>
          <w:rFonts w:ascii="Microsoft New Tai Lue" w:hAnsi="Microsoft New Tai Lue" w:cs="Microsoft New Tai Lue"/>
          <w:color w:val="000000"/>
          <w:sz w:val="28"/>
          <w:szCs w:val="28"/>
          <w:highlight w:val="none"/>
        </w:rPr>
      </w:pPr>
      <w:r>
        <w:rPr>
          <w:rFonts w:ascii="Microsoft New Tai Lue" w:hAnsi="Microsoft New Tai Lue" w:cs="Microsoft New Tai Lue"/>
          <w:b/>
          <w:bCs/>
          <w:color w:val="000000"/>
          <w:sz w:val="28"/>
          <w:szCs w:val="28"/>
          <w:highlight w:val="none"/>
        </w:rPr>
        <w:br w:type="page" w:clear="all"/>
      </w:r>
      <w:r>
        <w:rPr>
          <w:rFonts w:ascii="Microsoft New Tai Lue" w:hAnsi="Microsoft New Tai Lue" w:cs="Microsoft New Tai Lue"/>
          <w:b/>
          <w:bCs/>
          <w:color w:val="000000"/>
          <w:sz w:val="28"/>
          <w:szCs w:val="28"/>
          <w:highlight w:val="none"/>
        </w:rPr>
        <w:t xml:space="preserve">评审索引</w:t>
      </w:r>
      <w:r>
        <w:rPr>
          <w:rFonts w:ascii="Microsoft New Tai Lue" w:hAnsi="Microsoft New Tai Lue" w:cs="Microsoft New Tai Lue"/>
          <w:color w:val="000000"/>
          <w:sz w:val="28"/>
          <w:szCs w:val="28"/>
          <w:highlight w:val="none"/>
        </w:rPr>
      </w:r>
      <w:r/>
    </w:p>
    <w:p>
      <w:pPr>
        <w:pStyle w:val="940"/>
        <w:jc w:val="center"/>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w:t>
      </w:r>
      <w:r>
        <w:rPr>
          <w:rFonts w:hint="eastAsia" w:ascii="Microsoft New Tai Lue" w:hAnsi="Microsoft New Tai Lue" w:cs="Microsoft New Tai Lue"/>
          <w:b/>
          <w:color w:val="000000"/>
          <w:sz w:val="24"/>
          <w:highlight w:val="none"/>
        </w:rPr>
        <w:t xml:space="preserve">注</w:t>
      </w:r>
      <w:r>
        <w:rPr>
          <w:rFonts w:ascii="Microsoft New Tai Lue" w:hAnsi="Microsoft New Tai Lue" w:cs="Microsoft New Tai Lue"/>
          <w:b/>
          <w:color w:val="000000"/>
          <w:sz w:val="24"/>
          <w:highlight w:val="none"/>
        </w:rPr>
        <w:t xml:space="preserve">：此表按照磋商文件中评分办法逐项填写）</w:t>
      </w:r>
      <w:r>
        <w:rPr>
          <w:rFonts w:ascii="Microsoft New Tai Lue" w:hAnsi="Microsoft New Tai Lue" w:cs="Microsoft New Tai Lue"/>
          <w:b/>
          <w:color w:val="000000"/>
          <w:sz w:val="24"/>
          <w:highlight w:val="none"/>
        </w:rPr>
      </w:r>
      <w:r/>
    </w:p>
    <w:p>
      <w:pPr>
        <w:pStyle w:val="966"/>
        <w:ind w:left="1260"/>
        <w:rPr>
          <w:rFonts w:hint="eastAsia"/>
          <w:color w:val="000000"/>
          <w:highlight w:val="none"/>
        </w:rPr>
      </w:pPr>
      <w:r>
        <w:rPr>
          <w:rFonts w:hint="eastAsia"/>
          <w:color w:val="000000"/>
          <w:highlight w:val="none"/>
        </w:rPr>
      </w:r>
      <w:r/>
    </w:p>
    <w:tbl>
      <w:tblPr>
        <w:tblW w:w="87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W w:w="2068" w:type="dxa"/>
            <w:vAlign w:val="center"/>
            <w:textDirection w:val="lrTb"/>
            <w:noWrap w:val="false"/>
          </w:tcPr>
          <w:p>
            <w:pPr>
              <w:pStyle w:val="1014"/>
              <w:ind w:left="420"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评审项目</w:t>
            </w: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firstLine="0"/>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评</w:t>
            </w:r>
            <w:r>
              <w:rPr>
                <w:rFonts w:hint="eastAsia" w:ascii="Microsoft New Tai Lue" w:hAnsi="Microsoft New Tai Lue" w:eastAsia="宋体" w:cs="Microsoft New Tai Lue"/>
                <w:b/>
                <w:color w:val="000000"/>
                <w:sz w:val="24"/>
                <w:highlight w:val="none"/>
              </w:rPr>
              <w:t xml:space="preserve">审</w:t>
            </w:r>
            <w:r>
              <w:rPr>
                <w:rFonts w:ascii="Microsoft New Tai Lue" w:hAnsi="Microsoft New Tai Lue" w:eastAsia="宋体" w:cs="Microsoft New Tai Lue"/>
                <w:b/>
                <w:color w:val="000000"/>
                <w:sz w:val="24"/>
                <w:highlight w:val="none"/>
              </w:rPr>
              <w:t xml:space="preserve">要求</w:t>
            </w: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firstLine="0"/>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在响应文件中的页码位置</w:t>
            </w: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bl>
    <w:p>
      <w:pPr>
        <w:pStyle w:val="94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40"/>
        <w:rPr>
          <w:color w:val="000000"/>
          <w:highlight w:val="none"/>
        </w:rPr>
      </w:pPr>
      <w:r/>
      <w:bookmarkEnd w:id="64"/>
      <w:r/>
      <w:bookmarkStart w:id="66" w:name="_Toc104560893"/>
      <w:r>
        <w:rPr>
          <w:color w:val="000000"/>
          <w:highlight w:val="none"/>
        </w:rPr>
      </w:r>
      <w:r/>
    </w:p>
    <w:p>
      <w:pPr>
        <w:pStyle w:val="940"/>
        <w:rPr>
          <w:rFonts w:hint="eastAsia"/>
          <w:color w:val="000000"/>
          <w:highlight w:val="none"/>
        </w:rPr>
      </w:pPr>
      <w:r>
        <w:rPr>
          <w:rFonts w:hint="eastAsia"/>
          <w:color w:val="000000"/>
          <w:highlight w:val="none"/>
        </w:rPr>
      </w:r>
      <w:r/>
    </w:p>
    <w:p>
      <w:pPr>
        <w:pStyle w:val="988"/>
        <w:spacing w:before="0" w:line="280" w:lineRule="exact"/>
        <w:rPr>
          <w:rFonts w:ascii="Microsoft New Tai Lue" w:hAnsi="Microsoft New Tai Lue" w:cs="Microsoft New Tai Lue"/>
          <w:color w:val="000000"/>
          <w:sz w:val="28"/>
          <w:szCs w:val="24"/>
          <w:highlight w:val="none"/>
        </w:rPr>
      </w:pPr>
      <w:r/>
      <w:bookmarkStart w:id="67" w:name="_Toc107246275"/>
      <w:r>
        <w:rPr>
          <w:rFonts w:hint="eastAsia" w:ascii="Microsoft New Tai Lue" w:hAnsi="Microsoft New Tai Lue" w:cs="Microsoft New Tai Lue"/>
          <w:b w:val="0"/>
          <w:color w:val="000000"/>
          <w:sz w:val="24"/>
          <w:highlight w:val="none"/>
        </w:rPr>
        <w:br w:type="page" w:clear="all"/>
      </w:r>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bookmarkEnd w:id="66"/>
      <w:r/>
      <w:bookmarkEnd w:id="67"/>
      <w:r>
        <w:rPr>
          <w:rFonts w:ascii="Microsoft New Tai Lue" w:hAnsi="Microsoft New Tai Lue" w:cs="Microsoft New Tai Lue"/>
          <w:color w:val="000000"/>
          <w:sz w:val="28"/>
          <w:szCs w:val="24"/>
          <w:highlight w:val="none"/>
        </w:rPr>
      </w:r>
      <w:r/>
    </w:p>
    <w:p>
      <w:pPr>
        <w:pStyle w:val="940"/>
        <w:ind w:firstLine="420"/>
        <w:spacing w:before="156" w:line="360" w:lineRule="exact"/>
        <w:rPr>
          <w:color w:val="000000"/>
          <w:szCs w:val="21"/>
          <w:highlight w:val="none"/>
        </w:rPr>
      </w:pPr>
      <w:r/>
      <w:bookmarkStart w:id="68" w:name="_Toc96347902"/>
      <w:r/>
      <w:bookmarkStart w:id="69" w:name="_Toc103848580"/>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940"/>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rPr>
          <w:color w:val="000000"/>
          <w:szCs w:val="21"/>
          <w:highlight w:val="none"/>
        </w:rPr>
      </w:r>
      <w:r/>
    </w:p>
    <w:p>
      <w:pPr>
        <w:pStyle w:val="940"/>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985"/>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：正本1份，副本</w:t>
      </w:r>
      <w:r>
        <w:rPr>
          <w:rFonts w:ascii="Times New Roman" w:hAnsi="Times New Roman"/>
          <w:color w:val="000000"/>
          <w:highlight w:val="none"/>
          <w:u w:val="single"/>
        </w:rPr>
        <w:t xml:space="preserve">    </w:t>
      </w:r>
      <w:r>
        <w:rPr>
          <w:rFonts w:ascii="Times New Roman" w:hAnsi="Times New Roman"/>
          <w:color w:val="000000"/>
          <w:highlight w:val="none"/>
        </w:rPr>
        <w:t xml:space="preserve">份，电子版文件</w:t>
      </w:r>
      <w:r>
        <w:rPr>
          <w:rFonts w:ascii="Times New Roman" w:hAnsi="Times New Roman"/>
          <w:color w:val="000000"/>
          <w:highlight w:val="none"/>
          <w:u w:val="single"/>
        </w:rPr>
        <w:t xml:space="preserve">   </w:t>
      </w:r>
      <w:r>
        <w:rPr>
          <w:rFonts w:ascii="Times New Roman" w:hAnsi="Times New Roman"/>
          <w:color w:val="000000"/>
          <w:highlight w:val="none"/>
        </w:rPr>
        <w:t xml:space="preserve">份。</w:t>
      </w:r>
      <w:r>
        <w:rPr>
          <w:rFonts w:ascii="Times New Roman" w:hAnsi="Times New Roman"/>
          <w:color w:val="000000"/>
          <w:highlight w:val="none"/>
        </w:rPr>
      </w:r>
      <w:r/>
    </w:p>
    <w:p>
      <w:pPr>
        <w:pStyle w:val="985"/>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rPr>
          <w:rFonts w:ascii="Times New Roman" w:hAnsi="Times New Roman"/>
          <w:color w:val="000000"/>
          <w:highlight w:val="none"/>
        </w:rPr>
      </w:r>
      <w:r/>
    </w:p>
    <w:p>
      <w:pPr>
        <w:pStyle w:val="985"/>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rPr>
          <w:rFonts w:ascii="Times New Roman" w:hAnsi="Times New Roman"/>
          <w:color w:val="000000"/>
          <w:szCs w:val="21"/>
          <w:highlight w:val="none"/>
        </w:rPr>
      </w:r>
      <w:r/>
    </w:p>
    <w:p>
      <w:pPr>
        <w:pStyle w:val="985"/>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985"/>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rPr>
          <w:rFonts w:ascii="Times New Roman" w:hAnsi="Times New Roman"/>
          <w:color w:val="000000"/>
          <w:szCs w:val="21"/>
          <w:highlight w:val="none"/>
        </w:rPr>
      </w:r>
      <w:r/>
    </w:p>
    <w:p>
      <w:pPr>
        <w:pStyle w:val="985"/>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rPr>
          <w:rFonts w:ascii="Times New Roman" w:hAnsi="Times New Roman"/>
          <w:color w:val="000000"/>
          <w:szCs w:val="21"/>
          <w:highlight w:val="none"/>
        </w:rPr>
      </w:r>
      <w:r/>
    </w:p>
    <w:p>
      <w:pPr>
        <w:pStyle w:val="985"/>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985"/>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985"/>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rPr>
          <w:rFonts w:ascii="Times New Roman" w:hAnsi="Times New Roman"/>
          <w:color w:val="000000"/>
          <w:szCs w:val="21"/>
          <w:highlight w:val="none"/>
        </w:rPr>
      </w:r>
      <w:r/>
    </w:p>
    <w:p>
      <w:pPr>
        <w:pStyle w:val="985"/>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940"/>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940"/>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940"/>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940"/>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940"/>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940"/>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940"/>
        <w:ind w:firstLine="315"/>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40"/>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940"/>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988"/>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70" w:name="_Toc103848583"/>
      <w:r/>
      <w:bookmarkStart w:id="71" w:name="_Toc107246276"/>
      <w:r/>
      <w:bookmarkStart w:id="72" w:name="_Toc104560898"/>
      <w:r>
        <w:rPr>
          <w:rFonts w:ascii="Microsoft New Tai Lue" w:hAnsi="Microsoft New Tai Lue" w:cs="Microsoft New Tai Lue"/>
          <w:bCs w:val="0"/>
          <w:color w:val="000000"/>
          <w:sz w:val="24"/>
          <w:szCs w:val="24"/>
          <w:highlight w:val="none"/>
        </w:rPr>
        <w:t xml:space="preserve">（2）</w:t>
      </w:r>
      <w:bookmarkEnd w:id="70"/>
      <w:r/>
      <w:bookmarkEnd w:id="72"/>
      <w:r>
        <w:rPr>
          <w:rFonts w:hint="eastAsia" w:ascii="Microsoft New Tai Lue" w:hAnsi="Microsoft New Tai Lue" w:cs="Microsoft New Tai Lue"/>
          <w:bCs w:val="0"/>
          <w:color w:val="000000"/>
          <w:sz w:val="24"/>
          <w:szCs w:val="24"/>
          <w:highlight w:val="none"/>
        </w:rPr>
        <w:t xml:space="preserve">法定代表人（单位负责人）身份证明</w:t>
      </w:r>
      <w:bookmarkEnd w:id="71"/>
      <w:r>
        <w:rPr>
          <w:rFonts w:ascii="Microsoft New Tai Lue" w:hAnsi="Microsoft New Tai Lue" w:cs="Microsoft New Tai Lue"/>
          <w:bCs w:val="0"/>
          <w:color w:val="000000"/>
          <w:sz w:val="24"/>
          <w:szCs w:val="24"/>
          <w:highlight w:val="none"/>
        </w:rPr>
      </w:r>
      <w:r/>
    </w:p>
    <w:p>
      <w:pPr>
        <w:pStyle w:val="963"/>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63"/>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63"/>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63"/>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63"/>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rFonts w:hint="eastAsia"/>
          <w:color w:val="000000"/>
          <w:highlight w:val="none"/>
        </w:rPr>
      </w:r>
      <w:r/>
    </w:p>
    <w:p>
      <w:pPr>
        <w:pStyle w:val="963"/>
        <w:ind w:firstLine="420"/>
        <w:spacing w:before="170"/>
        <w:rPr>
          <w:color w:val="000000"/>
          <w:highlight w:val="none"/>
        </w:rPr>
      </w:pPr>
      <w:r>
        <w:rPr>
          <w:color w:val="000000"/>
          <w:highlight w:val="none"/>
        </w:rPr>
        <w:t xml:space="preserve">特此证明。</w:t>
      </w:r>
      <w:r>
        <w:rPr>
          <w:color w:val="000000"/>
          <w:highlight w:val="none"/>
        </w:rPr>
      </w:r>
      <w:r/>
    </w:p>
    <w:p>
      <w:pPr>
        <w:pStyle w:val="963"/>
        <w:ind w:left="1260"/>
        <w:rPr>
          <w:color w:val="000000"/>
          <w:sz w:val="20"/>
          <w:highlight w:val="none"/>
        </w:rPr>
      </w:pPr>
      <w:r>
        <w:rPr>
          <w:color w:val="000000"/>
          <w:sz w:val="20"/>
          <w:highlight w:val="none"/>
        </w:rPr>
      </w:r>
      <w:r/>
    </w:p>
    <w:p>
      <w:pPr>
        <w:pStyle w:val="963"/>
        <w:ind w:left="1260"/>
        <w:spacing w:before="10"/>
        <w:rPr>
          <w:color w:val="000000"/>
          <w:sz w:val="27"/>
          <w:highlight w:val="none"/>
        </w:rPr>
      </w:pPr>
      <w:r>
        <w:rPr>
          <w:color w:val="000000"/>
          <w:sz w:val="27"/>
          <w:highlight w:val="none"/>
        </w:rPr>
      </w:r>
      <w:r/>
    </w:p>
    <w:p>
      <w:pPr>
        <w:pStyle w:val="940"/>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3"/>
              <w:jc w:val="center"/>
              <w:rPr>
                <w:i/>
                <w:color w:val="000000"/>
                <w:sz w:val="20"/>
                <w:highlight w:val="none"/>
              </w:rPr>
            </w:pPr>
            <w:r>
              <w:rPr>
                <w:i/>
                <w:color w:val="000000"/>
                <w:sz w:val="24"/>
                <w:highlight w:val="none"/>
              </w:rPr>
              <w:t xml:space="preserve">身份证正面</w:t>
            </w:r>
            <w:r>
              <w:rPr>
                <w:i/>
                <w:color w:val="000000"/>
                <w:sz w:val="20"/>
                <w:highlight w:val="none"/>
              </w:rPr>
            </w:r>
            <w:r/>
          </w:p>
        </w:tc>
      </w:tr>
    </w:tbl>
    <w:p>
      <w:pPr>
        <w:pStyle w:val="963"/>
        <w:ind w:left="1260"/>
        <w:rPr>
          <w:color w:val="000000"/>
          <w:sz w:val="20"/>
          <w:highlight w:val="none"/>
        </w:rPr>
      </w:pPr>
      <w:r>
        <w:rPr>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3"/>
              <w:jc w:val="center"/>
              <w:rPr>
                <w:color w:val="000000"/>
                <w:sz w:val="20"/>
                <w:highlight w:val="none"/>
              </w:rPr>
              <w:framePr w:vAnchor="margin" w:hAnchor="page" w:x="4628" w:y="-3404"/>
            </w:pPr>
            <w:r>
              <w:rPr>
                <w:i/>
                <w:color w:val="000000"/>
                <w:sz w:val="24"/>
                <w:highlight w:val="none"/>
              </w:rPr>
              <w:t xml:space="preserve">身份证反面</w:t>
            </w:r>
            <w:r>
              <w:rPr>
                <w:color w:val="000000"/>
                <w:sz w:val="20"/>
                <w:highlight w:val="none"/>
              </w:rPr>
            </w:r>
            <w:r/>
          </w:p>
        </w:tc>
      </w:tr>
    </w:tbl>
    <w:p>
      <w:pPr>
        <w:pStyle w:val="963"/>
        <w:rPr>
          <w:rFonts w:hint="eastAsia"/>
          <w:color w:val="000000"/>
          <w:sz w:val="20"/>
          <w:highlight w:val="none"/>
        </w:rPr>
      </w:pPr>
      <w:r>
        <w:rPr>
          <w:rFonts w:hint="eastAsia"/>
          <w:color w:val="000000"/>
          <w:sz w:val="20"/>
          <w:highlight w:val="none"/>
        </w:rPr>
      </w:r>
      <w:r/>
    </w:p>
    <w:p>
      <w:pPr>
        <w:pStyle w:val="963"/>
        <w:rPr>
          <w:rFonts w:hint="eastAsia"/>
          <w:color w:val="000000"/>
          <w:sz w:val="20"/>
          <w:highlight w:val="none"/>
        </w:rPr>
      </w:pPr>
      <w:r>
        <w:rPr>
          <w:rFonts w:hint="eastAsia"/>
          <w:color w:val="000000"/>
          <w:sz w:val="20"/>
          <w:highlight w:val="none"/>
        </w:rPr>
      </w:r>
      <w:r/>
    </w:p>
    <w:p>
      <w:pPr>
        <w:pStyle w:val="963"/>
        <w:ind w:left="1260"/>
        <w:rPr>
          <w:color w:val="000000"/>
          <w:sz w:val="20"/>
          <w:highlight w:val="none"/>
        </w:rPr>
      </w:pPr>
      <w:r>
        <w:rPr>
          <w:color w:val="000000"/>
          <w:sz w:val="20"/>
          <w:highlight w:val="none"/>
        </w:rPr>
      </w:r>
      <w:r/>
    </w:p>
    <w:p>
      <w:pPr>
        <w:pStyle w:val="963"/>
        <w:ind w:left="1260"/>
        <w:spacing w:before="1"/>
        <w:rPr>
          <w:color w:val="000000"/>
          <w:sz w:val="22"/>
          <w:highlight w:val="none"/>
        </w:rPr>
      </w:pPr>
      <w:r>
        <w:rPr>
          <w:color w:val="000000"/>
          <w:sz w:val="22"/>
          <w:highlight w:val="none"/>
        </w:rPr>
      </w:r>
      <w:r/>
    </w:p>
    <w:p>
      <w:pPr>
        <w:pStyle w:val="963"/>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940"/>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988"/>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bookmarkStart w:id="73" w:name="_Toc103848584"/>
      <w:r/>
      <w:bookmarkStart w:id="74" w:name="_Toc107246277"/>
      <w:r/>
      <w:bookmarkStart w:id="75" w:name="_Toc104560899"/>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bookmarkEnd w:id="73"/>
      <w:r/>
      <w:bookmarkEnd w:id="74"/>
      <w:r/>
      <w:bookmarkEnd w:id="75"/>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hint="eastAsia" w:ascii="Times New Roman" w:hAnsi="Times New Roman"/>
          <w:bCs w:val="0"/>
          <w:color w:val="000000"/>
          <w:sz w:val="21"/>
          <w:szCs w:val="24"/>
          <w:highlight w:val="none"/>
        </w:rPr>
      </w:r>
      <w:r/>
    </w:p>
    <w:p>
      <w:pPr>
        <w:pStyle w:val="940"/>
        <w:jc w:val="center"/>
        <w:rPr>
          <w:b/>
          <w:bCs/>
          <w:color w:val="000000"/>
          <w:sz w:val="24"/>
          <w:highlight w:val="none"/>
        </w:rPr>
      </w:pPr>
      <w:r>
        <w:rPr>
          <w:b/>
          <w:bCs/>
          <w:color w:val="000000"/>
          <w:sz w:val="24"/>
          <w:highlight w:val="none"/>
        </w:rPr>
      </w:r>
      <w:r/>
    </w:p>
    <w:p>
      <w:pPr>
        <w:pStyle w:val="940"/>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940"/>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40"/>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40"/>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rPr>
          <w:color w:val="000000"/>
          <w:szCs w:val="21"/>
          <w:highlight w:val="none"/>
        </w:rPr>
      </w:r>
      <w:r/>
    </w:p>
    <w:p>
      <w:pPr>
        <w:pStyle w:val="940"/>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985"/>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40"/>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85"/>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85"/>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pStyle w:val="940"/>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hint="eastAsia"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3"/>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40"/>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940"/>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40"/>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3"/>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40"/>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940"/>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85"/>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hint="eastAsia" w:ascii="Times New Roman" w:hAnsi="Times New Roman"/>
          <w:b/>
          <w:bCs/>
          <w:color w:val="000000"/>
          <w:szCs w:val="21"/>
          <w:highlight w:val="none"/>
        </w:rPr>
      </w:r>
      <w:r/>
    </w:p>
    <w:p>
      <w:pPr>
        <w:pStyle w:val="985"/>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若供应商为分公司、分支机构等依法无需设置法定代表人职务的单位（仅当磋商文件注明允许上述单位响应时），法定代表人签字处可由单位负责人签署。</w:t>
      </w:r>
      <w:r>
        <w:rPr>
          <w:rFonts w:hint="eastAsia" w:ascii="Times New Roman" w:hAnsi="Times New Roman"/>
          <w:b/>
          <w:bCs/>
          <w:color w:val="000000"/>
          <w:szCs w:val="21"/>
          <w:highlight w:val="none"/>
        </w:rPr>
      </w:r>
      <w:r/>
    </w:p>
    <w:p>
      <w:pPr>
        <w:pStyle w:val="985"/>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76" w:name="_Toc107246279"/>
      <w:r/>
      <w:bookmarkStart w:id="77" w:name="_Toc104560895"/>
      <w:r>
        <w:rPr>
          <w:rFonts w:hint="eastAsia" w:ascii="Times New Roman" w:hAnsi="Times New Roman"/>
          <w:b/>
          <w:bCs/>
          <w:color w:val="000000"/>
          <w:szCs w:val="21"/>
          <w:highlight w:val="none"/>
        </w:rPr>
      </w:r>
      <w:r/>
    </w:p>
    <w:p>
      <w:pPr>
        <w:pStyle w:val="988"/>
        <w:spacing w:before="0"/>
        <w:rPr>
          <w:rFonts w:ascii="Times New Roman" w:hAnsi="Times New Roman"/>
          <w:bCs w:val="0"/>
          <w:color w:val="000000"/>
          <w:sz w:val="21"/>
          <w:szCs w:val="24"/>
          <w:highlight w:val="none"/>
        </w:rPr>
      </w:pPr>
      <w:r/>
      <w:bookmarkStart w:id="78" w:name="_Toc104560900"/>
      <w:r/>
      <w:bookmarkStart w:id="79" w:name="_Toc103848585"/>
      <w:r/>
      <w:bookmarkStart w:id="80" w:name="_Toc107246278"/>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78"/>
      <w:r/>
      <w:bookmarkEnd w:id="79"/>
      <w:r/>
      <w:bookmarkEnd w:id="80"/>
      <w:r>
        <w:rPr>
          <w:rFonts w:ascii="Times New Roman" w:hAnsi="Times New Roman"/>
          <w:bCs w:val="0"/>
          <w:color w:val="000000"/>
          <w:sz w:val="21"/>
          <w:szCs w:val="24"/>
          <w:highlight w:val="none"/>
        </w:rPr>
      </w:r>
      <w:r/>
    </w:p>
    <w:p>
      <w:pPr>
        <w:pStyle w:val="94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40"/>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rPr>
          <w:color w:val="000000"/>
          <w:szCs w:val="21"/>
          <w:highlight w:val="none"/>
        </w:rPr>
      </w:r>
      <w:r/>
    </w:p>
    <w:p>
      <w:pPr>
        <w:pStyle w:val="940"/>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40"/>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40"/>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985"/>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40"/>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85"/>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4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40"/>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3"/>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40"/>
              <w:jc w:val="left"/>
              <w:widowControl/>
              <w:rPr>
                <w:color w:val="000000"/>
                <w:sz w:val="20"/>
                <w:highlight w:val="none"/>
              </w:rPr>
            </w:pPr>
            <w:r>
              <w:rPr>
                <w:color w:val="000000"/>
                <w:sz w:val="20"/>
                <w:highlight w:val="none"/>
              </w:rPr>
            </w:r>
            <w:r/>
          </w:p>
        </w:tc>
        <w:tc>
          <w:tcPr>
            <w:tcW w:w="4677" w:type="dxa"/>
            <w:vAlign w:val="center"/>
            <w:textDirection w:val="lrTb"/>
            <w:noWrap w:val="false"/>
          </w:tcPr>
          <w:p>
            <w:pPr>
              <w:pStyle w:val="940"/>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85"/>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rPr>
          <w:rFonts w:ascii="Times New Roman" w:hAnsi="Times New Roman"/>
          <w:color w:val="000000"/>
          <w:szCs w:val="21"/>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3"/>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40"/>
              <w:jc w:val="left"/>
              <w:widowControl/>
              <w:rPr>
                <w:color w:val="000000"/>
                <w:sz w:val="20"/>
                <w:highlight w:val="none"/>
              </w:rPr>
            </w:pPr>
            <w:r>
              <w:rPr>
                <w:color w:val="000000"/>
                <w:sz w:val="20"/>
                <w:highlight w:val="none"/>
              </w:rPr>
            </w:r>
            <w:r/>
          </w:p>
        </w:tc>
        <w:tc>
          <w:tcPr>
            <w:tcW w:w="4695" w:type="dxa"/>
            <w:vAlign w:val="center"/>
            <w:textDirection w:val="lrTb"/>
            <w:noWrap w:val="false"/>
          </w:tcPr>
          <w:p>
            <w:pPr>
              <w:pStyle w:val="940"/>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85"/>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985"/>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rPr>
          <w:rFonts w:hint="eastAsia" w:ascii="Times New Roman" w:hAnsi="Times New Roman"/>
          <w:b/>
          <w:bCs/>
          <w:color w:val="000000"/>
          <w:szCs w:val="21"/>
          <w:highlight w:val="none"/>
        </w:rPr>
      </w:r>
      <w:r/>
    </w:p>
    <w:p>
      <w:pPr>
        <w:pStyle w:val="966"/>
        <w:ind w:left="0"/>
        <w:rPr>
          <w:color w:val="000000"/>
          <w:highlight w:val="none"/>
        </w:rPr>
      </w:pPr>
      <w:r>
        <w:rPr>
          <w:color w:val="000000"/>
          <w:highlight w:val="none"/>
        </w:rPr>
      </w:r>
      <w:r/>
    </w:p>
    <w:p>
      <w:pPr>
        <w:pStyle w:val="988"/>
        <w:rPr>
          <w:rFonts w:ascii="Microsoft New Tai Lue" w:hAnsi="Microsoft New Tai Lue" w:cs="Microsoft New Tai Lue"/>
          <w:color w:val="000000"/>
          <w:sz w:val="28"/>
          <w:szCs w:val="24"/>
          <w:highlight w:val="none"/>
        </w:rPr>
      </w:pPr>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69"/>
      <w:r/>
      <w:bookmarkEnd w:id="76"/>
      <w:r/>
      <w:bookmarkEnd w:id="77"/>
      <w:r>
        <w:rPr>
          <w:rFonts w:ascii="Microsoft New Tai Lue" w:hAnsi="Microsoft New Tai Lue" w:cs="Microsoft New Tai Lue"/>
          <w:color w:val="000000"/>
          <w:sz w:val="28"/>
          <w:szCs w:val="24"/>
          <w:highlight w:val="none"/>
        </w:rPr>
      </w:r>
      <w:r/>
    </w:p>
    <w:p>
      <w:pPr>
        <w:pStyle w:val="940"/>
        <w:ind w:left="-120" w:firstLine="210"/>
        <w:spacing w:line="360" w:lineRule="auto"/>
        <w:rPr>
          <w:rFonts w:ascii="Microsoft New Tai Lue" w:hAnsi="Microsoft New Tai Lue" w:cs="Microsoft New Tai Lue"/>
          <w:color w:val="000000"/>
          <w:szCs w:val="21"/>
          <w:highlight w:val="none"/>
        </w:rPr>
      </w:pPr>
      <w:r/>
      <w:bookmarkStart w:id="81" w:name="_Toc103848581"/>
      <w:r>
        <w:rPr>
          <w:rFonts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940"/>
        <w:ind w:left="-120" w:firstLine="210"/>
        <w:spacing w:line="360" w:lineRule="auto"/>
        <w:rPr>
          <w:rFonts w:hint="eastAsia"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rPr>
        <w:t xml:space="preserve">                        </w:t>
      </w:r>
      <w:r>
        <w:rPr>
          <w:rFonts w:hint="eastAsia" w:ascii="Microsoft New Tai Lue" w:hAnsi="Microsoft New Tai Lue" w:cs="Microsoft New Tai Lue"/>
          <w:color w:val="000000"/>
          <w:szCs w:val="21"/>
          <w:highlight w:val="none"/>
          <w:u w:val="single"/>
        </w:rPr>
      </w:r>
      <w:r/>
    </w:p>
    <w:p>
      <w:pPr>
        <w:pStyle w:val="940"/>
        <w:ind w:left="-120" w:firstLine="210"/>
        <w:spacing w:line="360" w:lineRule="auto"/>
        <w:rPr>
          <w:rFonts w:hint="eastAsia" w:ascii="Microsoft New Tai Lue" w:hAnsi="Microsoft New Tai Lue" w:cs="Microsoft New Tai Lue"/>
          <w:color w:val="000000"/>
          <w:szCs w:val="21"/>
          <w:highlight w:val="none"/>
          <w:u w:val="single"/>
        </w:rPr>
      </w:pPr>
      <w:r>
        <w:rPr>
          <w:rFonts w:hint="eastAsia" w:ascii="Microsoft New Tai Lue" w:hAnsi="Microsoft New Tai Lue" w:cs="Microsoft New Tai Lue"/>
          <w:color w:val="000000"/>
          <w:szCs w:val="21"/>
          <w:highlight w:val="none"/>
          <w:u w:val="single"/>
        </w:rPr>
      </w:r>
      <w:r/>
    </w:p>
    <w:tbl>
      <w:tblPr>
        <w:tblW w:w="8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trHeight w:val="1765"/>
        </w:trPr>
        <w:tc>
          <w:tcPr>
            <w:tcW w:w="2484" w:type="dxa"/>
            <w:vAlign w:val="center"/>
            <w:textDirection w:val="lrTb"/>
            <w:noWrap w:val="false"/>
          </w:tcPr>
          <w:p>
            <w:pPr>
              <w:pStyle w:val="940"/>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w:t>
            </w:r>
            <w:r>
              <w:rPr>
                <w:rFonts w:hint="eastAsia" w:ascii="宋体" w:hAnsi="宋体" w:eastAsia="宋体" w:cs="宋体"/>
                <w:color w:val="000000"/>
                <w:sz w:val="24"/>
                <w:szCs w:val="24"/>
                <w:highlight w:val="none"/>
                <w:lang w:val="en-US" w:eastAsia="zh-CN" w:bidi="ar-SA"/>
              </w:rPr>
            </w:r>
            <w:r/>
          </w:p>
        </w:tc>
        <w:tc>
          <w:tcPr>
            <w:tcW w:w="6347" w:type="dxa"/>
            <w:vAlign w:val="center"/>
            <w:textDirection w:val="lrTb"/>
            <w:noWrap w:val="false"/>
          </w:tcPr>
          <w:p>
            <w:pPr>
              <w:pStyle w:val="94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rPr>
                <w:rFonts w:hint="eastAsia" w:ascii="宋体" w:hAnsi="宋体" w:eastAsia="宋体" w:cs="宋体"/>
                <w:color w:val="000000"/>
                <w:sz w:val="24"/>
                <w:szCs w:val="24"/>
                <w:highlight w:val="none"/>
                <w:lang w:val="en-US" w:eastAsia="zh-CN" w:bidi="ar-SA"/>
              </w:rPr>
            </w:r>
            <w:r/>
          </w:p>
          <w:p>
            <w:pPr>
              <w:pStyle w:val="940"/>
              <w:jc w:val="left"/>
              <w:spacing w:line="360" w:lineRule="auto"/>
              <w:widowControl/>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大写：    </w:t>
            </w:r>
            <w:r>
              <w:rPr>
                <w:rFonts w:ascii="Times New Roman" w:hAnsi="Times New Roman" w:eastAsia="宋体" w:cs="Times New Roman"/>
                <w:color w:val="000000"/>
                <w:sz w:val="21"/>
                <w:szCs w:val="24"/>
                <w:highlight w:val="none"/>
                <w:lang w:val="en-US" w:eastAsia="zh-CN" w:bidi="ar-SA"/>
              </w:rPr>
            </w:r>
            <w:r/>
          </w:p>
        </w:tc>
      </w:tr>
      <w:tr>
        <w:trPr>
          <w:trHeight w:val="964"/>
        </w:trPr>
        <w:tc>
          <w:tcPr>
            <w:tcW w:w="2484" w:type="dxa"/>
            <w:vAlign w:val="center"/>
            <w:textDirection w:val="lrTb"/>
            <w:noWrap w:val="false"/>
          </w:tcPr>
          <w:p>
            <w:pPr>
              <w:pStyle w:val="940"/>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付款方式：</w:t>
            </w:r>
            <w:r>
              <w:rPr>
                <w:rFonts w:hint="eastAsia" w:ascii="宋体" w:hAnsi="宋体" w:eastAsia="宋体" w:cs="宋体"/>
                <w:color w:val="000000"/>
                <w:sz w:val="24"/>
                <w:szCs w:val="24"/>
                <w:highlight w:val="none"/>
                <w:lang w:val="en-US" w:eastAsia="zh-CN" w:bidi="ar-SA"/>
              </w:rPr>
            </w:r>
            <w:r/>
          </w:p>
        </w:tc>
        <w:tc>
          <w:tcPr>
            <w:tcW w:w="6347" w:type="dxa"/>
            <w:vAlign w:val="center"/>
            <w:textDirection w:val="lrTb"/>
            <w:noWrap w:val="false"/>
          </w:tcPr>
          <w:p>
            <w:pPr>
              <w:pStyle w:val="940"/>
              <w:jc w:val="center"/>
              <w:spacing w:line="48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响应采购文件要求</w:t>
            </w:r>
            <w:r>
              <w:rPr>
                <w:rFonts w:ascii="宋体" w:hAnsi="宋体" w:eastAsia="宋体" w:cs="宋体"/>
                <w:color w:val="000000"/>
                <w:sz w:val="24"/>
                <w:szCs w:val="24"/>
                <w:highlight w:val="none"/>
                <w:lang w:val="en-US" w:eastAsia="zh-CN" w:bidi="ar-SA"/>
              </w:rPr>
            </w:r>
            <w:r/>
          </w:p>
        </w:tc>
      </w:tr>
      <w:tr>
        <w:trPr>
          <w:trHeight w:val="964"/>
        </w:trPr>
        <w:tc>
          <w:tcPr>
            <w:tcW w:w="2484" w:type="dxa"/>
            <w:vAlign w:val="center"/>
            <w:textDirection w:val="lrTb"/>
            <w:noWrap w:val="false"/>
          </w:tcPr>
          <w:p>
            <w:pPr>
              <w:pStyle w:val="940"/>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服务地点：</w:t>
            </w:r>
            <w:r>
              <w:rPr>
                <w:rFonts w:hint="eastAsia" w:ascii="宋体" w:hAnsi="宋体" w:eastAsia="宋体" w:cs="宋体"/>
                <w:color w:val="000000"/>
                <w:sz w:val="24"/>
                <w:szCs w:val="24"/>
                <w:highlight w:val="none"/>
                <w:lang w:val="en-US" w:eastAsia="zh-CN" w:bidi="ar-SA"/>
              </w:rPr>
            </w:r>
            <w:r/>
          </w:p>
        </w:tc>
        <w:tc>
          <w:tcPr>
            <w:tcW w:w="6347" w:type="dxa"/>
            <w:vAlign w:val="center"/>
            <w:textDirection w:val="lrTb"/>
            <w:noWrap w:val="false"/>
          </w:tcPr>
          <w:p>
            <w:pPr>
              <w:pStyle w:val="940"/>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响应采购文件要求</w:t>
            </w:r>
            <w:r>
              <w:rPr>
                <w:rFonts w:hint="eastAsia" w:ascii="宋体" w:hAnsi="宋体" w:eastAsia="宋体" w:cs="宋体"/>
                <w:color w:val="000000"/>
                <w:sz w:val="24"/>
                <w:szCs w:val="24"/>
                <w:highlight w:val="none"/>
                <w:lang w:val="en-US" w:eastAsia="zh-CN" w:bidi="ar-SA"/>
              </w:rPr>
            </w:r>
            <w:r/>
          </w:p>
        </w:tc>
      </w:tr>
      <w:tr>
        <w:trPr>
          <w:trHeight w:val="964"/>
        </w:trPr>
        <w:tc>
          <w:tcPr>
            <w:tcW w:w="2484" w:type="dxa"/>
            <w:vAlign w:val="center"/>
            <w:textDirection w:val="lrTb"/>
            <w:noWrap w:val="false"/>
          </w:tcPr>
          <w:p>
            <w:pPr>
              <w:pStyle w:val="940"/>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服务期：</w:t>
            </w:r>
            <w:r>
              <w:rPr>
                <w:rFonts w:hint="eastAsia" w:ascii="宋体" w:hAnsi="宋体" w:eastAsia="宋体" w:cs="宋体"/>
                <w:color w:val="000000"/>
                <w:sz w:val="24"/>
                <w:szCs w:val="24"/>
                <w:highlight w:val="none"/>
                <w:lang w:val="en-US" w:eastAsia="zh-CN" w:bidi="ar-SA"/>
              </w:rPr>
            </w:r>
            <w:r/>
          </w:p>
        </w:tc>
        <w:tc>
          <w:tcPr>
            <w:tcW w:w="6347" w:type="dxa"/>
            <w:vAlign w:val="center"/>
            <w:textDirection w:val="lrTb"/>
            <w:noWrap w:val="false"/>
          </w:tcPr>
          <w:p>
            <w:pPr>
              <w:pStyle w:val="940"/>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响应采购文件要求</w:t>
            </w:r>
            <w:r>
              <w:rPr>
                <w:rFonts w:hint="eastAsia" w:ascii="宋体" w:hAnsi="宋体" w:eastAsia="宋体" w:cs="宋体"/>
                <w:color w:val="000000"/>
                <w:sz w:val="24"/>
                <w:szCs w:val="24"/>
                <w:highlight w:val="none"/>
                <w:lang w:val="en-US" w:eastAsia="zh-CN" w:bidi="ar-SA"/>
              </w:rPr>
            </w:r>
            <w:r/>
          </w:p>
        </w:tc>
      </w:tr>
    </w:tbl>
    <w:p>
      <w:pPr>
        <w:pStyle w:val="940"/>
        <w:ind w:left="-120" w:firstLine="210"/>
        <w:spacing w:line="360" w:lineRule="auto"/>
        <w:rPr>
          <w:rFonts w:hint="eastAsia" w:ascii="Microsoft New Tai Lue" w:hAnsi="Microsoft New Tai Lue" w:cs="Microsoft New Tai Lue"/>
          <w:color w:val="000000"/>
          <w:szCs w:val="21"/>
          <w:highlight w:val="none"/>
          <w:u w:val="single"/>
        </w:rPr>
      </w:pPr>
      <w:r>
        <w:rPr>
          <w:rFonts w:hint="eastAsia" w:ascii="Microsoft New Tai Lue" w:hAnsi="Microsoft New Tai Lue" w:cs="Microsoft New Tai Lue"/>
          <w:color w:val="000000"/>
          <w:szCs w:val="21"/>
          <w:highlight w:val="none"/>
          <w:u w:val="single"/>
        </w:rPr>
      </w:r>
      <w:r/>
    </w:p>
    <w:p>
      <w:pPr>
        <w:pStyle w:val="940"/>
        <w:ind w:left="-88" w:right="105" w:firstLine="420"/>
        <w:jc w:val="right"/>
        <w:rPr>
          <w:color w:val="000000"/>
          <w:szCs w:val="21"/>
          <w:highlight w:val="none"/>
        </w:rPr>
      </w:pPr>
      <w:r>
        <w:rPr>
          <w:color w:val="000000"/>
          <w:szCs w:val="21"/>
          <w:highlight w:val="none"/>
        </w:rPr>
      </w:r>
      <w:r/>
    </w:p>
    <w:p>
      <w:pPr>
        <w:pStyle w:val="940"/>
        <w:ind w:right="420" w:firstLine="4515"/>
        <w:spacing w:line="360" w:lineRule="auto"/>
        <w:rPr>
          <w:color w:val="000000"/>
          <w:highlight w:val="none"/>
        </w:rPr>
      </w:pPr>
      <w:r>
        <w:rPr>
          <w:color w:val="000000"/>
          <w:highlight w:val="none"/>
        </w:rPr>
      </w:r>
      <w:r/>
    </w:p>
    <w:p>
      <w:pPr>
        <w:pStyle w:val="940"/>
        <w:ind w:right="420" w:firstLine="4515"/>
        <w:spacing w:line="360" w:lineRule="auto"/>
        <w:rPr>
          <w:color w:val="000000"/>
          <w:highlight w:val="none"/>
        </w:rPr>
      </w:pPr>
      <w:r>
        <w:rPr>
          <w:color w:val="000000"/>
          <w:highlight w:val="none"/>
        </w:rPr>
      </w:r>
      <w:r/>
    </w:p>
    <w:p>
      <w:pPr>
        <w:pStyle w:val="940"/>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rFonts w:hint="eastAsia"/>
          <w:color w:val="000000"/>
          <w:highlight w:val="none"/>
          <w:u w:val="single"/>
        </w:rPr>
      </w:r>
      <w:r/>
    </w:p>
    <w:p>
      <w:pPr>
        <w:pStyle w:val="940"/>
        <w:ind w:right="420" w:firstLine="4515"/>
        <w:spacing w:line="360" w:lineRule="auto"/>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40"/>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rFonts w:hint="eastAsia"/>
          <w:color w:val="000000"/>
          <w:szCs w:val="21"/>
          <w:highlight w:val="none"/>
          <w:u w:val="single"/>
        </w:rPr>
      </w:r>
      <w:r/>
    </w:p>
    <w:p>
      <w:pPr>
        <w:pStyle w:val="940"/>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33"/>
        <w:ind w:firstLine="426"/>
        <w:jc w:val="center"/>
        <w:spacing w:before="0"/>
        <w:rPr>
          <w:rFonts w:hint="eastAsia" w:ascii="宋体" w:hAnsi="宋体" w:eastAsia="宋体" w:cs="宋体"/>
          <w:color w:val="000000"/>
          <w:sz w:val="24"/>
          <w:szCs w:val="24"/>
          <w:highlight w:val="none"/>
          <w:lang w:eastAsia="zh-CN"/>
        </w:rPr>
      </w:pPr>
      <w:r>
        <w:rPr>
          <w:color w:val="000000"/>
          <w:highlight w:val="none"/>
        </w:rPr>
        <w:br w:type="page" w:clear="all"/>
      </w:r>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4-2</w:t>
      </w:r>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分项报价</w:t>
      </w:r>
      <w:r>
        <w:rPr>
          <w:rFonts w:hint="eastAsia" w:ascii="宋体" w:hAnsi="宋体" w:cs="宋体"/>
          <w:bCs w:val="0"/>
          <w:color w:val="000000"/>
          <w:sz w:val="24"/>
          <w:szCs w:val="24"/>
          <w:highlight w:val="none"/>
        </w:rPr>
        <w:t xml:space="preserve">表</w:t>
      </w:r>
      <w:r>
        <w:rPr>
          <w:rFonts w:hint="eastAsia" w:ascii="宋体" w:hAnsi="宋体" w:cs="宋体"/>
          <w:bCs w:val="0"/>
          <w:color w:val="000000"/>
          <w:sz w:val="24"/>
          <w:szCs w:val="24"/>
          <w:highlight w:val="none"/>
          <w:lang w:eastAsia="zh-CN"/>
        </w:rPr>
        <w:t xml:space="preserve">（</w:t>
      </w:r>
      <w:r>
        <w:rPr>
          <w:rFonts w:hint="eastAsia" w:ascii="宋体" w:hAnsi="宋体" w:cs="宋体"/>
          <w:bCs w:val="0"/>
          <w:color w:val="000000"/>
          <w:sz w:val="24"/>
          <w:szCs w:val="24"/>
          <w:highlight w:val="none"/>
          <w:lang w:val="en-US" w:eastAsia="zh-CN"/>
        </w:rPr>
        <w:t xml:space="preserve">如需</w:t>
      </w:r>
      <w:r>
        <w:rPr>
          <w:rFonts w:hint="eastAsia" w:ascii="宋体" w:hAnsi="宋体" w:cs="宋体"/>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4"/>
        <w:ind w:firstLine="420"/>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江宁区卫健委信息化建设项目运维服务</w:t>
      </w:r>
      <w:r>
        <w:rPr>
          <w:rFonts w:hint="eastAsia" w:hAnsi="宋体" w:eastAsia="宋体" w:cs="宋体"/>
          <w:color w:val="000000"/>
          <w:sz w:val="21"/>
          <w:szCs w:val="21"/>
          <w:highlight w:val="none"/>
          <w:lang w:eastAsia="zh-CN"/>
        </w:rPr>
      </w:r>
      <w:r/>
    </w:p>
    <w:p>
      <w:pPr>
        <w:pStyle w:val="1034"/>
        <w:ind w:firstLine="420"/>
        <w:rPr>
          <w:rFonts w:hint="eastAsia" w:hAnsi="宋体" w:eastAsia="宋体" w:cs="宋体"/>
          <w:color w:val="000000"/>
          <w:sz w:val="21"/>
          <w:szCs w:val="21"/>
          <w:highlight w:val="none"/>
          <w:u w:val="single"/>
          <w:lang w:eastAsia="zh-CN"/>
        </w:rPr>
      </w:pPr>
      <w:r>
        <w:rPr>
          <w:rFonts w:hint="eastAsia" w:hAnsi="宋体" w:cs="宋体"/>
          <w:color w:val="000000"/>
          <w:sz w:val="21"/>
          <w:szCs w:val="21"/>
          <w:highlight w:val="none"/>
        </w:rPr>
        <w:t xml:space="preserve">项目编号：</w:t>
      </w:r>
      <w:r>
        <w:rPr>
          <w:rFonts w:hint="eastAsia" w:hAnsi="宋体" w:cs="宋体"/>
          <w:color w:val="000000"/>
          <w:sz w:val="21"/>
          <w:szCs w:val="21"/>
          <w:highlight w:val="none"/>
          <w:lang w:eastAsia="zh-CN"/>
        </w:rPr>
        <w:t xml:space="preserve">JSZC-320115-JITC-C2026-0038</w:t>
      </w:r>
      <w:r>
        <w:rPr>
          <w:rFonts w:hint="eastAsia" w:hAnsi="宋体" w:eastAsia="宋体" w:cs="宋体"/>
          <w:color w:val="000000"/>
          <w:sz w:val="21"/>
          <w:szCs w:val="21"/>
          <w:highlight w:val="none"/>
          <w:u w:val="single"/>
          <w:lang w:eastAsia="zh-CN"/>
        </w:rPr>
      </w:r>
      <w:r/>
    </w:p>
    <w:p>
      <w:pPr>
        <w:pStyle w:val="1035"/>
        <w:ind w:firstLine="373"/>
        <w:jc w:val="center"/>
        <w:spacing w:line="360" w:lineRule="exact"/>
        <w:rPr>
          <w:rFonts w:ascii="宋体" w:hAnsi="宋体" w:eastAsia="宋体" w:cs="宋体"/>
          <w:b/>
          <w:bCs/>
          <w:color w:val="000000"/>
          <w:highlight w:val="none"/>
          <w:lang w:val="en-US" w:eastAsia="zh-CN"/>
        </w:rPr>
      </w:pPr>
      <w:r>
        <w:rPr>
          <w:rFonts w:ascii="宋体" w:hAnsi="宋体" w:eastAsia="宋体" w:cs="宋体"/>
          <w:b/>
          <w:bCs/>
          <w:color w:val="000000"/>
          <w:highlight w:val="none"/>
          <w:lang w:val="en-US" w:eastAsia="zh-CN"/>
        </w:rPr>
      </w:r>
      <w:r/>
    </w:p>
    <w:p>
      <w:pPr>
        <w:pStyle w:val="1035"/>
        <w:ind w:firstLine="373"/>
        <w:jc w:val="center"/>
        <w:spacing w:line="360" w:lineRule="exact"/>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格式自拟</w:t>
      </w:r>
      <w:r>
        <w:rPr>
          <w:rFonts w:ascii="宋体" w:hAnsi="宋体" w:eastAsia="宋体" w:cs="宋体"/>
          <w:b/>
          <w:bCs/>
          <w:color w:val="000000"/>
          <w:highlight w:val="none"/>
          <w:lang w:val="en-US" w:eastAsia="zh-CN"/>
        </w:rPr>
      </w:r>
      <w:r/>
    </w:p>
    <w:p>
      <w:pPr>
        <w:pStyle w:val="1035"/>
        <w:ind w:firstLine="373"/>
        <w:jc w:val="center"/>
        <w:spacing w:line="360" w:lineRule="exact"/>
        <w:rPr>
          <w:rFonts w:ascii="宋体" w:hAnsi="宋体" w:eastAsia="宋体" w:cs="宋体"/>
          <w:b/>
          <w:bCs/>
          <w:color w:val="000000"/>
          <w:highlight w:val="none"/>
          <w:lang w:val="en-US" w:eastAsia="zh-CN"/>
        </w:rPr>
      </w:pPr>
      <w:r>
        <w:rPr>
          <w:rFonts w:ascii="宋体" w:hAnsi="宋体" w:eastAsia="宋体" w:cs="宋体"/>
          <w:b/>
          <w:bCs/>
          <w:color w:val="000000"/>
          <w:highlight w:val="none"/>
          <w:lang w:val="en-US" w:eastAsia="zh-CN"/>
        </w:rPr>
      </w:r>
      <w:r/>
    </w:p>
    <w:p>
      <w:pPr>
        <w:pStyle w:val="1035"/>
        <w:ind w:firstLine="373"/>
        <w:spacing w:line="360" w:lineRule="exact"/>
        <w:rPr>
          <w:rFonts w:hint="eastAsia" w:ascii="宋体" w:hAnsi="宋体" w:cs="宋体"/>
          <w:b/>
          <w:bCs/>
          <w:color w:val="000000"/>
          <w:highlight w:val="none"/>
        </w:rPr>
      </w:pPr>
      <w:r>
        <w:rPr>
          <w:rFonts w:hint="eastAsia" w:ascii="宋体" w:hAnsi="宋体" w:cs="宋体"/>
          <w:b/>
          <w:bCs/>
          <w:color w:val="000000"/>
          <w:highlight w:val="none"/>
        </w:rPr>
      </w:r>
      <w:r/>
    </w:p>
    <w:p>
      <w:pPr>
        <w:pStyle w:val="940"/>
        <w:ind w:firstLine="372"/>
        <w:jc w:val="center"/>
        <w:spacing w:line="360" w:lineRule="auto"/>
        <w:tabs>
          <w:tab w:val="left" w:pos="6045" w:leader="none"/>
        </w:tabs>
        <w:rPr>
          <w:rFonts w:hint="eastAsia" w:ascii="宋体" w:hAnsi="宋体" w:cs="宋体"/>
          <w:color w:val="000000"/>
          <w:szCs w:val="21"/>
          <w:highlight w:val="none"/>
          <w:u w:val="single"/>
        </w:rPr>
      </w:pP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名称（公章）：</w:t>
      </w:r>
      <w:r>
        <w:rPr>
          <w:rFonts w:hint="eastAsia" w:ascii="宋体" w:hAnsi="宋体" w:cs="宋体"/>
          <w:color w:val="000000"/>
          <w:szCs w:val="21"/>
          <w:highlight w:val="none"/>
          <w:u w:val="single"/>
        </w:rPr>
      </w:r>
      <w:r/>
    </w:p>
    <w:p>
      <w:pPr>
        <w:pStyle w:val="1035"/>
        <w:ind w:firstLine="373"/>
        <w:spacing w:line="360" w:lineRule="exact"/>
        <w:rPr>
          <w:rFonts w:hint="eastAsia" w:ascii="宋体" w:hAnsi="宋体" w:cs="宋体"/>
          <w:b/>
          <w:bCs/>
          <w:color w:val="000000"/>
          <w:highlight w:val="none"/>
        </w:rPr>
      </w:pPr>
      <w:r>
        <w:rPr>
          <w:rFonts w:hint="eastAsia" w:ascii="宋体" w:hAnsi="宋体" w:cs="宋体"/>
          <w:bCs/>
          <w:color w:val="000000"/>
          <w:highlight w:val="none"/>
        </w:rPr>
        <w:t xml:space="preserve">                                 日期：______年______月______日</w:t>
      </w:r>
      <w:r>
        <w:rPr>
          <w:rFonts w:hint="eastAsia" w:ascii="宋体" w:hAnsi="宋体" w:cs="宋体"/>
          <w:b/>
          <w:bCs/>
          <w:color w:val="000000"/>
          <w:highlight w:val="none"/>
        </w:rPr>
      </w:r>
      <w:r/>
    </w:p>
    <w:p>
      <w:pPr>
        <w:pStyle w:val="940"/>
        <w:ind w:right="420" w:firstLine="4515"/>
        <w:spacing w:line="360" w:lineRule="auto"/>
        <w:rPr>
          <w:color w:val="000000"/>
          <w:highlight w:val="none"/>
        </w:rPr>
      </w:pPr>
      <w:r>
        <w:rPr>
          <w:color w:val="000000"/>
          <w:highlight w:val="none"/>
        </w:rPr>
      </w:r>
      <w:r/>
    </w:p>
    <w:p>
      <w:pPr>
        <w:pStyle w:val="988"/>
        <w:spacing w:before="0"/>
        <w:rPr>
          <w:rFonts w:ascii="Microsoft New Tai Lue" w:hAnsi="Microsoft New Tai Lue" w:cs="Microsoft New Tai Lue"/>
          <w:color w:val="000000"/>
          <w:sz w:val="24"/>
          <w:szCs w:val="24"/>
          <w:highlight w:val="none"/>
        </w:rPr>
      </w:pPr>
      <w:r/>
      <w:bookmarkEnd w:id="81"/>
      <w:r/>
      <w:bookmarkStart w:id="82" w:name="_Toc104560901"/>
      <w:r/>
      <w:bookmarkStart w:id="83" w:name="_Toc107246281"/>
      <w:r/>
      <w:bookmarkStart w:id="84" w:name="_Toc103848586"/>
      <w:r/>
      <w:bookmarkStart w:id="85" w:name="_Toc102117319"/>
      <w:r>
        <w:rPr>
          <w:rFonts w:ascii="Microsoft New Tai Lue" w:hAnsi="Microsoft New Tai Lue" w:cs="Microsoft New Tai Lue"/>
          <w:bCs w:val="0"/>
          <w:color w:val="000000"/>
          <w:sz w:val="24"/>
          <w:szCs w:val="24"/>
          <w:highlight w:val="none"/>
        </w:rPr>
        <w:br w:type="page" w:clear="all"/>
      </w:r>
      <w:bookmarkEnd w:id="82"/>
      <w:r/>
      <w:bookmarkEnd w:id="83"/>
      <w:r/>
      <w:bookmarkEnd w:id="84"/>
      <w:r/>
      <w:bookmarkStart w:id="86" w:name="_Toc104560902"/>
      <w:r/>
      <w:bookmarkStart w:id="87" w:name="_Toc103848587"/>
      <w:r>
        <w:rPr>
          <w:rFonts w:ascii="Microsoft New Tai Lue" w:hAnsi="Microsoft New Tai Lue" w:cs="Microsoft New Tai Lue"/>
          <w:bCs w:val="0"/>
          <w:color w:val="000000"/>
          <w:sz w:val="24"/>
          <w:szCs w:val="24"/>
          <w:highlight w:val="none"/>
        </w:rPr>
        <w:t xml:space="preserve">（5）商务条款偏离表</w:t>
      </w:r>
      <w:r>
        <w:rPr>
          <w:rFonts w:ascii="Microsoft New Tai Lue" w:hAnsi="Microsoft New Tai Lue" w:cs="Microsoft New Tai Lue"/>
          <w:color w:val="000000"/>
          <w:sz w:val="24"/>
          <w:szCs w:val="24"/>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6"/>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hint="eastAsia"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85"/>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85"/>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85"/>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85"/>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如果行数不够，请自行增加。</w:t>
      </w:r>
      <w:r>
        <w:rPr>
          <w:rFonts w:hint="eastAsia" w:ascii="Times New Roman" w:hAnsi="Times New Roman"/>
          <w:b/>
          <w:bCs/>
          <w:color w:val="000000"/>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6"/>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940"/>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940"/>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color w:val="000000"/>
          <w:highlight w:val="none"/>
          <w:u w:val="single"/>
        </w:rPr>
      </w:r>
      <w:r/>
    </w:p>
    <w:p>
      <w:pPr>
        <w:pStyle w:val="940"/>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40"/>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rPr>
          <w:rFonts w:ascii="Microsoft New Tai Lue" w:hAnsi="Microsoft New Tai Lue" w:cs="Microsoft New Tai Lue"/>
          <w:color w:val="000000"/>
          <w:szCs w:val="21"/>
          <w:highlight w:val="none"/>
          <w:u w:val="single"/>
        </w:rPr>
      </w:r>
      <w:r/>
    </w:p>
    <w:p>
      <w:pPr>
        <w:pStyle w:val="940"/>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940"/>
        <w:ind w:firstLine="420"/>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88"/>
        <w:spacing w:line="240" w:lineRule="atLeast"/>
        <w:rPr>
          <w:rFonts w:ascii="Microsoft New Tai Lue" w:hAnsi="Microsoft New Tai Lue" w:cs="Microsoft New Tai Lue"/>
          <w:color w:val="000000"/>
          <w:highlight w:val="none"/>
        </w:rPr>
      </w:pPr>
      <w:r/>
      <w:bookmarkStart w:id="88" w:name="_Toc107246282"/>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（6）供应商具备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86"/>
      <w:r/>
      <w:bookmarkEnd w:id="87"/>
      <w:r/>
      <w:bookmarkEnd w:id="88"/>
      <w:r>
        <w:rPr>
          <w:rFonts w:ascii="Microsoft New Tai Lue" w:hAnsi="Microsoft New Tai Lue" w:cs="Microsoft New Tai Lue"/>
          <w:color w:val="000000"/>
          <w:highlight w:val="none"/>
        </w:rPr>
      </w:r>
      <w:r/>
    </w:p>
    <w:p>
      <w:pPr>
        <w:pStyle w:val="988"/>
        <w:spacing w:line="240" w:lineRule="atLeast"/>
        <w:rPr>
          <w:rFonts w:ascii="Microsoft New Tai Lue" w:hAnsi="Microsoft New Tai Lue" w:cs="Microsoft New Tai Lue"/>
          <w:bCs w:val="0"/>
          <w:color w:val="000000"/>
          <w:sz w:val="24"/>
          <w:szCs w:val="24"/>
          <w:highlight w:val="none"/>
        </w:rPr>
      </w:pPr>
      <w:r/>
      <w:bookmarkStart w:id="89" w:name="_Toc104560903"/>
      <w:r/>
      <w:bookmarkStart w:id="90" w:name="_Toc107246283"/>
      <w:r/>
      <w:bookmarkStart w:id="91" w:name="_Toc103848588"/>
      <w:r>
        <w:rPr>
          <w:rFonts w:ascii="Microsoft New Tai Lue" w:hAnsi="Microsoft New Tai Lue" w:cs="Microsoft New Tai Lue"/>
          <w:bCs w:val="0"/>
          <w:color w:val="000000"/>
          <w:sz w:val="24"/>
          <w:szCs w:val="24"/>
          <w:highlight w:val="none"/>
        </w:rPr>
        <w:t xml:space="preserve">（6-1-1）营业执照复印件</w:t>
      </w:r>
      <w:bookmarkEnd w:id="85"/>
      <w:r>
        <w:rPr>
          <w:rFonts w:ascii="Microsoft New Tai Lue" w:hAnsi="Microsoft New Tai Lue" w:cs="Microsoft New Tai Lue"/>
          <w:bCs w:val="0"/>
          <w:color w:val="000000"/>
          <w:sz w:val="24"/>
          <w:szCs w:val="24"/>
          <w:highlight w:val="none"/>
        </w:rPr>
        <w:t xml:space="preserve">或自然人的身份证明复印件</w:t>
      </w:r>
      <w:bookmarkEnd w:id="89"/>
      <w:r/>
      <w:bookmarkEnd w:id="90"/>
      <w:r/>
      <w:bookmarkEnd w:id="91"/>
      <w:r>
        <w:rPr>
          <w:rFonts w:ascii="Microsoft New Tai Lue" w:hAnsi="Microsoft New Tai Lue" w:cs="Microsoft New Tai Lue"/>
          <w:bCs w:val="0"/>
          <w:color w:val="000000"/>
          <w:sz w:val="24"/>
          <w:szCs w:val="24"/>
          <w:highlight w:val="none"/>
        </w:rPr>
      </w:r>
      <w:r/>
    </w:p>
    <w:p>
      <w:pPr>
        <w:pStyle w:val="940"/>
        <w:spacing w:line="360" w:lineRule="auto"/>
        <w:rPr>
          <w:rFonts w:ascii="Microsoft New Tai Lue" w:hAnsi="Microsoft New Tai Lue" w:cs="Microsoft New Tai Lue"/>
          <w:b/>
          <w:bCs/>
          <w:color w:val="000000"/>
          <w:highlight w:val="none"/>
        </w:rPr>
      </w:pPr>
      <w:r/>
      <w:bookmarkStart w:id="92" w:name="_Hlk33717720"/>
      <w:r>
        <w:rPr>
          <w:rFonts w:ascii="Microsoft New Tai Lue" w:hAnsi="Microsoft New Tai Lue" w:cs="Microsoft New Tai Lue"/>
          <w:b/>
          <w:bCs/>
          <w:color w:val="000000"/>
          <w:highlight w:val="none"/>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bookmarkEnd w:id="92"/>
      <w:r>
        <w:rPr>
          <w:rFonts w:ascii="Microsoft New Tai Lue" w:hAnsi="Microsoft New Tai Lue" w:cs="Microsoft New Tai Lue"/>
          <w:b/>
          <w:bCs/>
          <w:color w:val="000000"/>
          <w:highlight w:val="none"/>
        </w:rPr>
      </w:r>
      <w:r/>
    </w:p>
    <w:p>
      <w:pPr>
        <w:pStyle w:val="94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88"/>
        <w:spacing w:line="240" w:lineRule="atLeast"/>
        <w:rPr>
          <w:rFonts w:ascii="Microsoft New Tai Lue" w:hAnsi="Microsoft New Tai Lue" w:eastAsia="黑体" w:cs="Microsoft New Tai Lue"/>
          <w:b w:val="0"/>
          <w:color w:val="000000"/>
          <w:highlight w:val="none"/>
        </w:rPr>
      </w:pPr>
      <w:r/>
      <w:bookmarkStart w:id="93" w:name="_Toc102117320"/>
      <w:r/>
      <w:bookmarkStart w:id="94" w:name="_Toc103848589"/>
      <w:r>
        <w:rPr>
          <w:rFonts w:ascii="Microsoft New Tai Lue" w:hAnsi="Microsoft New Tai Lue" w:cs="Microsoft New Tai Lue"/>
          <w:bCs w:val="0"/>
          <w:color w:val="000000"/>
          <w:sz w:val="24"/>
          <w:szCs w:val="24"/>
          <w:highlight w:val="none"/>
        </w:rPr>
        <w:br w:type="page" w:clear="all"/>
      </w:r>
      <w:bookmarkStart w:id="95" w:name="_Toc107246284"/>
      <w:r/>
      <w:bookmarkStart w:id="96" w:name="_Toc104560904"/>
      <w:r>
        <w:rPr>
          <w:rFonts w:ascii="Microsoft New Tai Lue" w:hAnsi="Microsoft New Tai Lue" w:cs="Microsoft New Tai Lue"/>
          <w:bCs w:val="0"/>
          <w:color w:val="000000"/>
          <w:sz w:val="24"/>
          <w:szCs w:val="24"/>
          <w:highlight w:val="none"/>
        </w:rPr>
        <w:t xml:space="preserve">（6-1-2）工商变更登记文件（如需）</w:t>
      </w:r>
      <w:bookmarkEnd w:id="93"/>
      <w:r/>
      <w:bookmarkEnd w:id="94"/>
      <w:r/>
      <w:bookmarkEnd w:id="95"/>
      <w:r/>
      <w:bookmarkEnd w:id="96"/>
      <w:r>
        <w:rPr>
          <w:rFonts w:ascii="Microsoft New Tai Lue" w:hAnsi="Microsoft New Tai Lue" w:eastAsia="黑体" w:cs="Microsoft New Tai Lue"/>
          <w:b w:val="0"/>
          <w:color w:val="000000"/>
          <w:highlight w:val="none"/>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988"/>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97" w:name="_Toc103848590"/>
      <w:r/>
      <w:bookmarkStart w:id="98" w:name="_Toc104560905"/>
      <w:r/>
      <w:bookmarkStart w:id="99" w:name="_Toc107246285"/>
      <w:r/>
      <w:bookmarkStart w:id="100" w:name="_Toc102117321"/>
      <w:r>
        <w:rPr>
          <w:rFonts w:ascii="Microsoft New Tai Lue" w:hAnsi="Microsoft New Tai Lue" w:cs="Microsoft New Tai Lue"/>
          <w:bCs w:val="0"/>
          <w:color w:val="000000"/>
          <w:sz w:val="24"/>
          <w:szCs w:val="24"/>
          <w:highlight w:val="none"/>
        </w:rPr>
        <w:t xml:space="preserve">（6-2）财务报表</w:t>
      </w:r>
      <w:bookmarkEnd w:id="97"/>
      <w:r/>
      <w:bookmarkEnd w:id="98"/>
      <w:r/>
      <w:bookmarkEnd w:id="99"/>
      <w:r/>
      <w:bookmarkEnd w:id="100"/>
      <w:r>
        <w:rPr>
          <w:rFonts w:ascii="Microsoft New Tai Lue" w:hAnsi="Microsoft New Tai Lue" w:cs="Microsoft New Tai Lue"/>
          <w:bCs w:val="0"/>
          <w:color w:val="000000"/>
          <w:sz w:val="24"/>
          <w:szCs w:val="24"/>
          <w:highlight w:val="none"/>
        </w:rPr>
      </w:r>
      <w:r/>
    </w:p>
    <w:p>
      <w:pPr>
        <w:pStyle w:val="94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40"/>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88"/>
        <w:jc w:val="left"/>
        <w:spacing w:line="240" w:lineRule="atLeast"/>
        <w:rPr>
          <w:rFonts w:ascii="Microsoft New Tai Lue" w:hAnsi="Microsoft New Tai Lue" w:cs="Microsoft New Tai Lue"/>
          <w:bCs w:val="0"/>
          <w:color w:val="000000"/>
          <w:sz w:val="24"/>
          <w:szCs w:val="24"/>
          <w:highlight w:val="none"/>
        </w:rPr>
      </w:pPr>
      <w:r/>
      <w:bookmarkStart w:id="101" w:name="_Toc104560908"/>
      <w:r/>
      <w:bookmarkStart w:id="102" w:name="_Toc103848593"/>
      <w:r/>
      <w:bookmarkStart w:id="103" w:name="_Toc102117322"/>
      <w:r>
        <w:rPr>
          <w:rFonts w:ascii="Microsoft New Tai Lue" w:hAnsi="Microsoft New Tai Lue" w:cs="Microsoft New Tai Lue"/>
          <w:bCs w:val="0"/>
          <w:color w:val="000000"/>
          <w:sz w:val="24"/>
          <w:szCs w:val="24"/>
          <w:highlight w:val="none"/>
        </w:rPr>
        <w:br w:type="page" w:clear="all"/>
      </w:r>
      <w:bookmarkStart w:id="104" w:name="_Toc107246286"/>
      <w:r>
        <w:rPr>
          <w:rFonts w:ascii="Microsoft New Tai Lue" w:hAnsi="Microsoft New Tai Lue" w:cs="Microsoft New Tai Lue"/>
          <w:bCs w:val="0"/>
          <w:color w:val="000000"/>
          <w:sz w:val="24"/>
          <w:szCs w:val="24"/>
          <w:highlight w:val="none"/>
        </w:rPr>
        <w:t xml:space="preserve">（6-3）具有履行合同所必需的设备和专业技术能力的相关证明材料或承诺函（提供承诺函原件）</w:t>
      </w:r>
      <w:bookmarkEnd w:id="101"/>
      <w:r/>
      <w:bookmarkEnd w:id="102"/>
      <w:r/>
      <w:bookmarkEnd w:id="103"/>
      <w:r/>
      <w:bookmarkEnd w:id="104"/>
      <w:r>
        <w:rPr>
          <w:rFonts w:ascii="Microsoft New Tai Lue" w:hAnsi="Microsoft New Tai Lue" w:cs="Microsoft New Tai Lue"/>
          <w:bCs w:val="0"/>
          <w:color w:val="000000"/>
          <w:sz w:val="24"/>
          <w:szCs w:val="24"/>
          <w:highlight w:val="none"/>
        </w:rPr>
      </w:r>
      <w:r/>
    </w:p>
    <w:p>
      <w:pPr>
        <w:pStyle w:val="94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4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40"/>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40"/>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40"/>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940"/>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40"/>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40"/>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66"/>
        <w:ind w:left="1260"/>
        <w:rPr>
          <w:color w:val="000000"/>
          <w:highlight w:val="none"/>
        </w:rPr>
      </w:pPr>
      <w:r>
        <w:rPr>
          <w:color w:val="000000"/>
          <w:highlight w:val="none"/>
        </w:rPr>
      </w:r>
      <w:r/>
    </w:p>
    <w:p>
      <w:pPr>
        <w:pStyle w:val="940"/>
        <w:rPr>
          <w:color w:val="000000"/>
          <w:highlight w:val="none"/>
        </w:rPr>
      </w:pPr>
      <w:r>
        <w:rPr>
          <w:color w:val="000000"/>
          <w:highlight w:val="none"/>
        </w:rPr>
      </w:r>
      <w:r/>
    </w:p>
    <w:p>
      <w:pPr>
        <w:pStyle w:val="966"/>
        <w:ind w:left="1260"/>
        <w:rPr>
          <w:color w:val="000000"/>
          <w:highlight w:val="none"/>
        </w:rPr>
      </w:pPr>
      <w:r>
        <w:rPr>
          <w:color w:val="000000"/>
          <w:highlight w:val="none"/>
        </w:rPr>
      </w:r>
      <w:r/>
    </w:p>
    <w:p>
      <w:pPr>
        <w:pStyle w:val="940"/>
        <w:rPr>
          <w:rFonts w:hint="eastAsia"/>
          <w:color w:val="000000"/>
          <w:highlight w:val="none"/>
        </w:rPr>
      </w:pPr>
      <w:r>
        <w:rPr>
          <w:rFonts w:hint="eastAsia"/>
          <w:color w:val="000000"/>
          <w:highlight w:val="none"/>
        </w:rPr>
      </w:r>
      <w:r/>
    </w:p>
    <w:p>
      <w:pPr>
        <w:pStyle w:val="940"/>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color w:val="000000"/>
          <w:highlight w:val="none"/>
          <w:u w:val="single"/>
        </w:rPr>
      </w:r>
      <w:r/>
    </w:p>
    <w:p>
      <w:pPr>
        <w:pStyle w:val="940"/>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40"/>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rPr>
          <w:rFonts w:ascii="Microsoft New Tai Lue" w:hAnsi="Microsoft New Tai Lue" w:cs="Microsoft New Tai Lue"/>
          <w:color w:val="000000"/>
          <w:szCs w:val="21"/>
          <w:highlight w:val="none"/>
          <w:u w:val="single"/>
        </w:rPr>
      </w:r>
      <w:r/>
    </w:p>
    <w:p>
      <w:pPr>
        <w:pStyle w:val="940"/>
        <w:spacing w:line="276"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940"/>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88"/>
        <w:spacing w:line="240" w:lineRule="atLeast"/>
        <w:rPr>
          <w:rFonts w:hint="eastAsia" w:ascii="Microsoft New Tai Lue" w:hAnsi="Microsoft New Tai Lue" w:eastAsia="黑体" w:cs="Microsoft New Tai Lue"/>
          <w:b w:val="0"/>
          <w:color w:val="000000"/>
          <w:highlight w:val="none"/>
        </w:rPr>
      </w:pPr>
      <w:r/>
      <w:bookmarkStart w:id="105" w:name="_Toc103848591"/>
      <w:r/>
      <w:bookmarkStart w:id="106" w:name="_Toc102117323"/>
      <w:r>
        <w:rPr>
          <w:rFonts w:ascii="Microsoft New Tai Lue" w:hAnsi="Microsoft New Tai Lue" w:cs="Microsoft New Tai Lue"/>
          <w:bCs w:val="0"/>
          <w:color w:val="000000"/>
          <w:sz w:val="24"/>
          <w:szCs w:val="24"/>
          <w:highlight w:val="none"/>
        </w:rPr>
        <w:br w:type="page" w:clear="all"/>
      </w:r>
      <w:bookmarkStart w:id="107" w:name="_Toc107246287"/>
      <w:r/>
      <w:bookmarkStart w:id="108" w:name="_Toc104560906"/>
      <w:r>
        <w:rPr>
          <w:rFonts w:ascii="Microsoft New Tai Lue" w:hAnsi="Microsoft New Tai Lue" w:cs="Microsoft New Tai Lue"/>
          <w:bCs w:val="0"/>
          <w:color w:val="000000"/>
          <w:sz w:val="24"/>
          <w:szCs w:val="24"/>
          <w:highlight w:val="none"/>
        </w:rPr>
        <w:t xml:space="preserve">（6-4）依法缴纳税收的相关材料</w:t>
      </w:r>
      <w:bookmarkEnd w:id="105"/>
      <w:r/>
      <w:bookmarkEnd w:id="106"/>
      <w:r/>
      <w:bookmarkEnd w:id="107"/>
      <w:r/>
      <w:bookmarkEnd w:id="108"/>
      <w:r>
        <w:rPr>
          <w:rFonts w:hint="eastAsia" w:ascii="Microsoft New Tai Lue" w:hAnsi="Microsoft New Tai Lue" w:eastAsia="黑体" w:cs="Microsoft New Tai Lue"/>
          <w:b w:val="0"/>
          <w:color w:val="000000"/>
          <w:highlight w:val="none"/>
        </w:rPr>
      </w:r>
      <w:r/>
    </w:p>
    <w:p>
      <w:pPr>
        <w:pStyle w:val="940"/>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88"/>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109" w:name="_Toc103848592"/>
      <w:r/>
      <w:bookmarkStart w:id="110" w:name="_Toc104560907"/>
      <w:r/>
      <w:bookmarkStart w:id="111" w:name="_Toc107246288"/>
      <w:r/>
      <w:bookmarkStart w:id="112" w:name="_Toc102117324"/>
      <w:r>
        <w:rPr>
          <w:rFonts w:ascii="Microsoft New Tai Lue" w:hAnsi="Microsoft New Tai Lue" w:cs="Microsoft New Tai Lue"/>
          <w:bCs w:val="0"/>
          <w:color w:val="000000"/>
          <w:sz w:val="24"/>
          <w:szCs w:val="24"/>
          <w:highlight w:val="none"/>
        </w:rPr>
        <w:t xml:space="preserve">（6-5）依法缴纳社会保障资金的相关材料</w:t>
      </w:r>
      <w:bookmarkEnd w:id="109"/>
      <w:r/>
      <w:bookmarkEnd w:id="110"/>
      <w:r/>
      <w:bookmarkEnd w:id="111"/>
      <w:r/>
      <w:bookmarkEnd w:id="112"/>
      <w:r>
        <w:rPr>
          <w:rFonts w:ascii="Microsoft New Tai Lue" w:hAnsi="Microsoft New Tai Lue" w:cs="Microsoft New Tai Lue"/>
          <w:bCs w:val="0"/>
          <w:color w:val="000000"/>
          <w:sz w:val="24"/>
          <w:szCs w:val="24"/>
          <w:highlight w:val="none"/>
        </w:rPr>
      </w:r>
      <w:r/>
    </w:p>
    <w:p>
      <w:pPr>
        <w:pStyle w:val="940"/>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88"/>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113" w:name="_Toc103848594"/>
      <w:r/>
      <w:bookmarkStart w:id="114" w:name="_Toc102117325"/>
      <w:r/>
      <w:bookmarkStart w:id="115" w:name="_Toc107246289"/>
      <w:r/>
      <w:bookmarkStart w:id="116" w:name="_Toc104560909"/>
      <w:r>
        <w:rPr>
          <w:rFonts w:ascii="Microsoft New Tai Lue" w:hAnsi="Microsoft New Tai Lue" w:cs="Microsoft New Tai Lue"/>
          <w:bCs w:val="0"/>
          <w:color w:val="000000"/>
          <w:sz w:val="24"/>
          <w:szCs w:val="24"/>
          <w:highlight w:val="none"/>
        </w:rPr>
        <w:t xml:space="preserve">（6-6）没有重大违法记录的书面声明</w:t>
      </w:r>
      <w:bookmarkEnd w:id="113"/>
      <w:r/>
      <w:bookmarkEnd w:id="114"/>
      <w:r/>
      <w:bookmarkEnd w:id="115"/>
      <w:r/>
      <w:bookmarkEnd w:id="116"/>
      <w:r>
        <w:rPr>
          <w:rFonts w:ascii="Microsoft New Tai Lue" w:hAnsi="Microsoft New Tai Lue" w:cs="Microsoft New Tai Lue"/>
          <w:b w:val="0"/>
          <w:color w:val="000000"/>
          <w:sz w:val="24"/>
          <w:highlight w:val="none"/>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40"/>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940"/>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40"/>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40"/>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940"/>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94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94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4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4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4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40"/>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color w:val="000000"/>
          <w:highlight w:val="none"/>
          <w:u w:val="single"/>
        </w:rPr>
      </w:r>
      <w:r/>
    </w:p>
    <w:p>
      <w:pPr>
        <w:pStyle w:val="940"/>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40"/>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rPr>
          <w:rFonts w:ascii="Microsoft New Tai Lue" w:hAnsi="Microsoft New Tai Lue" w:cs="Microsoft New Tai Lue"/>
          <w:color w:val="000000"/>
          <w:szCs w:val="21"/>
          <w:highlight w:val="none"/>
          <w:u w:val="single"/>
        </w:rPr>
      </w:r>
      <w:r/>
    </w:p>
    <w:p>
      <w:pPr>
        <w:pStyle w:val="94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bCs/>
          <w:color w:val="000000"/>
          <w:highlight w:val="none"/>
        </w:rPr>
      </w:r>
      <w:r/>
    </w:p>
    <w:p>
      <w:pPr>
        <w:pStyle w:val="940"/>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88"/>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117" w:name="_Toc104560910"/>
      <w:r/>
      <w:bookmarkStart w:id="118" w:name="_Toc107246290"/>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6</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117"/>
      <w:r/>
      <w:bookmarkEnd w:id="118"/>
      <w:r>
        <w:rPr>
          <w:rFonts w:hint="eastAsia" w:ascii="Times New Roman" w:hAnsi="Times New Roman"/>
          <w:b w:val="0"/>
          <w:color w:val="000000"/>
          <w:sz w:val="24"/>
          <w:szCs w:val="24"/>
          <w:highlight w:val="none"/>
        </w:rPr>
      </w:r>
      <w:r/>
    </w:p>
    <w:p>
      <w:pPr>
        <w:pStyle w:val="1016"/>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rPr>
          <w:rFonts w:hAnsi="宋体"/>
          <w:color w:val="000000"/>
          <w:sz w:val="21"/>
          <w:szCs w:val="21"/>
          <w:highlight w:val="none"/>
        </w:rPr>
      </w:r>
      <w:r/>
    </w:p>
    <w:p>
      <w:pPr>
        <w:pStyle w:val="1016"/>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Ansi="宋体"/>
          <w:color w:val="000000"/>
          <w:sz w:val="21"/>
          <w:szCs w:val="21"/>
          <w:highlight w:val="none"/>
        </w:rPr>
      </w:r>
      <w:r/>
    </w:p>
    <w:p>
      <w:pPr>
        <w:pStyle w:val="1016"/>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Ansi="宋体"/>
          <w:color w:val="000000"/>
          <w:sz w:val="21"/>
          <w:szCs w:val="21"/>
          <w:highlight w:val="none"/>
        </w:rPr>
      </w:r>
      <w:r/>
    </w:p>
    <w:p>
      <w:pPr>
        <w:pStyle w:val="1016"/>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Ansi="宋体"/>
          <w:color w:val="000000"/>
          <w:sz w:val="21"/>
          <w:szCs w:val="21"/>
          <w:highlight w:val="none"/>
        </w:rPr>
      </w:r>
      <w:r/>
    </w:p>
    <w:p>
      <w:pPr>
        <w:pStyle w:val="1016"/>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不符合《政府采购法》第二十二条规定的条件。</w:t>
      </w:r>
      <w:r>
        <w:rPr>
          <w:rFonts w:hAnsi="宋体"/>
          <w:color w:val="000000"/>
          <w:sz w:val="21"/>
          <w:szCs w:val="21"/>
          <w:highlight w:val="none"/>
        </w:rPr>
      </w:r>
      <w:r/>
    </w:p>
    <w:p>
      <w:pPr>
        <w:pStyle w:val="1016"/>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rPr>
          <w:rFonts w:hAnsi="宋体"/>
          <w:color w:val="000000"/>
          <w:sz w:val="21"/>
          <w:szCs w:val="21"/>
          <w:highlight w:val="none"/>
        </w:rPr>
      </w:r>
      <w:r/>
    </w:p>
    <w:p>
      <w:pPr>
        <w:pStyle w:val="1016"/>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16"/>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16"/>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16"/>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16"/>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940"/>
        <w:ind w:right="420" w:firstLine="3780"/>
        <w:spacing w:line="360" w:lineRule="auto"/>
        <w:rPr>
          <w:color w:val="000000"/>
          <w:highlight w:val="none"/>
          <w:u w:val="single"/>
        </w:rPr>
      </w:pPr>
      <w:r/>
      <w:bookmarkStart w:id="119" w:name="_Toc102117326"/>
      <w:r/>
      <w:bookmarkStart w:id="120" w:name="_Toc103848596"/>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color w:val="000000"/>
          <w:highlight w:val="none"/>
          <w:u w:val="single"/>
        </w:rPr>
      </w:r>
      <w:r/>
    </w:p>
    <w:p>
      <w:pPr>
        <w:pStyle w:val="940"/>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40"/>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rPr>
          <w:rFonts w:ascii="Microsoft New Tai Lue" w:hAnsi="Microsoft New Tai Lue" w:cs="Microsoft New Tai Lue"/>
          <w:color w:val="000000"/>
          <w:szCs w:val="21"/>
          <w:highlight w:val="none"/>
          <w:u w:val="single"/>
        </w:rPr>
      </w:r>
      <w:r/>
    </w:p>
    <w:p>
      <w:pPr>
        <w:pStyle w:val="94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bCs/>
          <w:color w:val="000000"/>
          <w:highlight w:val="none"/>
        </w:rPr>
      </w:r>
      <w:r/>
    </w:p>
    <w:p>
      <w:pPr>
        <w:pStyle w:val="988"/>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21" w:name="_Toc107246291"/>
      <w:r/>
      <w:bookmarkStart w:id="122" w:name="_Toc104560911"/>
      <w:r>
        <w:rPr>
          <w:rFonts w:ascii="Microsoft New Tai Lue" w:hAnsi="Microsoft New Tai Lue" w:cs="Microsoft New Tai Lue"/>
          <w:bCs w:val="0"/>
          <w:color w:val="000000"/>
          <w:sz w:val="24"/>
          <w:szCs w:val="24"/>
          <w:highlight w:val="none"/>
        </w:rPr>
        <w:t xml:space="preserve">（6-8）</w:t>
      </w:r>
      <w:bookmarkEnd w:id="119"/>
      <w:r>
        <w:rPr>
          <w:rFonts w:ascii="Microsoft New Tai Lue" w:hAnsi="Microsoft New Tai Lue" w:cs="Microsoft New Tai Lue"/>
          <w:bCs w:val="0"/>
          <w:color w:val="000000"/>
          <w:sz w:val="24"/>
          <w:szCs w:val="24"/>
          <w:highlight w:val="none"/>
        </w:rPr>
        <w:t xml:space="preserve">磋商文件要求的其它实质性资格资信证明文件</w:t>
      </w:r>
      <w:bookmarkEnd w:id="121"/>
      <w:r/>
      <w:bookmarkEnd w:id="122"/>
      <w:r>
        <w:rPr>
          <w:rFonts w:ascii="Microsoft New Tai Lue" w:hAnsi="Microsoft New Tai Lue" w:cs="Microsoft New Tai Lue"/>
          <w:bCs w:val="0"/>
          <w:color w:val="000000"/>
          <w:sz w:val="24"/>
          <w:szCs w:val="24"/>
          <w:highlight w:val="none"/>
        </w:rPr>
      </w:r>
      <w:r/>
    </w:p>
    <w:p>
      <w:pPr>
        <w:pStyle w:val="966"/>
        <w:ind w:left="0"/>
        <w:rPr>
          <w:color w:val="000000"/>
          <w:highlight w:val="none"/>
        </w:rPr>
      </w:pPr>
      <w:r>
        <w:rPr>
          <w:color w:val="000000"/>
          <w:highlight w:val="none"/>
        </w:rPr>
      </w:r>
      <w:r/>
    </w:p>
    <w:p>
      <w:pPr>
        <w:pStyle w:val="988"/>
        <w:spacing w:before="0"/>
        <w:rPr>
          <w:rFonts w:hint="eastAsia" w:ascii="Microsoft New Tai Lue" w:hAnsi="Microsoft New Tai Lue" w:eastAsia="宋体" w:cs="Microsoft New Tai Lue"/>
          <w:b/>
          <w:bCs/>
          <w:color w:val="000000"/>
          <w:sz w:val="24"/>
          <w:szCs w:val="24"/>
          <w:highlight w:val="none"/>
        </w:rPr>
      </w:pPr>
      <w:r/>
      <w:bookmarkStart w:id="123" w:name="_Toc107246292"/>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eastAsia="宋体" w:cs="Microsoft New Tai Lue"/>
          <w:b/>
          <w:bCs/>
          <w:color w:val="000000"/>
          <w:sz w:val="24"/>
          <w:szCs w:val="24"/>
          <w:highlight w:val="none"/>
        </w:rPr>
        <w:t xml:space="preserve">（</w:t>
      </w:r>
      <w:r>
        <w:rPr>
          <w:rFonts w:ascii="Microsoft New Tai Lue" w:hAnsi="Microsoft New Tai Lue" w:eastAsia="宋体" w:cs="Microsoft New Tai Lue"/>
          <w:b/>
          <w:bCs/>
          <w:color w:val="000000"/>
          <w:sz w:val="24"/>
          <w:szCs w:val="24"/>
          <w:highlight w:val="none"/>
        </w:rPr>
        <w:t xml:space="preserve">7</w:t>
      </w:r>
      <w:r>
        <w:rPr>
          <w:rFonts w:hint="eastAsia" w:ascii="Microsoft New Tai Lue" w:hAnsi="Microsoft New Tai Lue" w:eastAsia="宋体" w:cs="Microsoft New Tai Lue"/>
          <w:b/>
          <w:bCs/>
          <w:color w:val="000000"/>
          <w:sz w:val="24"/>
          <w:szCs w:val="24"/>
          <w:highlight w:val="none"/>
        </w:rPr>
        <w:t xml:space="preserve">）《南京市政府采购供应商信用记录表暨信用承诺书》（</w:t>
      </w:r>
      <w:r>
        <w:rPr>
          <w:rFonts w:hint="eastAsia" w:ascii="Microsoft New Tai Lue" w:hAnsi="Microsoft New Tai Lue" w:eastAsia="宋体" w:cs="Microsoft New Tai Lue"/>
          <w:b/>
          <w:bCs/>
          <w:color w:val="000000"/>
          <w:sz w:val="24"/>
          <w:szCs w:val="24"/>
          <w:highlight w:val="none"/>
          <w:lang w:val="en-US" w:eastAsia="zh-CN"/>
        </w:rPr>
        <w:t xml:space="preserve">网站系统打印版，如需</w:t>
      </w:r>
      <w:r>
        <w:rPr>
          <w:rFonts w:hint="eastAsia" w:ascii="Microsoft New Tai Lue" w:hAnsi="Microsoft New Tai Lue" w:eastAsia="宋体" w:cs="Microsoft New Tai Lue"/>
          <w:b/>
          <w:bCs/>
          <w:color w:val="000000"/>
          <w:sz w:val="24"/>
          <w:szCs w:val="24"/>
          <w:highlight w:val="none"/>
        </w:rPr>
        <w:t xml:space="preserve">）</w:t>
      </w:r>
      <w:bookmarkEnd w:id="123"/>
      <w:r>
        <w:rPr>
          <w:rFonts w:hint="eastAsia" w:ascii="Microsoft New Tai Lue" w:hAnsi="Microsoft New Tai Lue" w:eastAsia="宋体" w:cs="Microsoft New Tai Lue"/>
          <w:b/>
          <w:bCs/>
          <w:color w:val="000000"/>
          <w:sz w:val="24"/>
          <w:szCs w:val="24"/>
          <w:highlight w:val="none"/>
        </w:rPr>
      </w:r>
      <w:r/>
    </w:p>
    <w:p>
      <w:pPr>
        <w:pStyle w:val="940"/>
        <w:ind w:firstLine="5040"/>
        <w:jc w:val="left"/>
        <w:spacing w:line="240" w:lineRule="exact"/>
        <w:rPr>
          <w:rFonts w:ascii="Microsoft New Tai Lue" w:hAnsi="Microsoft New Tai Lue" w:cs="Microsoft New Tai Lue"/>
          <w:color w:val="000000"/>
          <w:sz w:val="24"/>
          <w:highlight w:val="none"/>
        </w:rPr>
      </w:pPr>
      <w:r/>
      <w:bookmarkEnd w:id="120"/>
      <w:r>
        <w:rPr>
          <w:rFonts w:ascii="Microsoft New Tai Lue" w:hAnsi="Microsoft New Tai Lue" w:cs="Microsoft New Tai Lue"/>
          <w:color w:val="000000"/>
          <w:sz w:val="24"/>
          <w:highlight w:val="none"/>
        </w:rPr>
      </w:r>
      <w:r/>
    </w:p>
    <w:p>
      <w:pPr>
        <w:pStyle w:val="940"/>
        <w:ind w:firstLine="373"/>
        <w:rPr>
          <w:rFonts w:hint="eastAsia" w:ascii="宋体" w:hAnsi="宋体" w:cs="宋体"/>
          <w:b/>
          <w:bCs/>
          <w:color w:val="000000"/>
          <w:highlight w:val="none"/>
        </w:rPr>
      </w:pPr>
      <w:r>
        <w:rPr>
          <w:rFonts w:hint="eastAsia" w:ascii="宋体" w:hAnsi="宋体" w:cs="宋体"/>
          <w:b/>
          <w:bCs/>
          <w:color w:val="000000"/>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rPr>
          <w:rFonts w:hint="eastAsia" w:ascii="宋体" w:hAnsi="宋体" w:cs="宋体"/>
          <w:b/>
          <w:bCs/>
          <w:color w:val="000000"/>
          <w:highlight w:val="none"/>
        </w:rPr>
      </w:r>
      <w:r/>
    </w:p>
    <w:p>
      <w:pPr>
        <w:pStyle w:val="1036"/>
        <w:ind w:left="1240" w:firstLine="372"/>
        <w:rPr>
          <w:rFonts w:hint="eastAsia" w:ascii="宋体" w:hAnsi="宋体" w:cs="宋体"/>
          <w:color w:val="000000"/>
          <w:highlight w:val="none"/>
        </w:rPr>
      </w:pPr>
      <w:r>
        <w:rPr>
          <w:rFonts w:hint="eastAsia" w:ascii="宋体" w:hAnsi="宋体" w:cs="宋体"/>
          <w:color w:val="000000"/>
          <w:highlight w:val="none"/>
        </w:rPr>
      </w:r>
      <w:r/>
    </w:p>
    <w:p>
      <w:pPr>
        <w:pStyle w:val="940"/>
        <w:ind w:firstLine="779"/>
        <w:jc w:val="center"/>
        <w:spacing w:line="500" w:lineRule="exact"/>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t xml:space="preserve">南京市政府采购供应商信用记录表</w:t>
      </w:r>
      <w:r>
        <w:rPr>
          <w:rFonts w:hint="eastAsia" w:ascii="宋体" w:hAnsi="宋体" w:cs="宋体"/>
          <w:bCs/>
          <w:color w:val="000000"/>
          <w:sz w:val="44"/>
          <w:szCs w:val="44"/>
          <w:highlight w:val="none"/>
        </w:rPr>
      </w:r>
      <w:r/>
    </w:p>
    <w:p>
      <w:pPr>
        <w:pStyle w:val="940"/>
        <w:ind w:firstLine="779"/>
        <w:jc w:val="center"/>
        <w:spacing w:line="500" w:lineRule="exact"/>
        <w:rPr>
          <w:rFonts w:hint="eastAsia" w:ascii="宋体" w:hAnsi="宋体" w:cs="宋体"/>
          <w:color w:val="000000"/>
          <w:sz w:val="44"/>
          <w:szCs w:val="44"/>
          <w:highlight w:val="none"/>
        </w:rPr>
      </w:pPr>
      <w:r>
        <w:rPr>
          <w:rFonts w:hint="eastAsia" w:ascii="宋体" w:hAnsi="宋体" w:cs="宋体"/>
          <w:bCs/>
          <w:color w:val="000000"/>
          <w:sz w:val="44"/>
          <w:szCs w:val="44"/>
          <w:highlight w:val="none"/>
        </w:rPr>
        <w:t xml:space="preserve">暨信用承诺书（格式）</w:t>
      </w:r>
      <w:r>
        <w:rPr>
          <w:rFonts w:hint="eastAsia" w:ascii="宋体" w:hAnsi="宋体" w:cs="宋体"/>
          <w:color w:val="000000"/>
          <w:sz w:val="44"/>
          <w:szCs w:val="44"/>
          <w:highlight w:val="none"/>
        </w:rPr>
      </w:r>
      <w:r/>
    </w:p>
    <w:p>
      <w:pPr>
        <w:pStyle w:val="940"/>
        <w:ind w:firstLine="372"/>
        <w:jc w:val="right"/>
        <w:spacing w:line="500" w:lineRule="exact"/>
        <w:rPr>
          <w:rFonts w:hint="eastAsia" w:ascii="宋体" w:hAnsi="宋体" w:cs="宋体"/>
          <w:b/>
          <w:bCs/>
          <w:color w:val="000000"/>
          <w:highlight w:val="none"/>
        </w:rPr>
      </w:pPr>
      <w:r>
        <w:rPr>
          <w:rFonts w:hint="eastAsia" w:ascii="宋体" w:hAnsi="宋体" w:cs="宋体"/>
          <w:bCs/>
          <w:color w:val="000000"/>
          <w:highlight w:val="none"/>
        </w:rPr>
        <w:t xml:space="preserve">年  月   日</w:t>
      </w:r>
      <w:r>
        <w:rPr>
          <w:rFonts w:hint="eastAsia" w:ascii="宋体" w:hAnsi="宋体" w:cs="宋体"/>
          <w:b/>
          <w:bCs/>
          <w:color w:val="000000"/>
          <w:highlight w:val="none"/>
        </w:rPr>
      </w:r>
      <w:r/>
    </w:p>
    <w:tbl>
      <w:tblPr>
        <w:tblW w:w="899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pStyle w:val="940"/>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单位名称</w:t>
            </w:r>
            <w:r>
              <w:rPr>
                <w:rFonts w:hint="eastAsia" w:ascii="宋体" w:hAnsi="宋体" w:eastAsia="宋体" w:cs="宋体"/>
                <w:b/>
                <w:bCs/>
                <w:color w:val="000000"/>
                <w:sz w:val="21"/>
                <w:szCs w:val="24"/>
                <w:highlight w:val="none"/>
                <w:lang w:val="en-US" w:eastAsia="zh-CN" w:bidi="ar-SA"/>
              </w:rPr>
            </w:r>
            <w:r/>
          </w:p>
        </w:tc>
        <w:tc>
          <w:tcPr>
            <w:tcW w:w="3402" w:type="dxa"/>
            <w:vAlign w:val="top"/>
            <w:textDirection w:val="lrTb"/>
            <w:noWrap w:val="false"/>
          </w:tcPr>
          <w:p>
            <w:pPr>
              <w:pStyle w:val="940"/>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c>
          <w:tcPr>
            <w:tcW w:w="1984" w:type="dxa"/>
            <w:vAlign w:val="top"/>
            <w:textDirection w:val="lrTb"/>
            <w:noWrap w:val="false"/>
          </w:tcPr>
          <w:p>
            <w:pPr>
              <w:pStyle w:val="940"/>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统一社会信用代码</w:t>
            </w:r>
            <w:r>
              <w:rPr>
                <w:rFonts w:hint="eastAsia" w:ascii="宋体" w:hAnsi="宋体" w:eastAsia="宋体" w:cs="宋体"/>
                <w:b/>
                <w:bCs/>
                <w:color w:val="000000"/>
                <w:sz w:val="21"/>
                <w:szCs w:val="24"/>
                <w:highlight w:val="none"/>
                <w:lang w:val="en-US" w:eastAsia="zh-CN" w:bidi="ar-SA"/>
              </w:rPr>
            </w:r>
            <w:r/>
          </w:p>
        </w:tc>
        <w:tc>
          <w:tcPr>
            <w:tcW w:w="1937" w:type="dxa"/>
            <w:vAlign w:val="top"/>
            <w:textDirection w:val="lrTb"/>
            <w:noWrap w:val="false"/>
          </w:tcPr>
          <w:p>
            <w:pPr>
              <w:pStyle w:val="940"/>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val="false"/>
          </w:tcPr>
          <w:p>
            <w:pPr>
              <w:pStyle w:val="940"/>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法定代表人</w:t>
            </w:r>
            <w:r>
              <w:rPr>
                <w:rFonts w:hint="eastAsia" w:ascii="宋体" w:hAnsi="宋体" w:eastAsia="宋体" w:cs="宋体"/>
                <w:b/>
                <w:bCs/>
                <w:color w:val="000000"/>
                <w:sz w:val="21"/>
                <w:szCs w:val="24"/>
                <w:highlight w:val="none"/>
                <w:lang w:val="en-US" w:eastAsia="zh-CN" w:bidi="ar-SA"/>
              </w:rPr>
            </w:r>
            <w:r/>
          </w:p>
        </w:tc>
        <w:tc>
          <w:tcPr>
            <w:tcW w:w="3402" w:type="dxa"/>
            <w:vAlign w:val="top"/>
            <w:textDirection w:val="lrTb"/>
            <w:noWrap w:val="false"/>
          </w:tcPr>
          <w:p>
            <w:pPr>
              <w:pStyle w:val="940"/>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c>
          <w:tcPr>
            <w:tcW w:w="1984" w:type="dxa"/>
            <w:vAlign w:val="top"/>
            <w:textDirection w:val="lrTb"/>
            <w:noWrap w:val="false"/>
          </w:tcPr>
          <w:p>
            <w:pPr>
              <w:pStyle w:val="940"/>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联系人</w:t>
            </w:r>
            <w:r>
              <w:rPr>
                <w:rFonts w:hint="eastAsia" w:ascii="宋体" w:hAnsi="宋体" w:eastAsia="宋体" w:cs="宋体"/>
                <w:b/>
                <w:bCs/>
                <w:color w:val="000000"/>
                <w:sz w:val="21"/>
                <w:szCs w:val="24"/>
                <w:highlight w:val="none"/>
                <w:lang w:val="en-US" w:eastAsia="zh-CN" w:bidi="ar-SA"/>
              </w:rPr>
            </w:r>
            <w:r/>
          </w:p>
        </w:tc>
        <w:tc>
          <w:tcPr>
            <w:tcW w:w="1937" w:type="dxa"/>
            <w:vAlign w:val="top"/>
            <w:textDirection w:val="lrTb"/>
            <w:noWrap w:val="false"/>
          </w:tcPr>
          <w:p>
            <w:pPr>
              <w:pStyle w:val="940"/>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val="false"/>
          </w:tcPr>
          <w:p>
            <w:pPr>
              <w:pStyle w:val="940"/>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联系地址 </w:t>
            </w:r>
            <w:r>
              <w:rPr>
                <w:rFonts w:hint="eastAsia" w:ascii="宋体" w:hAnsi="宋体" w:eastAsia="宋体" w:cs="宋体"/>
                <w:b/>
                <w:bCs/>
                <w:color w:val="000000"/>
                <w:sz w:val="21"/>
                <w:szCs w:val="24"/>
                <w:highlight w:val="none"/>
                <w:lang w:val="en-US" w:eastAsia="zh-CN" w:bidi="ar-SA"/>
              </w:rPr>
            </w:r>
            <w:r/>
          </w:p>
        </w:tc>
        <w:tc>
          <w:tcPr>
            <w:tcW w:w="3402" w:type="dxa"/>
            <w:vAlign w:val="top"/>
            <w:textDirection w:val="lrTb"/>
            <w:noWrap w:val="false"/>
          </w:tcPr>
          <w:p>
            <w:pPr>
              <w:pStyle w:val="940"/>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c>
          <w:tcPr>
            <w:tcW w:w="1984" w:type="dxa"/>
            <w:vAlign w:val="top"/>
            <w:textDirection w:val="lrTb"/>
            <w:noWrap w:val="false"/>
          </w:tcPr>
          <w:p>
            <w:pPr>
              <w:pStyle w:val="940"/>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联系电话</w:t>
            </w:r>
            <w:r>
              <w:rPr>
                <w:rFonts w:hint="eastAsia" w:ascii="宋体" w:hAnsi="宋体" w:eastAsia="宋体" w:cs="宋体"/>
                <w:b/>
                <w:bCs/>
                <w:color w:val="000000"/>
                <w:sz w:val="21"/>
                <w:szCs w:val="24"/>
                <w:highlight w:val="none"/>
                <w:lang w:val="en-US" w:eastAsia="zh-CN" w:bidi="ar-SA"/>
              </w:rPr>
            </w:r>
            <w:r/>
          </w:p>
        </w:tc>
        <w:tc>
          <w:tcPr>
            <w:tcW w:w="1937" w:type="dxa"/>
            <w:vAlign w:val="top"/>
            <w:textDirection w:val="lrTb"/>
            <w:noWrap w:val="false"/>
          </w:tcPr>
          <w:p>
            <w:pPr>
              <w:pStyle w:val="940"/>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r>
      <w:tr>
        <w:trPr>
          <w:trHeight w:val="1024"/>
        </w:trPr>
        <w:tc>
          <w:tcPr>
            <w:tcW w:w="1668" w:type="dxa"/>
            <w:vAlign w:val="top"/>
            <w:textDirection w:val="lrTb"/>
            <w:noWrap w:val="false"/>
          </w:tcPr>
          <w:p>
            <w:pPr>
              <w:pStyle w:val="940"/>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诚信档案记录情况</w:t>
            </w:r>
            <w:r>
              <w:rPr>
                <w:rFonts w:hint="eastAsia" w:ascii="宋体" w:hAnsi="宋体" w:eastAsia="宋体" w:cs="宋体"/>
                <w:b/>
                <w:bCs/>
                <w:color w:val="000000"/>
                <w:sz w:val="21"/>
                <w:szCs w:val="24"/>
                <w:highlight w:val="none"/>
                <w:lang w:val="en-US" w:eastAsia="zh-CN" w:bidi="ar-SA"/>
              </w:rPr>
            </w:r>
            <w:r/>
          </w:p>
        </w:tc>
        <w:tc>
          <w:tcPr>
            <w:gridSpan w:val="3"/>
            <w:tcW w:w="7323" w:type="dxa"/>
            <w:vAlign w:val="top"/>
            <w:textDirection w:val="lrTb"/>
            <w:noWrap w:val="false"/>
          </w:tcPr>
          <w:p>
            <w:pPr>
              <w:pStyle w:val="940"/>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r>
      <w:tr>
        <w:trPr>
          <w:trHeight w:val="5318"/>
        </w:trPr>
        <w:tc>
          <w:tcPr>
            <w:tcW w:w="1668" w:type="dxa"/>
            <w:vAlign w:val="top"/>
            <w:textDirection w:val="lrTb"/>
            <w:noWrap w:val="false"/>
          </w:tcPr>
          <w:p>
            <w:pPr>
              <w:pStyle w:val="940"/>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信用承诺</w:t>
            </w:r>
            <w:r>
              <w:rPr>
                <w:rFonts w:hint="eastAsia" w:ascii="宋体" w:hAnsi="宋体" w:eastAsia="宋体" w:cs="宋体"/>
                <w:b/>
                <w:bCs/>
                <w:color w:val="000000"/>
                <w:sz w:val="21"/>
                <w:szCs w:val="24"/>
                <w:highlight w:val="none"/>
                <w:lang w:val="en-US" w:eastAsia="zh-CN" w:bidi="ar-SA"/>
              </w:rPr>
            </w:r>
            <w:r/>
          </w:p>
        </w:tc>
        <w:tc>
          <w:tcPr>
            <w:gridSpan w:val="3"/>
            <w:tcW w:w="7323" w:type="dxa"/>
            <w:vAlign w:val="top"/>
            <w:textDirection w:val="lrTb"/>
            <w:noWrap w:val="false"/>
          </w:tcPr>
          <w:p>
            <w:pPr>
              <w:pStyle w:val="940"/>
              <w:ind w:firstLine="420"/>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我公司自愿参加</w:t>
            </w:r>
            <w:r>
              <w:rPr>
                <w:rFonts w:hint="eastAsia" w:ascii="宋体" w:hAnsi="宋体" w:cs="宋体"/>
                <w:bCs/>
                <w:color w:val="000000"/>
                <w:sz w:val="21"/>
                <w:szCs w:val="24"/>
                <w:highlight w:val="none"/>
                <w:lang w:val="en-US" w:eastAsia="zh-CN" w:bidi="ar-SA"/>
              </w:rPr>
              <w:t xml:space="preserve">贵中心（公司）</w:t>
            </w:r>
            <w:r>
              <w:rPr>
                <w:rFonts w:hint="eastAsia" w:ascii="宋体" w:hAnsi="宋体" w:eastAsia="宋体" w:cs="宋体"/>
                <w:bCs/>
                <w:color w:val="000000"/>
                <w:sz w:val="21"/>
                <w:szCs w:val="24"/>
                <w:highlight w:val="none"/>
                <w:lang w:val="en-US" w:eastAsia="zh-CN" w:bidi="ar-SA"/>
              </w:rPr>
              <w:t xml:space="preserve">组织的本次采购活动，严格遵守《中华人民共和国</w:t>
            </w:r>
            <w:r>
              <w:rPr>
                <w:rFonts w:hint="eastAsia" w:ascii="宋体" w:hAnsi="宋体" w:eastAsia="宋体" w:cs="宋体"/>
                <w:color w:val="000000"/>
                <w:sz w:val="21"/>
                <w:szCs w:val="24"/>
                <w:highlight w:val="none"/>
                <w:lang w:val="en-US" w:eastAsia="zh-CN" w:bidi="ar-SA"/>
              </w:rPr>
              <w:t xml:space="preserve">政府采购法</w:t>
            </w:r>
            <w:r>
              <w:rPr>
                <w:rFonts w:hint="eastAsia" w:ascii="宋体" w:hAnsi="宋体" w:eastAsia="宋体" w:cs="宋体"/>
                <w:bCs/>
                <w:color w:val="000000"/>
                <w:sz w:val="21"/>
                <w:szCs w:val="24"/>
                <w:highlight w:val="none"/>
                <w:lang w:val="en-US" w:eastAsia="zh-CN" w:bidi="ar-SA"/>
              </w:rPr>
              <w:t xml:space="preserve">》及相关法律法规，坚守公开、公平、公证、诚实信用的原则，已发诚信经营，无条件遵守本次政府采购活动的各项规定。</w:t>
            </w:r>
            <w:r>
              <w:rPr>
                <w:rFonts w:hint="eastAsia" w:ascii="宋体" w:hAnsi="宋体" w:eastAsia="宋体" w:cs="宋体"/>
                <w:b/>
                <w:bCs/>
                <w:color w:val="000000"/>
                <w:sz w:val="21"/>
                <w:szCs w:val="24"/>
                <w:highlight w:val="none"/>
                <w:lang w:val="en-US" w:eastAsia="zh-CN" w:bidi="ar-SA"/>
              </w:rPr>
            </w:r>
            <w:r/>
          </w:p>
          <w:p>
            <w:pPr>
              <w:pStyle w:val="940"/>
              <w:ind w:firstLine="420"/>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rPr>
                <w:rFonts w:hint="eastAsia" w:ascii="宋体" w:hAnsi="宋体" w:eastAsia="宋体" w:cs="宋体"/>
                <w:b/>
                <w:bCs/>
                <w:color w:val="000000"/>
                <w:sz w:val="21"/>
                <w:szCs w:val="24"/>
                <w:highlight w:val="none"/>
                <w:lang w:val="en-US" w:eastAsia="zh-CN" w:bidi="ar-SA"/>
              </w:rPr>
            </w:r>
            <w:r/>
          </w:p>
          <w:p>
            <w:pPr>
              <w:pStyle w:val="940"/>
              <w:ind w:firstLine="372"/>
              <w:jc w:val="righ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供应商名称（盖章）：</w:t>
            </w:r>
            <w:r>
              <w:rPr>
                <w:rFonts w:hint="eastAsia" w:ascii="宋体" w:hAnsi="宋体" w:eastAsia="宋体" w:cs="宋体"/>
                <w:b/>
                <w:bCs/>
                <w:color w:val="000000"/>
                <w:sz w:val="21"/>
                <w:szCs w:val="24"/>
                <w:highlight w:val="none"/>
                <w:lang w:val="en-US" w:eastAsia="zh-CN" w:bidi="ar-SA"/>
              </w:rPr>
            </w:r>
            <w:r/>
          </w:p>
          <w:p>
            <w:pPr>
              <w:pStyle w:val="940"/>
              <w:ind w:firstLine="372"/>
              <w:jc w:val="righ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法定代表人（签字）：</w:t>
            </w:r>
            <w:r>
              <w:rPr>
                <w:rFonts w:hint="eastAsia" w:ascii="宋体" w:hAnsi="宋体" w:eastAsia="宋体" w:cs="宋体"/>
                <w:b/>
                <w:bCs/>
                <w:color w:val="000000"/>
                <w:sz w:val="21"/>
                <w:szCs w:val="24"/>
                <w:highlight w:val="none"/>
                <w:lang w:val="en-US" w:eastAsia="zh-CN" w:bidi="ar-SA"/>
              </w:rPr>
            </w:r>
            <w:r/>
          </w:p>
          <w:p>
            <w:pPr>
              <w:pStyle w:val="940"/>
              <w:ind w:firstLine="372"/>
              <w:jc w:val="righ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年    月     日</w:t>
            </w:r>
            <w:r>
              <w:rPr>
                <w:rFonts w:hint="eastAsia" w:ascii="宋体" w:hAnsi="宋体" w:eastAsia="宋体" w:cs="宋体"/>
                <w:b/>
                <w:bCs/>
                <w:color w:val="000000"/>
                <w:sz w:val="21"/>
                <w:szCs w:val="24"/>
                <w:highlight w:val="none"/>
                <w:lang w:val="en-US" w:eastAsia="zh-CN" w:bidi="ar-SA"/>
              </w:rPr>
            </w:r>
            <w:r/>
          </w:p>
        </w:tc>
      </w:tr>
    </w:tbl>
    <w:p>
      <w:pPr>
        <w:pStyle w:val="940"/>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rPr>
          <w:rFonts w:hint="eastAsia" w:ascii="宋体" w:hAnsi="宋体" w:cs="宋体"/>
          <w:bCs/>
          <w:color w:val="000000"/>
          <w:highlight w:val="none"/>
        </w:rPr>
      </w:r>
      <w:r/>
    </w:p>
    <w:p>
      <w:pPr>
        <w:pStyle w:val="940"/>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2、供应商申请网上注册的，应当按以下程序进行： </w:t>
      </w:r>
      <w:r>
        <w:rPr>
          <w:rFonts w:hint="eastAsia" w:ascii="宋体" w:hAnsi="宋体" w:cs="宋体"/>
          <w:bCs/>
          <w:color w:val="000000"/>
          <w:highlight w:val="none"/>
        </w:rPr>
      </w:r>
      <w:r/>
    </w:p>
    <w:p>
      <w:pPr>
        <w:pStyle w:val="940"/>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（1）登陆“信用南京”或“南京市政府采购网”网站，点击“政府采购供应商诚信档案”图标，在弹出的用户登录界面，点击“新用户注册”；</w:t>
      </w:r>
      <w:r>
        <w:rPr>
          <w:rFonts w:hint="eastAsia" w:ascii="宋体" w:hAnsi="宋体" w:cs="宋体"/>
          <w:bCs/>
          <w:color w:val="000000"/>
          <w:highlight w:val="none"/>
        </w:rPr>
      </w:r>
      <w:r/>
    </w:p>
    <w:p>
      <w:pPr>
        <w:pStyle w:val="940"/>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bCs/>
          <w:color w:val="000000"/>
          <w:highlight w:val="none"/>
        </w:rPr>
      </w:r>
      <w:r/>
    </w:p>
    <w:p>
      <w:pPr>
        <w:pStyle w:val="940"/>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rPr>
          <w:rFonts w:hint="eastAsia" w:ascii="宋体" w:hAnsi="宋体" w:cs="宋体"/>
          <w:bCs/>
          <w:color w:val="000000"/>
          <w:highlight w:val="none"/>
        </w:rPr>
      </w:r>
      <w:r/>
    </w:p>
    <w:p>
      <w:pPr>
        <w:pStyle w:val="940"/>
        <w:ind w:firstLine="372"/>
        <w:spacing w:line="360" w:lineRule="auto"/>
        <w:rPr>
          <w:color w:val="000000"/>
          <w:highlight w:val="none"/>
        </w:rPr>
      </w:pPr>
      <w:r>
        <w:rPr>
          <w:rFonts w:hint="eastAsia" w:ascii="宋体" w:hAnsi="宋体" w:cs="宋体"/>
          <w:bCs/>
          <w:color w:val="000000"/>
          <w:szCs w:val="24"/>
          <w:highlight w:val="none"/>
        </w:rPr>
        <w:t xml:space="preserve">4、南京市政府采购供应商诚信档案管理系统客服电话：025-52718366；供应商可就用户注册与打印“南京市政府采购供应商信用记录表暨信用承诺书”等事宜进行咨询。</w:t>
      </w:r>
      <w:r>
        <w:rPr>
          <w:color w:val="000000"/>
          <w:highlight w:val="none"/>
        </w:rPr>
      </w:r>
      <w:r/>
    </w:p>
    <w:p>
      <w:pPr>
        <w:pStyle w:val="988"/>
        <w:spacing w:before="0"/>
        <w:rPr>
          <w:rFonts w:ascii="Microsoft New Tai Lue" w:hAnsi="Microsoft New Tai Lue" w:cs="Microsoft New Tai Lue"/>
          <w:bCs w:val="0"/>
          <w:color w:val="000000"/>
          <w:sz w:val="24"/>
          <w:szCs w:val="24"/>
          <w:highlight w:val="none"/>
        </w:rPr>
      </w:pPr>
      <w:r/>
      <w:bookmarkStart w:id="124" w:name="_Toc103848600"/>
      <w:r/>
      <w:bookmarkStart w:id="125" w:name="_Toc104560917"/>
      <w:r/>
      <w:bookmarkStart w:id="126" w:name="_Toc107246300"/>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8</w:t>
      </w:r>
      <w:r>
        <w:rPr>
          <w:rFonts w:ascii="Microsoft New Tai Lue" w:hAnsi="Microsoft New Tai Lue" w:cs="Microsoft New Tai Lue"/>
          <w:bCs w:val="0"/>
          <w:color w:val="000000"/>
          <w:sz w:val="24"/>
          <w:szCs w:val="24"/>
          <w:highlight w:val="none"/>
        </w:rPr>
        <w:t xml:space="preserve">）服务方案</w:t>
      </w:r>
      <w:bookmarkEnd w:id="124"/>
      <w:r/>
      <w:bookmarkEnd w:id="125"/>
      <w:r/>
      <w:bookmarkEnd w:id="126"/>
      <w:r>
        <w:rPr>
          <w:rFonts w:ascii="Microsoft New Tai Lue" w:hAnsi="Microsoft New Tai Lue" w:cs="Microsoft New Tai Lue"/>
          <w:bCs w:val="0"/>
          <w:color w:val="000000"/>
          <w:sz w:val="24"/>
          <w:szCs w:val="24"/>
          <w:highlight w:val="none"/>
        </w:rPr>
      </w:r>
      <w:r/>
    </w:p>
    <w:p>
      <w:pPr>
        <w:pStyle w:val="940"/>
        <w:rPr>
          <w:color w:val="000000"/>
          <w:highlight w:val="none"/>
        </w:rPr>
      </w:pPr>
      <w:r>
        <w:rPr>
          <w:color w:val="000000"/>
          <w:highlight w:val="none"/>
        </w:rPr>
        <w:t xml:space="preserve"> </w:t>
      </w:r>
      <w:r>
        <w:rPr>
          <w:color w:val="000000"/>
          <w:highlight w:val="none"/>
        </w:rPr>
      </w:r>
      <w:r/>
    </w:p>
    <w:p>
      <w:pPr>
        <w:pStyle w:val="1016"/>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988"/>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color w:val="000000"/>
          <w:sz w:val="24"/>
          <w:highlight w:val="none"/>
        </w:rPr>
        <w:br w:type="page" w:clear="all"/>
      </w:r>
      <w:bookmarkStart w:id="127" w:name="_Toc104560918"/>
      <w:r/>
      <w:bookmarkStart w:id="128" w:name="_Toc107246301"/>
      <w:r/>
      <w:bookmarkStart w:id="129" w:name="_Toc10384860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ascii="Microsoft New Tai Lue" w:hAnsi="Microsoft New Tai Lue" w:cs="Microsoft New Tai Lue"/>
          <w:bCs w:val="0"/>
          <w:color w:val="000000"/>
          <w:sz w:val="24"/>
          <w:szCs w:val="24"/>
          <w:highlight w:val="none"/>
        </w:rPr>
        <w:t xml:space="preserve">）技术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127"/>
      <w:r/>
      <w:bookmarkEnd w:id="128"/>
      <w:r/>
      <w:bookmarkEnd w:id="129"/>
      <w:r>
        <w:rPr>
          <w:rFonts w:ascii="Microsoft New Tai Lue" w:hAnsi="Microsoft New Tai Lue" w:cs="Microsoft New Tai Lue"/>
          <w:bCs w:val="0"/>
          <w:color w:val="000000"/>
          <w:sz w:val="24"/>
          <w:szCs w:val="24"/>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p>
      <w:pPr>
        <w:pStyle w:val="985"/>
        <w:spacing w:line="360" w:lineRule="exact"/>
        <w:rPr>
          <w:rFonts w:ascii="Times New Roman" w:hAnsi="Times New Roman"/>
          <w:b/>
          <w:bCs/>
          <w:color w:val="000000"/>
          <w:highlight w:val="none"/>
        </w:rPr>
      </w:pPr>
      <w:r>
        <w:rPr>
          <w:rFonts w:ascii="Times New Roman" w:hAnsi="Times New Roman"/>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w:t>
            </w:r>
            <w:r>
              <w:rPr>
                <w:rFonts w:hint="eastAsia" w:ascii="Microsoft New Tai Lue" w:hAnsi="Microsoft New Tai Lue" w:cs="Microsoft New Tai Lue"/>
                <w:color w:val="000000"/>
                <w:sz w:val="21"/>
                <w:szCs w:val="21"/>
                <w:highlight w:val="none"/>
                <w:lang w:val="en-US" w:eastAsia="zh-CN"/>
              </w:rPr>
              <w:t xml:space="preserve">技术</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w:t>
            </w:r>
            <w:r>
              <w:rPr>
                <w:rFonts w:hint="eastAsia" w:ascii="Microsoft New Tai Lue" w:hAnsi="Microsoft New Tai Lue" w:cs="Microsoft New Tai Lue"/>
                <w:color w:val="000000"/>
                <w:sz w:val="21"/>
                <w:szCs w:val="21"/>
                <w:highlight w:val="none"/>
                <w:lang w:val="en-US" w:eastAsia="zh-CN"/>
              </w:rPr>
              <w:t xml:space="preserve">技术</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hint="eastAsia"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6"/>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85"/>
        <w:spacing w:line="360" w:lineRule="exact"/>
        <w:rPr>
          <w:rFonts w:ascii="Times New Roman" w:hAnsi="Times New Roman"/>
          <w:b/>
          <w:bCs/>
          <w:color w:val="000000"/>
          <w:highlight w:val="none"/>
        </w:rPr>
      </w:pPr>
      <w:r>
        <w:rPr>
          <w:rFonts w:ascii="Times New Roman" w:hAnsi="Times New Roman"/>
          <w:b/>
          <w:bCs/>
          <w:color w:val="000000"/>
          <w:highlight w:val="none"/>
        </w:rPr>
      </w:r>
      <w:r/>
    </w:p>
    <w:p>
      <w:pPr>
        <w:pStyle w:val="985"/>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85"/>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w:t>
      </w:r>
      <w:r>
        <w:rPr>
          <w:rFonts w:hint="eastAsia"/>
          <w:b/>
          <w:color w:val="000000"/>
          <w:highlight w:val="none"/>
        </w:rPr>
        <w:t xml:space="preserve">. </w:t>
      </w:r>
      <w:r>
        <w:rPr>
          <w:rFonts w:hint="eastAsia" w:ascii="Times New Roman" w:hAnsi="Times New Roman"/>
          <w:b/>
          <w:bCs/>
          <w:color w:val="000000"/>
          <w:highlight w:val="none"/>
        </w:rPr>
        <w:t xml:space="preserve">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85"/>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85"/>
        <w:spacing w:line="360" w:lineRule="exact"/>
        <w:rPr>
          <w:rFonts w:hint="eastAsia" w:ascii="Times New Roman" w:hAnsi="Times New Roman"/>
          <w:b/>
          <w:bCs/>
          <w:color w:val="000000"/>
          <w:highlight w:val="none"/>
        </w:rPr>
      </w:pPr>
      <w:r>
        <w:rPr>
          <w:rFonts w:hint="eastAsia"/>
          <w:b/>
          <w:color w:val="000000"/>
          <w:highlight w:val="none"/>
        </w:rPr>
        <w:t xml:space="preserve">3. 如果行数不够，请自行增加。</w:t>
      </w:r>
      <w:r>
        <w:rPr>
          <w:rFonts w:hint="eastAsia" w:ascii="Times New Roman" w:hAnsi="Times New Roman"/>
          <w:b/>
          <w:bCs/>
          <w:color w:val="000000"/>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6"/>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6"/>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供应商名称(公章)：_________________</w:t>
      </w:r>
      <w:r>
        <w:rPr>
          <w:rFonts w:ascii="Microsoft New Tai Lue" w:hAnsi="Microsoft New Tai Lue" w:cs="Microsoft New Tai Lue"/>
          <w:color w:val="000000"/>
          <w:sz w:val="21"/>
          <w:szCs w:val="21"/>
          <w:highlight w:val="none"/>
        </w:rPr>
      </w:r>
      <w:r/>
    </w:p>
    <w:p>
      <w:pPr>
        <w:pStyle w:val="1016"/>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16"/>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16"/>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16"/>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16"/>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988"/>
        <w:spacing w:before="0"/>
        <w:rPr>
          <w:rFonts w:hint="eastAsia" w:ascii="Microsoft New Tai Lue" w:hAnsi="Microsoft New Tai Lue" w:eastAsia="宋体" w:cs="Microsoft New Tai Lue"/>
          <w:color w:val="000000"/>
          <w:highlight w:val="none"/>
          <w:lang w:eastAsia="zh-CN"/>
        </w:rPr>
      </w:pPr>
      <w:r>
        <w:rPr>
          <w:rFonts w:ascii="Microsoft New Tai Lue" w:hAnsi="Microsoft New Tai Lue" w:cs="Microsoft New Tai Lue"/>
          <w:color w:val="000000"/>
          <w:highlight w:val="none"/>
        </w:rPr>
        <w:br w:type="page" w:clear="all"/>
      </w:r>
      <w:bookmarkStart w:id="130" w:name="_Toc107246302"/>
      <w:r/>
      <w:bookmarkStart w:id="131" w:name="_Toc103848602"/>
      <w:r/>
      <w:bookmarkStart w:id="132" w:name="_Toc104560919"/>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0</w:t>
      </w:r>
      <w:r>
        <w:rPr>
          <w:rFonts w:ascii="Microsoft New Tai Lue" w:hAnsi="Microsoft New Tai Lue" w:cs="Microsoft New Tai Lue"/>
          <w:bCs w:val="0"/>
          <w:color w:val="000000"/>
          <w:sz w:val="24"/>
          <w:szCs w:val="24"/>
          <w:highlight w:val="none"/>
        </w:rPr>
        <w:t xml:space="preserve">）供应商服务承诺</w:t>
      </w:r>
      <w:bookmarkEnd w:id="130"/>
      <w:r/>
      <w:bookmarkEnd w:id="131"/>
      <w:r/>
      <w:bookmarkEnd w:id="132"/>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如需</w:t>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eastAsia="宋体" w:cs="Microsoft New Tai Lue"/>
          <w:color w:val="000000"/>
          <w:highlight w:val="none"/>
          <w:lang w:eastAsia="zh-CN"/>
        </w:rPr>
      </w:r>
      <w:r/>
    </w:p>
    <w:p>
      <w:pPr>
        <w:pStyle w:val="1016"/>
        <w:ind w:firstLine="0"/>
        <w:jc w:val="center"/>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格式自拟</w:t>
      </w:r>
      <w:r>
        <w:rPr>
          <w:rFonts w:ascii="Microsoft New Tai Lue" w:hAnsi="Microsoft New Tai Lue" w:eastAsia="宋体" w:cs="Microsoft New Tai Lue"/>
          <w:color w:val="000000"/>
          <w:highlight w:val="none"/>
          <w:lang w:val="en-US" w:eastAsia="zh-CN"/>
        </w:rPr>
      </w:r>
      <w:r/>
    </w:p>
    <w:p>
      <w:pPr>
        <w:pStyle w:val="988"/>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拟参与本项目人员一览表</w:t>
      </w:r>
      <w:r>
        <w:rPr>
          <w:rFonts w:ascii="Microsoft New Tai Lue" w:hAnsi="Microsoft New Tai Lue" w:cs="Microsoft New Tai Lue"/>
          <w:bCs w:val="0"/>
          <w:color w:val="000000"/>
          <w:sz w:val="24"/>
          <w:szCs w:val="24"/>
          <w:highlight w:val="none"/>
        </w:rPr>
      </w:r>
      <w:r/>
    </w:p>
    <w:p>
      <w:pPr>
        <w:pStyle w:val="940"/>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项目</w:t>
      </w:r>
      <w:r>
        <w:rPr>
          <w:rFonts w:hint="eastAsia" w:ascii="宋体" w:hAnsi="宋体"/>
          <w:color w:val="000000"/>
          <w:sz w:val="24"/>
          <w:highlight w:val="none"/>
          <w:lang w:val="zh-CN"/>
        </w:rPr>
        <w:t xml:space="preserve">编号：</w:t>
      </w:r>
      <w:r>
        <w:rPr>
          <w:rFonts w:ascii="宋体" w:hAnsi="宋体"/>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trHeight w:val="972" w:hRule="exact"/>
        </w:trPr>
        <w:tc>
          <w:tcPr>
            <w:tcW w:w="534"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序号</w:t>
            </w:r>
            <w:r>
              <w:rPr>
                <w:rFonts w:ascii="宋体" w:hAnsi="宋体"/>
                <w:b/>
                <w:color w:val="000000"/>
                <w:szCs w:val="21"/>
                <w:highlight w:val="none"/>
                <w:lang w:val="zh-CN"/>
              </w:rPr>
            </w:r>
            <w:r/>
          </w:p>
        </w:tc>
        <w:tc>
          <w:tcPr>
            <w:tcW w:w="896"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姓名</w:t>
            </w:r>
            <w:r>
              <w:rPr>
                <w:rFonts w:ascii="宋体" w:hAnsi="宋体"/>
                <w:b/>
                <w:color w:val="000000"/>
                <w:szCs w:val="21"/>
                <w:highlight w:val="none"/>
                <w:lang w:val="zh-CN"/>
              </w:rPr>
            </w:r>
            <w:r/>
          </w:p>
        </w:tc>
        <w:tc>
          <w:tcPr>
            <w:tcW w:w="663"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性别</w:t>
            </w:r>
            <w:r>
              <w:rPr>
                <w:rFonts w:ascii="宋体" w:hAnsi="宋体"/>
                <w:b/>
                <w:color w:val="000000"/>
                <w:szCs w:val="21"/>
                <w:highlight w:val="none"/>
                <w:lang w:val="zh-CN"/>
              </w:rPr>
            </w:r>
            <w:r/>
          </w:p>
        </w:tc>
        <w:tc>
          <w:tcPr>
            <w:tcW w:w="709"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年龄</w:t>
            </w:r>
            <w:r>
              <w:rPr>
                <w:rFonts w:ascii="宋体" w:hAnsi="宋体"/>
                <w:b/>
                <w:color w:val="000000"/>
                <w:szCs w:val="21"/>
                <w:highlight w:val="none"/>
                <w:lang w:val="zh-CN"/>
              </w:rPr>
            </w:r>
            <w:r/>
          </w:p>
        </w:tc>
        <w:tc>
          <w:tcPr>
            <w:tcW w:w="862"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学历及</w:t>
            </w:r>
            <w:r>
              <w:rPr>
                <w:rFonts w:ascii="宋体" w:hAnsi="宋体"/>
                <w:b/>
                <w:color w:val="000000"/>
                <w:szCs w:val="21"/>
                <w:highlight w:val="none"/>
                <w:lang w:val="zh-CN"/>
              </w:rPr>
            </w:r>
            <w:r/>
          </w:p>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专业</w:t>
            </w:r>
            <w:r>
              <w:rPr>
                <w:rFonts w:ascii="宋体" w:hAnsi="宋体"/>
                <w:b/>
                <w:color w:val="000000"/>
                <w:szCs w:val="21"/>
                <w:highlight w:val="none"/>
                <w:lang w:val="zh-CN"/>
              </w:rPr>
            </w:r>
            <w:r/>
          </w:p>
        </w:tc>
        <w:tc>
          <w:tcPr>
            <w:tcW w:w="1546"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执业</w:t>
            </w:r>
            <w:r>
              <w:rPr>
                <w:rFonts w:ascii="宋体" w:hAnsi="宋体"/>
                <w:b/>
                <w:color w:val="000000"/>
                <w:szCs w:val="21"/>
                <w:highlight w:val="none"/>
                <w:lang w:val="zh-CN"/>
              </w:rPr>
            </w:r>
            <w:r/>
          </w:p>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资格及证书号</w:t>
            </w:r>
            <w:r>
              <w:rPr>
                <w:rFonts w:ascii="宋体" w:hAnsi="宋体"/>
                <w:b/>
                <w:color w:val="000000"/>
                <w:szCs w:val="21"/>
                <w:highlight w:val="none"/>
                <w:lang w:val="zh-CN"/>
              </w:rPr>
            </w:r>
            <w:r/>
          </w:p>
        </w:tc>
        <w:tc>
          <w:tcPr>
            <w:tcW w:w="716"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技术</w:t>
            </w:r>
            <w:r>
              <w:rPr>
                <w:rFonts w:ascii="宋体" w:hAnsi="宋体"/>
                <w:b/>
                <w:color w:val="000000"/>
                <w:szCs w:val="21"/>
                <w:highlight w:val="none"/>
                <w:lang w:val="zh-CN"/>
              </w:rPr>
            </w:r>
            <w:r/>
          </w:p>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职称</w:t>
            </w:r>
            <w:r>
              <w:rPr>
                <w:rFonts w:ascii="宋体" w:hAnsi="宋体"/>
                <w:b/>
                <w:color w:val="000000"/>
                <w:szCs w:val="21"/>
                <w:highlight w:val="none"/>
                <w:lang w:val="zh-CN"/>
              </w:rPr>
            </w:r>
            <w:r/>
          </w:p>
        </w:tc>
        <w:tc>
          <w:tcPr>
            <w:tcW w:w="1511"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相关工作年限及参与典型业务情况</w:t>
            </w:r>
            <w:r>
              <w:rPr>
                <w:rFonts w:ascii="宋体" w:hAnsi="宋体"/>
                <w:b/>
                <w:color w:val="000000"/>
                <w:szCs w:val="21"/>
                <w:highlight w:val="none"/>
                <w:lang w:val="zh-CN"/>
              </w:rPr>
            </w:r>
            <w:r/>
          </w:p>
        </w:tc>
        <w:tc>
          <w:tcPr>
            <w:tcW w:w="1454"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拟担任本项目何种工作</w:t>
            </w:r>
            <w:r>
              <w:rPr>
                <w:rFonts w:ascii="宋体" w:hAnsi="宋体"/>
                <w:b/>
                <w:color w:val="000000"/>
                <w:szCs w:val="21"/>
                <w:highlight w:val="none"/>
                <w:lang w:val="zh-CN"/>
              </w:rPr>
            </w:r>
            <w:r/>
          </w:p>
        </w:tc>
        <w:tc>
          <w:tcPr>
            <w:tcW w:w="734" w:type="dxa"/>
            <w:vAlign w:val="center"/>
            <w:textDirection w:val="lrTb"/>
            <w:noWrap w:val="false"/>
          </w:tcPr>
          <w:p>
            <w:pPr>
              <w:pStyle w:val="940"/>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备注</w:t>
            </w:r>
            <w:r>
              <w:rPr>
                <w:rFonts w:ascii="宋体" w:hAnsi="宋体"/>
                <w:b/>
                <w:color w:val="000000"/>
                <w:szCs w:val="21"/>
                <w:highlight w:val="none"/>
                <w:lang w:val="zh-CN"/>
              </w:rPr>
            </w:r>
            <w:r/>
          </w:p>
        </w:tc>
      </w:tr>
      <w:tr>
        <w:trPr>
          <w:trHeight w:val="539" w:hRule="exact"/>
        </w:trPr>
        <w:tc>
          <w:tcPr>
            <w:tcW w:w="53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r>
      <w:tr>
        <w:trPr>
          <w:trHeight w:val="539" w:hRule="exact"/>
        </w:trPr>
        <w:tc>
          <w:tcPr>
            <w:tcW w:w="53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r>
      <w:tr>
        <w:trPr>
          <w:trHeight w:val="539" w:hRule="exact"/>
        </w:trPr>
        <w:tc>
          <w:tcPr>
            <w:tcW w:w="53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pStyle w:val="940"/>
              <w:rPr>
                <w:rFonts w:ascii="宋体" w:hAnsi="宋体"/>
                <w:color w:val="000000"/>
                <w:sz w:val="24"/>
                <w:highlight w:val="none"/>
                <w:lang w:val="zh-CN"/>
              </w:rPr>
            </w:pPr>
            <w:r>
              <w:rPr>
                <w:rFonts w:ascii="宋体" w:hAnsi="宋体"/>
                <w:color w:val="000000"/>
                <w:sz w:val="24"/>
                <w:highlight w:val="none"/>
                <w:lang w:val="zh-CN"/>
              </w:rPr>
            </w:r>
            <w:r/>
          </w:p>
        </w:tc>
      </w:tr>
    </w:tbl>
    <w:p>
      <w:pPr>
        <w:pStyle w:val="1016"/>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16"/>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1016"/>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1016"/>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：_________________</w:t>
      </w:r>
      <w:r>
        <w:rPr>
          <w:rFonts w:ascii="Microsoft New Tai Lue" w:hAnsi="Microsoft New Tai Lue" w:cs="Microsoft New Tai Lue"/>
          <w:color w:val="000000"/>
          <w:sz w:val="21"/>
          <w:szCs w:val="21"/>
          <w:highlight w:val="none"/>
        </w:rPr>
      </w:r>
      <w:r/>
    </w:p>
    <w:p>
      <w:pPr>
        <w:pStyle w:val="1016"/>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16"/>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16"/>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988"/>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33" w:name="_Toc104560921"/>
      <w:r/>
      <w:bookmarkStart w:id="134" w:name="_Toc103848604"/>
      <w:r/>
      <w:bookmarkStart w:id="135" w:name="_Toc107246304"/>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2</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业绩一览表</w:t>
      </w:r>
      <w:r>
        <w:rPr>
          <w:rFonts w:ascii="Microsoft New Tai Lue" w:hAnsi="Microsoft New Tai Lue" w:cs="Microsoft New Tai Lue"/>
          <w:bCs w:val="0"/>
          <w:color w:val="000000"/>
          <w:sz w:val="24"/>
          <w:szCs w:val="24"/>
          <w:highlight w:val="none"/>
        </w:rPr>
      </w:r>
      <w:r/>
    </w:p>
    <w:p>
      <w:pPr>
        <w:pStyle w:val="940"/>
        <w:jc w:val="left"/>
        <w:rPr>
          <w:rFonts w:ascii="宋体" w:hAnsi="宋体"/>
          <w:b/>
          <w:color w:val="000000"/>
          <w:sz w:val="32"/>
          <w:szCs w:val="32"/>
          <w:highlight w:val="none"/>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 项目编号：</w:t>
      </w:r>
      <w:r>
        <w:rPr>
          <w:rFonts w:ascii="宋体" w:hAnsi="宋体"/>
          <w:b/>
          <w:color w:val="000000"/>
          <w:sz w:val="32"/>
          <w:szCs w:val="32"/>
          <w:highlight w:val="none"/>
        </w:rPr>
      </w:r>
      <w:r/>
    </w:p>
    <w:tbl>
      <w:tblPr>
        <w:tblW w:w="9581"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trHeight w:val="454"/>
        </w:trPr>
        <w:tc>
          <w:tcPr>
            <w:tcW w:w="791"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3191"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项目名称</w:t>
            </w:r>
            <w:r>
              <w:rPr>
                <w:rFonts w:ascii="宋体" w:hAnsi="宋体" w:cs="宋体"/>
                <w:b/>
                <w:color w:val="000000"/>
                <w:szCs w:val="21"/>
                <w:highlight w:val="none"/>
              </w:rPr>
            </w:r>
            <w:r/>
          </w:p>
        </w:tc>
        <w:tc>
          <w:tcPr>
            <w:tcW w:w="991"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合同签订日期</w:t>
            </w:r>
            <w:r>
              <w:rPr>
                <w:rFonts w:ascii="宋体" w:hAnsi="宋体" w:cs="宋体"/>
                <w:b/>
                <w:color w:val="000000"/>
                <w:szCs w:val="21"/>
                <w:highlight w:val="none"/>
              </w:rPr>
            </w:r>
            <w:r/>
          </w:p>
        </w:tc>
        <w:tc>
          <w:tcPr>
            <w:tcW w:w="1878"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采购人名称</w:t>
            </w:r>
            <w:r>
              <w:rPr>
                <w:rFonts w:ascii="宋体" w:hAnsi="宋体" w:cs="宋体"/>
                <w:b/>
                <w:color w:val="000000"/>
                <w:szCs w:val="21"/>
                <w:highlight w:val="none"/>
              </w:rPr>
            </w:r>
            <w:r/>
          </w:p>
        </w:tc>
        <w:tc>
          <w:tcPr>
            <w:tcW w:w="1494"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项目负责人</w:t>
            </w:r>
            <w:r>
              <w:rPr>
                <w:rFonts w:ascii="宋体" w:hAnsi="宋体" w:cs="宋体"/>
                <w:b/>
                <w:color w:val="000000"/>
                <w:szCs w:val="21"/>
                <w:highlight w:val="none"/>
              </w:rPr>
            </w:r>
            <w:r/>
          </w:p>
        </w:tc>
        <w:tc>
          <w:tcPr>
            <w:tcW w:w="1236" w:type="dxa"/>
            <w:vAlign w:val="center"/>
            <w:textDirection w:val="lrTb"/>
            <w:noWrap w:val="false"/>
          </w:tcPr>
          <w:p>
            <w:pPr>
              <w:pStyle w:val="940"/>
              <w:jc w:val="center"/>
              <w:rPr>
                <w:rFonts w:ascii="宋体" w:hAnsi="宋体" w:cs="宋体"/>
                <w:b/>
                <w:color w:val="000000"/>
                <w:szCs w:val="21"/>
                <w:highlight w:val="none"/>
              </w:rPr>
            </w:pPr>
            <w:r>
              <w:rPr>
                <w:rFonts w:hint="eastAsia" w:ascii="宋体" w:hAnsi="宋体" w:cs="宋体"/>
                <w:b/>
                <w:color w:val="000000"/>
                <w:szCs w:val="21"/>
                <w:highlight w:val="none"/>
              </w:rPr>
              <w:t xml:space="preserve">备注</w:t>
            </w:r>
            <w:r>
              <w:rPr>
                <w:rFonts w:ascii="宋体" w:hAnsi="宋体" w:cs="宋体"/>
                <w:b/>
                <w:color w:val="000000"/>
                <w:szCs w:val="21"/>
                <w:highlight w:val="none"/>
              </w:rPr>
            </w:r>
            <w:r/>
          </w:p>
        </w:tc>
      </w:tr>
      <w:tr>
        <w:trPr>
          <w:cantSplit/>
          <w:trHeight w:val="454"/>
        </w:trPr>
        <w:tc>
          <w:tcPr>
            <w:tcW w:w="7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40"/>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40"/>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40"/>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40"/>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40"/>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40"/>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40"/>
              <w:jc w:val="center"/>
              <w:rPr>
                <w:rFonts w:ascii="宋体" w:hAnsi="宋体" w:cs="宋体"/>
                <w:color w:val="000000"/>
                <w:szCs w:val="21"/>
                <w:highlight w:val="none"/>
              </w:rPr>
            </w:pPr>
            <w:r>
              <w:rPr>
                <w:rFonts w:ascii="宋体" w:hAnsi="宋体" w:cs="宋体"/>
                <w:color w:val="000000"/>
                <w:szCs w:val="21"/>
                <w:highlight w:val="none"/>
              </w:rPr>
            </w:r>
            <w:r/>
          </w:p>
        </w:tc>
      </w:tr>
    </w:tbl>
    <w:p>
      <w:pPr>
        <w:pStyle w:val="940"/>
        <w:spacing w:line="240" w:lineRule="atLeast"/>
        <w:rPr>
          <w:color w:val="000000"/>
          <w:highlight w:val="none"/>
        </w:rPr>
      </w:pPr>
      <w:r>
        <w:rPr>
          <w:color w:val="000000"/>
          <w:highlight w:val="none"/>
        </w:rPr>
      </w:r>
      <w:r/>
    </w:p>
    <w:p>
      <w:pPr>
        <w:pStyle w:val="940"/>
        <w:spacing w:before="65" w:line="227" w:lineRule="auto"/>
        <w:rPr>
          <w:rFonts w:ascii="宋体" w:hAnsi="宋体" w:cs="宋体"/>
          <w:color w:val="000000"/>
          <w:sz w:val="20"/>
          <w:szCs w:val="20"/>
          <w:highlight w:val="none"/>
        </w:rPr>
      </w:pPr>
      <w:r>
        <w:rPr>
          <w:rFonts w:hint="eastAsia" w:ascii="宋体" w:hAnsi="宋体" w:cs="宋体"/>
          <w:color w:val="000000"/>
          <w:spacing w:val="8"/>
          <w:sz w:val="20"/>
          <w:szCs w:val="20"/>
          <w:highlight w:val="none"/>
        </w:rPr>
        <w:t xml:space="preserve">供应商</w:t>
      </w:r>
      <w:r>
        <w:rPr>
          <w:rFonts w:ascii="宋体" w:hAnsi="宋体" w:cs="宋体"/>
          <w:color w:val="000000"/>
          <w:spacing w:val="8"/>
          <w:sz w:val="20"/>
          <w:szCs w:val="20"/>
          <w:highlight w:val="none"/>
        </w:rPr>
        <w:t xml:space="preserve">名称（公章</w:t>
      </w:r>
      <w:r>
        <w:rPr>
          <w:rFonts w:ascii="宋体" w:hAnsi="宋体" w:cs="宋体"/>
          <w:color w:val="000000"/>
          <w:spacing w:val="1"/>
          <w:sz w:val="20"/>
          <w:szCs w:val="20"/>
          <w:highlight w:val="none"/>
        </w:rPr>
        <w:t xml:space="preserve">）：</w:t>
      </w:r>
      <w:r>
        <w:rPr>
          <w:rFonts w:ascii="宋体" w:hAnsi="宋体" w:cs="宋体"/>
          <w:color w:val="000000"/>
          <w:sz w:val="20"/>
          <w:szCs w:val="20"/>
          <w:highlight w:val="none"/>
        </w:rPr>
      </w:r>
      <w:r/>
    </w:p>
    <w:p>
      <w:pPr>
        <w:pStyle w:val="940"/>
        <w:jc w:val="left"/>
        <w:spacing w:before="156"/>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40"/>
        <w:jc w:val="left"/>
        <w:rPr>
          <w:rFonts w:ascii="宋体" w:hAnsi="宋体" w:cs="宋体"/>
          <w:color w:val="000000"/>
          <w:sz w:val="20"/>
          <w:szCs w:val="20"/>
          <w:highlight w:val="none"/>
        </w:rPr>
      </w:pPr>
      <w:r>
        <w:rPr>
          <w:rFonts w:ascii="Microsoft New Tai Lue" w:hAnsi="Microsoft New Tai Lue" w:cs="Microsoft New Tai Lue"/>
          <w:color w:val="000000"/>
          <w:szCs w:val="21"/>
          <w:highlight w:val="none"/>
        </w:rPr>
        <w:t xml:space="preserve">或其授权代表（签字或盖章）：</w:t>
      </w:r>
      <w:r>
        <w:rPr>
          <w:rFonts w:ascii="宋体" w:hAnsi="宋体" w:cs="宋体"/>
          <w:color w:val="000000"/>
          <w:sz w:val="20"/>
          <w:szCs w:val="20"/>
          <w:highlight w:val="none"/>
        </w:rPr>
      </w:r>
      <w:r/>
    </w:p>
    <w:p>
      <w:pPr>
        <w:pStyle w:val="940"/>
        <w:spacing w:before="162" w:line="408" w:lineRule="exact"/>
        <w:rPr>
          <w:b/>
          <w:color w:val="000000"/>
          <w:highlight w:val="none"/>
        </w:rPr>
      </w:pPr>
      <w:r>
        <w:rPr>
          <w:rFonts w:ascii="宋体" w:hAnsi="宋体" w:cs="宋体"/>
          <w:color w:val="000000"/>
          <w:spacing w:val="-9"/>
          <w:position w:val="15"/>
          <w:sz w:val="20"/>
          <w:szCs w:val="20"/>
          <w:highlight w:val="none"/>
        </w:rPr>
        <w:t xml:space="preserve">日</w:t>
      </w:r>
      <w:r>
        <w:rPr>
          <w:rFonts w:hint="eastAsia" w:ascii="宋体" w:hAnsi="宋体" w:cs="宋体"/>
          <w:color w:val="000000"/>
          <w:spacing w:val="-9"/>
          <w:position w:val="15"/>
          <w:sz w:val="20"/>
          <w:szCs w:val="20"/>
          <w:highlight w:val="none"/>
        </w:rPr>
        <w:t xml:space="preserve">   </w:t>
      </w:r>
      <w:r>
        <w:rPr>
          <w:rFonts w:ascii="宋体" w:hAnsi="宋体" w:cs="宋体"/>
          <w:color w:val="000000"/>
          <w:spacing w:val="-9"/>
          <w:position w:val="15"/>
          <w:sz w:val="20"/>
          <w:szCs w:val="20"/>
          <w:highlight w:val="none"/>
        </w:rPr>
        <w:t xml:space="preserve">期：</w:t>
      </w:r>
      <w:r>
        <w:rPr>
          <w:b/>
          <w:color w:val="000000"/>
          <w:highlight w:val="none"/>
        </w:rPr>
      </w:r>
      <w:r/>
    </w:p>
    <w:p>
      <w:pPr>
        <w:pStyle w:val="1016"/>
        <w:ind w:firstLine="0"/>
        <w:rPr>
          <w:color w:val="000000"/>
          <w:highlight w:val="none"/>
        </w:rPr>
      </w:pPr>
      <w:r/>
      <w:bookmarkEnd w:id="68"/>
      <w:r/>
      <w:bookmarkEnd w:id="133"/>
      <w:r/>
      <w:bookmarkEnd w:id="134"/>
      <w:r/>
      <w:bookmarkEnd w:id="135"/>
      <w:r/>
      <w:bookmarkStart w:id="136" w:name="_Toc96347904"/>
      <w:r>
        <w:rPr>
          <w:color w:val="000000"/>
          <w:highlight w:val="none"/>
        </w:rPr>
      </w:r>
      <w:r/>
    </w:p>
    <w:p>
      <w:pPr>
        <w:pStyle w:val="988"/>
        <w:spacing w:before="0"/>
        <w:rPr>
          <w:rFonts w:ascii="Microsoft New Tai Lue" w:hAnsi="Microsoft New Tai Lue" w:cs="Microsoft New Tai Lue"/>
          <w:bCs w:val="0"/>
          <w:color w:val="000000"/>
          <w:sz w:val="24"/>
          <w:szCs w:val="24"/>
          <w:highlight w:val="none"/>
        </w:rPr>
      </w:pPr>
      <w:r/>
      <w:bookmarkStart w:id="137" w:name="_Toc107246306"/>
      <w:r/>
      <w:bookmarkStart w:id="138" w:name="_Toc104560923"/>
      <w:r/>
      <w:bookmarkStart w:id="139" w:name="_Toc103848606"/>
      <w:r/>
      <w:bookmarkStart w:id="140" w:name="_Toc100905289"/>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3</w:t>
      </w:r>
      <w:r>
        <w:rPr>
          <w:rFonts w:hint="eastAsia" w:ascii="Microsoft New Tai Lue" w:hAnsi="Microsoft New Tai Lue" w:cs="Microsoft New Tai Lue"/>
          <w:bCs w:val="0"/>
          <w:color w:val="000000"/>
          <w:sz w:val="24"/>
          <w:szCs w:val="24"/>
          <w:highlight w:val="none"/>
        </w:rPr>
        <w:t xml:space="preserve">）采购需求中★项要求的证明材料</w:t>
      </w:r>
      <w:r>
        <w:rPr>
          <w:rFonts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4</w:t>
      </w:r>
      <w:r>
        <w:rPr>
          <w:rFonts w:ascii="Microsoft New Tai Lue" w:hAnsi="Microsoft New Tai Lue" w:cs="Microsoft New Tai Lue"/>
          <w:bCs w:val="0"/>
          <w:color w:val="000000"/>
          <w:sz w:val="24"/>
          <w:szCs w:val="24"/>
          <w:highlight w:val="none"/>
        </w:rPr>
        <w:t xml:space="preserve">）提供符合政府采购政策的证明材料</w:t>
      </w:r>
      <w:bookmarkEnd w:id="137"/>
      <w:r/>
      <w:bookmarkEnd w:id="138"/>
      <w:r/>
      <w:bookmarkEnd w:id="139"/>
      <w:r/>
      <w:bookmarkEnd w:id="140"/>
      <w:r>
        <w:rPr>
          <w:rFonts w:ascii="Microsoft New Tai Lue" w:hAnsi="Microsoft New Tai Lue" w:cs="Microsoft New Tai Lue"/>
          <w:bCs w:val="0"/>
          <w:color w:val="000000"/>
          <w:sz w:val="24"/>
          <w:szCs w:val="24"/>
          <w:highlight w:val="none"/>
        </w:rPr>
      </w:r>
      <w:r/>
    </w:p>
    <w:p>
      <w:pPr>
        <w:pStyle w:val="940"/>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r>
      <w:r/>
    </w:p>
    <w:p>
      <w:pPr>
        <w:pStyle w:val="1016"/>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中小企业声明函（服务）</w:t>
      </w:r>
      <w:r>
        <w:rPr>
          <w:rFonts w:ascii="Microsoft New Tai Lue" w:hAnsi="Microsoft New Tai Lue" w:cs="Microsoft New Tai Lue"/>
          <w:b/>
          <w:color w:val="000000"/>
          <w:sz w:val="24"/>
          <w:szCs w:val="24"/>
          <w:highlight w:val="none"/>
        </w:rPr>
      </w:r>
      <w:r/>
    </w:p>
    <w:p>
      <w:pPr>
        <w:pStyle w:val="940"/>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采购活动，服务全部由符合政策要求的中小企业承接。相关企业（含联合体中的中小企业、签订分包意向协议的中小企业）的具体情 况如下：</w:t>
      </w:r>
      <w:r>
        <w:rPr>
          <w:rFonts w:ascii="Microsoft New Tai Lue" w:hAnsi="Microsoft New Tai Lue" w:cs="Microsoft New Tai Lue"/>
          <w:color w:val="000000"/>
          <w:spacing w:val="3"/>
          <w:szCs w:val="21"/>
          <w:highlight w:val="none"/>
        </w:rPr>
      </w:r>
      <w:r/>
    </w:p>
    <w:p>
      <w:pPr>
        <w:pStyle w:val="940"/>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40"/>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40"/>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color w:val="000000"/>
          <w:spacing w:val="3"/>
          <w:szCs w:val="21"/>
          <w:highlight w:val="none"/>
        </w:rPr>
      </w:r>
      <w:r/>
    </w:p>
    <w:p>
      <w:pPr>
        <w:pStyle w:val="940"/>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highlight w:val="none"/>
        </w:rPr>
      </w:r>
      <w:r/>
    </w:p>
    <w:p>
      <w:pPr>
        <w:pStyle w:val="940"/>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rPr>
          <w:rFonts w:ascii="Microsoft New Tai Lue" w:hAnsi="Microsoft New Tai Lue" w:cs="Microsoft New Tai Lue"/>
          <w:color w:val="000000"/>
          <w:spacing w:val="3"/>
          <w:szCs w:val="21"/>
          <w:highlight w:val="none"/>
        </w:rPr>
      </w:r>
      <w:r/>
    </w:p>
    <w:p>
      <w:pPr>
        <w:pStyle w:val="940"/>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40"/>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940"/>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940"/>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40"/>
        <w:jc w:val="center"/>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pStyle w:val="940"/>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940"/>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40"/>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highlight w:val="none"/>
        </w:rPr>
        <w:t xml:space="preserve">响应</w:t>
      </w:r>
      <w:r>
        <w:rPr>
          <w:rFonts w:ascii="Microsoft New Tai Lue" w:hAnsi="Microsoft New Tai Lue" w:cs="Microsoft New Tai Lue"/>
          <w:b/>
          <w:color w:val="000000"/>
          <w:szCs w:val="21"/>
          <w:highlight w:val="none"/>
        </w:rPr>
        <w:t xml:space="preserve">专用章的，与公章具有相同法律效力。</w:t>
      </w:r>
      <w:r>
        <w:rPr>
          <w:rFonts w:ascii="Microsoft New Tai Lue" w:hAnsi="Microsoft New Tai Lue" w:cs="Microsoft New Tai Lue"/>
          <w:b/>
          <w:color w:val="000000"/>
          <w:szCs w:val="21"/>
          <w:highlight w:val="none"/>
        </w:rPr>
      </w:r>
      <w:r/>
    </w:p>
    <w:p>
      <w:pPr>
        <w:pStyle w:val="940"/>
        <w:rPr>
          <w:color w:val="000000"/>
          <w:highlight w:val="none"/>
        </w:rPr>
      </w:pPr>
      <w:r>
        <w:rPr>
          <w:color w:val="000000"/>
          <w:highlight w:val="none"/>
        </w:rPr>
      </w:r>
      <w:r/>
    </w:p>
    <w:p>
      <w:pPr>
        <w:pStyle w:val="1016"/>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rPr>
          <w:rFonts w:ascii="Microsoft New Tai Lue" w:hAnsi="Microsoft New Tai Lue" w:cs="Microsoft New Tai Lue"/>
          <w:b/>
          <w:color w:val="000000"/>
          <w:sz w:val="24"/>
          <w:szCs w:val="24"/>
          <w:highlight w:val="none"/>
        </w:rPr>
      </w:r>
      <w:r/>
    </w:p>
    <w:p>
      <w:pPr>
        <w:pStyle w:val="1016"/>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1016"/>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40"/>
        <w:rPr>
          <w:color w:val="000000"/>
          <w:highlight w:val="none"/>
        </w:rPr>
      </w:pPr>
      <w:r>
        <w:rPr>
          <w:color w:val="000000"/>
          <w:highlight w:val="none"/>
        </w:rPr>
      </w:r>
      <w:r/>
    </w:p>
    <w:p>
      <w:pPr>
        <w:pStyle w:val="1016"/>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940"/>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6"/>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6"/>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rPr>
          <w:rFonts w:ascii="Microsoft New Tai Lue" w:hAnsi="Microsoft New Tai Lue" w:cs="Microsoft New Tai Lue"/>
          <w:color w:val="000000"/>
          <w:sz w:val="21"/>
          <w:szCs w:val="21"/>
          <w:highlight w:val="none"/>
        </w:rPr>
      </w:r>
      <w:r/>
    </w:p>
    <w:p>
      <w:pPr>
        <w:pStyle w:val="940"/>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1016"/>
        <w:ind w:firstLine="198"/>
        <w:rPr>
          <w:rFonts w:hint="eastAsia" w:ascii="Microsoft New Tai Lue" w:hAnsi="Microsoft New Tai Lue" w:cs="Microsoft New Tai Lue"/>
          <w:b/>
          <w:color w:val="000000"/>
          <w:sz w:val="24"/>
          <w:szCs w:val="24"/>
          <w:highlight w:val="none"/>
        </w:rPr>
      </w:pPr>
      <w:r/>
      <w:bookmarkEnd w:id="136"/>
      <w:r>
        <w:rPr>
          <w:rFonts w:hint="eastAsia" w:ascii="Microsoft New Tai Lue" w:hAnsi="Microsoft New Tai Lue" w:cs="Microsoft New Tai Lue"/>
          <w:b/>
          <w:color w:val="000000"/>
          <w:sz w:val="24"/>
          <w:szCs w:val="24"/>
          <w:highlight w:val="none"/>
        </w:rPr>
      </w:r>
      <w:r/>
    </w:p>
    <w:p>
      <w:pPr>
        <w:pStyle w:val="988"/>
        <w:spacing w:before="0"/>
        <w:rPr>
          <w:rFonts w:ascii="Microsoft New Tai Lue" w:hAnsi="Microsoft New Tai Lue" w:cs="Microsoft New Tai Lue"/>
          <w:bCs w:val="0"/>
          <w:color w:val="000000"/>
          <w:sz w:val="24"/>
          <w:szCs w:val="24"/>
          <w:highlight w:val="none"/>
        </w:rPr>
      </w:pPr>
      <w:r/>
      <w:bookmarkStart w:id="141" w:name="_Toc100905295"/>
      <w:r/>
      <w:bookmarkStart w:id="142" w:name="_Toc107246307"/>
      <w:r/>
      <w:bookmarkStart w:id="143" w:name="_Toc104560924"/>
      <w:r/>
      <w:bookmarkStart w:id="144" w:name="_Toc103848607"/>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5</w:t>
      </w:r>
      <w:r>
        <w:rPr>
          <w:rFonts w:ascii="Microsoft New Tai Lue" w:hAnsi="Microsoft New Tai Lue" w:cs="Microsoft New Tai Lue"/>
          <w:bCs w:val="0"/>
          <w:color w:val="000000"/>
          <w:sz w:val="24"/>
          <w:szCs w:val="24"/>
          <w:highlight w:val="none"/>
        </w:rPr>
        <w:t xml:space="preserve">）供应商认为需提供的其他</w:t>
      </w:r>
      <w:bookmarkEnd w:id="141"/>
      <w:r>
        <w:rPr>
          <w:rFonts w:ascii="Microsoft New Tai Lue" w:hAnsi="Microsoft New Tai Lue" w:cs="Microsoft New Tai Lue"/>
          <w:bCs w:val="0"/>
          <w:color w:val="000000"/>
          <w:sz w:val="24"/>
          <w:szCs w:val="24"/>
          <w:highlight w:val="none"/>
        </w:rPr>
        <w:t xml:space="preserve">文件或证明材料</w:t>
      </w:r>
      <w:bookmarkEnd w:id="142"/>
      <w:r/>
      <w:bookmarkEnd w:id="143"/>
      <w:r/>
      <w:bookmarkEnd w:id="144"/>
      <w:r>
        <w:rPr>
          <w:rFonts w:ascii="Microsoft New Tai Lue" w:hAnsi="Microsoft New Tai Lue" w:cs="Microsoft New Tai Lue"/>
          <w:bCs w:val="0"/>
          <w:color w:val="000000"/>
          <w:sz w:val="24"/>
          <w:szCs w:val="24"/>
          <w:highlight w:val="none"/>
        </w:rPr>
      </w:r>
      <w:r/>
    </w:p>
    <w:p>
      <w:pPr>
        <w:pStyle w:val="988"/>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45" w:name="_Toc104560925"/>
      <w:r/>
      <w:bookmarkStart w:id="146" w:name="_Toc103848608"/>
      <w:r/>
      <w:bookmarkStart w:id="147" w:name="_Toc10724630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6</w:t>
      </w:r>
      <w:r>
        <w:rPr>
          <w:rFonts w:ascii="Microsoft New Tai Lue" w:hAnsi="Microsoft New Tai Lue" w:cs="Microsoft New Tai Lue"/>
          <w:bCs w:val="0"/>
          <w:color w:val="000000"/>
          <w:sz w:val="24"/>
          <w:szCs w:val="24"/>
          <w:highlight w:val="none"/>
        </w:rPr>
        <w:t xml:space="preserve">）要求供应商提交的其他文件材料或证明材料</w:t>
      </w:r>
      <w:bookmarkEnd w:id="145"/>
      <w:r/>
      <w:bookmarkEnd w:id="146"/>
      <w:r/>
      <w:bookmarkEnd w:id="147"/>
      <w:r>
        <w:rPr>
          <w:rFonts w:ascii="Microsoft New Tai Lue" w:hAnsi="Microsoft New Tai Lue" w:cs="Microsoft New Tai Lue"/>
          <w:bCs w:val="0"/>
          <w:color w:val="000000"/>
          <w:sz w:val="24"/>
          <w:szCs w:val="24"/>
          <w:highlight w:val="none"/>
        </w:rPr>
      </w:r>
      <w:r/>
    </w:p>
    <w:sectPr>
      <w:headerReference w:type="default" r:id="rId10"/>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tabs>
        <w:tab w:val="center" w:pos="4153" w:leader="none"/>
        <w:tab w:val="right" w:pos="8306" w:leader="none"/>
      </w:tabs>
    </w:pPr>
    <w:r/>
    <w:r/>
  </w:p>
  <w:p>
    <w:pPr>
      <w:pStyle w:val="97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4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123825</wp:posOffset>
              </wp:positionH>
              <wp:positionV relativeFrom="paragraph">
                <wp:posOffset>-166369</wp:posOffset>
              </wp:positionV>
              <wp:extent cx="433705" cy="472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rPr>
        <w:rFonts w:hint="eastAsia" w:ascii="宋体" w:hAnsi="宋体" w:cs="宋体"/>
        <w:color w:val="000000"/>
      </w:rPr>
    </w:r>
    <w:r/>
  </w:p>
  <w:p>
    <w:pPr>
      <w:pStyle w:val="978"/>
      <w:tabs>
        <w:tab w:val="center" w:pos="4153" w:leader="none"/>
        <w:tab w:val="right" w:pos="8306" w:leader="none"/>
      </w:tabs>
      <w:rPr>
        <w:rFonts w:hint="eastAsia" w:ascii="宋体" w:hAnsi="宋体" w:cs="宋体"/>
        <w:color w:val="000000"/>
      </w:rPr>
    </w:pPr>
    <w:r>
      <w:rPr>
        <w:rFonts w:hint="eastAsia" w:ascii="宋体" w:hAnsi="宋体" w:cs="宋体"/>
        <w:color w:val="000000"/>
      </w:rPr>
      <w:t xml:space="preserve">（</w:t>
    </w:r>
    <w:r>
      <w:rPr>
        <w:rFonts w:hint="eastAsia" w:ascii="宋体" w:hAnsi="宋体" w:eastAsia="宋体" w:cs="宋体"/>
        <w:color w:val="000000"/>
        <w:sz w:val="18"/>
        <w:szCs w:val="18"/>
        <w:lang w:val="en-US" w:eastAsia="zh-CN" w:bidi="ar-SA"/>
      </w:rPr>
      <w:t xml:space="preserve">江宁区卫健委信息化建设项目运维服务</w:t>
    </w:r>
    <w:r>
      <w:rPr>
        <w:rFonts w:hint="eastAsia" w:ascii="宋体" w:hAnsi="宋体" w:cs="宋体"/>
        <w:color w:val="000000"/>
      </w:rPr>
      <w:t xml:space="preserve">）</w:t>
    </w:r>
    <w:r>
      <w:rPr>
        <w:rFonts w:hint="eastAsia" w:ascii="宋体" w:hAnsi="宋体" w:cs="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123825</wp:posOffset>
              </wp:positionH>
              <wp:positionV relativeFrom="paragraph">
                <wp:posOffset>-166369</wp:posOffset>
              </wp:positionV>
              <wp:extent cx="433705" cy="4724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2;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rPr>
        <w:rFonts w:hint="eastAsia" w:ascii="宋体" w:hAnsi="宋体" w:cs="宋体"/>
        <w:color w:val="000000"/>
      </w:rPr>
    </w:r>
    <w:r/>
  </w:p>
  <w:p>
    <w:pPr>
      <w:pStyle w:val="978"/>
      <w:tabs>
        <w:tab w:val="center" w:pos="4153" w:leader="none"/>
        <w:tab w:val="right" w:pos="8306" w:leader="none"/>
      </w:tabs>
    </w:pPr>
    <w:r>
      <w:rPr>
        <w:rFonts w:hint="eastAsia" w:ascii="宋体" w:hAnsi="宋体" w:cs="宋体"/>
        <w:color w:val="000000"/>
      </w:rPr>
      <w:t xml:space="preserve">（</w:t>
    </w:r>
    <w:r>
      <w:rPr>
        <w:rFonts w:hint="eastAsia" w:ascii="宋体" w:hAnsi="宋体" w:eastAsia="宋体" w:cs="宋体"/>
        <w:color w:val="000000"/>
        <w:sz w:val="18"/>
        <w:szCs w:val="18"/>
        <w:lang w:val="en-US" w:eastAsia="zh-CN" w:bidi="ar-SA"/>
      </w:rPr>
      <w:t xml:space="preserve">江宁区卫健委信息化建设项目运维服务</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940"/>
      </w:pPr>
      <w:rPr>
        <w:rFonts w:hint="eastAsia"/>
      </w:r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940"/>
        <w:ind w:left="1125" w:hanging="1125"/>
      </w:p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4">
    <w:multiLevelType w:val="hybridMultilevel"/>
    <w:lvl w:ilvl="0">
      <w:start w:val="1"/>
      <w:numFmt w:val="chineseCountingThousand"/>
      <w:isLgl w:val="false"/>
      <w:suff w:val="space"/>
      <w:lvlText w:val="%1. "/>
      <w:lvlJc w:val="left"/>
      <w:pPr>
        <w:pStyle w:val="940"/>
        <w:ind w:left="907" w:hanging="907"/>
      </w:pPr>
      <w:rPr>
        <w:rFonts w:hint="eastAsia"/>
      </w:rPr>
    </w:lvl>
    <w:lvl w:ilvl="1">
      <w:start w:val="1"/>
      <w:numFmt w:val="decimal"/>
      <w:isLgl w:val="false"/>
      <w:suff w:val="space"/>
      <w:lvlText w:val="%1.%2 "/>
      <w:lvlJc w:val="left"/>
      <w:pPr>
        <w:pStyle w:val="940"/>
        <w:ind w:left="794" w:hanging="794"/>
      </w:pPr>
    </w:lvl>
    <w:lvl w:ilvl="2">
      <w:start w:val="0"/>
      <w:numFmt w:val="decimal"/>
      <w:isLgl w:val="false"/>
      <w:suff w:val="tab"/>
      <w:lvlText w:val=""/>
      <w:lvlJc w:val="left"/>
      <w:pPr>
        <w:pStyle w:val="940"/>
        <w:tabs>
          <w:tab w:val="num" w:pos="360" w:leader="none"/>
        </w:tabs>
      </w:pPr>
      <w:rPr>
        <w:rFonts w:cs="Times New Roman"/>
      </w:rPr>
    </w:lvl>
    <w:lvl w:ilvl="3">
      <w:start w:val="0"/>
      <w:numFmt w:val="decimal"/>
      <w:isLgl w:val="false"/>
      <w:suff w:val="tab"/>
      <w:lvlText w:val=""/>
      <w:lvlJc w:val="left"/>
      <w:pPr>
        <w:pStyle w:val="940"/>
        <w:tabs>
          <w:tab w:val="num" w:pos="360" w:leader="none"/>
        </w:tabs>
      </w:pPr>
      <w:rPr>
        <w:rFonts w:cs="Times New Roman"/>
      </w:rPr>
    </w:lvl>
    <w:lvl w:ilvl="4">
      <w:start w:val="0"/>
      <w:numFmt w:val="decimal"/>
      <w:pStyle w:val="1021"/>
      <w:isLgl w:val="false"/>
      <w:suff w:val="tab"/>
      <w:lvlText w:val=""/>
      <w:lvlJc w:val="left"/>
      <w:pPr>
        <w:pStyle w:val="940"/>
      </w:pPr>
      <w:rPr>
        <w:rFonts w:cs="Times New Roman"/>
      </w:rPr>
    </w:lvl>
    <w:lvl w:ilvl="5">
      <w:start w:val="0"/>
      <w:numFmt w:val="decimal"/>
      <w:isLgl w:val="false"/>
      <w:suff w:val="tab"/>
      <w:lvlText w:val=""/>
      <w:lvlJc w:val="left"/>
      <w:pPr>
        <w:pStyle w:val="940"/>
      </w:pPr>
      <w:rPr>
        <w:rFonts w:cs="Times New Roman"/>
      </w:rPr>
    </w:lvl>
    <w:lvl w:ilvl="6">
      <w:start w:val="0"/>
      <w:numFmt w:val="decimal"/>
      <w:isLgl w:val="false"/>
      <w:suff w:val="tab"/>
      <w:lvlText w:val=""/>
      <w:lvlJc w:val="left"/>
      <w:pPr>
        <w:pStyle w:val="940"/>
      </w:pPr>
      <w:rPr>
        <w:rFonts w:cs="Times New Roman"/>
      </w:rPr>
    </w:lvl>
    <w:lvl w:ilvl="7">
      <w:start w:val="0"/>
      <w:numFmt w:val="decimal"/>
      <w:isLgl w:val="false"/>
      <w:suff w:val="tab"/>
      <w:lvlText w:val=""/>
      <w:lvlJc w:val="left"/>
      <w:pPr>
        <w:pStyle w:val="940"/>
      </w:pPr>
      <w:rPr>
        <w:rFonts w:cs="Times New Roman"/>
      </w:rPr>
    </w:lvl>
    <w:lvl w:ilvl="8">
      <w:start w:val="0"/>
      <w:numFmt w:val="decimal"/>
      <w:isLgl w:val="false"/>
      <w:suff w:val="tab"/>
      <w:lvlText w:val=""/>
      <w:lvlJc w:val="left"/>
      <w:pPr>
        <w:pStyle w:val="940"/>
      </w:pPr>
      <w:rPr>
        <w:rFonts w:cs="Times New Roman"/>
      </w:rPr>
    </w:lvl>
  </w:abstractNum>
  <w:abstractNum w:abstractNumId="5">
    <w:multiLevelType w:val="hybridMultilevel"/>
    <w:lvl w:ilvl="0">
      <w:start w:val="5"/>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0"/>
    <w:next w:val="940"/>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0"/>
    <w:next w:val="940"/>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0"/>
    <w:next w:val="940"/>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0"/>
    <w:next w:val="940"/>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0"/>
    <w:next w:val="940"/>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0"/>
    <w:next w:val="940"/>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0"/>
    <w:next w:val="940"/>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0"/>
    <w:next w:val="940"/>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0"/>
    <w:next w:val="940"/>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0"/>
    <w:link w:val="940"/>
    <w:qFormat/>
    <w:pPr>
      <w:jc w:val="both"/>
      <w:widowControl w:val="off"/>
    </w:pPr>
    <w:rPr>
      <w:sz w:val="21"/>
      <w:szCs w:val="24"/>
      <w:lang w:val="en-US" w:eastAsia="zh-CN" w:bidi="ar-SA"/>
    </w:rPr>
  </w:style>
  <w:style w:type="paragraph" w:styleId="941">
    <w:name w:val="标题 1"/>
    <w:basedOn w:val="940"/>
    <w:next w:val="940"/>
    <w:link w:val="949"/>
    <w:qFormat/>
    <w:pPr>
      <w:ind w:left="100" w:right="100"/>
      <w:keepLines/>
      <w:keepNext/>
      <w:spacing w:before="120" w:after="120"/>
      <w:outlineLvl w:val="0"/>
    </w:pPr>
    <w:rPr>
      <w:b/>
      <w:bCs/>
      <w:szCs w:val="44"/>
    </w:rPr>
  </w:style>
  <w:style w:type="paragraph" w:styleId="942">
    <w:name w:val="标题 2"/>
    <w:basedOn w:val="940"/>
    <w:next w:val="940"/>
    <w:link w:val="95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3">
    <w:name w:val="标题 3"/>
    <w:basedOn w:val="940"/>
    <w:next w:val="940"/>
    <w:link w:val="951"/>
    <w:uiPriority w:val="9"/>
    <w:qFormat/>
    <w:pPr>
      <w:keepLines/>
      <w:keepNext/>
      <w:spacing w:before="260" w:after="260" w:line="416" w:lineRule="auto"/>
      <w:outlineLvl w:val="2"/>
    </w:pPr>
    <w:rPr>
      <w:b/>
      <w:bCs/>
      <w:sz w:val="32"/>
      <w:szCs w:val="32"/>
    </w:rPr>
  </w:style>
  <w:style w:type="paragraph" w:styleId="944">
    <w:name w:val="标题 4"/>
    <w:basedOn w:val="940"/>
    <w:next w:val="940"/>
    <w:link w:val="952"/>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5">
    <w:name w:val="标题 6"/>
    <w:basedOn w:val="940"/>
    <w:next w:val="940"/>
    <w:link w:val="953"/>
    <w:qFormat/>
    <w:pPr>
      <w:keepLines/>
      <w:keepNext/>
      <w:spacing w:before="240" w:after="64" w:line="320" w:lineRule="auto"/>
      <w:outlineLvl w:val="5"/>
    </w:pPr>
    <w:rPr>
      <w:rFonts w:ascii="等线 Light" w:hAnsi="等线 Light" w:eastAsia="等线 Light" w:cs="Times New Roman"/>
      <w:b/>
      <w:bCs/>
      <w:sz w:val="24"/>
    </w:rPr>
  </w:style>
  <w:style w:type="paragraph" w:styleId="946">
    <w:name w:val="标题 8"/>
    <w:basedOn w:val="940"/>
    <w:next w:val="940"/>
    <w:link w:val="954"/>
    <w:qFormat/>
    <w:pPr>
      <w:keepLines/>
      <w:keepNext/>
      <w:spacing w:before="240" w:after="64" w:line="320" w:lineRule="auto"/>
      <w:outlineLvl w:val="7"/>
    </w:pPr>
    <w:rPr>
      <w:rFonts w:ascii="等线 Light" w:hAnsi="等线 Light" w:eastAsia="等线 Light" w:cs="Times New Roman"/>
      <w:sz w:val="24"/>
    </w:rPr>
  </w:style>
  <w:style w:type="character" w:styleId="947">
    <w:name w:val="默认段落字体"/>
    <w:next w:val="947"/>
    <w:link w:val="940"/>
    <w:semiHidden/>
  </w:style>
  <w:style w:type="table" w:styleId="948">
    <w:name w:val="普通表格"/>
    <w:next w:val="948"/>
    <w:link w:val="940"/>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49">
    <w:name w:val="标题 1 字符"/>
    <w:next w:val="949"/>
    <w:link w:val="941"/>
    <w:rPr>
      <w:b/>
      <w:bCs/>
      <w:sz w:val="21"/>
      <w:szCs w:val="44"/>
    </w:rPr>
  </w:style>
  <w:style w:type="character" w:styleId="950">
    <w:name w:val="标题 2 字符"/>
    <w:next w:val="950"/>
    <w:link w:val="942"/>
    <w:semiHidden/>
    <w:rPr>
      <w:rFonts w:ascii="等线 Light" w:hAnsi="等线 Light" w:eastAsia="等线 Light" w:cs="Times New Roman"/>
      <w:b/>
      <w:bCs/>
      <w:sz w:val="32"/>
      <w:szCs w:val="32"/>
    </w:rPr>
  </w:style>
  <w:style w:type="character" w:styleId="951">
    <w:name w:val="标题 3 字符"/>
    <w:next w:val="951"/>
    <w:link w:val="943"/>
    <w:uiPriority w:val="9"/>
    <w:rPr>
      <w:rFonts w:eastAsia="宋体"/>
      <w:b/>
      <w:bCs/>
      <w:sz w:val="32"/>
      <w:szCs w:val="32"/>
      <w:lang w:val="en-US" w:eastAsia="zh-CN" w:bidi="ar-SA"/>
    </w:rPr>
  </w:style>
  <w:style w:type="character" w:styleId="952">
    <w:name w:val="标题 4 字符"/>
    <w:next w:val="952"/>
    <w:link w:val="944"/>
    <w:semiHidden/>
    <w:rPr>
      <w:rFonts w:ascii="等线 Light" w:hAnsi="等线 Light" w:eastAsia="等线 Light" w:cs="Times New Roman"/>
      <w:b/>
      <w:bCs/>
      <w:sz w:val="28"/>
      <w:szCs w:val="28"/>
    </w:rPr>
  </w:style>
  <w:style w:type="character" w:styleId="953">
    <w:name w:val="标题 6 字符"/>
    <w:next w:val="953"/>
    <w:link w:val="945"/>
    <w:rPr>
      <w:rFonts w:ascii="等线 Light" w:hAnsi="等线 Light" w:eastAsia="等线 Light" w:cs="Times New Roman"/>
      <w:b/>
      <w:bCs/>
      <w:sz w:val="24"/>
      <w:szCs w:val="24"/>
    </w:rPr>
  </w:style>
  <w:style w:type="character" w:styleId="954">
    <w:name w:val="标题 8 字符"/>
    <w:next w:val="954"/>
    <w:link w:val="946"/>
    <w:semiHidden/>
    <w:rPr>
      <w:rFonts w:ascii="等线 Light" w:hAnsi="等线 Light" w:eastAsia="等线 Light" w:cs="Times New Roman"/>
      <w:sz w:val="24"/>
      <w:szCs w:val="24"/>
    </w:rPr>
  </w:style>
  <w:style w:type="paragraph" w:styleId="955">
    <w:name w:val="列表 3"/>
    <w:basedOn w:val="940"/>
    <w:next w:val="955"/>
    <w:link w:val="940"/>
    <w:pPr>
      <w:contextualSpacing/>
      <w:ind w:left="100" w:hanging="200"/>
      <w:jc w:val="left"/>
      <w:widowControl/>
    </w:pPr>
    <w:rPr>
      <w:sz w:val="20"/>
      <w:szCs w:val="20"/>
    </w:rPr>
  </w:style>
  <w:style w:type="paragraph" w:styleId="956">
    <w:name w:val="目录 7"/>
    <w:basedOn w:val="940"/>
    <w:next w:val="940"/>
    <w:link w:val="940"/>
    <w:uiPriority w:val="39"/>
    <w:unhideWhenUsed/>
    <w:pPr>
      <w:ind w:left="2520"/>
    </w:pPr>
    <w:rPr>
      <w:rFonts w:ascii="等线" w:hAnsi="等线" w:eastAsia="等线" w:cs="Times New Roman"/>
      <w:szCs w:val="22"/>
    </w:rPr>
  </w:style>
  <w:style w:type="paragraph" w:styleId="957">
    <w:name w:val="正文缩进"/>
    <w:basedOn w:val="940"/>
    <w:next w:val="957"/>
    <w:link w:val="958"/>
    <w:uiPriority w:val="99"/>
    <w:qFormat/>
    <w:pPr>
      <w:ind w:firstLine="420"/>
    </w:pPr>
    <w:rPr>
      <w:szCs w:val="20"/>
    </w:rPr>
  </w:style>
  <w:style w:type="character" w:styleId="958">
    <w:name w:val="正文缩进 字符"/>
    <w:next w:val="958"/>
    <w:link w:val="957"/>
    <w:rPr>
      <w:sz w:val="21"/>
    </w:rPr>
  </w:style>
  <w:style w:type="paragraph" w:styleId="959">
    <w:name w:val="文档结构图"/>
    <w:basedOn w:val="940"/>
    <w:next w:val="959"/>
    <w:link w:val="960"/>
    <w:pPr>
      <w:shd w:val="clear" w:color="auto" w:fill="000080"/>
    </w:pPr>
  </w:style>
  <w:style w:type="character" w:styleId="960">
    <w:name w:val="文档结构图 字符"/>
    <w:next w:val="960"/>
    <w:link w:val="959"/>
    <w:rPr>
      <w:sz w:val="21"/>
      <w:szCs w:val="24"/>
      <w:shd w:val="clear" w:color="auto" w:fill="000080"/>
    </w:rPr>
  </w:style>
  <w:style w:type="paragraph" w:styleId="961">
    <w:name w:val="批注文字"/>
    <w:basedOn w:val="940"/>
    <w:next w:val="961"/>
    <w:link w:val="962"/>
    <w:qFormat/>
    <w:pPr>
      <w:jc w:val="left"/>
    </w:pPr>
  </w:style>
  <w:style w:type="character" w:styleId="962">
    <w:name w:val="批注文字 字符"/>
    <w:next w:val="962"/>
    <w:link w:val="961"/>
    <w:rPr>
      <w:sz w:val="21"/>
      <w:szCs w:val="24"/>
    </w:rPr>
  </w:style>
  <w:style w:type="paragraph" w:styleId="963">
    <w:name w:val="正文文本"/>
    <w:basedOn w:val="940"/>
    <w:next w:val="940"/>
    <w:link w:val="964"/>
    <w:uiPriority w:val="1"/>
    <w:qFormat/>
    <w:pPr>
      <w:spacing w:after="120"/>
    </w:pPr>
  </w:style>
  <w:style w:type="character" w:styleId="964">
    <w:name w:val="正文文本 字符"/>
    <w:next w:val="964"/>
    <w:link w:val="963"/>
    <w:uiPriority w:val="1"/>
    <w:rPr>
      <w:sz w:val="21"/>
      <w:szCs w:val="24"/>
    </w:rPr>
  </w:style>
  <w:style w:type="paragraph" w:styleId="965">
    <w:name w:val="正文文本缩进"/>
    <w:basedOn w:val="940"/>
    <w:next w:val="965"/>
    <w:link w:val="940"/>
    <w:pPr>
      <w:ind w:left="420"/>
      <w:spacing w:after="120"/>
    </w:pPr>
  </w:style>
  <w:style w:type="paragraph" w:styleId="966">
    <w:name w:val="索引 4"/>
    <w:basedOn w:val="940"/>
    <w:next w:val="940"/>
    <w:link w:val="940"/>
    <w:uiPriority w:val="99"/>
    <w:unhideWhenUsed/>
    <w:qFormat/>
    <w:pPr>
      <w:ind w:left="600"/>
    </w:pPr>
    <w:rPr>
      <w:rFonts w:ascii="宋体"/>
      <w:b/>
      <w:position w:val="-10"/>
      <w:sz w:val="24"/>
      <w:szCs w:val="20"/>
    </w:rPr>
  </w:style>
  <w:style w:type="paragraph" w:styleId="967">
    <w:name w:val="目录 5"/>
    <w:basedOn w:val="940"/>
    <w:next w:val="940"/>
    <w:link w:val="940"/>
    <w:uiPriority w:val="39"/>
    <w:unhideWhenUsed/>
    <w:pPr>
      <w:ind w:left="1680"/>
    </w:pPr>
    <w:rPr>
      <w:rFonts w:ascii="等线" w:hAnsi="等线" w:eastAsia="等线" w:cs="Times New Roman"/>
      <w:szCs w:val="22"/>
    </w:rPr>
  </w:style>
  <w:style w:type="paragraph" w:styleId="968">
    <w:name w:val="目录 3"/>
    <w:basedOn w:val="940"/>
    <w:next w:val="940"/>
    <w:link w:val="940"/>
    <w:uiPriority w:val="39"/>
    <w:unhideWhenUsed/>
    <w:pPr>
      <w:ind w:left="440"/>
      <w:jc w:val="left"/>
      <w:spacing w:after="100" w:line="259" w:lineRule="auto"/>
      <w:widowControl/>
    </w:pPr>
    <w:rPr>
      <w:rFonts w:ascii="等线" w:hAnsi="等线" w:eastAsia="等线"/>
      <w:sz w:val="22"/>
      <w:szCs w:val="22"/>
    </w:rPr>
  </w:style>
  <w:style w:type="paragraph" w:styleId="969">
    <w:name w:val="纯文本"/>
    <w:basedOn w:val="940"/>
    <w:next w:val="969"/>
    <w:link w:val="970"/>
    <w:qFormat/>
    <w:rPr>
      <w:rFonts w:ascii="宋体" w:hAnsi="Courier New" w:cs="Courier New"/>
      <w:szCs w:val="21"/>
    </w:rPr>
  </w:style>
  <w:style w:type="character" w:styleId="970">
    <w:name w:val="纯文本 字符"/>
    <w:next w:val="970"/>
    <w:link w:val="969"/>
    <w:rPr>
      <w:rFonts w:ascii="宋体" w:hAnsi="Courier New" w:cs="Courier New"/>
      <w:sz w:val="21"/>
      <w:szCs w:val="21"/>
    </w:rPr>
  </w:style>
  <w:style w:type="paragraph" w:styleId="971">
    <w:name w:val="目录 8"/>
    <w:basedOn w:val="940"/>
    <w:next w:val="940"/>
    <w:link w:val="940"/>
    <w:uiPriority w:val="39"/>
    <w:unhideWhenUsed/>
    <w:pPr>
      <w:ind w:left="2940"/>
    </w:pPr>
    <w:rPr>
      <w:rFonts w:ascii="等线" w:hAnsi="等线" w:eastAsia="等线" w:cs="Times New Roman"/>
      <w:szCs w:val="22"/>
    </w:rPr>
  </w:style>
  <w:style w:type="paragraph" w:styleId="972">
    <w:name w:val="日期"/>
    <w:basedOn w:val="940"/>
    <w:next w:val="940"/>
    <w:link w:val="973"/>
    <w:rPr>
      <w:sz w:val="24"/>
      <w:szCs w:val="20"/>
    </w:rPr>
  </w:style>
  <w:style w:type="character" w:styleId="973">
    <w:name w:val="日期 字符"/>
    <w:next w:val="973"/>
    <w:link w:val="972"/>
    <w:rPr>
      <w:sz w:val="24"/>
    </w:rPr>
  </w:style>
  <w:style w:type="paragraph" w:styleId="974">
    <w:name w:val="批注框文本"/>
    <w:basedOn w:val="940"/>
    <w:next w:val="974"/>
    <w:link w:val="975"/>
    <w:rPr>
      <w:sz w:val="18"/>
      <w:szCs w:val="18"/>
    </w:rPr>
  </w:style>
  <w:style w:type="character" w:styleId="975">
    <w:name w:val="批注框文本 字符"/>
    <w:next w:val="975"/>
    <w:link w:val="974"/>
    <w:rPr>
      <w:sz w:val="18"/>
      <w:szCs w:val="18"/>
    </w:rPr>
  </w:style>
  <w:style w:type="paragraph" w:styleId="976">
    <w:name w:val="页脚"/>
    <w:basedOn w:val="940"/>
    <w:next w:val="976"/>
    <w:link w:val="977"/>
    <w:pPr>
      <w:jc w:val="left"/>
      <w:tabs>
        <w:tab w:val="center" w:pos="4153" w:leader="none"/>
        <w:tab w:val="right" w:pos="8306" w:leader="none"/>
      </w:tabs>
    </w:pPr>
    <w:rPr>
      <w:sz w:val="18"/>
      <w:szCs w:val="18"/>
    </w:rPr>
  </w:style>
  <w:style w:type="character" w:styleId="977">
    <w:name w:val="页脚 字符"/>
    <w:next w:val="977"/>
    <w:link w:val="976"/>
    <w:uiPriority w:val="99"/>
    <w:rPr>
      <w:sz w:val="18"/>
      <w:szCs w:val="18"/>
    </w:rPr>
  </w:style>
  <w:style w:type="paragraph" w:styleId="978">
    <w:name w:val="页眉"/>
    <w:basedOn w:val="940"/>
    <w:next w:val="978"/>
    <w:link w:val="979"/>
    <w:uiPriority w:val="99"/>
    <w:qFormat/>
    <w:pPr>
      <w:jc w:val="center"/>
      <w:tabs>
        <w:tab w:val="center" w:pos="4153" w:leader="none"/>
        <w:tab w:val="right" w:pos="8306" w:leader="none"/>
      </w:tabs>
      <w:pBdr>
        <w:bottom w:val="single" w:color="000000" w:sz="6" w:space="1"/>
      </w:pBdr>
    </w:pPr>
    <w:rPr>
      <w:sz w:val="18"/>
      <w:szCs w:val="18"/>
    </w:rPr>
  </w:style>
  <w:style w:type="character" w:styleId="979">
    <w:name w:val="页眉 字符"/>
    <w:next w:val="979"/>
    <w:link w:val="978"/>
    <w:uiPriority w:val="99"/>
    <w:rPr>
      <w:sz w:val="18"/>
      <w:szCs w:val="18"/>
    </w:rPr>
  </w:style>
  <w:style w:type="paragraph" w:styleId="980">
    <w:name w:val="目录 1"/>
    <w:basedOn w:val="940"/>
    <w:next w:val="940"/>
    <w:link w:val="940"/>
    <w:uiPriority w:val="39"/>
    <w:rPr>
      <w:rFonts w:ascii="仿宋_GB2312" w:eastAsia="仿宋_GB2312"/>
      <w:sz w:val="24"/>
    </w:rPr>
  </w:style>
  <w:style w:type="paragraph" w:styleId="981">
    <w:name w:val="目录 4"/>
    <w:basedOn w:val="940"/>
    <w:next w:val="940"/>
    <w:link w:val="940"/>
    <w:uiPriority w:val="39"/>
    <w:unhideWhenUsed/>
    <w:pPr>
      <w:ind w:left="1260"/>
    </w:pPr>
    <w:rPr>
      <w:rFonts w:ascii="等线" w:hAnsi="等线" w:eastAsia="等线" w:cs="Times New Roman"/>
      <w:szCs w:val="22"/>
    </w:rPr>
  </w:style>
  <w:style w:type="paragraph" w:styleId="982">
    <w:name w:val="目录 6"/>
    <w:basedOn w:val="940"/>
    <w:next w:val="940"/>
    <w:link w:val="940"/>
    <w:uiPriority w:val="39"/>
    <w:unhideWhenUsed/>
    <w:pPr>
      <w:ind w:left="2100"/>
    </w:pPr>
    <w:rPr>
      <w:rFonts w:ascii="等线" w:hAnsi="等线" w:eastAsia="等线" w:cs="Times New Roman"/>
      <w:szCs w:val="22"/>
    </w:rPr>
  </w:style>
  <w:style w:type="paragraph" w:styleId="983">
    <w:name w:val="目录 2"/>
    <w:basedOn w:val="940"/>
    <w:next w:val="940"/>
    <w:link w:val="940"/>
    <w:uiPriority w:val="39"/>
    <w:unhideWhenUsed/>
    <w:pPr>
      <w:ind w:left="220"/>
      <w:jc w:val="left"/>
      <w:spacing w:after="100" w:line="259" w:lineRule="auto"/>
      <w:widowControl/>
    </w:pPr>
    <w:rPr>
      <w:rFonts w:ascii="等线" w:hAnsi="等线" w:eastAsia="等线"/>
      <w:sz w:val="22"/>
      <w:szCs w:val="22"/>
    </w:rPr>
  </w:style>
  <w:style w:type="paragraph" w:styleId="984">
    <w:name w:val="目录 9"/>
    <w:basedOn w:val="940"/>
    <w:next w:val="940"/>
    <w:link w:val="940"/>
    <w:uiPriority w:val="39"/>
    <w:unhideWhenUsed/>
    <w:pPr>
      <w:ind w:left="3360"/>
    </w:pPr>
    <w:rPr>
      <w:rFonts w:ascii="等线" w:hAnsi="等线" w:eastAsia="等线" w:cs="Times New Roman"/>
      <w:szCs w:val="22"/>
    </w:rPr>
  </w:style>
  <w:style w:type="paragraph" w:styleId="985">
    <w:name w:val="正文文本 2"/>
    <w:basedOn w:val="940"/>
    <w:next w:val="985"/>
    <w:link w:val="986"/>
    <w:qFormat/>
    <w:pPr>
      <w:spacing w:after="120" w:line="480" w:lineRule="auto"/>
    </w:pPr>
    <w:rPr>
      <w:rFonts w:ascii="Calibri" w:hAnsi="Calibri" w:eastAsia="宋体" w:cs="Times New Roman"/>
    </w:rPr>
  </w:style>
  <w:style w:type="character" w:styleId="986">
    <w:name w:val="正文文本 2 字符"/>
    <w:next w:val="986"/>
    <w:link w:val="985"/>
    <w:rPr>
      <w:rFonts w:ascii="Calibri" w:hAnsi="Calibri"/>
      <w:sz w:val="21"/>
      <w:szCs w:val="24"/>
    </w:rPr>
  </w:style>
  <w:style w:type="paragraph" w:styleId="987">
    <w:name w:val="普通(网站)"/>
    <w:basedOn w:val="940"/>
    <w:next w:val="987"/>
    <w:link w:val="940"/>
    <w:uiPriority w:val="99"/>
    <w:qFormat/>
    <w:pPr>
      <w:jc w:val="left"/>
      <w:spacing w:before="100" w:beforeAutospacing="1" w:after="100" w:afterAutospacing="1"/>
      <w:widowControl/>
    </w:pPr>
    <w:rPr>
      <w:sz w:val="24"/>
    </w:rPr>
  </w:style>
  <w:style w:type="paragraph" w:styleId="988">
    <w:name w:val="标题"/>
    <w:basedOn w:val="940"/>
    <w:next w:val="940"/>
    <w:link w:val="989"/>
    <w:qFormat/>
    <w:pPr>
      <w:jc w:val="center"/>
      <w:spacing w:before="240" w:after="60"/>
      <w:outlineLvl w:val="0"/>
    </w:pPr>
    <w:rPr>
      <w:rFonts w:ascii="等线 Light" w:hAnsi="等线 Light" w:cs="Times New Roman"/>
      <w:b/>
      <w:bCs/>
      <w:sz w:val="32"/>
      <w:szCs w:val="32"/>
    </w:rPr>
  </w:style>
  <w:style w:type="character" w:styleId="989">
    <w:name w:val="标题 字符"/>
    <w:next w:val="989"/>
    <w:link w:val="988"/>
    <w:rPr>
      <w:rFonts w:ascii="等线 Light" w:hAnsi="等线 Light" w:cs="Times New Roman"/>
      <w:b/>
      <w:bCs/>
      <w:sz w:val="32"/>
      <w:szCs w:val="32"/>
    </w:rPr>
  </w:style>
  <w:style w:type="paragraph" w:styleId="990">
    <w:name w:val="批注主题"/>
    <w:basedOn w:val="961"/>
    <w:next w:val="961"/>
    <w:link w:val="991"/>
    <w:rPr>
      <w:b/>
      <w:bCs/>
    </w:rPr>
  </w:style>
  <w:style w:type="character" w:styleId="991">
    <w:name w:val="批注主题 字符"/>
    <w:next w:val="991"/>
    <w:link w:val="990"/>
    <w:rPr>
      <w:b/>
      <w:bCs/>
      <w:sz w:val="21"/>
      <w:szCs w:val="24"/>
    </w:rPr>
  </w:style>
  <w:style w:type="table" w:styleId="992">
    <w:name w:val="网格型"/>
    <w:basedOn w:val="948"/>
    <w:next w:val="992"/>
    <w:link w:val="940"/>
    <w:pPr>
      <w:jc w:val="both"/>
      <w:widowControl w:val="off"/>
    </w:pPr>
    <w:tblPr/>
  </w:style>
  <w:style w:type="character" w:styleId="993">
    <w:name w:val="要点"/>
    <w:next w:val="993"/>
    <w:link w:val="940"/>
    <w:qFormat/>
    <w:rPr>
      <w:b/>
      <w:bCs/>
    </w:rPr>
  </w:style>
  <w:style w:type="character" w:styleId="994">
    <w:name w:val="页码"/>
    <w:next w:val="994"/>
    <w:link w:val="940"/>
  </w:style>
  <w:style w:type="character" w:styleId="995">
    <w:name w:val="强调"/>
    <w:next w:val="995"/>
    <w:link w:val="940"/>
    <w:qFormat/>
    <w:rPr>
      <w:i/>
      <w:iCs/>
    </w:rPr>
  </w:style>
  <w:style w:type="character" w:styleId="996">
    <w:name w:val="超链接"/>
    <w:next w:val="996"/>
    <w:link w:val="940"/>
    <w:uiPriority w:val="99"/>
    <w:rPr>
      <w:color w:val="000000"/>
      <w:u w:val="none"/>
    </w:rPr>
  </w:style>
  <w:style w:type="character" w:styleId="997">
    <w:name w:val="批注引用"/>
    <w:next w:val="997"/>
    <w:link w:val="940"/>
    <w:qFormat/>
    <w:rPr>
      <w:sz w:val="21"/>
      <w:szCs w:val="21"/>
    </w:rPr>
  </w:style>
  <w:style w:type="character" w:styleId="998">
    <w:name w:val="p0 Char"/>
    <w:next w:val="998"/>
    <w:link w:val="999"/>
    <w:rPr>
      <w:rFonts w:eastAsia="宋体"/>
      <w:sz w:val="21"/>
      <w:szCs w:val="21"/>
      <w:lang w:val="en-US" w:eastAsia="zh-CN" w:bidi="ar-SA"/>
    </w:rPr>
  </w:style>
  <w:style w:type="paragraph" w:styleId="999">
    <w:name w:val="p0"/>
    <w:basedOn w:val="940"/>
    <w:next w:val="999"/>
    <w:link w:val="998"/>
    <w:pPr>
      <w:widowControl/>
    </w:pPr>
    <w:rPr>
      <w:szCs w:val="21"/>
    </w:rPr>
  </w:style>
  <w:style w:type="character" w:styleId="1000">
    <w:name w:val="标题 2 Char Char Char"/>
    <w:next w:val="1000"/>
    <w:link w:val="940"/>
    <w:qFormat/>
    <w:rPr>
      <w:rFonts w:ascii="Arial" w:hAnsi="Arial" w:eastAsia="黑体"/>
      <w:b/>
      <w:bCs/>
      <w:sz w:val="32"/>
      <w:szCs w:val="32"/>
      <w:lang w:val="en-US" w:eastAsia="zh-CN" w:bidi="ar-SA"/>
    </w:rPr>
  </w:style>
  <w:style w:type="character" w:styleId="1001">
    <w:name w:val="NormalCharacter1"/>
    <w:next w:val="1001"/>
    <w:link w:val="940"/>
    <w:semiHidden/>
  </w:style>
  <w:style w:type="paragraph" w:styleId="1002">
    <w:name w:val="Heading21"/>
    <w:basedOn w:val="940"/>
    <w:next w:val="940"/>
    <w:link w:val="940"/>
    <w:pPr>
      <w:jc w:val="center"/>
      <w:keepNext/>
      <w:widowControl/>
    </w:pPr>
    <w:rPr>
      <w:rFonts w:ascii="楷体_GB2312" w:eastAsia="楷体_GB2312"/>
      <w:sz w:val="18"/>
      <w:szCs w:val="20"/>
    </w:rPr>
  </w:style>
  <w:style w:type="paragraph" w:styleId="1003">
    <w:name w:val="TOC 标题"/>
    <w:basedOn w:val="941"/>
    <w:next w:val="940"/>
    <w:link w:val="940"/>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4">
    <w:name w:val="无间隔"/>
    <w:next w:val="1004"/>
    <w:link w:val="940"/>
    <w:uiPriority w:val="1"/>
    <w:qFormat/>
    <w:pPr>
      <w:jc w:val="both"/>
      <w:widowControl w:val="off"/>
    </w:pPr>
    <w:rPr>
      <w:sz w:val="21"/>
      <w:szCs w:val="24"/>
      <w:lang w:val="en-US" w:eastAsia="zh-CN" w:bidi="ar-SA"/>
    </w:rPr>
  </w:style>
  <w:style w:type="paragraph" w:styleId="1005">
    <w:name w:val="样式1"/>
    <w:basedOn w:val="941"/>
    <w:next w:val="1005"/>
    <w:link w:val="1006"/>
    <w:qFormat/>
    <w:pPr>
      <w:ind w:left="210" w:right="210"/>
    </w:pPr>
  </w:style>
  <w:style w:type="character" w:styleId="1006">
    <w:name w:val="样式1 字符"/>
    <w:next w:val="1006"/>
    <w:link w:val="1005"/>
  </w:style>
  <w:style w:type="paragraph" w:styleId="1007">
    <w:name w:val="标题 21"/>
    <w:basedOn w:val="940"/>
    <w:next w:val="1007"/>
    <w:link w:val="94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8">
    <w:name w:val="列表段落"/>
    <w:basedOn w:val="940"/>
    <w:next w:val="1008"/>
    <w:link w:val="940"/>
    <w:uiPriority w:val="1"/>
    <w:qFormat/>
    <w:pPr>
      <w:ind w:left="400" w:firstLine="420"/>
      <w:jc w:val="left"/>
    </w:pPr>
    <w:rPr>
      <w:rFonts w:ascii="宋体" w:hAnsi="宋体" w:cs="宋体"/>
      <w:sz w:val="22"/>
      <w:szCs w:val="22"/>
      <w:lang w:val="zh-CN" w:bidi="zh-CN"/>
    </w:rPr>
  </w:style>
  <w:style w:type="paragraph" w:styleId="1009">
    <w:name w:val="Table Paragraph"/>
    <w:basedOn w:val="940"/>
    <w:next w:val="1009"/>
    <w:link w:val="940"/>
    <w:uiPriority w:val="1"/>
    <w:qFormat/>
    <w:pPr>
      <w:jc w:val="left"/>
    </w:pPr>
    <w:rPr>
      <w:rFonts w:ascii="宋体" w:hAnsi="宋体" w:cs="宋体"/>
      <w:sz w:val="22"/>
      <w:szCs w:val="22"/>
      <w:lang w:val="zh-CN" w:bidi="zh-CN"/>
    </w:rPr>
  </w:style>
  <w:style w:type="character" w:styleId="1010">
    <w:name w:val="ask-title2"/>
    <w:next w:val="1010"/>
    <w:link w:val="940"/>
    <w:qFormat/>
  </w:style>
  <w:style w:type="paragraph" w:styleId="1011">
    <w:name w:val="列出段落2"/>
    <w:basedOn w:val="940"/>
    <w:next w:val="1011"/>
    <w:link w:val="940"/>
    <w:uiPriority w:val="99"/>
    <w:unhideWhenUsed/>
    <w:pPr>
      <w:ind w:firstLine="420"/>
      <w:jc w:val="left"/>
    </w:pPr>
    <w:rPr>
      <w:rFonts w:ascii="宋体"/>
      <w:sz w:val="20"/>
      <w:szCs w:val="20"/>
    </w:rPr>
  </w:style>
  <w:style w:type="paragraph" w:styleId="1012">
    <w:name w:val="纯文本1"/>
    <w:basedOn w:val="940"/>
    <w:next w:val="1012"/>
    <w:link w:val="940"/>
    <w:rPr>
      <w:rFonts w:ascii="宋体" w:hAnsi="Courier New"/>
      <w:sz w:val="20"/>
      <w:szCs w:val="21"/>
    </w:rPr>
  </w:style>
  <w:style w:type="character" w:styleId="1013">
    <w:name w:val="纯文本 Char2"/>
    <w:next w:val="1013"/>
    <w:link w:val="940"/>
    <w:rPr>
      <w:rFonts w:ascii="宋体" w:hAnsi="Courier New"/>
      <w:sz w:val="21"/>
    </w:rPr>
  </w:style>
  <w:style w:type="paragraph" w:styleId="1014">
    <w:name w:val="列出段落1"/>
    <w:basedOn w:val="940"/>
    <w:next w:val="1014"/>
    <w:link w:val="940"/>
    <w:pPr>
      <w:ind w:firstLine="420"/>
      <w:spacing w:line="0" w:lineRule="atLeast"/>
    </w:pPr>
    <w:rPr>
      <w:rFonts w:eastAsia="微软雅黑"/>
      <w:sz w:val="20"/>
      <w:szCs w:val="20"/>
    </w:rPr>
  </w:style>
  <w:style w:type="character" w:styleId="1015">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15"/>
    <w:link w:val="1016"/>
    <w:rPr>
      <w:rFonts w:ascii="宋体" w:hAnsi="Courier New"/>
    </w:rPr>
  </w:style>
  <w:style w:type="paragraph" w:styleId="1016">
    <w:name w:val="Plain Text"/>
    <w:basedOn w:val="940"/>
    <w:next w:val="1016"/>
    <w:link w:val="1015"/>
    <w:pPr>
      <w:ind w:firstLine="200"/>
      <w:spacing w:line="360" w:lineRule="auto"/>
    </w:pPr>
    <w:rPr>
      <w:rFonts w:ascii="宋体" w:hAnsi="Courier New"/>
      <w:sz w:val="20"/>
      <w:szCs w:val="20"/>
    </w:rPr>
  </w:style>
  <w:style w:type="character" w:styleId="1017">
    <w:name w:val="页脚 Char"/>
    <w:next w:val="1017"/>
    <w:link w:val="940"/>
    <w:rPr>
      <w:sz w:val="18"/>
      <w:szCs w:val="18"/>
    </w:rPr>
  </w:style>
  <w:style w:type="paragraph" w:styleId="1018">
    <w:name w:val="_Style 83"/>
    <w:basedOn w:val="940"/>
    <w:next w:val="1008"/>
    <w:link w:val="940"/>
    <w:uiPriority w:val="99"/>
    <w:qFormat/>
    <w:pPr>
      <w:ind w:firstLine="420"/>
    </w:pPr>
  </w:style>
  <w:style w:type="character" w:styleId="1019">
    <w:name w:val="正文2 Char Char"/>
    <w:next w:val="1019"/>
    <w:link w:val="1020"/>
    <w:rPr>
      <w:sz w:val="24"/>
    </w:rPr>
  </w:style>
  <w:style w:type="paragraph" w:styleId="1020">
    <w:name w:val="正文2"/>
    <w:basedOn w:val="940"/>
    <w:next w:val="1020"/>
    <w:link w:val="1019"/>
    <w:pPr>
      <w:ind w:firstLine="510"/>
      <w:spacing w:before="156" w:line="360" w:lineRule="auto"/>
    </w:pPr>
    <w:rPr>
      <w:sz w:val="24"/>
      <w:szCs w:val="20"/>
    </w:rPr>
  </w:style>
  <w:style w:type="paragraph" w:styleId="1021">
    <w:name w:val="标题 5（有编号）（绿盟科技）"/>
    <w:basedOn w:val="940"/>
    <w:next w:val="1022"/>
    <w:link w:val="94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22">
    <w:name w:val="正文（绿盟科技）"/>
    <w:next w:val="1022"/>
    <w:link w:val="940"/>
    <w:qFormat/>
    <w:pPr>
      <w:spacing w:line="300" w:lineRule="auto"/>
    </w:pPr>
    <w:rPr>
      <w:rFonts w:ascii="Arial" w:hAnsi="Arial" w:cs="黑体"/>
      <w:sz w:val="21"/>
      <w:szCs w:val="21"/>
      <w:lang w:val="en-US" w:eastAsia="zh-CN" w:bidi="ar-SA"/>
    </w:rPr>
  </w:style>
  <w:style w:type="paragraph" w:styleId="1023">
    <w:name w:val="0正文"/>
    <w:basedOn w:val="940"/>
    <w:next w:val="1023"/>
    <w:link w:val="940"/>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24">
    <w:name w:val="msolistparagraph"/>
    <w:basedOn w:val="940"/>
    <w:next w:val="1024"/>
    <w:link w:val="940"/>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25">
    <w:name w:val="Table Normal"/>
    <w:next w:val="1025"/>
    <w:link w:val="940"/>
    <w:unhideWhenUsed/>
    <w:qFormat/>
    <w:rPr>
      <w:lang w:val="en-US" w:eastAsia="zh-CN" w:bidi="ar-SA"/>
    </w:rPr>
    <w:tblPr/>
  </w:style>
  <w:style w:type="paragraph" w:styleId="1026">
    <w:name w:val="Table Text"/>
    <w:basedOn w:val="940"/>
    <w:next w:val="1026"/>
    <w:link w:val="940"/>
    <w:semiHidden/>
    <w:qFormat/>
    <w:rPr>
      <w:rFonts w:ascii="Arial" w:hAnsi="Arial" w:eastAsia="Arial" w:cs="Arial"/>
      <w:sz w:val="21"/>
      <w:szCs w:val="21"/>
      <w:lang w:val="en-US" w:eastAsia="en-US" w:bidi="ar-SA"/>
    </w:rPr>
  </w:style>
  <w:style w:type="paragraph" w:styleId="1027">
    <w:name w:val="样式4"/>
    <w:basedOn w:val="942"/>
    <w:next w:val="1027"/>
    <w:link w:val="940"/>
    <w:qFormat/>
    <w:pPr>
      <w:ind w:left="478" w:right="100"/>
      <w:keepLines w:val="0"/>
      <w:keepNext w:val="0"/>
      <w:spacing w:before="123" w:after="0" w:line="360" w:lineRule="auto"/>
      <w:tabs>
        <w:tab w:val="left" w:pos="1760" w:leader="none"/>
      </w:tabs>
    </w:pPr>
    <w:rPr>
      <w:rFonts w:cs="宋体"/>
      <w:bCs/>
      <w:sz w:val="24"/>
      <w:lang w:val="ja-JP" w:eastAsia="ja-JP" w:bidi="ja-JP"/>
    </w:rPr>
  </w:style>
  <w:style w:type="paragraph" w:styleId="1028">
    <w:name w:val="修订"/>
    <w:next w:val="1028"/>
    <w:link w:val="940"/>
    <w:uiPriority w:val="99"/>
    <w:unhideWhenUsed/>
    <w:rPr>
      <w:sz w:val="21"/>
      <w:szCs w:val="24"/>
      <w:lang w:val="en-US" w:eastAsia="zh-CN" w:bidi="ar-SA"/>
    </w:rPr>
  </w:style>
  <w:style w:type="paragraph" w:styleId="1029">
    <w:name w:val="List Paragraph"/>
    <w:basedOn w:val="940"/>
    <w:next w:val="940"/>
    <w:link w:val="940"/>
    <w:qFormat/>
    <w:pPr>
      <w:ind w:firstLine="420"/>
    </w:pPr>
    <w:rPr>
      <w:rFonts w:ascii="Times New Roman" w:hAnsi="Times New Roman"/>
      <w:szCs w:val="21"/>
    </w:rPr>
  </w:style>
  <w:style w:type="paragraph" w:styleId="1030">
    <w:name w:val="首行缩进"/>
    <w:basedOn w:val="1031"/>
    <w:next w:val="1030"/>
    <w:link w:val="940"/>
    <w:qFormat/>
    <w:pPr>
      <w:ind w:firstLine="480"/>
      <w:jc w:val="left"/>
      <w:spacing w:line="360" w:lineRule="auto"/>
    </w:pPr>
    <w:rPr>
      <w:rFonts w:ascii="宋体" w:hAnsi="宋体" w:eastAsia="仿宋" w:cs="仿宋"/>
      <w:sz w:val="24"/>
      <w:lang w:val="zh-CN" w:bidi="zh-CN"/>
    </w:rPr>
  </w:style>
  <w:style w:type="paragraph" w:styleId="1031">
    <w:name w:val="正文1"/>
    <w:next w:val="1030"/>
    <w:link w:val="940"/>
    <w:qFormat/>
    <w:pPr>
      <w:jc w:val="both"/>
      <w:widowControl w:val="off"/>
    </w:pPr>
    <w:rPr>
      <w:rFonts w:ascii="Calibri" w:hAnsi="Calibri" w:eastAsia="宋体" w:cs="Times New Roman"/>
      <w:color w:val="000000"/>
      <w:sz w:val="21"/>
      <w:szCs w:val="24"/>
      <w:lang w:val="en-US" w:eastAsia="zh-CN" w:bidi="ar-SA"/>
    </w:rPr>
  </w:style>
  <w:style w:type="paragraph" w:styleId="1032">
    <w:name w:val="正文缩进1"/>
    <w:basedOn w:val="940"/>
    <w:next w:val="1032"/>
    <w:link w:val="940"/>
    <w:qFormat/>
    <w:pPr>
      <w:ind w:firstLine="420"/>
    </w:pPr>
    <w:rPr>
      <w:szCs w:val="20"/>
      <w:lang w:val="en-US"/>
    </w:rPr>
  </w:style>
  <w:style w:type="paragraph" w:styleId="1033">
    <w:name w:val="标题1"/>
    <w:basedOn w:val="940"/>
    <w:next w:val="940"/>
    <w:link w:val="940"/>
    <w:qFormat/>
    <w:pPr>
      <w:jc w:val="center"/>
      <w:spacing w:before="240" w:after="60" w:line="360" w:lineRule="auto"/>
      <w:outlineLvl w:val="0"/>
    </w:pPr>
    <w:rPr>
      <w:rFonts w:ascii="等线 Light" w:hAnsi="等线 Light"/>
      <w:b/>
      <w:bCs/>
      <w:sz w:val="32"/>
      <w:szCs w:val="32"/>
    </w:rPr>
  </w:style>
  <w:style w:type="paragraph" w:styleId="1034">
    <w:name w:val="纯文本2"/>
    <w:basedOn w:val="940"/>
    <w:next w:val="1034"/>
    <w:link w:val="940"/>
    <w:qFormat/>
    <w:pPr>
      <w:ind w:firstLine="200"/>
      <w:spacing w:line="360" w:lineRule="auto"/>
    </w:pPr>
    <w:rPr>
      <w:rFonts w:ascii="宋体" w:hAnsi="Courier New"/>
      <w:sz w:val="20"/>
      <w:szCs w:val="20"/>
    </w:rPr>
  </w:style>
  <w:style w:type="paragraph" w:styleId="1035">
    <w:name w:val="正文文本 21"/>
    <w:basedOn w:val="940"/>
    <w:next w:val="1035"/>
    <w:link w:val="940"/>
    <w:qFormat/>
    <w:pPr>
      <w:spacing w:after="120" w:line="480" w:lineRule="auto"/>
    </w:pPr>
    <w:rPr>
      <w:rFonts w:ascii="Calibri" w:hAnsi="Calibri"/>
    </w:rPr>
  </w:style>
  <w:style w:type="paragraph" w:styleId="1036">
    <w:name w:val="正文缩进11"/>
    <w:basedOn w:val="940"/>
    <w:next w:val="940"/>
    <w:link w:val="940"/>
    <w:uiPriority w:val="99"/>
    <w:qFormat/>
    <w:pPr>
      <w:ind w:firstLine="420"/>
    </w:pPr>
    <w:rPr>
      <w:szCs w:val="20"/>
    </w:rPr>
  </w:style>
  <w:style w:type="paragraph" w:styleId="1037">
    <w:name w:val="索引 41"/>
    <w:basedOn w:val="940"/>
    <w:next w:val="940"/>
    <w:link w:val="940"/>
    <w:uiPriority w:val="99"/>
    <w:unhideWhenUsed/>
    <w:qFormat/>
    <w:pPr>
      <w:ind w:left="600"/>
    </w:pPr>
    <w:rPr>
      <w:rFonts w:ascii="宋体"/>
      <w:b/>
      <w:position w:val="-10"/>
      <w:sz w:val="24"/>
      <w:szCs w:val="20"/>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7</cp:revision>
  <dcterms:created xsi:type="dcterms:W3CDTF">2024-06-18T06:04:00Z</dcterms:created>
  <dcterms:modified xsi:type="dcterms:W3CDTF">2026-03-03T06:27:17Z</dcterms:modified>
</cp:coreProperties>
</file>