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cs="宋体"/>
          <w:b/>
          <w:bCs/>
          <w:sz w:val="36"/>
          <w:szCs w:val="36"/>
        </w:rPr>
      </w:pPr>
      <w:r>
        <w:rPr>
          <w:rFonts w:hint="eastAsia" w:ascii="宋体" w:hAnsi="宋体" w:cs="宋体"/>
          <w:b/>
          <w:bCs/>
          <w:sz w:val="36"/>
          <w:szCs w:val="36"/>
        </w:rPr>
      </w:r>
      <w:r/>
    </w:p>
    <w:p>
      <w:pPr>
        <w:jc w:val="center"/>
        <w:spacing w:line="360" w:lineRule="auto"/>
        <w:shd w:val="clear" w:color="auto" w:fill="ffffff"/>
        <w:widowControl/>
        <w:rPr>
          <w:rFonts w:hint="eastAsia" w:ascii="宋体" w:hAnsi="宋体" w:cs="宋体"/>
          <w:b/>
          <w:bCs/>
          <w:sz w:val="36"/>
          <w:szCs w:val="36"/>
        </w:rPr>
      </w:pPr>
      <w:r>
        <w:rPr>
          <w:rFonts w:hint="eastAsia" w:ascii="宋体" w:hAnsi="宋体" w:cs="宋体"/>
          <w:b/>
          <w:bCs/>
          <w:sz w:val="36"/>
          <w:szCs w:val="36"/>
        </w:rPr>
        <w:t xml:space="preserve">2026年“世界文学之都”常态化建设项目</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both"/>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公开招标文件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项目编号：</w:t>
      </w:r>
      <w:r>
        <w:rPr>
          <w:rFonts w:hint="eastAsia" w:ascii="宋体" w:hAnsi="宋体" w:cs="宋体"/>
          <w:b/>
          <w:sz w:val="36"/>
          <w:szCs w:val="36"/>
          <w:lang w:eastAsia="zh-CN"/>
        </w:rPr>
        <w:t xml:space="preserve">JSZC-320100-JSGC-G2026-0021</w:t>
      </w:r>
      <w:r>
        <w:rPr>
          <w:rFonts w:hint="eastAsia" w:ascii="宋体" w:hAnsi="宋体" w:cs="宋体"/>
          <w:b/>
          <w:sz w:val="36"/>
          <w:szCs w:val="36"/>
        </w:rPr>
        <w:t xml:space="preserve"> </w:t>
      </w: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left"/>
        <w:spacing w:line="360" w:lineRule="auto"/>
        <w:widowControl/>
        <w:rPr>
          <w:rFonts w:hint="eastAsia" w:ascii="宋体" w:hAnsi="宋体" w:cs="宋体"/>
          <w:b/>
          <w:bCs/>
          <w:sz w:val="36"/>
          <w:szCs w:val="36"/>
        </w:rPr>
      </w:pPr>
      <w:r>
        <w:rPr>
          <w:rFonts w:hint="eastAsia" w:ascii="宋体" w:hAnsi="宋体" w:cs="宋体"/>
          <w:b/>
          <w:bCs/>
          <w:sz w:val="36"/>
          <w:szCs w:val="36"/>
        </w:rPr>
      </w:r>
      <w:r/>
    </w:p>
    <w:p>
      <w:pPr>
        <w:jc w:val="center"/>
        <w:spacing w:line="360" w:lineRule="auto"/>
        <w:widowControl/>
        <w:rPr>
          <w:rFonts w:hint="eastAsia" w:ascii="宋体" w:hAnsi="宋体" w:cs="宋体"/>
          <w:b/>
          <w:bCs/>
          <w:color w:val="auto"/>
          <w:sz w:val="36"/>
          <w:szCs w:val="36"/>
        </w:rPr>
      </w:pPr>
      <w:r>
        <w:rPr>
          <w:rFonts w:hint="eastAsia" w:ascii="宋体" w:hAnsi="宋体" w:cs="宋体"/>
          <w:b/>
          <w:bCs/>
          <w:sz w:val="36"/>
          <w:szCs w:val="36"/>
        </w:rPr>
        <w:t xml:space="preserve">采购人：中国</w:t>
      </w:r>
      <w:r>
        <w:rPr>
          <w:rFonts w:hint="eastAsia" w:ascii="宋体" w:hAnsi="宋体" w:cs="宋体"/>
          <w:b/>
          <w:bCs/>
          <w:color w:val="auto"/>
          <w:sz w:val="36"/>
          <w:szCs w:val="36"/>
        </w:rPr>
        <w:t xml:space="preserve">共产党南京市委员会宣传部</w:t>
      </w:r>
      <w:r/>
    </w:p>
    <w:p>
      <w:pPr>
        <w:jc w:val="center"/>
        <w:spacing w:line="360" w:lineRule="auto"/>
        <w:widowControl/>
        <w:rPr>
          <w:rFonts w:hint="eastAsia" w:ascii="宋体" w:hAnsi="宋体" w:cs="宋体"/>
          <w:b/>
          <w:bCs/>
          <w:color w:val="auto"/>
          <w:sz w:val="36"/>
          <w:szCs w:val="36"/>
        </w:rPr>
      </w:pPr>
      <w:r>
        <w:rPr>
          <w:rFonts w:hint="eastAsia" w:ascii="宋体" w:hAnsi="宋体" w:cs="宋体"/>
          <w:b/>
          <w:bCs/>
          <w:color w:val="auto"/>
          <w:sz w:val="36"/>
          <w:szCs w:val="36"/>
        </w:rPr>
        <w:t xml:space="preserve">采购代理机构：江苏国采工程咨询有限公司</w:t>
      </w:r>
      <w:r/>
    </w:p>
    <w:p>
      <w:pPr>
        <w:jc w:val="center"/>
        <w:spacing w:line="360" w:lineRule="auto"/>
        <w:widowControl/>
        <w:rPr>
          <w:rFonts w:hint="eastAsia" w:ascii="宋体" w:hAnsi="宋体" w:cs="宋体"/>
          <w:b/>
          <w:bCs/>
          <w:color w:val="auto"/>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宋体" w:hAnsi="宋体" w:cs="宋体"/>
          <w:b/>
          <w:bCs/>
          <w:color w:val="auto"/>
          <w:sz w:val="36"/>
          <w:szCs w:val="36"/>
        </w:rPr>
        <w:t xml:space="preserve">2026年5月</w:t>
      </w:r>
      <w:r/>
    </w:p>
    <w:sdt>
      <w:sdtPr>
        <w15:appearance w15:val="boundingBox"/>
        <w:id w:val="-1426032923"/>
        <w:docPartObj>
          <w:docPartGallery w:val="Table of Contents"/>
          <w:docPartUnique w:val="true"/>
        </w:docPartObj>
        <w:rPr>
          <w:rFonts w:hint="eastAsia" w:ascii="宋体" w:hAnsi="宋体" w:eastAsia="宋体" w:cs="宋体"/>
          <w:color w:val="auto"/>
          <w:sz w:val="21"/>
          <w:szCs w:val="24"/>
          <w:lang w:val="zh-CN"/>
        </w:rPr>
      </w:sdtPr>
      <w:sdtContent>
        <w:p>
          <w:pPr>
            <w:pStyle w:val="1082"/>
            <w:jc w:val="center"/>
            <w:rPr>
              <w:rFonts w:hint="eastAsia" w:ascii="宋体" w:hAnsi="宋体" w:eastAsia="宋体" w:cs="宋体"/>
              <w:b/>
              <w:bCs/>
              <w:color w:val="auto"/>
            </w:rPr>
          </w:pPr>
          <w:r>
            <w:rPr>
              <w:rFonts w:hint="eastAsia" w:ascii="宋体" w:hAnsi="宋体" w:eastAsia="宋体" w:cs="宋体"/>
              <w:b/>
              <w:bCs/>
              <w:color w:val="auto"/>
              <w:lang w:val="zh-CN"/>
            </w:rPr>
            <w:t xml:space="preserve">目 录</w:t>
          </w:r>
          <w:r/>
        </w:p>
        <w:p>
          <w:pPr>
            <w:pStyle w:val="923"/>
            <w:tabs>
              <w:tab w:val="right" w:pos="9016" w:leader="dot"/>
            </w:tabs>
            <w:rPr>
              <w:rFonts w:hint="eastAsia" w:ascii="宋体" w:hAnsi="宋体" w:cs="宋体"/>
              <w:b/>
              <w:bCs/>
              <w:sz w:val="30"/>
              <w:szCs w:val="30"/>
              <w14:ligatures w14:val="standardContextual"/>
            </w:rPr>
          </w:pPr>
          <w:r>
            <w:rPr>
              <w:rFonts w:hint="eastAsia" w:ascii="宋体" w:hAnsi="宋体" w:cs="宋体"/>
              <w:sz w:val="28"/>
              <w:szCs w:val="28"/>
            </w:rPr>
            <w:fldChar w:fldCharType="begin"/>
          </w:r>
          <w:r>
            <w:rPr>
              <w:rFonts w:hint="eastAsia" w:ascii="宋体" w:hAnsi="宋体" w:cs="宋体"/>
              <w:sz w:val="28"/>
              <w:szCs w:val="28"/>
            </w:rPr>
            <w:instrText xml:space="preserve"> TOC \o "1-1" \h \z \u </w:instrText>
          </w:r>
          <w:r>
            <w:rPr>
              <w:rFonts w:hint="eastAsia" w:ascii="宋体" w:hAnsi="宋体" w:cs="宋体"/>
              <w:sz w:val="28"/>
              <w:szCs w:val="28"/>
            </w:rPr>
            <w:fldChar w:fldCharType="separate"/>
          </w:r>
          <w:r>
            <w:fldChar w:fldCharType="begin"/>
          </w:r>
          <w:r>
            <w:instrText xml:space="preserve"> HYPERLINK \l "_Toc176529667" </w:instrText>
          </w:r>
          <w:r>
            <w:fldChar w:fldCharType="separate"/>
          </w:r>
          <w:r>
            <w:rPr>
              <w:rStyle w:val="941"/>
              <w:rFonts w:hint="eastAsia" w:ascii="宋体" w:hAnsi="宋体" w:cs="宋体"/>
              <w:b/>
              <w:bCs/>
              <w:sz w:val="30"/>
              <w:szCs w:val="30"/>
            </w:rPr>
            <w:t xml:space="preserve">第一章 招标公告</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_Toc176529667 \h </w:instrText>
          </w:r>
          <w:r>
            <w:rPr>
              <w:rFonts w:hint="eastAsia" w:ascii="宋体" w:hAnsi="宋体" w:cs="宋体"/>
              <w:b/>
              <w:bCs/>
              <w:sz w:val="30"/>
              <w:szCs w:val="30"/>
            </w:rPr>
            <w:fldChar w:fldCharType="separate"/>
          </w:r>
          <w:r>
            <w:rPr>
              <w:rFonts w:hint="eastAsia" w:ascii="宋体" w:hAnsi="宋体" w:cs="宋体"/>
              <w:b/>
              <w:bCs/>
              <w:sz w:val="30"/>
              <w:szCs w:val="30"/>
            </w:rPr>
            <w:t xml:space="preserve">1</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923"/>
            <w:tabs>
              <w:tab w:val="right" w:pos="9016" w:leader="dot"/>
            </w:tabs>
            <w:rPr>
              <w:rFonts w:hint="eastAsia" w:ascii="宋体" w:hAnsi="宋体" w:cs="宋体"/>
              <w:b/>
              <w:bCs/>
              <w:sz w:val="30"/>
              <w:szCs w:val="30"/>
              <w14:ligatures w14:val="standardContextual"/>
            </w:rPr>
          </w:pPr>
          <w:r>
            <w:fldChar w:fldCharType="begin"/>
          </w:r>
          <w:r>
            <w:instrText xml:space="preserve"> HYPERLINK \l "_Toc176529668" </w:instrText>
          </w:r>
          <w:r>
            <w:fldChar w:fldCharType="separate"/>
          </w:r>
          <w:r>
            <w:rPr>
              <w:rStyle w:val="941"/>
              <w:rFonts w:hint="eastAsia" w:ascii="宋体" w:hAnsi="宋体" w:cs="宋体"/>
              <w:b/>
              <w:bCs/>
              <w:sz w:val="30"/>
              <w:szCs w:val="30"/>
            </w:rPr>
            <w:t xml:space="preserve">第二章 投标人须知</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_Toc176529668 \h </w:instrText>
          </w:r>
          <w:r>
            <w:rPr>
              <w:rFonts w:hint="eastAsia" w:ascii="宋体" w:hAnsi="宋体" w:cs="宋体"/>
              <w:b/>
              <w:bCs/>
              <w:sz w:val="30"/>
              <w:szCs w:val="30"/>
            </w:rPr>
            <w:fldChar w:fldCharType="separate"/>
          </w:r>
          <w:r>
            <w:rPr>
              <w:rFonts w:hint="eastAsia" w:ascii="宋体" w:hAnsi="宋体" w:cs="宋体"/>
              <w:b/>
              <w:bCs/>
              <w:sz w:val="30"/>
              <w:szCs w:val="30"/>
            </w:rPr>
            <w:t xml:space="preserve">5</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923"/>
            <w:tabs>
              <w:tab w:val="right" w:pos="9016" w:leader="dot"/>
            </w:tabs>
            <w:rPr>
              <w:rFonts w:hint="eastAsia" w:ascii="宋体" w:hAnsi="宋体" w:cs="宋体"/>
              <w:b/>
              <w:bCs/>
              <w:sz w:val="30"/>
              <w:szCs w:val="30"/>
              <w14:ligatures w14:val="standardContextual"/>
            </w:rPr>
          </w:pPr>
          <w:r>
            <w:fldChar w:fldCharType="begin"/>
          </w:r>
          <w:r>
            <w:instrText xml:space="preserve"> HYPERLINK \l "_Toc176529669" </w:instrText>
          </w:r>
          <w:r>
            <w:fldChar w:fldCharType="separate"/>
          </w:r>
          <w:r>
            <w:rPr>
              <w:rStyle w:val="941"/>
              <w:rFonts w:hint="eastAsia" w:ascii="宋体" w:hAnsi="宋体" w:cs="宋体"/>
              <w:b/>
              <w:bCs/>
              <w:sz w:val="30"/>
              <w:szCs w:val="30"/>
            </w:rPr>
            <w:t xml:space="preserve">第三章 评标标准</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_Toc176529669 \h </w:instrText>
          </w:r>
          <w:r>
            <w:rPr>
              <w:rFonts w:hint="eastAsia" w:ascii="宋体" w:hAnsi="宋体" w:cs="宋体"/>
              <w:b/>
              <w:bCs/>
              <w:sz w:val="30"/>
              <w:szCs w:val="30"/>
            </w:rPr>
            <w:fldChar w:fldCharType="separate"/>
          </w:r>
          <w:r>
            <w:rPr>
              <w:rFonts w:hint="eastAsia" w:ascii="宋体" w:hAnsi="宋体" w:cs="宋体"/>
              <w:b/>
              <w:bCs/>
              <w:sz w:val="30"/>
              <w:szCs w:val="30"/>
            </w:rPr>
            <w:t xml:space="preserve">17</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923"/>
            <w:tabs>
              <w:tab w:val="right" w:pos="9016" w:leader="dot"/>
            </w:tabs>
            <w:rPr>
              <w:rFonts w:hint="eastAsia" w:ascii="宋体" w:hAnsi="宋体" w:cs="宋体"/>
              <w:b/>
              <w:bCs/>
              <w:sz w:val="30"/>
              <w:szCs w:val="30"/>
              <w14:ligatures w14:val="standardContextual"/>
            </w:rPr>
          </w:pPr>
          <w:r>
            <w:fldChar w:fldCharType="begin"/>
          </w:r>
          <w:r>
            <w:instrText xml:space="preserve"> HYPERLINK \l "_Toc176529670" </w:instrText>
          </w:r>
          <w:r>
            <w:fldChar w:fldCharType="separate"/>
          </w:r>
          <w:r>
            <w:rPr>
              <w:rStyle w:val="941"/>
              <w:rFonts w:hint="eastAsia" w:ascii="宋体" w:hAnsi="宋体" w:cs="宋体"/>
              <w:b/>
              <w:bCs/>
              <w:sz w:val="30"/>
              <w:szCs w:val="30"/>
            </w:rPr>
            <w:t xml:space="preserve">第四章 采购项目的内容和相关技术要求等</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_Toc176529670 \h </w:instrText>
          </w:r>
          <w:r>
            <w:rPr>
              <w:rFonts w:hint="eastAsia" w:ascii="宋体" w:hAnsi="宋体" w:cs="宋体"/>
              <w:b/>
              <w:bCs/>
              <w:sz w:val="30"/>
              <w:szCs w:val="30"/>
            </w:rPr>
            <w:fldChar w:fldCharType="separate"/>
          </w:r>
          <w:r>
            <w:rPr>
              <w:rFonts w:hint="eastAsia" w:ascii="宋体" w:hAnsi="宋体" w:cs="宋体"/>
              <w:b/>
              <w:bCs/>
              <w:sz w:val="30"/>
              <w:szCs w:val="30"/>
            </w:rPr>
            <w:t xml:space="preserve">20</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923"/>
            <w:tabs>
              <w:tab w:val="right" w:pos="9016" w:leader="dot"/>
            </w:tabs>
            <w:rPr>
              <w:rFonts w:hint="eastAsia" w:ascii="宋体" w:hAnsi="宋体" w:cs="宋体"/>
              <w:b/>
              <w:bCs/>
              <w:sz w:val="30"/>
              <w:szCs w:val="30"/>
              <w14:ligatures w14:val="standardContextual"/>
            </w:rPr>
          </w:pPr>
          <w:r>
            <w:fldChar w:fldCharType="begin"/>
          </w:r>
          <w:r>
            <w:instrText xml:space="preserve"> HYPERLINK \l "_Toc176529671" </w:instrText>
          </w:r>
          <w:r>
            <w:fldChar w:fldCharType="separate"/>
          </w:r>
          <w:r>
            <w:rPr>
              <w:rStyle w:val="941"/>
              <w:rFonts w:hint="eastAsia" w:ascii="宋体" w:hAnsi="宋体" w:cs="宋体"/>
              <w:b/>
              <w:bCs/>
              <w:sz w:val="30"/>
              <w:szCs w:val="30"/>
            </w:rPr>
            <w:t xml:space="preserve">第五章 合同主要条款及格式</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_Toc176529671 \h </w:instrText>
          </w:r>
          <w:r>
            <w:rPr>
              <w:rFonts w:hint="eastAsia" w:ascii="宋体" w:hAnsi="宋体" w:cs="宋体"/>
              <w:b/>
              <w:bCs/>
              <w:sz w:val="30"/>
              <w:szCs w:val="30"/>
            </w:rPr>
            <w:fldChar w:fldCharType="separate"/>
          </w:r>
          <w:r>
            <w:rPr>
              <w:rFonts w:hint="eastAsia" w:ascii="宋体" w:hAnsi="宋体" w:cs="宋体"/>
              <w:b/>
              <w:bCs/>
              <w:sz w:val="30"/>
              <w:szCs w:val="30"/>
            </w:rPr>
            <w:t xml:space="preserve">25</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923"/>
            <w:tabs>
              <w:tab w:val="right" w:pos="9016" w:leader="dot"/>
            </w:tabs>
            <w:rPr>
              <w:rFonts w:hint="eastAsia" w:ascii="宋体" w:hAnsi="宋体" w:cs="宋体"/>
              <w:b/>
              <w:bCs/>
              <w:sz w:val="30"/>
              <w:szCs w:val="30"/>
              <w14:ligatures w14:val="standardContextual"/>
            </w:rPr>
          </w:pPr>
          <w:r>
            <w:fldChar w:fldCharType="begin"/>
          </w:r>
          <w:r>
            <w:instrText xml:space="preserve"> HYPERLINK \l "_Toc176529672" </w:instrText>
          </w:r>
          <w:r>
            <w:fldChar w:fldCharType="separate"/>
          </w:r>
          <w:r>
            <w:rPr>
              <w:rStyle w:val="941"/>
              <w:rFonts w:hint="eastAsia" w:ascii="宋体" w:hAnsi="宋体" w:cs="宋体"/>
              <w:b/>
              <w:bCs/>
              <w:sz w:val="30"/>
              <w:szCs w:val="30"/>
            </w:rPr>
            <w:t xml:space="preserve">第六章 投标文件格式</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_Toc176529672 \h </w:instrText>
          </w:r>
          <w:r>
            <w:rPr>
              <w:rFonts w:hint="eastAsia" w:ascii="宋体" w:hAnsi="宋体" w:cs="宋体"/>
              <w:b/>
              <w:bCs/>
              <w:sz w:val="30"/>
              <w:szCs w:val="30"/>
            </w:rPr>
            <w:fldChar w:fldCharType="separate"/>
          </w:r>
          <w:r>
            <w:rPr>
              <w:rFonts w:hint="eastAsia" w:ascii="宋体" w:hAnsi="宋体" w:cs="宋体"/>
              <w:b/>
              <w:bCs/>
              <w:sz w:val="30"/>
              <w:szCs w:val="30"/>
            </w:rPr>
            <w:t xml:space="preserve">29</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rPr>
              <w:rFonts w:hint="eastAsia" w:ascii="宋体" w:hAnsi="宋体" w:cs="宋体"/>
            </w:rPr>
          </w:pPr>
          <w:r>
            <w:rPr>
              <w:rFonts w:hint="eastAsia" w:ascii="宋体" w:hAnsi="宋体" w:cs="宋体"/>
              <w:sz w:val="28"/>
              <w:szCs w:val="28"/>
            </w:rPr>
            <w:fldChar w:fldCharType="end"/>
          </w:r>
          <w:r/>
        </w:p>
      </w:sdtContent>
    </w:sdt>
    <w:p>
      <w:pPr>
        <w:pStyle w:val="923"/>
        <w:tabs>
          <w:tab w:val="right" w:pos="8296" w:leader="dot"/>
        </w:tabs>
        <w:rPr>
          <w:rFonts w:hint="eastAsia" w:ascii="宋体" w:hAnsi="宋体" w:cs="宋体"/>
          <w:b/>
          <w:bCs/>
          <w:sz w:val="28"/>
          <w:szCs w:val="28"/>
        </w:rPr>
      </w:pPr>
      <w:r>
        <w:rPr>
          <w:rFonts w:hint="eastAsia" w:ascii="宋体" w:hAnsi="宋体" w:cs="宋体"/>
          <w:b/>
          <w:bCs/>
          <w:sz w:val="28"/>
          <w:szCs w:val="28"/>
        </w:rPr>
      </w:r>
      <w:r/>
    </w:p>
    <w:p>
      <w:pPr>
        <w:pStyle w:val="923"/>
        <w:spacing w:line="480" w:lineRule="auto"/>
        <w:tabs>
          <w:tab w:val="right" w:pos="8306" w:leader="dot"/>
        </w:tabs>
        <w:rPr>
          <w:rFonts w:hint="eastAsia" w:ascii="宋体" w:hAnsi="宋体" w:cs="宋体"/>
          <w:b/>
          <w:sz w:val="28"/>
          <w:szCs w:val="28"/>
        </w:rPr>
      </w:pPr>
      <w:r>
        <w:rPr>
          <w:rFonts w:hint="eastAsia" w:ascii="宋体" w:hAnsi="宋体" w:cs="宋体"/>
          <w:b/>
          <w:sz w:val="28"/>
          <w:szCs w:val="28"/>
        </w:rPr>
        <w:fldChar w:fldCharType="begin"/>
      </w:r>
      <w:r>
        <w:rPr>
          <w:rFonts w:hint="eastAsia" w:ascii="宋体" w:hAnsi="宋体" w:cs="宋体"/>
          <w:b/>
          <w:sz w:val="28"/>
          <w:szCs w:val="28"/>
        </w:rPr>
        <w:instrText xml:space="preserve">TOC \o "1-1" \h \u </w:instrText>
      </w:r>
      <w:r>
        <w:rPr>
          <w:rFonts w:hint="eastAsia" w:ascii="宋体" w:hAnsi="宋体" w:cs="宋体"/>
          <w:b/>
          <w:sz w:val="28"/>
          <w:szCs w:val="28"/>
        </w:rPr>
        <w:fldChar w:fldCharType="separate"/>
      </w:r>
      <w:r/>
    </w:p>
    <w:p>
      <w:pPr>
        <w:spacing w:line="480" w:lineRule="auto"/>
        <w:rPr>
          <w:rFonts w:hint="eastAsia" w:ascii="宋体" w:hAnsi="宋体" w:cs="宋体"/>
          <w:sz w:val="28"/>
          <w:szCs w:val="28"/>
        </w:rPr>
      </w:pPr>
      <w:r>
        <w:rPr>
          <w:rFonts w:hint="eastAsia" w:ascii="宋体" w:hAnsi="宋体" w:cs="宋体"/>
          <w:b/>
          <w:sz w:val="28"/>
          <w:szCs w:val="28"/>
        </w:rPr>
        <w:fldChar w:fldCharType="end"/>
      </w:r>
      <w:r/>
    </w:p>
    <w:p>
      <w:pPr>
        <w:jc w:val="left"/>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890"/>
        <w:rPr>
          <w:rFonts w:hint="eastAsia" w:ascii="宋体" w:hAnsi="宋体" w:cs="宋体"/>
        </w:rPr>
      </w:pPr>
      <w:r>
        <w:rPr>
          <w:rFonts w:hint="eastAsia" w:ascii="宋体" w:hAnsi="宋体" w:cs="宋体"/>
          <w:sz w:val="36"/>
          <w:szCs w:val="36"/>
          <w:shd w:val="clear" w:color="auto" w:fill="ffffff"/>
        </w:rPr>
        <w:br w:type="page" w:clear="all"/>
      </w:r>
      <w:bookmarkStart w:id="0" w:name="_Toc29007"/>
      <w:r/>
      <w:bookmarkStart w:id="1" w:name="_Toc481057143"/>
      <w:r/>
      <w:bookmarkStart w:id="2" w:name="_Hlk43897905"/>
      <w:r>
        <w:rPr>
          <w:rFonts w:hint="eastAsia" w:ascii="宋体" w:hAnsi="宋体" w:cs="宋体"/>
        </w:rPr>
        <w:t xml:space="preserve"> </w:t>
      </w:r>
      <w:bookmarkStart w:id="3" w:name="_Toc176529667"/>
      <w:r>
        <w:rPr>
          <w:rFonts w:hint="eastAsia" w:ascii="宋体" w:hAnsi="宋体" w:cs="宋体"/>
        </w:rPr>
        <w:t xml:space="preserve">招标公告</w:t>
      </w:r>
      <w:bookmarkEnd w:id="0"/>
      <w:r/>
      <w:bookmarkEnd w:id="1"/>
      <w:r/>
      <w:bookmarkEnd w:id="3"/>
      <w:r/>
      <w:r/>
    </w:p>
    <w:p>
      <w:pPr>
        <w:ind w:firstLine="422"/>
        <w:spacing w:line="360" w:lineRule="auto"/>
        <w:widowControl/>
        <w:rPr>
          <w:rFonts w:hint="eastAsia"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widowControl/>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2026年“世界文学之都”常态化建设项目 </w:t>
      </w:r>
      <w:r>
        <w:rPr>
          <w:rFonts w:hint="eastAsia" w:ascii="宋体" w:hAnsi="宋体" w:cs="宋体"/>
          <w:lang w:eastAsia="zh-CN"/>
        </w:rPr>
        <w:t xml:space="preserve">JSZC-320100-JSGC-G2026-0021</w:t>
      </w:r>
      <w:r>
        <w:rPr>
          <w:rFonts w:hint="eastAsia" w:ascii="宋体" w:hAnsi="宋体" w:cs="宋体"/>
        </w:rPr>
        <w:t xml:space="preserve"> 招标项目的潜在投标人应在</w:t>
      </w:r>
      <w:r>
        <w:rPr>
          <w:rFonts w:hint="eastAsia" w:ascii="宋体" w:hAnsi="宋体" w:cs="宋体"/>
          <w:szCs w:val="21"/>
        </w:rPr>
        <w:t xml:space="preserve">江苏政府采购网“</w:t>
      </w:r>
      <w:r>
        <w:rPr>
          <w:rFonts w:hint="eastAsia" w:ascii="宋体" w:hAnsi="宋体" w:cs="宋体"/>
          <w:szCs w:val="21"/>
        </w:rPr>
        <w:t xml:space="preserve">苏采云”系统</w:t>
      </w:r>
      <w:r>
        <w:rPr>
          <w:rFonts w:hint="eastAsia" w:ascii="宋体" w:hAnsi="宋体" w:cs="宋体"/>
        </w:rPr>
        <w:t xml:space="preserve">获取招标文件，并于</w:t>
      </w:r>
      <w:r>
        <w:rPr>
          <w:rFonts w:hint="eastAsia" w:ascii="宋体" w:hAnsi="宋体" w:cs="宋体"/>
          <w:color w:val="ff0000"/>
        </w:rPr>
        <w:t xml:space="preserve"> </w:t>
      </w:r>
      <w:r>
        <w:rPr>
          <w:rFonts w:hint="eastAsia" w:ascii="宋体" w:hAnsi="宋体" w:cs="宋体"/>
        </w:rPr>
        <w:t xml:space="preserve">2026年</w:t>
      </w:r>
      <w:r>
        <w:rPr>
          <w:rFonts w:hint="eastAsia" w:ascii="宋体" w:hAnsi="宋体" w:cs="宋体"/>
          <w:lang w:val="en-US" w:eastAsia="zh-CN"/>
        </w:rPr>
        <w:t xml:space="preserve">6</w:t>
      </w:r>
      <w:r>
        <w:rPr>
          <w:rFonts w:hint="eastAsia" w:ascii="宋体" w:hAnsi="宋体" w:cs="宋体"/>
        </w:rPr>
        <w:t xml:space="preserve">月</w:t>
      </w:r>
      <w:r>
        <w:rPr>
          <w:rFonts w:hint="eastAsia" w:ascii="宋体" w:hAnsi="宋体" w:cs="宋体"/>
          <w:lang w:val="en-US" w:eastAsia="zh-CN"/>
        </w:rPr>
        <w:t xml:space="preserve">15</w:t>
      </w:r>
      <w:r>
        <w:rPr>
          <w:rFonts w:hint="eastAsia" w:ascii="宋体" w:hAnsi="宋体" w:cs="宋体"/>
        </w:rPr>
        <w:t xml:space="preserve">日</w:t>
      </w:r>
      <w:r>
        <w:rPr>
          <w:rFonts w:hint="eastAsia" w:ascii="宋体" w:hAnsi="宋体" w:cs="宋体"/>
          <w:lang w:val="en-US" w:eastAsia="zh-CN"/>
        </w:rPr>
        <w:t xml:space="preserve">14</w:t>
      </w:r>
      <w:r>
        <w:rPr>
          <w:rFonts w:hint="eastAsia" w:ascii="宋体" w:hAnsi="宋体" w:cs="宋体"/>
        </w:rPr>
        <w:t xml:space="preserve">:30（北京时间）前提交投标文件。</w:t>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一、项目基本情况</w:t>
      </w:r>
      <w:r/>
    </w:p>
    <w:p>
      <w:pPr>
        <w:ind w:firstLine="420"/>
        <w:jc w:val="left"/>
        <w:spacing w:line="360" w:lineRule="auto"/>
        <w:shd w:val="clear" w:color="auto" w:fill="ffffff"/>
        <w:widowControl/>
        <w:rPr>
          <w:rFonts w:hint="eastAsia" w:ascii="宋体" w:hAnsi="宋体" w:eastAsia="宋体" w:cs="宋体"/>
          <w:bCs/>
          <w:szCs w:val="21"/>
          <w:lang w:eastAsia="zh-CN"/>
        </w:rPr>
      </w:pPr>
      <w:r/>
      <w:bookmarkStart w:id="4" w:name="_Hlk77845455"/>
      <w:r/>
      <w:bookmarkStart w:id="5" w:name="_Hlk128055931"/>
      <w:r>
        <w:rPr>
          <w:rFonts w:hint="eastAsia" w:ascii="宋体" w:hAnsi="宋体" w:cs="宋体"/>
          <w:bCs/>
          <w:szCs w:val="21"/>
        </w:rPr>
        <w:t xml:space="preserve">项目编号：</w:t>
      </w:r>
      <w:r>
        <w:rPr>
          <w:rFonts w:hint="eastAsia" w:ascii="宋体" w:hAnsi="宋体" w:cs="宋体"/>
          <w:lang w:eastAsia="zh-CN"/>
        </w:rPr>
        <w:t xml:space="preserve">JSZC-320100-JSGC-G2026-0021</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项目名称：2026年“世界文学之都”常态化建设项目</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预算金额</w:t>
      </w:r>
      <w:r>
        <w:rPr>
          <w:rFonts w:hint="eastAsia" w:ascii="宋体" w:hAnsi="宋体" w:cs="宋体"/>
          <w:bCs/>
          <w:szCs w:val="21"/>
        </w:rPr>
        <w:t xml:space="preserve">：380万元</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最高限价（如有）</w:t>
      </w:r>
      <w:r>
        <w:rPr>
          <w:rFonts w:hint="eastAsia" w:ascii="宋体" w:hAnsi="宋体" w:cs="宋体"/>
          <w:bCs/>
          <w:szCs w:val="21"/>
        </w:rPr>
        <w:t xml:space="preserve">：</w:t>
      </w:r>
      <w:r>
        <w:rPr>
          <w:rFonts w:hint="eastAsia" w:ascii="宋体" w:hAnsi="宋体" w:cs="宋体"/>
          <w:bCs/>
          <w:szCs w:val="21"/>
          <w:lang w:val="en-US" w:eastAsia="zh-CN"/>
        </w:rPr>
        <w:t xml:space="preserve">376.152</w:t>
      </w:r>
      <w:r>
        <w:rPr>
          <w:rFonts w:hint="eastAsia" w:ascii="宋体" w:hAnsi="宋体" w:cs="宋体"/>
          <w:bCs/>
          <w:szCs w:val="21"/>
        </w:rPr>
        <w:t xml:space="preserve">万元。</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采购需求：2026年是南京“世界文学之都”建设第七年，为认真落实《南京“世界文学之都”建设行动计划（</w:t>
      </w:r>
      <w:r>
        <w:rPr>
          <w:rFonts w:hint="eastAsia" w:ascii="宋体" w:hAnsi="宋体" w:cs="宋体"/>
          <w:bCs/>
          <w:szCs w:val="21"/>
          <w:lang w:eastAsia="zh-CN"/>
        </w:rPr>
        <w:t xml:space="preserve">2025—2027</w:t>
      </w:r>
      <w:r>
        <w:rPr>
          <w:rFonts w:hint="eastAsia" w:ascii="宋体" w:hAnsi="宋体" w:cs="宋体"/>
          <w:bCs/>
          <w:szCs w:val="21"/>
        </w:rPr>
        <w:t xml:space="preserve">年）》部署要求，立足全球视野与国家站位，以文学为媒推动文明交流互鉴，提升城市国际影响力，在中国联合国教科文组织全国委员会（以下简称“全委会”）指导下，开展2026年“世界文学之都”常态化建设工作，拟委托第三方服务单位负责组织实施本项目。</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合同履行期限：自合同签订之日起至合同内容完全履行完毕。</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本项目</w:t>
      </w:r>
      <w:bookmarkStart w:id="6" w:name="_Hlk84582886"/>
      <w:r>
        <w:rPr>
          <w:rFonts w:hint="eastAsia" w:ascii="宋体" w:hAnsi="宋体" w:cs="宋体"/>
          <w:bCs/>
          <w:szCs w:val="21"/>
        </w:rPr>
        <w:t xml:space="preserve">（是/否）接受</w:t>
      </w:r>
      <w:bookmarkEnd w:id="6"/>
      <w:r>
        <w:rPr>
          <w:rFonts w:hint="eastAsia" w:ascii="宋体" w:hAnsi="宋体" w:cs="宋体"/>
          <w:bCs/>
          <w:szCs w:val="21"/>
        </w:rPr>
        <w:t xml:space="preserve">联合体投标：否</w:t>
      </w:r>
      <w:bookmarkEnd w:id="4"/>
      <w:r/>
      <w:bookmarkEnd w:id="5"/>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二、申请人的资格要求</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（一）满足《中华人民共和国政府采购法》第二十二条规定：</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1.具有独立承担民事责任的能力（提供法人或其他组织的营业执照等证明文件，自然人的身份证明）；</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2.具有良好的商业信誉和健全的财务会计制度（提供参加本次政府采购活动前的会计报表或审计报告，或银行出具的投标截止时间前六个月内银行出具的资信证明）；</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3.具有履行合同所必需的设备和专业技术能力（根据项目需求提供履行合同所必需的设备和专业技术能力的声明</w:t>
      </w:r>
      <w:bookmarkStart w:id="7" w:name="_Hlk128041996"/>
      <w:r>
        <w:rPr>
          <w:rFonts w:hint="eastAsia" w:ascii="宋体" w:hAnsi="宋体" w:cs="宋体"/>
          <w:bCs/>
          <w:szCs w:val="21"/>
        </w:rPr>
        <w:t xml:space="preserve">或证明材料</w:t>
      </w:r>
      <w:bookmarkEnd w:id="7"/>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4.</w:t>
      </w:r>
      <w:bookmarkStart w:id="8" w:name="_Hlk169006514"/>
      <w:r>
        <w:rPr>
          <w:rFonts w:hint="eastAsia" w:ascii="宋体" w:hAnsi="宋体" w:cs="宋体"/>
          <w:bCs/>
          <w:szCs w:val="21"/>
        </w:rPr>
        <w:t xml:space="preserve">具有依法缴纳税收和社会保障资金的良好记录</w:t>
      </w:r>
      <w:bookmarkStart w:id="9" w:name="_Hlk168994408"/>
      <w:r>
        <w:rPr>
          <w:rFonts w:hint="eastAsia" w:ascii="宋体" w:hAnsi="宋体" w:cs="宋体"/>
          <w:bCs/>
          <w:szCs w:val="21"/>
        </w:rPr>
        <w:t xml:space="preserve">（提供参加本次政府采购活动前一年内至少一个月缴纳社会保险的凭据及缴纳税收凭据）</w:t>
      </w:r>
      <w:bookmarkEnd w:id="9"/>
      <w:r>
        <w:rPr>
          <w:rFonts w:hint="eastAsia" w:ascii="宋体" w:hAnsi="宋体" w:cs="宋体"/>
          <w:bCs/>
          <w:szCs w:val="21"/>
        </w:rPr>
        <w:t xml:space="preserve">；</w:t>
      </w:r>
      <w:bookmarkEnd w:id="8"/>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6.法律、行政法规规定的其他条件：无。</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（二）落实政府采购政策需满足的资格要求：</w:t>
      </w:r>
      <w:bookmarkStart w:id="10" w:name="_Hlk67996638"/>
      <w:r/>
      <w:bookmarkStart w:id="11" w:name="_Hlk67648547"/>
      <w:r>
        <w:rPr>
          <w:rFonts w:hint="eastAsia" w:ascii="宋体" w:hAnsi="宋体" w:cs="宋体"/>
          <w:bCs/>
          <w:szCs w:val="21"/>
        </w:rPr>
        <w:t xml:space="preserve">本项目专门面向中小微企业采购，投标人应为中型、小型、微型企业或监狱企业（含监狱和戒毒企业）或残疾人福利性单位。中型、小型、微型企业提供《中小企业声明函》；监狱企业视同小型、微型企业，提供由省级以上监狱管理局、戒毒管理局(含新疆生产建设兵团)出具的属于监狱企业的证明文件；残疾人福利性单位视同小型、微型企业，提供《残疾人福利性单位声明函》。未提供或未按要求提供上述相关材料，投标文件按无效投标处理。</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w:t>
      </w:r>
      <w:r>
        <w:rPr>
          <w:rFonts w:hint="eastAsia" w:ascii="宋体" w:hAnsi="宋体" w:cs="宋体"/>
          <w:bCs/>
          <w:szCs w:val="21"/>
        </w:rPr>
        <w:t xml:space="preserve">本项目特定资格要求</w:t>
      </w:r>
      <w:bookmarkEnd w:id="10"/>
      <w:r>
        <w:rPr>
          <w:rFonts w:hint="eastAsia" w:ascii="宋体" w:hAnsi="宋体" w:cs="宋体"/>
          <w:bCs/>
          <w:szCs w:val="21"/>
        </w:rPr>
        <w:t xml:space="preserve">：</w:t>
      </w:r>
      <w:bookmarkEnd w:id="11"/>
      <w:r>
        <w:rPr>
          <w:rFonts w:hint="eastAsia" w:ascii="宋体" w:hAnsi="宋体" w:cs="宋体"/>
          <w:bCs/>
          <w:szCs w:val="21"/>
        </w:rPr>
        <w:t xml:space="preserve">无。</w:t>
      </w:r>
      <w:r/>
    </w:p>
    <w:p>
      <w:pPr>
        <w:ind w:firstLine="422"/>
        <w:jc w:val="left"/>
        <w:spacing w:line="360" w:lineRule="auto"/>
        <w:shd w:val="clear" w:color="auto" w:fill="ffffff"/>
        <w:widowControl/>
        <w:rPr>
          <w:rFonts w:hint="eastAsia" w:ascii="宋体" w:hAnsi="宋体" w:cs="宋体"/>
          <w:b/>
          <w:szCs w:val="21"/>
        </w:rPr>
      </w:pPr>
      <w:r/>
      <w:bookmarkStart w:id="12" w:name="_Hlk77845490"/>
      <w:r/>
      <w:bookmarkStart w:id="13" w:name="_Hlk77846375"/>
      <w:r>
        <w:rPr>
          <w:rFonts w:hint="eastAsia" w:ascii="宋体" w:hAnsi="宋体" w:cs="宋体"/>
          <w:b/>
          <w:szCs w:val="21"/>
        </w:rPr>
        <w:t xml:space="preserve">三、获取招标文件</w:t>
      </w:r>
      <w:r/>
    </w:p>
    <w:p>
      <w:pPr>
        <w:ind w:firstLine="420"/>
        <w:jc w:val="left"/>
        <w:spacing w:line="360" w:lineRule="auto"/>
        <w:shd w:val="clear" w:color="auto" w:fill="ffffff"/>
        <w:widowControl/>
        <w:rPr>
          <w:rFonts w:hint="eastAsia" w:ascii="宋体" w:hAnsi="宋体" w:cs="宋体"/>
          <w:szCs w:val="21"/>
        </w:rPr>
      </w:pPr>
      <w:r/>
      <w:bookmarkStart w:id="14" w:name="_Hlk165968429"/>
      <w:r>
        <w:rPr>
          <w:rFonts w:hint="eastAsia" w:ascii="宋体" w:hAnsi="宋体" w:cs="宋体"/>
          <w:szCs w:val="21"/>
        </w:rPr>
        <w:t xml:space="preserve">时间：</w:t>
      </w:r>
      <w:r>
        <w:rPr>
          <w:rFonts w:hint="eastAsia" w:ascii="宋体" w:hAnsi="宋体" w:eastAsia="宋体" w:cs="宋体"/>
          <w:color w:val="auto"/>
          <w:spacing w:val="0"/>
          <w:szCs w:val="21"/>
          <w:highlight w:val="none"/>
        </w:rPr>
        <w:t xml:space="preserve">自招标文件公告发布之日起5个工作日</w:t>
      </w:r>
      <w:bookmarkEnd w:id="12"/>
      <w:r/>
      <w:r/>
    </w:p>
    <w:p>
      <w:pPr>
        <w:ind w:firstLine="420"/>
        <w:jc w:val="left"/>
        <w:spacing w:line="360" w:lineRule="auto"/>
        <w:shd w:val="clear" w:color="auto" w:fill="ffffff"/>
        <w:widowControl/>
        <w:rPr>
          <w:rFonts w:hint="eastAsia" w:ascii="宋体" w:hAnsi="宋体" w:cs="宋体"/>
          <w:szCs w:val="21"/>
        </w:rPr>
      </w:pPr>
      <w:r/>
      <w:bookmarkStart w:id="15" w:name="_Hlk77845475"/>
      <w:r>
        <w:rPr>
          <w:rFonts w:hint="eastAsia" w:ascii="宋体" w:hAnsi="宋体" w:cs="宋体"/>
          <w:szCs w:val="21"/>
        </w:rPr>
        <w:t xml:space="preserve">地点：</w:t>
      </w:r>
      <w:bookmarkStart w:id="16" w:name="OLE_LINK20"/>
      <w:r>
        <w:rPr>
          <w:rFonts w:hint="eastAsia" w:ascii="宋体" w:hAnsi="宋体" w:cs="宋体"/>
          <w:szCs w:val="21"/>
        </w:rPr>
        <w:t xml:space="preserve">江苏政府采购网</w:t>
      </w:r>
      <w:bookmarkStart w:id="17" w:name="OLE_LINK21"/>
      <w:r>
        <w:rPr>
          <w:rFonts w:hint="eastAsia" w:ascii="宋体" w:hAnsi="宋体" w:cs="宋体"/>
          <w:szCs w:val="21"/>
        </w:rPr>
        <w:t xml:space="preserve">“</w:t>
      </w:r>
      <w:r>
        <w:rPr>
          <w:rFonts w:hint="eastAsia" w:ascii="宋体" w:hAnsi="宋体" w:cs="宋体"/>
          <w:szCs w:val="21"/>
        </w:rPr>
        <w:t xml:space="preserve">苏采云”系统</w:t>
      </w:r>
      <w:bookmarkEnd w:id="16"/>
      <w:r/>
      <w:bookmarkEnd w:id="17"/>
      <w:r/>
      <w:r/>
    </w:p>
    <w:p>
      <w:pPr>
        <w:ind w:firstLine="420"/>
        <w:jc w:val="left"/>
        <w:spacing w:line="360" w:lineRule="auto"/>
        <w:shd w:val="clear" w:color="auto" w:fill="ffffff"/>
        <w:widowControl/>
        <w:rPr>
          <w:rFonts w:hint="eastAsia" w:ascii="宋体" w:hAnsi="宋体" w:cs="宋体"/>
          <w:szCs w:val="21"/>
        </w:rPr>
      </w:pPr>
      <w:r/>
      <w:bookmarkStart w:id="18" w:name="_Hlk75168366"/>
      <w:r/>
      <w:bookmarkStart w:id="19" w:name="_Hlk164960028"/>
      <w:r/>
      <w:bookmarkStart w:id="20" w:name="_Hlk168491228"/>
      <w:r/>
      <w:bookmarkStart w:id="21" w:name="_Hlk168491149"/>
      <w:r>
        <w:rPr>
          <w:rFonts w:hint="eastAsia" w:ascii="宋体" w:hAnsi="宋体" w:cs="宋体"/>
          <w:szCs w:val="21"/>
        </w:rPr>
        <w:t xml:space="preserve">方式：</w:t>
      </w:r>
      <w:bookmarkEnd w:id="18"/>
      <w:r/>
      <w:bookmarkStart w:id="22" w:name="_Hlk163662034"/>
      <w:r/>
      <w:bookmarkStart w:id="23" w:name="_Hlk168492824"/>
      <w:r/>
      <w:bookmarkStart w:id="24" w:name="_Hlk95487722"/>
      <w:r>
        <w:rPr>
          <w:rFonts w:hint="eastAsia" w:ascii="宋体" w:hAnsi="宋体" w:cs="宋体"/>
          <w:szCs w:val="21"/>
        </w:rPr>
        <w:t xml:space="preserve">投标人登陆江苏政府采购网，在网站首页点击“苏采云”系统自行免费下载</w:t>
      </w:r>
      <w:bookmarkEnd w:id="14"/>
      <w:r/>
      <w:bookmarkEnd w:id="19"/>
      <w:r/>
      <w:bookmarkEnd w:id="20"/>
      <w:r/>
      <w:bookmarkEnd w:id="21"/>
      <w:r/>
      <w:bookmarkEnd w:id="22"/>
      <w:r/>
      <w:bookmarkEnd w:id="23"/>
      <w:r/>
      <w:r/>
    </w:p>
    <w:p>
      <w:pPr>
        <w:ind w:firstLine="420"/>
        <w:jc w:val="left"/>
        <w:spacing w:line="360" w:lineRule="auto"/>
        <w:shd w:val="clear" w:color="auto" w:fill="ffffff"/>
        <w:widowControl/>
        <w:rPr>
          <w:rFonts w:hint="eastAsia" w:ascii="宋体" w:hAnsi="宋体" w:cs="宋体"/>
          <w:szCs w:val="21"/>
        </w:rPr>
      </w:pPr>
      <w:r/>
      <w:bookmarkStart w:id="25" w:name="_Hlk128043211"/>
      <w:r>
        <w:rPr>
          <w:rFonts w:hint="eastAsia" w:ascii="宋体" w:hAnsi="宋体" w:cs="宋体"/>
          <w:szCs w:val="21"/>
        </w:rPr>
        <w:t xml:space="preserve">售价：0元</w:t>
      </w:r>
      <w:bookmarkEnd w:id="13"/>
      <w:r/>
      <w:bookmarkEnd w:id="15"/>
      <w:r/>
      <w:bookmarkEnd w:id="24"/>
      <w:r/>
      <w:bookmarkEnd w:id="25"/>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四、</w:t>
      </w:r>
      <w:bookmarkStart w:id="26" w:name="_Hlk44579106"/>
      <w:r>
        <w:rPr>
          <w:rFonts w:hint="eastAsia" w:ascii="宋体" w:hAnsi="宋体" w:cs="宋体"/>
          <w:b/>
          <w:szCs w:val="21"/>
        </w:rPr>
        <w:t xml:space="preserve">提交投标文件截止时间、开标时间和地点</w:t>
      </w:r>
      <w:bookmarkEnd w:id="26"/>
      <w:r/>
      <w:r/>
    </w:p>
    <w:p>
      <w:pPr>
        <w:ind w:firstLine="420"/>
        <w:jc w:val="left"/>
        <w:spacing w:line="360" w:lineRule="auto"/>
        <w:shd w:val="clear" w:color="auto" w:fill="ffffff"/>
        <w:widowControl/>
        <w:rPr>
          <w:rFonts w:hint="eastAsia" w:ascii="宋体" w:hAnsi="宋体" w:cs="宋体"/>
          <w:szCs w:val="21"/>
        </w:rPr>
      </w:pPr>
      <w:r/>
      <w:bookmarkStart w:id="27" w:name="_Hlk44575721"/>
      <w:r>
        <w:rPr>
          <w:rFonts w:hint="eastAsia" w:ascii="宋体" w:hAnsi="宋体" w:cs="宋体"/>
          <w:szCs w:val="21"/>
        </w:rPr>
        <w:t xml:space="preserve">2026年</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15</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:30</w:t>
      </w:r>
      <w:bookmarkEnd w:id="27"/>
      <w:r>
        <w:rPr>
          <w:rFonts w:hint="eastAsia" w:ascii="宋体" w:hAnsi="宋体" w:cs="宋体"/>
          <w:szCs w:val="21"/>
        </w:rPr>
        <w:t xml:space="preserve">（北京时间）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地点：</w:t>
      </w:r>
      <w:bookmarkStart w:id="28" w:name="_Hlk176530129"/>
      <w:r>
        <w:rPr>
          <w:rFonts w:hint="eastAsia" w:ascii="宋体" w:hAnsi="宋体" w:cs="宋体"/>
          <w:szCs w:val="21"/>
        </w:rPr>
        <w:t xml:space="preserve">“</w:t>
      </w:r>
      <w:r>
        <w:rPr>
          <w:rFonts w:hint="eastAsia" w:ascii="宋体" w:hAnsi="宋体" w:cs="宋体"/>
          <w:szCs w:val="21"/>
        </w:rPr>
        <w:t xml:space="preserve">苏采云”系统</w:t>
      </w:r>
      <w:r>
        <w:rPr>
          <w:rFonts w:hint="eastAsia" w:ascii="宋体" w:hAnsi="宋体" w:cs="宋体"/>
          <w:szCs w:val="21"/>
        </w:rPr>
        <w:t xml:space="preserve">开标大厅</w:t>
      </w:r>
      <w:bookmarkEnd w:id="28"/>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五、公告期限</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自本公告发布之日起5个工作日。</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lang w:val="zh-CN"/>
        </w:rPr>
        <w:t xml:space="preserve">六</w:t>
      </w:r>
      <w:r>
        <w:rPr>
          <w:rFonts w:hint="eastAsia" w:ascii="宋体" w:hAnsi="宋体" w:cs="宋体"/>
          <w:b/>
          <w:bCs/>
          <w:szCs w:val="21"/>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w:t>
      </w:r>
      <w:r>
        <w:rPr>
          <w:rFonts w:hint="eastAsia" w:asciiTheme="minorEastAsia" w:hAnsiTheme="minorEastAsia" w:eastAsiaTheme="minorEastAsia"/>
          <w:shd w:val="clear" w:color="auto" w:fill="ffffff"/>
        </w:rPr>
        <w:t xml:space="preserve">本项目根据中小企业划型标准属于：</w:t>
      </w:r>
      <w:r>
        <w:rPr>
          <w:rFonts w:hint="eastAsia" w:asciiTheme="minorEastAsia" w:hAnsiTheme="minorEastAsia" w:eastAsiaTheme="minorEastAsia"/>
          <w:u w:val="single"/>
          <w:shd w:val="clear" w:color="auto" w:fill="ffffff"/>
        </w:rPr>
        <w:t xml:space="preserve">其他未列明行业</w:t>
      </w:r>
      <w:r>
        <w:rPr>
          <w:rFonts w:hint="eastAsia" w:asciiTheme="minorEastAsia" w:hAnsiTheme="minorEastAsia" w:eastAsiaTheme="minorEastAsia"/>
          <w:shd w:val="clear" w:color="auto" w:fill="ffffff"/>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2.本项目在</w:t>
      </w:r>
      <w:r>
        <w:rPr>
          <w:rFonts w:hint="eastAsia" w:ascii="宋体" w:hAnsi="宋体" w:cs="宋体"/>
          <w:b/>
          <w:szCs w:val="21"/>
        </w:rPr>
        <w:t xml:space="preserve">南京公共采购信息网、江苏政府采购网、中国政府采购网</w:t>
      </w:r>
      <w:r>
        <w:rPr>
          <w:rFonts w:hint="eastAsia" w:ascii="宋体" w:hAnsi="宋体" w:cs="宋体"/>
          <w:bCs/>
          <w:szCs w:val="21"/>
        </w:rPr>
        <w:t xml:space="preserve">发布公告（其他媒体转载无效）。</w:t>
      </w:r>
      <w:r/>
    </w:p>
    <w:p>
      <w:pPr>
        <w:ind w:firstLine="420"/>
        <w:jc w:val="left"/>
        <w:spacing w:line="360" w:lineRule="auto"/>
        <w:rPr>
          <w:rFonts w:hint="eastAsia" w:ascii="宋体" w:hAnsi="宋体" w:cs="宋体"/>
          <w:szCs w:val="21"/>
          <w:u w:val="single"/>
        </w:rPr>
      </w:pPr>
      <w:r>
        <w:rPr>
          <w:rFonts w:hint="eastAsia" w:ascii="宋体" w:hAnsi="宋体" w:cs="宋体"/>
          <w:bCs/>
          <w:szCs w:val="21"/>
        </w:rPr>
        <w:t xml:space="preserve">3.勘察现场或答疑：采购人不统一组织，有需要的投标人可自行勘察。</w:t>
      </w:r>
      <w:r/>
    </w:p>
    <w:p>
      <w:pPr>
        <w:ind w:firstLine="422"/>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en-US" w:eastAsia="zh-CN"/>
        </w:rPr>
        <w:t xml:space="preserve">4</w:t>
      </w:r>
      <w:r>
        <w:rPr>
          <w:rFonts w:hint="eastAsia" w:ascii="宋体" w:hAnsi="宋体" w:cs="宋体"/>
          <w:b/>
          <w:bCs/>
          <w:szCs w:val="21"/>
          <w:lang w:val="zh-CN"/>
        </w:rPr>
        <w:t xml:space="preserve">. 拒绝下述投标人参加本次采购活动</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（1）投标人单位负责人为同一人或者存在直接控股、管理关系的不同投标人，不得参加同一合同项下的政府采购活动。</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（2）为采购项目提供整体设计、规范编制或者项目管理、监理、检测等服务的投标人，不得参加本项目的采购活动。</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（3）投标人被“信用中国”网站（www.creditchina.gov.cn）、“中国政府采购网”(www.ccgp.gov.cn)列入失信被执行人、重大税收违法案件当事人名单、政府采购严重违法失信行为记录名单。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（4）投标人未提供《南京市政府采购供应商信用记录表暨信用承诺书》。</w:t>
      </w:r>
      <w:r/>
    </w:p>
    <w:p>
      <w:pPr>
        <w:ind w:firstLine="422"/>
        <w:jc w:val="left"/>
        <w:spacing w:line="360" w:lineRule="auto"/>
        <w:rPr>
          <w:rFonts w:hint="eastAsia" w:ascii="宋体" w:hAnsi="宋体" w:cs="宋体"/>
          <w:b/>
          <w:szCs w:val="21"/>
        </w:rPr>
      </w:pPr>
      <w:r>
        <w:rPr>
          <w:rFonts w:hint="eastAsia" w:ascii="宋体" w:hAnsi="宋体" w:cs="宋体"/>
          <w:b/>
          <w:szCs w:val="21"/>
          <w:lang w:val="en-US" w:eastAsia="zh-CN"/>
        </w:rPr>
        <w:t xml:space="preserve">5</w:t>
      </w:r>
      <w:r>
        <w:rPr>
          <w:rFonts w:hint="eastAsia" w:ascii="宋体" w:hAnsi="宋体" w:cs="宋体"/>
          <w:b/>
          <w:szCs w:val="21"/>
        </w:rPr>
        <w:t xml:space="preserve">.</w:t>
      </w:r>
      <w:r>
        <w:rPr>
          <w:rFonts w:hint="eastAsia" w:ascii="宋体" w:hAnsi="宋体" w:cs="宋体"/>
          <w:b/>
          <w:color w:val="000000"/>
          <w:sz w:val="28"/>
          <w:szCs w:val="28"/>
        </w:rPr>
        <w:t xml:space="preserve"> </w:t>
      </w:r>
      <w:bookmarkStart w:id="29" w:name="OLE_LINK17"/>
      <w:r>
        <w:rPr>
          <w:rFonts w:hint="eastAsia" w:ascii="宋体" w:hAnsi="宋体" w:cs="宋体"/>
          <w:b/>
          <w:szCs w:val="21"/>
        </w:rPr>
        <w:t xml:space="preserve">投标人</w:t>
      </w:r>
      <w:bookmarkEnd w:id="29"/>
      <w:r>
        <w:rPr>
          <w:rFonts w:hint="eastAsia" w:ascii="宋体" w:hAnsi="宋体" w:cs="宋体"/>
          <w:b/>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941"/>
          <w:rFonts w:hint="eastAsia" w:ascii="宋体" w:hAnsi="宋体" w:cs="宋体"/>
          <w:b/>
          <w:szCs w:val="21"/>
        </w:rPr>
        <w:t xml:space="preserve">下载地址</w:t>
      </w:r>
      <w:r>
        <w:rPr>
          <w:rStyle w:val="941"/>
          <w:rFonts w:hint="eastAsia" w:ascii="宋体" w:hAnsi="宋体" w:cs="宋体"/>
          <w:b/>
          <w:szCs w:val="21"/>
        </w:rPr>
        <w:fldChar w:fldCharType="end"/>
      </w:r>
      <w:r>
        <w:rPr>
          <w:rFonts w:hint="eastAsia" w:ascii="宋体" w:hAnsi="宋体" w:cs="宋体"/>
          <w:b/>
          <w:szCs w:val="21"/>
        </w:rPr>
        <w:t xml:space="preserve">（http://www.ccgp-jiangsu.gov.cn/jiangsu/zlxz/ee/ee3a4bc5a3454aa2b0d9312230633ce9.html）。</w:t>
      </w:r>
      <w:bookmarkStart w:id="30" w:name="OLE_LINK2"/>
      <w:r>
        <w:rPr>
          <w:rFonts w:hint="eastAsia" w:ascii="宋体" w:hAnsi="宋体" w:cs="宋体"/>
          <w:b/>
          <w:szCs w:val="21"/>
        </w:rPr>
        <w:t xml:space="preserve">“苏采云”南京地区客服热线025-83633744、025-83633743。</w:t>
      </w:r>
      <w:bookmarkEnd w:id="30"/>
      <w:r/>
      <w:r/>
    </w:p>
    <w:p>
      <w:pPr>
        <w:ind w:firstLine="420"/>
        <w:jc w:val="left"/>
        <w:spacing w:line="360" w:lineRule="auto"/>
        <w:rPr>
          <w:rFonts w:hint="eastAsia" w:ascii="宋体" w:hAnsi="宋体" w:cs="宋体"/>
          <w:bCs/>
          <w:szCs w:val="21"/>
        </w:rPr>
      </w:pPr>
      <w:r>
        <w:rPr>
          <w:rFonts w:hint="eastAsia" w:ascii="宋体" w:hAnsi="宋体" w:cs="宋体"/>
          <w:bCs/>
          <w:szCs w:val="21"/>
          <w:lang w:val="en-US" w:eastAsia="zh-CN"/>
        </w:rPr>
        <w:t xml:space="preserve">6</w:t>
      </w:r>
      <w:r>
        <w:rPr>
          <w:rFonts w:hint="eastAsia" w:ascii="宋体" w:hAnsi="宋体" w:cs="宋体"/>
          <w:bCs/>
          <w:szCs w:val="21"/>
        </w:rPr>
        <w:t xml:space="preserve">. 有关本次招标的事项若存在变动或修改，请及时关注“江苏政府采购网”（www.ccgp-jiangsu.gov.cn）更正公告。</w:t>
      </w:r>
      <w:r/>
    </w:p>
    <w:p>
      <w:pPr>
        <w:ind w:firstLine="422"/>
        <w:jc w:val="left"/>
        <w:spacing w:line="360" w:lineRule="auto"/>
        <w:rPr>
          <w:rFonts w:hint="eastAsia" w:ascii="宋体" w:hAnsi="宋体" w:cs="宋体"/>
          <w:b/>
          <w:szCs w:val="21"/>
        </w:rPr>
      </w:pPr>
      <w:r>
        <w:rPr>
          <w:rFonts w:hint="eastAsia" w:ascii="宋体" w:hAnsi="宋体" w:cs="宋体"/>
          <w:b/>
          <w:szCs w:val="21"/>
          <w:lang w:val="en-US" w:eastAsia="zh-CN"/>
        </w:rPr>
        <w:t xml:space="preserve">7</w:t>
      </w:r>
      <w:bookmarkStart w:id="179" w:name="_GoBack"/>
      <w:r/>
      <w:bookmarkEnd w:id="179"/>
      <w:r>
        <w:rPr>
          <w:rFonts w:hint="eastAsia" w:ascii="宋体" w:hAnsi="宋体" w:cs="宋体"/>
          <w:b/>
          <w:szCs w:val="21"/>
        </w:rPr>
        <w:t xml:space="preserve">.</w:t>
      </w:r>
      <w:r>
        <w:rPr>
          <w:rFonts w:hint="eastAsia" w:ascii="宋体" w:hAnsi="宋体" w:cs="宋体"/>
          <w:b/>
        </w:rPr>
        <w:t xml:space="preserve"> </w:t>
      </w:r>
      <w:bookmarkStart w:id="31" w:name="_Hlk167286560"/>
      <w:r>
        <w:rPr>
          <w:rFonts w:hint="eastAsia" w:ascii="宋体" w:hAnsi="宋体" w:cs="宋体"/>
          <w:b/>
          <w:szCs w:val="21"/>
        </w:rPr>
        <w:t xml:space="preserve">政府采购信用承诺</w:t>
      </w:r>
      <w:bookmarkEnd w:id="31"/>
      <w:r/>
      <w:r/>
    </w:p>
    <w:p>
      <w:pPr>
        <w:ind w:firstLine="420"/>
        <w:jc w:val="left"/>
        <w:spacing w:line="360" w:lineRule="auto"/>
        <w:rPr>
          <w:rFonts w:hint="eastAsia" w:ascii="宋体" w:hAnsi="宋体" w:cs="宋体"/>
          <w:szCs w:val="21"/>
        </w:rPr>
      </w:pPr>
      <w:r/>
      <w:bookmarkStart w:id="32" w:name="_Hlk167286571"/>
      <w:r>
        <w:rPr>
          <w:rFonts w:hint="eastAsia" w:ascii="宋体" w:hAnsi="宋体" w:cs="宋体"/>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420"/>
        <w:jc w:val="left"/>
        <w:spacing w:line="360" w:lineRule="auto"/>
        <w:rPr>
          <w:rFonts w:hint="eastAsia" w:ascii="宋体" w:hAnsi="宋体" w:cs="宋体"/>
          <w:szCs w:val="21"/>
        </w:rPr>
      </w:pPr>
      <w:r>
        <w:rPr>
          <w:rFonts w:hint="eastAsia" w:ascii="宋体" w:hAnsi="宋体" w:cs="宋体"/>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宋体" w:hAnsi="宋体" w:cs="宋体"/>
          <w:szCs w:val="21"/>
        </w:rPr>
      </w:pPr>
      <w:r>
        <w:rPr>
          <w:rFonts w:hint="eastAsia" w:ascii="宋体" w:hAnsi="宋体" w:cs="宋体"/>
          <w:szCs w:val="21"/>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（1）符合国家相关规定的财务状况报告；</w:t>
      </w:r>
      <w:r/>
    </w:p>
    <w:p>
      <w:pPr>
        <w:ind w:firstLine="420"/>
        <w:jc w:val="left"/>
        <w:spacing w:line="360" w:lineRule="auto"/>
        <w:rPr>
          <w:rFonts w:hint="eastAsia" w:ascii="宋体" w:hAnsi="宋体" w:cs="宋体"/>
          <w:szCs w:val="21"/>
        </w:rPr>
      </w:pPr>
      <w:r>
        <w:rPr>
          <w:rFonts w:hint="eastAsia" w:ascii="宋体" w:hAnsi="宋体" w:cs="宋体"/>
          <w:szCs w:val="21"/>
        </w:rPr>
        <w:t xml:space="preserve">（2）依法缴纳税收的证明材料；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（3）依法缴纳社会保障资金的证明材料；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（4）具备履行政府采购合同所必需的设备和专业技术能力的证明材料；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（5）参加政府采购活动前三年内在经营活动中没有重大违法记录的证明材料；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供应商在中标后，应按采购文件要求，将上述由信用承诺书替代的证明材料（一式两份）加盖公章，提交采购人或采购代理机构核验。经核验无误后，由采购人或采购代理机构发出中标通知书。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投标人涉及以下情形的，不适用信用承诺:</w:t>
      </w:r>
      <w:r/>
    </w:p>
    <w:p>
      <w:pPr>
        <w:ind w:firstLine="420"/>
        <w:jc w:val="left"/>
        <w:spacing w:line="360" w:lineRule="auto"/>
        <w:rPr>
          <w:rFonts w:hint="eastAsia" w:ascii="宋体" w:hAnsi="宋体" w:cs="宋体"/>
          <w:szCs w:val="21"/>
        </w:rPr>
      </w:pPr>
      <w:r>
        <w:rPr>
          <w:rFonts w:hint="eastAsia" w:ascii="宋体" w:hAnsi="宋体" w:cs="宋体"/>
          <w:szCs w:val="21"/>
        </w:rPr>
        <w:t xml:space="preserve">（1）投标人被列入严重失信主体名单；</w:t>
      </w:r>
      <w:r/>
    </w:p>
    <w:p>
      <w:pPr>
        <w:ind w:firstLine="420"/>
        <w:jc w:val="left"/>
        <w:spacing w:line="360" w:lineRule="auto"/>
        <w:rPr>
          <w:rFonts w:hint="eastAsia" w:ascii="宋体" w:hAnsi="宋体" w:cs="宋体"/>
          <w:szCs w:val="21"/>
        </w:rPr>
      </w:pPr>
      <w:r>
        <w:rPr>
          <w:rFonts w:hint="eastAsia" w:ascii="宋体" w:hAnsi="宋体" w:cs="宋体"/>
          <w:szCs w:val="21"/>
        </w:rPr>
        <w:t xml:space="preserve">（2）被相关监管部门作出行政处罚且尚在处罚有效期内；</w:t>
      </w:r>
      <w:r/>
    </w:p>
    <w:p>
      <w:pPr>
        <w:ind w:firstLine="420"/>
        <w:jc w:val="left"/>
        <w:spacing w:line="360" w:lineRule="auto"/>
        <w:rPr>
          <w:rFonts w:hint="eastAsia" w:ascii="宋体" w:hAnsi="宋体" w:cs="宋体"/>
          <w:szCs w:val="21"/>
        </w:rPr>
      </w:pPr>
      <w:r>
        <w:rPr>
          <w:rFonts w:hint="eastAsia" w:ascii="宋体" w:hAnsi="宋体" w:cs="宋体"/>
          <w:szCs w:val="21"/>
        </w:rPr>
        <w:t xml:space="preserve">（3）其他法律、行政法规规定的不适用信用承诺的情形；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投标人对信用承诺内容的真实性、合法性、有效性负责。如作出虚假信用承诺，视同为“提供虚假材料谋取中标、成交”的违法行为。</w:t>
      </w:r>
      <w:bookmarkEnd w:id="32"/>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七、对本次招标提出询问，请按以下方式联系</w:t>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1.采购人信息</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名  称：中国共产党南京市委员会宣传部</w:t>
      </w:r>
      <w:r/>
    </w:p>
    <w:p>
      <w:pPr>
        <w:ind w:firstLine="420"/>
        <w:jc w:val="left"/>
        <w:spacing w:line="360" w:lineRule="auto"/>
        <w:shd w:val="clear" w:color="auto" w:fill="ffffff"/>
        <w:widowControl/>
        <w:rPr>
          <w:rFonts w:hint="eastAsia" w:ascii="宋体" w:hAnsi="宋体" w:cs="宋体"/>
          <w:bCs/>
          <w:szCs w:val="21"/>
          <w:lang w:val="zh-CN"/>
        </w:rPr>
      </w:pPr>
      <w:r>
        <w:rPr>
          <w:rFonts w:hint="eastAsia" w:ascii="宋体" w:hAnsi="宋体" w:cs="宋体"/>
          <w:bCs/>
          <w:szCs w:val="21"/>
          <w:lang w:val="zh-CN"/>
        </w:rPr>
        <w:t xml:space="preserve">地 址：南京市北京东路41号</w:t>
      </w:r>
      <w:r/>
    </w:p>
    <w:p>
      <w:pPr>
        <w:ind w:firstLine="420"/>
        <w:jc w:val="left"/>
        <w:keepLines w:val="0"/>
        <w:keepNext w:val="0"/>
        <w:pageBreakBefore w:val="0"/>
        <w:spacing w:line="360" w:lineRule="auto"/>
        <w:shd w:val="clear" w:color="auto" w:fill="ffffff"/>
        <w:widowControl/>
        <w:rPr>
          <w:rFonts w:hint="eastAsia" w:ascii="宋体" w:hAnsi="宋体" w:eastAsia="宋体" w:cs="宋体"/>
          <w:bCs/>
          <w:spacing w:val="0"/>
          <w:szCs w:val="21"/>
          <w:lang w:val="zh-CN"/>
        </w:rPr>
      </w:pPr>
      <w:r>
        <w:rPr>
          <w:rFonts w:hint="eastAsia" w:ascii="宋体" w:hAnsi="宋体" w:eastAsia="宋体" w:cs="宋体"/>
          <w:bCs/>
          <w:spacing w:val="0"/>
          <w:szCs w:val="21"/>
          <w:lang w:val="zh-CN"/>
        </w:rPr>
        <w:t xml:space="preserve">联系人：李屹</w:t>
      </w:r>
      <w:r/>
    </w:p>
    <w:p>
      <w:pPr>
        <w:ind w:firstLine="420"/>
        <w:jc w:val="left"/>
        <w:spacing w:line="360" w:lineRule="auto"/>
        <w:shd w:val="clear" w:color="auto" w:fill="ffffff"/>
        <w:widowControl/>
        <w:rPr>
          <w:rFonts w:hint="eastAsia" w:ascii="宋体" w:hAnsi="宋体" w:eastAsia="宋体" w:cs="宋体"/>
          <w:bCs/>
          <w:spacing w:val="0"/>
          <w:szCs w:val="21"/>
          <w:lang w:val="zh-CN"/>
        </w:rPr>
      </w:pPr>
      <w:r>
        <w:rPr>
          <w:rFonts w:hint="eastAsia" w:ascii="宋体" w:hAnsi="宋体" w:eastAsia="宋体" w:cs="宋体"/>
          <w:bCs/>
          <w:spacing w:val="0"/>
          <w:szCs w:val="21"/>
          <w:lang w:val="zh-CN"/>
        </w:rPr>
        <w:t xml:space="preserve">联系电话：025-83603255</w:t>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2.采购代理机构信息（如有）</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Cs/>
          <w:szCs w:val="21"/>
        </w:rPr>
        <w:t xml:space="preserve">单位名称：江苏国采工程咨询有限公司</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单位地址：南京市山西路8号金山大厦A座28层2810室</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邮箱:jsgczb@sina.com</w:t>
      </w:r>
      <w:r/>
    </w:p>
    <w:p>
      <w:pPr>
        <w:ind w:firstLine="420"/>
        <w:jc w:val="left"/>
        <w:spacing w:line="360" w:lineRule="auto"/>
        <w:rPr>
          <w:rFonts w:hint="eastAsia"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宋玮 高捷</w:t>
      </w:r>
      <w:r/>
    </w:p>
    <w:p>
      <w:pPr>
        <w:ind w:firstLine="420"/>
        <w:jc w:val="left"/>
        <w:spacing w:line="360" w:lineRule="auto"/>
        <w:rPr>
          <w:rFonts w:hint="eastAsia" w:ascii="宋体" w:hAnsi="宋体" w:cs="宋体"/>
          <w:szCs w:val="21"/>
        </w:rPr>
      </w:pPr>
      <w:r>
        <w:rPr>
          <w:rFonts w:hint="eastAsia" w:ascii="宋体" w:hAnsi="宋体" w:cs="宋体"/>
          <w:szCs w:val="21"/>
          <w:lang w:val="zh-CN"/>
        </w:rPr>
        <w:t xml:space="preserve">联系电话：025-8369</w:t>
      </w:r>
      <w:r>
        <w:rPr>
          <w:rFonts w:hint="eastAsia" w:ascii="宋体" w:hAnsi="宋体" w:cs="宋体"/>
          <w:szCs w:val="21"/>
        </w:rPr>
        <w:t xml:space="preserve">2278</w:t>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3.项目联系方式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宋玮 高捷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联系电话：025-8369</w:t>
      </w:r>
      <w:r>
        <w:rPr>
          <w:rFonts w:hint="eastAsia" w:ascii="宋体" w:hAnsi="宋体" w:cs="宋体"/>
          <w:szCs w:val="21"/>
        </w:rPr>
        <w:t xml:space="preserve">2278</w:t>
      </w:r>
      <w:bookmarkEnd w:id="2"/>
      <w:r/>
      <w:r/>
    </w:p>
    <w:p>
      <w:pPr>
        <w:pStyle w:val="890"/>
        <w:numPr>
          <w:ilvl w:val="0"/>
          <w:numId w:val="0"/>
        </w:numPr>
        <w:rPr>
          <w:rFonts w:hint="eastAsia" w:ascii="宋体" w:hAnsi="宋体" w:cs="宋体"/>
        </w:rPr>
      </w:pPr>
      <w:r>
        <w:rPr>
          <w:rFonts w:hint="eastAsia" w:ascii="宋体" w:hAnsi="宋体" w:cs="宋体"/>
          <w:sz w:val="21"/>
          <w:szCs w:val="21"/>
        </w:rPr>
        <w:br w:type="page" w:clear="all"/>
      </w:r>
      <w:bookmarkStart w:id="33" w:name="_Toc176529668"/>
      <w:r/>
      <w:bookmarkStart w:id="34" w:name="_Toc7511"/>
      <w:r>
        <w:rPr>
          <w:rFonts w:hint="eastAsia" w:ascii="宋体" w:hAnsi="宋体" w:cs="宋体"/>
        </w:rPr>
        <w:t xml:space="preserve">第二章</w:t>
      </w:r>
      <w:bookmarkStart w:id="35" w:name="_Toc452625218"/>
      <w:r>
        <w:rPr>
          <w:rFonts w:hint="eastAsia" w:ascii="宋体" w:hAnsi="宋体" w:cs="宋体"/>
        </w:rPr>
        <w:t xml:space="preserve"> 投标人须知</w:t>
      </w:r>
      <w:bookmarkEnd w:id="33"/>
      <w:r/>
      <w:bookmarkEnd w:id="34"/>
      <w:r/>
      <w:bookmarkEnd w:id="35"/>
      <w:r/>
      <w:r/>
    </w:p>
    <w:p>
      <w:pPr>
        <w:ind w:firstLine="424"/>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color w:val="ff0000"/>
          <w:szCs w:val="21"/>
        </w:rPr>
      </w:pPr>
      <w:r/>
      <w:bookmarkStart w:id="36" w:name="_Hlk44576213"/>
      <w:r>
        <w:rPr>
          <w:rFonts w:hint="eastAsia" w:ascii="宋体" w:hAnsi="宋体" w:cs="宋体"/>
          <w:szCs w:val="21"/>
        </w:rPr>
        <w:t xml:space="preserve">2.1“采购人”</w:t>
      </w:r>
      <w:bookmarkEnd w:id="36"/>
      <w:r>
        <w:rPr>
          <w:rFonts w:hint="eastAsia" w:ascii="宋体" w:hAnsi="宋体" w:cs="宋体"/>
          <w:szCs w:val="21"/>
        </w:rPr>
        <w:t xml:space="preserve">是指中国共产党南京市委员会宣传部。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2.2“投标人或供应商”是指参加投标竞争，并符合招标文件规定资格条件的法人、其他组织或者自然人。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bookmarkStart w:id="37" w:name="_Hlk44576222"/>
      <w:r>
        <w:rPr>
          <w:rFonts w:hint="eastAsia" w:ascii="宋体" w:hAnsi="宋体" w:cs="宋体"/>
          <w:color w:val="000000" w:themeColor="text1"/>
          <w:szCs w:val="21"/>
          <w14:textFill>
            <w14:solidFill>
              <w14:schemeClr w14:val="tx1"/>
            </w14:solidFill>
          </w14:textFill>
        </w:rPr>
        <w:t xml:space="preserve">2.3“采购代理机构”是指江苏国采工程咨询有限公司。</w:t>
      </w:r>
      <w:bookmarkEnd w:id="37"/>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2.4“服务”指本招标文件中所述相关服务。</w:t>
      </w:r>
      <w:r/>
    </w:p>
    <w:p>
      <w:pPr>
        <w:ind w:firstLine="420"/>
        <w:spacing w:line="360" w:lineRule="auto"/>
        <w:shd w:val="clear" w:color="auto" w:fill="ffffff"/>
        <w:widowControl/>
        <w:rPr>
          <w:rFonts w:hint="eastAsia" w:ascii="宋体" w:hAnsi="宋体" w:cs="宋体"/>
          <w:szCs w:val="21"/>
        </w:rPr>
      </w:pPr>
      <w:r/>
      <w:bookmarkStart w:id="38" w:name="_Hlk118723819"/>
      <w:r/>
      <w:bookmarkStart w:id="39" w:name="_Hlk84583107"/>
      <w:r>
        <w:rPr>
          <w:rFonts w:hint="eastAsia" w:ascii="宋体" w:hAnsi="宋体" w:cs="宋体"/>
          <w:b/>
          <w:bCs/>
          <w:szCs w:val="21"/>
        </w:rPr>
        <w:t xml:space="preserve">3.政策功能</w:t>
      </w:r>
      <w:bookmarkEnd w:id="38"/>
      <w:r/>
      <w:r/>
    </w:p>
    <w:p>
      <w:pPr>
        <w:ind w:firstLine="420"/>
        <w:spacing w:line="360" w:lineRule="auto"/>
        <w:shd w:val="clear" w:color="auto" w:fill="ffffff"/>
        <w:widowControl/>
        <w:rPr>
          <w:rFonts w:hint="eastAsia" w:ascii="宋体" w:hAnsi="宋体" w:cs="宋体"/>
          <w:b/>
          <w:szCs w:val="21"/>
        </w:rPr>
      </w:pPr>
      <w:r/>
      <w:bookmarkStart w:id="40" w:name="_Hlk75345706"/>
      <w:r>
        <w:rPr>
          <w:rFonts w:hint="eastAsia" w:ascii="宋体" w:hAnsi="宋体" w:cs="宋体"/>
          <w:b/>
          <w:szCs w:val="21"/>
        </w:rPr>
        <w:t xml:space="preserve">3.1 中小企业政策</w:t>
      </w:r>
      <w:bookmarkEnd w:id="40"/>
      <w:r/>
      <w:r/>
    </w:p>
    <w:p>
      <w:pPr>
        <w:ind w:firstLine="420"/>
        <w:jc w:val="left"/>
        <w:spacing w:line="360" w:lineRule="auto"/>
        <w:shd w:val="clear" w:color="auto" w:fill="ffffff"/>
        <w:widowControl/>
        <w:rPr>
          <w:rFonts w:hint="eastAsia" w:ascii="宋体" w:hAnsi="宋体" w:cs="宋体"/>
          <w:szCs w:val="21"/>
        </w:rPr>
      </w:pPr>
      <w:r/>
      <w:bookmarkStart w:id="41" w:name="_Hlk77845870"/>
      <w:r/>
      <w:bookmarkStart w:id="42" w:name="_Hlk84580649"/>
      <w:r>
        <w:rPr>
          <w:rFonts w:hint="eastAsia" w:ascii="宋体" w:hAnsi="宋体" w:cs="宋体"/>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1"/>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42"/>
      <w:r/>
      <w:r/>
    </w:p>
    <w:p>
      <w:pPr>
        <w:ind w:firstLine="422"/>
        <w:jc w:val="left"/>
        <w:spacing w:line="360" w:lineRule="auto"/>
        <w:rPr>
          <w:rFonts w:hint="eastAsia" w:ascii="宋体" w:hAnsi="宋体" w:cs="宋体"/>
          <w:b/>
          <w:bCs/>
          <w:szCs w:val="21"/>
        </w:rPr>
      </w:pPr>
      <w:r/>
      <w:bookmarkStart w:id="43" w:name="_Hlk77845921"/>
      <w:r>
        <w:rPr>
          <w:rFonts w:hint="eastAsia" w:ascii="宋体" w:hAnsi="宋体" w:cs="宋体"/>
          <w:b/>
          <w:bCs/>
          <w:szCs w:val="21"/>
        </w:rPr>
        <w:t xml:space="preserve">3.</w:t>
      </w:r>
      <w:bookmarkStart w:id="44" w:name="_Hlk66802840"/>
      <w:r>
        <w:rPr>
          <w:rFonts w:hint="eastAsia" w:ascii="宋体" w:hAnsi="宋体" w:cs="宋体"/>
          <w:b/>
          <w:bCs/>
          <w:szCs w:val="21"/>
        </w:rPr>
        <w:t xml:space="preserve">2支持监狱企业（含监狱和戒毒企业）发展政策</w:t>
      </w:r>
      <w:bookmarkEnd w:id="44"/>
      <w:r/>
      <w:r/>
    </w:p>
    <w:p>
      <w:pPr>
        <w:ind w:firstLine="420"/>
        <w:jc w:val="left"/>
        <w:spacing w:line="360" w:lineRule="auto"/>
        <w:rPr>
          <w:rFonts w:hint="eastAsia" w:ascii="宋体" w:hAnsi="宋体" w:cs="宋体"/>
          <w:szCs w:val="21"/>
        </w:rPr>
      </w:pPr>
      <w:r>
        <w:rPr>
          <w:rFonts w:hint="eastAsia" w:ascii="宋体" w:hAnsi="宋体" w:cs="宋体"/>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jc w:val="left"/>
        <w:spacing w:line="360" w:lineRule="auto"/>
        <w:shd w:val="clear" w:color="auto" w:fill="ffffff"/>
        <w:widowControl/>
        <w:rPr>
          <w:rFonts w:hint="eastAsia" w:ascii="宋体" w:hAnsi="宋体" w:cs="宋体"/>
          <w:szCs w:val="21"/>
        </w:rPr>
      </w:pPr>
      <w:r/>
      <w:bookmarkStart w:id="45" w:name="_Hlk77845906"/>
      <w:r>
        <w:rPr>
          <w:rFonts w:hint="eastAsia" w:ascii="宋体" w:hAnsi="宋体" w:cs="宋体"/>
          <w:szCs w:val="21"/>
        </w:rPr>
        <w:t xml:space="preserve">（2）参加政府采购活动的监狱企业提供由省级以上</w:t>
      </w:r>
      <w:bookmarkStart w:id="46" w:name="_Hlk163033106"/>
      <w:r>
        <w:rPr>
          <w:rFonts w:hint="eastAsia" w:ascii="宋体" w:hAnsi="宋体" w:cs="宋体"/>
          <w:szCs w:val="21"/>
        </w:rPr>
        <w:t xml:space="preserve">监狱管理局、戒毒管理局</w:t>
      </w:r>
      <w:bookmarkEnd w:id="46"/>
      <w:r>
        <w:rPr>
          <w:rFonts w:hint="eastAsia" w:ascii="宋体" w:hAnsi="宋体" w:cs="宋体"/>
          <w:szCs w:val="21"/>
        </w:rPr>
        <w:t xml:space="preserve">(含新疆生产建设兵团)出具的属于监狱企业的证明文件，监狱和戒毒企业享受政府采购支持政策的要求详见《关于政府采购支持监狱企业发展有关问题的通知》（财库〔2014〕68号）。</w:t>
      </w:r>
      <w:bookmarkEnd w:id="45"/>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3.3促进残疾人就业政策</w:t>
      </w:r>
      <w:r/>
    </w:p>
    <w:p>
      <w:pPr>
        <w:ind w:firstLine="420"/>
        <w:jc w:val="left"/>
        <w:spacing w:line="360" w:lineRule="auto"/>
        <w:rPr>
          <w:rFonts w:hint="eastAsia" w:ascii="宋体" w:hAnsi="宋体" w:cs="宋体"/>
          <w:szCs w:val="21"/>
        </w:rPr>
      </w:pPr>
      <w:r>
        <w:rPr>
          <w:rFonts w:hint="eastAsia" w:ascii="宋体" w:hAnsi="宋体" w:cs="宋体"/>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（2）参加政府采购活动的残疾人福利性单位提供《残疾人福利性单位声明函》，残疾人福利性单位享受政府采购支持政策的要求详见《关于促进残疾人就业政府采购政策的通知》（财库〔2017〕141号）。</w:t>
      </w:r>
      <w:bookmarkEnd w:id="39"/>
      <w:r/>
      <w:bookmarkEnd w:id="43"/>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 </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 招标文件由以下部分组成：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（4）采购项目的内容和相关技术要求等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7.投标文件的组成</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宋体" w:hAnsi="宋体" w:cs="宋体"/>
          <w:szCs w:val="21"/>
        </w:rPr>
      </w:pPr>
      <w:r/>
      <w:bookmarkStart w:id="47" w:name="_Toc513029219"/>
      <w:r/>
      <w:bookmarkStart w:id="48" w:name="_Toc14577357"/>
      <w:r/>
      <w:bookmarkStart w:id="49" w:name="_Toc49090509"/>
      <w:r/>
      <w:bookmarkStart w:id="50" w:name="_Toc14577354"/>
      <w:r/>
      <w:bookmarkStart w:id="51" w:name="_Toc49090507"/>
      <w:r/>
      <w:bookmarkStart w:id="52" w:name="_Toc513029216"/>
      <w:r/>
      <w:bookmarkStart w:id="53" w:name="_Hlk176530273"/>
      <w:r>
        <w:rPr>
          <w:rFonts w:hint="eastAsia" w:ascii="宋体" w:hAnsi="宋体" w:cs="宋体"/>
          <w:b/>
          <w:bCs/>
          <w:szCs w:val="21"/>
        </w:rPr>
        <w:t xml:space="preserve">8.证明投标人及投标标的符合招标文件规定的文件</w:t>
      </w:r>
      <w:bookmarkEnd w:id="47"/>
      <w:r/>
      <w:bookmarkEnd w:id="48"/>
      <w:r/>
      <w:bookmarkEnd w:id="49"/>
      <w:r/>
      <w:bookmarkEnd w:id="50"/>
      <w:r/>
      <w:bookmarkEnd w:id="51"/>
      <w:r/>
      <w:bookmarkEnd w:id="52"/>
      <w:r/>
      <w:r/>
    </w:p>
    <w:p>
      <w:pPr>
        <w:ind w:right="210" w:firstLine="420"/>
        <w:jc w:val="left"/>
        <w:spacing w:line="360" w:lineRule="auto"/>
        <w:shd w:val="clear" w:color="auto" w:fill="ffffff"/>
        <w:widowControl/>
        <w:rPr>
          <w:rFonts w:hint="eastAsia" w:ascii="宋体" w:hAnsi="宋体" w:cs="宋体"/>
          <w:szCs w:val="21"/>
        </w:rPr>
      </w:pPr>
      <w:r/>
      <w:bookmarkStart w:id="54" w:name="_Toc14577355"/>
      <w:r/>
      <w:bookmarkStart w:id="55" w:name="_Toc49090508"/>
      <w:r>
        <w:rPr>
          <w:rFonts w:hint="eastAsia" w:ascii="宋体" w:hAnsi="宋体" w:cs="宋体"/>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招标文件对证明文件无明确形式要求的，证明文件可以以文字资料、图纸和数据等形式提交。</w:t>
      </w:r>
      <w:bookmarkEnd w:id="53"/>
      <w:r/>
      <w:bookmarkEnd w:id="54"/>
      <w:r/>
      <w:bookmarkEnd w:id="55"/>
      <w:r/>
      <w:r/>
    </w:p>
    <w:p>
      <w:pPr>
        <w:ind w:firstLine="422"/>
        <w:jc w:val="left"/>
        <w:spacing w:line="360" w:lineRule="auto"/>
        <w:shd w:val="clear" w:color="auto" w:fill="ffffff"/>
        <w:widowControl/>
        <w:rPr>
          <w:rFonts w:hint="eastAsia" w:ascii="宋体" w:hAnsi="宋体" w:cs="宋体"/>
          <w:szCs w:val="21"/>
        </w:rPr>
      </w:pPr>
      <w:r/>
      <w:bookmarkStart w:id="56" w:name="_Hlt26670403"/>
      <w:r/>
      <w:bookmarkEnd w:id="56"/>
      <w:r/>
      <w:bookmarkStart w:id="57" w:name="_Hlt26954842"/>
      <w:r/>
      <w:bookmarkEnd w:id="57"/>
      <w:r/>
      <w:bookmarkStart w:id="58" w:name="_Hlt26954844"/>
      <w:r/>
      <w:bookmarkEnd w:id="58"/>
      <w:r/>
      <w:bookmarkStart w:id="59" w:name="_Hlt26954731"/>
      <w:r/>
      <w:bookmarkEnd w:id="59"/>
      <w:r/>
      <w:bookmarkStart w:id="60" w:name="_Hlt26668983"/>
      <w:r/>
      <w:bookmarkEnd w:id="60"/>
      <w:r/>
      <w:bookmarkStart w:id="61" w:name="_Hlt26670486"/>
      <w:r/>
      <w:bookmarkEnd w:id="61"/>
      <w:r/>
      <w:bookmarkStart w:id="62" w:name="_Hlt26954846"/>
      <w:r/>
      <w:bookmarkEnd w:id="62"/>
      <w:r/>
      <w:bookmarkStart w:id="63" w:name="_Hlt26670425"/>
      <w:r/>
      <w:bookmarkEnd w:id="63"/>
      <w:r/>
      <w:bookmarkStart w:id="64" w:name="_Hlt26954848"/>
      <w:r/>
      <w:bookmarkEnd w:id="64"/>
      <w:r/>
      <w:bookmarkStart w:id="65" w:name="_Hlt26670482"/>
      <w:r/>
      <w:bookmarkEnd w:id="65"/>
      <w:r>
        <w:rPr>
          <w:rFonts w:hint="eastAsia" w:ascii="宋体" w:hAnsi="宋体" w:cs="宋体"/>
          <w:b/>
          <w:bCs/>
          <w:szCs w:val="21"/>
        </w:rPr>
        <w:t xml:space="preserve">9. 投标货币</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10.响应及偏离表</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10.1 投标人需对招标文件中的技术要求与商务要求逐项作出响应或偏离说明。</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投标人可以在投标文件中提供认为需要的其他技术文件或说明。</w:t>
      </w:r>
      <w:r/>
    </w:p>
    <w:p>
      <w:pPr>
        <w:ind w:firstLine="422"/>
        <w:jc w:val="left"/>
        <w:spacing w:line="360" w:lineRule="auto"/>
        <w:shd w:val="clear" w:color="auto" w:fill="ffffff"/>
        <w:widowControl/>
        <w:rPr>
          <w:rFonts w:hint="eastAsia" w:ascii="宋体" w:hAnsi="宋体" w:cs="宋体"/>
          <w:szCs w:val="21"/>
        </w:rPr>
      </w:pPr>
      <w:r/>
      <w:bookmarkStart w:id="66" w:name="_Toc14577359"/>
      <w:r/>
      <w:bookmarkStart w:id="67" w:name="_Toc49090510"/>
      <w:r>
        <w:rPr>
          <w:rFonts w:hint="eastAsia" w:ascii="宋体" w:hAnsi="宋体" w:cs="宋体"/>
          <w:b/>
          <w:bCs/>
          <w:szCs w:val="21"/>
        </w:rPr>
        <w:t xml:space="preserve">11.</w:t>
      </w:r>
      <w:bookmarkStart w:id="68" w:name="OLE_LINK27"/>
      <w:r>
        <w:rPr>
          <w:rFonts w:hint="eastAsia" w:ascii="宋体" w:hAnsi="宋体" w:cs="宋体"/>
          <w:b/>
          <w:bCs/>
          <w:szCs w:val="21"/>
        </w:rPr>
        <w:t xml:space="preserve">投标函</w:t>
      </w:r>
      <w:bookmarkEnd w:id="68"/>
      <w:r>
        <w:rPr>
          <w:rFonts w:hint="eastAsia" w:ascii="宋体" w:hAnsi="宋体" w:cs="宋体"/>
          <w:b/>
          <w:bCs/>
          <w:szCs w:val="21"/>
        </w:rPr>
        <w:t xml:space="preserve">和开标一览表</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11.2 </w:t>
      </w:r>
      <w:bookmarkStart w:id="69" w:name="_Hlk175667315"/>
      <w:r>
        <w:rPr>
          <w:rFonts w:hint="eastAsia" w:ascii="宋体" w:hAnsi="宋体" w:cs="宋体"/>
          <w:szCs w:val="21"/>
        </w:rPr>
        <w:t xml:space="preserve">对于采用货币报价的项目，开标一览表中的投标单价应与分项报价表中的投标单价应一致。</w:t>
      </w:r>
      <w:bookmarkEnd w:id="66"/>
      <w:r/>
      <w:bookmarkEnd w:id="67"/>
      <w:r/>
      <w:bookmarkEnd w:id="69"/>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12.投标保证金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12.1</w:t>
      </w:r>
      <w:bookmarkStart w:id="70" w:name="_Hlk68014334"/>
      <w:r>
        <w:rPr>
          <w:rFonts w:hint="eastAsia" w:ascii="宋体" w:hAnsi="宋体" w:cs="宋体"/>
          <w:bCs/>
          <w:szCs w:val="21"/>
        </w:rPr>
        <w:t xml:space="preserve">本项目不收取投标保证金。</w:t>
      </w:r>
      <w:bookmarkEnd w:id="70"/>
      <w:r/>
      <w:r/>
    </w:p>
    <w:p>
      <w:pPr>
        <w:ind w:firstLine="422"/>
        <w:spacing w:line="360" w:lineRule="auto"/>
        <w:shd w:val="clear" w:color="auto" w:fill="ffffff"/>
        <w:widowControl/>
        <w:rPr>
          <w:rFonts w:hint="eastAsia" w:ascii="宋体" w:hAnsi="宋体" w:cs="宋体"/>
          <w:b/>
          <w:bCs/>
          <w:szCs w:val="21"/>
        </w:rPr>
      </w:pPr>
      <w:r/>
      <w:bookmarkStart w:id="71" w:name="_Hlk176182487"/>
      <w:r>
        <w:rPr>
          <w:rFonts w:hint="eastAsia" w:ascii="宋体" w:hAnsi="宋体" w:cs="宋体"/>
          <w:b/>
          <w:bCs/>
          <w:szCs w:val="21"/>
        </w:rPr>
        <w:t xml:space="preserve">13.投标有效期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13.1 自开标之日起90天内投标有效</w:t>
      </w:r>
      <w:r>
        <w:rPr>
          <w:rFonts w:hint="eastAsia" w:ascii="宋体" w:hAnsi="宋体" w:cs="宋体"/>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13.2 特殊情况下，在原投标有效期截止之前，采购代理机构可要求投标人同意延长投标有效期，这种要求与答复均应以书面形式提交。</w:t>
      </w:r>
      <w:bookmarkStart w:id="72" w:name="OLE_LINK7"/>
      <w:r>
        <w:rPr>
          <w:rFonts w:hint="eastAsia" w:ascii="宋体" w:hAnsi="宋体" w:cs="宋体"/>
          <w:szCs w:val="21"/>
        </w:rPr>
        <w:t xml:space="preserve">投标人可以拒绝采购代理机构的这一要求而放弃投标</w:t>
      </w:r>
      <w:bookmarkEnd w:id="72"/>
      <w:r>
        <w:rPr>
          <w:rFonts w:hint="eastAsia" w:ascii="宋体" w:hAnsi="宋体" w:cs="宋体"/>
          <w:szCs w:val="21"/>
        </w:rPr>
        <w:t xml:space="preserve">。同意延长投标有效期的投标人既不能要求也不允许修改其投标文件，同时受投标有效期约束的所有权利与义务均延长至新的有效期满。</w:t>
      </w:r>
      <w:bookmarkEnd w:id="71"/>
      <w:r/>
      <w:r/>
    </w:p>
    <w:p>
      <w:pPr>
        <w:ind w:firstLine="42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14.投标费用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投标人应承担所有与准备和参加投标有关的费用，无论采购结果如何，采购代理机构和采购人在任何情况下均无义务和责任承担这些费用。</w:t>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14.2</w:t>
      </w:r>
      <w:bookmarkStart w:id="73" w:name="_Hlk75346033"/>
      <w:r>
        <w:rPr>
          <w:rFonts w:hint="eastAsia" w:ascii="宋体" w:hAnsi="宋体" w:cs="宋体"/>
          <w:b/>
          <w:szCs w:val="21"/>
        </w:rPr>
        <w:t xml:space="preserve"> </w:t>
      </w:r>
      <w:bookmarkStart w:id="74" w:name="_Hlk75346060"/>
      <w:r>
        <w:rPr>
          <w:rFonts w:hint="eastAsia" w:ascii="宋体" w:hAnsi="宋体" w:cs="宋体"/>
          <w:b/>
          <w:szCs w:val="21"/>
        </w:rPr>
        <w:t xml:space="preserve">采购代理服务费</w:t>
      </w:r>
      <w:bookmarkEnd w:id="73"/>
      <w:r/>
      <w:bookmarkEnd w:id="74"/>
      <w:r/>
      <w:r/>
    </w:p>
    <w:p>
      <w:pPr>
        <w:ind w:firstLine="420"/>
        <w:jc w:val="left"/>
        <w:rPr>
          <w:rFonts w:hint="default" w:ascii="宋体" w:hAnsi="宋体" w:eastAsia="宋体" w:cs="宋体"/>
          <w:b/>
          <w:bCs/>
          <w:szCs w:val="21"/>
          <w:lang w:val="en-US" w:eastAsia="zh-CN"/>
        </w:rPr>
      </w:pPr>
      <w:r>
        <w:rPr>
          <w:rFonts w:hint="eastAsia" w:ascii="宋体" w:hAnsi="宋体" w:cs="宋体"/>
          <w:szCs w:val="21"/>
        </w:rPr>
        <w:t xml:space="preserve">本次采购</w:t>
      </w:r>
      <w:bookmarkStart w:id="75" w:name="_Hlk77845966"/>
      <w:r/>
      <w:bookmarkStart w:id="76" w:name="OLE_LINK24"/>
      <w:r>
        <w:rPr>
          <w:rFonts w:hint="eastAsia" w:ascii="宋体" w:hAnsi="宋体" w:cs="宋体"/>
          <w:szCs w:val="21"/>
          <w:lang w:val="en-US" w:eastAsia="zh-CN"/>
        </w:rPr>
        <w:t xml:space="preserve">代理服务费由采购人支付。</w:t>
      </w:r>
      <w:bookmarkEnd w:id="75"/>
      <w:r/>
      <w:bookmarkEnd w:id="76"/>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四、投标文件的提交</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15.投标文件的提交</w:t>
      </w:r>
      <w:r/>
    </w:p>
    <w:p>
      <w:pPr>
        <w:ind w:firstLine="420"/>
        <w:jc w:val="left"/>
        <w:spacing w:line="360" w:lineRule="auto"/>
        <w:shd w:val="clear" w:color="auto" w:fill="ffffff"/>
        <w:widowControl/>
        <w:rPr>
          <w:rFonts w:hint="eastAsia" w:ascii="宋体" w:hAnsi="宋体" w:cs="宋体"/>
          <w:szCs w:val="21"/>
        </w:rPr>
      </w:pPr>
      <w:r/>
      <w:bookmarkStart w:id="77" w:name="OLE_LINK1"/>
      <w:r>
        <w:rPr>
          <w:rFonts w:hint="eastAsia" w:ascii="宋体" w:hAnsi="宋体" w:cs="宋体"/>
          <w:szCs w:val="21"/>
        </w:rPr>
        <w:t xml:space="preserve">15.1 投标人应当按照《操作手册》规定，在招标公告规定的投标截止时间前制作并上传电子投标文件。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15.3 采购代理机构可以按照规定，通过修改招标文件酌情延长投标截止时间，在此情况下，投标人的所有权利和义务均以延长后新的截止时间为准。</w:t>
      </w:r>
      <w:bookmarkEnd w:id="77"/>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16.投标文件的拒收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16.1 采购代理机构拒绝接收投标截止时间后上传的任何投标文件。</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17.投标文件的撤回和修改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投标文件的撤回</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17.1.1 投标人可在投标截止时间前撤回其电子投标文件，具体操作方法见《操作手册》。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17.2 投标文件的修改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17.2.1 投标人可在投标截止时间前对其电子投标文件进行修改，具体操作方法见《操作手册》。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17.2.2 投标截止时间之后，投标人不得对其电子投标文件作任何修改。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18.诚实信用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18.1投标人应当遵循公平竞争的原则，不得恶意串通，不得妨碍其他投标人的竞争行为，不得损害采购人或者其他投标人的合法权益。</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18.2在评标过程中发现投标人有上述情形的，评标委员会应当认定其投标无效，并书面报告本级财政部门。</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19.开标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投标人在开标过程中涉及到的投标文件解密、开标结果确认等工作，应按照《操作手册》规定执行。</w:t>
      </w:r>
      <w:r/>
    </w:p>
    <w:p>
      <w:pPr>
        <w:ind w:firstLine="420"/>
        <w:jc w:val="left"/>
        <w:spacing w:line="360" w:lineRule="auto"/>
        <w:rPr>
          <w:rFonts w:hint="eastAsia" w:ascii="宋体" w:hAnsi="宋体" w:cs="宋体"/>
          <w:bCs/>
          <w:szCs w:val="21"/>
        </w:rPr>
      </w:pPr>
      <w:r>
        <w:rPr>
          <w:rFonts w:hint="eastAsia" w:ascii="宋体" w:hAnsi="宋体" w:cs="宋体"/>
          <w:szCs w:val="21"/>
        </w:rPr>
        <w:t xml:space="preserve">19.3 投标人如果对开标过程和开标结果有疑义，应当根据《操作手册》规定提出，苏采云系统中《开标一览表》公布后5分钟内未提出的，视同认可开标结果。</w:t>
      </w:r>
      <w:bookmarkStart w:id="78" w:name="_Hlk44576482"/>
      <w:r/>
      <w:bookmarkEnd w:id="78"/>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20.评标 </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20.1 评标委员会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20.1.1评标委员会负责具体评标事务，并独立履行下列职责：</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（2）要求投标人对投标文件有关事项作出澄清或者说明；</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（3）对投标文件进行比较和评价；</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（4）确定中标候选人名单，以及根据采购人委托直接确定中标人；</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Cs/>
          <w:szCs w:val="21"/>
        </w:rPr>
        <w:t xml:space="preserve">（5）向采购人、采购代理机构或者有关部门报告评标中发现的违法行为。</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20.1.2 评标委员会由采购人代表和有关技术、经济等方面的专家组成，独立开展评审工作。</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20.2  评标程序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2.1</w:t>
      </w:r>
      <w:r>
        <w:rPr>
          <w:rFonts w:hint="eastAsia" w:ascii="宋体" w:hAnsi="宋体" w:cs="宋体"/>
          <w:szCs w:val="21"/>
        </w:rPr>
        <w:t xml:space="preserve">投标文件审查分为资格审查和符合性审查。</w:t>
      </w:r>
      <w:r/>
    </w:p>
    <w:p>
      <w:pPr>
        <w:ind w:firstLine="422"/>
        <w:jc w:val="left"/>
        <w:spacing w:line="360" w:lineRule="auto"/>
        <w:tabs>
          <w:tab w:val="left" w:pos="4825" w:leader="none"/>
        </w:tabs>
        <w:rPr>
          <w:rFonts w:hint="eastAsia" w:ascii="宋体" w:hAnsi="宋体" w:cs="宋体"/>
          <w:b/>
          <w:szCs w:val="21"/>
        </w:rPr>
      </w:pPr>
      <w:r>
        <w:rPr>
          <w:rFonts w:hint="eastAsia" w:ascii="宋体" w:hAnsi="宋体" w:cs="宋体"/>
          <w:b/>
          <w:bCs/>
          <w:szCs w:val="21"/>
        </w:rPr>
        <w:t xml:space="preserve">20.</w:t>
      </w:r>
      <w:r>
        <w:rPr>
          <w:rFonts w:hint="eastAsia" w:ascii="宋体" w:hAnsi="宋体" w:cs="宋体"/>
          <w:b/>
          <w:szCs w:val="21"/>
        </w:rPr>
        <w:t xml:space="preserve">2.2投标文件的资格审查</w:t>
      </w:r>
      <w:r/>
    </w:p>
    <w:p>
      <w:pPr>
        <w:ind w:firstLine="420"/>
        <w:jc w:val="left"/>
        <w:spacing w:line="360" w:lineRule="auto"/>
        <w:tabs>
          <w:tab w:val="left" w:pos="4825" w:leader="none"/>
        </w:tabs>
        <w:rPr>
          <w:rFonts w:hint="eastAsia" w:ascii="宋体" w:hAnsi="宋体" w:cs="宋体"/>
          <w:szCs w:val="21"/>
        </w:rPr>
      </w:pPr>
      <w:r/>
      <w:bookmarkStart w:id="79" w:name="_Hlk81573923"/>
      <w:r/>
      <w:bookmarkStart w:id="80" w:name="_Hlk84583325"/>
      <w:r>
        <w:rPr>
          <w:rFonts w:hint="eastAsia" w:ascii="宋体" w:hAnsi="宋体" w:cs="宋体"/>
          <w:szCs w:val="21"/>
        </w:rPr>
        <w:t xml:space="preserve">资格审查：依据法律法规和招标文件规定，由</w:t>
      </w:r>
      <w:bookmarkStart w:id="81" w:name="OLE_LINK6"/>
      <w:r>
        <w:rPr>
          <w:rFonts w:hint="eastAsia" w:ascii="宋体" w:hAnsi="宋体" w:cs="宋体"/>
          <w:szCs w:val="21"/>
        </w:rPr>
        <w:t xml:space="preserve">采购人或采购代理机构</w:t>
      </w:r>
      <w:bookmarkEnd w:id="81"/>
      <w:r>
        <w:rPr>
          <w:rFonts w:hint="eastAsia" w:ascii="宋体" w:hAnsi="宋体" w:cs="宋体"/>
          <w:szCs w:val="21"/>
        </w:rPr>
        <w:t xml:space="preserve">对投标文件中的资格证明文件进行审查，并向评标委员会反馈审查结论。</w:t>
      </w:r>
      <w:bookmarkEnd w:id="79"/>
      <w:r/>
      <w:r/>
    </w:p>
    <w:p>
      <w:pPr>
        <w:ind w:firstLine="422"/>
        <w:jc w:val="left"/>
        <w:spacing w:line="360" w:lineRule="auto"/>
        <w:tabs>
          <w:tab w:val="left" w:pos="4825" w:leader="none"/>
        </w:tabs>
        <w:rPr>
          <w:rFonts w:hint="eastAsia" w:ascii="宋体" w:hAnsi="宋体" w:cs="宋体"/>
          <w:b/>
          <w:szCs w:val="21"/>
        </w:rPr>
      </w:pPr>
      <w:r>
        <w:rPr>
          <w:rFonts w:hint="eastAsia" w:ascii="宋体" w:hAnsi="宋体" w:cs="宋体"/>
          <w:b/>
          <w:szCs w:val="21"/>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ascii="宋体" w:hAnsi="宋体" w:cs="宋体"/>
          <w:szCs w:val="21"/>
        </w:rPr>
      </w:pPr>
      <w:r/>
      <w:bookmarkStart w:id="82" w:name="_Hlk81314966"/>
      <w:r/>
      <w:bookmarkStart w:id="83" w:name="_Hlk81573945"/>
      <w:r>
        <w:rPr>
          <w:rFonts w:hint="eastAsia" w:ascii="宋体" w:hAnsi="宋体" w:cs="宋体"/>
          <w:szCs w:val="21"/>
        </w:rPr>
        <w:t xml:space="preserve">不具备招标文件中规定资格条件的；</w:t>
      </w:r>
      <w:bookmarkEnd w:id="82"/>
      <w:r/>
      <w:r/>
    </w:p>
    <w:p>
      <w:pPr>
        <w:ind w:firstLine="420"/>
        <w:jc w:val="left"/>
        <w:spacing w:line="360" w:lineRule="auto"/>
        <w:tabs>
          <w:tab w:val="left" w:pos="4825" w:leader="none"/>
        </w:tabs>
        <w:rPr>
          <w:rFonts w:hint="eastAsia" w:ascii="宋体" w:hAnsi="宋体" w:cs="宋体"/>
          <w:szCs w:val="21"/>
        </w:rPr>
      </w:pPr>
      <w:r/>
      <w:bookmarkStart w:id="84" w:name="_Hlk77845984"/>
      <w:r>
        <w:rPr>
          <w:rFonts w:hint="eastAsia" w:ascii="宋体" w:hAnsi="宋体" w:cs="宋体"/>
          <w:szCs w:val="21"/>
        </w:rPr>
        <w:t xml:space="preserve">（2）未提供《南京市政府采购供应商信用记录表暨信用承诺书》。</w:t>
      </w:r>
      <w:bookmarkEnd w:id="80"/>
      <w:r/>
      <w:bookmarkEnd w:id="83"/>
      <w:r/>
      <w:bookmarkEnd w:id="84"/>
      <w:r/>
      <w:r/>
    </w:p>
    <w:p>
      <w:pPr>
        <w:ind w:firstLine="422"/>
        <w:jc w:val="left"/>
        <w:spacing w:line="360" w:lineRule="auto"/>
        <w:tabs>
          <w:tab w:val="left" w:pos="4825" w:leader="none"/>
        </w:tabs>
        <w:rPr>
          <w:rFonts w:hint="eastAsia" w:ascii="宋体" w:hAnsi="宋体" w:cs="宋体"/>
          <w:b/>
          <w:bCs/>
          <w:szCs w:val="21"/>
        </w:rPr>
      </w:pPr>
      <w:r>
        <w:rPr>
          <w:rFonts w:hint="eastAsia" w:ascii="宋体" w:hAnsi="宋体" w:cs="宋体"/>
          <w:b/>
          <w:szCs w:val="21"/>
        </w:rPr>
        <w:t xml:space="preserve">20.2.3</w:t>
      </w:r>
      <w:r>
        <w:rPr>
          <w:rFonts w:hint="eastAsia" w:ascii="宋体" w:hAnsi="宋体" w:cs="宋体"/>
          <w:b/>
          <w:bCs/>
          <w:szCs w:val="21"/>
        </w:rPr>
        <w:t xml:space="preserve">投标文件的符合性检查</w:t>
      </w:r>
      <w:r/>
    </w:p>
    <w:p>
      <w:p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ascii="宋体" w:hAnsi="宋体" w:cs="宋体"/>
          <w:b/>
          <w:bCs/>
          <w:szCs w:val="21"/>
        </w:rPr>
      </w:pPr>
      <w:r>
        <w:rPr>
          <w:rFonts w:hint="eastAsia" w:ascii="宋体" w:hAnsi="宋体" w:cs="宋体"/>
          <w:b/>
          <w:bCs/>
          <w:szCs w:val="21"/>
        </w:rPr>
        <w:t xml:space="preserve">（2）</w:t>
      </w:r>
      <w:bookmarkStart w:id="85" w:name="_Hlk176530503"/>
      <w:r>
        <w:rPr>
          <w:rFonts w:hint="eastAsia" w:ascii="宋体" w:hAnsi="宋体" w:cs="宋体"/>
          <w:b/>
          <w:bCs/>
          <w:szCs w:val="21"/>
        </w:rPr>
        <w:t xml:space="preserve">实质性要求是指本</w:t>
      </w:r>
      <w:bookmarkStart w:id="86" w:name="OLE_LINK36"/>
      <w:r>
        <w:rPr>
          <w:rFonts w:hint="eastAsia" w:ascii="宋体" w:hAnsi="宋体" w:cs="宋体"/>
          <w:b/>
          <w:bCs/>
          <w:szCs w:val="21"/>
        </w:rPr>
        <w:t xml:space="preserve">招标文件</w:t>
      </w:r>
      <w:bookmarkStart w:id="87" w:name="OLE_LINK9"/>
      <w:r>
        <w:rPr>
          <w:rFonts w:hint="eastAsia" w:ascii="宋体" w:hAnsi="宋体" w:cs="宋体"/>
          <w:b/>
          <w:bCs/>
          <w:szCs w:val="21"/>
        </w:rPr>
        <w:t xml:space="preserve">中斜体且有下划线部分，或者打“★”“*”</w:t>
      </w:r>
      <w:bookmarkEnd w:id="87"/>
      <w:r>
        <w:rPr>
          <w:rFonts w:hint="eastAsia" w:ascii="宋体" w:hAnsi="宋体" w:cs="宋体"/>
          <w:b/>
          <w:bCs/>
          <w:szCs w:val="21"/>
        </w:rPr>
        <w:t xml:space="preserve">等其他文字说明的商务和技术要求。</w:t>
      </w:r>
      <w:bookmarkEnd w:id="85"/>
      <w:r/>
      <w:r/>
    </w:p>
    <w:p>
      <w:p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（3）如果投标文件实质上没有响应招标文件的要求，评标委员会将予以拒绝，投标人不得通过修改或撤销不合要求的偏离或保留而使其投标成为实质性响应的投标。</w:t>
      </w:r>
      <w:bookmarkEnd w:id="86"/>
      <w:r/>
      <w:r/>
    </w:p>
    <w:p>
      <w:pPr>
        <w:ind w:firstLine="422"/>
        <w:jc w:val="left"/>
        <w:spacing w:line="360" w:lineRule="auto"/>
        <w:tabs>
          <w:tab w:val="left" w:pos="4825" w:leader="none"/>
        </w:tabs>
        <w:rPr>
          <w:rFonts w:hint="eastAsia" w:ascii="宋体" w:hAnsi="宋体" w:cs="宋体"/>
          <w:b/>
          <w:szCs w:val="21"/>
        </w:rPr>
      </w:pPr>
      <w:r>
        <w:rPr>
          <w:rFonts w:hint="eastAsia" w:ascii="宋体" w:hAnsi="宋体" w:cs="宋体"/>
          <w:b/>
          <w:szCs w:val="21"/>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不具备招标文件中规定实质性要求的；</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不同投标人的投标文件由同一单位或者个人编制的；</w:t>
      </w:r>
      <w:r/>
    </w:p>
    <w:p>
      <w:pPr>
        <w:numPr>
          <w:ilvl w:val="0"/>
          <w:numId w:val="5"/>
        </w:numPr>
        <w:ind w:firstLine="420"/>
        <w:jc w:val="left"/>
        <w:spacing w:line="360" w:lineRule="auto"/>
        <w:rPr>
          <w:rFonts w:hint="eastAsia" w:ascii="宋体" w:hAnsi="宋体" w:cs="宋体"/>
          <w:szCs w:val="21"/>
        </w:rPr>
      </w:pPr>
      <w:r>
        <w:rPr>
          <w:rFonts w:hint="eastAsia" w:ascii="宋体" w:hAnsi="宋体" w:cs="宋体"/>
          <w:szCs w:val="21"/>
        </w:rPr>
        <w:t xml:space="preserve">不同投标人委托同一单位或者个人办理投标事宜；</w:t>
      </w:r>
      <w:r/>
    </w:p>
    <w:p>
      <w:pPr>
        <w:pStyle w:val="1083"/>
        <w:numPr>
          <w:ilvl w:val="0"/>
          <w:numId w:val="5"/>
        </w:numPr>
        <w:jc w:val="left"/>
        <w:spacing w:line="360" w:lineRule="auto"/>
        <w:rPr>
          <w:rFonts w:hint="eastAsia" w:ascii="宋体" w:hAnsi="宋体" w:cs="宋体"/>
          <w:szCs w:val="21"/>
        </w:rPr>
      </w:pPr>
      <w:r>
        <w:rPr>
          <w:rFonts w:hint="eastAsia" w:ascii="宋体" w:hAnsi="宋体" w:cs="宋体"/>
          <w:szCs w:val="21"/>
        </w:rPr>
        <w:t xml:space="preserve">不同投标人的投标文件载明的项目管理成员</w:t>
      </w:r>
      <w:bookmarkStart w:id="88" w:name="_Hlk176185278"/>
      <w:r>
        <w:rPr>
          <w:rFonts w:hint="eastAsia" w:ascii="宋体" w:hAnsi="宋体" w:cs="宋体"/>
          <w:szCs w:val="21"/>
        </w:rPr>
        <w:t xml:space="preserve">或者联系人员为同一人</w:t>
      </w:r>
      <w:bookmarkEnd w:id="88"/>
      <w:r>
        <w:rPr>
          <w:rFonts w:hint="eastAsia" w:ascii="宋体" w:hAnsi="宋体" w:cs="宋体"/>
          <w:szCs w:val="21"/>
        </w:rPr>
        <w:t xml:space="preserve">；</w:t>
      </w:r>
      <w:r/>
    </w:p>
    <w:p>
      <w:pPr>
        <w:pStyle w:val="1083"/>
        <w:numPr>
          <w:ilvl w:val="0"/>
          <w:numId w:val="5"/>
        </w:numPr>
        <w:jc w:val="left"/>
        <w:spacing w:line="360" w:lineRule="auto"/>
        <w:rPr>
          <w:rFonts w:hint="eastAsia" w:ascii="宋体" w:hAnsi="宋体" w:cs="宋体"/>
          <w:szCs w:val="21"/>
        </w:rPr>
      </w:pPr>
      <w:r>
        <w:rPr>
          <w:rFonts w:hint="eastAsia" w:ascii="宋体" w:hAnsi="宋体" w:cs="宋体"/>
          <w:szCs w:val="21"/>
        </w:rPr>
        <w:t xml:space="preserve">不同投标人的投标文件异常一致或者投标报价呈规律性差异；</w:t>
      </w:r>
      <w:r/>
    </w:p>
    <w:p>
      <w:pPr>
        <w:pStyle w:val="1083"/>
        <w:numPr>
          <w:ilvl w:val="0"/>
          <w:numId w:val="5"/>
        </w:numPr>
        <w:jc w:val="left"/>
        <w:spacing w:line="360" w:lineRule="auto"/>
        <w:rPr>
          <w:rFonts w:hint="eastAsia" w:ascii="宋体" w:hAnsi="宋体" w:cs="宋体"/>
          <w:szCs w:val="21"/>
        </w:rPr>
      </w:pPr>
      <w:r>
        <w:rPr>
          <w:rFonts w:hint="eastAsia" w:ascii="宋体" w:hAnsi="宋体" w:cs="宋体"/>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3"/>
        <w:numPr>
          <w:ilvl w:val="0"/>
          <w:numId w:val="5"/>
        </w:numPr>
        <w:jc w:val="left"/>
        <w:spacing w:line="360" w:lineRule="auto"/>
        <w:rPr>
          <w:rFonts w:hint="eastAsia" w:ascii="宋体" w:hAnsi="宋体" w:cs="宋体"/>
          <w:szCs w:val="21"/>
        </w:rPr>
      </w:pPr>
      <w:r>
        <w:rPr>
          <w:rFonts w:hint="eastAsia" w:ascii="宋体" w:hAnsi="宋体" w:cs="宋体"/>
          <w:szCs w:val="21"/>
        </w:rPr>
        <w:t xml:space="preserve">投标文件含有采购人不能接受的附加条件的；</w:t>
      </w:r>
      <w:r/>
    </w:p>
    <w:p>
      <w:pPr>
        <w:pStyle w:val="1083"/>
        <w:numPr>
          <w:ilvl w:val="0"/>
          <w:numId w:val="5"/>
        </w:numPr>
        <w:jc w:val="left"/>
        <w:spacing w:line="360" w:lineRule="auto"/>
        <w:rPr>
          <w:rFonts w:hint="eastAsia" w:ascii="宋体" w:hAnsi="宋体" w:cs="宋体"/>
          <w:szCs w:val="21"/>
        </w:rPr>
      </w:pPr>
      <w:r>
        <w:rPr>
          <w:rFonts w:hint="eastAsia" w:ascii="宋体" w:hAnsi="宋体" w:cs="宋体"/>
          <w:szCs w:val="21"/>
        </w:rPr>
        <w:t xml:space="preserve">不符合法律、法规和招标文件规定的其他实质性要求的。</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20.</w:t>
      </w:r>
      <w:r>
        <w:rPr>
          <w:rFonts w:hint="eastAsia" w:ascii="宋体" w:hAnsi="宋体" w:cs="宋体"/>
          <w:b/>
          <w:bCs/>
          <w:szCs w:val="21"/>
        </w:rPr>
        <w:t xml:space="preserve">2.4</w:t>
      </w:r>
      <w:r>
        <w:rPr>
          <w:rFonts w:hint="eastAsia" w:ascii="宋体" w:hAnsi="宋体" w:cs="宋体"/>
          <w:b/>
          <w:bCs/>
          <w:szCs w:val="21"/>
        </w:rPr>
        <w:t xml:space="preserve">有下列情形之一的予以废标：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（1）符合资格条件的投标人或者对招标文件作实质性响应的各包投标人不足三家的；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（3）因重大变故，采购任务取消的；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（4）因苏采云系统故障造成开标不成功。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2.5</w:t>
      </w:r>
      <w:r>
        <w:rPr>
          <w:rFonts w:hint="eastAsia" w:ascii="宋体" w:hAnsi="宋体" w:cs="宋体"/>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2.6</w:t>
      </w:r>
      <w:r>
        <w:rPr>
          <w:rFonts w:hint="eastAsia" w:ascii="宋体" w:hAnsi="宋体" w:cs="宋体"/>
          <w:szCs w:val="21"/>
        </w:rPr>
        <w:t xml:space="preserve">如出现投标截止时间后参加的投标人或者对招标文件作出实质性响应的各包投标人不足三家的情况，按政府采购相关规定执行。</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20.3 评标过程中的澄清</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rPr>
      </w:pPr>
      <w:r/>
      <w:bookmarkStart w:id="89" w:name="OLE_LINK4"/>
      <w:r>
        <w:rPr>
          <w:rFonts w:hint="eastAsia" w:ascii="宋体" w:hAnsi="宋体" w:cs="宋体"/>
          <w:szCs w:val="21"/>
        </w:rPr>
        <w:t xml:space="preserve">投标人的澄清、说明或者补正不得超出投标文件的范围或者改变投标文件的实质性内容</w:t>
      </w:r>
      <w:bookmarkEnd w:id="89"/>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评标委员会并非对每个投标人都做澄清要求。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20.3.3接到评标委员会澄清、说明和补正要求的，投标人如未按规定作出澄清、说明和补正，其风险由投标人自行承担。</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20.3.4投标文件报价出现前后不一致的，除招标文件另有规定外，按照下列规定修正：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同时出现两种以上不一致的，按照前款规定的顺序修正。</w:t>
      </w:r>
      <w:r/>
    </w:p>
    <w:p>
      <w:pPr>
        <w:ind w:firstLine="420"/>
        <w:jc w:val="left"/>
        <w:spacing w:line="360" w:lineRule="auto"/>
        <w:shd w:val="clear" w:color="auto" w:fill="ffffff"/>
        <w:widowControl/>
        <w:rPr>
          <w:rFonts w:hint="eastAsia" w:ascii="宋体" w:hAnsi="宋体" w:cs="宋体"/>
          <w:szCs w:val="21"/>
        </w:rPr>
      </w:pPr>
      <w:r/>
      <w:bookmarkStart w:id="90" w:name="_Hlk176184375"/>
      <w:r>
        <w:rPr>
          <w:rFonts w:hint="eastAsia" w:ascii="宋体" w:hAnsi="宋体" w:cs="宋体"/>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20.3.5投标人在开、评标全过程中应保持通讯畅通，</w:t>
      </w:r>
      <w:bookmarkStart w:id="91" w:name="OLE_LINK25"/>
      <w:r>
        <w:rPr>
          <w:rFonts w:hint="eastAsia" w:ascii="宋体" w:hAnsi="宋体" w:cs="宋体"/>
          <w:b/>
          <w:bCs/>
          <w:szCs w:val="21"/>
        </w:rPr>
        <w:t xml:space="preserve">及时登录苏采云系统查阅</w:t>
      </w:r>
      <w:bookmarkEnd w:id="91"/>
      <w:r>
        <w:rPr>
          <w:rFonts w:hint="eastAsia" w:ascii="宋体" w:hAnsi="宋体" w:cs="宋体"/>
          <w:b/>
          <w:bCs/>
          <w:szCs w:val="21"/>
        </w:rPr>
        <w:t xml:space="preserve">、答复相关信息，并安排专人与采购代理机构及评标委员会联系。</w:t>
      </w:r>
      <w:bookmarkEnd w:id="90"/>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20.4比较与评价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20.5评标委员会启动异常低价投标审查的情形和具体要求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20.5.1评标过程中出现下列情形之一的，评标委员会应当启动异常低价投标审查程序：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（1）投标报价低于全部通过符合性审查供应商投标报价平均值50%的，即投标报价＜全部通过符合性审查投标人投标报价平均值50%；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（2）投标报价低于通过符合性审查的次低报价投标人投标报价50%的，即投标报价＜通过符合性审查的次低报价投标人投标报价×50%；</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（3）投标报价低于采购项目最高限价</w:t>
      </w:r>
      <w:r>
        <w:rPr>
          <w:rFonts w:hint="eastAsia" w:ascii="宋体" w:hAnsi="宋体" w:cs="宋体"/>
          <w:szCs w:val="21"/>
          <w:lang w:val="en-US" w:eastAsia="zh-CN"/>
        </w:rPr>
        <w:t xml:space="preserve">50</w:t>
      </w:r>
      <w:r>
        <w:rPr>
          <w:rFonts w:hint="eastAsia" w:ascii="宋体" w:hAnsi="宋体" w:cs="宋体"/>
          <w:szCs w:val="21"/>
        </w:rPr>
        <w:t xml:space="preserve">%的，即投标报价＜采购项目最高限价×</w:t>
      </w:r>
      <w:r>
        <w:rPr>
          <w:rFonts w:hint="eastAsia" w:ascii="宋体" w:hAnsi="宋体" w:cs="宋体"/>
          <w:szCs w:val="21"/>
          <w:lang w:val="en-US" w:eastAsia="zh-CN"/>
        </w:rPr>
        <w:t xml:space="preserve">50</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（4）评审委员会基于专业判断，认为投标人报价过低，有可能影响产品质量或者不能诚信履约的其他情形。</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21.1本次</w:t>
      </w:r>
      <w:r>
        <w:rPr>
          <w:rFonts w:hint="eastAsia" w:ascii="宋体" w:hAnsi="宋体" w:cs="宋体"/>
          <w:szCs w:val="21"/>
        </w:rPr>
        <w:t xml:space="preserve">采购</w:t>
      </w:r>
      <w:r>
        <w:rPr>
          <w:rFonts w:hint="eastAsia" w:ascii="宋体" w:hAnsi="宋体" w:cs="宋体"/>
          <w:szCs w:val="21"/>
        </w:rPr>
        <w:t xml:space="preserve">采用综合评分法，评标方法和标准，详见本招标文件第三章。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21.2综合评分法，是指投标文件满足招标文件全部实质性要求，且按照评审因素的量化指标评审得分最高的投标人为中标候选人的评标方法。</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22.确定中标人</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22.1</w:t>
      </w:r>
      <w:r>
        <w:rPr>
          <w:rFonts w:hint="eastAsia" w:ascii="宋体" w:hAnsi="宋体" w:cs="宋体"/>
          <w:color w:val="000000" w:themeColor="text1"/>
          <w:szCs w:val="21"/>
          <w14:textFill>
            <w14:solidFill>
              <w14:schemeClr w14:val="tx1"/>
            </w14:solidFill>
          </w14:textFill>
        </w:rPr>
        <w:t xml:space="preserve">采用综合评分法的，评标结果按评审后得分由高到低顺序排列。得分相同的，按投标报价由低到高顺序排列。得分且投标报价相同的并列，按技术指标优劣顺序排列。</w:t>
      </w:r>
      <w:bookmarkStart w:id="92" w:name="_Hlk44576646"/>
      <w:r>
        <w:rPr>
          <w:rFonts w:hint="eastAsia" w:ascii="宋体" w:hAnsi="宋体" w:cs="宋体"/>
          <w:color w:val="000000" w:themeColor="text1"/>
          <w:szCs w:val="21"/>
          <w14:textFill>
            <w14:solidFill>
              <w14:schemeClr w14:val="tx1"/>
            </w14:solidFill>
          </w14:textFill>
        </w:rPr>
        <w:t xml:space="preserve">投标文件满足招标文件全部实质性要求，</w:t>
      </w:r>
      <w:bookmarkEnd w:id="92"/>
      <w:r/>
      <w:bookmarkStart w:id="93" w:name="_Hlk128053036"/>
      <w:r>
        <w:rPr>
          <w:rFonts w:hint="eastAsia" w:ascii="宋体" w:hAnsi="宋体" w:cs="宋体"/>
          <w:szCs w:val="21"/>
        </w:rPr>
        <w:t xml:space="preserve">且按照评审因素的量化指标评审得分，经采购人授权，评标委员会确定中标人。</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22.2中标人确定后，采购代理机构在</w:t>
      </w:r>
      <w:r>
        <w:rPr>
          <w:rFonts w:hint="eastAsia" w:ascii="宋体" w:hAnsi="宋体" w:cs="宋体"/>
          <w:color w:val="000000"/>
          <w:szCs w:val="21"/>
          <w:lang w:val="zh-CN"/>
        </w:rPr>
        <w:t xml:space="preserve">“江苏政府采购网”发布</w:t>
      </w:r>
      <w:r>
        <w:rPr>
          <w:rFonts w:hint="eastAsia" w:ascii="宋体" w:hAnsi="宋体" w:cs="宋体"/>
          <w:szCs w:val="21"/>
        </w:rPr>
        <w:t xml:space="preserve">中标公告，公告期限为1个工作日。</w:t>
      </w:r>
      <w:bookmarkEnd w:id="93"/>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23.</w:t>
      </w:r>
      <w:r>
        <w:rPr>
          <w:rFonts w:hint="eastAsia" w:ascii="宋体" w:hAnsi="宋体" w:cs="宋体"/>
        </w:rPr>
        <w:t xml:space="preserve"> </w:t>
      </w:r>
      <w:r>
        <w:rPr>
          <w:rFonts w:hint="eastAsia" w:ascii="宋体" w:hAnsi="宋体" w:cs="宋体"/>
          <w:b/>
          <w:bCs/>
          <w:szCs w:val="21"/>
        </w:rPr>
        <w:t xml:space="preserve">中标通知书</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23.l 中标结果确定后，采购代理机构将向中标人发出中标通知书。中标人可在中标结果公告届满之日起三十日内,登录苏采云系统下载。</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中标人在领取中标通知书时，需向采购代理机构提供纸质版投标文件一式叁份（盖章版本），投标文件提倡按照A4幅面打印或复印并进行装订（采用胶装形式递交）。</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24.评标过程的保密性</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24.1 采购人和采购代理机构将采取必要措施，保证评标在严格保密的情况下进行。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24.2 任何单位和个人不得非法干预、影响评标办法的确定，以及评标过程和结果。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24.3 凡是与审查、澄清、评价和比较投标的有关资料等，均不向投标人及与评标无关的其他人员透露。</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24.4采购代理机构和评标委员会不向未中标的投标人解释未中标原因，也不公布评标过程中的相关细节。</w:t>
      </w:r>
      <w:r/>
    </w:p>
    <w:p>
      <w:pPr>
        <w:ind w:firstLine="422"/>
        <w:jc w:val="left"/>
        <w:spacing w:line="360" w:lineRule="auto"/>
        <w:shd w:val="clear" w:color="auto" w:fill="ffffff"/>
        <w:widowControl/>
        <w:rPr>
          <w:rFonts w:hint="eastAsia" w:ascii="宋体" w:hAnsi="宋体" w:cs="宋体"/>
          <w:szCs w:val="21"/>
        </w:rPr>
      </w:pPr>
      <w:r/>
      <w:bookmarkStart w:id="94" w:name="_Hlk176188663"/>
      <w:r>
        <w:rPr>
          <w:rFonts w:hint="eastAsia" w:ascii="宋体" w:hAnsi="宋体" w:cs="宋体"/>
          <w:b/>
          <w:bCs/>
          <w:szCs w:val="21"/>
        </w:rPr>
        <w:t xml:space="preserve">六、签订合同</w:t>
      </w:r>
      <w:bookmarkEnd w:id="94"/>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25.签订合同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25.2采购人不得向中标人提出任何不合理的要求作为签订合同的条件。</w:t>
      </w:r>
      <w:r/>
    </w:p>
    <w:p>
      <w:pPr>
        <w:ind w:firstLine="420"/>
        <w:jc w:val="left"/>
        <w:spacing w:line="360" w:lineRule="auto"/>
        <w:shd w:val="clear" w:color="auto" w:fill="ffffff"/>
        <w:widowControl/>
        <w:rPr>
          <w:rFonts w:hint="eastAsia" w:ascii="宋体" w:hAnsi="宋体" w:cs="宋体"/>
          <w:szCs w:val="21"/>
        </w:rPr>
      </w:pPr>
      <w:r/>
      <w:bookmarkStart w:id="95" w:name="_Hlk128053131"/>
      <w:r>
        <w:rPr>
          <w:rFonts w:hint="eastAsia" w:ascii="宋体" w:hAnsi="宋体" w:cs="宋体"/>
          <w:szCs w:val="21"/>
        </w:rPr>
        <w:t xml:space="preserve">25.3</w:t>
      </w:r>
      <w:bookmarkStart w:id="96" w:name="_Hlk134712780"/>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bookmarkEnd w:id="95"/>
      <w:r/>
      <w:bookmarkEnd w:id="96"/>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25.4 政府采购合同履行中，采购人需追加与合同标的相同的</w:t>
      </w:r>
      <w:bookmarkStart w:id="97" w:name="_Hlk176352307"/>
      <w:r>
        <w:rPr>
          <w:rFonts w:hint="eastAsia" w:ascii="宋体" w:hAnsi="宋体" w:cs="宋体"/>
          <w:szCs w:val="21"/>
        </w:rPr>
        <w:t xml:space="preserve">服务（包含与服务相关的货物）</w:t>
      </w:r>
      <w:bookmarkEnd w:id="97"/>
      <w:r>
        <w:rPr>
          <w:rFonts w:hint="eastAsia" w:ascii="宋体" w:hAnsi="宋体" w:cs="宋体"/>
          <w:szCs w:val="21"/>
        </w:rPr>
        <w:t xml:space="preserve">，在不改变合同其他条款的前提下，可以与中标人协商签订补充合同，但所有补充合同的采购金额不得超过原合同采购金额的百分之十。</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25.5招标文件、中标人的投标文件及招标过程中有关澄清、承诺文件均作为合同附件。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25.6采购人与中标人应当根据合同的约定依法履行合同义务。</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26.质疑</w:t>
      </w:r>
      <w:r/>
    </w:p>
    <w:p>
      <w:pPr>
        <w:ind w:firstLine="420"/>
        <w:jc w:val="left"/>
        <w:spacing w:line="360" w:lineRule="auto"/>
        <w:shd w:val="clear" w:color="auto" w:fill="ffffff"/>
        <w:widowControl/>
        <w:rPr>
          <w:rFonts w:hint="eastAsia" w:ascii="宋体" w:hAnsi="宋体" w:cs="宋体"/>
          <w:szCs w:val="21"/>
        </w:rPr>
      </w:pPr>
      <w:r/>
      <w:bookmarkStart w:id="98" w:name="_Hlk135041925"/>
      <w:r>
        <w:rPr>
          <w:rFonts w:hint="eastAsia" w:ascii="宋体" w:hAnsi="宋体" w:cs="宋体"/>
          <w:szCs w:val="21"/>
        </w:rPr>
        <w:t xml:space="preserve">26.1投标人对</w:t>
      </w:r>
      <w:r>
        <w:rPr>
          <w:rFonts w:hint="eastAsia" w:ascii="宋体" w:hAnsi="宋体" w:cs="宋体"/>
          <w:szCs w:val="21"/>
        </w:rPr>
        <w:t xml:space="preserve">采购</w:t>
      </w:r>
      <w:r>
        <w:rPr>
          <w:rFonts w:hint="eastAsia" w:ascii="宋体" w:hAnsi="宋体" w:cs="宋体"/>
          <w:szCs w:val="21"/>
        </w:rPr>
        <w:t xml:space="preserve">活动事项有疑问的，可以向采购代理机构提出询问，采购代理机构将依法作出答复，但答复的内容不涉及商业秘密。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26.2提出质疑的投标人应当是参与所质疑项目采购活动的投标人。潜在投标人已依法获取其可质疑的招标文件的，可以对该文件提出质疑。</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以联合体形式参加政府采购活动的，其质疑应当由组成联合体的所有投标人共同提出，联合体各方均须按要求加盖公章。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投标人必须在法定质疑期内一次性提出针对同一采购程序环节的质疑。</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26.4 投标人提出质疑应当按照《政府采购质疑和投诉办法》的规定提交质疑函和必要的证明材料。质疑函应当包括下列内容：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（1）投标人的姓名或者名称、地址、邮编、联系人及联系电话；</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（2）质疑项目的名称、编号；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（3）具体、明确的质疑事项和与质疑事项相关的请求（具体条款）；</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（4）事实依据（具体条款）；</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（5）必要的法律依据（具体条款）；</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（6）提出质疑的日期。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26.5 质疑函应当现场提交至采购代理机构联系人处，提交时应出示有效身份证明。未按上述要求提交质疑函的，质疑不予受理。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26.7 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bookmarkEnd w:id="98"/>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27.投诉</w:t>
      </w:r>
      <w:r/>
    </w:p>
    <w:p>
      <w:pPr>
        <w:ind w:firstLine="420"/>
        <w:jc w:val="left"/>
        <w:spacing w:line="360" w:lineRule="auto"/>
        <w:rPr>
          <w:rFonts w:hint="eastAsia" w:ascii="宋体" w:hAnsi="宋体" w:cs="宋体"/>
          <w:szCs w:val="21"/>
        </w:rPr>
      </w:pPr>
      <w:r>
        <w:rPr>
          <w:rFonts w:hint="eastAsia" w:ascii="宋体" w:hAnsi="宋体" w:cs="宋体"/>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jc w:val="left"/>
        <w:spacing w:line="360" w:lineRule="auto"/>
        <w:rPr>
          <w:rFonts w:hint="eastAsia" w:ascii="宋体" w:hAnsi="宋体" w:cs="宋体"/>
          <w:szCs w:val="21"/>
        </w:rPr>
      </w:pPr>
      <w:r>
        <w:rPr>
          <w:rFonts w:hint="eastAsia" w:ascii="宋体" w:hAnsi="宋体" w:cs="宋体"/>
          <w:szCs w:val="21"/>
        </w:rPr>
        <w:t xml:space="preserve">27.2 投标人投诉应当有明确的请求和必要的证明材料。投标人投诉的事项不得超出已质疑事项的范围。</w:t>
      </w:r>
      <w:r/>
    </w:p>
    <w:p>
      <w:pPr>
        <w:ind w:firstLine="420"/>
        <w:jc w:val="left"/>
        <w:spacing w:line="360" w:lineRule="auto"/>
        <w:rPr>
          <w:rFonts w:hint="eastAsia" w:ascii="宋体" w:hAnsi="宋体" w:cs="宋体"/>
          <w:szCs w:val="21"/>
        </w:rPr>
      </w:pPr>
      <w:r>
        <w:rPr>
          <w:rFonts w:hint="eastAsia" w:ascii="宋体" w:hAnsi="宋体" w:cs="宋体"/>
          <w:szCs w:val="21"/>
        </w:rPr>
        <w:t xml:space="preserve">27.3投诉人对政府采购监督管理部门的投诉处理决定不服或者政府采购监督管理部门逾期未作处理的，可以依法申请行政复议或者向人民法院提起行政诉讼。</w:t>
      </w:r>
      <w:r/>
    </w:p>
    <w:p>
      <w:pPr>
        <w:ind w:firstLine="420"/>
        <w:jc w:val="left"/>
        <w:spacing w:line="360" w:lineRule="auto"/>
        <w:rPr>
          <w:rFonts w:hint="eastAsia" w:ascii="宋体" w:hAnsi="宋体" w:cs="宋体"/>
          <w:szCs w:val="21"/>
        </w:rPr>
      </w:pPr>
      <w:r>
        <w:rPr>
          <w:rFonts w:hint="eastAsia" w:ascii="宋体" w:hAnsi="宋体" w:cs="宋体"/>
          <w:szCs w:val="21"/>
        </w:rPr>
        <w:t xml:space="preserve">27.4 投诉人在全国范围12个月内3次以上投诉查无实据的，由财政部门列入不良行为记录名单。</w:t>
      </w:r>
      <w:r/>
    </w:p>
    <w:p>
      <w:pPr>
        <w:ind w:firstLine="420"/>
        <w:jc w:val="left"/>
        <w:spacing w:line="360" w:lineRule="auto"/>
        <w:rPr>
          <w:rFonts w:hint="eastAsia" w:ascii="宋体" w:hAnsi="宋体" w:cs="宋体"/>
          <w:szCs w:val="21"/>
        </w:rPr>
      </w:pPr>
      <w:r>
        <w:rPr>
          <w:rFonts w:hint="eastAsia" w:ascii="宋体" w:hAnsi="宋体" w:cs="宋体"/>
          <w:szCs w:val="21"/>
        </w:rPr>
        <w:t xml:space="preserve">27.5投诉人有下列行为之一的，属于虚假、恶意投诉，由财政部门列入不良行为记录名单，禁止其1至3年内参加政府采购活动：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（1）捏造事实；</w:t>
      </w:r>
      <w:r/>
    </w:p>
    <w:p>
      <w:pPr>
        <w:ind w:firstLine="420"/>
        <w:jc w:val="left"/>
        <w:spacing w:line="360" w:lineRule="auto"/>
        <w:rPr>
          <w:rFonts w:hint="eastAsia" w:ascii="宋体" w:hAnsi="宋体" w:cs="宋体"/>
          <w:szCs w:val="21"/>
        </w:rPr>
      </w:pPr>
      <w:r>
        <w:rPr>
          <w:rFonts w:hint="eastAsia" w:ascii="宋体" w:hAnsi="宋体" w:cs="宋体"/>
          <w:szCs w:val="21"/>
        </w:rPr>
        <w:t xml:space="preserve">（2）提供虚假材料；</w:t>
      </w:r>
      <w:r/>
    </w:p>
    <w:p>
      <w:pPr>
        <w:ind w:firstLine="420"/>
        <w:jc w:val="left"/>
        <w:spacing w:line="360" w:lineRule="auto"/>
        <w:rPr>
          <w:rFonts w:hint="eastAsia" w:ascii="宋体" w:hAnsi="宋体" w:cs="宋体"/>
          <w:szCs w:val="21"/>
        </w:rPr>
      </w:pPr>
      <w:r>
        <w:rPr>
          <w:rFonts w:hint="eastAsia" w:ascii="宋体" w:hAnsi="宋体" w:cs="宋体"/>
          <w:szCs w:val="21"/>
        </w:rPr>
        <w:t xml:space="preserve">（3）以非法手段取得证明材料。证据来源的合法性存在明显疑问，投诉人无法证明其取得方式合法的，视为以非法手段取得证明材料。</w:t>
      </w:r>
      <w:r/>
    </w:p>
    <w:p>
      <w:pPr>
        <w:ind w:firstLine="420"/>
        <w:jc w:val="center"/>
        <w:spacing w:line="360" w:lineRule="auto"/>
        <w:rPr>
          <w:rFonts w:hint="eastAsia" w:ascii="宋体" w:hAnsi="宋体" w:cs="宋体"/>
          <w:b/>
          <w:bCs/>
          <w:sz w:val="44"/>
          <w:szCs w:val="44"/>
          <w:highlight w:val="yellow"/>
        </w:rPr>
        <w:outlineLvl w:val="0"/>
      </w:pPr>
      <w:r>
        <w:rPr>
          <w:rFonts w:hint="eastAsia" w:ascii="宋体" w:hAnsi="宋体" w:cs="宋体"/>
          <w:szCs w:val="21"/>
        </w:rPr>
        <w:br w:type="page" w:clear="all"/>
      </w:r>
      <w:bookmarkStart w:id="99" w:name="_Toc176529669"/>
      <w:r/>
      <w:bookmarkStart w:id="100" w:name="_Toc481057145"/>
      <w:r/>
      <w:bookmarkStart w:id="101" w:name="_Toc2754"/>
      <w:r>
        <w:rPr>
          <w:rFonts w:hint="eastAsia" w:ascii="宋体" w:hAnsi="宋体" w:cs="宋体"/>
          <w:b/>
          <w:bCs/>
          <w:sz w:val="44"/>
          <w:szCs w:val="44"/>
        </w:rPr>
        <w:t xml:space="preserve">第三章 评标标准</w:t>
      </w:r>
      <w:bookmarkEnd w:id="99"/>
      <w:r/>
      <w:bookmarkEnd w:id="100"/>
      <w:r/>
      <w:bookmarkEnd w:id="101"/>
      <w:r/>
      <w:r/>
    </w:p>
    <w:p>
      <w:pPr>
        <w:ind w:firstLine="420"/>
        <w:spacing w:line="360" w:lineRule="auto"/>
        <w:rPr>
          <w:rFonts w:hint="eastAsia" w:ascii="宋体" w:hAnsi="宋体" w:cs="宋体"/>
          <w:color w:val="auto"/>
          <w:szCs w:val="21"/>
        </w:rPr>
      </w:pPr>
      <w:r/>
      <w:bookmarkStart w:id="102" w:name="_Hlk44577066"/>
      <w:r>
        <w:rPr>
          <w:rFonts w:hint="eastAsia" w:ascii="宋体" w:hAnsi="宋体" w:cs="宋体"/>
          <w:color w:val="auto"/>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03" w:name="_Hlk176529455"/>
      <w:r/>
      <w:bookmarkEnd w:id="102"/>
      <w:r/>
      <w:bookmarkEnd w:id="103"/>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90"/>
          <w:tblHeader/>
        </w:trPr>
        <w:tc>
          <w:tcPr>
            <w:tcW w:w="521" w:type="dxa"/>
            <w:vAlign w:val="center"/>
            <w:textDirection w:val="lrTb"/>
            <w:noWrap w:val="false"/>
          </w:tcPr>
          <w:p>
            <w:pPr>
              <w:ind w:left="0"/>
              <w:jc w:val="center"/>
              <w:keepLines/>
              <w:keepNext w:val="0"/>
              <w:pageBreakBefore w:val="0"/>
              <w:spacing w:after="0"/>
              <w:widowControl w:val="off"/>
              <w:rPr>
                <w:rFonts w:hint="eastAsia" w:ascii="宋体" w:hAnsi="宋体" w:cs="宋体"/>
                <w:b/>
                <w:bCs/>
                <w:color w:val="auto"/>
              </w:rPr>
            </w:pPr>
            <w:r>
              <w:rPr>
                <w:rFonts w:hint="eastAsia" w:ascii="宋体" w:hAnsi="宋体" w:cs="宋体"/>
                <w:b/>
                <w:bCs/>
                <w:color w:val="auto"/>
              </w:rPr>
              <w:t xml:space="preserve">序号</w:t>
            </w:r>
            <w:r/>
          </w:p>
        </w:tc>
        <w:tc>
          <w:tcPr>
            <w:tcW w:w="1039" w:type="dxa"/>
            <w:vAlign w:val="center"/>
            <w:textDirection w:val="lrTb"/>
            <w:noWrap w:val="false"/>
          </w:tcPr>
          <w:p>
            <w:pPr>
              <w:ind w:left="0"/>
              <w:jc w:val="center"/>
              <w:keepLines/>
              <w:keepNext w:val="0"/>
              <w:pageBreakBefore w:val="0"/>
              <w:spacing w:after="0"/>
              <w:widowControl w:val="off"/>
              <w:rPr>
                <w:rFonts w:hint="eastAsia" w:ascii="宋体" w:hAnsi="宋体" w:cs="宋体"/>
                <w:b/>
                <w:bCs/>
                <w:color w:val="auto"/>
              </w:rPr>
            </w:pPr>
            <w:r>
              <w:rPr>
                <w:rFonts w:hint="eastAsia" w:ascii="宋体" w:hAnsi="宋体" w:cs="宋体"/>
                <w:b/>
                <w:bCs/>
                <w:color w:val="auto"/>
              </w:rPr>
              <w:t xml:space="preserve">评分因素</w:t>
            </w:r>
            <w:r/>
          </w:p>
        </w:tc>
        <w:tc>
          <w:tcPr>
            <w:tcW w:w="6800" w:type="dxa"/>
            <w:vAlign w:val="center"/>
            <w:textDirection w:val="lrTb"/>
            <w:noWrap w:val="false"/>
          </w:tcPr>
          <w:p>
            <w:pPr>
              <w:ind w:left="0"/>
              <w:jc w:val="center"/>
              <w:keepLines/>
              <w:keepNext w:val="0"/>
              <w:pageBreakBefore w:val="0"/>
              <w:spacing w:after="0"/>
              <w:widowControl w:val="off"/>
              <w:rPr>
                <w:rFonts w:hint="eastAsia" w:ascii="宋体" w:hAnsi="宋体" w:cs="宋体"/>
                <w:b/>
                <w:bCs/>
                <w:color w:val="auto"/>
              </w:rPr>
            </w:pPr>
            <w:r>
              <w:rPr>
                <w:rFonts w:hint="eastAsia" w:ascii="宋体" w:hAnsi="宋体" w:cs="宋体"/>
                <w:b/>
                <w:bCs/>
                <w:color w:val="auto"/>
              </w:rPr>
              <w:t xml:space="preserve">评标标准</w:t>
            </w:r>
            <w:r/>
          </w:p>
        </w:tc>
        <w:tc>
          <w:tcPr>
            <w:tcW w:w="575" w:type="dxa"/>
            <w:vAlign w:val="center"/>
            <w:textDirection w:val="lrTb"/>
            <w:noWrap w:val="false"/>
          </w:tcPr>
          <w:p>
            <w:pPr>
              <w:ind w:left="0"/>
              <w:jc w:val="center"/>
              <w:keepLines/>
              <w:keepNext w:val="0"/>
              <w:pageBreakBefore w:val="0"/>
              <w:spacing w:after="0"/>
              <w:widowControl w:val="off"/>
              <w:rPr>
                <w:rFonts w:hint="eastAsia" w:ascii="宋体" w:hAnsi="宋体" w:cs="宋体"/>
                <w:b/>
                <w:bCs/>
                <w:color w:val="auto"/>
              </w:rPr>
            </w:pPr>
            <w:r>
              <w:rPr>
                <w:rFonts w:hint="eastAsia" w:ascii="宋体" w:hAnsi="宋体" w:cs="宋体"/>
                <w:b/>
                <w:bCs/>
                <w:color w:val="auto"/>
              </w:rPr>
              <w:t xml:space="preserve">分值</w:t>
            </w:r>
            <w:r/>
          </w:p>
        </w:tc>
        <w:tc>
          <w:tcPr>
            <w:tcW w:w="789" w:type="dxa"/>
            <w:vAlign w:val="center"/>
            <w:textDirection w:val="lrTb"/>
            <w:noWrap w:val="false"/>
          </w:tcPr>
          <w:p>
            <w:pPr>
              <w:ind w:left="0"/>
              <w:jc w:val="center"/>
              <w:keepLines/>
              <w:keepNext w:val="0"/>
              <w:pageBreakBefore w:val="0"/>
              <w:spacing w:after="0"/>
              <w:widowControl w:val="off"/>
              <w:rPr>
                <w:rFonts w:hint="eastAsia" w:ascii="宋体" w:hAnsi="宋体" w:cs="宋体"/>
                <w:b/>
                <w:bCs/>
                <w:color w:val="auto"/>
              </w:rPr>
            </w:pPr>
            <w:r>
              <w:rPr>
                <w:rFonts w:hint="eastAsia" w:ascii="宋体" w:hAnsi="宋体" w:cs="宋体"/>
                <w:b/>
                <w:bCs/>
                <w:color w:val="auto"/>
              </w:rPr>
              <w:t xml:space="preserve">类型</w:t>
            </w:r>
            <w:r/>
          </w:p>
        </w:tc>
      </w:tr>
      <w:tr>
        <w:trPr>
          <w:jc w:val="center"/>
          <w:trHeight w:val="460"/>
        </w:trPr>
        <w:tc>
          <w:tcPr>
            <w:gridSpan w:val="5"/>
            <w:tcW w:w="9724" w:type="dxa"/>
            <w:vAlign w:val="center"/>
            <w:textDirection w:val="lrTb"/>
            <w:noWrap w:val="false"/>
          </w:tcPr>
          <w:p>
            <w:pPr>
              <w:ind w:left="0"/>
              <w:jc w:val="center"/>
              <w:keepLines/>
              <w:keepNext w:val="0"/>
              <w:pageBreakBefore w:val="0"/>
              <w:spacing w:after="0"/>
              <w:widowControl w:val="off"/>
              <w:rPr>
                <w:rFonts w:hint="eastAsia" w:ascii="宋体" w:hAnsi="宋体" w:cs="宋体"/>
                <w:color w:val="auto"/>
              </w:rPr>
            </w:pPr>
            <w:r>
              <w:rPr>
                <w:rFonts w:hint="eastAsia" w:ascii="宋体" w:hAnsi="宋体" w:cs="宋体"/>
                <w:b/>
                <w:bCs/>
                <w:color w:val="auto"/>
              </w:rPr>
              <w:t xml:space="preserve">一、价格20分</w:t>
            </w:r>
            <w:r/>
          </w:p>
        </w:tc>
      </w:tr>
      <w:tr>
        <w:trPr>
          <w:jc w:val="center"/>
          <w:trHeight w:val="398"/>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1</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投标报价</w:t>
            </w:r>
            <w:r/>
          </w:p>
        </w:tc>
        <w:tc>
          <w:tcPr>
            <w:tcW w:w="6800" w:type="dxa"/>
            <w:vAlign w:val="center"/>
            <w:textDirection w:val="lrTb"/>
            <w:noWrap w:val="false"/>
          </w:tcPr>
          <w:p>
            <w:pPr>
              <w:ind w:left="0"/>
              <w:jc w:val="left"/>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szCs w:val="21"/>
              </w:rPr>
              <w:t xml:space="preserve">采用低价优先法计算，满足招标文件要求且投标价格最低的报价为评标基准价，其价格分为满分；其他合格投标人的投标报价得分按如下公式计算：投标报价得分=（评标基准价/投标报价）×20。</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20</w:t>
            </w:r>
            <w:r/>
          </w:p>
        </w:tc>
        <w:tc>
          <w:tcPr>
            <w:tcW w:w="789" w:type="dxa"/>
            <w:vAlign w:val="center"/>
            <w:textDirection w:val="lrTb"/>
            <w:noWrap w:val="false"/>
          </w:tcPr>
          <w:p>
            <w:pPr>
              <w:ind w:left="0"/>
              <w:jc w:val="center"/>
              <w:keepLines/>
              <w:keepNext w:val="0"/>
              <w:pageBreakBefore w:val="0"/>
              <w:spacing w:after="0"/>
              <w:widowControl w:val="off"/>
              <w:rPr>
                <w:rFonts w:hint="eastAsia" w:ascii="宋体" w:hAnsi="宋体" w:cs="宋体"/>
                <w:color w:val="auto"/>
              </w:rPr>
            </w:pPr>
            <w:r>
              <w:rPr>
                <w:rFonts w:hint="eastAsia" w:ascii="宋体" w:hAnsi="宋体" w:cs="宋体"/>
                <w:color w:val="auto"/>
              </w:rPr>
              <w:t xml:space="preserve">价格分</w:t>
            </w:r>
            <w:r/>
          </w:p>
        </w:tc>
      </w:tr>
      <w:tr>
        <w:trPr>
          <w:jc w:val="center"/>
          <w:trHeight w:val="323"/>
        </w:trPr>
        <w:tc>
          <w:tcPr>
            <w:gridSpan w:val="5"/>
            <w:tcW w:w="9724" w:type="dxa"/>
            <w:vAlign w:val="center"/>
            <w:textDirection w:val="lrTb"/>
            <w:noWrap w:val="false"/>
          </w:tcPr>
          <w:p>
            <w:pPr>
              <w:ind w:left="0"/>
              <w:jc w:val="center"/>
              <w:keepLines/>
              <w:keepNext w:val="0"/>
              <w:pageBreakBefore w:val="0"/>
              <w:spacing w:after="0"/>
              <w:widowControl w:val="off"/>
              <w:rPr>
                <w:rFonts w:hint="eastAsia" w:ascii="宋体" w:hAnsi="宋体" w:cs="宋体"/>
                <w:b/>
                <w:bCs/>
                <w:color w:val="auto"/>
              </w:rPr>
            </w:pPr>
            <w:r>
              <w:rPr>
                <w:rFonts w:hint="eastAsia" w:ascii="宋体" w:hAnsi="宋体" w:cs="宋体"/>
                <w:b/>
                <w:bCs/>
                <w:color w:val="auto"/>
                <w:szCs w:val="21"/>
              </w:rPr>
              <w:t xml:space="preserve">二、技术60分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1</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总体把握方案</w:t>
            </w:r>
            <w:r/>
          </w:p>
        </w:tc>
        <w:tc>
          <w:tcPr>
            <w:tcW w:w="6800" w:type="dxa"/>
            <w:vAlign w:val="center"/>
            <w:textDirection w:val="lrTb"/>
            <w:noWrap w:val="false"/>
          </w:tcPr>
          <w:p>
            <w:pPr>
              <w:ind w:left="0"/>
              <w:jc w:val="left"/>
              <w:keepLines/>
              <w:keepNext w:val="0"/>
              <w:pageBreakBefore w:val="0"/>
              <w:spacing w:after="0" w:line="360" w:lineRule="auto"/>
              <w:widowControl w:val="off"/>
              <w:rPr>
                <w:rFonts w:hint="eastAsia" w:ascii="宋体" w:hAnsi="宋体" w:cs="宋体"/>
                <w:b/>
                <w:bCs/>
                <w:color w:val="auto"/>
                <w:szCs w:val="21"/>
              </w:rPr>
            </w:pPr>
            <w:r/>
            <w:bookmarkStart w:id="104" w:name="OLE_LINK5"/>
            <w:r>
              <w:rPr>
                <w:rFonts w:hint="eastAsia" w:ascii="宋体" w:hAnsi="宋体" w:cs="宋体"/>
                <w:b/>
                <w:bCs/>
                <w:color w:val="auto"/>
                <w:szCs w:val="21"/>
              </w:rPr>
              <w:t xml:space="preserve">根据投标人对于南京“世界文学之都”所包含的文化理念、内涵的理解与把握进行打分：</w:t>
            </w:r>
            <w:bookmarkEnd w:id="104"/>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1）紧密契合南京“世界文学之都”建设目标、发展定位、重点任务展开阐述，充分体现“全球视野、国家站位、南京特色”要求；对深化全球创意城市联动、南京国际文学家驻地计划、南京文学作品翻译资助计划、“一带一路”青年创意与遗产论坛等核心项目均有清晰完整的目标定位、策划方案和路径设计，逻辑清晰、论述深入、可操作性强；内容涵盖文脉传承、国际交流、国家战略3个核心维度，体现3个以上</w:t>
            </w:r>
            <w:bookmarkStart w:id="105" w:name="OLE_LINK15"/>
            <w:r>
              <w:rPr>
                <w:rFonts w:hint="eastAsia" w:ascii="宋体" w:hAnsi="宋体" w:cs="宋体"/>
                <w:color w:val="auto"/>
                <w:szCs w:val="21"/>
              </w:rPr>
              <w:t xml:space="preserve">南京“世界文学之都”相关</w:t>
            </w:r>
            <w:r>
              <w:rPr>
                <w:rFonts w:hint="eastAsia" w:ascii="宋体" w:hAnsi="宋体" w:cs="宋体"/>
                <w:color w:val="auto"/>
                <w:szCs w:val="21"/>
                <w:lang w:val="en-US" w:eastAsia="zh-CN"/>
              </w:rPr>
              <w:t xml:space="preserve">特色的</w:t>
            </w:r>
            <w:r>
              <w:rPr>
                <w:rFonts w:hint="eastAsia" w:ascii="宋体" w:hAnsi="宋体" w:cs="宋体"/>
                <w:color w:val="auto"/>
                <w:szCs w:val="21"/>
              </w:rPr>
              <w:t xml:space="preserve">文化符号</w:t>
            </w:r>
            <w:bookmarkEnd w:id="105"/>
            <w:r>
              <w:rPr>
                <w:rFonts w:hint="eastAsia" w:ascii="宋体" w:hAnsi="宋体" w:cs="宋体"/>
                <w:color w:val="auto"/>
                <w:szCs w:val="21"/>
              </w:rPr>
              <w:t xml:space="preserve">，得15分；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2）能够结合南京“世界文学之都”建设目标、发展定位、重点任务展开阐述；对深化全球创意城市联动等核心项目有目标定位、策划方案和路径设计，但在完整性、清晰度和可操作性上有所欠缺；内容涵盖2项核心维度，体现2个南京“</w:t>
            </w:r>
            <w:r>
              <w:rPr>
                <w:rFonts w:hint="eastAsia" w:ascii="宋体" w:hAnsi="宋体" w:cs="宋体"/>
                <w:color w:val="auto"/>
                <w:szCs w:val="21"/>
                <w:lang w:val="en-US" w:eastAsia="zh-CN"/>
              </w:rPr>
              <w:t xml:space="preserve">世界</w:t>
            </w:r>
            <w:r>
              <w:rPr>
                <w:rFonts w:hint="eastAsia" w:ascii="宋体" w:hAnsi="宋体" w:cs="宋体"/>
                <w:color w:val="auto"/>
                <w:szCs w:val="21"/>
              </w:rPr>
              <w:t xml:space="preserve">文学之都”相关</w:t>
            </w:r>
            <w:r>
              <w:rPr>
                <w:rFonts w:hint="eastAsia" w:ascii="宋体" w:hAnsi="宋体" w:cs="宋体"/>
                <w:color w:val="auto"/>
                <w:szCs w:val="21"/>
                <w:lang w:val="en-US" w:eastAsia="zh-CN"/>
              </w:rPr>
              <w:t xml:space="preserve">特色的</w:t>
            </w:r>
            <w:r>
              <w:rPr>
                <w:rFonts w:hint="eastAsia" w:ascii="宋体" w:hAnsi="宋体" w:cs="宋体"/>
                <w:color w:val="auto"/>
                <w:szCs w:val="21"/>
              </w:rPr>
              <w:t xml:space="preserve">文化符号，基本贴合建设定位，但战略高度与理论深度一般，得12分；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（3）未有效结合南京本土文学特色，与项目整体定位契合度偏低；对深化全球创意城市联动等核心项目的目标定位、策划方案和路径设计不够深入；仅涵盖1项核心维度与1个南京“</w:t>
            </w:r>
            <w:r>
              <w:rPr>
                <w:rFonts w:hint="eastAsia" w:ascii="宋体" w:hAnsi="宋体" w:cs="宋体"/>
                <w:color w:val="auto"/>
                <w:szCs w:val="21"/>
                <w:lang w:val="en-US" w:eastAsia="zh-CN"/>
              </w:rPr>
              <w:t xml:space="preserve">世界</w:t>
            </w:r>
            <w:r>
              <w:rPr>
                <w:rFonts w:hint="eastAsia" w:ascii="宋体" w:hAnsi="宋体" w:cs="宋体"/>
                <w:color w:val="auto"/>
                <w:szCs w:val="21"/>
              </w:rPr>
              <w:t xml:space="preserve">文学之都”相关</w:t>
            </w:r>
            <w:r>
              <w:rPr>
                <w:rFonts w:hint="eastAsia" w:ascii="宋体" w:hAnsi="宋体" w:cs="宋体"/>
                <w:color w:val="auto"/>
                <w:szCs w:val="21"/>
                <w:lang w:val="en-US" w:eastAsia="zh-CN"/>
              </w:rPr>
              <w:t xml:space="preserve">特色的</w:t>
            </w:r>
            <w:r>
              <w:rPr>
                <w:rFonts w:hint="eastAsia" w:ascii="宋体" w:hAnsi="宋体" w:cs="宋体"/>
                <w:color w:val="auto"/>
                <w:szCs w:val="21"/>
              </w:rPr>
              <w:t xml:space="preserve">文化符号，未能突出南京文学特质与优势，得9分；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（4）未提供不得分。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15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主观分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2</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国际文学家驻地计划策划组织方案</w:t>
            </w:r>
            <w:r/>
          </w:p>
        </w:tc>
        <w:tc>
          <w:tcPr>
            <w:tcW w:w="6800" w:type="dxa"/>
            <w:vAlign w:val="center"/>
            <w:textDirection w:val="lrTb"/>
            <w:noWrap w:val="false"/>
          </w:tcPr>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b/>
                <w:bCs/>
                <w:color w:val="auto"/>
                <w:szCs w:val="21"/>
              </w:rPr>
              <w:t xml:space="preserve">根据投标人对于本次国际文学家</w:t>
            </w:r>
            <w:bookmarkStart w:id="106" w:name="OLE_LINK16"/>
            <w:r>
              <w:rPr>
                <w:rFonts w:hint="eastAsia" w:ascii="宋体" w:hAnsi="宋体" w:cs="宋体"/>
                <w:b/>
                <w:bCs/>
                <w:color w:val="auto"/>
                <w:szCs w:val="21"/>
              </w:rPr>
              <w:t xml:space="preserve">驻地计划活动</w:t>
            </w:r>
            <w:bookmarkEnd w:id="106"/>
            <w:r>
              <w:rPr>
                <w:rFonts w:hint="eastAsia" w:ascii="宋体" w:hAnsi="宋体" w:cs="宋体"/>
                <w:b/>
                <w:bCs/>
                <w:color w:val="auto"/>
                <w:szCs w:val="21"/>
              </w:rPr>
              <w:t xml:space="preserve">的策划组织方案，包括国际国内文学家邀请及组织、成果产出等方案进行打分：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1）方案完整覆盖招募遴选、主题落地、成果产出全流程，逻辑严谨、可操作性强，兼具创新亮点，能够有效传承丝路历史文脉与当代精神；拟邀请国际国内知名文学家不少于10名，项目成果输出形式3类及以上；具有明确传播策略和预期成效，得15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2）方案基本覆盖核心流程，招募、组织、主题落地等环节设计合理，能够基本保障活动顺利落地，成果产出目标明确；拟邀请国际国内知名文学家6-9名，项目成果输出形式2类；有一定传播策略，但未列明预期成效；得12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（3）方案流程不够完整，未充分贴合“双向驻地”“丝路文化”核心要求，可操作性一般，成果产出输出形式不明确；拟邀请国际国内知名文学家1-5名，项目成果不少于1项；传播策略和预期成效不明确，得9分。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（4）未提供不得分。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15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rPr>
              <w:t xml:space="preserve">主观分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3</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南京文学作品翻译资助执行和组织方案</w:t>
            </w:r>
            <w:r/>
          </w:p>
        </w:tc>
        <w:tc>
          <w:tcPr>
            <w:tcW w:w="6800" w:type="dxa"/>
            <w:vAlign w:val="center"/>
            <w:textDirection w:val="lrTb"/>
            <w:noWrap w:val="false"/>
          </w:tcPr>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根据投标人提供南京文学作品翻译资助执行和组织方案的完整性、合理性、可操作性等进行综合打分：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（1）方案完整覆盖书目筛选、专家评审、翻译出版及全流程管控等关键环节，专业规范、可操作性强，能够有效保障译著质量与海外传播实效；</w:t>
            </w:r>
            <w:r>
              <w:rPr>
                <w:rFonts w:ascii="宋体" w:hAnsi="宋体" w:cs="宋体"/>
                <w:color w:val="auto"/>
                <w:szCs w:val="21"/>
              </w:rPr>
              <w:t xml:space="preserve">推荐书单数量</w:t>
            </w:r>
            <w:r>
              <w:rPr>
                <w:rFonts w:hint="eastAsia" w:ascii="宋体" w:hAnsi="宋体" w:cs="宋体"/>
                <w:color w:val="auto"/>
                <w:szCs w:val="21"/>
              </w:rPr>
              <w:t xml:space="preserve">不少于8</w:t>
            </w:r>
            <w:r>
              <w:rPr>
                <w:rFonts w:ascii="宋体" w:hAnsi="宋体" w:cs="宋体"/>
                <w:color w:val="auto"/>
                <w:szCs w:val="21"/>
              </w:rPr>
              <w:t xml:space="preserve"> 本，</w:t>
            </w:r>
            <w:r>
              <w:rPr>
                <w:rFonts w:hint="eastAsia" w:ascii="宋体" w:hAnsi="宋体" w:cs="宋体"/>
                <w:color w:val="auto"/>
                <w:szCs w:val="21"/>
              </w:rPr>
              <w:t xml:space="preserve">推荐书单须为</w:t>
            </w:r>
            <w:r>
              <w:rPr>
                <w:rFonts w:ascii="宋体" w:hAnsi="宋体" w:cs="宋体"/>
                <w:color w:val="auto"/>
                <w:szCs w:val="21"/>
              </w:rPr>
              <w:t xml:space="preserve">聚焦南京历史</w:t>
            </w:r>
            <w:r>
              <w:rPr>
                <w:rFonts w:hint="eastAsia" w:ascii="宋体" w:hAnsi="宋体" w:cs="宋体"/>
                <w:color w:val="auto"/>
                <w:szCs w:val="21"/>
              </w:rPr>
              <w:t xml:space="preserve">或</w:t>
            </w:r>
            <w:r>
              <w:rPr>
                <w:rFonts w:ascii="宋体" w:hAnsi="宋体" w:cs="宋体"/>
                <w:color w:val="auto"/>
                <w:szCs w:val="21"/>
              </w:rPr>
              <w:t xml:space="preserve">现实与人文的优秀文学作品</w:t>
            </w:r>
            <w:r>
              <w:rPr>
                <w:rFonts w:hint="eastAsia" w:ascii="宋体" w:hAnsi="宋体" w:cs="宋体"/>
                <w:color w:val="auto"/>
                <w:szCs w:val="21"/>
              </w:rPr>
              <w:t xml:space="preserve">，</w:t>
            </w:r>
            <w:bookmarkStart w:id="107" w:name="OLE_LINK12"/>
            <w:r/>
            <w:bookmarkStart w:id="108" w:name="OLE_LINK11"/>
            <w:r>
              <w:rPr>
                <w:rFonts w:hint="eastAsia" w:ascii="宋体" w:hAnsi="宋体" w:cs="宋体"/>
                <w:color w:val="auto"/>
                <w:szCs w:val="21"/>
              </w:rPr>
              <w:t xml:space="preserve">邀请国际国内</w:t>
            </w:r>
            <w:r>
              <w:rPr>
                <w:rFonts w:ascii="宋体" w:hAnsi="宋体" w:cs="宋体"/>
                <w:color w:val="auto"/>
                <w:szCs w:val="21"/>
              </w:rPr>
              <w:t xml:space="preserve">汉学家</w:t>
            </w:r>
            <w:r>
              <w:rPr>
                <w:rFonts w:hint="eastAsia" w:ascii="宋体" w:hAnsi="宋体" w:cs="宋体"/>
                <w:color w:val="auto"/>
                <w:szCs w:val="21"/>
              </w:rPr>
              <w:t xml:space="preserve">及</w:t>
            </w:r>
            <w:r>
              <w:rPr>
                <w:rFonts w:ascii="宋体" w:hAnsi="宋体" w:cs="宋体"/>
                <w:color w:val="auto"/>
                <w:szCs w:val="21"/>
              </w:rPr>
              <w:t xml:space="preserve">翻译家</w:t>
            </w:r>
            <w:bookmarkEnd w:id="107"/>
            <w:r>
              <w:rPr>
                <w:rFonts w:hint="eastAsia" w:ascii="宋体" w:hAnsi="宋体" w:cs="宋体"/>
                <w:color w:val="auto"/>
                <w:szCs w:val="21"/>
              </w:rPr>
              <w:t xml:space="preserve">不少于6</w:t>
            </w:r>
            <w:r>
              <w:rPr>
                <w:rFonts w:ascii="宋体" w:hAnsi="宋体" w:cs="宋体"/>
                <w:color w:val="auto"/>
                <w:szCs w:val="21"/>
              </w:rPr>
              <w:t xml:space="preserve">人</w:t>
            </w:r>
            <w:r>
              <w:rPr>
                <w:rFonts w:hint="eastAsia" w:ascii="宋体" w:hAnsi="宋体" w:cs="宋体"/>
                <w:color w:val="auto"/>
                <w:szCs w:val="21"/>
              </w:rPr>
              <w:t xml:space="preserve">，</w:t>
            </w:r>
            <w:bookmarkEnd w:id="108"/>
            <w:r>
              <w:rPr>
                <w:rFonts w:hint="eastAsia" w:ascii="宋体" w:hAnsi="宋体" w:cs="宋体"/>
                <w:color w:val="auto"/>
                <w:szCs w:val="21"/>
              </w:rPr>
              <w:t xml:space="preserve">得15分。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（2）方案基本覆盖核心业务环节，书目筛选、专家评审、翻译出版等流程设计合理，可联合相关专业机构协同推进，基本能够实现翻译资助目标；推荐书单数量 5-7本，邀请国际国内</w:t>
            </w:r>
            <w:r>
              <w:rPr>
                <w:rFonts w:ascii="宋体" w:hAnsi="宋体" w:cs="宋体"/>
                <w:color w:val="auto"/>
                <w:szCs w:val="21"/>
              </w:rPr>
              <w:t xml:space="preserve">汉学家</w:t>
            </w:r>
            <w:r>
              <w:rPr>
                <w:rFonts w:hint="eastAsia" w:ascii="宋体" w:hAnsi="宋体" w:cs="宋体"/>
                <w:color w:val="auto"/>
                <w:szCs w:val="21"/>
              </w:rPr>
              <w:t xml:space="preserve">及</w:t>
            </w:r>
            <w:r>
              <w:rPr>
                <w:rFonts w:ascii="宋体" w:hAnsi="宋体" w:cs="宋体"/>
                <w:color w:val="auto"/>
                <w:szCs w:val="21"/>
              </w:rPr>
              <w:t xml:space="preserve">翻译家</w:t>
            </w:r>
            <w:r>
              <w:rPr>
                <w:rFonts w:hint="eastAsia" w:ascii="宋体" w:hAnsi="宋体" w:cs="宋体"/>
                <w:color w:val="auto"/>
                <w:szCs w:val="21"/>
              </w:rPr>
              <w:t xml:space="preserve">3-5人，得12分。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（3）方案存在环节缺失，未明确专家评审标准与翻译出版流程，专业度不足，项目落地保障能力较弱；推荐书单数量1-4本，邀请国际国内</w:t>
            </w:r>
            <w:r>
              <w:rPr>
                <w:rFonts w:ascii="宋体" w:hAnsi="宋体" w:cs="宋体"/>
                <w:color w:val="auto"/>
                <w:szCs w:val="21"/>
              </w:rPr>
              <w:t xml:space="preserve">汉学家</w:t>
            </w:r>
            <w:r>
              <w:rPr>
                <w:rFonts w:hint="eastAsia" w:ascii="宋体" w:hAnsi="宋体" w:cs="宋体"/>
                <w:color w:val="auto"/>
                <w:szCs w:val="21"/>
              </w:rPr>
              <w:t xml:space="preserve">及</w:t>
            </w:r>
            <w:r>
              <w:rPr>
                <w:rFonts w:ascii="宋体" w:hAnsi="宋体" w:cs="宋体"/>
                <w:color w:val="auto"/>
                <w:szCs w:val="21"/>
              </w:rPr>
              <w:t xml:space="preserve">翻译家</w:t>
            </w:r>
            <w:r>
              <w:rPr>
                <w:rFonts w:hint="eastAsia" w:ascii="宋体" w:hAnsi="宋体" w:cs="宋体"/>
                <w:color w:val="auto"/>
                <w:szCs w:val="21"/>
              </w:rPr>
              <w:t xml:space="preserve">1-2人，得9分。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（4）未提供不得分。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15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rPr>
              <w:t xml:space="preserve">主观分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4</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“一带一路青年创意与遗产论坛”举办方案</w:t>
            </w:r>
            <w:r/>
          </w:p>
        </w:tc>
        <w:tc>
          <w:tcPr>
            <w:tcW w:w="6800" w:type="dxa"/>
            <w:vAlign w:val="center"/>
            <w:textDirection w:val="lrTb"/>
            <w:noWrap w:val="false"/>
          </w:tcPr>
          <w:p>
            <w:pPr>
              <w:ind w:left="0"/>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b/>
                <w:bCs/>
                <w:color w:val="auto"/>
                <w:szCs w:val="21"/>
              </w:rPr>
              <w:t xml:space="preserve">根据投标人提供的“一带一路青年创意与遗产论坛”举办方案及进行综合打分：</w:t>
            </w:r>
            <w:r/>
          </w:p>
          <w:p>
            <w:pPr>
              <w:ind w:left="0"/>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1）方案完整覆盖论坛统筹协调、参会组织、主题设计、流程安排、成果转化及宣传推广等全流程环节，内容紧扣论坛“青年交流、遗产传承、国际示范”核心要求，契合论坛八年办会积淀与核心定位，创新举措鲜明，有效助力提升南京国际影响力；拟定论坛主题不少于3项，特色环节及与南京“世界文学之都”深度融合不少于5个，具有明确传播策略和预期成效，得15分。</w:t>
            </w:r>
            <w:r/>
          </w:p>
          <w:p>
            <w:pPr>
              <w:ind w:left="0"/>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2）方案基本覆盖核心环节，可配合相关单位完成论坛举办工作，参会组织与流程安排合理，贴合论坛定位，能够基本保障论坛顺利实施；拟定论坛主题1-2项，特色环节及与南京“世界文学之都”深度融合3—4项，有一定传播策略，但未列明预期成效，得12分。</w:t>
            </w:r>
            <w:r/>
          </w:p>
          <w:p>
            <w:pPr>
              <w:ind w:left="0"/>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（3）方案流程不够完整，可操作性一般，论坛相关实施方案不够具体，落地执行性较弱；仅拟定论坛主题1项，特色环节及与南京“世界文学之都”深度融合1—2项，传播策略和预期成效不明确，得9分。</w:t>
            </w:r>
            <w:r/>
          </w:p>
          <w:p>
            <w:pPr>
              <w:ind w:left="0"/>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（4）未提供不得分。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15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rPr>
              <w:t xml:space="preserve">主观分</w:t>
            </w:r>
            <w:r/>
          </w:p>
        </w:tc>
      </w:tr>
      <w:tr>
        <w:trPr>
          <w:jc w:val="center"/>
          <w:trHeight w:val="410"/>
        </w:trPr>
        <w:tc>
          <w:tcPr>
            <w:gridSpan w:val="5"/>
            <w:tcW w:w="9724"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rPr>
            </w:pPr>
            <w:r>
              <w:rPr>
                <w:rFonts w:hint="eastAsia" w:ascii="宋体" w:hAnsi="宋体" w:cs="宋体"/>
                <w:b/>
                <w:color w:val="auto"/>
                <w:szCs w:val="21"/>
              </w:rPr>
              <w:t xml:space="preserve">三、商务</w:t>
            </w:r>
            <w:r>
              <w:rPr>
                <w:rFonts w:hint="eastAsia" w:ascii="宋体" w:hAnsi="宋体" w:cs="宋体"/>
                <w:b/>
                <w:bCs/>
                <w:color w:val="auto"/>
              </w:rPr>
              <w:t xml:space="preserve">20</w:t>
            </w:r>
            <w:r>
              <w:rPr>
                <w:rFonts w:hint="eastAsia" w:ascii="宋体" w:hAnsi="宋体" w:cs="宋体"/>
                <w:b/>
                <w:color w:val="auto"/>
                <w:szCs w:val="21"/>
              </w:rPr>
              <w:t xml:space="preserve">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1</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项目负责人</w:t>
            </w:r>
            <w:r/>
          </w:p>
        </w:tc>
        <w:tc>
          <w:tcPr>
            <w:tcW w:w="6800" w:type="dxa"/>
            <w:vAlign w:val="center"/>
            <w:textDirection w:val="lrTb"/>
            <w:noWrap w:val="false"/>
          </w:tcPr>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项目负责人在城市文化建设或城市文化宣传推广方面具有丰富工作经验的得</w:t>
            </w:r>
            <w:r>
              <w:rPr>
                <w:rFonts w:hint="eastAsia" w:ascii="宋体" w:hAnsi="宋体" w:cs="宋体"/>
                <w:color w:val="auto"/>
                <w:lang w:val="en-US" w:eastAsia="zh-CN"/>
              </w:rPr>
              <w:t xml:space="preserve">5</w:t>
            </w:r>
            <w:r>
              <w:rPr>
                <w:rFonts w:hint="eastAsia" w:ascii="宋体" w:hAnsi="宋体" w:cs="宋体"/>
                <w:color w:val="auto"/>
              </w:rPr>
              <w:t xml:space="preserve">分。</w:t>
            </w:r>
            <w:r/>
          </w:p>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（需提供人员简历及工作经验证明材料，未提供不得分）。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eastAsia="宋体" w:cs="宋体"/>
                <w:b/>
                <w:bCs/>
                <w:color w:val="auto"/>
                <w:lang w:eastAsia="zh-CN"/>
              </w:rPr>
            </w:pPr>
            <w:r>
              <w:rPr>
                <w:rFonts w:hint="eastAsia" w:ascii="宋体" w:hAnsi="宋体" w:cs="宋体"/>
                <w:b/>
                <w:bCs/>
                <w:color w:val="auto"/>
                <w:lang w:val="en-US" w:eastAsia="zh-CN"/>
              </w:rPr>
              <w:t xml:space="preserve">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客观分</w:t>
            </w:r>
            <w:r/>
          </w:p>
        </w:tc>
      </w:tr>
      <w:tr>
        <w:trPr>
          <w:jc w:val="center"/>
          <w:trHeight w:val="3813"/>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2</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服务团队人员</w:t>
            </w:r>
            <w:r/>
          </w:p>
        </w:tc>
        <w:tc>
          <w:tcPr>
            <w:tcW w:w="6800" w:type="dxa"/>
            <w:vAlign w:val="center"/>
            <w:textDirection w:val="lrTb"/>
            <w:noWrap w:val="false"/>
          </w:tcPr>
          <w:p>
            <w:pPr>
              <w:ind w:left="0"/>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根据投标人提供的项目服务团队人员（包含项目负责人）配备、岗位职责及介绍的说明进行评分：</w:t>
            </w:r>
            <w:r/>
          </w:p>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项目组成员中，具有外语、摄影、新闻、活动策划、设计、广播电视等专业背景的人员，每提供一人得1分，最多得</w:t>
            </w:r>
            <w:r>
              <w:rPr>
                <w:rFonts w:hint="eastAsia" w:ascii="宋体" w:hAnsi="宋体" w:cs="宋体"/>
                <w:color w:val="auto"/>
                <w:lang w:val="en-US" w:eastAsia="zh-CN"/>
              </w:rPr>
              <w:t xml:space="preserve">6</w:t>
            </w:r>
            <w:r>
              <w:rPr>
                <w:rFonts w:hint="eastAsia" w:ascii="宋体" w:hAnsi="宋体" w:cs="宋体"/>
                <w:color w:val="auto"/>
              </w:rPr>
              <w:t xml:space="preserve">分；</w:t>
            </w:r>
            <w:r/>
          </w:p>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注：（1）提供项目组成员名单。需列明各项专职人员，以及具体岗位、具体负责事宜、人员资质等信息，提供相关证明材料加盖公章。</w:t>
            </w:r>
            <w:r/>
          </w:p>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（2）提供投标人为人员缴纳的投标前近3个月任意一个月的社会保险证明加盖公章，未提供不得分。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eastAsia="宋体" w:cs="宋体"/>
                <w:b/>
                <w:bCs/>
                <w:color w:val="auto"/>
                <w:lang w:eastAsia="zh-CN"/>
              </w:rPr>
            </w:pPr>
            <w:r>
              <w:rPr>
                <w:rFonts w:hint="eastAsia" w:ascii="宋体" w:hAnsi="宋体" w:cs="宋体"/>
                <w:b/>
                <w:bCs/>
                <w:color w:val="auto"/>
                <w:lang w:val="en-US" w:eastAsia="zh-CN"/>
              </w:rPr>
              <w:t xml:space="preserve">6</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客观分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3</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企业业绩</w:t>
            </w:r>
            <w:r/>
          </w:p>
        </w:tc>
        <w:tc>
          <w:tcPr>
            <w:tcW w:w="6800" w:type="dxa"/>
            <w:vAlign w:val="center"/>
            <w:textDirection w:val="lrTb"/>
            <w:noWrap w:val="false"/>
          </w:tcPr>
          <w:p>
            <w:pPr>
              <w:ind w:left="0"/>
              <w:keepLines/>
              <w:keepNext w:val="0"/>
              <w:pageBreakBefore w:val="0"/>
              <w:spacing w:after="0" w:line="360" w:lineRule="auto"/>
              <w:widowControl w:val="off"/>
              <w:rPr>
                <w:rFonts w:hint="eastAsia" w:ascii="宋体" w:hAnsi="宋体" w:eastAsia="宋体" w:cs="宋体"/>
                <w:color w:val="auto"/>
                <w:lang w:eastAsia="zh-CN"/>
              </w:rPr>
            </w:pPr>
            <w:r>
              <w:rPr>
                <w:rFonts w:hint="eastAsia" w:ascii="宋体" w:hAnsi="宋体" w:cs="宋体"/>
                <w:color w:val="auto"/>
              </w:rPr>
              <w:t xml:space="preserve">投标人须具备大型国际文化交流活动策划执行经验，拥有海外创意城市、人文交流、文学出版、国际传播等资源对接能力</w:t>
            </w:r>
            <w:r>
              <w:rPr>
                <w:rFonts w:hint="eastAsia" w:ascii="宋体" w:hAnsi="宋体" w:cs="宋体"/>
                <w:color w:val="auto"/>
                <w:lang w:eastAsia="zh-CN"/>
              </w:rPr>
              <w:t xml:space="preserve">。</w:t>
            </w:r>
            <w:r/>
          </w:p>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lang w:val="en-US" w:eastAsia="zh-CN"/>
              </w:rPr>
              <w:t xml:space="preserve">投标人</w:t>
            </w:r>
            <w:r>
              <w:rPr>
                <w:rFonts w:hint="eastAsia" w:ascii="宋体" w:hAnsi="宋体" w:cs="宋体"/>
                <w:color w:val="auto"/>
              </w:rPr>
              <w:t xml:space="preserve">自2023年1月1日(含)以来具有</w:t>
            </w:r>
            <w:r>
              <w:rPr>
                <w:rFonts w:hint="eastAsia" w:ascii="宋体" w:hAnsi="宋体" w:cs="宋体"/>
                <w:b/>
                <w:bCs/>
                <w:color w:val="auto"/>
              </w:rPr>
              <w:t xml:space="preserve">城市文化建设或文化交流涉外相关活动组织、宣传推广经验</w:t>
            </w:r>
            <w:r>
              <w:rPr>
                <w:rFonts w:hint="eastAsia" w:ascii="宋体" w:hAnsi="宋体" w:cs="宋体"/>
                <w:color w:val="auto"/>
              </w:rPr>
              <w:t xml:space="preserve">的，每提供一项得3分，最多得9分。</w:t>
            </w:r>
            <w:r/>
          </w:p>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（提供合同或通知书等相关证明材料复印件加盖公章，未提供不得分）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9</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客观分</w:t>
            </w:r>
            <w:r/>
          </w:p>
        </w:tc>
      </w:tr>
    </w:tbl>
    <w:p>
      <w:pPr>
        <w:spacing w:line="360" w:lineRule="auto"/>
        <w:rPr>
          <w:rFonts w:hint="eastAsia" w:ascii="宋体" w:hAnsi="宋体" w:cs="宋体"/>
          <w:b/>
          <w:bCs/>
          <w:szCs w:val="21"/>
        </w:rPr>
      </w:pPr>
      <w:r>
        <w:rPr>
          <w:rFonts w:hint="eastAsia" w:ascii="宋体" w:hAnsi="宋体" w:cs="宋体"/>
          <w:b/>
          <w:bCs/>
          <w:szCs w:val="21"/>
        </w:rPr>
        <w:br w:type="page" w:clear="all"/>
      </w:r>
      <w:r/>
    </w:p>
    <w:p>
      <w:pPr>
        <w:pStyle w:val="890"/>
        <w:numPr>
          <w:ilvl w:val="0"/>
          <w:numId w:val="0"/>
        </w:numPr>
        <w:ind w:left="567"/>
        <w:rPr>
          <w:rFonts w:hint="eastAsia" w:ascii="宋体" w:hAnsi="宋体" w:cs="宋体"/>
        </w:rPr>
      </w:pPr>
      <w:r/>
      <w:bookmarkStart w:id="109" w:name="_Toc14826"/>
      <w:r/>
      <w:bookmarkStart w:id="110" w:name="_Toc176529670"/>
      <w:r>
        <w:rPr>
          <w:rFonts w:hint="eastAsia" w:ascii="宋体" w:hAnsi="宋体" w:cs="宋体"/>
        </w:rPr>
        <w:t xml:space="preserve">第四章 </w:t>
      </w:r>
      <w:bookmarkEnd w:id="109"/>
      <w:r/>
      <w:bookmarkStart w:id="111" w:name="_Toc8808"/>
      <w:r/>
      <w:bookmarkStart w:id="112" w:name="_Toc481057147"/>
      <w:r>
        <w:rPr>
          <w:rFonts w:hint="eastAsia" w:ascii="宋体" w:hAnsi="宋体" w:cs="宋体"/>
        </w:rPr>
        <w:t xml:space="preserve">采购项目的内容和相关技术要求等</w:t>
      </w:r>
      <w:bookmarkEnd w:id="110"/>
      <w:r/>
      <w:r/>
    </w:p>
    <w:p>
      <w:pPr>
        <w:ind w:firstLine="422"/>
        <w:jc w:val="left"/>
        <w:keepLines w:val="0"/>
        <w:keepNext w:val="0"/>
        <w:pageBreakBefore w:val="0"/>
        <w:spacing w:after="0" w:line="360" w:lineRule="auto"/>
        <w:widowControl w:val="off"/>
        <w:rPr>
          <w:rFonts w:hint="eastAsia" w:ascii="宋体" w:hAnsi="宋体" w:eastAsia="宋体" w:cs="宋体"/>
          <w:b/>
          <w:color w:val="auto"/>
          <w:sz w:val="21"/>
          <w:szCs w:val="21"/>
        </w:rPr>
      </w:pPr>
      <w:r/>
      <w:bookmarkStart w:id="113" w:name="OLE_LINK10"/>
      <w:r/>
      <w:bookmarkStart w:id="114" w:name="_Hlk176529481"/>
      <w:r/>
      <w:bookmarkStart w:id="115" w:name="_Hlk66377641"/>
      <w:r>
        <w:rPr>
          <w:rFonts w:hint="eastAsia" w:ascii="宋体" w:hAnsi="宋体" w:eastAsia="宋体" w:cs="宋体"/>
          <w:b/>
          <w:color w:val="auto"/>
          <w:sz w:val="21"/>
          <w:szCs w:val="21"/>
        </w:rPr>
        <w:t xml:space="preserve">一、项目名称</w:t>
      </w:r>
      <w:r/>
    </w:p>
    <w:p>
      <w:pPr>
        <w:ind w:firstLine="420"/>
        <w:jc w:val="left"/>
        <w:keepLines w:val="0"/>
        <w:keepNext w:val="0"/>
        <w:pageBreakBefore w:val="0"/>
        <w:spacing w:after="0"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2026年“世界文学之都”常态化建设项目</w:t>
      </w:r>
      <w:r/>
    </w:p>
    <w:p>
      <w:pPr>
        <w:ind w:firstLine="422"/>
        <w:jc w:val="left"/>
        <w:keepLines w:val="0"/>
        <w:keepNext w:val="0"/>
        <w:pageBreakBefore w:val="0"/>
        <w:spacing w:after="0"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二、项目概况</w:t>
      </w:r>
      <w:r/>
    </w:p>
    <w:p>
      <w:pPr>
        <w:ind w:firstLine="420"/>
        <w:jc w:val="left"/>
        <w:keepLines w:val="0"/>
        <w:keepNext w:val="0"/>
        <w:pageBreakBefore w:val="0"/>
        <w:spacing w:after="0" w:line="360" w:lineRule="auto"/>
        <w:widowControl w:val="off"/>
        <w:rPr>
          <w:rFonts w:hint="eastAsia" w:ascii="宋体" w:hAnsi="宋体" w:eastAsia="宋体" w:cs="宋体"/>
          <w:b/>
          <w:bCs/>
          <w:color w:val="auto"/>
          <w:sz w:val="21"/>
          <w:szCs w:val="21"/>
          <w:highlight w:val="yellow"/>
        </w:rPr>
      </w:pPr>
      <w:r>
        <w:rPr>
          <w:rFonts w:hint="eastAsia" w:ascii="宋体" w:hAnsi="宋体" w:eastAsia="宋体" w:cs="宋体"/>
          <w:bCs/>
          <w:color w:val="auto"/>
          <w:sz w:val="21"/>
          <w:szCs w:val="21"/>
        </w:rPr>
        <w:t xml:space="preserve">南京“世界文学之都”，立足全球视野与国家站位，以文学为媒推动文明交流互鉴，提升城市国际影响力，在中国联合国教科文组织全国委员会（以下简称“全委会”）指导下，拟开展2026年“世界文学之都”常态化建设工作，拟委托第三方服务单位负责组织实施本项目。</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w:t>
      </w:r>
      <w:bookmarkEnd w:id="113"/>
      <w:r>
        <w:rPr>
          <w:rFonts w:hint="eastAsia" w:ascii="宋体" w:hAnsi="宋体" w:eastAsia="宋体" w:cs="宋体"/>
          <w:b/>
          <w:bCs/>
          <w:color w:val="auto"/>
          <w:sz w:val="21"/>
          <w:szCs w:val="21"/>
        </w:rPr>
        <w:t xml:space="preserve">三、技术要求</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1.项目内容</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1.1积极响应联合国教科文组织倡议，深化全球创意城市联动</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紧扣联合国教科文组织及中国联合国教科文组织全国委员会工作要求，</w:t>
      </w:r>
      <w:r>
        <w:rPr>
          <w:rFonts w:hint="eastAsia" w:ascii="宋体" w:hAnsi="宋体" w:eastAsia="宋体" w:cs="宋体"/>
          <w:color w:val="auto"/>
          <w:sz w:val="21"/>
          <w:szCs w:val="21"/>
        </w:rPr>
        <w:t xml:space="preserve">提升南京在国际文学交流中的在场度与话语权，以多元联动展现中华文化深厚底蕴：一是按时参加世界文学之都城市年度会议、联合国教科文组织第十八届创意城市网络年会及相关国际国内会议，深化与世界文学之都城市、国内创意网络城市的交流合作。二是积极响应世界诗歌日、世界读书日等国际文学节庆及重点文学项目倡议，积极举办世界文学之都双城国际交流活动，主动参与各创意城市重要活动，推动网络内跨界融合、互容共通的深度交流。三是做好全球文学之都城市及创意城市来宁参访接待与活动策划，建强并维护好南京文都国际传播矩阵，持续扩大国际传播声量。</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1.2南京国际文学家驻地计划</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计划自2019年启动以来已成功举办七届，累计吸引全球文学之都城市400余位国际作家报名，42位作家顺利完成在宁驻地创作。2026拟依托中作协及中国作协国际文学交流中心（南京），举办“诗意青春—南京国际青年文学家驻地计划”，以“重走李白诗路”为主题，招募中国及吉尔吉斯斯坦等中亚地区优秀青年诗人、作家、翻译家及文学爱好者20—30人，开展采风交流活动，创作完成原创文学作品或翻译作品，成果汇集出版青年文学作品集。</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1.3南京文学作品翻译资助计划</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lang w:val="en-GB"/>
        </w:rPr>
      </w:pPr>
      <w:r>
        <w:rPr>
          <w:rFonts w:hint="eastAsia" w:ascii="宋体" w:hAnsi="宋体" w:eastAsia="宋体" w:cs="宋体"/>
          <w:color w:val="auto"/>
          <w:sz w:val="21"/>
          <w:szCs w:val="21"/>
        </w:rPr>
        <w:t xml:space="preserve">南京文学作品翻译资助计划作为南京文学之都常态化建设核心项目与中华文化对外传播重要载体，已累计遴选26本南京好书入选，其中17本通过美国二十一世纪桥出版社等国际知名出版机构成功出海；2026年该计划将依据权威榜单、借阅量、获奖情况等核心指标形成初选书目，邀请文学创作、学术研究等多领域专家评审确定最终书目，后续将联合国家外文局等国家级对外翻译传播机构，在专业指导下组建专家团队全流程负责图书翻译、审校与海外出版工作。</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1.4“一带一路”青年创意与遗产论坛</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lang w:val="en-GB"/>
        </w:rPr>
      </w:pPr>
      <w:r>
        <w:rPr>
          <w:rFonts w:hint="eastAsia" w:ascii="宋体" w:hAnsi="宋体" w:eastAsia="宋体" w:cs="宋体"/>
          <w:color w:val="auto"/>
          <w:sz w:val="21"/>
          <w:szCs w:val="21"/>
          <w:lang w:val="en-GB"/>
        </w:rPr>
        <w:t xml:space="preserve">作为中国教育部年度重点项目、中国联合国教科文组织全国委员会重点工作，南京深入贯彻落实习近平总书记指示要求、积极响应国家战略，自2018年起连续八年联合主办“一带一路” 青年创意与遗产论坛及特别对话会，截至2025年已有超过130 个国家和地区的近700人次优秀青年代表线上线下参会。该论坛2019</w:t>
      </w:r>
      <w:r>
        <w:rPr>
          <w:rFonts w:hint="eastAsia" w:ascii="宋体" w:hAnsi="宋体" w:eastAsia="宋体" w:cs="宋体"/>
          <w:color w:val="auto"/>
          <w:sz w:val="21"/>
          <w:szCs w:val="21"/>
          <w:lang w:val="en-GB"/>
        </w:rPr>
        <w:t xml:space="preserve">年、2023年活动先后列入第二届、第三届“一带一路”国际合作高峰论坛成果清单，2024年入选中国与联合国教科文组织合作十年成果展及联合国教科文组织创意城市网络年度大会全球优秀案例。论坛聚焦新时代遗产保护与传承创新，凝聚多元文化背景下的青年力量，以文化交流推动可持续发展，让人类命运共同体理念落地生根，也成为南京展示中国式现代化发展成就、讲好中华文明故事、提升城市国际影响力的重要窗口。2026年，南京将继续与联合国教科文组织、全委会及长沙市合作举办论坛，持续打造“一带一路”高质量发展的国际青年人文交流示范品牌。</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2.服务要求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2.1项目总体要求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（1）供应商应承接 2026 年南京 “世界文学之都”常态化建设有关项目的全流程实施，包括国际交流、青年论坛、作品翻译、成果出版、宣传推广等各项工作； </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（2）遵循全球视野、国家站位、专业规范、安全高效原则，保障项目合规落地；所有服务分项列明、单价清晰、明细完整，招标文件未列必要服务可按实补充完善；</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（3）所有预算为暂估，最终按实际发生据实结算、实报实销，须提供完整票据与执行台账。</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（4）确保活动全流程规范执行，产出优质文学作品、译著出版物等高质量论坛成果；</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（5）严格遵守外事、财务、宣传等规定，配合采购人及指导单位做好统筹协调、风险防控、资料归档与绩效评估，保障项目高质量完成。</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2.2投标供应商须根据下表在响应文件中详细描述各项工作实施步骤及进度计划，提供详细的方案和分项报价：</w:t>
      </w:r>
      <w:r/>
    </w:p>
    <w:tbl>
      <w:tblPr>
        <w:tblStyle w:val="900"/>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444"/>
        <w:gridCol w:w="6771"/>
      </w:tblGrid>
      <w:tr>
        <w:trPr>
          <w:jc w:val="center"/>
          <w:trHeight w:val="23"/>
        </w:trPr>
        <w:tc>
          <w:tcPr>
            <w:tcW w:w="79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bookmarkStart w:id="116" w:name="OLE_LINK8"/>
            <w:r>
              <w:rPr>
                <w:rFonts w:hint="eastAsia" w:ascii="宋体" w:hAnsi="宋体" w:eastAsia="宋体" w:cs="宋体"/>
                <w:color w:val="auto"/>
                <w:sz w:val="21"/>
                <w:szCs w:val="21"/>
              </w:rPr>
              <w:t xml:space="preserve">序号</w:t>
            </w:r>
            <w:r/>
          </w:p>
        </w:tc>
        <w:tc>
          <w:tcPr>
            <w:tcW w:w="14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67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内容</w:t>
            </w:r>
            <w:r/>
          </w:p>
        </w:tc>
      </w:tr>
      <w:tr>
        <w:trPr>
          <w:jc w:val="center"/>
          <w:trHeight w:val="502"/>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南京国际文学家驻地计划</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（1）双向驻地交流活动开展</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项目实施要求，策划活动实施方案，方案需设置中亚地区与南京两地双向驻地交流环节。相关费用包含：双向驻地参与人员国际往返交通、市内及城际交通车辆使用、食宿统筹安排、签证办理、境外及境内保险购置、专业陪同翻译服务，以及文化交流活动全流程组织与执行服务、活动对内对外策划传播等。所有服务均实行</w:t>
            </w:r>
            <w:r>
              <w:rPr>
                <w:rFonts w:hint="eastAsia" w:ascii="宋体" w:hAnsi="宋体" w:eastAsia="宋体" w:cs="宋体"/>
                <w:b/>
                <w:bCs/>
                <w:color w:val="auto"/>
                <w:sz w:val="21"/>
                <w:szCs w:val="21"/>
              </w:rPr>
              <w:t xml:space="preserve">单项列明、分项计价</w:t>
            </w:r>
            <w:r>
              <w:rPr>
                <w:rFonts w:hint="eastAsia" w:ascii="宋体" w:hAnsi="宋体" w:eastAsia="宋体" w:cs="宋体"/>
                <w:color w:val="auto"/>
                <w:sz w:val="21"/>
                <w:szCs w:val="21"/>
              </w:rPr>
              <w:t xml:space="preserve">方式，清晰标注单价、数量及合价等明细信息；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（2）项目成果转化。</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根据活动实施方案，需策划形成</w:t>
            </w:r>
            <w:r>
              <w:rPr>
                <w:rFonts w:hint="eastAsia" w:ascii="宋体" w:hAnsi="宋体" w:eastAsia="宋体" w:cs="宋体"/>
                <w:b/>
                <w:bCs/>
                <w:color w:val="auto"/>
                <w:sz w:val="21"/>
                <w:szCs w:val="21"/>
              </w:rPr>
              <w:t xml:space="preserve">成果文件</w:t>
            </w:r>
            <w:r>
              <w:rPr>
                <w:rFonts w:hint="eastAsia" w:ascii="宋体" w:hAnsi="宋体" w:eastAsia="宋体" w:cs="宋体"/>
                <w:color w:val="auto"/>
                <w:sz w:val="21"/>
                <w:szCs w:val="21"/>
              </w:rPr>
              <w:t xml:space="preserve">，相关费用涵盖项目成果前期素材采集、文字翻译、稿酬支付、劳务服务、摄影摄像、视频剪辑制作、音像制品设计与制作、图书排版印制等内容。所有服务均实行</w:t>
            </w:r>
            <w:r>
              <w:rPr>
                <w:rFonts w:hint="eastAsia" w:ascii="宋体" w:hAnsi="宋体" w:eastAsia="宋体" w:cs="宋体"/>
                <w:b/>
                <w:bCs/>
                <w:color w:val="auto"/>
                <w:sz w:val="21"/>
                <w:szCs w:val="21"/>
              </w:rPr>
              <w:t xml:space="preserve">单项列明、分项计价</w:t>
            </w:r>
            <w:r>
              <w:rPr>
                <w:rFonts w:hint="eastAsia" w:ascii="宋体" w:hAnsi="宋体" w:eastAsia="宋体" w:cs="宋体"/>
                <w:color w:val="auto"/>
                <w:sz w:val="21"/>
                <w:szCs w:val="21"/>
              </w:rPr>
              <w:t xml:space="preserve">方式，清晰标注单价、数量及合价等明细信息；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（3）其他实施必需的相关服务项目及费用，可自行补充。</w:t>
            </w:r>
            <w:r/>
          </w:p>
        </w:tc>
      </w:tr>
      <w:tr>
        <w:trPr>
          <w:jc w:val="center"/>
          <w:trHeight w:val="90"/>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南京文学作品翻译资助计划</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委托国际知名翻译家、汉学家承担专项翻译工作，聘请相关领域专家及专业机构，对全部翻译成果提供全程审校、评估、优化及顾问服务。同时负责开展书目调研、内容审校、编辑出版、装帧设计、印刷制作、仓储物流等全流程出版服务。相关费用包含翻译费、审校费、出版费及其他配套服务费用，所有服务均实行</w:t>
            </w:r>
            <w:r>
              <w:rPr>
                <w:rFonts w:hint="eastAsia" w:ascii="宋体" w:hAnsi="宋体" w:eastAsia="宋体" w:cs="宋体"/>
                <w:b/>
                <w:bCs/>
                <w:color w:val="auto"/>
                <w:sz w:val="21"/>
                <w:szCs w:val="21"/>
              </w:rPr>
              <w:t xml:space="preserve">单项列明、分项计价，</w:t>
            </w:r>
            <w:r>
              <w:rPr>
                <w:rFonts w:hint="eastAsia" w:ascii="宋体" w:hAnsi="宋体" w:eastAsia="宋体" w:cs="宋体"/>
                <w:color w:val="auto"/>
                <w:sz w:val="21"/>
                <w:szCs w:val="21"/>
              </w:rPr>
              <w:t xml:space="preserve">清晰标注单价、数量及合价等明细信息。</w:t>
            </w:r>
            <w:r/>
          </w:p>
        </w:tc>
      </w:tr>
      <w:tr>
        <w:trPr>
          <w:jc w:val="center"/>
          <w:trHeight w:val="90"/>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（2）其他实施必需的相关服务项目及费用，可自行补充。</w:t>
            </w:r>
            <w:r/>
          </w:p>
        </w:tc>
      </w:tr>
      <w:tr>
        <w:trPr>
          <w:jc w:val="center"/>
          <w:trHeight w:val="23"/>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积极响应联合国教科文组织国际交流合作</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根据项目内容及相关要求，积极参与联合国教科文组织创意城市网络年会及各类国际、国内专题会议，持续深化与世界文学之都城市、国内创意网络城市间的交流合作。主动响应国际文学节庆及重点文学项目倡议，积极参与各创意城市主办的重要活动与交流事务。统筹做好境外嘉宾来宁接待保障、南京城市传播矩阵日常运营维护与内容更新等工作。相关费用包含国际及国内差旅、国际交流活动策划组织与全流程落地执行，以及网站维护更新、域名管理、宣传品设计制作等。所有服务内容均需</w:t>
            </w:r>
            <w:r>
              <w:rPr>
                <w:rFonts w:hint="eastAsia" w:ascii="宋体" w:hAnsi="宋体" w:eastAsia="宋体" w:cs="宋体"/>
                <w:b/>
                <w:bCs/>
                <w:color w:val="auto"/>
                <w:sz w:val="21"/>
                <w:szCs w:val="21"/>
              </w:rPr>
              <w:t xml:space="preserve">单项列明、分项计价。</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（2）其他实施必需的相关服务项目及费用，可自行补充。</w:t>
            </w:r>
            <w:r/>
          </w:p>
        </w:tc>
      </w:tr>
      <w:tr>
        <w:trPr>
          <w:jc w:val="center"/>
          <w:trHeight w:val="23"/>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2026“一带一路”青年创意与遗产论坛</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联合国教科文组织、驻东亚五国办事处等合作，国际青年代表组织遴选、培训及重要嘉宾邀请费。</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负责论坛整体交流活动全流程落地执行及配套服务费。</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翻译服务费，需标注类别、标准及合价等明细信息。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论坛整体视觉与创意设计费。</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活动物料及文创产品制作费，需标注标准、数量及合价等明细信息。</w:t>
            </w:r>
            <w:r/>
          </w:p>
        </w:tc>
      </w:tr>
      <w:tr>
        <w:trPr>
          <w:jc w:val="center"/>
          <w:trHeight w:val="90"/>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活动全程摄影摄像、视频制作及对内对外策划传播，需标注标准、数量及合价等明细信息。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国际国内重要嘉宾及青年代表往返交通及保险，需标注标准、数量及合价等明细信息。 </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住宿费及餐费，需标注标准、数量及合价等明细信息。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市内车辆使用，包含车辆使用费、司机服务费、过路过桥等相关费用，需标注单价、数量及合价等明细信息。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志愿者费用，包含交通补贴、通讯补贴、人员服务费用、服装费、保险等，需标注单价、数量及合价等明细信息。 </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其他实施必需的相关服务项目及费用，可自行补充。</w:t>
            </w:r>
            <w:r/>
          </w:p>
        </w:tc>
      </w:tr>
      <w:tr>
        <w:trPr>
          <w:jc w:val="center"/>
          <w:trHeight w:val="23"/>
        </w:trPr>
        <w:tc>
          <w:tcPr>
            <w:tcW w:w="79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4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其他费用</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 xml:space="preserve">此分项报价中未列明但项目实施必需的相关服务项目，可根据实际执行需求予以补充完善。</w:t>
            </w:r>
            <w:bookmarkEnd w:id="116"/>
            <w:r/>
            <w:r/>
          </w:p>
        </w:tc>
      </w:tr>
    </w:tbl>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2.2项目实施期间，如采购人要求成交供应商对有关内容和服务方案进行修改或调整，供应商必须积极配合执行，方案经采购人确认后方可实施。</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2.3项目组人员要求：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供应商应当组成不少于10人（含项目负责人）的团队，明确项目负责人1名，服务团队人员配置要精锐且需在城市文化宣传推广方面具有丰富工作经验，并有专人负责与采购人进行工作对接，团队服务方案应缜密细致、分工明确、责任到人，并能保证联系及时。</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（2）在本项目的执行过程中，项目负责人要专职于本项目，核心人员要百分之百地投入到本项目中，并且整个项目团队的人员要相对稳定，未经采购方批准不得擅自变更团队。</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（3）供应商应在响应文件中明确本项目主要负责人与项目组人员名单、具体负责事项。</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★四、商务要求</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1.合同履行期限</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自合同签订之日起至合同内容完全履行完毕。</w:t>
      </w:r>
      <w:r>
        <w:rPr>
          <w:rFonts w:hint="eastAsia" w:ascii="宋体" w:hAnsi="宋体" w:eastAsia="宋体" w:cs="宋体"/>
          <w:color w:val="auto"/>
          <w:sz w:val="21"/>
          <w:szCs w:val="21"/>
        </w:rPr>
        <w:t xml:space="preserve">期间各项工作具体开展时间以采购人要求的时间节点为准。</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2.付款方式</w:t>
      </w:r>
      <w:r/>
    </w:p>
    <w:p>
      <w:pPr>
        <w:ind w:firstLine="420"/>
        <w:jc w:val="left"/>
        <w:keepLines w:val="0"/>
        <w:keepNext w:val="0"/>
        <w:pageBreakBefore w:val="0"/>
        <w:spacing w:after="0"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2.1本合同签订之日起20个工作日内，采购人向供应商支付合同总金额的50%。</w:t>
      </w:r>
      <w:r/>
    </w:p>
    <w:p>
      <w:pPr>
        <w:ind w:firstLine="420"/>
        <w:jc w:val="left"/>
        <w:keepLines w:val="0"/>
        <w:keepNext w:val="0"/>
        <w:pageBreakBefore w:val="0"/>
        <w:spacing w:after="0" w:line="360" w:lineRule="auto"/>
        <w:widowControl w:val="off"/>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2.2</w:t>
      </w:r>
      <w:r>
        <w:rPr>
          <w:rFonts w:hint="eastAsia" w:ascii="宋体" w:hAnsi="宋体" w:eastAsia="宋体" w:cs="宋体"/>
          <w:b w:val="0"/>
          <w:bCs w:val="0"/>
          <w:color w:val="auto"/>
          <w:sz w:val="21"/>
          <w:szCs w:val="21"/>
        </w:rPr>
        <w:t xml:space="preserve">在“一带一路”青年创意与遗产论坛活动正式开幕前一个月内，采购人向供应商支付至合同总金额的80%（即累计支付合同总金额的80%）。</w:t>
      </w:r>
      <w:r/>
    </w:p>
    <w:p>
      <w:pPr>
        <w:ind w:firstLine="420"/>
        <w:jc w:val="left"/>
        <w:keepLines w:val="0"/>
        <w:keepNext w:val="0"/>
        <w:pageBreakBefore w:val="0"/>
        <w:spacing w:after="0"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rPr>
          <w:rFonts w:hint="eastAsia" w:ascii="宋体"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待项目全部内容实施完毕，且经审计及绩效评估完成后，供应商依据审计及绩效评估</w:t>
      </w:r>
      <w:r>
        <w:rPr>
          <w:rFonts w:hint="eastAsia" w:ascii="宋体" w:hAnsi="宋体" w:cs="宋体"/>
          <w:b w:val="0"/>
          <w:bCs w:val="0"/>
          <w:color w:val="auto"/>
          <w:sz w:val="21"/>
          <w:szCs w:val="21"/>
          <w:lang w:val="en-US" w:eastAsia="zh-CN"/>
        </w:rPr>
        <w:t xml:space="preserve">结果</w:t>
      </w:r>
      <w:r>
        <w:rPr>
          <w:rFonts w:hint="eastAsia" w:ascii="宋体" w:hAnsi="宋体" w:eastAsia="宋体" w:cs="宋体"/>
          <w:b w:val="0"/>
          <w:bCs w:val="0"/>
          <w:color w:val="auto"/>
          <w:sz w:val="21"/>
          <w:szCs w:val="21"/>
        </w:rPr>
        <w:t xml:space="preserve">确定的最终结算金额开具发票。采购人在收到发票并确认无误后20个工作日内，向供应商支付剩余合同款项。</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3.其它要求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3.1对该项目所记录的所有原始素材和相关文件须提交采购方，版权归采购人所有，供应商不得将应用于其他媒体或机构。</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3.2供应商必须对项目技术方案以及由采购方提供的所有内部资料、技术文档和信息予以保密，未经采购方书面许可，供应商不得以任何形式向第三方透露本项目的任何内容。</w:t>
      </w:r>
      <w:r/>
    </w:p>
    <w:p>
      <w:pPr>
        <w:ind w:firstLine="420"/>
        <w:jc w:val="left"/>
        <w:keepLines w:val="0"/>
        <w:keepNext w:val="0"/>
        <w:pageBreakBefore w:val="0"/>
        <w:spacing w:after="0" w:line="360" w:lineRule="auto"/>
        <w:widowControl w:val="off"/>
        <w:rPr>
          <w:rFonts w:hint="eastAsia" w:ascii="宋体" w:hAnsi="宋体" w:eastAsia="宋体" w:cs="宋体"/>
          <w:b/>
          <w:color w:val="auto"/>
          <w:sz w:val="21"/>
          <w:szCs w:val="21"/>
        </w:rPr>
      </w:pPr>
      <w:r>
        <w:rPr>
          <w:rFonts w:hint="eastAsia" w:ascii="宋体" w:hAnsi="宋体" w:eastAsia="宋体" w:cs="宋体"/>
          <w:color w:val="auto"/>
          <w:sz w:val="21"/>
          <w:szCs w:val="21"/>
        </w:rPr>
        <w:t xml:space="preserve">3.3供应商负责对项目过程中涉及的材料进行意识形态审查，确保不出现意识形态问题。</w:t>
      </w:r>
      <w:r/>
    </w:p>
    <w:p>
      <w:pPr>
        <w:ind w:firstLine="422"/>
        <w:jc w:val="left"/>
        <w:keepLines w:val="0"/>
        <w:keepNext w:val="0"/>
        <w:pageBreakBefore w:val="0"/>
        <w:spacing w:after="0" w:line="360" w:lineRule="auto"/>
        <w:widowControl w:val="off"/>
        <w:rPr>
          <w:rFonts w:hint="eastAsia" w:ascii="宋体" w:hAnsi="宋体" w:cs="宋体"/>
          <w:b/>
          <w:szCs w:val="21"/>
        </w:rPr>
      </w:pPr>
      <w:r>
        <w:rPr>
          <w:rFonts w:hint="eastAsia" w:ascii="宋体" w:hAnsi="宋体" w:eastAsia="宋体" w:cs="宋体"/>
          <w:b/>
          <w:color w:val="auto"/>
          <w:sz w:val="21"/>
          <w:szCs w:val="21"/>
        </w:rPr>
        <w:t xml:space="preserve">注：本章节加“★”内容为实质性要求，需在《技术要求响应及偏离表》和《商务要求响应及偏离表》中明确响应，投标人未对实质性要求明确响应或有负偏离的，按无效响应处理。</w:t>
      </w:r>
      <w:bookmarkEnd w:id="114"/>
      <w:r/>
      <w:r/>
    </w:p>
    <w:p>
      <w:pPr>
        <w:ind w:firstLine="480"/>
        <w:jc w:val="left"/>
        <w:spacing w:line="360" w:lineRule="auto"/>
        <w:rPr>
          <w:rFonts w:hint="eastAsia" w:ascii="宋体" w:hAnsi="宋体" w:cs="宋体"/>
          <w:sz w:val="24"/>
        </w:rPr>
      </w:pPr>
      <w:r>
        <w:rPr>
          <w:rFonts w:hint="eastAsia" w:ascii="宋体" w:hAnsi="宋体" w:cs="宋体"/>
          <w:sz w:val="24"/>
        </w:rPr>
        <w:br w:type="page" w:clear="all"/>
      </w:r>
      <w:bookmarkEnd w:id="115"/>
      <w:r/>
      <w:r/>
    </w:p>
    <w:p>
      <w:pPr>
        <w:pStyle w:val="890"/>
        <w:numPr>
          <w:ilvl w:val="0"/>
          <w:numId w:val="0"/>
        </w:numPr>
        <w:ind w:left="567"/>
        <w:rPr>
          <w:rFonts w:hint="eastAsia" w:ascii="宋体" w:hAnsi="宋体" w:cs="宋体"/>
        </w:rPr>
      </w:pPr>
      <w:r/>
      <w:bookmarkStart w:id="117" w:name="_Toc176529671"/>
      <w:r>
        <w:rPr>
          <w:rFonts w:hint="eastAsia" w:ascii="宋体" w:hAnsi="宋体" w:cs="宋体"/>
        </w:rPr>
        <w:t xml:space="preserve">第五章 合同主要条款及格式</w:t>
      </w:r>
      <w:bookmarkEnd w:id="111"/>
      <w:r/>
      <w:bookmarkEnd w:id="112"/>
      <w:r/>
      <w:bookmarkEnd w:id="117"/>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spacing w:line="360" w:lineRule="auto"/>
        <w:shd w:val="clear" w:color="auto" w:fill="ffffff"/>
        <w:widowControl/>
        <w:rPr>
          <w:rFonts w:hint="eastAsia" w:ascii="宋体" w:hAnsi="宋体" w:cs="宋体"/>
          <w:b/>
          <w:bCs/>
          <w:sz w:val="32"/>
          <w:szCs w:val="32"/>
        </w:rPr>
      </w:pPr>
      <w:r/>
      <w:bookmarkStart w:id="118" w:name="_Toc12929"/>
      <w:r>
        <w:rPr>
          <w:rFonts w:hint="eastAsia" w:ascii="宋体" w:hAnsi="宋体" w:cs="宋体"/>
          <w:b/>
          <w:bCs/>
          <w:sz w:val="32"/>
          <w:szCs w:val="32"/>
        </w:rPr>
        <w:t xml:space="preserve">政府采购合同</w:t>
      </w:r>
      <w:r/>
    </w:p>
    <w:p>
      <w:pPr>
        <w:ind w:firstLine="315"/>
        <w:spacing w:line="360" w:lineRule="auto"/>
        <w:shd w:val="clear" w:color="auto" w:fill="ffffff"/>
        <w:widowControl/>
        <w:rPr>
          <w:rFonts w:hint="eastAsia" w:ascii="宋体" w:hAnsi="宋体" w:cs="宋体"/>
          <w:szCs w:val="21"/>
        </w:rPr>
      </w:pPr>
      <w:r>
        <w:rPr>
          <w:rFonts w:hint="eastAsia" w:ascii="宋体" w:hAnsi="宋体" w:cs="宋体"/>
          <w:b/>
          <w:bCs/>
          <w:sz w:val="36"/>
          <w:szCs w:val="36"/>
        </w:rPr>
        <w:t xml:space="preserve"> </w:t>
      </w:r>
      <w:r/>
    </w:p>
    <w:p>
      <w:pPr>
        <w:spacing w:line="360" w:lineRule="auto"/>
        <w:shd w:val="clear" w:color="auto" w:fill="ffffff"/>
        <w:widowControl/>
        <w:rPr>
          <w:rFonts w:hint="eastAsia" w:ascii="宋体" w:hAnsi="宋体" w:cs="宋体"/>
          <w:b/>
          <w:bCs/>
          <w:sz w:val="36"/>
          <w:szCs w:val="36"/>
        </w:rPr>
      </w:pPr>
      <w:r>
        <w:rPr>
          <w:rFonts w:hint="eastAsia" w:ascii="宋体" w:hAnsi="宋体" w:cs="宋体"/>
          <w:b/>
          <w:bCs/>
          <w:sz w:val="36"/>
          <w:szCs w:val="36"/>
        </w:rPr>
      </w:r>
      <w:r/>
    </w:p>
    <w:p>
      <w:pPr>
        <w:spacing w:line="360" w:lineRule="auto"/>
        <w:shd w:val="clear" w:color="auto" w:fill="ffffff"/>
        <w:widowControl/>
        <w:rPr>
          <w:rFonts w:hint="eastAsia" w:ascii="宋体" w:hAnsi="宋体" w:cs="宋体"/>
          <w:b/>
          <w:bCs/>
          <w:sz w:val="36"/>
          <w:szCs w:val="36"/>
        </w:rPr>
      </w:pPr>
      <w:r>
        <w:rPr>
          <w:rFonts w:hint="eastAsia" w:ascii="宋体" w:hAnsi="宋体" w:cs="宋体"/>
          <w:b/>
          <w:bCs/>
          <w:sz w:val="36"/>
          <w:szCs w:val="36"/>
        </w:rPr>
      </w:r>
      <w:r/>
    </w:p>
    <w:p>
      <w:pPr>
        <w:spacing w:line="360" w:lineRule="auto"/>
        <w:shd w:val="clear" w:color="auto" w:fill="ffffff"/>
        <w:widowControl/>
        <w:rPr>
          <w:rFonts w:hint="eastAsia" w:ascii="宋体" w:hAnsi="宋体" w:cs="宋体"/>
          <w:b/>
          <w:bCs/>
          <w:sz w:val="36"/>
          <w:szCs w:val="36"/>
        </w:rPr>
      </w:pPr>
      <w:r>
        <w:rPr>
          <w:rFonts w:hint="eastAsia" w:ascii="宋体" w:hAnsi="宋体" w:cs="宋体"/>
          <w:b/>
          <w:bCs/>
          <w:sz w:val="36"/>
          <w:szCs w:val="36"/>
        </w:rPr>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采购人（甲方）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中标人（乙方）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t xml:space="preserve">      </w:t>
      </w:r>
      <w:r>
        <w:rPr>
          <w:rFonts w:hint="eastAsia" w:ascii="宋体" w:hAnsi="宋体" w:cs="宋体"/>
          <w:b/>
          <w:bCs/>
          <w:sz w:val="32"/>
          <w:szCs w:val="32"/>
        </w:rPr>
        <w:t xml:space="preserve">   </w:t>
      </w:r>
      <w:r/>
    </w:p>
    <w:p>
      <w:pPr>
        <w:ind w:firstLine="2984"/>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 </w:t>
      </w:r>
      <w:r/>
    </w:p>
    <w:p>
      <w:pPr>
        <w:spacing w:line="360" w:lineRule="auto"/>
        <w:shd w:val="clear" w:color="auto" w:fill="ffffff"/>
        <w:widowControl/>
        <w:rPr>
          <w:rFonts w:hint="eastAsia" w:ascii="宋体" w:hAnsi="宋体" w:cs="宋体"/>
          <w:sz w:val="24"/>
        </w:rPr>
      </w:pPr>
      <w:r>
        <w:rPr>
          <w:rFonts w:hint="eastAsia" w:ascii="宋体" w:hAnsi="宋体" w:cs="宋体"/>
          <w:sz w:val="24"/>
        </w:rPr>
        <w:br w:type="page" w:clear="all"/>
      </w:r>
      <w:r/>
    </w:p>
    <w:p>
      <w:pPr>
        <w:spacing w:line="360" w:lineRule="auto"/>
        <w:shd w:val="clear" w:color="auto" w:fill="ffffff"/>
        <w:widowControl/>
        <w:rPr>
          <w:rFonts w:hint="eastAsia" w:ascii="宋体" w:hAnsi="宋体" w:cs="宋体"/>
          <w:szCs w:val="21"/>
        </w:rPr>
      </w:pPr>
      <w:r/>
      <w:bookmarkStart w:id="119" w:name="_Hlk66377681"/>
      <w:r>
        <w:rPr>
          <w:rFonts w:hint="eastAsia" w:ascii="宋体" w:hAnsi="宋体" w:cs="宋体"/>
          <w:szCs w:val="21"/>
        </w:rPr>
        <w:t xml:space="preserve">合同编号：</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政府采购计划号：</w:t>
      </w:r>
      <w:r/>
    </w:p>
    <w:p>
      <w:pPr>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服务内容详见招标文件及乙方响应性文件等。</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甲方就本合同不再向乙方支付任何其他款项。 </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招标文件和有关附件是本合同不可分割的组成部分，与本合同具有同等法律效力。</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乙方应保证为甲方提供服务任何一部分时不受第三方提出侵犯其专利权、版权、商标权或其他权利的起诉。一旦出现侵权，乙方应承担全部责任。</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乙方提供的服务必须全部达到招标文件各项要求，国家或行业有规定的，还要符合相应规定。</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1、乙方应当在甲方规定的时间内完成招标文件规定的项目并交付甲方使用，不得影响项目进度计划。招标文件有约定的，从其约定。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2、甲方自行组织或视情邀请相关专家或国家认可的质量检测机构参加验收，乙方提供的服务不符合招标文件和合同规定的，甲方有权拒收，乙方承担验收费用等。</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2、本合同项下的采购资金由甲方自行支付，乙方向甲方开具发票。</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3、付款方式：</w:t>
      </w:r>
      <w:r/>
    </w:p>
    <w:p>
      <w:pPr>
        <w:ind w:firstLine="420"/>
        <w:jc w:val="left"/>
        <w:spacing w:line="360" w:lineRule="auto"/>
        <w:shd w:val="clear" w:color="auto" w:fill="ffffff"/>
        <w:widowControl/>
        <w:rPr>
          <w:rFonts w:hint="eastAsia" w:cs="宋体" w:asciiTheme="minorEastAsia" w:hAnsiTheme="minorEastAsia" w:eastAsiaTheme="minorEastAsia"/>
          <w:b w:val="0"/>
          <w:bCs w:val="0"/>
          <w:szCs w:val="21"/>
        </w:rPr>
      </w:pPr>
      <w:r>
        <w:rPr>
          <w:rFonts w:hint="eastAsia" w:cs="宋体" w:asciiTheme="minorEastAsia" w:hAnsiTheme="minorEastAsia" w:eastAsiaTheme="minorEastAsia"/>
          <w:b w:val="0"/>
          <w:bCs w:val="0"/>
          <w:szCs w:val="21"/>
          <w:lang w:val="en-US" w:eastAsia="zh-CN"/>
        </w:rPr>
        <w:t xml:space="preserve">3</w:t>
      </w:r>
      <w:r>
        <w:rPr>
          <w:rFonts w:hint="eastAsia" w:cs="宋体" w:asciiTheme="minorEastAsia" w:hAnsiTheme="minorEastAsia" w:eastAsiaTheme="minorEastAsia"/>
          <w:b w:val="0"/>
          <w:bCs w:val="0"/>
          <w:szCs w:val="21"/>
        </w:rPr>
        <w:t xml:space="preserve">.1本合同签订之日起20个工作日内，</w:t>
      </w:r>
      <w:r>
        <w:rPr>
          <w:rFonts w:hint="eastAsia" w:cs="宋体" w:asciiTheme="minorEastAsia" w:hAnsiTheme="minorEastAsia" w:eastAsiaTheme="minorEastAsia"/>
          <w:b w:val="0"/>
          <w:bCs w:val="0"/>
          <w:szCs w:val="21"/>
          <w:lang w:val="en-US" w:eastAsia="zh-CN"/>
        </w:rPr>
        <w:t xml:space="preserve">甲方</w:t>
      </w:r>
      <w:r>
        <w:rPr>
          <w:rFonts w:hint="eastAsia" w:cs="宋体" w:asciiTheme="minorEastAsia" w:hAnsiTheme="minorEastAsia" w:eastAsiaTheme="minorEastAsia"/>
          <w:b w:val="0"/>
          <w:bCs w:val="0"/>
          <w:szCs w:val="21"/>
        </w:rPr>
        <w:t xml:space="preserve">向</w:t>
      </w:r>
      <w:r>
        <w:rPr>
          <w:rFonts w:hint="eastAsia" w:cs="宋体" w:asciiTheme="minorEastAsia" w:hAnsiTheme="minorEastAsia" w:eastAsiaTheme="minorEastAsia"/>
          <w:b w:val="0"/>
          <w:bCs w:val="0"/>
          <w:szCs w:val="21"/>
          <w:lang w:val="en-US" w:eastAsia="zh-CN"/>
        </w:rPr>
        <w:t xml:space="preserve">乙方</w:t>
      </w:r>
      <w:r>
        <w:rPr>
          <w:rFonts w:hint="eastAsia" w:cs="宋体" w:asciiTheme="minorEastAsia" w:hAnsiTheme="minorEastAsia" w:eastAsiaTheme="minorEastAsia"/>
          <w:b w:val="0"/>
          <w:bCs w:val="0"/>
          <w:szCs w:val="21"/>
        </w:rPr>
        <w:t xml:space="preserve">支付合同总金额的50%。</w:t>
      </w:r>
      <w:r/>
    </w:p>
    <w:p>
      <w:pPr>
        <w:ind w:firstLine="420"/>
        <w:jc w:val="left"/>
        <w:spacing w:line="360" w:lineRule="auto"/>
        <w:shd w:val="clear" w:color="auto" w:fill="ffffff"/>
        <w:widowControl/>
        <w:rPr>
          <w:rFonts w:hint="eastAsia" w:cs="宋体" w:asciiTheme="minorEastAsia" w:hAnsiTheme="minorEastAsia" w:eastAsiaTheme="minorEastAsia"/>
          <w:b w:val="0"/>
          <w:bCs w:val="0"/>
          <w:szCs w:val="21"/>
          <w:lang w:val="en-US" w:eastAsia="zh-CN"/>
        </w:rPr>
      </w:pPr>
      <w:r>
        <w:rPr>
          <w:rFonts w:hint="eastAsia" w:cs="宋体" w:asciiTheme="minorEastAsia" w:hAnsiTheme="minorEastAsia" w:eastAsiaTheme="minorEastAsia"/>
          <w:b w:val="0"/>
          <w:bCs w:val="0"/>
          <w:szCs w:val="21"/>
          <w:lang w:val="en-US" w:eastAsia="zh-CN"/>
        </w:rPr>
        <w:t xml:space="preserve">3.2</w:t>
      </w:r>
      <w:r>
        <w:rPr>
          <w:rFonts w:hint="eastAsia" w:cs="宋体" w:asciiTheme="minorEastAsia" w:hAnsiTheme="minorEastAsia" w:eastAsiaTheme="minorEastAsia"/>
          <w:b w:val="0"/>
          <w:bCs w:val="0"/>
          <w:szCs w:val="21"/>
        </w:rPr>
        <w:t xml:space="preserve">在“一带一路”青年创意与遗产论坛活动正式开幕前一个月内，</w:t>
      </w:r>
      <w:r>
        <w:rPr>
          <w:rFonts w:hint="eastAsia" w:cs="宋体" w:asciiTheme="minorEastAsia" w:hAnsiTheme="minorEastAsia" w:eastAsiaTheme="minorEastAsia"/>
          <w:b w:val="0"/>
          <w:bCs w:val="0"/>
          <w:szCs w:val="21"/>
          <w:lang w:val="en-US" w:eastAsia="zh-CN"/>
        </w:rPr>
        <w:t xml:space="preserve">甲方</w:t>
      </w:r>
      <w:r>
        <w:rPr>
          <w:rFonts w:hint="eastAsia" w:cs="宋体" w:asciiTheme="minorEastAsia" w:hAnsiTheme="minorEastAsia" w:eastAsiaTheme="minorEastAsia"/>
          <w:b w:val="0"/>
          <w:bCs w:val="0"/>
          <w:szCs w:val="21"/>
        </w:rPr>
        <w:t xml:space="preserve">向</w:t>
      </w:r>
      <w:r>
        <w:rPr>
          <w:rFonts w:hint="eastAsia" w:cs="宋体" w:asciiTheme="minorEastAsia" w:hAnsiTheme="minorEastAsia" w:eastAsiaTheme="minorEastAsia"/>
          <w:b w:val="0"/>
          <w:bCs w:val="0"/>
          <w:szCs w:val="21"/>
          <w:lang w:val="en-US" w:eastAsia="zh-CN"/>
        </w:rPr>
        <w:t xml:space="preserve">乙方</w:t>
      </w:r>
      <w:r>
        <w:rPr>
          <w:rFonts w:hint="eastAsia" w:cs="宋体" w:asciiTheme="minorEastAsia" w:hAnsiTheme="minorEastAsia" w:eastAsiaTheme="minorEastAsia"/>
          <w:b w:val="0"/>
          <w:bCs w:val="0"/>
          <w:szCs w:val="21"/>
        </w:rPr>
        <w:t xml:space="preserve">支付至合同总金额的80%（即累计支付合同总金额的80%）。</w:t>
      </w:r>
      <w:r/>
    </w:p>
    <w:p>
      <w:pPr>
        <w:ind w:firstLine="420"/>
        <w:jc w:val="left"/>
        <w:spacing w:line="360" w:lineRule="auto"/>
        <w:shd w:val="clear" w:color="auto" w:fill="ffffff"/>
        <w:widowControl/>
        <w:rPr>
          <w:rFonts w:hint="eastAsia" w:cs="宋体" w:asciiTheme="minorEastAsia" w:hAnsiTheme="minorEastAsia" w:eastAsiaTheme="minorEastAsia"/>
          <w:b w:val="0"/>
          <w:bCs w:val="0"/>
          <w:szCs w:val="21"/>
        </w:rPr>
      </w:pPr>
      <w:r>
        <w:rPr>
          <w:rFonts w:hint="eastAsia" w:cs="宋体" w:asciiTheme="minorEastAsia" w:hAnsiTheme="minorEastAsia" w:eastAsiaTheme="minorEastAsia"/>
          <w:b w:val="0"/>
          <w:bCs w:val="0"/>
          <w:szCs w:val="21"/>
          <w:lang w:val="en-US" w:eastAsia="zh-CN"/>
        </w:rPr>
        <w:t xml:space="preserve">3</w:t>
      </w:r>
      <w:r>
        <w:rPr>
          <w:rFonts w:hint="eastAsia" w:cs="宋体" w:asciiTheme="minorEastAsia" w:hAnsiTheme="minorEastAsia" w:eastAsiaTheme="minorEastAsia"/>
          <w:b w:val="0"/>
          <w:bCs w:val="0"/>
          <w:szCs w:val="21"/>
        </w:rPr>
        <w:t xml:space="preserve">.</w:t>
      </w:r>
      <w:r>
        <w:rPr>
          <w:rFonts w:hint="eastAsia" w:cs="宋体" w:asciiTheme="minorEastAsia" w:hAnsiTheme="minorEastAsia" w:eastAsiaTheme="minorEastAsia"/>
          <w:b w:val="0"/>
          <w:bCs w:val="0"/>
          <w:szCs w:val="21"/>
          <w:lang w:val="en-US" w:eastAsia="zh-CN"/>
        </w:rPr>
        <w:t xml:space="preserve">3</w:t>
      </w:r>
      <w:r>
        <w:rPr>
          <w:rFonts w:hint="eastAsia" w:cs="宋体" w:asciiTheme="minorEastAsia" w:hAnsiTheme="minorEastAsia" w:eastAsiaTheme="minorEastAsia"/>
          <w:b w:val="0"/>
          <w:bCs w:val="0"/>
          <w:szCs w:val="21"/>
        </w:rPr>
        <w:t xml:space="preserve">待项目全部内容实施完毕，且经审计及绩效评估完成后，</w:t>
      </w:r>
      <w:r>
        <w:rPr>
          <w:rFonts w:hint="eastAsia" w:cs="宋体" w:asciiTheme="minorEastAsia" w:hAnsiTheme="minorEastAsia" w:eastAsiaTheme="minorEastAsia"/>
          <w:b w:val="0"/>
          <w:bCs w:val="0"/>
          <w:szCs w:val="21"/>
          <w:lang w:val="en-US" w:eastAsia="zh-CN"/>
        </w:rPr>
        <w:t xml:space="preserve">乙方</w:t>
      </w:r>
      <w:r>
        <w:rPr>
          <w:rFonts w:hint="eastAsia" w:cs="宋体" w:asciiTheme="minorEastAsia" w:hAnsiTheme="minorEastAsia" w:eastAsiaTheme="minorEastAsia"/>
          <w:b w:val="0"/>
          <w:bCs w:val="0"/>
          <w:szCs w:val="21"/>
        </w:rPr>
        <w:t xml:space="preserve">依据审计及绩效评估</w:t>
      </w:r>
      <w:r>
        <w:rPr>
          <w:rFonts w:hint="eastAsia" w:cs="宋体" w:asciiTheme="minorEastAsia" w:hAnsiTheme="minorEastAsia" w:eastAsiaTheme="minorEastAsia"/>
          <w:b w:val="0"/>
          <w:bCs w:val="0"/>
          <w:szCs w:val="21"/>
          <w:lang w:val="en-US" w:eastAsia="zh-CN"/>
        </w:rPr>
        <w:t xml:space="preserve">结果</w:t>
      </w:r>
      <w:r>
        <w:rPr>
          <w:rFonts w:hint="eastAsia" w:cs="宋体" w:asciiTheme="minorEastAsia" w:hAnsiTheme="minorEastAsia" w:eastAsiaTheme="minorEastAsia"/>
          <w:b w:val="0"/>
          <w:bCs w:val="0"/>
          <w:szCs w:val="21"/>
        </w:rPr>
        <w:t xml:space="preserve">确定的最终结算金额开具发票。</w:t>
      </w:r>
      <w:r>
        <w:rPr>
          <w:rFonts w:hint="eastAsia" w:cs="宋体" w:asciiTheme="minorEastAsia" w:hAnsiTheme="minorEastAsia" w:eastAsiaTheme="minorEastAsia"/>
          <w:b w:val="0"/>
          <w:bCs w:val="0"/>
          <w:szCs w:val="21"/>
          <w:lang w:val="en-US" w:eastAsia="zh-CN"/>
        </w:rPr>
        <w:t xml:space="preserve">甲方</w:t>
      </w:r>
      <w:r>
        <w:rPr>
          <w:rFonts w:hint="eastAsia" w:cs="宋体" w:asciiTheme="minorEastAsia" w:hAnsiTheme="minorEastAsia" w:eastAsiaTheme="minorEastAsia"/>
          <w:b w:val="0"/>
          <w:bCs w:val="0"/>
          <w:szCs w:val="21"/>
        </w:rPr>
        <w:t xml:space="preserve">在收到发票并确认无误后20个工作日内，向</w:t>
      </w:r>
      <w:r>
        <w:rPr>
          <w:rFonts w:hint="eastAsia" w:cs="宋体" w:asciiTheme="minorEastAsia" w:hAnsiTheme="minorEastAsia" w:eastAsiaTheme="minorEastAsia"/>
          <w:b w:val="0"/>
          <w:bCs w:val="0"/>
          <w:szCs w:val="21"/>
          <w:lang w:val="en-US" w:eastAsia="zh-CN"/>
        </w:rPr>
        <w:t xml:space="preserve">乙方</w:t>
      </w:r>
      <w:r>
        <w:rPr>
          <w:rFonts w:hint="eastAsia" w:cs="宋体" w:asciiTheme="minorEastAsia" w:hAnsiTheme="minorEastAsia" w:eastAsiaTheme="minorEastAsia"/>
          <w:b w:val="0"/>
          <w:bCs w:val="0"/>
          <w:szCs w:val="21"/>
        </w:rPr>
        <w:t xml:space="preserve">支付剩余合同款项。</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第八条 违约责任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6、乙方虚假承诺，或经权威部门检测提供的服务不能满足招标文件要求，或是由于乙方的过错造成合同无法继续履行的，乙方履约保证金（如有）不予退还外，还应向甲方支付不少于合同总价30%赔偿金。</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2、除发生法律规定的不能预见、不能避免并不能克服的客观情况外，甲乙双方不得放弃或拒绝履行合同。</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乙方不得擅自部分或全部转让其应履行的合同义务。</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第十一条争议的解决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1、因履行本合同引起的或与本合同有关的争议，甲、乙双方应首先通过友好协商解决，如果协商不能解决争议，则采取以下（1）方式解决争议：</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、在诉讼期间，本合同应继续履行。</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乙方应诚实信用，严格按照招标文件要求和承诺履行合同，不向甲方进行商业贿赂或者提供不正当利益。</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3、本合同应按照中华人民共和国的现行法律进行解释。</w:t>
      </w:r>
      <w:r/>
    </w:p>
    <w:p>
      <w:pPr>
        <w:ind w:firstLine="420"/>
        <w:jc w:val="left"/>
        <w:spacing w:line="360" w:lineRule="auto"/>
        <w:shd w:val="clear" w:color="auto" w:fill="ffffff"/>
        <w:widowControl/>
        <w:rPr>
          <w:rFonts w:hint="eastAsia" w:ascii="宋体" w:hAnsi="宋体" w:cs="宋体"/>
          <w:szCs w:val="21"/>
        </w:rPr>
      </w:pPr>
      <w:r>
        <w:rPr>
          <w:rFonts w:hint="eastAsia" w:cs="宋体" w:asciiTheme="minorEastAsia" w:hAnsiTheme="minorEastAsia" w:eastAsiaTheme="minorEastAsia"/>
          <w:szCs w:val="21"/>
        </w:rPr>
        <w:t xml:space="preserve">（以下无正文）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lang w:val="zh-CN"/>
              </w:rPr>
            </w:pPr>
            <w:r/>
            <w:bookmarkStart w:id="120" w:name="_Hlk68010881"/>
            <w:r>
              <w:rPr>
                <w:rFonts w:hint="eastAsia" w:ascii="宋体" w:hAnsi="宋体" w:cs="宋体"/>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法定代表人或委托代理人</w:t>
            </w:r>
            <w:r>
              <w:rPr>
                <w:rFonts w:hint="eastAsia" w:ascii="宋体" w:hAnsi="宋体" w:cs="宋体"/>
                <w:szCs w:val="21"/>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法定代表人或委托代理人</w:t>
            </w:r>
            <w:r>
              <w:rPr>
                <w:rFonts w:hint="eastAsia" w:ascii="宋体" w:hAnsi="宋体" w:cs="宋体"/>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账</w:t>
            </w:r>
            <w:r>
              <w:rPr>
                <w:rFonts w:hint="eastAsia" w:ascii="宋体" w:hAnsi="宋体" w:cs="宋体"/>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账</w:t>
            </w:r>
            <w:r>
              <w:rPr>
                <w:rFonts w:hint="eastAsia" w:ascii="宋体" w:hAnsi="宋体" w:cs="宋体"/>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日期： 年 月 日</w:t>
            </w:r>
            <w:bookmarkEnd w:id="120"/>
            <w:r/>
            <w:r/>
          </w:p>
        </w:tc>
      </w:tr>
    </w:tbl>
    <w:p>
      <w:pPr>
        <w:jc w:val="left"/>
        <w:spacing w:line="360" w:lineRule="auto"/>
        <w:widowControl/>
        <w:rPr>
          <w:rFonts w:hint="eastAsia" w:ascii="宋体" w:hAnsi="宋体" w:cs="宋体"/>
          <w:b/>
          <w:bCs/>
          <w:szCs w:val="21"/>
          <w:lang w:val="zh-CN"/>
        </w:rPr>
      </w:pPr>
      <w:r>
        <w:rPr>
          <w:rFonts w:hint="eastAsia" w:ascii="宋体" w:hAnsi="宋体" w:cs="宋体"/>
          <w:b/>
          <w:bCs/>
          <w:szCs w:val="21"/>
          <w:lang w:val="zh-CN"/>
        </w:rPr>
      </w:r>
      <w:r/>
    </w:p>
    <w:p>
      <w:pPr>
        <w:jc w:val="left"/>
        <w:widowControl/>
        <w:rPr>
          <w:rFonts w:hint="eastAsia" w:ascii="宋体" w:hAnsi="宋体" w:cs="宋体"/>
          <w:b/>
          <w:bCs/>
          <w:szCs w:val="21"/>
          <w:lang w:val="zh-CN"/>
        </w:rPr>
      </w:pPr>
      <w:r>
        <w:rPr>
          <w:rFonts w:hint="eastAsia" w:ascii="宋体" w:hAnsi="宋体" w:cs="宋体"/>
          <w:b/>
          <w:bCs/>
          <w:szCs w:val="21"/>
          <w:lang w:val="zh-CN"/>
        </w:rPr>
      </w:r>
      <w:r/>
    </w:p>
    <w:p>
      <w:pPr>
        <w:jc w:val="left"/>
        <w:widowControl/>
        <w:rPr>
          <w:rFonts w:hint="eastAsia" w:ascii="宋体" w:hAnsi="宋体" w:cs="宋体"/>
          <w:b/>
          <w:bCs/>
          <w:szCs w:val="21"/>
          <w:lang w:val="zh-CN"/>
        </w:rPr>
      </w:pPr>
      <w:r>
        <w:rPr>
          <w:rFonts w:hint="eastAsia" w:ascii="宋体" w:hAnsi="宋体" w:cs="宋体"/>
          <w:b/>
          <w:bCs/>
          <w:szCs w:val="21"/>
          <w:lang w:val="zh-CN"/>
        </w:rPr>
      </w:r>
      <w:r/>
    </w:p>
    <w:p>
      <w:pPr>
        <w:jc w:val="left"/>
        <w:widowControl/>
        <w:rPr>
          <w:rFonts w:hint="eastAsia" w:ascii="宋体" w:hAnsi="宋体" w:cs="宋体"/>
          <w:b/>
          <w:bCs/>
          <w:sz w:val="24"/>
          <w:lang w:val="zh-CN"/>
        </w:rPr>
      </w:pPr>
      <w:r>
        <w:rPr>
          <w:rFonts w:hint="eastAsia" w:ascii="宋体" w:hAnsi="宋体" w:cs="宋体"/>
          <w:b/>
          <w:bCs/>
          <w:sz w:val="24"/>
          <w:lang w:val="zh-CN"/>
        </w:rPr>
      </w:r>
      <w:r/>
    </w:p>
    <w:p>
      <w:pPr>
        <w:jc w:val="left"/>
        <w:widowControl/>
        <w:rPr>
          <w:rFonts w:hint="eastAsia" w:ascii="宋体" w:hAnsi="宋体" w:cs="宋体"/>
          <w:b/>
          <w:bCs/>
          <w:sz w:val="32"/>
          <w:szCs w:val="44"/>
          <w:lang w:val="zh-CN"/>
        </w:rPr>
      </w:pPr>
      <w:r>
        <w:rPr>
          <w:rFonts w:hint="eastAsia" w:ascii="宋体" w:hAnsi="宋体" w:cs="宋体"/>
          <w:b/>
          <w:bCs/>
          <w:sz w:val="32"/>
          <w:szCs w:val="44"/>
          <w:lang w:val="zh-CN"/>
        </w:rPr>
      </w:r>
      <w:r/>
    </w:p>
    <w:p>
      <w:pPr>
        <w:jc w:val="left"/>
        <w:widowControl/>
        <w:rPr>
          <w:rFonts w:hint="eastAsia" w:ascii="宋体" w:hAnsi="宋体" w:cs="宋体"/>
          <w:b/>
          <w:bCs/>
          <w:sz w:val="32"/>
          <w:szCs w:val="44"/>
          <w:lang w:val="zh-CN"/>
        </w:rPr>
      </w:pPr>
      <w:r>
        <w:rPr>
          <w:rFonts w:hint="eastAsia" w:ascii="宋体" w:hAnsi="宋体" w:cs="宋体"/>
          <w:b/>
          <w:bCs/>
          <w:sz w:val="32"/>
          <w:szCs w:val="44"/>
          <w:lang w:val="zh-CN"/>
        </w:rPr>
        <w:br w:type="page" w:clear="all"/>
      </w:r>
      <w:bookmarkEnd w:id="119"/>
      <w:r/>
      <w:r/>
    </w:p>
    <w:p>
      <w:pPr>
        <w:pStyle w:val="890"/>
        <w:numPr>
          <w:ilvl w:val="0"/>
          <w:numId w:val="0"/>
        </w:numPr>
        <w:rPr>
          <w:rFonts w:hint="eastAsia" w:ascii="宋体" w:hAnsi="宋体" w:cs="宋体"/>
        </w:rPr>
      </w:pPr>
      <w:r/>
      <w:bookmarkStart w:id="121" w:name="_Toc176529672"/>
      <w:r>
        <w:rPr>
          <w:rFonts w:hint="eastAsia" w:ascii="宋体" w:hAnsi="宋体" w:cs="宋体"/>
        </w:rPr>
        <w:t xml:space="preserve">第六章 投标文件格式</w:t>
      </w:r>
      <w:bookmarkEnd w:id="118"/>
      <w:r/>
      <w:bookmarkEnd w:id="121"/>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ind w:firstLine="1084"/>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rPr>
          <w:rFonts w:hint="eastAsia"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rPr>
          <w:rFonts w:hint="eastAsia"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（加盖电子公章）   </w:t>
      </w:r>
      <w:r/>
    </w:p>
    <w:p>
      <w:pPr>
        <w:rPr>
          <w:rFonts w:hint="eastAsia" w:ascii="宋体" w:hAnsi="宋体" w:cs="宋体"/>
          <w:b/>
          <w:bCs/>
          <w:sz w:val="32"/>
          <w:szCs w:val="32"/>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pStyle w:val="891"/>
        <w:numPr>
          <w:ilvl w:val="1"/>
          <w:numId w:val="0"/>
        </w:numPr>
        <w:rPr>
          <w:rFonts w:hint="eastAsia" w:ascii="宋体" w:hAnsi="宋体" w:cs="宋体"/>
        </w:rPr>
      </w:pPr>
      <w:r/>
      <w:bookmarkStart w:id="122" w:name="_Toc43917771"/>
      <w:r/>
      <w:bookmarkStart w:id="123" w:name="_Toc66375424"/>
      <w:r>
        <w:rPr>
          <w:rFonts w:hint="eastAsia" w:ascii="宋体" w:hAnsi="宋体" w:cs="宋体"/>
        </w:rPr>
        <w:t xml:space="preserve">附件一、投标函</w:t>
      </w:r>
      <w:bookmarkEnd w:id="122"/>
      <w:r/>
      <w:bookmarkEnd w:id="123"/>
      <w:r/>
      <w:r/>
    </w:p>
    <w:p>
      <w:pPr>
        <w:jc w:val="center"/>
        <w:rPr>
          <w:rFonts w:hint="eastAsia" w:ascii="宋体" w:hAnsi="宋体" w:cs="宋体"/>
          <w:szCs w:val="21"/>
        </w:rPr>
      </w:pPr>
      <w:r>
        <w:rPr>
          <w:rFonts w:hint="eastAsia" w:ascii="宋体" w:hAnsi="宋体" w:cs="宋体"/>
          <w:b/>
          <w:sz w:val="32"/>
          <w:szCs w:val="32"/>
        </w:rPr>
        <w:t xml:space="preserve">投标函</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致：中国共产党南京市委员会宣传部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江苏国采工程咨询有限公司</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据此函，我公司兹宣布声明和承诺如下：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1.我们的资格条件完全符合政府采购法和本次采购要求，我们同意并向贵方提供了与投标有关的所有证据和资料。</w:t>
      </w:r>
      <w:r/>
    </w:p>
    <w:p>
      <w:pPr>
        <w:ind w:firstLine="420"/>
        <w:spacing w:line="360" w:lineRule="auto"/>
        <w:shd w:val="clear" w:color="auto" w:fill="ffffff"/>
        <w:widowControl/>
        <w:rPr>
          <w:rFonts w:hint="eastAsia" w:ascii="宋体" w:hAnsi="宋体" w:cs="宋体"/>
          <w:szCs w:val="21"/>
        </w:rPr>
      </w:pPr>
      <w:r/>
      <w:bookmarkStart w:id="124" w:name="_Hlk44577678"/>
      <w:r>
        <w:rPr>
          <w:rFonts w:hint="eastAsia" w:ascii="宋体" w:hAnsi="宋体" w:cs="宋体"/>
          <w:szCs w:val="21"/>
        </w:rPr>
        <w:t xml:space="preserve">2.本项目交付时间为：</w:t>
      </w:r>
      <w:r>
        <w:rPr>
          <w:rFonts w:hint="eastAsia" w:ascii="宋体" w:hAnsi="宋体" w:cs="宋体"/>
          <w:szCs w:val="21"/>
          <w:u w:val="single"/>
        </w:rPr>
        <w:t xml:space="preserve">满足招标文件要求</w:t>
      </w:r>
      <w:r>
        <w:rPr>
          <w:rFonts w:hint="eastAsia" w:ascii="宋体" w:hAnsi="宋体" w:cs="宋体"/>
          <w:szCs w:val="21"/>
        </w:rPr>
        <w:t xml:space="preserve">。</w:t>
      </w:r>
      <w:bookmarkEnd w:id="124"/>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3.我们已详细阅读全部招标文件及其有效补充文件，我们放弃对招标文件任何误解的权利，提交投标文件后，不对招标文件本身提出质疑。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5.一旦我方中标，我方将根据招标文件的规定严格履行合同，并保证于承诺的时间完成相关服务，交付采购人验收、使用。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7.与本投标有关的正式联系方式为：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360" w:lineRule="auto"/>
        <w:shd w:val="clear" w:color="auto" w:fill="ffffff"/>
        <w:widowControl/>
        <w:rPr>
          <w:rFonts w:hint="eastAsia"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t xml:space="preserve">                                               </w:t>
      </w:r>
      <w:r/>
    </w:p>
    <w:p>
      <w:pPr>
        <w:ind w:firstLine="420"/>
        <w:spacing w:line="360" w:lineRule="auto"/>
        <w:shd w:val="clear" w:color="auto" w:fill="ffffff"/>
        <w:widowControl/>
        <w:rPr>
          <w:rFonts w:hint="eastAsia" w:ascii="宋体" w:hAnsi="宋体" w:cs="宋体"/>
          <w:szCs w:val="21"/>
          <w:u w:val="single"/>
        </w:rPr>
      </w:pPr>
      <w:r>
        <w:rPr>
          <w:rFonts w:hint="eastAsia" w:ascii="宋体" w:hAnsi="宋体" w:cs="宋体"/>
          <w:szCs w:val="21"/>
        </w:rPr>
        <w:t xml:space="preserve">银行账号：</w:t>
      </w:r>
      <w:r>
        <w:rPr>
          <w:rFonts w:hint="eastAsia" w:ascii="宋体" w:hAnsi="宋体" w:cs="宋体"/>
          <w:szCs w:val="21"/>
          <w:u w:val="single"/>
        </w:rPr>
        <w:t xml:space="preserve">                                               </w:t>
      </w:r>
      <w:r/>
    </w:p>
    <w:p>
      <w:pPr>
        <w:ind w:firstLine="420"/>
        <w:jc w:val="left"/>
        <w:spacing w:line="360" w:lineRule="auto"/>
        <w:rPr>
          <w:rFonts w:hint="eastAsia" w:ascii="宋体" w:hAnsi="宋体" w:cs="宋体"/>
          <w:bCs/>
          <w:szCs w:val="21"/>
        </w:rPr>
      </w:pPr>
      <w:r>
        <w:rPr>
          <w:rFonts w:hint="eastAsia" w:ascii="宋体" w:hAnsi="宋体" w:cs="宋体"/>
          <w:szCs w:val="21"/>
        </w:rPr>
        <w:t xml:space="preserve">8.</w:t>
      </w:r>
      <w:r>
        <w:rPr>
          <w:rFonts w:hint="eastAsia" w:ascii="宋体" w:hAnsi="宋体" w:cs="宋体"/>
          <w:bCs/>
          <w:szCs w:val="21"/>
        </w:rPr>
        <w:t xml:space="preserve">我方具有独立承担民事责任的能力（法人或其他组织提供营业执照，自然人提供身份证明）。</w:t>
      </w:r>
      <w:r/>
    </w:p>
    <w:p>
      <w:pPr>
        <w:ind w:firstLine="422"/>
        <w:jc w:val="center"/>
        <w:spacing w:line="360" w:lineRule="auto"/>
        <w:rPr>
          <w:rFonts w:hint="eastAsia" w:ascii="宋体" w:hAnsi="宋体" w:cs="宋体"/>
          <w:b/>
          <w:szCs w:val="21"/>
        </w:rPr>
      </w:pPr>
      <w:r>
        <w:rPr>
          <w:rFonts w:hint="eastAsia" w:ascii="宋体" w:hAnsi="宋体" w:cs="宋体"/>
          <w:b/>
          <w:szCs w:val="21"/>
        </w:rPr>
        <w:t xml:space="preserve">营业执照</w:t>
      </w:r>
      <w:r>
        <w:rPr>
          <w:rFonts w:hint="eastAsia" w:ascii="宋体" w:hAnsi="宋体" w:cs="宋体"/>
          <w:b/>
          <w:szCs w:val="21"/>
        </w:rPr>
        <w:t xml:space="preserve">扫描件：</w:t>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w:t>
      </w:r>
      <w:bookmarkStart w:id="125" w:name="_Hlk176254267"/>
      <w:r>
        <w:rPr>
          <w:rFonts w:hint="eastAsia" w:ascii="宋体" w:hAnsi="宋体" w:cs="宋体"/>
          <w:szCs w:val="21"/>
        </w:rPr>
        <w:t xml:space="preserve">加盖电子公章</w:t>
      </w:r>
      <w:bookmarkEnd w:id="125"/>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360" w:lineRule="auto"/>
        <w:shd w:val="clear" w:color="auto" w:fill="ffffff"/>
        <w:widowControl/>
        <w:rPr>
          <w:rFonts w:hint="eastAsia" w:ascii="宋体" w:hAnsi="宋体" w:cs="宋体"/>
          <w:szCs w:val="21"/>
        </w:rPr>
      </w:pPr>
      <w:r>
        <w:rPr>
          <w:rFonts w:hint="eastAsia" w:ascii="宋体" w:hAnsi="宋体" w:cs="宋体"/>
          <w:szCs w:val="21"/>
        </w:rPr>
        <w:br w:type="page" w:clear="all"/>
      </w:r>
      <w:r/>
    </w:p>
    <w:p>
      <w:pPr>
        <w:pStyle w:val="891"/>
        <w:rPr>
          <w:rFonts w:hint="eastAsia" w:ascii="宋体" w:hAnsi="宋体" w:cs="宋体"/>
        </w:rPr>
      </w:pPr>
      <w:r/>
      <w:bookmarkStart w:id="126" w:name="_Toc43917772"/>
      <w:r/>
      <w:bookmarkStart w:id="127" w:name="_Toc66375425"/>
      <w:r>
        <w:rPr>
          <w:rFonts w:hint="eastAsia" w:ascii="宋体" w:hAnsi="宋体" w:cs="宋体"/>
        </w:rPr>
        <w:t xml:space="preserve">附件二、法定代表人授权委托书</w:t>
      </w:r>
      <w:bookmarkEnd w:id="126"/>
      <w:r/>
      <w:bookmarkEnd w:id="127"/>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 w:val="32"/>
          <w:szCs w:val="32"/>
        </w:rPr>
      </w:pPr>
      <w:r>
        <w:rPr>
          <w:rFonts w:hint="eastAsia" w:ascii="宋体" w:hAnsi="宋体" w:cs="宋体"/>
          <w:b/>
          <w:sz w:val="32"/>
          <w:szCs w:val="32"/>
        </w:rPr>
        <w:t xml:space="preserve">法定代表人授权委托书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致：中国共产党南京市委员会宣传部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江苏国采工程咨询有限公司</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              </w:t>
      </w:r>
      <w:r>
        <w:rPr>
          <w:rFonts w:hint="eastAsia" w:ascii="宋体" w:hAnsi="宋体" w:cs="宋体"/>
          <w:szCs w:val="21"/>
        </w:rPr>
        <w:t xml:space="preserve">（投标人住址）的</w:t>
      </w:r>
      <w:r>
        <w:rPr>
          <w:rFonts w:hint="eastAsia" w:ascii="宋体" w:hAnsi="宋体" w:cs="宋体"/>
          <w:szCs w:val="21"/>
          <w:u w:val="single"/>
        </w:rPr>
        <w:t xml:space="preserve">        </w:t>
      </w:r>
      <w:r>
        <w:rPr>
          <w:rFonts w:hint="eastAsia" w:ascii="宋体" w:hAnsi="宋体" w:cs="宋体"/>
          <w:szCs w:val="21"/>
        </w:rPr>
        <w:t xml:space="preserve">（投标人名称）法定代表人</w:t>
      </w:r>
      <w:r>
        <w:rPr>
          <w:rFonts w:hint="eastAsia" w:ascii="宋体" w:hAnsi="宋体" w:cs="宋体"/>
          <w:szCs w:val="21"/>
          <w:u w:val="single"/>
        </w:rPr>
        <w:t xml:space="preserve">        </w:t>
      </w:r>
      <w:r>
        <w:rPr>
          <w:rFonts w:hint="eastAsia" w:ascii="宋体" w:hAnsi="宋体" w:cs="宋体"/>
          <w:szCs w:val="21"/>
        </w:rPr>
        <w:t xml:space="preserve">（法定代表人姓名、职务）代表本公司授权</w:t>
      </w:r>
      <w:r>
        <w:rPr>
          <w:rFonts w:hint="eastAsia" w:ascii="宋体" w:hAnsi="宋体" w:cs="宋体"/>
          <w:szCs w:val="21"/>
          <w:u w:val="single"/>
        </w:rPr>
        <w:t xml:space="preserve">       </w:t>
      </w:r>
      <w:r>
        <w:rPr>
          <w:rFonts w:hint="eastAsia" w:ascii="宋体" w:hAnsi="宋体" w:cs="宋体"/>
          <w:szCs w:val="21"/>
        </w:rPr>
        <w:t xml:space="preserve">（投标人代表姓名、职务）为本公司的合法代理人，就贵方组织的</w:t>
      </w:r>
      <w:r>
        <w:rPr>
          <w:rFonts w:hint="eastAsia" w:ascii="宋体" w:hAnsi="宋体" w:cs="宋体"/>
          <w:b/>
          <w:bCs/>
          <w:szCs w:val="21"/>
          <w:u w:val="single"/>
        </w:rPr>
        <w:t xml:space="preserve">          </w:t>
      </w: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 xml:space="preserve">（项目编号）投标，以本公司名义处理一切与之有关的事务。</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本授权书于    年  月  </w:t>
      </w:r>
      <w:bookmarkStart w:id="128" w:name="_Hlk176528397"/>
      <w:r>
        <w:rPr>
          <w:rFonts w:hint="eastAsia" w:ascii="宋体" w:hAnsi="宋体" w:cs="宋体"/>
          <w:szCs w:val="21"/>
        </w:rPr>
        <w:t xml:space="preserve">日加盖电子公章</w:t>
      </w:r>
      <w:bookmarkEnd w:id="128"/>
      <w:r>
        <w:rPr>
          <w:rFonts w:hint="eastAsia" w:ascii="宋体" w:hAnsi="宋体" w:cs="宋体"/>
          <w:szCs w:val="21"/>
        </w:rPr>
        <w:t xml:space="preserve">生效，特此声明。</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25"/>
        <w:jc w:val="left"/>
        <w:spacing w:line="360" w:lineRule="auto"/>
        <w:shd w:val="clear" w:color="auto" w:fill="ffffff"/>
        <w:widowControl/>
        <w:rPr>
          <w:rFonts w:hint="eastAsia" w:ascii="宋体" w:hAnsi="宋体" w:cs="宋体"/>
          <w:szCs w:val="21"/>
        </w:rPr>
      </w:pPr>
      <w:r/>
      <w:bookmarkStart w:id="129" w:name="_Hlk176254280"/>
      <w:r>
        <w:rPr>
          <w:rFonts w:hint="eastAsia" w:ascii="宋体" w:hAnsi="宋体" w:cs="宋体"/>
          <w:szCs w:val="21"/>
        </w:rPr>
        <w:t xml:space="preserve">投标人（</w:t>
      </w:r>
      <w:bookmarkStart w:id="130" w:name="OLE_LINK3"/>
      <w:r>
        <w:rPr>
          <w:rFonts w:hint="eastAsia" w:ascii="宋体" w:hAnsi="宋体" w:cs="宋体"/>
          <w:szCs w:val="21"/>
        </w:rPr>
        <w:t xml:space="preserve">加盖电子公章</w:t>
      </w:r>
      <w:bookmarkEnd w:id="130"/>
      <w:r>
        <w:rPr>
          <w:rFonts w:hint="eastAsia" w:ascii="宋体" w:hAnsi="宋体" w:cs="宋体"/>
          <w:szCs w:val="21"/>
        </w:rPr>
        <w:t xml:space="preserve">）： </w:t>
      </w:r>
      <w:bookmarkEnd w:id="129"/>
      <w:r>
        <w:rPr>
          <w:rFonts w:hint="eastAsia" w:ascii="宋体" w:hAnsi="宋体" w:cs="宋体"/>
          <w:szCs w:val="21"/>
        </w:rPr>
        <w:t xml:space="preserve">                 </w:t>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bookmarkStart w:id="131" w:name="_Hlk45291991"/>
      <w:r>
        <w:rPr>
          <w:rFonts w:hint="eastAsia" w:ascii="宋体" w:hAnsi="宋体" w:cs="宋体"/>
          <w:szCs w:val="21"/>
        </w:rPr>
        <w:t xml:space="preserve">法定代表人身份证的复印件:</w:t>
      </w:r>
      <w:bookmarkEnd w:id="131"/>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委托代理人身份证的复印件:</w:t>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91"/>
        <w:rPr>
          <w:rFonts w:hint="eastAsia" w:ascii="宋体" w:hAnsi="宋体" w:cs="宋体"/>
        </w:rPr>
      </w:pPr>
      <w:r/>
      <w:bookmarkStart w:id="132" w:name="_Toc66375435"/>
      <w:r/>
      <w:bookmarkStart w:id="133" w:name="_Toc43917782"/>
      <w:r>
        <w:rPr>
          <w:rFonts w:hint="eastAsia" w:ascii="宋体" w:hAnsi="宋体" w:cs="宋体"/>
        </w:rPr>
        <w:t xml:space="preserve">附件三、资格证明文件</w:t>
      </w:r>
      <w:bookmarkEnd w:id="132"/>
      <w:r/>
      <w:bookmarkEnd w:id="133"/>
      <w:r/>
      <w:r/>
    </w:p>
    <w:p>
      <w:pPr>
        <w:ind w:firstLine="420"/>
        <w:spacing w:line="360" w:lineRule="auto"/>
        <w:rPr>
          <w:rFonts w:hint="eastAsia" w:ascii="宋体" w:hAnsi="宋体" w:cs="宋体"/>
          <w:bCs/>
          <w:szCs w:val="21"/>
        </w:rPr>
      </w:pPr>
      <w:r/>
      <w:bookmarkStart w:id="134" w:name="_Hlk168584506"/>
      <w:r>
        <w:rPr>
          <w:rFonts w:hint="eastAsia" w:ascii="宋体" w:hAnsi="宋体" w:cs="宋体"/>
          <w:bCs/>
          <w:szCs w:val="21"/>
        </w:rPr>
        <w:t xml:space="preserve">1.第一章招标公告中二、申请人的资格要求（二）落实政府采购政策需满足的资格要求相关材料（如有）；</w:t>
      </w:r>
      <w:r/>
    </w:p>
    <w:p>
      <w:pPr>
        <w:ind w:firstLine="420"/>
        <w:spacing w:line="360" w:lineRule="auto"/>
        <w:rPr>
          <w:rFonts w:hint="eastAsia" w:ascii="宋体" w:hAnsi="宋体" w:cs="宋体"/>
          <w:bCs/>
          <w:szCs w:val="21"/>
        </w:rPr>
      </w:pPr>
      <w:r>
        <w:rPr>
          <w:rFonts w:hint="eastAsia" w:ascii="宋体" w:hAnsi="宋体" w:cs="宋体"/>
          <w:bCs/>
          <w:szCs w:val="21"/>
        </w:rPr>
        <w:t xml:space="preserve">2.第一章招标公告中二、申请人的资格要求（三）本项目特定资格要求证明文件（如有）；</w:t>
      </w:r>
      <w:r/>
    </w:p>
    <w:p>
      <w:pPr>
        <w:ind w:firstLine="420"/>
        <w:spacing w:line="360" w:lineRule="auto"/>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南京市政府采购供应商信用记录表暨信用承诺书</w:t>
      </w:r>
      <w:r>
        <w:rPr>
          <w:rFonts w:hint="eastAsia" w:ascii="宋体" w:hAnsi="宋体" w:cs="宋体"/>
          <w:bCs/>
          <w:szCs w:val="21"/>
        </w:rPr>
        <w:t xml:space="preserve">》，需</w:t>
      </w:r>
      <w:r>
        <w:rPr>
          <w:rFonts w:hint="eastAsia" w:ascii="宋体" w:hAnsi="宋体" w:cs="宋体"/>
          <w:szCs w:val="21"/>
        </w:rPr>
        <w:t xml:space="preserve">由法人签字并盖单位公章；</w:t>
      </w:r>
      <w:r/>
    </w:p>
    <w:p>
      <w:pPr>
        <w:ind w:firstLine="420"/>
        <w:spacing w:line="360" w:lineRule="auto"/>
        <w:rPr>
          <w:rFonts w:hint="eastAsia" w:ascii="宋体" w:hAnsi="宋体" w:cs="宋体"/>
          <w:bCs/>
          <w:szCs w:val="21"/>
        </w:rPr>
      </w:pPr>
      <w:r/>
      <w:bookmarkStart w:id="135" w:name="_Hlk81574079"/>
      <w:r>
        <w:rPr>
          <w:rFonts w:hint="eastAsia" w:ascii="宋体" w:hAnsi="宋体" w:cs="宋体"/>
          <w:bCs/>
          <w:szCs w:val="21"/>
        </w:rPr>
        <w:t xml:space="preserve">4. 第一章招标公告中二、申请人的资格要求（一）《中华人民共和国政府采购法》2--5条规定的资格证明文件；</w:t>
      </w:r>
      <w:r/>
    </w:p>
    <w:p>
      <w:pPr>
        <w:ind w:firstLine="420"/>
        <w:spacing w:line="360" w:lineRule="auto"/>
        <w:rPr>
          <w:rFonts w:hint="eastAsia" w:ascii="宋体" w:hAnsi="宋体" w:cs="宋体"/>
          <w:bCs/>
          <w:szCs w:val="21"/>
        </w:rPr>
      </w:pPr>
      <w:r>
        <w:rPr>
          <w:rFonts w:hint="eastAsia" w:ascii="宋体" w:hAnsi="宋体" w:cs="宋体"/>
          <w:bCs/>
          <w:szCs w:val="21"/>
        </w:rPr>
        <w:t xml:space="preserve">5.投标人未被“信用中国”网站（www.creditchina.gov.cn）、“中国政府采购网”(www.ccgp.gov.cn)列入失信被执行人、重大税收违法案件当事人名单、政府采购严重违法失信行为记录名单证明文件。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hint="eastAsia" w:ascii="宋体" w:hAnsi="宋体" w:cs="宋体"/>
          <w:b/>
          <w:szCs w:val="21"/>
        </w:rPr>
      </w:pPr>
      <w:r>
        <w:rPr>
          <w:rFonts w:hint="eastAsia" w:ascii="宋体" w:hAnsi="宋体" w:cs="宋体"/>
          <w:b/>
          <w:szCs w:val="21"/>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宋体" w:hAnsi="宋体" w:cs="宋体"/>
          <w:b/>
          <w:szCs w:val="21"/>
        </w:rPr>
      </w:pPr>
      <w:r>
        <w:rPr>
          <w:rFonts w:hint="eastAsia" w:ascii="宋体" w:hAnsi="宋体" w:cs="宋体"/>
          <w:b/>
          <w:szCs w:val="21"/>
        </w:rPr>
        <w:t xml:space="preserve">投标人仅提供信用承诺书而未提供证明材料的，须在中标后另行提供上述由信用承诺书替代的证明材料（一式两份）</w:t>
      </w:r>
      <w:r>
        <w:rPr>
          <w:rFonts w:hint="eastAsia" w:ascii="宋体" w:hAnsi="宋体" w:cs="宋体"/>
          <w:b/>
          <w:bCs/>
          <w:szCs w:val="21"/>
        </w:rPr>
        <w:t xml:space="preserve">加盖公章</w:t>
      </w:r>
      <w:r>
        <w:rPr>
          <w:rFonts w:hint="eastAsia" w:ascii="宋体" w:hAnsi="宋体" w:cs="宋体"/>
          <w:b/>
          <w:szCs w:val="21"/>
        </w:rPr>
        <w:t xml:space="preserve">，提交采购人或采购代理机构核验。经核验无误后，由采购人或采购代理机构发出中标通知书。</w:t>
      </w:r>
      <w:r/>
    </w:p>
    <w:p>
      <w:pPr>
        <w:ind w:firstLine="422"/>
        <w:spacing w:line="360" w:lineRule="auto"/>
        <w:rPr>
          <w:rFonts w:hint="eastAsia" w:ascii="宋体" w:hAnsi="宋体" w:cs="宋体"/>
          <w:b/>
          <w:szCs w:val="21"/>
        </w:rPr>
      </w:pPr>
      <w:r>
        <w:rPr>
          <w:rFonts w:hint="eastAsia" w:ascii="宋体" w:hAnsi="宋体" w:cs="宋体"/>
          <w:b/>
          <w:szCs w:val="21"/>
        </w:rPr>
        <w:t xml:space="preserve">投标人涉及以下情形的，不适用信用承诺，仍须提供上述证明材料：</w:t>
      </w:r>
      <w:r/>
    </w:p>
    <w:p>
      <w:pPr>
        <w:ind w:firstLine="211"/>
        <w:spacing w:line="360" w:lineRule="auto"/>
        <w:rPr>
          <w:rFonts w:hint="eastAsia" w:ascii="宋体" w:hAnsi="宋体" w:cs="宋体"/>
          <w:b/>
          <w:szCs w:val="21"/>
        </w:rPr>
      </w:pPr>
      <w:r>
        <w:rPr>
          <w:rFonts w:hint="eastAsia" w:ascii="宋体" w:hAnsi="宋体" w:cs="宋体"/>
          <w:b/>
          <w:szCs w:val="21"/>
        </w:rPr>
        <w:t xml:space="preserve">（1）供应商被列入严重失信主体名单；</w:t>
      </w:r>
      <w:r/>
    </w:p>
    <w:p>
      <w:pPr>
        <w:ind w:firstLine="211"/>
        <w:spacing w:line="360" w:lineRule="auto"/>
        <w:rPr>
          <w:rFonts w:hint="eastAsia" w:ascii="宋体" w:hAnsi="宋体" w:cs="宋体"/>
          <w:b/>
          <w:szCs w:val="21"/>
        </w:rPr>
      </w:pPr>
      <w:r>
        <w:rPr>
          <w:rFonts w:hint="eastAsia" w:ascii="宋体" w:hAnsi="宋体" w:cs="宋体"/>
          <w:b/>
          <w:szCs w:val="21"/>
        </w:rPr>
        <w:t xml:space="preserve">（2）被相关监管部门作出行政处罚且尚在处罚有效期内；</w:t>
      </w:r>
      <w:r/>
    </w:p>
    <w:p>
      <w:pPr>
        <w:ind w:firstLine="211"/>
        <w:spacing w:line="360" w:lineRule="auto"/>
        <w:rPr>
          <w:rFonts w:hint="eastAsia" w:ascii="宋体" w:hAnsi="宋体" w:cs="宋体"/>
          <w:b/>
          <w:szCs w:val="21"/>
        </w:rPr>
      </w:pPr>
      <w:r>
        <w:rPr>
          <w:rFonts w:hint="eastAsia" w:ascii="宋体" w:hAnsi="宋体" w:cs="宋体"/>
          <w:b/>
          <w:szCs w:val="21"/>
        </w:rPr>
        <w:t xml:space="preserve">（3）其他法律、行政法规规定的不适用信用承诺的情形。</w:t>
      </w:r>
      <w:r/>
    </w:p>
    <w:p>
      <w:pPr>
        <w:ind w:firstLine="422"/>
        <w:spacing w:line="360" w:lineRule="auto"/>
        <w:rPr>
          <w:rFonts w:hint="eastAsia" w:ascii="宋体" w:hAnsi="宋体" w:cs="宋体"/>
          <w:b/>
          <w:szCs w:val="21"/>
        </w:rPr>
      </w:pPr>
      <w:r>
        <w:rPr>
          <w:rFonts w:hint="eastAsia" w:ascii="宋体" w:hAnsi="宋体" w:cs="宋体"/>
          <w:b/>
          <w:szCs w:val="21"/>
        </w:rPr>
        <w:t xml:space="preserve">投标人对信用承诺内容的真实性、合法性、有效性负责。如作出虚假信用承诺，视同为“提供虚假材料谋取中标”的违法行为。</w:t>
      </w:r>
      <w:bookmarkEnd w:id="135"/>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bookmarkEnd w:id="134"/>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br w:type="page" w:clear="all"/>
      </w:r>
      <w:r/>
    </w:p>
    <w:p>
      <w:pPr>
        <w:pStyle w:val="891"/>
        <w:rPr>
          <w:rFonts w:hint="eastAsia" w:ascii="宋体" w:hAnsi="宋体" w:cs="宋体"/>
          <w:lang w:val="zh-CN"/>
        </w:rPr>
      </w:pPr>
      <w:r/>
      <w:bookmarkStart w:id="136" w:name="_Toc43917773"/>
      <w:r/>
      <w:bookmarkStart w:id="137" w:name="_Toc66375426"/>
      <w:r/>
      <w:bookmarkStart w:id="138" w:name="_Toc26810"/>
      <w:r/>
      <w:bookmarkStart w:id="139" w:name="OLE_LINK38"/>
      <w:r>
        <w:rPr>
          <w:rFonts w:hint="eastAsia" w:ascii="宋体" w:hAnsi="宋体" w:cs="宋体"/>
          <w:lang w:val="zh-CN"/>
        </w:rPr>
        <w:t xml:space="preserve">附件四、</w:t>
      </w:r>
      <w:bookmarkEnd w:id="136"/>
      <w:r/>
      <w:bookmarkEnd w:id="137"/>
      <w:r/>
      <w:bookmarkEnd w:id="138"/>
      <w:r>
        <w:rPr>
          <w:rFonts w:hint="eastAsia" w:ascii="宋体" w:hAnsi="宋体" w:cs="宋体"/>
          <w:lang w:val="zh-CN"/>
        </w:rPr>
        <w:t xml:space="preserve">开标一览表</w:t>
      </w:r>
      <w:bookmarkEnd w:id="139"/>
      <w:r/>
      <w:r/>
    </w:p>
    <w:p>
      <w:pPr>
        <w:jc w:val="center"/>
        <w:rPr>
          <w:rFonts w:hint="eastAsia" w:ascii="宋体" w:hAnsi="宋体" w:cs="宋体"/>
          <w:b/>
          <w:sz w:val="32"/>
          <w:szCs w:val="32"/>
        </w:rPr>
      </w:pPr>
      <w:r>
        <w:rPr>
          <w:rFonts w:hint="eastAsia" w:ascii="宋体" w:hAnsi="宋体" w:cs="宋体"/>
          <w:b/>
          <w:sz w:val="32"/>
          <w:szCs w:val="32"/>
        </w:rPr>
        <w:t xml:space="preserve">开标一览表</w:t>
      </w:r>
      <w:r/>
    </w:p>
    <w:p>
      <w:pPr>
        <w:pStyle w:val="903"/>
        <w:ind w:firstLine="210"/>
        <w:spacing w:line="360" w:lineRule="auto"/>
        <w:rPr>
          <w:rFonts w:hint="eastAsia" w:ascii="宋体" w:hAnsi="宋体" w:cs="宋体"/>
          <w:b w:val="0"/>
          <w:bCs/>
          <w:sz w:val="21"/>
          <w:szCs w:val="21"/>
        </w:rPr>
      </w:pPr>
      <w:r>
        <w:rPr>
          <w:rFonts w:hint="eastAsia" w:ascii="宋体" w:hAnsi="宋体" w:cs="宋体"/>
          <w:b w:val="0"/>
          <w:bCs/>
          <w:sz w:val="21"/>
          <w:szCs w:val="21"/>
        </w:rPr>
        <w:t xml:space="preserve">项目编号：                                        货币单位：元</w:t>
      </w:r>
      <w:r/>
    </w:p>
    <w:tbl>
      <w:tblPr>
        <w:tblStyle w:val="90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jc w:val="center"/>
          <w:trHeight w:val="350"/>
        </w:trPr>
        <w:tc>
          <w:tcPr>
            <w:tcW w:w="2735"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t xml:space="preserve">项目名称</w:t>
            </w:r>
            <w:r/>
          </w:p>
        </w:tc>
        <w:tc>
          <w:tcPr>
            <w:tcW w:w="2735"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t xml:space="preserve">项目内容</w:t>
            </w:r>
            <w:r/>
          </w:p>
        </w:tc>
        <w:tc>
          <w:tcPr>
            <w:tcW w:w="4282"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t xml:space="preserve">总价（小写）</w:t>
            </w:r>
            <w:r/>
          </w:p>
        </w:tc>
      </w:tr>
      <w:tr>
        <w:trPr>
          <w:cantSplit/>
          <w:jc w:val="center"/>
          <w:trHeight w:val="725"/>
        </w:trPr>
        <w:tc>
          <w:tcPr>
            <w:tcW w:w="2735"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r>
            <w:r/>
          </w:p>
        </w:tc>
        <w:tc>
          <w:tcPr>
            <w:tcW w:w="2735"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t xml:space="preserve">详见响应文件</w:t>
            </w:r>
            <w:r/>
          </w:p>
        </w:tc>
        <w:tc>
          <w:tcPr>
            <w:tcW w:w="4282"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r>
            <w:r/>
          </w:p>
        </w:tc>
      </w:tr>
      <w:tr>
        <w:trPr>
          <w:cantSplit/>
          <w:jc w:val="center"/>
          <w:trHeight w:val="725"/>
        </w:trPr>
        <w:tc>
          <w:tcPr>
            <w:tcW w:w="2735"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t xml:space="preserve">总价（大写）：</w:t>
            </w:r>
            <w:r/>
          </w:p>
        </w:tc>
        <w:tc>
          <w:tcPr>
            <w:gridSpan w:val="2"/>
            <w:tcW w:w="7017"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r>
            <w:r/>
          </w:p>
        </w:tc>
      </w:tr>
    </w:tbl>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Cs w:val="21"/>
        </w:rPr>
      </w:pPr>
      <w:r>
        <w:rPr>
          <w:rFonts w:hint="eastAsia" w:ascii="宋体" w:hAnsi="宋体" w:cs="宋体"/>
          <w:b/>
          <w:szCs w:val="21"/>
        </w:rPr>
      </w:r>
      <w:r/>
    </w:p>
    <w:p>
      <w:pPr>
        <w:jc w:val="left"/>
        <w:spacing w:line="360" w:lineRule="auto"/>
        <w:shd w:val="clear" w:color="auto" w:fill="ffffff"/>
        <w:widowControl/>
        <w:rPr>
          <w:rFonts w:hint="eastAsia" w:ascii="宋体" w:hAnsi="宋体" w:cs="宋体"/>
          <w:szCs w:val="21"/>
        </w:rPr>
      </w:pPr>
      <w:r/>
      <w:bookmarkStart w:id="140" w:name="_Hlk44577819"/>
      <w:r>
        <w:rPr>
          <w:rFonts w:hint="eastAsia" w:ascii="宋体" w:hAnsi="宋体" w:cs="宋体"/>
          <w:szCs w:val="21"/>
        </w:rPr>
        <w:t xml:space="preserve">说明:</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1、报价包括完成项目的所有费用，采购人不再支付报价以外的任何费用。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bookmarkEnd w:id="140"/>
      <w:r/>
      <w:r/>
    </w:p>
    <w:p>
      <w:pPr>
        <w:jc w:val="left"/>
        <w:spacing w:line="360" w:lineRule="auto"/>
        <w:shd w:val="clear" w:color="auto" w:fill="ffffff"/>
        <w:widowControl/>
        <w:rPr>
          <w:rFonts w:hint="eastAsia" w:ascii="宋体" w:hAnsi="宋体" w:cs="宋体"/>
          <w:szCs w:val="21"/>
          <w:u w:val="single"/>
        </w:rPr>
      </w:pPr>
      <w:r/>
      <w:bookmarkStart w:id="141" w:name="_Hlk175836563"/>
      <w:r>
        <w:rPr>
          <w:rFonts w:hint="eastAsia" w:ascii="宋体" w:hAnsi="宋体" w:cs="宋体"/>
          <w:szCs w:val="21"/>
        </w:rPr>
        <w:t xml:space="preserve">投标人（</w:t>
      </w:r>
      <w:bookmarkStart w:id="142" w:name="_Hlk176254322"/>
      <w:r>
        <w:rPr>
          <w:rFonts w:hint="eastAsia" w:ascii="宋体" w:hAnsi="宋体" w:cs="宋体"/>
          <w:szCs w:val="21"/>
        </w:rPr>
        <w:t xml:space="preserve">加盖电子公章</w:t>
      </w:r>
      <w:bookmarkEnd w:id="142"/>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bookmarkEnd w:id="141"/>
      <w:r/>
      <w:r/>
    </w:p>
    <w:p>
      <w:pPr>
        <w:pStyle w:val="891"/>
        <w:rPr>
          <w:rFonts w:hint="eastAsia" w:ascii="宋体" w:hAnsi="宋体" w:cs="宋体"/>
          <w:lang w:val="zh-CN"/>
        </w:rPr>
      </w:pPr>
      <w:r/>
      <w:bookmarkStart w:id="143" w:name="_Toc12264"/>
      <w:r/>
      <w:bookmarkStart w:id="144" w:name="_Toc43917774"/>
      <w:r/>
      <w:bookmarkStart w:id="145" w:name="_Toc66375427"/>
      <w:r>
        <w:rPr>
          <w:rFonts w:hint="eastAsia" w:ascii="宋体" w:hAnsi="宋体" w:cs="宋体"/>
          <w:lang w:val="zh-CN"/>
        </w:rPr>
        <w:t xml:space="preserve">附件五、分项报价表</w:t>
      </w:r>
      <w:bookmarkEnd w:id="143"/>
      <w:r/>
      <w:bookmarkEnd w:id="144"/>
      <w:r/>
      <w:bookmarkEnd w:id="145"/>
      <w:r/>
      <w:r/>
    </w:p>
    <w:p>
      <w:pPr>
        <w:jc w:val="center"/>
        <w:spacing w:line="360" w:lineRule="auto"/>
        <w:shd w:val="clear" w:color="auto" w:fill="ffffff"/>
        <w:widowControl/>
        <w:rPr>
          <w:rFonts w:hint="eastAsia" w:ascii="宋体" w:hAnsi="宋体" w:cs="宋体"/>
          <w:b/>
          <w:sz w:val="32"/>
          <w:szCs w:val="32"/>
        </w:rPr>
      </w:pPr>
      <w:r/>
      <w:bookmarkStart w:id="146" w:name="OLE_LINK39"/>
      <w:r>
        <w:rPr>
          <w:rFonts w:hint="eastAsia" w:ascii="宋体" w:hAnsi="宋体" w:cs="宋体"/>
          <w:b/>
          <w:sz w:val="32"/>
          <w:szCs w:val="32"/>
        </w:rPr>
        <w:t xml:space="preserve">分项报价表</w:t>
      </w:r>
      <w:bookmarkEnd w:id="146"/>
      <w:r/>
      <w:r/>
    </w:p>
    <w:p>
      <w:pPr>
        <w:ind w:firstLine="50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p>
    <w:tbl>
      <w:tblPr>
        <w:tblStyle w:val="900"/>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322"/>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322"/>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210"/>
        <w:jc w:val="left"/>
        <w:spacing w:line="360" w:lineRule="auto"/>
        <w:shd w:val="clear" w:color="auto" w:fill="ffffff"/>
        <w:widowControl/>
        <w:rPr>
          <w:rFonts w:hint="eastAsia" w:ascii="宋体" w:hAnsi="宋体" w:cs="宋体"/>
        </w:rPr>
      </w:pPr>
      <w:r>
        <w:rPr>
          <w:rFonts w:hint="eastAsia" w:ascii="宋体" w:hAnsi="宋体" w:cs="宋体"/>
          <w:szCs w:val="21"/>
        </w:rPr>
        <w:t xml:space="preserve">说明：</w:t>
      </w:r>
      <w:r/>
    </w:p>
    <w:p>
      <w:pPr>
        <w:ind w:left="210"/>
        <w:jc w:val="left"/>
        <w:spacing w:line="360" w:lineRule="auto"/>
        <w:shd w:val="clear" w:color="auto" w:fill="ffffff"/>
        <w:widowControl/>
        <w:rPr>
          <w:rFonts w:hint="eastAsia" w:ascii="宋体" w:hAnsi="宋体" w:cs="宋体"/>
        </w:rPr>
      </w:pPr>
      <w:r>
        <w:rPr>
          <w:rFonts w:hint="eastAsia" w:ascii="宋体" w:hAnsi="宋体" w:cs="宋体"/>
        </w:rPr>
        <w:t xml:space="preserve">1.“投标单价”应包括为完成整个项目所产生的所有费用，招标文件另有规定的除外。</w:t>
      </w:r>
      <w:r/>
    </w:p>
    <w:p>
      <w:pPr>
        <w:ind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2.《分项报价表》中“</w:t>
      </w:r>
      <w:bookmarkStart w:id="147" w:name="OLE_LINK42"/>
      <w:r>
        <w:rPr>
          <w:rFonts w:hint="eastAsia" w:ascii="宋体" w:hAnsi="宋体" w:cs="宋体"/>
          <w:szCs w:val="21"/>
        </w:rPr>
        <w:t xml:space="preserve">投标单价</w:t>
      </w:r>
      <w:bookmarkEnd w:id="147"/>
      <w:r>
        <w:rPr>
          <w:rFonts w:hint="eastAsia" w:ascii="宋体" w:hAnsi="宋体" w:cs="宋体"/>
          <w:szCs w:val="21"/>
        </w:rPr>
        <w:t xml:space="preserve">”应当与《开标一览表》中“投标单价”一致。</w:t>
      </w:r>
      <w:r/>
    </w:p>
    <w:p>
      <w:pPr>
        <w:ind w:firstLine="210"/>
        <w:jc w:val="left"/>
        <w:spacing w:line="360" w:lineRule="auto"/>
        <w:shd w:val="clear" w:color="auto" w:fill="ffffff"/>
        <w:widowControl/>
        <w:rPr>
          <w:rFonts w:hint="eastAsia" w:ascii="宋体" w:hAnsi="宋体" w:cs="宋体"/>
          <w:szCs w:val="21"/>
        </w:rPr>
      </w:pPr>
      <w:r>
        <w:rPr>
          <w:rFonts w:hint="eastAsia" w:ascii="宋体" w:hAnsi="宋体" w:cs="宋体"/>
          <w:lang w:val="zh-CN"/>
        </w:rPr>
        <w:t xml:space="preserve">3.分项报价格式自拟，</w:t>
      </w:r>
      <w:r>
        <w:rPr>
          <w:rFonts w:hint="eastAsia" w:ascii="宋体" w:hAnsi="宋体" w:cs="宋体"/>
          <w:szCs w:val="21"/>
        </w:rPr>
        <w:t xml:space="preserve">如果行数不够，请自行增加。</w:t>
      </w:r>
      <w:r/>
    </w:p>
    <w:p>
      <w:pPr>
        <w:ind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tabs>
          <w:tab w:val="left" w:pos="5808" w:leader="none"/>
        </w:tabs>
        <w:rPr>
          <w:rFonts w:hint="eastAsia" w:ascii="宋体" w:hAnsi="宋体" w:cs="宋体"/>
          <w:szCs w:val="21"/>
        </w:rPr>
      </w:pPr>
      <w:r>
        <w:rPr>
          <w:rFonts w:hint="eastAsia" w:ascii="宋体" w:hAnsi="宋体" w:cs="宋体"/>
          <w:szCs w:val="21"/>
        </w:rPr>
        <w:tab/>
      </w:r>
      <w:r/>
    </w:p>
    <w:p>
      <w:pPr>
        <w:ind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w:t>
      </w:r>
      <w:bookmarkStart w:id="148" w:name="_Hlk176254340"/>
      <w:r>
        <w:rPr>
          <w:rFonts w:hint="eastAsia" w:ascii="宋体" w:hAnsi="宋体" w:cs="宋体"/>
          <w:szCs w:val="21"/>
        </w:rPr>
        <w:t xml:space="preserve">加盖电子公章</w:t>
      </w:r>
      <w:bookmarkEnd w:id="148"/>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91"/>
        <w:rPr>
          <w:rFonts w:hint="eastAsia" w:ascii="宋体" w:hAnsi="宋体" w:cs="宋体"/>
          <w:lang w:val="zh-CN"/>
        </w:rPr>
      </w:pPr>
      <w:r>
        <w:rPr>
          <w:rFonts w:hint="eastAsia" w:ascii="宋体" w:hAnsi="宋体" w:cs="宋体"/>
          <w:szCs w:val="21"/>
        </w:rPr>
        <w:br w:type="page" w:clear="all"/>
      </w:r>
      <w:bookmarkStart w:id="149" w:name="_Toc66375428"/>
      <w:r/>
      <w:bookmarkStart w:id="150" w:name="_Toc43917775"/>
      <w:r>
        <w:rPr>
          <w:rFonts w:hint="eastAsia" w:ascii="宋体" w:hAnsi="宋体" w:cs="宋体"/>
          <w:lang w:val="zh-CN"/>
        </w:rPr>
        <w:t xml:space="preserve">附件六、</w:t>
      </w:r>
      <w:bookmarkStart w:id="151" w:name="_Hlk176528721"/>
      <w:r>
        <w:rPr>
          <w:rFonts w:hint="eastAsia" w:ascii="宋体" w:hAnsi="宋体" w:cs="宋体"/>
          <w:lang w:val="zh-CN"/>
        </w:rPr>
        <w:t xml:space="preserve">技术要求响应及偏离表</w:t>
      </w:r>
      <w:bookmarkEnd w:id="149"/>
      <w:r/>
      <w:bookmarkEnd w:id="150"/>
      <w:r/>
      <w:bookmarkEnd w:id="151"/>
      <w:r/>
      <w:r/>
    </w:p>
    <w:p>
      <w:pPr>
        <w:ind w:left="435"/>
        <w:jc w:val="center"/>
        <w:spacing w:line="360" w:lineRule="auto"/>
        <w:shd w:val="clear" w:color="auto" w:fill="ffffff"/>
        <w:widowControl/>
        <w:rPr>
          <w:rFonts w:hint="eastAsia" w:ascii="宋体" w:hAnsi="宋体" w:cs="宋体"/>
          <w:szCs w:val="21"/>
        </w:rPr>
      </w:pPr>
      <w:r/>
      <w:bookmarkStart w:id="152" w:name="_Hlk176528733"/>
      <w:r>
        <w:rPr>
          <w:rFonts w:hint="eastAsia" w:ascii="宋体" w:hAnsi="宋体" w:cs="宋体"/>
          <w:b/>
          <w:sz w:val="32"/>
          <w:szCs w:val="32"/>
        </w:rPr>
        <w:t xml:space="preserve">技术要求响应及偏离表</w:t>
      </w:r>
      <w:r/>
    </w:p>
    <w:p>
      <w:pPr>
        <w:ind w:left="294" w:firstLine="29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p>
    <w:tbl>
      <w:tblPr>
        <w:tblStyle w:val="900"/>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72"/>
        <w:gridCol w:w="7161"/>
        <w:gridCol w:w="588"/>
        <w:gridCol w:w="640"/>
      </w:tblGrid>
      <w:tr>
        <w:trPr>
          <w:jc w:val="center"/>
        </w:trPr>
        <w:tc>
          <w:tcPr>
            <w:tcMar>
              <w:left w:w="10" w:type="dxa"/>
              <w:top w:w="0" w:type="dxa"/>
              <w:right w:w="10" w:type="dxa"/>
              <w:bottom w:w="0" w:type="dxa"/>
            </w:tcMar>
            <w:tcW w:w="672" w:type="dxa"/>
            <w:vAlign w:val="center"/>
            <w:textDirection w:val="lrTb"/>
            <w:noWrap w:val="false"/>
          </w:tcPr>
          <w:p>
            <w:pPr>
              <w:jc w:val="center"/>
              <w:widowControl/>
              <w:rPr>
                <w:rFonts w:hint="eastAsia" w:ascii="宋体" w:hAnsi="宋体" w:cs="宋体"/>
                <w:b/>
                <w:szCs w:val="21"/>
              </w:rPr>
            </w:pPr>
            <w:r/>
            <w:bookmarkStart w:id="153" w:name="_Hlk66784099"/>
            <w:r>
              <w:rPr>
                <w:rFonts w:hint="eastAsia" w:ascii="宋体" w:hAnsi="宋体" w:cs="宋体"/>
                <w:b/>
                <w:szCs w:val="21"/>
              </w:rPr>
              <w:t xml:space="preserve">序号</w:t>
            </w:r>
            <w:r/>
          </w:p>
        </w:tc>
        <w:tc>
          <w:tcPr>
            <w:tcMar>
              <w:left w:w="10" w:type="dxa"/>
              <w:top w:w="0" w:type="dxa"/>
              <w:right w:w="10" w:type="dxa"/>
              <w:bottom w:w="0" w:type="dxa"/>
            </w:tcMar>
            <w:tcW w:w="7161" w:type="dxa"/>
            <w:vAlign w:val="center"/>
            <w:textDirection w:val="lrTb"/>
            <w:noWrap w:val="false"/>
          </w:tcPr>
          <w:p>
            <w:pPr>
              <w:jc w:val="left"/>
              <w:widowControl/>
              <w:rPr>
                <w:rFonts w:hint="eastAsia" w:ascii="宋体" w:hAnsi="宋体" w:cs="宋体"/>
                <w:b/>
                <w:szCs w:val="21"/>
              </w:rPr>
            </w:pPr>
            <w:r>
              <w:rPr>
                <w:rFonts w:hint="eastAsia" w:ascii="宋体" w:hAnsi="宋体" w:cs="宋体"/>
                <w:b/>
                <w:szCs w:val="21"/>
              </w:rPr>
              <w:t xml:space="preserve">招标文件的技术要求</w:t>
            </w:r>
            <w:r/>
          </w:p>
        </w:tc>
        <w:tc>
          <w:tcPr>
            <w:tcMar>
              <w:left w:w="10" w:type="dxa"/>
              <w:top w:w="0" w:type="dxa"/>
              <w:right w:w="10" w:type="dxa"/>
              <w:bottom w:w="0" w:type="dxa"/>
            </w:tcMar>
            <w:tcW w:w="588"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640"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偏离</w:t>
            </w:r>
            <w:r/>
          </w:p>
        </w:tc>
      </w:tr>
      <w:tr>
        <w:trPr>
          <w:jc w:val="center"/>
        </w:trPr>
        <w:tc>
          <w:tcPr>
            <w:tcMar>
              <w:left w:w="10" w:type="dxa"/>
              <w:top w:w="0" w:type="dxa"/>
              <w:right w:w="10" w:type="dxa"/>
              <w:bottom w:w="0" w:type="dxa"/>
            </w:tcMar>
            <w:tcW w:w="6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Mar>
              <w:left w:w="10" w:type="dxa"/>
              <w:top w:w="0" w:type="dxa"/>
              <w:right w:w="10" w:type="dxa"/>
              <w:bottom w:w="0" w:type="dxa"/>
            </w:tcMar>
            <w:tcW w:w="7161" w:type="dxa"/>
            <w:vAlign w:val="center"/>
            <w:textDirection w:val="lrTb"/>
            <w:noWrap w:val="false"/>
          </w:tcPr>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★三、技术要求</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1.项目内容</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1.1积极响应联合国教科文组织倡议，深化全球创意城市联动</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紧扣联合国教科文组织及中国联合国教科文组织全国委员会工作要求，</w:t>
            </w:r>
            <w:r>
              <w:rPr>
                <w:rFonts w:hint="eastAsia" w:ascii="宋体" w:hAnsi="宋体" w:eastAsia="宋体" w:cs="宋体"/>
                <w:color w:val="auto"/>
                <w:sz w:val="21"/>
                <w:szCs w:val="21"/>
              </w:rPr>
              <w:t xml:space="preserve">提升南京在国际文学交流中的在场度与话语权，以多元联动展现中华文化深厚底蕴：一是按时参加世界文学之都城市年度会议、联合国教科文组织第十八届创意城市网络年会及相关国际国内会议，深化与世界文学之都城市、国内创意网络城市的交流合作。二是积极响应世界诗歌日、世界读书日等国际文学节庆及重点文学项目倡议，积极举办世界文学之都双城国际交流活动，主动参与各创意城市重要活动，推动网络内跨界融合、互容共通的深度交流。三是做好全球文学之都城市及创意城市来宁参访接待与活动策划，建强并维护好南京文都国际传播矩阵，持续扩大国际传播声量。</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1.2南京国际文学家驻地计划</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计划自2019年启动以来已成功举办七届，累计吸引全球文学之都城市400余位国际作家报名，42位作家顺利完成在宁驻地创作。2026拟依托中作协及中国作协国际文学交流中心（南京），举办“诗意青春—南京国际青年文学家驻地计划”，以“重走李白诗路”为主题，招募中国及吉尔吉斯斯坦等中亚地区优秀青年诗人、作家、翻译家及文学爱好者20—30人，开展采风交流活动，创作完成原创文学作品或翻译作品，成果汇集出版青年文学作品集。</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1.3南京文学作品翻译资助计划</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lang w:val="en-GB"/>
              </w:rPr>
            </w:pPr>
            <w:r>
              <w:rPr>
                <w:rFonts w:hint="eastAsia" w:ascii="宋体" w:hAnsi="宋体" w:eastAsia="宋体" w:cs="宋体"/>
                <w:color w:val="auto"/>
                <w:sz w:val="21"/>
                <w:szCs w:val="21"/>
              </w:rPr>
              <w:t xml:space="preserve">南京文学作品翻译资助计划作为南京文学之都常态化建设核心项目与中华文化对外传播重要载体，已累计遴选26本南京好书入选，其中17本通过美国二十一世纪桥出版社等国际知名出版机构成功出海；2026年该计划将依据权威榜单、借阅量、获奖情况等核心指标形成初选书目，邀请文学创作、学术研究等多领域专家评审确定最终书目，后续将联合国家外文局等国家级对外翻译传播机构，在专业指导下组建专家团队全流程负责图书翻译、审校与海外出版工作。</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1.4“一带一路”青年创意与遗产论坛</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lang w:val="en-GB"/>
              </w:rPr>
            </w:pPr>
            <w:r>
              <w:rPr>
                <w:rFonts w:hint="eastAsia" w:ascii="宋体" w:hAnsi="宋体" w:eastAsia="宋体" w:cs="宋体"/>
                <w:color w:val="auto"/>
                <w:sz w:val="21"/>
                <w:szCs w:val="21"/>
                <w:lang w:val="en-GB"/>
              </w:rPr>
              <w:t xml:space="preserve">作为中国教育部年度重点项目、中国联合国教科文组织全国委员会重点工作，南京深入贯彻落实习近平总书记指示要求、积极响应国家战略，自2018年起连续八年联合主办“一带一路” 青年创意与遗产论坛及特别对话会，截至2025年已有超过130 个国家和地区的近700人次优秀青年代表线上线下参会。该论坛2019</w:t>
            </w:r>
            <w:r>
              <w:rPr>
                <w:rFonts w:hint="eastAsia" w:ascii="宋体" w:hAnsi="宋体" w:eastAsia="宋体" w:cs="宋体"/>
                <w:color w:val="auto"/>
                <w:sz w:val="21"/>
                <w:szCs w:val="21"/>
                <w:lang w:val="en-GB"/>
              </w:rPr>
              <w:t xml:space="preserve">年、2023年活动先后列入第二届、第三届“一带一路”国际合作高峰论坛成果清单，2024年入选中国与联合国教科文组织合作十年成果展及联合国教科文组织创意城市网络年度大会全球优秀案例。论坛聚焦新时代遗产保护与传承创新，凝聚多元文化背景下的青年力量，以文化交流推动可持续发展，让人类命运共同体理念落地生根，也成为南京展示中国式现代化发展成就、讲好中华文明故事、提升城市国际影响力的重要窗口。2026年，南京将继续与联合国教科文组织、全委会及长沙市合作举办论坛，持续打造“一带一路”高质量发展的国际青年人文交流示范品牌。</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2.服务要求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2.1项目总体要求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（1）供应商应承接 2026 年南京 “世界文学之都”常态化建设有关项目的全流程实施，包括国际交流、青年论坛、作品翻译、成果出版、宣传推广等各项工作； </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（2）遵循全球视野、国家站位、专业规范、安全高效原则，保障项目合规落地；所有服务分项列明、单价清晰、明细完整，招标文件未列必要服务可按实补充完善；</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（3）所有预算为暂估，最终按实际发生据实结算、实报实销，须提供完整票据与执行台账。</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（4）确保活动全流程规范执行，产出优质文学作品、译著出版物等高质量论坛成果；</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（5）严格遵守外事、财务、宣传等规定，配合采购人及指导单位做好统筹协调、风险防控、资料归档与绩效评估，保障项目高质量完成。</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2.2投标供应商须根据下表在响应文件中详细描述各项工作实施步骤及进度计划，提供详细的方案和分项报价：</w:t>
            </w:r>
            <w:r/>
          </w:p>
          <w:tbl>
            <w:tblPr>
              <w:tblStyle w:val="900"/>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444"/>
              <w:gridCol w:w="6771"/>
            </w:tblGrid>
            <w:tr>
              <w:trPr>
                <w:jc w:val="center"/>
                <w:trHeight w:val="23"/>
              </w:trPr>
              <w:tc>
                <w:tcPr>
                  <w:tcW w:w="79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4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67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内容</w:t>
                  </w:r>
                  <w:r/>
                </w:p>
              </w:tc>
            </w:tr>
            <w:tr>
              <w:trPr>
                <w:jc w:val="center"/>
                <w:trHeight w:val="502"/>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南京国际文学家驻地计划</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（1）双向驻地交流活动开展</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项目实施要求，策划活动实施方案，方案需设置中亚地区与南京两地双向驻地交流环节。相关费用包含：双向驻地参与人员国际往返交通、市内及城际交通车辆使用、食宿统筹安排、签证办理、境外及境内保险购置、专业陪同翻译服务，以及文化交流活动全流程组织与执行服务、活动对内对外策划传播等。所有服务均实行</w:t>
                  </w:r>
                  <w:r>
                    <w:rPr>
                      <w:rFonts w:hint="eastAsia" w:ascii="宋体" w:hAnsi="宋体" w:eastAsia="宋体" w:cs="宋体"/>
                      <w:b/>
                      <w:bCs/>
                      <w:color w:val="auto"/>
                      <w:sz w:val="21"/>
                      <w:szCs w:val="21"/>
                    </w:rPr>
                    <w:t xml:space="preserve">单项列明、分项计价</w:t>
                  </w:r>
                  <w:r>
                    <w:rPr>
                      <w:rFonts w:hint="eastAsia" w:ascii="宋体" w:hAnsi="宋体" w:eastAsia="宋体" w:cs="宋体"/>
                      <w:color w:val="auto"/>
                      <w:sz w:val="21"/>
                      <w:szCs w:val="21"/>
                    </w:rPr>
                    <w:t xml:space="preserve">方式，清晰标注单价、数量及合价等明细信息；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（2）项目成果转化。</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根据活动实施方案，需策划形成</w:t>
                  </w:r>
                  <w:r>
                    <w:rPr>
                      <w:rFonts w:hint="eastAsia" w:ascii="宋体" w:hAnsi="宋体" w:eastAsia="宋体" w:cs="宋体"/>
                      <w:b/>
                      <w:bCs/>
                      <w:color w:val="auto"/>
                      <w:sz w:val="21"/>
                      <w:szCs w:val="21"/>
                    </w:rPr>
                    <w:t xml:space="preserve">成果文件</w:t>
                  </w:r>
                  <w:r>
                    <w:rPr>
                      <w:rFonts w:hint="eastAsia" w:ascii="宋体" w:hAnsi="宋体" w:eastAsia="宋体" w:cs="宋体"/>
                      <w:color w:val="auto"/>
                      <w:sz w:val="21"/>
                      <w:szCs w:val="21"/>
                    </w:rPr>
                    <w:t xml:space="preserve">，相关费用涵盖项目成果前期素材采集、文字翻译、稿酬支付、劳务服务、摄影摄像、视频剪辑制作、音像制品设计与制作、图书排版印制等内容。所有服务均实行</w:t>
                  </w:r>
                  <w:r>
                    <w:rPr>
                      <w:rFonts w:hint="eastAsia" w:ascii="宋体" w:hAnsi="宋体" w:eastAsia="宋体" w:cs="宋体"/>
                      <w:b/>
                      <w:bCs/>
                      <w:color w:val="auto"/>
                      <w:sz w:val="21"/>
                      <w:szCs w:val="21"/>
                    </w:rPr>
                    <w:t xml:space="preserve">单项列明、分项计价</w:t>
                  </w:r>
                  <w:r>
                    <w:rPr>
                      <w:rFonts w:hint="eastAsia" w:ascii="宋体" w:hAnsi="宋体" w:eastAsia="宋体" w:cs="宋体"/>
                      <w:color w:val="auto"/>
                      <w:sz w:val="21"/>
                      <w:szCs w:val="21"/>
                    </w:rPr>
                    <w:t xml:space="preserve">方式，清晰标注单价、数量及合价等明细信息；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（3）其他实施必需的相关服务项目及费用，可自行补充。</w:t>
                  </w:r>
                  <w:r/>
                </w:p>
              </w:tc>
            </w:tr>
            <w:tr>
              <w:trPr>
                <w:jc w:val="center"/>
                <w:trHeight w:val="90"/>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南京文学作品翻译资助计划</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委托国际知名翻译家、汉学家承担专项翻译工作，聘请相关领域专家及专业机构，对全部翻译成果提供全程审校、评估、优化及顾问服务。同时负责开展书目调研、内容审校、编辑出版、装帧设计、印刷制作、仓储物流等全流程出版服务。相关费用包含翻译费、审校费、出版费及其他配套服务费用，所有服务均实行</w:t>
                  </w:r>
                  <w:r>
                    <w:rPr>
                      <w:rFonts w:hint="eastAsia" w:ascii="宋体" w:hAnsi="宋体" w:eastAsia="宋体" w:cs="宋体"/>
                      <w:b/>
                      <w:bCs/>
                      <w:color w:val="auto"/>
                      <w:sz w:val="21"/>
                      <w:szCs w:val="21"/>
                    </w:rPr>
                    <w:t xml:space="preserve">单项列明、分项计价，</w:t>
                  </w:r>
                  <w:r>
                    <w:rPr>
                      <w:rFonts w:hint="eastAsia" w:ascii="宋体" w:hAnsi="宋体" w:eastAsia="宋体" w:cs="宋体"/>
                      <w:color w:val="auto"/>
                      <w:sz w:val="21"/>
                      <w:szCs w:val="21"/>
                    </w:rPr>
                    <w:t xml:space="preserve">清晰标注单价、数量及合价等明细信息。</w:t>
                  </w:r>
                  <w:r/>
                </w:p>
              </w:tc>
            </w:tr>
            <w:tr>
              <w:trPr>
                <w:jc w:val="center"/>
                <w:trHeight w:val="90"/>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（2）其他实施必需的相关服务项目及费用，可自行补充。</w:t>
                  </w:r>
                  <w:r/>
                </w:p>
              </w:tc>
            </w:tr>
            <w:tr>
              <w:trPr>
                <w:jc w:val="center"/>
                <w:trHeight w:val="23"/>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积极响应联合国教科文组织国际交流合作</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根据项目内容及相关要求，积极参与联合国教科文组织创意城市网络年会及各类国际、国内专题会议，持续深化与世界文学之都城市、国内创意网络城市间的交流合作。主动响应国际文学节庆及重点文学项目倡议，积极参与各创意城市主办的重要活动与交流事务。统筹做好境外嘉宾来宁接待保障、南京城市传播矩阵日常运营维护与内容更新等工作。相关费用包含国际及国内差旅、国际交流活动策划组织与全流程落地执行，以及网站维护更新、域名管理、宣传品设计制作等。所有服务内容均需</w:t>
                  </w:r>
                  <w:r>
                    <w:rPr>
                      <w:rFonts w:hint="eastAsia" w:ascii="宋体" w:hAnsi="宋体" w:eastAsia="宋体" w:cs="宋体"/>
                      <w:b/>
                      <w:bCs/>
                      <w:color w:val="auto"/>
                      <w:sz w:val="21"/>
                      <w:szCs w:val="21"/>
                    </w:rPr>
                    <w:t xml:space="preserve">单项列明、分项计价。</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（2）其他实施必需的相关服务项目及费用，可自行补充。</w:t>
                  </w:r>
                  <w:r/>
                </w:p>
              </w:tc>
            </w:tr>
            <w:tr>
              <w:trPr>
                <w:jc w:val="center"/>
                <w:trHeight w:val="23"/>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2026“一带一路”青年创意与遗产论坛</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联合国教科文组织、驻东亚五国办事处等合作，国际青年代表组织遴选、培训及重要嘉宾邀请费。</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负责论坛整体交流活动全流程落地执行及配套服务费。</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翻译服务费，需标注类别、标准及合价等明细信息。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论坛整体视觉与创意设计费。</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活动物料及文创产品制作费，需标注标准、数量及合价等明细信息。</w:t>
                  </w:r>
                  <w:r/>
                </w:p>
              </w:tc>
            </w:tr>
            <w:tr>
              <w:trPr>
                <w:jc w:val="center"/>
                <w:trHeight w:val="90"/>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活动全程摄影摄像、视频制作及对内对外策划传播，需标注标准、数量及合价等明细信息。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国际国内重要嘉宾及青年代表往返交通及保险，需标注标准、数量及合价等明细信息。 </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住宿费及餐费，需标注标准、数量及合价等明细信息。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市内车辆使用，包含车辆使用费、司机服务费、过路过桥等相关费用，需标注单价、数量及合价等明细信息。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志愿者费用，包含交通补贴、通讯补贴、人员服务费用、服装费、保险等，需标注单价、数量及合价等明细信息。 </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其他实施必需的相关服务项目及费用，可自行补充。</w:t>
                  </w:r>
                  <w:r/>
                </w:p>
              </w:tc>
            </w:tr>
            <w:tr>
              <w:trPr>
                <w:jc w:val="center"/>
                <w:trHeight w:val="23"/>
              </w:trPr>
              <w:tc>
                <w:tcPr>
                  <w:tcW w:w="79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4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其他费用</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 xml:space="preserve">此分项报价中未列明但项目实施必需的相关服务项目，可根据实际执行需求予以补充完善。</w:t>
                  </w:r>
                  <w:r/>
                </w:p>
              </w:tc>
            </w:tr>
          </w:tbl>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2.2项目实施期间，如采购人要求成交供应商对有关内容和服务方案进行修改或调整，供应商必须积极配合执行，方案经采购人确认后方可实施。</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2.3项目组人员要求：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供应商应当组成不少于10人（含项目负责人）的团队，明确项目负责人1名，服务团队人员配置要精锐且需在城市文化宣传推广方面具有丰富工作经验，并有专人负责与采购人进行工作对接，团队服务方案应缜密细致、分工明确、责任到人，并能保证联系及时。</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（2）在本项目的执行过程中，项目负责人要专职于本项目，核心人员要百分之百地投入到本项目中，并且整个项目团队的人员要相对稳定，未经采购方批准不得擅自变更团队。</w:t>
            </w:r>
            <w:r/>
          </w:p>
          <w:p>
            <w:pPr>
              <w:pStyle w:val="912"/>
              <w:ind w:left="0"/>
              <w:spacing w:after="0"/>
              <w:rPr>
                <w:rFonts w:hint="eastAsia" w:ascii="宋体" w:hAnsi="宋体" w:cs="宋体"/>
              </w:rPr>
            </w:pPr>
            <w:r>
              <w:rPr>
                <w:rFonts w:hint="eastAsia" w:ascii="宋体" w:hAnsi="宋体" w:eastAsia="宋体" w:cs="宋体"/>
                <w:color w:val="auto"/>
                <w:sz w:val="21"/>
                <w:szCs w:val="21"/>
              </w:rPr>
              <w:t xml:space="preserve">（3）供应商应在响应文件中明确本项目主要负责人与项目组人员名单、具体负责事项。</w:t>
            </w:r>
            <w:r/>
          </w:p>
        </w:tc>
        <w:tc>
          <w:tcPr>
            <w:tcMar>
              <w:left w:w="10" w:type="dxa"/>
              <w:top w:w="0" w:type="dxa"/>
              <w:right w:w="10" w:type="dxa"/>
              <w:bottom w:w="0" w:type="dxa"/>
            </w:tcMar>
            <w:tcW w:w="5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Mar>
              <w:left w:w="10" w:type="dxa"/>
              <w:top w:w="0" w:type="dxa"/>
              <w:right w:w="10" w:type="dxa"/>
              <w:bottom w:w="0" w:type="dxa"/>
            </w:tcMar>
            <w:tcW w:w="6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Mar>
              <w:left w:w="10" w:type="dxa"/>
              <w:top w:w="0" w:type="dxa"/>
              <w:right w:w="10" w:type="dxa"/>
              <w:bottom w:w="0" w:type="dxa"/>
            </w:tcMar>
            <w:tcW w:w="7161"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招标文件技术要求的所有实质性要求</w:t>
            </w:r>
            <w:r/>
          </w:p>
        </w:tc>
        <w:tc>
          <w:tcPr>
            <w:tcMar>
              <w:left w:w="10" w:type="dxa"/>
              <w:top w:w="0" w:type="dxa"/>
              <w:right w:w="10" w:type="dxa"/>
              <w:bottom w:w="0" w:type="dxa"/>
            </w:tcMar>
            <w:tcW w:w="5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Pr>
        <w:tc>
          <w:tcPr>
            <w:tcMar>
              <w:left w:w="10" w:type="dxa"/>
              <w:top w:w="0" w:type="dxa"/>
              <w:right w:w="10" w:type="dxa"/>
              <w:bottom w:w="0" w:type="dxa"/>
            </w:tcMar>
            <w:tcW w:w="6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161"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Mar>
              <w:left w:w="10" w:type="dxa"/>
              <w:top w:w="0" w:type="dxa"/>
              <w:right w:w="10" w:type="dxa"/>
              <w:bottom w:w="0" w:type="dxa"/>
            </w:tcMar>
            <w:tcW w:w="6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161"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bookmarkEnd w:id="153"/>
            <w:r/>
            <w:r/>
          </w:p>
        </w:tc>
      </w:tr>
    </w:tbl>
    <w:p>
      <w:pPr>
        <w:ind w:left="294"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294"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ind w:left="294" w:firstLine="211"/>
        <w:jc w:val="left"/>
        <w:spacing w:line="360" w:lineRule="auto"/>
        <w:shd w:val="clear" w:color="auto" w:fill="ffffff"/>
        <w:widowControl/>
        <w:rPr>
          <w:rFonts w:hint="eastAsia" w:ascii="宋体" w:hAnsi="宋体" w:cs="宋体"/>
          <w:b/>
          <w:bCs/>
          <w:szCs w:val="21"/>
        </w:rPr>
      </w:pPr>
      <w:r/>
      <w:bookmarkStart w:id="154" w:name="OLE_LINK37"/>
      <w:r>
        <w:rPr>
          <w:rFonts w:hint="eastAsia" w:ascii="宋体" w:hAnsi="宋体" w:cs="宋体"/>
          <w:b/>
          <w:bCs/>
          <w:szCs w:val="21"/>
        </w:rPr>
        <w:t xml:space="preserve">1.</w:t>
      </w:r>
      <w:bookmarkStart w:id="155" w:name="OLE_LINK41"/>
      <w:r>
        <w:rPr>
          <w:rFonts w:hint="eastAsia" w:ascii="宋体" w:hAnsi="宋体" w:cs="宋体"/>
          <w:b/>
          <w:bCs/>
        </w:rPr>
        <w:t xml:space="preserve">投标人</w:t>
      </w:r>
      <w:bookmarkEnd w:id="155"/>
      <w:r>
        <w:rPr>
          <w:rFonts w:hint="eastAsia" w:ascii="宋体" w:hAnsi="宋体" w:cs="宋体"/>
          <w:b/>
          <w:bCs/>
          <w:szCs w:val="21"/>
        </w:rPr>
        <w:t xml:space="preserve">须对招标文件技术要求中的实质性要求（斜体下划线内容或打“★”</w:t>
      </w:r>
      <w:r>
        <w:rPr>
          <w:rFonts w:hint="eastAsia" w:ascii="宋体" w:hAnsi="宋体" w:cs="宋体"/>
          <w:b/>
          <w:bCs/>
          <w:szCs w:val="21"/>
        </w:rPr>
        <w:t xml:space="preserve">“*”</w:t>
      </w:r>
      <w:r>
        <w:rPr>
          <w:rFonts w:hint="eastAsia" w:ascii="宋体" w:hAnsi="宋体" w:cs="宋体"/>
          <w:b/>
          <w:bCs/>
          <w:szCs w:val="21"/>
        </w:rPr>
        <w:t xml:space="preserve">内容）做出明确响应，</w:t>
      </w:r>
      <w:r>
        <w:rPr>
          <w:rFonts w:hint="eastAsia" w:ascii="宋体" w:hAnsi="宋体" w:cs="宋体"/>
          <w:b/>
          <w:bCs/>
        </w:rPr>
        <w:t xml:space="preserve">投标人</w:t>
      </w:r>
      <w:r>
        <w:rPr>
          <w:rFonts w:hint="eastAsia" w:ascii="宋体" w:hAnsi="宋体" w:cs="宋体"/>
          <w:b/>
          <w:bCs/>
          <w:szCs w:val="21"/>
        </w:rPr>
        <w:t xml:space="preserve">未对实质性要求作出明确响应或有负偏离的，视为无效投标。</w:t>
      </w:r>
      <w:r/>
    </w:p>
    <w:p>
      <w:pPr>
        <w:ind w:left="294"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2.行数不够，可自行添加。</w:t>
      </w:r>
      <w:bookmarkEnd w:id="152"/>
      <w:r/>
      <w:bookmarkEnd w:id="154"/>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rPr>
          <w:rFonts w:hint="eastAsia" w:ascii="宋体" w:hAnsi="宋体" w:cs="宋体"/>
        </w:rPr>
      </w:pPr>
      <w:r/>
      <w:bookmarkStart w:id="156" w:name="_Toc66375429"/>
      <w:r/>
      <w:bookmarkStart w:id="157" w:name="_Toc43917776"/>
      <w:r>
        <w:rPr>
          <w:rFonts w:hint="eastAsia" w:ascii="宋体" w:hAnsi="宋体" w:cs="宋体"/>
        </w:rPr>
        <w:br w:type="page" w:clear="all"/>
      </w:r>
      <w:r/>
    </w:p>
    <w:p>
      <w:pPr>
        <w:pStyle w:val="891"/>
        <w:numPr>
          <w:ilvl w:val="1"/>
          <w:numId w:val="0"/>
        </w:numPr>
        <w:rPr>
          <w:rFonts w:hint="eastAsia" w:ascii="宋体" w:hAnsi="宋体" w:cs="宋体"/>
        </w:rPr>
      </w:pPr>
      <w:r>
        <w:rPr>
          <w:rFonts w:hint="eastAsia" w:ascii="宋体" w:hAnsi="宋体" w:cs="宋体"/>
        </w:rPr>
        <w:t xml:space="preserve">附件七、</w:t>
      </w:r>
      <w:bookmarkStart w:id="158" w:name="_Hlk176528748"/>
      <w:r>
        <w:rPr>
          <w:rFonts w:hint="eastAsia" w:ascii="宋体" w:hAnsi="宋体" w:cs="宋体"/>
        </w:rPr>
        <w:t xml:space="preserve">商务要求响应及偏离表</w:t>
      </w:r>
      <w:bookmarkEnd w:id="156"/>
      <w:r/>
      <w:bookmarkEnd w:id="157"/>
      <w:r/>
      <w:bookmarkEnd w:id="158"/>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bookmarkStart w:id="159" w:name="_Hlk176528759"/>
      <w:r/>
      <w:r/>
    </w:p>
    <w:p>
      <w:pPr>
        <w:jc w:val="center"/>
        <w:spacing w:line="360" w:lineRule="auto"/>
        <w:shd w:val="clear" w:color="auto" w:fill="ffffff"/>
        <w:widowControl/>
        <w:rPr>
          <w:rFonts w:hint="eastAsia" w:ascii="宋体" w:hAnsi="宋体" w:cs="宋体"/>
          <w:szCs w:val="21"/>
        </w:rPr>
      </w:pPr>
      <w:r>
        <w:rPr>
          <w:rFonts w:hint="eastAsia" w:ascii="宋体" w:hAnsi="宋体" w:cs="宋体"/>
          <w:b/>
          <w:sz w:val="32"/>
          <w:szCs w:val="32"/>
        </w:rPr>
        <w:t xml:space="preserve">商务要求响应及偏离表</w:t>
      </w:r>
      <w:r/>
    </w:p>
    <w:p>
      <w:pPr>
        <w:ind w:firstLine="30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900"/>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61"/>
        <w:gridCol w:w="6064"/>
        <w:gridCol w:w="864"/>
        <w:gridCol w:w="970"/>
      </w:tblGrid>
      <w:tr>
        <w:trPr>
          <w:jc w:val="center"/>
          <w:trHeight w:val="331"/>
        </w:trPr>
        <w:tc>
          <w:tcPr>
            <w:tcMar>
              <w:left w:w="10" w:type="dxa"/>
              <w:top w:w="0" w:type="dxa"/>
              <w:right w:w="10" w:type="dxa"/>
              <w:bottom w:w="0" w:type="dxa"/>
            </w:tcMar>
            <w:tcW w:w="861" w:type="dxa"/>
            <w:vAlign w:val="center"/>
            <w:textDirection w:val="lrTb"/>
            <w:noWrap w:val="false"/>
          </w:tcPr>
          <w:p>
            <w:pPr>
              <w:jc w:val="center"/>
              <w:widowControl/>
              <w:rPr>
                <w:rFonts w:hint="eastAsia" w:ascii="宋体" w:hAnsi="宋体" w:cs="宋体"/>
                <w:b/>
                <w:szCs w:val="21"/>
              </w:rPr>
            </w:pPr>
            <w:r/>
            <w:bookmarkStart w:id="160" w:name="_Hlk66784541"/>
            <w:r>
              <w:rPr>
                <w:rFonts w:hint="eastAsia" w:ascii="宋体" w:hAnsi="宋体" w:cs="宋体"/>
                <w:b/>
                <w:szCs w:val="21"/>
              </w:rPr>
              <w:t xml:space="preserve">序号</w:t>
            </w:r>
            <w:r/>
          </w:p>
        </w:tc>
        <w:tc>
          <w:tcPr>
            <w:tcMar>
              <w:left w:w="10" w:type="dxa"/>
              <w:top w:w="0" w:type="dxa"/>
              <w:right w:w="10" w:type="dxa"/>
              <w:bottom w:w="0" w:type="dxa"/>
            </w:tcMar>
            <w:tcW w:w="6064"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招标文件的商务要求</w:t>
            </w:r>
            <w:r/>
          </w:p>
        </w:tc>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970"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偏离</w:t>
            </w:r>
            <w:r/>
          </w:p>
        </w:tc>
      </w:tr>
      <w:tr>
        <w:trPr>
          <w:jc w:val="center"/>
          <w:trHeight w:val="651"/>
        </w:trPr>
        <w:tc>
          <w:tcPr>
            <w:tcMar>
              <w:left w:w="10" w:type="dxa"/>
              <w:top w:w="0" w:type="dxa"/>
              <w:right w:w="10" w:type="dxa"/>
              <w:bottom w:w="0" w:type="dxa"/>
            </w:tcMar>
            <w:tcW w:w="8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Mar>
              <w:left w:w="10" w:type="dxa"/>
              <w:top w:w="0" w:type="dxa"/>
              <w:right w:w="10" w:type="dxa"/>
              <w:bottom w:w="0" w:type="dxa"/>
            </w:tcMar>
            <w:tcW w:w="6064" w:type="dxa"/>
            <w:vAlign w:val="center"/>
            <w:textDirection w:val="lrTb"/>
            <w:noWrap w:val="false"/>
          </w:tcPr>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★四、商务要求</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1.合同履行期限</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自合同签订之日起至合同内容完全履行完毕。</w:t>
            </w:r>
            <w:r>
              <w:rPr>
                <w:rFonts w:hint="eastAsia" w:ascii="宋体" w:hAnsi="宋体" w:eastAsia="宋体" w:cs="宋体"/>
                <w:color w:val="auto"/>
                <w:sz w:val="21"/>
                <w:szCs w:val="21"/>
              </w:rPr>
              <w:t xml:space="preserve">期间各项工作具体开展时间以采购人要求的时间节点为准。</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2.付款方式</w:t>
            </w:r>
            <w:r/>
          </w:p>
          <w:p>
            <w:pPr>
              <w:ind w:firstLine="420"/>
              <w:jc w:val="left"/>
              <w:keepLines w:val="0"/>
              <w:keepNext w:val="0"/>
              <w:pageBreakBefore w:val="0"/>
              <w:spacing w:after="0"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2.1本合同签订之日起20个工作日内，采购人向供应商支付合同总金额的50%。</w:t>
            </w:r>
            <w:r/>
          </w:p>
          <w:p>
            <w:pPr>
              <w:ind w:firstLine="420"/>
              <w:jc w:val="left"/>
              <w:keepLines w:val="0"/>
              <w:keepNext w:val="0"/>
              <w:pageBreakBefore w:val="0"/>
              <w:spacing w:after="0" w:line="360" w:lineRule="auto"/>
              <w:widowControl w:val="off"/>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2.2</w:t>
            </w:r>
            <w:r>
              <w:rPr>
                <w:rFonts w:hint="eastAsia" w:ascii="宋体" w:hAnsi="宋体" w:eastAsia="宋体" w:cs="宋体"/>
                <w:b w:val="0"/>
                <w:bCs w:val="0"/>
                <w:color w:val="auto"/>
                <w:sz w:val="21"/>
                <w:szCs w:val="21"/>
              </w:rPr>
              <w:t xml:space="preserve">在“一带一路”青年创意与遗产论坛活动正式开幕前一个月内，采购人向供应商支付至合同总金额的80%（即累计支付合同总金额的80%）。</w:t>
            </w:r>
            <w:r/>
          </w:p>
          <w:p>
            <w:pPr>
              <w:ind w:firstLine="420"/>
              <w:jc w:val="left"/>
              <w:keepLines w:val="0"/>
              <w:keepNext w:val="0"/>
              <w:pageBreakBefore w:val="0"/>
              <w:spacing w:after="0"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rPr>
                <w:rFonts w:hint="eastAsia" w:ascii="宋体"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待项目全部内容实施完毕，且经审计及绩效评估完成后，供应商依据审计及绩效评估</w:t>
            </w:r>
            <w:r>
              <w:rPr>
                <w:rFonts w:hint="eastAsia" w:ascii="宋体" w:hAnsi="宋体" w:cs="宋体"/>
                <w:b w:val="0"/>
                <w:bCs w:val="0"/>
                <w:color w:val="auto"/>
                <w:sz w:val="21"/>
                <w:szCs w:val="21"/>
                <w:lang w:val="en-US" w:eastAsia="zh-CN"/>
              </w:rPr>
              <w:t xml:space="preserve">结果</w:t>
            </w:r>
            <w:r>
              <w:rPr>
                <w:rFonts w:hint="eastAsia" w:ascii="宋体" w:hAnsi="宋体" w:eastAsia="宋体" w:cs="宋体"/>
                <w:b w:val="0"/>
                <w:bCs w:val="0"/>
                <w:color w:val="auto"/>
                <w:sz w:val="21"/>
                <w:szCs w:val="21"/>
              </w:rPr>
              <w:t xml:space="preserve">确定的最终结算金额开具发票。采购人在收到发票并确认无误后20个工作日内，向供应商支付剩余合同款项。</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3.其它要求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3.1对该项目所记录的所有原始素材和相关文件须提交采购方，版权归采购人所有，供应商不得将应用于其他媒体或机构。</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3.2供应商必须对项目技术方案以及由采购方提供的所有内部资料、技术文档和信息予以保密，未经采购方书面许可，供应商不得以任何形式向第三方透露本项目的任何内容。</w:t>
            </w:r>
            <w:r/>
          </w:p>
          <w:p>
            <w:pPr>
              <w:ind w:firstLine="420"/>
              <w:jc w:val="left"/>
              <w:keepLines w:val="0"/>
              <w:keepNext w:val="0"/>
              <w:pageBreakBefore w:val="0"/>
              <w:spacing w:after="0" w:line="360" w:lineRule="auto"/>
              <w:widowControl w:val="off"/>
              <w:rPr>
                <w:rFonts w:hint="eastAsia" w:ascii="宋体" w:hAnsi="宋体" w:cs="宋体"/>
                <w:szCs w:val="21"/>
              </w:rPr>
            </w:pPr>
            <w:r>
              <w:rPr>
                <w:rFonts w:hint="eastAsia" w:ascii="宋体" w:hAnsi="宋体" w:eastAsia="宋体" w:cs="宋体"/>
                <w:color w:val="auto"/>
                <w:sz w:val="21"/>
                <w:szCs w:val="21"/>
              </w:rPr>
              <w:t xml:space="preserve">3.3供应商负责对项目过程中涉及的材料进行意识形态审查，确保不出现意识形态问题。</w:t>
            </w:r>
            <w:r/>
          </w:p>
        </w:tc>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1614"/>
        </w:trPr>
        <w:tc>
          <w:tcPr>
            <w:tcMar>
              <w:left w:w="10" w:type="dxa"/>
              <w:top w:w="0" w:type="dxa"/>
              <w:right w:w="10" w:type="dxa"/>
              <w:bottom w:w="0" w:type="dxa"/>
            </w:tcMar>
            <w:tcW w:w="8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Mar>
              <w:left w:w="10" w:type="dxa"/>
              <w:top w:w="0" w:type="dxa"/>
              <w:right w:w="10" w:type="dxa"/>
              <w:bottom w:w="0" w:type="dxa"/>
            </w:tcMar>
            <w:tcW w:w="6064" w:type="dxa"/>
            <w:vAlign w:val="center"/>
            <w:textDirection w:val="lrTb"/>
            <w:noWrap w:val="false"/>
          </w:tcPr>
          <w:p>
            <w:pPr>
              <w:jc w:val="left"/>
              <w:spacing w:line="288" w:lineRule="auto"/>
              <w:widowControl/>
              <w:rPr>
                <w:rFonts w:hint="eastAsia" w:ascii="宋体" w:hAnsi="宋体" w:cs="宋体"/>
                <w:szCs w:val="21"/>
              </w:rPr>
            </w:pPr>
            <w:r>
              <w:rPr>
                <w:rFonts w:hint="eastAsia" w:ascii="宋体" w:hAnsi="宋体" w:cs="宋体"/>
                <w:szCs w:val="21"/>
              </w:rPr>
              <w:t xml:space="preserve">招标文件商务要求的所有实质性要求</w:t>
            </w:r>
            <w:r/>
          </w:p>
        </w:tc>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90"/>
        </w:trPr>
        <w:tc>
          <w:tcPr>
            <w:tcMar>
              <w:left w:w="10" w:type="dxa"/>
              <w:top w:w="0" w:type="dxa"/>
              <w:right w:w="10" w:type="dxa"/>
              <w:bottom w:w="0" w:type="dxa"/>
            </w:tcMar>
            <w:tcW w:w="8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Mar>
              <w:left w:w="10" w:type="dxa"/>
              <w:top w:w="0" w:type="dxa"/>
              <w:right w:w="10" w:type="dxa"/>
              <w:bottom w:w="0" w:type="dxa"/>
            </w:tcMar>
            <w:tcW w:w="6064" w:type="dxa"/>
            <w:vAlign w:val="center"/>
            <w:textDirection w:val="lrTb"/>
            <w:noWrap w:val="false"/>
          </w:tcPr>
          <w:p>
            <w:pPr>
              <w:jc w:val="left"/>
              <w:spacing w:line="288"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331"/>
        </w:trPr>
        <w:tc>
          <w:tcPr>
            <w:tcMar>
              <w:left w:w="10" w:type="dxa"/>
              <w:top w:w="0" w:type="dxa"/>
              <w:right w:w="10" w:type="dxa"/>
              <w:bottom w:w="0" w:type="dxa"/>
            </w:tcMar>
            <w:tcW w:w="8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064"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341"/>
        </w:trPr>
        <w:tc>
          <w:tcPr>
            <w:tcMar>
              <w:left w:w="10" w:type="dxa"/>
              <w:top w:w="0" w:type="dxa"/>
              <w:right w:w="10" w:type="dxa"/>
              <w:bottom w:w="0" w:type="dxa"/>
            </w:tcMar>
            <w:tcW w:w="8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064"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bookmarkEnd w:id="160"/>
            <w:r/>
            <w:r/>
          </w:p>
        </w:tc>
      </w:tr>
    </w:tbl>
    <w:p>
      <w:pPr>
        <w:pStyle w:val="931"/>
        <w:ind w:firstLine="480"/>
        <w:spacing w:line="360" w:lineRule="auto"/>
        <w:rPr>
          <w:rFonts w:hint="eastAsia"/>
          <w:sz w:val="21"/>
          <w:szCs w:val="21"/>
        </w:rPr>
      </w:pPr>
      <w:r>
        <w:rPr>
          <w:rFonts w:hint="eastAsia"/>
          <w:sz w:val="21"/>
          <w:szCs w:val="21"/>
        </w:rPr>
        <w:t xml:space="preserve">说明：</w:t>
      </w:r>
      <w:r/>
    </w:p>
    <w:p>
      <w:pPr>
        <w:pStyle w:val="931"/>
        <w:ind w:firstLine="422"/>
        <w:spacing w:line="360" w:lineRule="auto"/>
        <w:shd w:val="clear" w:color="auto" w:fill="ffffff"/>
        <w:rPr>
          <w:rFonts w:hint="eastAsia"/>
          <w:b/>
          <w:bCs/>
          <w:szCs w:val="21"/>
        </w:rPr>
      </w:pPr>
      <w:r>
        <w:rPr>
          <w:rFonts w:hint="eastAsia"/>
          <w:b/>
          <w:bCs/>
          <w:sz w:val="21"/>
          <w:szCs w:val="21"/>
        </w:rPr>
        <w:t xml:space="preserve">1.投标人须对招标文件商务要求中的实质性要求（斜体下划线内容或打“★”“*”内容）做出明确响应，投标人未对实质性要求作出明确响应或有负偏离的，视为无效投标。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2.行数不够，可自行添加。</w:t>
      </w:r>
      <w:r/>
    </w:p>
    <w:p>
      <w:pPr>
        <w:ind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bookmarkEnd w:id="159"/>
      <w:r/>
      <w:r/>
    </w:p>
    <w:p>
      <w:pPr>
        <w:rPr>
          <w:rFonts w:hint="eastAsia" w:ascii="宋体" w:hAnsi="宋体" w:cs="宋体"/>
        </w:rPr>
      </w:pPr>
      <w:r/>
      <w:bookmarkStart w:id="161" w:name="_Toc66375431"/>
      <w:r/>
      <w:bookmarkStart w:id="162" w:name="_Toc43917778"/>
      <w:r>
        <w:rPr>
          <w:rFonts w:hint="eastAsia" w:ascii="宋体" w:hAnsi="宋体" w:cs="宋体"/>
          <w:szCs w:val="21"/>
        </w:rPr>
        <w:br w:type="page" w:clear="all"/>
      </w:r>
      <w:r/>
    </w:p>
    <w:p>
      <w:pPr>
        <w:pStyle w:val="891"/>
        <w:rPr>
          <w:rFonts w:hint="eastAsia" w:ascii="宋体" w:hAnsi="宋体" w:cs="宋体"/>
        </w:rPr>
      </w:pPr>
      <w:r>
        <w:rPr>
          <w:rFonts w:hint="eastAsia" w:ascii="宋体" w:hAnsi="宋体" w:cs="宋体"/>
        </w:rPr>
        <w:t xml:space="preserve">附件八、拟参与本项目服务人员一览表</w:t>
      </w:r>
      <w:bookmarkEnd w:id="161"/>
      <w:r/>
      <w:bookmarkEnd w:id="162"/>
      <w:r/>
      <w:r/>
    </w:p>
    <w:p>
      <w:pPr>
        <w:spacing w:line="460" w:lineRule="atLeast"/>
        <w:widowControl/>
        <w:rPr>
          <w:rFonts w:hint="eastAsia" w:ascii="宋体" w:hAnsi="宋体" w:cs="宋体"/>
          <w:b/>
          <w:bCs/>
          <w:sz w:val="24"/>
        </w:rPr>
      </w:pPr>
      <w:r>
        <w:rPr>
          <w:rFonts w:hint="eastAsia" w:ascii="宋体" w:hAnsi="宋体" w:cs="宋体"/>
          <w:b/>
          <w:bCs/>
          <w:sz w:val="24"/>
        </w:rPr>
      </w:r>
      <w:r/>
    </w:p>
    <w:p>
      <w:pPr>
        <w:ind w:left="420"/>
        <w:jc w:val="center"/>
        <w:spacing w:line="360" w:lineRule="auto"/>
        <w:shd w:val="clear" w:color="auto" w:fill="ffffff"/>
        <w:widowControl/>
        <w:rPr>
          <w:rFonts w:hint="eastAsia" w:ascii="宋体" w:hAnsi="宋体" w:cs="宋体"/>
          <w:b/>
          <w:sz w:val="30"/>
          <w:szCs w:val="30"/>
        </w:rPr>
      </w:pPr>
      <w:r/>
      <w:bookmarkStart w:id="163" w:name="_Hlk67995747"/>
      <w:r>
        <w:rPr>
          <w:rFonts w:hint="eastAsia" w:ascii="宋体" w:hAnsi="宋体" w:cs="宋体"/>
          <w:b/>
          <w:sz w:val="32"/>
          <w:szCs w:val="32"/>
        </w:rPr>
        <w:t xml:space="preserve">拟参与本项目服务人员一览表</w:t>
      </w:r>
      <w:bookmarkEnd w:id="163"/>
      <w:r/>
      <w:bookmarkStart w:id="164" w:name="_Hlk66378104"/>
      <w:r/>
      <w:bookmarkEnd w:id="164"/>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bookmarkStart w:id="165" w:name="_Hlk66784308"/>
      <w:r>
        <w:rPr>
          <w:rFonts w:hint="eastAsia" w:ascii="宋体" w:hAnsi="宋体" w:cs="宋体"/>
          <w:szCs w:val="21"/>
        </w:rPr>
        <w:t xml:space="preserve">项目名称：                                 项目编号：</w:t>
      </w:r>
      <w:bookmarkEnd w:id="165"/>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default" w:ascii="宋体" w:hAnsi="宋体" w:eastAsia="宋体" w:cs="宋体"/>
                <w:szCs w:val="21"/>
                <w:lang w:val="en-US" w:eastAsia="zh-CN"/>
              </w:rPr>
            </w:pPr>
            <w:r>
              <w:rPr>
                <w:rFonts w:hint="eastAsia" w:ascii="宋体" w:hAnsi="宋体" w:cs="宋体"/>
                <w:szCs w:val="21"/>
                <w:lang w:val="en-US" w:eastAsia="zh-CN"/>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br w:type="page" w:clear="all"/>
      </w:r>
      <w:r/>
    </w:p>
    <w:p>
      <w:pPr>
        <w:pStyle w:val="891"/>
        <w:rPr>
          <w:rFonts w:hint="eastAsia" w:ascii="宋体" w:hAnsi="宋体" w:cs="宋体"/>
        </w:rPr>
      </w:pPr>
      <w:r/>
      <w:bookmarkStart w:id="166" w:name="_Toc43917779"/>
      <w:r/>
      <w:bookmarkStart w:id="167" w:name="_Toc66375432"/>
      <w:r>
        <w:rPr>
          <w:rFonts w:hint="eastAsia" w:ascii="宋体" w:hAnsi="宋体" w:cs="宋体"/>
        </w:rPr>
        <w:t xml:space="preserve">附件九、投标人类似业绩情况表</w:t>
      </w:r>
      <w:bookmarkEnd w:id="166"/>
      <w:r/>
      <w:bookmarkEnd w:id="167"/>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投标人类似业绩情况表</w:t>
      </w:r>
      <w:r/>
    </w:p>
    <w:p>
      <w:pPr>
        <w:jc w:val="left"/>
        <w:spacing w:line="360" w:lineRule="auto"/>
        <w:rPr>
          <w:rFonts w:hint="eastAsia" w:ascii="宋体" w:hAnsi="宋体" w:cs="宋体"/>
          <w:b/>
          <w:sz w:val="32"/>
          <w:szCs w:val="32"/>
        </w:rPr>
      </w:pPr>
      <w:r>
        <w:rPr>
          <w:rFonts w:hint="eastAsia" w:ascii="宋体" w:hAnsi="宋体" w:cs="宋体"/>
          <w:szCs w:val="21"/>
        </w:rPr>
        <w:t xml:space="preserve">项目名称：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2310"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项目名称</w:t>
            </w:r>
            <w:r/>
          </w:p>
        </w:tc>
        <w:tc>
          <w:tcPr>
            <w:tcW w:w="225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采购单位</w:t>
            </w:r>
            <w:r/>
          </w:p>
        </w:tc>
        <w:tc>
          <w:tcPr>
            <w:tcW w:w="1255"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合同金额</w:t>
            </w:r>
            <w:r/>
          </w:p>
        </w:tc>
        <w:tc>
          <w:tcPr>
            <w:tcW w:w="1341"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合同签订</w:t>
            </w:r>
            <w:r/>
          </w:p>
          <w:p>
            <w:pPr>
              <w:jc w:val="center"/>
              <w:spacing w:line="360" w:lineRule="auto"/>
              <w:rPr>
                <w:rFonts w:hint="eastAsia" w:ascii="宋体" w:hAnsi="宋体" w:cs="宋体"/>
                <w:b/>
                <w:bCs/>
                <w:szCs w:val="21"/>
              </w:rPr>
            </w:pPr>
            <w:r>
              <w:rPr>
                <w:rFonts w:hint="eastAsia" w:ascii="宋体" w:hAnsi="宋体" w:cs="宋体"/>
                <w:b/>
                <w:bCs/>
                <w:szCs w:val="21"/>
              </w:rPr>
              <w:t xml:space="preserve">时间</w:t>
            </w:r>
            <w:r/>
          </w:p>
        </w:tc>
        <w:tc>
          <w:tcPr>
            <w:tcW w:w="1211"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联系人及电话</w:t>
            </w:r>
            <w:r/>
          </w:p>
        </w:tc>
        <w:tc>
          <w:tcPr>
            <w:tcW w:w="969"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备注</w:t>
            </w:r>
            <w:r/>
          </w:p>
        </w:tc>
      </w:tr>
      <w:tr>
        <w:trPr>
          <w:jc w:val="center"/>
        </w:trPr>
        <w:tc>
          <w:tcPr>
            <w:tcW w:w="73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31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257" w:type="dxa"/>
            <w:textDirection w:val="lrTb"/>
            <w:noWrap w:val="false"/>
          </w:tcPr>
          <w:p>
            <w:pPr>
              <w:ind w:firstLine="120"/>
              <w:spacing w:line="360" w:lineRule="auto"/>
              <w:rPr>
                <w:rFonts w:hint="eastAsia" w:ascii="宋体" w:hAnsi="宋体" w:cs="宋体"/>
                <w:sz w:val="24"/>
              </w:rPr>
            </w:pPr>
            <w:r>
              <w:rPr>
                <w:rFonts w:hint="eastAsia" w:ascii="宋体" w:hAnsi="宋体" w:cs="宋体"/>
                <w:sz w:val="24"/>
              </w:rPr>
            </w:r>
            <w:r/>
          </w:p>
        </w:tc>
        <w:tc>
          <w:tcPr>
            <w:tcW w:w="125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1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69"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tcW w:w="73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31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25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5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1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69"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tcW w:w="73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31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25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5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1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69"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tcW w:w="73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31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25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5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1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69"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tcW w:w="73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31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25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5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1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69"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tcW w:w="73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31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25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5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1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69"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b/>
          <w:sz w:val="24"/>
        </w:rPr>
      </w:pPr>
      <w:r/>
      <w:bookmarkStart w:id="168" w:name="_Hlk66784249"/>
      <w:r/>
      <w:r/>
    </w:p>
    <w:p>
      <w:pPr>
        <w:spacing w:line="360" w:lineRule="auto"/>
        <w:rPr>
          <w:rFonts w:hint="eastAsia" w:ascii="宋体" w:hAnsi="宋体" w:cs="宋体"/>
          <w:b/>
          <w:sz w:val="24"/>
        </w:rPr>
      </w:pPr>
      <w:r>
        <w:rPr>
          <w:rFonts w:hint="eastAsia" w:ascii="宋体" w:hAnsi="宋体" w:cs="宋体"/>
          <w:b/>
          <w:sz w:val="24"/>
        </w:rPr>
        <w:t xml:space="preserve">说</w:t>
      </w:r>
      <w:r>
        <w:rPr>
          <w:rFonts w:hint="eastAsia" w:ascii="宋体" w:hAnsi="宋体" w:cs="宋体"/>
          <w:b/>
          <w:szCs w:val="21"/>
        </w:rPr>
        <w:t xml:space="preserve">明：投标人如实填写业绩情况表，</w:t>
      </w:r>
      <w:bookmarkStart w:id="169" w:name="_Hlk66378132"/>
      <w:r>
        <w:rPr>
          <w:rFonts w:hint="eastAsia" w:ascii="宋体" w:hAnsi="宋体" w:cs="宋体"/>
          <w:b/>
          <w:szCs w:val="21"/>
        </w:rPr>
        <w:t xml:space="preserve">并根据招标文件要求附业绩证明材料。</w:t>
      </w:r>
      <w:bookmarkEnd w:id="169"/>
      <w:r/>
      <w:bookmarkEnd w:id="168"/>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spacing w:line="360" w:lineRule="auto"/>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rPr>
      </w:pPr>
      <w:r>
        <w:rPr>
          <w:rFonts w:hint="eastAsia" w:ascii="宋体" w:hAnsi="宋体" w:cs="宋体"/>
        </w:rPr>
        <w:br w:type="page" w:clear="all"/>
      </w:r>
      <w:r/>
    </w:p>
    <w:p>
      <w:pPr>
        <w:pStyle w:val="891"/>
        <w:rPr>
          <w:rFonts w:hint="eastAsia" w:ascii="宋体" w:hAnsi="宋体" w:cs="宋体"/>
        </w:rPr>
      </w:pPr>
      <w:r/>
      <w:bookmarkStart w:id="170" w:name="_Toc43917780"/>
      <w:r/>
      <w:bookmarkStart w:id="171" w:name="_Toc66375433"/>
      <w:r>
        <w:rPr>
          <w:rFonts w:hint="eastAsia" w:ascii="宋体" w:hAnsi="宋体" w:cs="宋体"/>
        </w:rPr>
        <w:t xml:space="preserve">附件十、企业声明函</w:t>
      </w:r>
      <w:bookmarkEnd w:id="170"/>
      <w:r/>
      <w:bookmarkEnd w:id="171"/>
      <w:r/>
      <w:r/>
    </w:p>
    <w:p>
      <w:pPr>
        <w:jc w:val="center"/>
        <w:spacing w:line="360" w:lineRule="auto"/>
        <w:rPr>
          <w:rFonts w:hint="eastAsia" w:ascii="宋体" w:hAnsi="宋体" w:eastAsia="宋体" w:cs="宋体"/>
          <w:b/>
          <w:bCs/>
          <w:sz w:val="28"/>
          <w:szCs w:val="28"/>
          <w:lang w:eastAsia="zh-CN"/>
        </w:rPr>
      </w:pPr>
      <w:r/>
      <w:bookmarkStart w:id="172" w:name="_Hlk84581158"/>
      <w:r/>
      <w:bookmarkStart w:id="173" w:name="OLE_LINK14"/>
      <w:r/>
      <w:bookmarkStart w:id="174" w:name="OLE_LINK13"/>
      <w:r>
        <w:rPr>
          <w:rFonts w:hint="eastAsia" w:ascii="宋体" w:hAnsi="宋体" w:cs="宋体"/>
          <w:b/>
          <w:bCs/>
          <w:sz w:val="28"/>
          <w:szCs w:val="28"/>
        </w:rPr>
        <w:t xml:space="preserve">中小企业声明函</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服务</w:t>
      </w:r>
      <w:r>
        <w:rPr>
          <w:rFonts w:hint="eastAsia" w:ascii="宋体" w:hAnsi="宋体" w:cs="宋体"/>
          <w:b/>
          <w:bCs/>
          <w:sz w:val="28"/>
          <w:szCs w:val="28"/>
          <w:lang w:eastAsia="zh-CN"/>
        </w:rPr>
        <w:t xml:space="preserve">）</w:t>
      </w:r>
      <w:r/>
    </w:p>
    <w:p>
      <w:pPr>
        <w:ind w:firstLine="420"/>
        <w:spacing w:line="43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本公司（联合体）郑重声明，根据《政府采购促进中小企业发展管理办法》（财库〔2020〕） 46号）的规定，本公司 （联合体）参加（单位名称）的（项目名称）采购活动，服务全部由符合政策要求的中小企业承接。相关企业（含联合 体中的中小企业、签订分包意向协议的中小企业）的具体情况如下：</w:t>
      </w:r>
      <w:r/>
    </w:p>
    <w:p>
      <w:pPr>
        <w:ind w:firstLine="420"/>
        <w:spacing w:line="43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u w:val="single"/>
        </w:rPr>
        <w:t xml:space="preserve">（标的名称）</w:t>
      </w:r>
      <w:r>
        <w:rPr>
          <w:rFonts w:ascii="宋体" w:hAnsi="宋体" w:cs="宋体"/>
          <w:szCs w:val="21"/>
        </w:rPr>
        <w:t xml:space="preserve">,属于</w:t>
      </w:r>
      <w:r>
        <w:rPr>
          <w:rFonts w:ascii="宋体" w:hAnsi="宋体" w:cs="宋体"/>
          <w:szCs w:val="21"/>
          <w:u w:val="single"/>
        </w:rPr>
        <w:t xml:space="preserve">（</w:t>
      </w:r>
      <w:r>
        <w:rPr>
          <w:rFonts w:hint="eastAsia" w:cs="Arial" w:asciiTheme="minorEastAsia" w:hAnsiTheme="minorEastAsia" w:eastAsiaTheme="minorEastAsia"/>
          <w:u w:val="single"/>
        </w:rPr>
        <w:t xml:space="preserve">其他未列明行业</w:t>
      </w:r>
      <w:r>
        <w:rPr>
          <w:rFonts w:ascii="宋体" w:hAnsi="宋体" w:cs="宋体"/>
          <w:szCs w:val="21"/>
          <w:u w:val="single"/>
        </w:rPr>
        <w:t xml:space="preserve">）</w:t>
      </w:r>
      <w:r>
        <w:rPr>
          <w:rFonts w:ascii="宋体" w:hAnsi="宋体" w:cs="宋体"/>
          <w:szCs w:val="21"/>
        </w:rPr>
        <w:t xml:space="preserve">, 承建（承接）企业为（企业名称）,从业人员</w:t>
      </w:r>
      <w:r>
        <w:rPr>
          <w:rFonts w:ascii="宋体" w:hAnsi="宋体" w:cs="宋体"/>
          <w:szCs w:val="21"/>
          <w:u w:val="single"/>
        </w:rPr>
        <w:tab/>
      </w:r>
      <w:r>
        <w:rPr>
          <w:rFonts w:ascii="宋体" w:hAnsi="宋体" w:cs="宋体"/>
          <w:szCs w:val="21"/>
          <w:u w:val="single"/>
        </w:rPr>
        <w:t xml:space="preserve">人</w:t>
      </w:r>
      <w:r>
        <w:rPr>
          <w:rFonts w:ascii="宋体" w:hAnsi="宋体" w:cs="宋体"/>
          <w:szCs w:val="21"/>
        </w:rPr>
        <w:t xml:space="preserve">，营业收入为</w:t>
      </w:r>
      <w:r>
        <w:rPr>
          <w:rFonts w:ascii="宋体" w:hAnsi="宋体" w:cs="宋体"/>
          <w:szCs w:val="21"/>
          <w:u w:val="single"/>
        </w:rPr>
        <w:tab/>
      </w:r>
      <w:r>
        <w:rPr>
          <w:rFonts w:ascii="宋体" w:hAnsi="宋体" w:cs="宋体"/>
          <w:szCs w:val="21"/>
        </w:rPr>
        <w:t xml:space="preserve">万元，资产总额为</w:t>
      </w:r>
      <w:r>
        <w:rPr>
          <w:rFonts w:ascii="宋体" w:hAnsi="宋体" w:cs="宋体"/>
          <w:szCs w:val="21"/>
          <w:u w:val="single"/>
        </w:rPr>
        <w:tab/>
      </w:r>
      <w:r>
        <w:rPr>
          <w:rFonts w:ascii="宋体" w:hAnsi="宋体" w:cs="宋体"/>
          <w:szCs w:val="21"/>
        </w:rPr>
        <w:t xml:space="preserve">万元，属于（中型企业、小型企业、微型企业）；</w:t>
      </w:r>
      <w:r/>
    </w:p>
    <w:p>
      <w:pPr>
        <w:ind w:firstLine="420"/>
        <w:spacing w:line="43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u w:val="single"/>
        </w:rPr>
        <w:t xml:space="preserve">（标的名称）,</w:t>
      </w:r>
      <w:r>
        <w:rPr>
          <w:rFonts w:ascii="宋体" w:hAnsi="宋体" w:cs="宋体"/>
          <w:szCs w:val="21"/>
        </w:rPr>
        <w:t xml:space="preserve">属于</w:t>
      </w:r>
      <w:r>
        <w:rPr>
          <w:rFonts w:ascii="宋体" w:hAnsi="宋体" w:cs="宋体"/>
          <w:szCs w:val="21"/>
          <w:u w:val="single"/>
        </w:rPr>
        <w:t xml:space="preserve">（</w:t>
      </w:r>
      <w:r>
        <w:rPr>
          <w:rFonts w:hint="eastAsia" w:cs="Arial" w:asciiTheme="minorEastAsia" w:hAnsiTheme="minorEastAsia" w:eastAsiaTheme="minorEastAsia"/>
          <w:u w:val="single"/>
        </w:rPr>
        <w:t xml:space="preserve">其他未列明行业</w:t>
      </w:r>
      <w:r>
        <w:rPr>
          <w:rFonts w:ascii="宋体" w:hAnsi="宋体" w:cs="宋体"/>
          <w:szCs w:val="21"/>
          <w:u w:val="single"/>
        </w:rPr>
        <w:t xml:space="preserve">）</w:t>
      </w:r>
      <w:r>
        <w:rPr>
          <w:rFonts w:ascii="宋体" w:hAnsi="宋体" w:cs="宋体"/>
          <w:szCs w:val="21"/>
        </w:rPr>
        <w:t xml:space="preserve">, 承建（承接）企业为（企业名称）,从业人员</w:t>
      </w:r>
      <w:r>
        <w:rPr>
          <w:rFonts w:ascii="宋体" w:hAnsi="宋体" w:cs="宋体"/>
          <w:szCs w:val="21"/>
          <w:u w:val="single"/>
        </w:rPr>
        <w:tab/>
      </w:r>
      <w:r>
        <w:rPr>
          <w:rFonts w:ascii="宋体" w:hAnsi="宋体" w:cs="宋体"/>
          <w:szCs w:val="21"/>
          <w:u w:val="single"/>
        </w:rPr>
        <w:t xml:space="preserve">人</w:t>
      </w:r>
      <w:r>
        <w:rPr>
          <w:rFonts w:ascii="宋体" w:hAnsi="宋体" w:cs="宋体"/>
          <w:szCs w:val="21"/>
        </w:rPr>
        <w:t xml:space="preserve">，营业收入为</w:t>
      </w:r>
      <w:r>
        <w:rPr>
          <w:rFonts w:ascii="宋体" w:hAnsi="宋体" w:cs="宋体"/>
          <w:szCs w:val="21"/>
          <w:u w:val="single"/>
        </w:rPr>
        <w:tab/>
      </w:r>
      <w:r>
        <w:rPr>
          <w:rFonts w:ascii="宋体" w:hAnsi="宋体" w:cs="宋体"/>
          <w:szCs w:val="21"/>
        </w:rPr>
        <w:t xml:space="preserve">万元，资产总额为</w:t>
      </w:r>
      <w:r>
        <w:rPr>
          <w:rFonts w:ascii="宋体" w:hAnsi="宋体" w:cs="宋体"/>
          <w:szCs w:val="21"/>
          <w:u w:val="single"/>
        </w:rPr>
        <w:tab/>
      </w:r>
      <w:r>
        <w:rPr>
          <w:rFonts w:ascii="宋体" w:hAnsi="宋体" w:cs="宋体"/>
          <w:szCs w:val="21"/>
        </w:rPr>
        <w:t xml:space="preserve">万元，属于（中型企业、小型企业、微型企业）；</w:t>
      </w:r>
      <w:r>
        <w:rPr>
          <w:rFonts w:ascii="宋体" w:hAnsi="宋体" w:cs="宋体"/>
          <w:szCs w:val="21"/>
        </w:rPr>
        <w:tab/>
      </w:r>
      <w:r/>
    </w:p>
    <w:p>
      <w:pPr>
        <w:ind w:firstLine="420"/>
        <w:spacing w:line="43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rPr>
      </w:pPr>
      <w:r>
        <w:rPr>
          <w:rFonts w:ascii="宋体" w:hAnsi="宋体" w:cs="宋体"/>
          <w:szCs w:val="21"/>
        </w:rPr>
        <w:t xml:space="preserve">本企业对上述声明内容的真实性负责。如有虚假，将依法承担相应责任。</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r>
      <w:r/>
    </w:p>
    <w:p>
      <w:pPr>
        <w:ind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w:t>
      </w:r>
      <w:r>
        <w:rPr>
          <w:rFonts w:hint="eastAsia" w:cs="宋体" w:asciiTheme="minorEastAsia" w:hAnsiTheme="minorEastAsia" w:eastAsiaTheme="minorEastAsia"/>
          <w:szCs w:val="21"/>
        </w:rPr>
        <w:t xml:space="preserve">加盖电子公章</w:t>
      </w:r>
      <w:r>
        <w:rPr>
          <w:rFonts w:hint="eastAsia" w:cs="Arial" w:asciiTheme="minorEastAsia" w:hAnsiTheme="minorEastAsia" w:eastAsiaTheme="minorEastAsia"/>
        </w:rPr>
        <w:t xml:space="preserve">）</w:t>
      </w:r>
      <w:r/>
    </w:p>
    <w:p>
      <w:pPr>
        <w:ind w:right="1890" w:firstLine="420"/>
        <w:jc w:val="right"/>
        <w:spacing w:line="440" w:lineRule="exact"/>
        <w:widowControl/>
        <w:rPr>
          <w:rFonts w:hint="eastAsia" w:ascii="宋体" w:hAnsi="宋体" w:cs="宋体"/>
        </w:rPr>
      </w:pPr>
      <w:r>
        <w:rPr>
          <w:rFonts w:hint="eastAsia" w:cs="Arial" w:asciiTheme="minorEastAsia" w:hAnsiTheme="minorEastAsia" w:eastAsiaTheme="minorEastAsia"/>
        </w:rPr>
        <w:t xml:space="preserve">日  期：</w:t>
      </w:r>
      <w:r/>
    </w:p>
    <w:p>
      <w:pPr>
        <w:spacing w:line="360" w:lineRule="auto"/>
        <w:rPr>
          <w:rFonts w:hint="eastAsia" w:ascii="宋体" w:hAnsi="宋体" w:cs="宋体"/>
          <w:b/>
          <w:bCs/>
          <w:sz w:val="28"/>
        </w:rPr>
      </w:pPr>
      <w:r>
        <w:rPr>
          <w:rFonts w:hint="eastAsia" w:ascii="宋体" w:hAnsi="宋体" w:cs="宋体"/>
          <w:b/>
          <w:bCs/>
          <w:sz w:val="28"/>
        </w:rPr>
      </w:r>
      <w:bookmarkEnd w:id="172"/>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bookmarkEnd w:id="173"/>
      <w:r/>
      <w:bookmarkEnd w:id="174"/>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6300"/>
        <w:jc w:val="left"/>
        <w:spacing w:line="440" w:lineRule="exact"/>
        <w:widowControl/>
        <w:rPr>
          <w:rFonts w:hint="eastAsia" w:ascii="宋体" w:hAnsi="宋体" w:cs="宋体"/>
          <w:szCs w:val="21"/>
        </w:rPr>
      </w:pPr>
      <w:r>
        <w:rPr>
          <w:rFonts w:hint="eastAsia" w:ascii="宋体" w:hAnsi="宋体" w:cs="宋体"/>
          <w:szCs w:val="21"/>
        </w:rPr>
        <w:t xml:space="preserve">单位名称：（加盖电子公章）</w:t>
      </w:r>
      <w:r/>
    </w:p>
    <w:p>
      <w:pPr>
        <w:ind w:firstLine="630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hint="eastAsia" w:ascii="宋体" w:hAnsi="宋体" w:cs="宋体"/>
        </w:rPr>
        <w:br w:type="page" w:clear="all"/>
      </w:r>
      <w:r/>
    </w:p>
    <w:p>
      <w:pPr>
        <w:pStyle w:val="891"/>
        <w:rPr>
          <w:rFonts w:hint="eastAsia" w:ascii="宋体" w:hAnsi="宋体" w:cs="宋体"/>
        </w:rPr>
      </w:pPr>
      <w:r/>
      <w:bookmarkStart w:id="175" w:name="_Toc43917781"/>
      <w:r/>
      <w:bookmarkStart w:id="176" w:name="_Toc66375434"/>
      <w:r>
        <w:rPr>
          <w:rFonts w:hint="eastAsia" w:ascii="宋体" w:hAnsi="宋体" w:cs="宋体"/>
        </w:rPr>
        <w:t xml:space="preserve">附件十一、无重大违法记录声明</w:t>
      </w:r>
      <w:bookmarkEnd w:id="175"/>
      <w:r/>
      <w:bookmarkEnd w:id="176"/>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b/>
          <w:bCs/>
          <w:sz w:val="32"/>
          <w:szCs w:val="32"/>
        </w:rPr>
      </w:pPr>
      <w:r>
        <w:rPr>
          <w:rFonts w:hint="eastAsia" w:ascii="宋体" w:hAnsi="宋体" w:cs="宋体"/>
          <w:b/>
          <w:bCs/>
          <w:sz w:val="32"/>
          <w:szCs w:val="32"/>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致：</w:t>
      </w:r>
      <w:r>
        <w:rPr>
          <w:rFonts w:hint="eastAsia" w:ascii="宋体" w:hAnsi="宋体" w:cs="宋体"/>
          <w:szCs w:val="21"/>
        </w:rPr>
        <w:t xml:space="preserve">中国共产党南京市委员会宣传部</w:t>
      </w:r>
      <w:r/>
    </w:p>
    <w:p>
      <w:pPr>
        <w:ind w:firstLine="420"/>
        <w:spacing w:line="360" w:lineRule="auto"/>
        <w:rPr>
          <w:rFonts w:hint="eastAsia" w:ascii="宋体" w:hAnsi="宋体" w:cs="宋体"/>
          <w:szCs w:val="21"/>
        </w:rPr>
      </w:pPr>
      <w:r>
        <w:rPr>
          <w:rFonts w:hint="eastAsia" w:ascii="宋体" w:hAnsi="宋体" w:cs="宋体"/>
          <w:szCs w:val="21"/>
        </w:rPr>
        <w:t xml:space="preserve">江苏国采工程咨询有限公司</w:t>
      </w:r>
      <w:r/>
    </w:p>
    <w:p>
      <w:pPr>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（投标人名称）</w:t>
      </w:r>
      <w:r>
        <w:rPr>
          <w:rFonts w:hint="eastAsia" w:ascii="宋体" w:hAnsi="宋体" w:cs="宋体"/>
        </w:rPr>
        <w:t xml:space="preserve">郑重声明：</w:t>
      </w:r>
      <w:r/>
    </w:p>
    <w:p>
      <w:pPr>
        <w:ind w:firstLine="420"/>
        <w:spacing w:line="360" w:lineRule="auto"/>
        <w:rPr>
          <w:rFonts w:hint="eastAsia"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（在下划线上如实填写：有或没有）重大违法记录。</w:t>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 （</w:t>
      </w:r>
      <w:r>
        <w:rPr>
          <w:rFonts w:hint="eastAsia" w:ascii="宋体" w:hAnsi="宋体" w:cs="宋体"/>
        </w:rPr>
        <w:t xml:space="preserve">加盖电子公章</w:t>
      </w:r>
      <w:r>
        <w:rPr>
          <w:rFonts w:hint="eastAsia" w:ascii="宋体" w:hAnsi="宋体" w:cs="宋体"/>
        </w:rPr>
        <w:t xml:space="preserve">）</w:t>
      </w:r>
      <w:r/>
    </w:p>
    <w:p>
      <w:pPr>
        <w:ind w:firstLine="5040"/>
        <w:spacing w:line="360" w:lineRule="auto"/>
        <w:rPr>
          <w:rFonts w:hint="eastAsia" w:ascii="宋体" w:hAnsi="宋体" w:cs="宋体"/>
          <w:szCs w:val="21"/>
          <w:lang w:val="zh-CN"/>
        </w:rPr>
      </w:pPr>
      <w:r>
        <w:rPr>
          <w:rFonts w:hint="eastAsia" w:ascii="宋体" w:hAnsi="宋体" w:cs="宋体"/>
          <w:szCs w:val="21"/>
          <w:lang w:val="zh-CN"/>
        </w:rPr>
        <w:t xml:space="preserve">日   期：    年   月  日</w:t>
      </w:r>
      <w:r>
        <w:rPr>
          <w:rFonts w:hint="eastAsia" w:ascii="宋体" w:hAnsi="宋体" w:cs="宋体"/>
          <w:szCs w:val="21"/>
          <w:lang w:val="zh-CN"/>
        </w:rPr>
        <w:br w:type="page" w:clear="all"/>
      </w:r>
      <w:r/>
    </w:p>
    <w:p>
      <w:pPr>
        <w:pStyle w:val="891"/>
        <w:rPr>
          <w:rFonts w:hint="eastAsia" w:ascii="宋体" w:hAnsi="宋体" w:cs="宋体"/>
        </w:rPr>
      </w:pPr>
      <w:r/>
      <w:bookmarkStart w:id="177" w:name="_Toc1487"/>
      <w:r>
        <w:rPr>
          <w:rFonts w:hint="eastAsia" w:ascii="宋体" w:hAnsi="宋体" w:cs="宋体"/>
        </w:rPr>
        <w:t xml:space="preserve">附件十二、具有履行合同所必需的设备和专业技术能力的声明</w:t>
      </w:r>
      <w:bookmarkEnd w:id="177"/>
      <w:r/>
      <w:r/>
    </w:p>
    <w:p>
      <w:pPr>
        <w:jc w:val="center"/>
        <w:spacing w:line="240" w:lineRule="atLeast"/>
        <w:rPr>
          <w:rFonts w:hint="eastAsia" w:ascii="宋体" w:hAnsi="宋体" w:cs="宋体"/>
          <w:b/>
          <w:bCs/>
          <w:sz w:val="32"/>
          <w:szCs w:val="32"/>
        </w:rPr>
      </w:pPr>
      <w:r/>
      <w:bookmarkStart w:id="178" w:name="_Toc3130"/>
      <w:r/>
      <w:r/>
    </w:p>
    <w:p>
      <w:pPr>
        <w:jc w:val="center"/>
        <w:spacing w:line="240" w:lineRule="atLeast"/>
        <w:rPr>
          <w:rFonts w:hint="eastAsia" w:ascii="宋体" w:hAnsi="宋体" w:cs="宋体"/>
          <w:b/>
          <w:bCs/>
          <w:sz w:val="32"/>
          <w:szCs w:val="32"/>
        </w:rPr>
      </w:pPr>
      <w:r>
        <w:rPr>
          <w:rFonts w:hint="eastAsia" w:ascii="宋体" w:hAnsi="宋体" w:cs="宋体"/>
          <w:b/>
          <w:bCs/>
          <w:sz w:val="32"/>
          <w:szCs w:val="32"/>
        </w:rPr>
        <w:t xml:space="preserve">具有履行合同所必需的设备和专业技术能力的声明</w:t>
      </w:r>
      <w:bookmarkEnd w:id="178"/>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color w:val="ff0000"/>
        </w:rPr>
      </w:pPr>
      <w:r>
        <w:rPr>
          <w:rFonts w:hint="eastAsia" w:ascii="宋体" w:hAnsi="宋体" w:cs="宋体"/>
        </w:rPr>
        <w:t xml:space="preserve">致：</w:t>
      </w:r>
      <w:r>
        <w:rPr>
          <w:rFonts w:hint="eastAsia" w:ascii="宋体" w:hAnsi="宋体" w:cs="宋体"/>
          <w:szCs w:val="21"/>
        </w:rPr>
        <w:t xml:space="preserve">中国共产党南京市委员会宣传部</w:t>
      </w:r>
      <w:r/>
    </w:p>
    <w:p>
      <w:pPr>
        <w:spacing w:line="360" w:lineRule="auto"/>
        <w:rPr>
          <w:rFonts w:hint="eastAsia" w:ascii="宋体" w:hAnsi="宋体" w:cs="宋体"/>
        </w:rPr>
      </w:pPr>
      <w:r>
        <w:rPr>
          <w:rFonts w:hint="eastAsia" w:ascii="宋体" w:hAnsi="宋体" w:cs="宋体"/>
          <w:shd w:val="clear" w:color="auto" w:fill="ffffff"/>
          <w:lang w:val="zh-CN"/>
        </w:rPr>
        <w:t xml:space="preserve">    江苏国采工程咨询有限公司</w:t>
      </w:r>
      <w:r/>
    </w:p>
    <w:p>
      <w:pPr>
        <w:ind w:firstLine="420"/>
        <w:spacing w:line="360" w:lineRule="auto"/>
        <w:rPr>
          <w:rFonts w:hint="eastAsia"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（投标人名称）</w:t>
      </w:r>
      <w:r>
        <w:rPr>
          <w:rFonts w:hint="eastAsia" w:ascii="宋体" w:hAnsi="宋体" w:cs="宋体"/>
          <w:szCs w:val="21"/>
        </w:rPr>
        <w:t xml:space="preserve">郑重声明：</w:t>
      </w:r>
      <w:r/>
    </w:p>
    <w:p>
      <w:pPr>
        <w:ind w:firstLine="420"/>
        <w:spacing w:line="360" w:lineRule="auto"/>
        <w:rPr>
          <w:rFonts w:hint="eastAsia" w:ascii="宋体" w:hAnsi="宋体" w:cs="宋体"/>
          <w:szCs w:val="21"/>
        </w:rPr>
      </w:pPr>
      <w:r>
        <w:rPr>
          <w:rFonts w:hint="eastAsia" w:ascii="宋体" w:hAnsi="宋体" w:cs="宋体"/>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r>
      <w:r/>
    </w:p>
    <w:p>
      <w:pPr>
        <w:ind w:left="6300"/>
        <w:jc w:val="left"/>
        <w:spacing w:line="360" w:lineRule="auto"/>
        <w:rPr>
          <w:rFonts w:hint="eastAsia" w:ascii="宋体" w:hAnsi="宋体" w:cs="宋体"/>
          <w:szCs w:val="21"/>
        </w:rPr>
      </w:pPr>
      <w:r>
        <w:rPr>
          <w:rFonts w:hint="eastAsia" w:ascii="宋体" w:hAnsi="宋体" w:cs="宋体"/>
          <w:szCs w:val="21"/>
        </w:rPr>
        <w:t xml:space="preserve">声明人：（</w:t>
      </w:r>
      <w:r>
        <w:rPr>
          <w:rFonts w:hint="eastAsia" w:ascii="宋体" w:hAnsi="宋体" w:cs="宋体"/>
        </w:rPr>
        <w:t xml:space="preserve">加盖电子公章</w:t>
      </w:r>
      <w:r>
        <w:rPr>
          <w:rFonts w:hint="eastAsia" w:ascii="宋体" w:hAnsi="宋体" w:cs="宋体"/>
          <w:szCs w:val="21"/>
        </w:rPr>
        <w:t xml:space="preserve">）</w:t>
      </w:r>
      <w:r/>
    </w:p>
    <w:p>
      <w:pPr>
        <w:ind w:left="6300"/>
        <w:jc w:val="left"/>
        <w:spacing w:line="360" w:lineRule="auto"/>
        <w:rPr>
          <w:rFonts w:hint="eastAsia" w:ascii="宋体" w:hAnsi="宋体" w:cs="宋体"/>
          <w:szCs w:val="21"/>
        </w:rPr>
      </w:pPr>
      <w:r>
        <w:rPr>
          <w:rFonts w:hint="eastAsia" w:ascii="宋体" w:hAnsi="宋体" w:cs="宋体"/>
          <w:szCs w:val="21"/>
        </w:rPr>
        <w:t xml:space="preserve">日期：  年  月  日</w:t>
      </w:r>
      <w:r/>
    </w:p>
    <w:p>
      <w:pPr>
        <w:ind w:firstLine="5040"/>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rPr>
      </w:pPr>
      <w:r>
        <w:rPr>
          <w:rFonts w:hint="eastAsia" w:ascii="宋体" w:hAnsi="宋体" w:cs="宋体"/>
        </w:rPr>
        <w:br w:type="page" w:clear="all"/>
      </w:r>
      <w:r/>
    </w:p>
    <w:p>
      <w:pPr>
        <w:pStyle w:val="891"/>
        <w:rPr>
          <w:rFonts w:hint="eastAsia" w:ascii="宋体" w:hAnsi="宋体" w:cs="宋体"/>
        </w:rPr>
      </w:pPr>
      <w:r>
        <w:rPr>
          <w:rFonts w:hint="eastAsia" w:ascii="宋体" w:hAnsi="宋体" w:cs="宋体"/>
        </w:rPr>
        <w:t xml:space="preserve">附件十三、其他</w:t>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KNLe">
    <w:panose1 w:val="020B0503020202020204"/>
  </w:font>
  <w:font w:name="Courier New">
    <w:panose1 w:val="02070309020205020404"/>
  </w:font>
  <w:font w:name="Tahoma">
    <w:panose1 w:val="020B0604030504040204"/>
  </w:font>
  <w:font w:name="华文细黑">
    <w:panose1 w:val="02010600040101010101"/>
  </w:font>
  <w:font w:name="等线">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2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6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3"/>
      <w:isLgl/>
      <w:suff w:val="tab"/>
      <w:lvlText w:val="%1.%2"/>
      <w:lvlJc w:val="left"/>
      <w:pPr>
        <w:ind w:left="425" w:hanging="425"/>
      </w:pPr>
      <w:rPr>
        <w:rFonts w:hint="eastAsia" w:ascii="Arial Unicode MS" w:hAnsi="Arial Unicode MS" w:eastAsia="微软雅黑"/>
        <w:b/>
        <w:i w:val="0"/>
      </w:rPr>
    </w:lvl>
    <w:lvl w:ilvl="2">
      <w:start w:val="1"/>
      <w:numFmt w:val="decimal"/>
      <w:pStyle w:val="99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6"/>
      <w:isLgl w:val="false"/>
      <w:suff w:val="tab"/>
      <w:lvlText w:val="%6."/>
      <w:lvlJc w:val="left"/>
      <w:pPr>
        <w:ind w:left="4320" w:hanging="360"/>
        <w:tabs>
          <w:tab w:val="left" w:pos="4320" w:leader="none"/>
        </w:tabs>
      </w:pPr>
    </w:lvl>
    <w:lvl w:ilvl="6">
      <w:start w:val="1"/>
      <w:numFmt w:val="decimal"/>
      <w:pStyle w:val="1087"/>
      <w:isLgl w:val="false"/>
      <w:suff w:val="tab"/>
      <w:lvlText w:val="%7."/>
      <w:lvlJc w:val="left"/>
      <w:pPr>
        <w:ind w:left="5040" w:hanging="360"/>
        <w:tabs>
          <w:tab w:val="left" w:pos="5040" w:leader="none"/>
        </w:tabs>
      </w:pPr>
    </w:lvl>
    <w:lvl w:ilvl="7">
      <w:start w:val="1"/>
      <w:numFmt w:val="decimal"/>
      <w:pStyle w:val="1088"/>
      <w:isLgl w:val="false"/>
      <w:suff w:val="tab"/>
      <w:lvlText w:val="%8."/>
      <w:lvlJc w:val="left"/>
      <w:pPr>
        <w:ind w:left="5760" w:hanging="360"/>
        <w:tabs>
          <w:tab w:val="left" w:pos="5760" w:leader="none"/>
        </w:tabs>
      </w:pPr>
    </w:lvl>
    <w:lvl w:ilvl="8">
      <w:start w:val="1"/>
      <w:numFmt w:val="decimal"/>
      <w:pStyle w:val="1089"/>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3"/>
    <w:uiPriority w:val="10"/>
    <w:rPr>
      <w:sz w:val="48"/>
      <w:szCs w:val="48"/>
    </w:rPr>
  </w:style>
  <w:style w:type="character" w:styleId="748">
    <w:name w:val="Subtitle Char"/>
    <w:basedOn w:val="899"/>
    <w:link w:val="925"/>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22"/>
    <w:uiPriority w:val="99"/>
  </w:style>
  <w:style w:type="character" w:styleId="754">
    <w:name w:val="Footer Char"/>
    <w:basedOn w:val="899"/>
    <w:link w:val="921"/>
    <w:uiPriority w:val="99"/>
  </w:style>
  <w:style w:type="character" w:styleId="755">
    <w:name w:val="Caption Char"/>
    <w:basedOn w:val="904"/>
    <w:link w:val="921"/>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9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71"/>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43"/>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33"/>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21"/>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70"/>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6"/>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7"/>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90"/>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28"/>
    <w:uiPriority w:val="0"/>
    <w:qFormat/>
    <w:rPr>
      <w:rFonts w:ascii="宋体"/>
      <w:sz w:val="18"/>
      <w:szCs w:val="18"/>
    </w:rPr>
  </w:style>
  <w:style w:type="paragraph" w:styleId="906">
    <w:name w:val="annotation text"/>
    <w:basedOn w:val="889"/>
    <w:link w:val="1049"/>
    <w:uiPriority w:val="99"/>
    <w:qFormat/>
    <w:pPr>
      <w:jc w:val="left"/>
    </w:pPr>
  </w:style>
  <w:style w:type="paragraph" w:styleId="907">
    <w:name w:val="Body Text 3"/>
    <w:basedOn w:val="889"/>
    <w:link w:val="1066"/>
    <w:uiPriority w:val="0"/>
    <w:qFormat/>
    <w:rPr>
      <w:rFonts w:ascii="宋体"/>
      <w:sz w:val="24"/>
      <w:szCs w:val="20"/>
    </w:rPr>
  </w:style>
  <w:style w:type="paragraph" w:styleId="908">
    <w:name w:val="Body Text"/>
    <w:basedOn w:val="889"/>
    <w:next w:val="909"/>
    <w:link w:val="1055"/>
    <w:uiPriority w:val="0"/>
    <w:qFormat/>
    <w:pPr>
      <w:jc w:val="center"/>
    </w:pPr>
    <w:rPr>
      <w:rFonts w:eastAsia="幼圆"/>
      <w:b/>
      <w:bCs/>
      <w:sz w:val="44"/>
    </w:rPr>
  </w:style>
  <w:style w:type="paragraph" w:styleId="909" w:customStyle="1">
    <w:name w:val="一级条标题"/>
    <w:basedOn w:val="910"/>
    <w:next w:val="91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10" w:customStyle="1">
    <w:name w:val="章标题"/>
    <w:next w:val="889"/>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等线"/>
      <w:sz w:val="21"/>
      <w:szCs w:val="22"/>
      <w:lang w:val="en-US" w:eastAsia="zh-CN" w:bidi="ar-SA"/>
    </w:rPr>
  </w:style>
  <w:style w:type="paragraph" w:styleId="911" w:customStyle="1">
    <w:name w:val="段"/>
    <w:next w:val="889"/>
    <w:uiPriority w:val="0"/>
    <w:qFormat/>
    <w:pPr>
      <w:ind w:firstLine="200"/>
      <w:jc w:val="both"/>
      <w:spacing w:after="160" w:line="278" w:lineRule="auto"/>
      <w:widowControl w:val="off"/>
    </w:pPr>
    <w:rPr>
      <w:rFonts w:ascii="宋体" w:hAnsi="宋体" w:eastAsia="等线" w:cs="宋体"/>
      <w:color w:val="000000"/>
      <w:sz w:val="21"/>
      <w:szCs w:val="21"/>
      <w:lang w:val="en-US" w:eastAsia="zh-CN" w:bidi="ar-SA"/>
    </w:rPr>
  </w:style>
  <w:style w:type="paragraph" w:styleId="912">
    <w:name w:val="Body Text Indent"/>
    <w:basedOn w:val="889"/>
    <w:link w:val="1017"/>
    <w:uiPriority w:val="0"/>
    <w:qFormat/>
    <w:pPr>
      <w:ind w:left="420"/>
      <w:spacing w:after="120"/>
    </w:pPr>
  </w:style>
  <w:style w:type="paragraph" w:styleId="913">
    <w:name w:val="index 4"/>
    <w:basedOn w:val="889"/>
    <w:next w:val="889"/>
    <w:uiPriority w:val="0"/>
    <w:qFormat/>
    <w:pPr>
      <w:ind w:left="600"/>
    </w:pPr>
    <w:rPr>
      <w:rFonts w:ascii="Calibri" w:hAnsi="Calibri"/>
    </w:rPr>
  </w:style>
  <w:style w:type="paragraph" w:styleId="914">
    <w:name w:val="toc 5"/>
    <w:basedOn w:val="889"/>
    <w:next w:val="889"/>
    <w:uiPriority w:val="39"/>
    <w:unhideWhenUsed/>
    <w:qFormat/>
    <w:pPr>
      <w:ind w:left="1680"/>
    </w:pPr>
    <w:rPr>
      <w:rFonts w:ascii="Calibri" w:hAnsi="Calibri"/>
      <w:szCs w:val="22"/>
    </w:rPr>
  </w:style>
  <w:style w:type="paragraph" w:styleId="915">
    <w:name w:val="toc 3"/>
    <w:basedOn w:val="889"/>
    <w:next w:val="889"/>
    <w:uiPriority w:val="39"/>
    <w:qFormat/>
    <w:pPr>
      <w:ind w:left="840"/>
    </w:pPr>
    <w:rPr>
      <w:rFonts w:ascii="Calibri" w:hAnsi="Calibri"/>
      <w:szCs w:val="22"/>
    </w:rPr>
  </w:style>
  <w:style w:type="paragraph" w:styleId="916">
    <w:name w:val="Plain Text"/>
    <w:basedOn w:val="889"/>
    <w:link w:val="1022"/>
    <w:uiPriority w:val="0"/>
    <w:qFormat/>
    <w:rPr>
      <w:rFonts w:ascii="Ari"/>
      <w:sz w:val="20"/>
      <w:szCs w:val="20"/>
    </w:rPr>
  </w:style>
  <w:style w:type="paragraph" w:styleId="917">
    <w:name w:val="toc 8"/>
    <w:basedOn w:val="889"/>
    <w:next w:val="889"/>
    <w:uiPriority w:val="39"/>
    <w:unhideWhenUsed/>
    <w:qFormat/>
    <w:pPr>
      <w:ind w:left="2940"/>
    </w:pPr>
    <w:rPr>
      <w:rFonts w:ascii="Calibri" w:hAnsi="Calibri"/>
      <w:szCs w:val="22"/>
    </w:rPr>
  </w:style>
  <w:style w:type="paragraph" w:styleId="918">
    <w:name w:val="Date"/>
    <w:basedOn w:val="889"/>
    <w:next w:val="889"/>
    <w:link w:val="1029"/>
    <w:uiPriority w:val="0"/>
    <w:unhideWhenUsed/>
    <w:qFormat/>
  </w:style>
  <w:style w:type="paragraph" w:styleId="919">
    <w:name w:val="Body Text Indent 2"/>
    <w:basedOn w:val="889"/>
    <w:link w:val="1048"/>
    <w:uiPriority w:val="99"/>
    <w:unhideWhenUsed/>
    <w:qFormat/>
    <w:pPr>
      <w:ind w:firstLine="525"/>
      <w:spacing w:line="420" w:lineRule="exact"/>
    </w:pPr>
    <w:rPr>
      <w:rFonts w:ascii="宋体"/>
      <w:sz w:val="20"/>
      <w:szCs w:val="20"/>
    </w:rPr>
  </w:style>
  <w:style w:type="paragraph" w:styleId="920">
    <w:name w:val="Balloon Text"/>
    <w:basedOn w:val="889"/>
    <w:link w:val="1069"/>
    <w:uiPriority w:val="0"/>
    <w:qFormat/>
    <w:rPr>
      <w:sz w:val="18"/>
      <w:szCs w:val="18"/>
    </w:rPr>
  </w:style>
  <w:style w:type="paragraph" w:styleId="921">
    <w:name w:val="Footer"/>
    <w:basedOn w:val="889"/>
    <w:link w:val="1060"/>
    <w:uiPriority w:val="99"/>
    <w:qFormat/>
    <w:pPr>
      <w:jc w:val="left"/>
      <w:tabs>
        <w:tab w:val="center" w:pos="4153" w:leader="none"/>
        <w:tab w:val="right" w:pos="8306" w:leader="none"/>
      </w:tabs>
    </w:pPr>
    <w:rPr>
      <w:sz w:val="18"/>
      <w:szCs w:val="18"/>
    </w:rPr>
  </w:style>
  <w:style w:type="paragraph" w:styleId="922">
    <w:name w:val="Header"/>
    <w:basedOn w:val="889"/>
    <w:link w:val="1020"/>
    <w:uiPriority w:val="99"/>
    <w:qFormat/>
    <w:pPr>
      <w:jc w:val="center"/>
      <w:tabs>
        <w:tab w:val="center" w:pos="4153" w:leader="none"/>
        <w:tab w:val="right" w:pos="8306" w:leader="none"/>
      </w:tabs>
      <w:pBdr>
        <w:bottom w:val="single" w:color="auto" w:sz="6" w:space="1"/>
      </w:pBdr>
    </w:pPr>
    <w:rPr>
      <w:sz w:val="18"/>
      <w:szCs w:val="18"/>
    </w:rPr>
  </w:style>
  <w:style w:type="paragraph" w:styleId="923">
    <w:name w:val="toc 1"/>
    <w:basedOn w:val="889"/>
    <w:next w:val="889"/>
    <w:uiPriority w:val="39"/>
    <w:qFormat/>
  </w:style>
  <w:style w:type="paragraph" w:styleId="924">
    <w:name w:val="toc 4"/>
    <w:basedOn w:val="889"/>
    <w:next w:val="889"/>
    <w:uiPriority w:val="39"/>
    <w:unhideWhenUsed/>
    <w:qFormat/>
    <w:pPr>
      <w:ind w:left="1260"/>
    </w:pPr>
    <w:rPr>
      <w:rFonts w:ascii="Calibri" w:hAnsi="Calibri"/>
      <w:szCs w:val="22"/>
    </w:rPr>
  </w:style>
  <w:style w:type="paragraph" w:styleId="925">
    <w:name w:val="Subtitle"/>
    <w:basedOn w:val="889"/>
    <w:next w:val="889"/>
    <w:link w:val="1045"/>
    <w:uiPriority w:val="0"/>
    <w:qFormat/>
    <w:pPr>
      <w:jc w:val="center"/>
      <w:spacing w:before="240" w:after="60" w:line="312" w:lineRule="auto"/>
      <w:outlineLvl w:val="1"/>
    </w:pPr>
    <w:rPr>
      <w:rFonts w:ascii="Cambria" w:hAnsi="Cambria"/>
      <w:b/>
      <w:bCs/>
      <w:sz w:val="32"/>
      <w:szCs w:val="32"/>
    </w:rPr>
  </w:style>
  <w:style w:type="paragraph" w:styleId="926">
    <w:name w:val="toc 6"/>
    <w:basedOn w:val="889"/>
    <w:next w:val="889"/>
    <w:uiPriority w:val="39"/>
    <w:unhideWhenUsed/>
    <w:qFormat/>
    <w:pPr>
      <w:ind w:left="2100"/>
    </w:pPr>
    <w:rPr>
      <w:rFonts w:ascii="Calibri" w:hAnsi="Calibri"/>
      <w:szCs w:val="22"/>
    </w:rPr>
  </w:style>
  <w:style w:type="paragraph" w:styleId="927">
    <w:name w:val="Body Text Indent 3"/>
    <w:basedOn w:val="889"/>
    <w:link w:val="1067"/>
    <w:uiPriority w:val="0"/>
    <w:qFormat/>
    <w:pPr>
      <w:ind w:left="420"/>
      <w:spacing w:after="120"/>
    </w:pPr>
    <w:rPr>
      <w:sz w:val="16"/>
      <w:szCs w:val="20"/>
    </w:rPr>
  </w:style>
  <w:style w:type="paragraph" w:styleId="928">
    <w:name w:val="toc 2"/>
    <w:basedOn w:val="889"/>
    <w:next w:val="889"/>
    <w:uiPriority w:val="39"/>
    <w:qFormat/>
    <w:pPr>
      <w:ind w:left="420"/>
    </w:pPr>
    <w:rPr>
      <w:rFonts w:ascii="Calibri" w:hAnsi="Calibri"/>
      <w:szCs w:val="22"/>
    </w:rPr>
  </w:style>
  <w:style w:type="paragraph" w:styleId="929">
    <w:name w:val="toc 9"/>
    <w:basedOn w:val="889"/>
    <w:next w:val="889"/>
    <w:uiPriority w:val="39"/>
    <w:unhideWhenUsed/>
    <w:qFormat/>
    <w:pPr>
      <w:ind w:left="3360"/>
    </w:pPr>
    <w:rPr>
      <w:rFonts w:ascii="Calibri" w:hAnsi="Calibri"/>
      <w:szCs w:val="22"/>
    </w:rPr>
  </w:style>
  <w:style w:type="paragraph" w:styleId="930">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1">
    <w:name w:val="Normal (Web)"/>
    <w:basedOn w:val="889"/>
    <w:uiPriority w:val="99"/>
    <w:qFormat/>
    <w:pPr>
      <w:jc w:val="left"/>
      <w:spacing w:before="100" w:beforeAutospacing="1" w:after="100" w:afterAutospacing="1"/>
      <w:widowControl/>
    </w:pPr>
    <w:rPr>
      <w:rFonts w:ascii="宋体" w:hAnsi="宋体" w:cs="宋体"/>
      <w:sz w:val="24"/>
    </w:rPr>
  </w:style>
  <w:style w:type="paragraph" w:styleId="932">
    <w:name w:val="index 1"/>
    <w:basedOn w:val="889"/>
    <w:next w:val="889"/>
    <w:uiPriority w:val="0"/>
    <w:qFormat/>
    <w:pPr>
      <w:jc w:val="center"/>
      <w:spacing w:line="220" w:lineRule="exact"/>
    </w:pPr>
    <w:rPr>
      <w:rFonts w:ascii="仿宋_GB2312" w:hAnsi="Calibri" w:eastAsia="仿宋_GB2312"/>
      <w:szCs w:val="22"/>
    </w:rPr>
  </w:style>
  <w:style w:type="paragraph" w:styleId="933">
    <w:name w:val="Title"/>
    <w:basedOn w:val="889"/>
    <w:link w:val="1025"/>
    <w:uiPriority w:val="0"/>
    <w:qFormat/>
    <w:pPr>
      <w:jc w:val="center"/>
      <w:spacing w:before="240" w:after="60" w:line="420" w:lineRule="atLeast"/>
      <w:outlineLvl w:val="0"/>
    </w:pPr>
    <w:rPr>
      <w:rFonts w:ascii="Arial" w:hAnsi="Arial"/>
      <w:b/>
      <w:sz w:val="32"/>
      <w:szCs w:val="20"/>
    </w:rPr>
  </w:style>
  <w:style w:type="paragraph" w:styleId="934">
    <w:name w:val="annotation subject"/>
    <w:basedOn w:val="906"/>
    <w:next w:val="906"/>
    <w:link w:val="1058"/>
    <w:uiPriority w:val="0"/>
    <w:qFormat/>
    <w:rPr>
      <w:b/>
      <w:bCs/>
    </w:rPr>
  </w:style>
  <w:style w:type="paragraph" w:styleId="935">
    <w:name w:val="Body Text First Indent"/>
    <w:basedOn w:val="908"/>
    <w:link w:val="1080"/>
    <w:uiPriority w:val="0"/>
    <w:semiHidden/>
    <w:unhideWhenUsed/>
    <w:qFormat/>
    <w:pPr>
      <w:ind w:firstLine="420"/>
      <w:jc w:val="both"/>
      <w:spacing w:after="120"/>
    </w:pPr>
    <w:rPr>
      <w:rFonts w:eastAsia="宋体"/>
      <w:b w:val="0"/>
      <w:bCs w:val="0"/>
      <w:sz w:val="21"/>
    </w:rPr>
  </w:style>
  <w:style w:type="table" w:styleId="936">
    <w:name w:val="Table Grid"/>
    <w:basedOn w:val="900"/>
    <w:uiPriority w:val="9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name w:val="Strong"/>
    <w:uiPriority w:val="0"/>
    <w:qFormat/>
    <w:rPr>
      <w:rFonts w:cs="Times New Roman"/>
      <w:b/>
    </w:rPr>
  </w:style>
  <w:style w:type="character" w:styleId="938">
    <w:name w:val="page number"/>
    <w:uiPriority w:val="0"/>
    <w:qFormat/>
    <w:rPr>
      <w:rFonts w:eastAsia="宋体"/>
      <w:b/>
      <w:spacing w:val="0"/>
      <w:sz w:val="24"/>
      <w:szCs w:val="24"/>
      <w:lang w:val="en-US" w:eastAsia="zh-CN" w:bidi="ar-SA"/>
    </w:rPr>
  </w:style>
  <w:style w:type="character" w:styleId="939">
    <w:name w:val="FollowedHyperlink"/>
    <w:uiPriority w:val="0"/>
    <w:qFormat/>
    <w:rPr>
      <w:color w:val="800080"/>
      <w:u w:val="single"/>
    </w:rPr>
  </w:style>
  <w:style w:type="character" w:styleId="940">
    <w:name w:val="Emphasis"/>
    <w:uiPriority w:val="0"/>
    <w:qFormat/>
    <w:rPr>
      <w:color w:val="cc0000"/>
    </w:rPr>
  </w:style>
  <w:style w:type="character" w:styleId="941">
    <w:name w:val="Hyperlink"/>
    <w:uiPriority w:val="99"/>
    <w:qFormat/>
    <w:rPr>
      <w:color w:val="0000ff"/>
      <w:u w:val="single"/>
    </w:rPr>
  </w:style>
  <w:style w:type="character" w:styleId="942">
    <w:name w:val="annotation reference"/>
    <w:uiPriority w:val="99"/>
    <w:qFormat/>
    <w:rPr>
      <w:sz w:val="21"/>
      <w:szCs w:val="21"/>
    </w:rPr>
  </w:style>
  <w:style w:type="character" w:styleId="943">
    <w:name w:val="HTML Cite"/>
    <w:uiPriority w:val="0"/>
    <w:qFormat/>
    <w:rPr>
      <w:color w:val="008000"/>
    </w:rPr>
  </w:style>
  <w:style w:type="character" w:styleId="944" w:customStyle="1">
    <w:name w:val="标题 1 Char"/>
    <w:uiPriority w:val="0"/>
    <w:qFormat/>
    <w:rPr>
      <w:b/>
      <w:bCs/>
      <w:sz w:val="32"/>
      <w:szCs w:val="44"/>
    </w:rPr>
  </w:style>
  <w:style w:type="paragraph" w:styleId="945" w:customStyle="1">
    <w:name w:val="列出段落1"/>
    <w:basedOn w:val="889"/>
    <w:uiPriority w:val="0"/>
    <w:qFormat/>
    <w:pPr>
      <w:ind w:firstLine="420"/>
    </w:pPr>
  </w:style>
  <w:style w:type="paragraph" w:styleId="946" w:customStyle="1">
    <w:name w:val="标题 3_0"/>
    <w:basedOn w:val="947"/>
    <w:next w:val="947"/>
    <w:link w:val="1008"/>
    <w:uiPriority w:val="0"/>
    <w:qFormat/>
    <w:pPr>
      <w:keepLines/>
      <w:keepNext/>
      <w:spacing w:before="260" w:after="260" w:line="416" w:lineRule="auto"/>
      <w:outlineLvl w:val="2"/>
    </w:pPr>
    <w:rPr>
      <w:b/>
      <w:bCs/>
      <w:sz w:val="32"/>
      <w:szCs w:val="32"/>
    </w:rPr>
  </w:style>
  <w:style w:type="paragraph" w:styleId="947" w:customStyle="1">
    <w:name w:val="正文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48" w:customStyle="1">
    <w:name w:val="引用1"/>
    <w:basedOn w:val="889"/>
    <w:next w:val="889"/>
    <w:link w:val="1013"/>
    <w:uiPriority w:val="0"/>
    <w:qFormat/>
    <w:rPr>
      <w:i/>
      <w:iCs/>
      <w:color w:val="000000"/>
      <w:sz w:val="20"/>
      <w:szCs w:val="20"/>
    </w:rPr>
  </w:style>
  <w:style w:type="paragraph" w:styleId="949" w:customStyle="1">
    <w:name w:val="标题 1_0"/>
    <w:basedOn w:val="947"/>
    <w:next w:val="947"/>
    <w:link w:val="1014"/>
    <w:uiPriority w:val="0"/>
    <w:qFormat/>
    <w:pPr>
      <w:keepLines/>
      <w:keepNext/>
      <w:spacing w:before="340" w:after="330" w:line="578" w:lineRule="auto"/>
      <w:outlineLvl w:val="0"/>
    </w:pPr>
    <w:rPr>
      <w:b/>
      <w:bCs/>
      <w:sz w:val="44"/>
      <w:szCs w:val="44"/>
    </w:rPr>
  </w:style>
  <w:style w:type="paragraph" w:styleId="950" w:customStyle="1">
    <w:name w:val="标题 4_0"/>
    <w:basedOn w:val="947"/>
    <w:next w:val="947"/>
    <w:link w:val="1019"/>
    <w:uiPriority w:val="0"/>
    <w:qFormat/>
    <w:pPr>
      <w:keepLines/>
      <w:keepNext/>
      <w:spacing w:before="280" w:after="290" w:line="376" w:lineRule="auto"/>
      <w:outlineLvl w:val="3"/>
    </w:pPr>
    <w:rPr>
      <w:rFonts w:ascii="Arial" w:hAnsi="Arial" w:eastAsia="黑体"/>
      <w:b/>
      <w:bCs/>
      <w:sz w:val="28"/>
      <w:szCs w:val="28"/>
    </w:rPr>
  </w:style>
  <w:style w:type="paragraph" w:styleId="951" w:customStyle="1">
    <w:name w:val="标题5"/>
    <w:basedOn w:val="892"/>
    <w:link w:val="1026"/>
    <w:uiPriority w:val="0"/>
    <w:qFormat/>
    <w:pPr>
      <w:numPr>
        <w:numId w:val="0"/>
      </w:numPr>
      <w:spacing w:line="413" w:lineRule="auto"/>
    </w:pPr>
    <w:rPr>
      <w:rFonts w:ascii="Arial" w:hAnsi="Arial"/>
      <w:sz w:val="24"/>
    </w:rPr>
  </w:style>
  <w:style w:type="paragraph" w:styleId="952" w:customStyle="1">
    <w:name w:val="明显引用1"/>
    <w:basedOn w:val="889"/>
    <w:next w:val="889"/>
    <w:link w:val="1032"/>
    <w:uiPriority w:val="0"/>
    <w:qFormat/>
    <w:pPr>
      <w:ind w:left="936" w:right="936"/>
      <w:spacing w:before="200" w:after="280"/>
      <w:pBdr>
        <w:bottom w:val="single" w:color="4F81BD" w:sz="4" w:space="4"/>
      </w:pBdr>
    </w:pPr>
    <w:rPr>
      <w:b/>
      <w:bCs/>
      <w:i/>
      <w:iCs/>
      <w:color w:val="4f81bd"/>
      <w:sz w:val="20"/>
      <w:szCs w:val="20"/>
    </w:rPr>
  </w:style>
  <w:style w:type="paragraph" w:styleId="953" w:customStyle="1">
    <w:name w:val="正文文本_0"/>
    <w:basedOn w:val="947"/>
    <w:link w:val="1044"/>
    <w:uiPriority w:val="0"/>
    <w:qFormat/>
    <w:pPr>
      <w:spacing w:after="120"/>
    </w:pPr>
    <w:rPr>
      <w:sz w:val="20"/>
    </w:rPr>
  </w:style>
  <w:style w:type="paragraph" w:styleId="954" w:customStyle="1">
    <w:name w:val="标题 5_0"/>
    <w:basedOn w:val="947"/>
    <w:next w:val="947"/>
    <w:link w:val="1047"/>
    <w:uiPriority w:val="0"/>
    <w:qFormat/>
    <w:pPr>
      <w:keepLines/>
      <w:keepNext/>
      <w:spacing w:before="280" w:after="290" w:line="372" w:lineRule="auto"/>
      <w:outlineLvl w:val="4"/>
    </w:pPr>
    <w:rPr>
      <w:rFonts w:ascii="Calibri" w:hAnsi="Calibri"/>
      <w:b/>
      <w:bCs/>
      <w:sz w:val="28"/>
      <w:szCs w:val="28"/>
    </w:rPr>
  </w:style>
  <w:style w:type="paragraph" w:styleId="955" w:customStyle="1">
    <w:name w:val="标题4"/>
    <w:basedOn w:val="891"/>
    <w:next w:val="913"/>
    <w:link w:val="1061"/>
    <w:uiPriority w:val="0"/>
    <w:qFormat/>
    <w:pPr>
      <w:numPr>
        <w:numId w:val="0"/>
      </w:numPr>
      <w:spacing w:line="413" w:lineRule="auto"/>
    </w:pPr>
    <w:rPr>
      <w:rFonts w:ascii="Arial" w:hAnsi="Arial"/>
      <w:sz w:val="24"/>
    </w:rPr>
  </w:style>
  <w:style w:type="paragraph" w:styleId="956" w:customStyle="1">
    <w:name w:val="标题 2_0"/>
    <w:basedOn w:val="947"/>
    <w:next w:val="947"/>
    <w:link w:val="1073"/>
    <w:uiPriority w:val="0"/>
    <w:unhideWhenUsed/>
    <w:qFormat/>
    <w:pPr>
      <w:keepLines/>
      <w:keepNext/>
      <w:spacing w:before="260" w:after="260" w:line="416" w:lineRule="auto"/>
      <w:outlineLvl w:val="1"/>
    </w:pPr>
    <w:rPr>
      <w:rFonts w:ascii="Cambria" w:hAnsi="Cambria"/>
      <w:b/>
      <w:bCs/>
      <w:sz w:val="32"/>
      <w:szCs w:val="32"/>
    </w:rPr>
  </w:style>
  <w:style w:type="paragraph" w:styleId="957" w:customStyle="1">
    <w:name w:val="List Paragraph1"/>
    <w:basedOn w:val="889"/>
    <w:link w:val="1077"/>
    <w:uiPriority w:val="99"/>
    <w:qFormat/>
    <w:pPr>
      <w:ind w:firstLine="420"/>
    </w:pPr>
  </w:style>
  <w:style w:type="paragraph" w:styleId="958"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9" w:customStyle="1">
    <w:name w:val="_Style 34"/>
    <w:next w:val="889"/>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960" w:customStyle="1">
    <w:name w:val="正文_3"/>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961" w:customStyle="1">
    <w:name w:val="_Style 36"/>
    <w:next w:val="889"/>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962" w:customStyle="1">
    <w:name w:val="空半行"/>
    <w:basedOn w:val="889"/>
    <w:uiPriority w:val="0"/>
    <w:qFormat/>
    <w:pPr>
      <w:spacing w:line="120" w:lineRule="exact"/>
    </w:pPr>
    <w:rPr>
      <w:rFonts w:ascii="Calibri" w:hAnsi="Calibri" w:eastAsia="仿宋_GB2312"/>
      <w:color w:val="ffffff"/>
      <w:sz w:val="30"/>
      <w:szCs w:val="22"/>
    </w:rPr>
  </w:style>
  <w:style w:type="paragraph" w:styleId="963"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4" w:customStyle="1">
    <w:name w:val="格式３"/>
    <w:basedOn w:val="889"/>
    <w:uiPriority w:val="0"/>
    <w:qFormat/>
    <w:pPr>
      <w:ind w:left="600" w:hanging="600"/>
      <w:spacing w:line="420" w:lineRule="exact"/>
    </w:pPr>
    <w:rPr>
      <w:rFonts w:ascii="宋体" w:hAnsi="宋体"/>
      <w:color w:val="000000"/>
      <w:sz w:val="24"/>
      <w:szCs w:val="20"/>
    </w:rPr>
  </w:style>
  <w:style w:type="paragraph" w:styleId="965" w:customStyle="1">
    <w:name w:val="正文1"/>
    <w:uiPriority w:val="0"/>
    <w:qFormat/>
    <w:pPr>
      <w:jc w:val="both"/>
      <w:spacing w:after="160" w:line="278" w:lineRule="auto"/>
      <w:widowControl w:val="off"/>
    </w:pPr>
    <w:rPr>
      <w:rFonts w:ascii="Calibri" w:hAnsi="Calibri" w:eastAsia="宋体" w:cs="Times New Roman"/>
      <w:lang w:val="en-US" w:eastAsia="zh-CN" w:bidi="ar-SA"/>
    </w:rPr>
  </w:style>
  <w:style w:type="paragraph" w:styleId="966"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7" w:customStyle="1">
    <w:name w:val="正文空2字"/>
    <w:basedOn w:val="889"/>
    <w:uiPriority w:val="0"/>
    <w:qFormat/>
    <w:pPr>
      <w:ind w:firstLine="200"/>
      <w:spacing w:line="360" w:lineRule="auto"/>
    </w:pPr>
    <w:rPr>
      <w:sz w:val="24"/>
      <w:lang w:bidi="en-US"/>
    </w:rPr>
  </w:style>
  <w:style w:type="paragraph" w:styleId="968" w:customStyle="1">
    <w:name w:val="正文_0_0_0"/>
    <w:uiPriority w:val="0"/>
    <w:qFormat/>
    <w:pPr>
      <w:jc w:val="both"/>
      <w:spacing w:after="160" w:line="278" w:lineRule="auto"/>
      <w:widowControl w:val="off"/>
    </w:pPr>
    <w:rPr>
      <w:rFonts w:ascii="Times New Roman" w:hAnsi="Times New Roman" w:eastAsia="宋体" w:cs="Times New Roman"/>
      <w:lang w:val="en-US" w:eastAsia="zh-CN" w:bidi="ar-SA"/>
    </w:rPr>
  </w:style>
  <w:style w:type="paragraph" w:styleId="969" w:customStyle="1">
    <w:name w:val="目录 5_0"/>
    <w:basedOn w:val="947"/>
    <w:next w:val="947"/>
    <w:uiPriority w:val="39"/>
    <w:qFormat/>
    <w:pPr>
      <w:ind w:left="1680"/>
    </w:pPr>
    <w:rPr>
      <w:rFonts w:ascii="Calibri" w:hAnsi="Calibri"/>
    </w:rPr>
  </w:style>
  <w:style w:type="paragraph" w:styleId="970" w:customStyle="1">
    <w:name w:val="修订1"/>
    <w:uiPriority w:val="0"/>
    <w:qFormat/>
    <w:pPr>
      <w:spacing w:after="160" w:line="278" w:lineRule="auto"/>
    </w:pPr>
    <w:rPr>
      <w:rFonts w:ascii="Times New Roman" w:hAnsi="Times New Roman" w:eastAsia="宋体" w:cs="Times New Roman"/>
      <w:sz w:val="21"/>
      <w:szCs w:val="24"/>
      <w:lang w:val="en-US" w:eastAsia="zh-CN" w:bidi="ar-SA"/>
    </w:rPr>
  </w:style>
  <w:style w:type="paragraph" w:styleId="971" w:customStyle="1">
    <w:name w:val="标题 11"/>
    <w:basedOn w:val="965"/>
    <w:next w:val="96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72" w:customStyle="1">
    <w:name w:val="正文 + 行距: 固定值 20 磅"/>
    <w:basedOn w:val="889"/>
    <w:uiPriority w:val="0"/>
    <w:qFormat/>
    <w:pPr>
      <w:ind w:firstLine="716"/>
      <w:spacing w:line="400" w:lineRule="exact"/>
    </w:pPr>
    <w:rPr>
      <w:rFonts w:ascii="Calibri" w:hAnsi="Calibri"/>
      <w:szCs w:val="22"/>
    </w:rPr>
  </w:style>
  <w:style w:type="paragraph" w:styleId="973"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4" w:customStyle="1">
    <w:name w:val="表格文字"/>
    <w:basedOn w:val="889"/>
    <w:link w:val="1078"/>
    <w:uiPriority w:val="0"/>
    <w:qFormat/>
    <w:pPr>
      <w:jc w:val="left"/>
      <w:spacing w:line="420" w:lineRule="atLeast"/>
    </w:pPr>
    <w:rPr>
      <w:rFonts w:ascii="Calibri" w:hAnsi="Calibri"/>
      <w:szCs w:val="22"/>
    </w:rPr>
  </w:style>
  <w:style w:type="paragraph" w:styleId="975" w:customStyle="1">
    <w:name w:val="flNote"/>
    <w:basedOn w:val="889"/>
    <w:uiPriority w:val="0"/>
    <w:qFormat/>
    <w:pPr>
      <w:jc w:val="center"/>
      <w:spacing w:before="320" w:line="360" w:lineRule="atLeast"/>
    </w:pPr>
    <w:rPr>
      <w:rFonts w:ascii="Arial" w:hAnsi="Calibri" w:eastAsia="黑体"/>
      <w:sz w:val="30"/>
      <w:szCs w:val="22"/>
    </w:rPr>
  </w:style>
  <w:style w:type="paragraph" w:styleId="976"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7" w:customStyle="1">
    <w:name w:val="表格"/>
    <w:basedOn w:val="889"/>
    <w:uiPriority w:val="0"/>
    <w:qFormat/>
    <w:pPr>
      <w:jc w:val="center"/>
    </w:pPr>
    <w:rPr>
      <w:rFonts w:ascii="华文细黑" w:hAnsi="华文细黑"/>
      <w:szCs w:val="22"/>
    </w:rPr>
  </w:style>
  <w:style w:type="paragraph" w:styleId="978" w:customStyle="1">
    <w:name w:val="Char"/>
    <w:basedOn w:val="889"/>
    <w:uiPriority w:val="0"/>
    <w:qFormat/>
    <w:pPr>
      <w:jc w:val="left"/>
      <w:spacing w:line="240" w:lineRule="exact"/>
      <w:widowControl/>
    </w:pPr>
    <w:rPr>
      <w:rFonts w:ascii="Verdana" w:hAnsi="Verdana"/>
      <w:sz w:val="20"/>
      <w:szCs w:val="20"/>
      <w:lang w:eastAsia="en-US"/>
    </w:rPr>
  </w:style>
  <w:style w:type="paragraph" w:styleId="979" w:customStyle="1">
    <w:name w:val="Default"/>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980" w:customStyle="1">
    <w:name w:val="列出段落2"/>
    <w:basedOn w:val="889"/>
    <w:uiPriority w:val="99"/>
    <w:qFormat/>
    <w:pPr>
      <w:ind w:firstLine="420"/>
    </w:pPr>
  </w:style>
  <w:style w:type="paragraph" w:styleId="981" w:customStyle="1">
    <w:name w:val="6'"/>
    <w:basedOn w:val="889"/>
    <w:uiPriority w:val="0"/>
    <w:qFormat/>
    <w:pPr>
      <w:jc w:val="center"/>
      <w:spacing w:line="320" w:lineRule="exact"/>
    </w:pPr>
    <w:rPr>
      <w:rFonts w:ascii="Calibri" w:hAnsi="Calibri"/>
      <w:spacing w:val="20"/>
      <w:szCs w:val="22"/>
    </w:rPr>
  </w:style>
  <w:style w:type="paragraph" w:styleId="982" w:customStyle="1">
    <w:name w:val="Char Char Char Char Char Char Char"/>
    <w:basedOn w:val="889"/>
    <w:uiPriority w:val="0"/>
    <w:qFormat/>
    <w:pPr>
      <w:spacing w:line="360" w:lineRule="auto"/>
    </w:pPr>
    <w:rPr>
      <w:sz w:val="24"/>
      <w:szCs w:val="20"/>
    </w:rPr>
  </w:style>
  <w:style w:type="paragraph" w:styleId="983" w:customStyle="1">
    <w:name w:val="2方案格式2"/>
    <w:basedOn w:val="963"/>
    <w:uiPriority w:val="0"/>
    <w:qFormat/>
    <w:pPr>
      <w:numPr>
        <w:ilvl w:val="1"/>
      </w:numPr>
      <w:spacing w:line="240" w:lineRule="auto"/>
      <w:outlineLvl w:val="1"/>
    </w:pPr>
    <w:rPr>
      <w:sz w:val="44"/>
    </w:rPr>
  </w:style>
  <w:style w:type="paragraph" w:styleId="984" w:customStyle="1">
    <w:name w:val="无间隔1"/>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85" w:customStyle="1">
    <w:name w:val="文档正文"/>
    <w:basedOn w:val="889"/>
    <w:uiPriority w:val="0"/>
    <w:qFormat/>
    <w:pPr>
      <w:ind w:firstLine="567"/>
      <w:spacing w:line="480" w:lineRule="atLeast"/>
    </w:pPr>
    <w:rPr>
      <w:rFonts w:ascii="Ari" w:eastAsia="Ari"/>
      <w:sz w:val="28"/>
      <w:szCs w:val="20"/>
    </w:rPr>
  </w:style>
  <w:style w:type="paragraph" w:styleId="986"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7" w:customStyle="1">
    <w:name w:val="目录 4_0"/>
    <w:basedOn w:val="947"/>
    <w:next w:val="947"/>
    <w:uiPriority w:val="39"/>
    <w:qFormat/>
    <w:pPr>
      <w:ind w:left="1260"/>
    </w:pPr>
    <w:rPr>
      <w:rFonts w:ascii="Calibri" w:hAnsi="Calibri"/>
    </w:rPr>
  </w:style>
  <w:style w:type="paragraph" w:styleId="988" w:customStyle="1">
    <w:name w:val="目录 3_0"/>
    <w:basedOn w:val="947"/>
    <w:next w:val="947"/>
    <w:uiPriority w:val="39"/>
    <w:qFormat/>
    <w:pPr>
      <w:ind w:left="840"/>
    </w:pPr>
    <w:rPr>
      <w:rFonts w:ascii="Calibri" w:hAnsi="Calibri"/>
    </w:rPr>
  </w:style>
  <w:style w:type="paragraph" w:styleId="989"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90" w:customStyle="1">
    <w:name w:val="1"/>
    <w:basedOn w:val="889"/>
    <w:next w:val="889"/>
    <w:uiPriority w:val="0"/>
    <w:qFormat/>
    <w:rPr>
      <w:rFonts w:ascii="Calibri" w:hAnsi="Calibri"/>
      <w:szCs w:val="22"/>
    </w:rPr>
  </w:style>
  <w:style w:type="paragraph" w:styleId="991" w:customStyle="1">
    <w:name w:val="Blockquote_0"/>
    <w:basedOn w:val="947"/>
    <w:uiPriority w:val="0"/>
    <w:qFormat/>
    <w:pPr>
      <w:ind w:left="360" w:right="360"/>
      <w:jc w:val="left"/>
      <w:spacing w:before="100" w:after="100"/>
    </w:pPr>
    <w:rPr>
      <w:rFonts w:ascii="Calibri" w:hAnsi="Calibri" w:eastAsia="Times New Roman"/>
      <w:sz w:val="24"/>
      <w:szCs w:val="20"/>
    </w:rPr>
  </w:style>
  <w:style w:type="paragraph" w:styleId="992"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93"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4"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5" w:customStyle="1">
    <w:name w:val="p0"/>
    <w:basedOn w:val="889"/>
    <w:uiPriority w:val="0"/>
    <w:qFormat/>
    <w:pPr>
      <w:widowControl/>
    </w:pPr>
    <w:rPr>
      <w:b/>
      <w:bCs/>
      <w:sz w:val="24"/>
    </w:rPr>
  </w:style>
  <w:style w:type="paragraph" w:styleId="996" w:customStyle="1">
    <w:name w:val="Blockquote"/>
    <w:basedOn w:val="889"/>
    <w:uiPriority w:val="0"/>
    <w:qFormat/>
    <w:pPr>
      <w:ind w:left="360" w:right="360"/>
      <w:jc w:val="left"/>
      <w:spacing w:before="100" w:after="100"/>
    </w:pPr>
    <w:rPr>
      <w:rFonts w:ascii="Calibri" w:hAnsi="Calibri"/>
      <w:sz w:val="24"/>
      <w:szCs w:val="22"/>
    </w:rPr>
  </w:style>
  <w:style w:type="paragraph" w:styleId="997" w:customStyle="1">
    <w:name w:val="3方案格式3"/>
    <w:basedOn w:val="983"/>
    <w:uiPriority w:val="0"/>
    <w:qFormat/>
    <w:pPr>
      <w:numPr>
        <w:ilvl w:val="2"/>
      </w:numPr>
      <w:outlineLvl w:val="2"/>
    </w:pPr>
    <w:rPr>
      <w:sz w:val="32"/>
    </w:rPr>
  </w:style>
  <w:style w:type="paragraph" w:styleId="998"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9" w:customStyle="1">
    <w:name w:val="标题2"/>
    <w:basedOn w:val="891"/>
    <w:next w:val="908"/>
    <w:uiPriority w:val="0"/>
    <w:qFormat/>
    <w:pPr>
      <w:spacing w:before="156" w:after="156" w:line="360" w:lineRule="auto"/>
    </w:pPr>
    <w:rPr>
      <w:bCs w:val="0"/>
      <w:sz w:val="24"/>
    </w:rPr>
  </w:style>
  <w:style w:type="paragraph" w:styleId="1000" w:customStyle="1">
    <w:name w:val="普通正文"/>
    <w:basedOn w:val="889"/>
    <w:uiPriority w:val="0"/>
    <w:qFormat/>
    <w:pPr>
      <w:ind w:firstLine="480"/>
      <w:jc w:val="left"/>
      <w:spacing w:before="120" w:after="120" w:line="360" w:lineRule="auto"/>
    </w:pPr>
    <w:rPr>
      <w:rFonts w:ascii="Arial" w:hAnsi="Arial"/>
      <w:sz w:val="24"/>
    </w:rPr>
  </w:style>
  <w:style w:type="paragraph" w:styleId="1001" w:customStyle="1">
    <w:name w:val="正文11"/>
    <w:uiPriority w:val="0"/>
    <w:qFormat/>
    <w:pPr>
      <w:spacing w:after="160" w:line="278" w:lineRule="auto"/>
    </w:pPr>
    <w:rPr>
      <w:rFonts w:ascii="Calibri" w:hAnsi="Calibri" w:eastAsia="宋体" w:cs="Calibri"/>
      <w:sz w:val="24"/>
      <w:szCs w:val="24"/>
      <w:lang w:val="en-US" w:eastAsia="zh-CN" w:bidi="ar-SA"/>
    </w:rPr>
  </w:style>
  <w:style w:type="paragraph" w:styleId="1002" w:customStyle="1">
    <w:name w:val="正文2"/>
    <w:basedOn w:val="889"/>
    <w:uiPriority w:val="0"/>
    <w:qFormat/>
    <w:rPr>
      <w:rFonts w:eastAsia="微软雅黑"/>
      <w:sz w:val="24"/>
    </w:rPr>
  </w:style>
  <w:style w:type="paragraph" w:styleId="1003"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4" w:customStyle="1">
    <w:name w:val="纯文本2"/>
    <w:basedOn w:val="889"/>
    <w:uiPriority w:val="0"/>
    <w:qFormat/>
    <w:pPr>
      <w:jc w:val="left"/>
    </w:pPr>
    <w:rPr>
      <w:rFonts w:hint="eastAsia" w:ascii="宋体" w:hAnsi="宋体" w:cs="Courier New"/>
      <w:sz w:val="24"/>
      <w:szCs w:val="20"/>
    </w:rPr>
  </w:style>
  <w:style w:type="paragraph" w:styleId="1005"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6" w:customStyle="1">
    <w:name w:val="明显强调1"/>
    <w:uiPriority w:val="0"/>
    <w:qFormat/>
    <w:rPr>
      <w:b/>
      <w:bCs/>
      <w:i/>
      <w:iCs/>
      <w:color w:val="4f81bd"/>
    </w:rPr>
  </w:style>
  <w:style w:type="character" w:styleId="1007" w:customStyle="1">
    <w:name w:val="批注文字 Char2"/>
    <w:uiPriority w:val="0"/>
    <w:qFormat/>
    <w:rPr>
      <w:sz w:val="21"/>
    </w:rPr>
  </w:style>
  <w:style w:type="character" w:styleId="1008" w:customStyle="1">
    <w:name w:val="标题 3 Char_0"/>
    <w:link w:val="946"/>
    <w:uiPriority w:val="0"/>
    <w:qFormat/>
    <w:rPr>
      <w:b/>
      <w:bCs/>
      <w:sz w:val="32"/>
      <w:szCs w:val="32"/>
    </w:rPr>
  </w:style>
  <w:style w:type="character" w:styleId="1009" w:customStyle="1">
    <w:name w:val="标题 2 字符"/>
    <w:link w:val="891"/>
    <w:uiPriority w:val="0"/>
    <w:qFormat/>
    <w:rPr>
      <w:rFonts w:ascii="Cambria" w:hAnsi="Cambria"/>
      <w:b/>
      <w:bCs/>
      <w:sz w:val="32"/>
      <w:szCs w:val="32"/>
    </w:rPr>
  </w:style>
  <w:style w:type="character" w:styleId="1010" w:customStyle="1">
    <w:name w:val="正文文本 Char2"/>
    <w:uiPriority w:val="99"/>
    <w:semiHidden/>
    <w:qFormat/>
    <w:rPr>
      <w:rFonts w:ascii="Calibri" w:hAnsi="Calibri" w:eastAsia="宋体" w:cs="Times New Roman"/>
    </w:rPr>
  </w:style>
  <w:style w:type="character" w:styleId="1011" w:customStyle="1">
    <w:name w:val="页脚 Char1"/>
    <w:uiPriority w:val="99"/>
    <w:semiHidden/>
    <w:qFormat/>
    <w:rPr>
      <w:rFonts w:ascii="Calibri" w:hAnsi="Calibri" w:eastAsia="宋体" w:cs="Times New Roman"/>
      <w:sz w:val="18"/>
      <w:szCs w:val="18"/>
    </w:rPr>
  </w:style>
  <w:style w:type="character" w:styleId="1012" w:customStyle="1">
    <w:name w:val="明显引用 Char2"/>
    <w:uiPriority w:val="99"/>
    <w:qFormat/>
    <w:rPr>
      <w:b/>
      <w:bCs/>
      <w:i/>
      <w:iCs/>
      <w:color w:val="4f81bd"/>
      <w:sz w:val="21"/>
      <w:szCs w:val="24"/>
    </w:rPr>
  </w:style>
  <w:style w:type="character" w:styleId="1013" w:customStyle="1">
    <w:name w:val="引用 Char"/>
    <w:link w:val="948"/>
    <w:uiPriority w:val="0"/>
    <w:qFormat/>
    <w:rPr>
      <w:i/>
      <w:iCs/>
      <w:color w:val="000000"/>
    </w:rPr>
  </w:style>
  <w:style w:type="character" w:styleId="1014" w:customStyle="1">
    <w:name w:val="标题 1 Char_0"/>
    <w:link w:val="949"/>
    <w:uiPriority w:val="0"/>
    <w:qFormat/>
    <w:rPr>
      <w:b/>
      <w:bCs/>
      <w:sz w:val="44"/>
      <w:szCs w:val="44"/>
    </w:rPr>
  </w:style>
  <w:style w:type="character" w:styleId="1015" w:customStyle="1">
    <w:name w:val="正文文本缩进 3 Char1"/>
    <w:uiPriority w:val="99"/>
    <w:semiHidden/>
    <w:qFormat/>
    <w:rPr>
      <w:sz w:val="16"/>
      <w:szCs w:val="16"/>
    </w:rPr>
  </w:style>
  <w:style w:type="character" w:styleId="1016" w:customStyle="1">
    <w:name w:val="引用 Char1"/>
    <w:uiPriority w:val="29"/>
    <w:qFormat/>
    <w:rPr>
      <w:i/>
      <w:iCs/>
      <w:color w:val="000000"/>
      <w:sz w:val="21"/>
    </w:rPr>
  </w:style>
  <w:style w:type="character" w:styleId="1017" w:customStyle="1">
    <w:name w:val="正文文本缩进 字符"/>
    <w:link w:val="912"/>
    <w:uiPriority w:val="0"/>
    <w:qFormat/>
    <w:rPr>
      <w:sz w:val="21"/>
      <w:szCs w:val="24"/>
    </w:rPr>
  </w:style>
  <w:style w:type="character" w:styleId="1018" w:customStyle="1">
    <w:name w:val="font161"/>
    <w:uiPriority w:val="0"/>
    <w:qFormat/>
    <w:rPr>
      <w:b/>
      <w:sz w:val="32"/>
    </w:rPr>
  </w:style>
  <w:style w:type="character" w:styleId="1019" w:customStyle="1">
    <w:name w:val="标题 4 Char_0"/>
    <w:link w:val="950"/>
    <w:uiPriority w:val="0"/>
    <w:qFormat/>
    <w:rPr>
      <w:rFonts w:ascii="Arial" w:hAnsi="Arial" w:eastAsia="黑体"/>
      <w:b/>
      <w:bCs/>
      <w:sz w:val="28"/>
      <w:szCs w:val="28"/>
    </w:rPr>
  </w:style>
  <w:style w:type="character" w:styleId="1020" w:customStyle="1">
    <w:name w:val="页眉 字符"/>
    <w:link w:val="922"/>
    <w:uiPriority w:val="99"/>
    <w:qFormat/>
    <w:rPr>
      <w:sz w:val="18"/>
      <w:szCs w:val="18"/>
    </w:rPr>
  </w:style>
  <w:style w:type="character" w:styleId="1021" w:customStyle="1">
    <w:name w:val="标题 6 字符"/>
    <w:link w:val="895"/>
    <w:uiPriority w:val="0"/>
    <w:qFormat/>
    <w:rPr>
      <w:rFonts w:ascii="Cambria" w:hAnsi="Cambria" w:eastAsia="宋体" w:cs="Times New Roman"/>
      <w:b/>
      <w:bCs/>
      <w:sz w:val="24"/>
      <w:szCs w:val="24"/>
    </w:rPr>
  </w:style>
  <w:style w:type="character" w:styleId="1022" w:customStyle="1">
    <w:name w:val="纯文本 字符"/>
    <w:link w:val="916"/>
    <w:uiPriority w:val="0"/>
    <w:qFormat/>
    <w:rPr>
      <w:rFonts w:ascii="Ari"/>
      <w:lang w:val="en-US" w:eastAsia="zh-CN" w:bidi="ar-SA"/>
    </w:rPr>
  </w:style>
  <w:style w:type="character" w:styleId="1023" w:customStyle="1">
    <w:name w:val="引用 Char2"/>
    <w:uiPriority w:val="99"/>
    <w:qFormat/>
    <w:rPr>
      <w:i/>
      <w:iCs/>
      <w:color w:val="000000"/>
      <w:sz w:val="21"/>
      <w:szCs w:val="24"/>
    </w:rPr>
  </w:style>
  <w:style w:type="character" w:styleId="1024" w:customStyle="1">
    <w:name w:val="rvts11"/>
    <w:uiPriority w:val="0"/>
    <w:qFormat/>
    <w:rPr>
      <w:rFonts w:hint="default" w:ascii="KNLe" w:hAnsi="KNLe"/>
      <w:sz w:val="24"/>
      <w:szCs w:val="24"/>
      <w:u w:val="single"/>
    </w:rPr>
  </w:style>
  <w:style w:type="character" w:styleId="1025" w:customStyle="1">
    <w:name w:val="标题 字符"/>
    <w:link w:val="933"/>
    <w:uiPriority w:val="0"/>
    <w:qFormat/>
    <w:rPr>
      <w:rFonts w:ascii="Arial" w:hAnsi="Arial"/>
      <w:b/>
      <w:sz w:val="32"/>
    </w:rPr>
  </w:style>
  <w:style w:type="character" w:styleId="1026" w:customStyle="1">
    <w:name w:val="标题5 Char Char"/>
    <w:link w:val="951"/>
    <w:uiPriority w:val="0"/>
    <w:qFormat/>
    <w:rPr>
      <w:rFonts w:ascii="Arial" w:hAnsi="Arial"/>
      <w:b/>
      <w:bCs/>
      <w:sz w:val="24"/>
      <w:szCs w:val="32"/>
    </w:rPr>
  </w:style>
  <w:style w:type="character" w:styleId="1027" w:customStyle="1">
    <w:name w:val="副标题 Char2"/>
    <w:uiPriority w:val="11"/>
    <w:qFormat/>
    <w:rPr>
      <w:rFonts w:ascii="Cambria" w:hAnsi="Cambria" w:cs="Times New Roman"/>
      <w:b/>
      <w:bCs/>
      <w:sz w:val="32"/>
      <w:szCs w:val="32"/>
    </w:rPr>
  </w:style>
  <w:style w:type="character" w:styleId="1028" w:customStyle="1">
    <w:name w:val="文档结构图 字符"/>
    <w:link w:val="905"/>
    <w:uiPriority w:val="0"/>
    <w:qFormat/>
    <w:rPr>
      <w:rFonts w:ascii="宋体"/>
      <w:sz w:val="18"/>
      <w:szCs w:val="18"/>
    </w:rPr>
  </w:style>
  <w:style w:type="character" w:styleId="1029" w:customStyle="1">
    <w:name w:val="日期 字符"/>
    <w:link w:val="918"/>
    <w:uiPriority w:val="0"/>
    <w:qFormat/>
    <w:rPr>
      <w:sz w:val="21"/>
      <w:szCs w:val="24"/>
    </w:rPr>
  </w:style>
  <w:style w:type="character" w:styleId="1030" w:customStyle="1">
    <w:name w:val="批注主题 Char1"/>
    <w:uiPriority w:val="0"/>
    <w:qFormat/>
    <w:rPr>
      <w:b/>
      <w:bCs/>
      <w:sz w:val="21"/>
      <w:szCs w:val="22"/>
    </w:rPr>
  </w:style>
  <w:style w:type="character" w:styleId="1031" w:customStyle="1">
    <w:name w:val="font31"/>
    <w:uiPriority w:val="0"/>
    <w:qFormat/>
    <w:rPr>
      <w:rFonts w:hint="eastAsia" w:ascii="宋体" w:hAnsi="宋体" w:eastAsia="宋体" w:cs="宋体"/>
      <w:color w:val="000000"/>
      <w:sz w:val="20"/>
      <w:szCs w:val="20"/>
      <w:u w:val="none"/>
    </w:rPr>
  </w:style>
  <w:style w:type="character" w:styleId="1032" w:customStyle="1">
    <w:name w:val="明显引用 Char"/>
    <w:link w:val="952"/>
    <w:uiPriority w:val="0"/>
    <w:qFormat/>
    <w:rPr>
      <w:b/>
      <w:bCs/>
      <w:i/>
      <w:iCs/>
      <w:color w:val="4f81bd"/>
    </w:rPr>
  </w:style>
  <w:style w:type="character" w:styleId="1033" w:customStyle="1">
    <w:name w:val="标题 5 字符"/>
    <w:link w:val="894"/>
    <w:uiPriority w:val="0"/>
    <w:qFormat/>
    <w:rPr>
      <w:b/>
      <w:bCs/>
      <w:sz w:val="28"/>
      <w:szCs w:val="28"/>
    </w:rPr>
  </w:style>
  <w:style w:type="character" w:styleId="1034" w:customStyle="1">
    <w:name w:val="日期 Char1"/>
    <w:uiPriority w:val="0"/>
    <w:qFormat/>
    <w:rPr>
      <w:rFonts w:ascii="Calibri" w:hAnsi="Calibri" w:eastAsia="宋体" w:cs="Times New Roman"/>
    </w:rPr>
  </w:style>
  <w:style w:type="character" w:styleId="1035" w:customStyle="1">
    <w:name w:val="批注框文本 Char1"/>
    <w:uiPriority w:val="0"/>
    <w:qFormat/>
    <w:rPr>
      <w:sz w:val="18"/>
      <w:szCs w:val="18"/>
    </w:rPr>
  </w:style>
  <w:style w:type="character" w:styleId="1036" w:customStyle="1">
    <w:name w:val="标题 Char1"/>
    <w:uiPriority w:val="10"/>
    <w:qFormat/>
    <w:rPr>
      <w:rFonts w:ascii="Cambria" w:hAnsi="Cambria" w:eastAsia="宋体" w:cs="Times New Roman"/>
      <w:b/>
      <w:bCs/>
      <w:sz w:val="32"/>
      <w:szCs w:val="32"/>
    </w:rPr>
  </w:style>
  <w:style w:type="character" w:styleId="1037" w:customStyle="1">
    <w:name w:val="标题 9 字符"/>
    <w:link w:val="898"/>
    <w:uiPriority w:val="0"/>
    <w:qFormat/>
    <w:rPr>
      <w:rFonts w:ascii="Cambria" w:hAnsi="Cambria" w:eastAsia="宋体" w:cs="Times New Roman"/>
      <w:sz w:val="21"/>
      <w:szCs w:val="21"/>
    </w:rPr>
  </w:style>
  <w:style w:type="character" w:styleId="1038" w:customStyle="1">
    <w:name w:val="不明显参考1"/>
    <w:uiPriority w:val="0"/>
    <w:qFormat/>
    <w:rPr>
      <w:smallCaps/>
      <w:color w:val="c0504d"/>
      <w:u w:val="single"/>
    </w:rPr>
  </w:style>
  <w:style w:type="character" w:styleId="1039" w:customStyle="1">
    <w:name w:val="批注文字 Char1"/>
    <w:uiPriority w:val="0"/>
    <w:qFormat/>
    <w:rPr>
      <w:rFonts w:ascii="Calibri" w:hAnsi="Calibri" w:eastAsia="宋体" w:cs="Times New Roman"/>
    </w:rPr>
  </w:style>
  <w:style w:type="character" w:styleId="1040" w:customStyle="1">
    <w:name w:val="标题 Char2"/>
    <w:uiPriority w:val="10"/>
    <w:qFormat/>
    <w:rPr>
      <w:rFonts w:ascii="Cambria" w:hAnsi="Cambria" w:cs="Times New Roman"/>
      <w:b/>
      <w:bCs/>
      <w:sz w:val="32"/>
      <w:szCs w:val="32"/>
    </w:rPr>
  </w:style>
  <w:style w:type="character" w:styleId="1041" w:customStyle="1">
    <w:name w:val="正文文本 3 Char1"/>
    <w:uiPriority w:val="99"/>
    <w:semiHidden/>
    <w:qFormat/>
    <w:rPr>
      <w:sz w:val="16"/>
      <w:szCs w:val="16"/>
    </w:rPr>
  </w:style>
  <w:style w:type="character" w:styleId="1042" w:customStyle="1">
    <w:name w:val="批注主题 Char2"/>
    <w:uiPriority w:val="0"/>
    <w:qFormat/>
    <w:rPr>
      <w:b/>
      <w:bCs/>
      <w:sz w:val="21"/>
    </w:rPr>
  </w:style>
  <w:style w:type="character" w:styleId="1043" w:customStyle="1">
    <w:name w:val="标题 3 字符"/>
    <w:link w:val="892"/>
    <w:uiPriority w:val="0"/>
    <w:qFormat/>
    <w:rPr>
      <w:b/>
      <w:bCs/>
      <w:sz w:val="32"/>
      <w:szCs w:val="32"/>
    </w:rPr>
  </w:style>
  <w:style w:type="character" w:styleId="1044" w:customStyle="1">
    <w:name w:val="正文文本 Char_0"/>
    <w:link w:val="953"/>
    <w:uiPriority w:val="0"/>
    <w:qFormat/>
    <w:rPr>
      <w:szCs w:val="24"/>
    </w:rPr>
  </w:style>
  <w:style w:type="character" w:styleId="1045" w:customStyle="1">
    <w:name w:val="副标题 字符"/>
    <w:link w:val="925"/>
    <w:uiPriority w:val="0"/>
    <w:qFormat/>
    <w:rPr>
      <w:rFonts w:ascii="Cambria" w:hAnsi="Cambria"/>
      <w:b/>
      <w:bCs/>
      <w:sz w:val="32"/>
      <w:szCs w:val="32"/>
    </w:rPr>
  </w:style>
  <w:style w:type="character" w:styleId="1046" w:customStyle="1">
    <w:name w:val="bookmark"/>
    <w:basedOn w:val="899"/>
    <w:uiPriority w:val="0"/>
    <w:qFormat/>
  </w:style>
  <w:style w:type="character" w:styleId="1047" w:customStyle="1">
    <w:name w:val="标题 5 Char_0"/>
    <w:link w:val="954"/>
    <w:uiPriority w:val="0"/>
    <w:qFormat/>
    <w:rPr>
      <w:rFonts w:ascii="Calibri" w:hAnsi="Calibri"/>
      <w:b/>
      <w:bCs/>
      <w:sz w:val="28"/>
      <w:szCs w:val="28"/>
    </w:rPr>
  </w:style>
  <w:style w:type="character" w:styleId="1048" w:customStyle="1">
    <w:name w:val="正文文本缩进 2 字符"/>
    <w:link w:val="919"/>
    <w:uiPriority w:val="99"/>
    <w:qFormat/>
    <w:rPr>
      <w:rFonts w:ascii="宋体"/>
    </w:rPr>
  </w:style>
  <w:style w:type="character" w:styleId="1049" w:customStyle="1">
    <w:name w:val="批注文字 字符"/>
    <w:link w:val="906"/>
    <w:uiPriority w:val="99"/>
    <w:qFormat/>
    <w:rPr>
      <w:sz w:val="21"/>
      <w:szCs w:val="24"/>
    </w:rPr>
  </w:style>
  <w:style w:type="character" w:styleId="1050" w:customStyle="1">
    <w:name w:val="font11"/>
    <w:uiPriority w:val="0"/>
    <w:qFormat/>
    <w:rPr>
      <w:rFonts w:hint="eastAsia" w:ascii="宋体" w:hAnsi="宋体" w:eastAsia="宋体" w:cs="宋体"/>
      <w:color w:val="000000"/>
      <w:sz w:val="20"/>
      <w:szCs w:val="20"/>
      <w:u w:val="none"/>
    </w:rPr>
  </w:style>
  <w:style w:type="character" w:styleId="1051" w:customStyle="1">
    <w:name w:val="明显参考1"/>
    <w:uiPriority w:val="0"/>
    <w:qFormat/>
    <w:rPr>
      <w:b/>
      <w:bCs/>
      <w:smallCaps/>
      <w:color w:val="c0504d"/>
      <w:spacing w:val="5"/>
      <w:u w:val="single"/>
    </w:rPr>
  </w:style>
  <w:style w:type="character" w:styleId="1052" w:customStyle="1">
    <w:name w:val="超链接_0"/>
    <w:uiPriority w:val="99"/>
    <w:qFormat/>
    <w:rPr>
      <w:rFonts w:ascii="Calibri" w:hAnsi="Calibri"/>
      <w:color w:val="0000ff"/>
      <w:u w:val="single"/>
    </w:rPr>
  </w:style>
  <w:style w:type="character" w:styleId="1053" w:customStyle="1">
    <w:name w:val="文档结构图 Char2"/>
    <w:uiPriority w:val="99"/>
    <w:semiHidden/>
    <w:qFormat/>
    <w:rPr>
      <w:rFonts w:ascii="宋体" w:hAnsi="Calibri" w:eastAsia="宋体" w:cs="Times New Roman"/>
      <w:sz w:val="18"/>
      <w:szCs w:val="18"/>
    </w:rPr>
  </w:style>
  <w:style w:type="character" w:styleId="1054" w:customStyle="1">
    <w:name w:val="textcontents"/>
    <w:uiPriority w:val="0"/>
    <w:qFormat/>
    <w:rPr>
      <w:rFonts w:cs="Times New Roman"/>
    </w:rPr>
  </w:style>
  <w:style w:type="character" w:styleId="1055" w:customStyle="1">
    <w:name w:val="正文文本 字符"/>
    <w:link w:val="908"/>
    <w:uiPriority w:val="0"/>
    <w:qFormat/>
    <w:rPr>
      <w:rFonts w:eastAsia="幼圆"/>
      <w:b/>
      <w:bCs/>
      <w:sz w:val="44"/>
      <w:szCs w:val="24"/>
    </w:rPr>
  </w:style>
  <w:style w:type="character" w:styleId="1056" w:customStyle="1">
    <w:name w:val="标题 8 字符"/>
    <w:link w:val="897"/>
    <w:uiPriority w:val="0"/>
    <w:qFormat/>
    <w:rPr>
      <w:rFonts w:ascii="Cambria" w:hAnsi="Cambria" w:eastAsia="宋体" w:cs="Times New Roman"/>
      <w:sz w:val="24"/>
      <w:szCs w:val="24"/>
    </w:rPr>
  </w:style>
  <w:style w:type="character" w:styleId="1057" w:customStyle="1">
    <w:name w:val="副标题 Char1"/>
    <w:uiPriority w:val="11"/>
    <w:qFormat/>
    <w:rPr>
      <w:rFonts w:ascii="Cambria" w:hAnsi="Cambria" w:cs="Times New Roman"/>
      <w:b/>
      <w:bCs/>
      <w:sz w:val="32"/>
      <w:szCs w:val="32"/>
    </w:rPr>
  </w:style>
  <w:style w:type="character" w:styleId="1058" w:customStyle="1">
    <w:name w:val="批注主题 字符"/>
    <w:link w:val="934"/>
    <w:uiPriority w:val="0"/>
    <w:qFormat/>
    <w:rPr>
      <w:b/>
      <w:bCs/>
      <w:sz w:val="21"/>
      <w:szCs w:val="24"/>
    </w:rPr>
  </w:style>
  <w:style w:type="character" w:styleId="1059" w:customStyle="1">
    <w:name w:val="书籍标题1"/>
    <w:uiPriority w:val="0"/>
    <w:qFormat/>
    <w:rPr>
      <w:b/>
      <w:bCs/>
      <w:smallCaps/>
      <w:spacing w:val="5"/>
    </w:rPr>
  </w:style>
  <w:style w:type="character" w:styleId="1060" w:customStyle="1">
    <w:name w:val="页脚 字符"/>
    <w:link w:val="921"/>
    <w:uiPriority w:val="99"/>
    <w:qFormat/>
    <w:rPr>
      <w:sz w:val="18"/>
      <w:szCs w:val="18"/>
    </w:rPr>
  </w:style>
  <w:style w:type="character" w:styleId="1061" w:customStyle="1">
    <w:name w:val="标题4 Char Char"/>
    <w:link w:val="955"/>
    <w:uiPriority w:val="0"/>
    <w:qFormat/>
    <w:rPr>
      <w:rFonts w:ascii="Arial" w:hAnsi="Arial"/>
      <w:b/>
      <w:bCs/>
      <w:sz w:val="24"/>
      <w:szCs w:val="32"/>
    </w:rPr>
  </w:style>
  <w:style w:type="character" w:styleId="1062" w:customStyle="1">
    <w:name w:val="正文文本 Char1"/>
    <w:uiPriority w:val="0"/>
    <w:qFormat/>
    <w:rPr>
      <w:rFonts w:ascii="Calibri" w:hAnsi="Calibri" w:eastAsia="宋体" w:cs="Times New Roman"/>
    </w:rPr>
  </w:style>
  <w:style w:type="character" w:styleId="1063" w:customStyle="1">
    <w:name w:val="明显引用 Char1"/>
    <w:uiPriority w:val="30"/>
    <w:qFormat/>
    <w:rPr>
      <w:b/>
      <w:bCs/>
      <w:i/>
      <w:iCs/>
      <w:color w:val="4f81bd"/>
      <w:sz w:val="21"/>
    </w:rPr>
  </w:style>
  <w:style w:type="character" w:styleId="1064" w:customStyle="1">
    <w:name w:val="页眉 Char1"/>
    <w:uiPriority w:val="99"/>
    <w:semiHidden/>
    <w:qFormat/>
    <w:rPr>
      <w:rFonts w:ascii="Calibri" w:hAnsi="Calibri" w:eastAsia="宋体" w:cs="Times New Roman"/>
      <w:sz w:val="18"/>
      <w:szCs w:val="18"/>
    </w:rPr>
  </w:style>
  <w:style w:type="character" w:styleId="1065" w:customStyle="1">
    <w:name w:val="不明显强调1"/>
    <w:uiPriority w:val="0"/>
    <w:qFormat/>
    <w:rPr>
      <w:i/>
      <w:iCs/>
      <w:color w:val="808080"/>
    </w:rPr>
  </w:style>
  <w:style w:type="character" w:styleId="1066" w:customStyle="1">
    <w:name w:val="正文文本 3 字符"/>
    <w:link w:val="907"/>
    <w:uiPriority w:val="0"/>
    <w:qFormat/>
    <w:rPr>
      <w:rFonts w:ascii="宋体"/>
      <w:sz w:val="24"/>
    </w:rPr>
  </w:style>
  <w:style w:type="character" w:styleId="1067" w:customStyle="1">
    <w:name w:val="正文文本缩进 3 字符"/>
    <w:link w:val="927"/>
    <w:uiPriority w:val="0"/>
    <w:qFormat/>
    <w:rPr>
      <w:sz w:val="16"/>
    </w:rPr>
  </w:style>
  <w:style w:type="character" w:styleId="1068" w:customStyle="1">
    <w:name w:val="font21"/>
    <w:uiPriority w:val="0"/>
    <w:qFormat/>
    <w:rPr>
      <w:rFonts w:hint="eastAsia" w:ascii="宋体" w:hAnsi="宋体" w:eastAsia="宋体" w:cs="宋体"/>
      <w:color w:val="000000"/>
      <w:sz w:val="20"/>
      <w:szCs w:val="20"/>
      <w:u w:val="none"/>
    </w:rPr>
  </w:style>
  <w:style w:type="character" w:styleId="1069" w:customStyle="1">
    <w:name w:val="批注框文本 字符"/>
    <w:link w:val="920"/>
    <w:uiPriority w:val="0"/>
    <w:qFormat/>
    <w:rPr>
      <w:sz w:val="18"/>
      <w:szCs w:val="18"/>
    </w:rPr>
  </w:style>
  <w:style w:type="character" w:styleId="1070" w:customStyle="1">
    <w:name w:val="标题 7 字符"/>
    <w:link w:val="896"/>
    <w:uiPriority w:val="0"/>
    <w:qFormat/>
    <w:rPr>
      <w:b/>
      <w:bCs/>
      <w:sz w:val="24"/>
      <w:szCs w:val="24"/>
    </w:rPr>
  </w:style>
  <w:style w:type="character" w:styleId="1071" w:customStyle="1">
    <w:name w:val="标题 1 字符"/>
    <w:link w:val="890"/>
    <w:uiPriority w:val="0"/>
    <w:qFormat/>
    <w:rPr>
      <w:rFonts w:ascii="Times New Roman" w:hAnsi="Times New Roman" w:eastAsia="宋体" w:cs="Times New Roman"/>
      <w:b/>
      <w:bCs/>
      <w:sz w:val="32"/>
      <w:szCs w:val="44"/>
    </w:rPr>
  </w:style>
  <w:style w:type="character" w:styleId="1072" w:customStyle="1">
    <w:name w:val="文档结构图 Char1"/>
    <w:uiPriority w:val="0"/>
    <w:qFormat/>
    <w:rPr>
      <w:rFonts w:ascii="宋体" w:hAnsi="Calibri" w:eastAsia="宋体" w:cs="Times New Roman"/>
      <w:sz w:val="18"/>
      <w:szCs w:val="18"/>
    </w:rPr>
  </w:style>
  <w:style w:type="character" w:styleId="1073" w:customStyle="1">
    <w:name w:val="标题 2 Char_0"/>
    <w:link w:val="956"/>
    <w:uiPriority w:val="0"/>
    <w:qFormat/>
    <w:rPr>
      <w:rFonts w:ascii="Cambria" w:hAnsi="Cambria"/>
      <w:b/>
      <w:bCs/>
      <w:sz w:val="32"/>
      <w:szCs w:val="32"/>
    </w:rPr>
  </w:style>
  <w:style w:type="character" w:styleId="1074" w:customStyle="1">
    <w:name w:val="日期 Char2"/>
    <w:uiPriority w:val="99"/>
    <w:semiHidden/>
    <w:qFormat/>
    <w:rPr>
      <w:rFonts w:ascii="Calibri" w:hAnsi="Calibri" w:eastAsia="宋体" w:cs="Times New Roman"/>
    </w:rPr>
  </w:style>
  <w:style w:type="character" w:styleId="1075" w:customStyle="1">
    <w:name w:val="批注框文本 Char2"/>
    <w:uiPriority w:val="99"/>
    <w:semiHidden/>
    <w:qFormat/>
    <w:rPr>
      <w:rFonts w:ascii="Calibri" w:hAnsi="Calibri" w:eastAsia="宋体" w:cs="Times New Roman"/>
      <w:sz w:val="18"/>
      <w:szCs w:val="18"/>
    </w:rPr>
  </w:style>
  <w:style w:type="character" w:styleId="1076" w:customStyle="1">
    <w:name w:val="标题 4 字符"/>
    <w:link w:val="893"/>
    <w:uiPriority w:val="0"/>
    <w:qFormat/>
    <w:rPr>
      <w:rFonts w:ascii="Cambria" w:hAnsi="Cambria" w:eastAsia="宋体" w:cs="Times New Roman"/>
      <w:b/>
      <w:bCs/>
      <w:sz w:val="28"/>
      <w:szCs w:val="28"/>
    </w:rPr>
  </w:style>
  <w:style w:type="character" w:styleId="1077" w:customStyle="1">
    <w:name w:val="列出段落 Char"/>
    <w:link w:val="957"/>
    <w:uiPriority w:val="99"/>
    <w:qFormat/>
    <w:rPr>
      <w:sz w:val="21"/>
      <w:szCs w:val="24"/>
    </w:rPr>
  </w:style>
  <w:style w:type="character" w:styleId="1078" w:customStyle="1">
    <w:name w:val="表格文字 字符"/>
    <w:link w:val="974"/>
    <w:uiPriority w:val="0"/>
    <w:qFormat/>
    <w:rPr>
      <w:rFonts w:ascii="Calibri" w:hAnsi="Calibri" w:eastAsia="宋体" w:cs="Times New Roman"/>
      <w:sz w:val="21"/>
      <w:szCs w:val="22"/>
    </w:rPr>
  </w:style>
  <w:style w:type="paragraph" w:styleId="1079" w:customStyle="1">
    <w:name w:val="修订2"/>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character" w:styleId="1080" w:customStyle="1">
    <w:name w:val="正文文本首行缩进 字符"/>
    <w:basedOn w:val="1055"/>
    <w:link w:val="935"/>
    <w:uiPriority w:val="0"/>
    <w:semiHidden/>
    <w:qFormat/>
    <w:rPr>
      <w:rFonts w:eastAsia="幼圆"/>
      <w:b w:val="0"/>
      <w:bCs w:val="0"/>
      <w:sz w:val="21"/>
      <w:szCs w:val="24"/>
    </w:rPr>
  </w:style>
  <w:style w:type="character" w:styleId="1081" w:customStyle="1">
    <w:name w:val="未处理的提及1"/>
    <w:basedOn w:val="899"/>
    <w:uiPriority w:val="99"/>
    <w:semiHidden/>
    <w:unhideWhenUsed/>
    <w:qFormat/>
    <w:rPr>
      <w:color w:val="605e5c"/>
      <w:shd w:val="clear" w:color="auto" w:fill="e1dfdd"/>
    </w:rPr>
  </w:style>
  <w:style w:type="paragraph" w:styleId="1082"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3">
    <w:name w:val="List Paragraph"/>
    <w:basedOn w:val="889"/>
    <w:uiPriority w:val="34"/>
    <w:qFormat/>
    <w:pPr>
      <w:ind w:firstLine="420"/>
    </w:pPr>
  </w:style>
  <w:style w:type="character" w:styleId="1084" w:customStyle="1">
    <w:name w:val="未处理的提及2"/>
    <w:basedOn w:val="899"/>
    <w:uiPriority w:val="99"/>
    <w:semiHidden/>
    <w:unhideWhenUsed/>
    <w:qFormat/>
    <w:rPr>
      <w:color w:val="605e5c"/>
      <w:shd w:val="clear" w:color="auto" w:fill="e1dfdd"/>
    </w:rPr>
  </w:style>
  <w:style w:type="paragraph" w:styleId="1085" w:customStyle="1">
    <w:name w:val="修订3"/>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86"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7"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8"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89"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90" w:customStyle="1">
    <w:name w:val="正文缩进 字符"/>
    <w:link w:val="903"/>
    <w:uiPriority w:val="0"/>
    <w:qFormat/>
    <w:rPr>
      <w:b/>
      <w:sz w:val="24"/>
    </w:rPr>
  </w:style>
  <w:style w:type="paragraph" w:styleId="1091"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92" w:customStyle="1">
    <w:name w:val="修订5"/>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93" w:customStyle="1">
    <w:name w:val="修订6"/>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94" w:customStyle="1">
    <w:name w:val="修订7"/>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95" w:customStyle="1">
    <w:name w:val="正文（绿盟科技）"/>
    <w:uiPriority w:val="0"/>
    <w:qFormat/>
    <w:pPr>
      <w:spacing w:after="160" w:line="300" w:lineRule="auto"/>
    </w:pPr>
    <w:rPr>
      <w:rFonts w:ascii="Arial" w:hAnsi="Arial" w:eastAsia="宋体" w:cs="黑体"/>
      <w:sz w:val="21"/>
      <w:szCs w:val="21"/>
      <w:lang w:val="en-US" w:eastAsia="zh-CN" w:bidi="ar-SA"/>
    </w:rPr>
  </w:style>
  <w:style w:type="paragraph" w:styleId="1096" w:customStyle="1">
    <w:name w:val="Table Paragraph"/>
    <w:basedOn w:val="889"/>
    <w:uiPriority w:val="1"/>
    <w:qFormat/>
  </w:style>
  <w:style w:type="paragraph" w:styleId="1097" w:customStyle="1">
    <w:name w:val="Table Text"/>
    <w:basedOn w:val="889"/>
    <w:uiPriority w:val="0"/>
    <w:semiHidden/>
    <w:qFormat/>
    <w:rPr>
      <w:rFonts w:ascii="宋体" w:hAnsi="宋体" w:cs="宋体"/>
      <w:sz w:val="22"/>
      <w:szCs w:val="22"/>
      <w:lang w:eastAsia="en-US"/>
    </w:rPr>
  </w:style>
  <w:style w:type="table" w:styleId="1098" w:customStyle="1">
    <w:name w:val="Table Normal"/>
    <w:uiPriority w:val="0"/>
    <w:semiHidden/>
    <w:unhideWhenUsed/>
    <w:qFormat/>
    <w:tblPr>
      <w:tblCellMar>
        <w:left w:w="0" w:type="dxa"/>
        <w:top w:w="0" w:type="dxa"/>
        <w:right w:w="0" w:type="dxa"/>
        <w:bottom w:w="0" w:type="dxa"/>
      </w:tblCellMar>
    </w:tblPr>
  </w:style>
  <w:style w:type="character" w:styleId="1099" w:customStyle="1">
    <w:name w:val="NormalCharacter"/>
    <w:uiPriority w:val="0"/>
    <w:qFormat/>
  </w:style>
  <w:style w:type="paragraph" w:styleId="1100" w:customStyle="1">
    <w:name w:val="首行缩进"/>
    <w:basedOn w:val="889"/>
    <w:uiPriority w:val="0"/>
    <w:qFormat/>
    <w:pPr>
      <w:ind w:firstLine="480"/>
    </w:pPr>
    <w:rPr>
      <w:szCs w:val="20"/>
      <w:lang w:val="zh-CN"/>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宋玮</cp:lastModifiedBy>
  <cp:revision>11</cp:revision>
  <dcterms:created xsi:type="dcterms:W3CDTF">2026-04-14T14:26:00Z</dcterms:created>
  <dcterms:modified xsi:type="dcterms:W3CDTF">2026-05-22T08:03:50Z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29E0E631FE534D1E952D1125ECA3641C_13</vt:lpwstr>
  </property>
  <property fmtid="{D5CDD505-2E9C-101B-9397-08002B2CF9AE}" pid="4" name="KSOTemplateDocerSaveRecord">
    <vt:lpwstr>eyJoZGlkIjoiN2YzNjBkOTgyNWQ1YTMxYzM3MzMwNWFiODNmOWIzYWMiLCJ1c2VySWQiOiI1Mzg2ODMwOTkifQ==</vt:lpwstr>
  </property>
</Properties>
</file>