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F6727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52"/>
        </w:rPr>
      </w:pPr>
    </w:p>
    <w:p w14:paraId="3A4CAE7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52"/>
        </w:rPr>
      </w:pPr>
    </w:p>
    <w:p w14:paraId="54C6DF1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sz w:val="52"/>
        </w:rPr>
      </w:pPr>
    </w:p>
    <w:p w14:paraId="0268A38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52"/>
        </w:rPr>
        <w:t>公开招标文件</w:t>
      </w:r>
    </w:p>
    <w:p w14:paraId="037A68C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2"/>
        </w:rPr>
        <w:t> </w:t>
      </w:r>
    </w:p>
    <w:p w14:paraId="2449EA2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2"/>
        </w:rPr>
        <w:t> </w:t>
      </w:r>
    </w:p>
    <w:p w14:paraId="045F6E5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36"/>
        </w:rPr>
      </w:pPr>
      <w:r>
        <w:rPr>
          <w:rFonts w:ascii="宋体" w:hAnsi="宋体" w:eastAsia="宋体" w:cs="宋体"/>
          <w:color w:val="auto"/>
          <w:sz w:val="36"/>
        </w:rPr>
        <w:t> </w:t>
      </w:r>
    </w:p>
    <w:p w14:paraId="1BD1A90E">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36"/>
        </w:rPr>
      </w:pPr>
    </w:p>
    <w:p w14:paraId="51623AF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36"/>
        </w:rPr>
      </w:pP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745"/>
      </w:tblGrid>
      <w:tr w14:paraId="2FB766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597" w:hRule="atLeast"/>
        </w:trPr>
        <w:tc>
          <w:tcPr>
            <w:tcW w:w="7745" w:type="dxa"/>
            <w:tcBorders>
              <w:top w:val="nil"/>
              <w:left w:val="nil"/>
              <w:bottom w:val="nil"/>
              <w:right w:val="nil"/>
            </w:tcBorders>
            <w:tcMar>
              <w:top w:w="0" w:type="dxa"/>
              <w:left w:w="108" w:type="dxa"/>
              <w:bottom w:w="0" w:type="dxa"/>
              <w:right w:w="108" w:type="dxa"/>
            </w:tcMar>
          </w:tcPr>
          <w:p w14:paraId="1DA182D8">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auto"/>
                <w:lang w:eastAsia="zh-CN"/>
              </w:rPr>
            </w:pPr>
            <w:r>
              <w:rPr>
                <w:rFonts w:ascii="宋体" w:hAnsi="宋体" w:eastAsia="宋体" w:cs="宋体"/>
                <w:color w:val="auto"/>
                <w:sz w:val="36"/>
              </w:rPr>
              <w:t>项目编号：</w:t>
            </w:r>
            <w:r>
              <w:rPr>
                <w:rFonts w:hint="eastAsia" w:ascii="宋体" w:hAnsi="宋体" w:eastAsia="宋体" w:cs="宋体"/>
                <w:color w:val="auto"/>
                <w:sz w:val="36"/>
                <w:lang w:eastAsia="zh-CN"/>
              </w:rPr>
              <w:t>JSZC-320115-DJGS-G2026-0005</w:t>
            </w:r>
          </w:p>
          <w:p w14:paraId="3A194BBD">
            <w:pPr>
              <w:pBdr>
                <w:top w:val="none" w:color="000000" w:sz="0" w:space="0"/>
                <w:left w:val="none" w:color="000000" w:sz="0" w:space="0"/>
                <w:bottom w:val="none" w:color="000000" w:sz="0" w:space="0"/>
                <w:right w:val="none" w:color="000000" w:sz="0" w:space="0"/>
              </w:pBdr>
              <w:spacing w:line="85" w:lineRule="atLeast"/>
              <w:ind w:left="1800" w:hanging="1800"/>
              <w:rPr>
                <w:rFonts w:eastAsia="宋体"/>
                <w:color w:val="auto"/>
              </w:rPr>
            </w:pPr>
            <w:r>
              <w:rPr>
                <w:rFonts w:ascii="宋体" w:hAnsi="宋体" w:eastAsia="宋体" w:cs="宋体"/>
                <w:color w:val="auto"/>
                <w:sz w:val="36"/>
              </w:rPr>
              <w:t>项目名称：</w:t>
            </w:r>
            <w:r>
              <w:rPr>
                <w:rFonts w:hint="eastAsia" w:ascii="宋体" w:hAnsi="宋体" w:eastAsia="宋体" w:cs="宋体"/>
                <w:color w:val="auto"/>
                <w:sz w:val="36"/>
              </w:rPr>
              <w:t>江宁区疾病预防控制中心食堂食材采购项目</w:t>
            </w:r>
          </w:p>
        </w:tc>
      </w:tr>
    </w:tbl>
    <w:p w14:paraId="1FE882E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36"/>
        </w:rPr>
        <w:t> </w:t>
      </w:r>
    </w:p>
    <w:p w14:paraId="6A31C28F">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36"/>
        </w:rPr>
        <w:t> </w:t>
      </w:r>
    </w:p>
    <w:p w14:paraId="55DDA32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0"/>
        </w:rPr>
        <w:t> </w:t>
      </w:r>
    </w:p>
    <w:p w14:paraId="31D4082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0"/>
        </w:rPr>
        <w:t>  </w:t>
      </w:r>
    </w:p>
    <w:p w14:paraId="613BE52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32"/>
        </w:rPr>
        <w:t> </w:t>
      </w:r>
    </w:p>
    <w:p w14:paraId="68CA1B5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32"/>
        </w:rPr>
        <w:t> </w:t>
      </w:r>
    </w:p>
    <w:p w14:paraId="11DA75FB">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15E56372">
      <w:pPr>
        <w:pBdr>
          <w:top w:val="none" w:color="000000" w:sz="0" w:space="0"/>
          <w:left w:val="none" w:color="000000" w:sz="0" w:space="0"/>
          <w:bottom w:val="none" w:color="000000" w:sz="0" w:space="0"/>
          <w:right w:val="none" w:color="000000" w:sz="0" w:space="0"/>
        </w:pBdr>
        <w:spacing w:before="210" w:after="120"/>
        <w:jc w:val="both"/>
        <w:rPr>
          <w:rFonts w:ascii="宋体" w:hAnsi="宋体" w:eastAsia="宋体" w:cs="宋体"/>
          <w:color w:val="auto"/>
          <w:sz w:val="28"/>
        </w:rPr>
      </w:pPr>
      <w:r>
        <w:rPr>
          <w:rFonts w:ascii="宋体" w:hAnsi="宋体" w:eastAsia="宋体" w:cs="宋体"/>
          <w:color w:val="auto"/>
          <w:sz w:val="28"/>
        </w:rPr>
        <w:t> </w:t>
      </w:r>
    </w:p>
    <w:p w14:paraId="3C91B23F">
      <w:pPr>
        <w:pBdr>
          <w:top w:val="none" w:color="000000" w:sz="0" w:space="0"/>
          <w:left w:val="none" w:color="000000" w:sz="0" w:space="0"/>
          <w:bottom w:val="none" w:color="000000" w:sz="0" w:space="0"/>
          <w:right w:val="none" w:color="000000" w:sz="0" w:space="0"/>
        </w:pBdr>
        <w:spacing w:before="210" w:after="120"/>
        <w:jc w:val="both"/>
        <w:rPr>
          <w:rFonts w:ascii="宋体" w:hAnsi="宋体" w:eastAsia="宋体" w:cs="宋体"/>
          <w:color w:val="auto"/>
          <w:sz w:val="28"/>
        </w:rPr>
      </w:pPr>
    </w:p>
    <w:p w14:paraId="2574D2DB">
      <w:pPr>
        <w:pBdr>
          <w:top w:val="none" w:color="000000" w:sz="0" w:space="0"/>
          <w:left w:val="none" w:color="000000" w:sz="0" w:space="0"/>
          <w:bottom w:val="none" w:color="000000" w:sz="0" w:space="0"/>
          <w:right w:val="none" w:color="000000" w:sz="0" w:space="0"/>
        </w:pBdr>
        <w:spacing w:line="85" w:lineRule="atLeast"/>
        <w:jc w:val="both"/>
        <w:rPr>
          <w:color w:val="auto"/>
        </w:rPr>
      </w:pPr>
    </w:p>
    <w:p w14:paraId="25A1D876">
      <w:pPr>
        <w:pBdr>
          <w:top w:val="none" w:color="000000" w:sz="0" w:space="0"/>
          <w:left w:val="none" w:color="000000" w:sz="0" w:space="0"/>
          <w:bottom w:val="none" w:color="000000" w:sz="0" w:space="0"/>
          <w:right w:val="none" w:color="000000" w:sz="0" w:space="0"/>
        </w:pBdr>
        <w:spacing w:line="85" w:lineRule="atLeast"/>
        <w:jc w:val="center"/>
        <w:rPr>
          <w:rFonts w:eastAsia="宋体"/>
          <w:color w:val="auto"/>
        </w:rPr>
      </w:pPr>
      <w:r>
        <w:rPr>
          <w:rFonts w:ascii="宋体" w:hAnsi="宋体" w:eastAsia="宋体" w:cs="宋体"/>
          <w:color w:val="auto"/>
          <w:sz w:val="32"/>
        </w:rPr>
        <w:t>采购人：</w:t>
      </w:r>
      <w:r>
        <w:rPr>
          <w:rFonts w:hint="eastAsia" w:ascii="宋体" w:hAnsi="宋体" w:eastAsia="宋体" w:cs="宋体"/>
          <w:color w:val="auto"/>
          <w:sz w:val="32"/>
        </w:rPr>
        <w:t>江宁区疾病预防控制中心</w:t>
      </w:r>
    </w:p>
    <w:p w14:paraId="22CDB19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2"/>
        </w:rPr>
        <w:t>采购代理机构：江苏东佳工程项目管理咨询有限公司</w:t>
      </w:r>
    </w:p>
    <w:p w14:paraId="730F2DA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2"/>
        </w:rPr>
        <w:t>二〇二</w:t>
      </w:r>
      <w:r>
        <w:rPr>
          <w:rFonts w:hint="eastAsia" w:ascii="宋体" w:hAnsi="宋体" w:eastAsia="宋体" w:cs="宋体"/>
          <w:color w:val="auto"/>
          <w:sz w:val="32"/>
        </w:rPr>
        <w:t>六</w:t>
      </w:r>
      <w:r>
        <w:rPr>
          <w:rFonts w:ascii="宋体" w:hAnsi="宋体" w:eastAsia="宋体" w:cs="宋体"/>
          <w:color w:val="auto"/>
          <w:sz w:val="32"/>
        </w:rPr>
        <w:t>年</w:t>
      </w:r>
      <w:r>
        <w:rPr>
          <w:rFonts w:hint="eastAsia" w:ascii="宋体" w:hAnsi="宋体" w:eastAsia="宋体" w:cs="宋体"/>
          <w:color w:val="auto"/>
          <w:sz w:val="32"/>
          <w:lang w:val="en-US" w:eastAsia="zh-CN"/>
        </w:rPr>
        <w:t>六</w:t>
      </w:r>
      <w:r>
        <w:rPr>
          <w:rFonts w:ascii="宋体" w:hAnsi="宋体" w:eastAsia="宋体" w:cs="宋体"/>
          <w:color w:val="auto"/>
          <w:sz w:val="32"/>
        </w:rPr>
        <w:t>月</w:t>
      </w:r>
    </w:p>
    <w:p w14:paraId="279CDF59">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2437F6E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36"/>
        </w:rPr>
        <w:t>目录</w:t>
      </w:r>
    </w:p>
    <w:p w14:paraId="0F5C56B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36"/>
        </w:rPr>
        <w:t> </w:t>
      </w:r>
    </w:p>
    <w:p w14:paraId="71920077">
      <w:pPr>
        <w:pBdr>
          <w:top w:val="none" w:color="000000" w:sz="0" w:space="0"/>
          <w:left w:val="none" w:color="000000" w:sz="0" w:space="0"/>
          <w:bottom w:val="none" w:color="000000" w:sz="0" w:space="0"/>
          <w:right w:val="none" w:color="000000" w:sz="0" w:space="0"/>
        </w:pBdr>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"_Toc14433" \o "http://jszfcg.jscz.gov.cn/jszc/onlyoffice/7.2.1-34/web-apps/apps/documenteditor/main/index_loader.html?_dc=7.2.1-34&amp;lang=zh&amp;customer=%20&amp;logo=%20&amp;headerlogo=%2Ffavicon.ico&amp;frameEditorId=iframePage&amp;compact=true&amp;parentOrigin=http://jszfcg.jscz.gov.cn#_Toc14433" </w:instrText>
      </w:r>
      <w:r>
        <w:rPr>
          <w:color w:val="auto"/>
        </w:rPr>
        <w:fldChar w:fldCharType="separate"/>
      </w:r>
      <w:r>
        <w:rPr>
          <w:rStyle w:val="42"/>
          <w:rFonts w:ascii="宋体" w:hAnsi="宋体" w:eastAsia="宋体" w:cs="宋体"/>
          <w:color w:val="auto"/>
        </w:rPr>
        <w:t>第一章</w:t>
      </w:r>
      <w:r>
        <w:rPr>
          <w:rStyle w:val="42"/>
          <w:rFonts w:ascii="宋体" w:hAnsi="宋体" w:eastAsia="宋体" w:cs="宋体"/>
          <w:color w:val="auto"/>
          <w:u w:val="none"/>
        </w:rPr>
        <w:t xml:space="preserve"> </w:t>
      </w:r>
      <w:r>
        <w:rPr>
          <w:rStyle w:val="42"/>
          <w:rFonts w:ascii="宋体" w:hAnsi="宋体" w:eastAsia="宋体" w:cs="宋体"/>
          <w:color w:val="auto"/>
        </w:rPr>
        <w:t>招标公告</w:t>
      </w:r>
      <w:r>
        <w:rPr>
          <w:rStyle w:val="42"/>
          <w:rFonts w:ascii="宋体" w:hAnsi="宋体" w:eastAsia="宋体" w:cs="宋体"/>
          <w:color w:val="auto"/>
        </w:rPr>
        <w:fldChar w:fldCharType="end"/>
      </w:r>
    </w:p>
    <w:p w14:paraId="00D5A6F5">
      <w:pPr>
        <w:pBdr>
          <w:top w:val="none" w:color="000000" w:sz="0" w:space="0"/>
          <w:left w:val="none" w:color="000000" w:sz="0" w:space="0"/>
          <w:bottom w:val="none" w:color="000000" w:sz="0" w:space="0"/>
          <w:right w:val="none" w:color="000000" w:sz="0" w:space="0"/>
        </w:pBdr>
        <w:spacing w:before="210" w:after="21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"_Toc9717" \o "http://jszfcg.jscz.gov.cn/jszc/onlyoffice/7.2.1-34/web-apps/apps/documenteditor/main/index_loader.html?_dc=7.2.1-34&amp;lang=zh&amp;customer=%20&amp;logo=%20&amp;headerlogo=%2Ffavicon.ico&amp;frameEditorId=iframePage&amp;compact=true&amp;parentOrigin=http://jszfcg.jscz.gov.cn#_Toc9717" </w:instrText>
      </w:r>
      <w:r>
        <w:rPr>
          <w:color w:val="auto"/>
        </w:rPr>
        <w:fldChar w:fldCharType="separate"/>
      </w:r>
      <w:r>
        <w:rPr>
          <w:rStyle w:val="42"/>
          <w:rFonts w:ascii="宋体" w:hAnsi="宋体" w:eastAsia="宋体" w:cs="宋体"/>
          <w:color w:val="auto"/>
        </w:rPr>
        <w:t>第二章</w:t>
      </w:r>
      <w:r>
        <w:rPr>
          <w:rStyle w:val="42"/>
          <w:rFonts w:ascii="宋体" w:hAnsi="宋体" w:eastAsia="宋体" w:cs="宋体"/>
          <w:color w:val="auto"/>
          <w:u w:val="none"/>
        </w:rPr>
        <w:t xml:space="preserve"> </w:t>
      </w:r>
      <w:r>
        <w:rPr>
          <w:rStyle w:val="42"/>
          <w:rFonts w:ascii="宋体" w:hAnsi="宋体" w:eastAsia="宋体" w:cs="宋体"/>
          <w:color w:val="auto"/>
        </w:rPr>
        <w:t>投标人须知</w:t>
      </w:r>
      <w:r>
        <w:rPr>
          <w:rStyle w:val="42"/>
          <w:rFonts w:ascii="宋体" w:hAnsi="宋体" w:eastAsia="宋体" w:cs="宋体"/>
          <w:color w:val="auto"/>
        </w:rPr>
        <w:fldChar w:fldCharType="end"/>
      </w:r>
    </w:p>
    <w:p w14:paraId="710BC60D">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"_Toc22978" \o "http://jszfcg.jscz.gov.cn/jszc/onlyoffice/7.2.1-34/web-apps/apps/documenteditor/main/index_loader.html?_dc=7.2.1-34&amp;lang=zh&amp;customer=%20&amp;logo=%20&amp;headerlogo=%2Ffavicon.ico&amp;frameEditorId=iframePage&amp;compact=true&amp;parentOrigin=http://jszfcg.jscz.gov.cn#_Toc22978" </w:instrText>
      </w:r>
      <w:r>
        <w:rPr>
          <w:color w:val="auto"/>
        </w:rPr>
        <w:fldChar w:fldCharType="separate"/>
      </w:r>
      <w:r>
        <w:rPr>
          <w:rStyle w:val="42"/>
          <w:rFonts w:ascii="宋体" w:hAnsi="宋体" w:eastAsia="宋体" w:cs="宋体"/>
          <w:color w:val="auto"/>
        </w:rPr>
        <w:t>（一）总则</w:t>
      </w:r>
      <w:r>
        <w:rPr>
          <w:rStyle w:val="42"/>
          <w:rFonts w:ascii="宋体" w:hAnsi="宋体" w:eastAsia="宋体" w:cs="宋体"/>
          <w:color w:val="auto"/>
        </w:rPr>
        <w:fldChar w:fldCharType="end"/>
      </w:r>
    </w:p>
    <w:p w14:paraId="7026800F">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"_Toc14591" \o "http://jszfcg.jscz.gov.cn/jszc/onlyoffice/7.2.1-34/web-apps/apps/documenteditor/main/index_loader.html?_dc=7.2.1-34&amp;lang=zh&amp;customer=%20&amp;logo=%20&amp;headerlogo=%2Ffavicon.ico&amp;frameEditorId=iframePage&amp;compact=true&amp;parentOrigin=http://jszfcg.jscz.gov.cn#_Toc14591" </w:instrText>
      </w:r>
      <w:r>
        <w:rPr>
          <w:color w:val="auto"/>
        </w:rPr>
        <w:fldChar w:fldCharType="separate"/>
      </w:r>
      <w:r>
        <w:rPr>
          <w:rStyle w:val="42"/>
          <w:rFonts w:ascii="宋体" w:hAnsi="宋体" w:eastAsia="宋体" w:cs="宋体"/>
          <w:color w:val="auto"/>
        </w:rPr>
        <w:t>（二）投标文件的编制</w:t>
      </w:r>
      <w:r>
        <w:rPr>
          <w:rStyle w:val="42"/>
          <w:rFonts w:ascii="宋体" w:hAnsi="宋体" w:eastAsia="宋体" w:cs="宋体"/>
          <w:color w:val="auto"/>
        </w:rPr>
        <w:fldChar w:fldCharType="end"/>
      </w:r>
    </w:p>
    <w:p w14:paraId="515397B5">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"_Toc27914" \o "http://jszfcg.jscz.gov.cn/jszc/onlyoffice/7.2.1-34/web-apps/apps/documenteditor/main/index_loader.html?_dc=7.2.1-34&amp;lang=zh&amp;customer=%20&amp;logo=%20&amp;headerlogo=%2Ffavicon.ico&amp;frameEditorId=iframePage&amp;compact=true&amp;parentOrigin=http://jszfcg.jscz.gov.cn#_Toc27914" </w:instrText>
      </w:r>
      <w:r>
        <w:rPr>
          <w:color w:val="auto"/>
        </w:rPr>
        <w:fldChar w:fldCharType="separate"/>
      </w:r>
      <w:r>
        <w:rPr>
          <w:rStyle w:val="42"/>
          <w:rFonts w:ascii="宋体" w:hAnsi="宋体" w:eastAsia="宋体" w:cs="宋体"/>
          <w:color w:val="auto"/>
        </w:rPr>
        <w:t>（三）投标文件的递交</w:t>
      </w:r>
      <w:r>
        <w:rPr>
          <w:rStyle w:val="42"/>
          <w:rFonts w:ascii="宋体" w:hAnsi="宋体" w:eastAsia="宋体" w:cs="宋体"/>
          <w:color w:val="auto"/>
        </w:rPr>
        <w:fldChar w:fldCharType="end"/>
      </w:r>
    </w:p>
    <w:p w14:paraId="4B71A57B">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"_Toc22164" \o "http://jszfcg.jscz.gov.cn/jszc/onlyoffice/7.2.1-34/web-apps/apps/documenteditor/main/index_loader.html?_dc=7.2.1-34&amp;lang=zh&amp;customer=%20&amp;logo=%20&amp;headerlogo=%2Ffavicon.ico&amp;frameEditorId=iframePage&amp;compact=true&amp;parentOrigin=http://jszfcg.jscz.gov.cn#_Toc22164" </w:instrText>
      </w:r>
      <w:r>
        <w:rPr>
          <w:color w:val="auto"/>
        </w:rPr>
        <w:fldChar w:fldCharType="separate"/>
      </w:r>
      <w:r>
        <w:rPr>
          <w:rStyle w:val="42"/>
          <w:rFonts w:ascii="宋体" w:hAnsi="宋体" w:eastAsia="宋体" w:cs="宋体"/>
          <w:color w:val="auto"/>
        </w:rPr>
        <w:t>（四）开标、评标与定标</w:t>
      </w:r>
      <w:r>
        <w:rPr>
          <w:rStyle w:val="42"/>
          <w:rFonts w:ascii="宋体" w:hAnsi="宋体" w:eastAsia="宋体" w:cs="宋体"/>
          <w:color w:val="auto"/>
        </w:rPr>
        <w:fldChar w:fldCharType="end"/>
      </w:r>
    </w:p>
    <w:p w14:paraId="2D941427">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"_Toc22566" \o "http://jszfcg.jscz.gov.cn/jszc/onlyoffice/7.2.1-34/web-apps/apps/documenteditor/main/index_loader.html?_dc=7.2.1-34&amp;lang=zh&amp;customer=%20&amp;logo=%20&amp;headerlogo=%2Ffavicon.ico&amp;frameEditorId=iframePage&amp;compact=true&amp;parentOrigin=http://jszfcg.jscz.gov.cn#_Toc22566" </w:instrText>
      </w:r>
      <w:r>
        <w:rPr>
          <w:color w:val="auto"/>
        </w:rPr>
        <w:fldChar w:fldCharType="separate"/>
      </w:r>
      <w:r>
        <w:rPr>
          <w:rStyle w:val="42"/>
          <w:rFonts w:ascii="宋体" w:hAnsi="宋体" w:eastAsia="宋体" w:cs="宋体"/>
          <w:color w:val="auto"/>
        </w:rPr>
        <w:t>（五）签订合同</w:t>
      </w:r>
      <w:r>
        <w:rPr>
          <w:rStyle w:val="42"/>
          <w:rFonts w:ascii="宋体" w:hAnsi="宋体" w:eastAsia="宋体" w:cs="宋体"/>
          <w:color w:val="auto"/>
        </w:rPr>
        <w:fldChar w:fldCharType="end"/>
      </w:r>
    </w:p>
    <w:p w14:paraId="6AB2C34E">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"_Toc27468" \o "http://jszfcg.jscz.gov.cn/jszc/onlyoffice/7.2.1-34/web-apps/apps/documenteditor/main/index_loader.html?_dc=7.2.1-34&amp;lang=zh&amp;customer=%20&amp;logo=%20&amp;headerlogo=%2Ffavicon.ico&amp;frameEditorId=iframePage&amp;compact=true&amp;parentOrigin=http://jszfcg.jscz.gov.cn#_Toc27468" </w:instrText>
      </w:r>
      <w:r>
        <w:rPr>
          <w:color w:val="auto"/>
        </w:rPr>
        <w:fldChar w:fldCharType="separate"/>
      </w:r>
      <w:r>
        <w:rPr>
          <w:rStyle w:val="42"/>
          <w:rFonts w:ascii="宋体" w:hAnsi="宋体" w:eastAsia="宋体" w:cs="宋体"/>
          <w:color w:val="auto"/>
        </w:rPr>
        <w:t>（六）质疑和投诉</w:t>
      </w:r>
      <w:r>
        <w:rPr>
          <w:rStyle w:val="42"/>
          <w:rFonts w:ascii="宋体" w:hAnsi="宋体" w:eastAsia="宋体" w:cs="宋体"/>
          <w:color w:val="auto"/>
        </w:rPr>
        <w:fldChar w:fldCharType="end"/>
      </w:r>
    </w:p>
    <w:p w14:paraId="3797EAF8">
      <w:pPr>
        <w:pBdr>
          <w:top w:val="none" w:color="000000" w:sz="0" w:space="0"/>
          <w:left w:val="none" w:color="000000" w:sz="0" w:space="0"/>
          <w:bottom w:val="none" w:color="000000" w:sz="0" w:space="0"/>
          <w:right w:val="none" w:color="000000" w:sz="0" w:space="0"/>
        </w:pBdr>
        <w:spacing w:before="210" w:after="21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"_Toc13051" \o "http://jszfcg.jscz.gov.cn/jszc/onlyoffice/7.2.1-34/web-apps/apps/documenteditor/main/index_loader.html?_dc=7.2.1-34&amp;lang=zh&amp;customer=%20&amp;logo=%20&amp;headerlogo=%2Ffavicon.ico&amp;frameEditorId=iframePage&amp;compact=true&amp;parentOrigin=http://jszfcg.jscz.gov.cn#_Toc13051" </w:instrText>
      </w:r>
      <w:r>
        <w:rPr>
          <w:color w:val="auto"/>
        </w:rPr>
        <w:fldChar w:fldCharType="separate"/>
      </w:r>
      <w:r>
        <w:rPr>
          <w:rStyle w:val="42"/>
          <w:rFonts w:ascii="宋体" w:hAnsi="宋体" w:eastAsia="宋体" w:cs="宋体"/>
          <w:color w:val="auto"/>
        </w:rPr>
        <w:t>第三章</w:t>
      </w:r>
      <w:r>
        <w:rPr>
          <w:rStyle w:val="42"/>
          <w:rFonts w:ascii="宋体" w:hAnsi="宋体" w:eastAsia="宋体" w:cs="宋体"/>
          <w:color w:val="auto"/>
          <w:u w:val="none"/>
        </w:rPr>
        <w:t> </w:t>
      </w:r>
      <w:r>
        <w:rPr>
          <w:rStyle w:val="42"/>
          <w:rFonts w:ascii="宋体" w:hAnsi="宋体" w:eastAsia="宋体" w:cs="宋体"/>
          <w:color w:val="auto"/>
        </w:rPr>
        <w:t>合同格式</w:t>
      </w:r>
      <w:r>
        <w:rPr>
          <w:rStyle w:val="42"/>
          <w:rFonts w:ascii="宋体" w:hAnsi="宋体" w:eastAsia="宋体" w:cs="宋体"/>
          <w:color w:val="auto"/>
        </w:rPr>
        <w:fldChar w:fldCharType="end"/>
      </w:r>
    </w:p>
    <w:p w14:paraId="512FE61E">
      <w:pPr>
        <w:pBdr>
          <w:top w:val="none" w:color="000000" w:sz="0" w:space="0"/>
          <w:left w:val="none" w:color="000000" w:sz="0" w:space="0"/>
          <w:bottom w:val="none" w:color="000000" w:sz="0" w:space="0"/>
          <w:right w:val="none" w:color="000000" w:sz="0" w:space="0"/>
        </w:pBdr>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"_Toc15996" \o "http://jszfcg.jscz.gov.cn/jszc/onlyoffice/7.2.1-34/web-apps/apps/documenteditor/main/index_loader.html?_dc=7.2.1-34&amp;lang=zh&amp;customer=%20&amp;logo=%20&amp;headerlogo=%2Ffavicon.ico&amp;frameEditorId=iframePage&amp;compact=true&amp;parentOrigin=http://jszfcg.jscz.gov.cn#_Toc15996" </w:instrText>
      </w:r>
      <w:r>
        <w:rPr>
          <w:color w:val="auto"/>
        </w:rPr>
        <w:fldChar w:fldCharType="separate"/>
      </w:r>
      <w:r>
        <w:rPr>
          <w:rStyle w:val="42"/>
          <w:rFonts w:ascii="宋体" w:hAnsi="宋体" w:eastAsia="宋体" w:cs="宋体"/>
          <w:color w:val="auto"/>
        </w:rPr>
        <w:t>第四章</w:t>
      </w:r>
      <w:r>
        <w:rPr>
          <w:rStyle w:val="42"/>
          <w:rFonts w:ascii="宋体" w:hAnsi="宋体" w:eastAsia="宋体" w:cs="宋体"/>
          <w:color w:val="auto"/>
          <w:u w:val="none"/>
        </w:rPr>
        <w:t xml:space="preserve"> </w:t>
      </w:r>
      <w:r>
        <w:rPr>
          <w:rStyle w:val="42"/>
          <w:rFonts w:ascii="宋体" w:hAnsi="宋体" w:eastAsia="宋体" w:cs="宋体"/>
          <w:color w:val="auto"/>
        </w:rPr>
        <w:t>项目采购需求</w:t>
      </w:r>
      <w:r>
        <w:rPr>
          <w:rStyle w:val="42"/>
          <w:rFonts w:ascii="宋体" w:hAnsi="宋体" w:eastAsia="宋体" w:cs="宋体"/>
          <w:color w:val="auto"/>
        </w:rPr>
        <w:fldChar w:fldCharType="end"/>
      </w:r>
    </w:p>
    <w:p w14:paraId="5A003B8D">
      <w:pPr>
        <w:pBdr>
          <w:top w:val="none" w:color="000000" w:sz="0" w:space="0"/>
          <w:left w:val="none" w:color="000000" w:sz="0" w:space="0"/>
          <w:bottom w:val="none" w:color="000000" w:sz="0" w:space="0"/>
          <w:right w:val="none" w:color="000000" w:sz="0" w:space="0"/>
        </w:pBdr>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"_Toc639" \o "http://jszfcg.jscz.gov.cn/jszc/onlyoffice/7.2.1-34/web-apps/apps/documenteditor/main/index_loader.html?_dc=7.2.1-34&amp;lang=zh&amp;customer=%20&amp;logo=%20&amp;headerlogo=%2Ffavicon.ico&amp;frameEditorId=iframePage&amp;compact=true&amp;parentOrigin=http://jszfcg.jscz.gov.cn#_Toc639" </w:instrText>
      </w:r>
      <w:r>
        <w:rPr>
          <w:color w:val="auto"/>
        </w:rPr>
        <w:fldChar w:fldCharType="separate"/>
      </w:r>
      <w:r>
        <w:rPr>
          <w:rStyle w:val="42"/>
          <w:rFonts w:ascii="宋体" w:hAnsi="宋体" w:eastAsia="宋体" w:cs="宋体"/>
          <w:color w:val="auto"/>
        </w:rPr>
        <w:t>第五章</w:t>
      </w:r>
      <w:r>
        <w:rPr>
          <w:rStyle w:val="42"/>
          <w:rFonts w:ascii="宋体" w:hAnsi="宋体" w:eastAsia="宋体" w:cs="宋体"/>
          <w:color w:val="auto"/>
          <w:u w:val="none"/>
        </w:rPr>
        <w:t xml:space="preserve"> </w:t>
      </w:r>
      <w:r>
        <w:rPr>
          <w:rStyle w:val="42"/>
          <w:rFonts w:ascii="宋体" w:hAnsi="宋体" w:eastAsia="宋体" w:cs="宋体"/>
          <w:color w:val="auto"/>
        </w:rPr>
        <w:t>评分办法</w:t>
      </w:r>
      <w:r>
        <w:rPr>
          <w:rStyle w:val="42"/>
          <w:rFonts w:ascii="宋体" w:hAnsi="宋体" w:eastAsia="宋体" w:cs="宋体"/>
          <w:color w:val="auto"/>
        </w:rPr>
        <w:fldChar w:fldCharType="end"/>
      </w:r>
    </w:p>
    <w:p w14:paraId="2E9D1621">
      <w:pPr>
        <w:pBdr>
          <w:top w:val="none" w:color="000000" w:sz="0" w:space="0"/>
          <w:left w:val="none" w:color="000000" w:sz="0" w:space="0"/>
          <w:bottom w:val="none" w:color="000000" w:sz="0" w:space="0"/>
          <w:right w:val="none" w:color="000000" w:sz="0" w:space="0"/>
        </w:pBdr>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"_Toc6227" \o "http://jszfcg.jscz.gov.cn/jszc/onlyoffice/7.2.1-34/web-apps/apps/documenteditor/main/index_loader.html?_dc=7.2.1-34&amp;lang=zh&amp;customer=%20&amp;logo=%20&amp;headerlogo=%2Ffavicon.ico&amp;frameEditorId=iframePage&amp;compact=true&amp;parentOrigin=http://jszfcg.jscz.gov.cn#_Toc6227" </w:instrText>
      </w:r>
      <w:r>
        <w:rPr>
          <w:color w:val="auto"/>
        </w:rPr>
        <w:fldChar w:fldCharType="separate"/>
      </w:r>
      <w:r>
        <w:rPr>
          <w:rStyle w:val="42"/>
          <w:rFonts w:ascii="宋体" w:hAnsi="宋体" w:eastAsia="宋体" w:cs="宋体"/>
          <w:color w:val="auto"/>
        </w:rPr>
        <w:t>第六章</w:t>
      </w:r>
      <w:r>
        <w:rPr>
          <w:rStyle w:val="42"/>
          <w:rFonts w:ascii="宋体" w:hAnsi="宋体" w:eastAsia="宋体" w:cs="宋体"/>
          <w:color w:val="auto"/>
          <w:u w:val="none"/>
        </w:rPr>
        <w:t xml:space="preserve"> </w:t>
      </w:r>
      <w:r>
        <w:rPr>
          <w:rStyle w:val="42"/>
          <w:rFonts w:ascii="宋体" w:hAnsi="宋体" w:eastAsia="宋体" w:cs="宋体"/>
          <w:color w:val="auto"/>
        </w:rPr>
        <w:t>投标文件（参考格式）</w:t>
      </w:r>
      <w:r>
        <w:rPr>
          <w:rStyle w:val="42"/>
          <w:rFonts w:ascii="宋体" w:hAnsi="宋体" w:eastAsia="宋体" w:cs="宋体"/>
          <w:color w:val="auto"/>
        </w:rPr>
        <w:fldChar w:fldCharType="end"/>
      </w:r>
    </w:p>
    <w:p w14:paraId="65692653">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"_Toc12529" \o "http://jszfcg.jscz.gov.cn/jszc/onlyoffice/7.2.1-34/web-apps/apps/documenteditor/main/index_loader.html?_dc=7.2.1-34&amp;lang=zh&amp;customer=%20&amp;logo=%20&amp;headerlogo=%2Ffavicon.ico&amp;frameEditorId=iframePage&amp;compact=true&amp;parentOrigin=http://jszfcg.jscz.gov.cn#_Toc12529" </w:instrText>
      </w:r>
      <w:r>
        <w:rPr>
          <w:color w:val="auto"/>
        </w:rPr>
        <w:fldChar w:fldCharType="separate"/>
      </w:r>
      <w:r>
        <w:rPr>
          <w:rStyle w:val="42"/>
          <w:rFonts w:ascii="宋体" w:hAnsi="宋体" w:eastAsia="宋体" w:cs="宋体"/>
          <w:color w:val="auto"/>
        </w:rPr>
        <w:t>一、开标一览表</w:t>
      </w:r>
      <w:r>
        <w:rPr>
          <w:rStyle w:val="42"/>
          <w:rFonts w:ascii="宋体" w:hAnsi="宋体" w:eastAsia="宋体" w:cs="宋体"/>
          <w:color w:val="auto"/>
        </w:rPr>
        <w:fldChar w:fldCharType="end"/>
      </w:r>
    </w:p>
    <w:p w14:paraId="5ECE8BDF">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"_Toc6580" \o "http://jszfcg.jscz.gov.cn/jszc/onlyoffice/7.2.1-34/web-apps/apps/documenteditor/main/index_loader.html?_dc=7.2.1-34&amp;lang=zh&amp;customer=%20&amp;logo=%20&amp;headerlogo=%2Ffavicon.ico&amp;frameEditorId=iframePage&amp;compact=true&amp;parentOrigin=http://jszfcg.jscz.gov.cn#_Toc6580" </w:instrText>
      </w:r>
      <w:r>
        <w:rPr>
          <w:color w:val="auto"/>
        </w:rPr>
        <w:fldChar w:fldCharType="separate"/>
      </w:r>
      <w:r>
        <w:rPr>
          <w:rStyle w:val="42"/>
          <w:rFonts w:ascii="宋体" w:hAnsi="宋体" w:eastAsia="宋体" w:cs="宋体"/>
          <w:color w:val="auto"/>
        </w:rPr>
        <w:t>二、投</w:t>
      </w:r>
      <w:r>
        <w:rPr>
          <w:rStyle w:val="42"/>
          <w:rFonts w:ascii="宋体" w:hAnsi="宋体" w:eastAsia="宋体" w:cs="宋体"/>
          <w:color w:val="auto"/>
          <w:u w:val="none"/>
        </w:rPr>
        <w:t xml:space="preserve"> </w:t>
      </w:r>
      <w:r>
        <w:rPr>
          <w:rStyle w:val="42"/>
          <w:rFonts w:ascii="宋体" w:hAnsi="宋体" w:eastAsia="宋体" w:cs="宋体"/>
          <w:color w:val="auto"/>
        </w:rPr>
        <w:t>标</w:t>
      </w:r>
      <w:r>
        <w:rPr>
          <w:rStyle w:val="42"/>
          <w:rFonts w:ascii="宋体" w:hAnsi="宋体" w:eastAsia="宋体" w:cs="宋体"/>
          <w:color w:val="auto"/>
          <w:u w:val="none"/>
        </w:rPr>
        <w:t xml:space="preserve"> </w:t>
      </w:r>
      <w:r>
        <w:rPr>
          <w:rStyle w:val="42"/>
          <w:rFonts w:ascii="宋体" w:hAnsi="宋体" w:eastAsia="宋体" w:cs="宋体"/>
          <w:color w:val="auto"/>
        </w:rPr>
        <w:t>函</w:t>
      </w:r>
      <w:r>
        <w:rPr>
          <w:rStyle w:val="42"/>
          <w:rFonts w:ascii="宋体" w:hAnsi="宋体" w:eastAsia="宋体" w:cs="宋体"/>
          <w:color w:val="auto"/>
        </w:rPr>
        <w:fldChar w:fldCharType="end"/>
      </w:r>
    </w:p>
    <w:p w14:paraId="56E0DF1F">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"_Toc17602" \o "http://jszfcg.jscz.gov.cn/jszc/onlyoffice/7.2.1-34/web-apps/apps/documenteditor/main/index_loader.html?_dc=7.2.1-34&amp;lang=zh&amp;customer=%20&amp;logo=%20&amp;headerlogo=%2Ffavicon.ico&amp;frameEditorId=iframePage&amp;compact=true&amp;parentOrigin=http://jszfcg.jscz.gov.cn#_Toc17602" </w:instrText>
      </w:r>
      <w:r>
        <w:rPr>
          <w:color w:val="auto"/>
        </w:rPr>
        <w:fldChar w:fldCharType="separate"/>
      </w:r>
      <w:r>
        <w:rPr>
          <w:rStyle w:val="42"/>
          <w:rFonts w:ascii="宋体" w:hAnsi="宋体" w:eastAsia="宋体" w:cs="宋体"/>
          <w:color w:val="auto"/>
        </w:rPr>
        <w:t>三、技术条款、商务条款偏离表格式</w:t>
      </w:r>
      <w:r>
        <w:rPr>
          <w:rStyle w:val="42"/>
          <w:rFonts w:ascii="宋体" w:hAnsi="宋体" w:eastAsia="宋体" w:cs="宋体"/>
          <w:color w:val="auto"/>
        </w:rPr>
        <w:fldChar w:fldCharType="end"/>
      </w:r>
    </w:p>
    <w:p w14:paraId="22FDC40F">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"_Toc24644" \o "http://jszfcg.jscz.gov.cn/jszc/onlyoffice/7.2.1-34/web-apps/apps/documenteditor/main/index_loader.html?_dc=7.2.1-34&amp;lang=zh&amp;customer=%20&amp;logo=%20&amp;headerlogo=%2Ffavicon.ico&amp;frameEditorId=iframePage&amp;compact=true&amp;parentOrigin=http://jszfcg.jscz.gov.cn#_Toc24644" </w:instrText>
      </w:r>
      <w:r>
        <w:rPr>
          <w:color w:val="auto"/>
        </w:rPr>
        <w:fldChar w:fldCharType="separate"/>
      </w:r>
      <w:r>
        <w:rPr>
          <w:rStyle w:val="42"/>
          <w:rFonts w:ascii="宋体" w:hAnsi="宋体" w:eastAsia="宋体" w:cs="宋体"/>
          <w:color w:val="auto"/>
        </w:rPr>
        <w:t>四、《拟提供服务的专业人员名册》</w:t>
      </w:r>
      <w:r>
        <w:rPr>
          <w:rStyle w:val="42"/>
          <w:rFonts w:ascii="宋体" w:hAnsi="宋体" w:eastAsia="宋体" w:cs="宋体"/>
          <w:color w:val="auto"/>
        </w:rPr>
        <w:fldChar w:fldCharType="end"/>
      </w:r>
    </w:p>
    <w:p w14:paraId="594013F1">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"_Toc23534" \o "http://jszfcg.jscz.gov.cn/jszc/onlyoffice/7.2.1-34/web-apps/apps/documenteditor/main/index_loader.html?_dc=7.2.1-34&amp;lang=zh&amp;customer=%20&amp;logo=%20&amp;headerlogo=%2Ffavicon.ico&amp;frameEditorId=iframePage&amp;compact=true&amp;parentOrigin=http://jszfcg.jscz.gov.cn#_Toc23534" </w:instrText>
      </w:r>
      <w:r>
        <w:rPr>
          <w:color w:val="auto"/>
        </w:rPr>
        <w:fldChar w:fldCharType="separate"/>
      </w:r>
      <w:r>
        <w:rPr>
          <w:rStyle w:val="42"/>
          <w:rFonts w:ascii="宋体" w:hAnsi="宋体" w:eastAsia="宋体" w:cs="宋体"/>
          <w:color w:val="auto"/>
        </w:rPr>
        <w:t>五、业绩一览表</w:t>
      </w:r>
      <w:r>
        <w:rPr>
          <w:rStyle w:val="42"/>
          <w:rFonts w:ascii="宋体" w:hAnsi="宋体" w:eastAsia="宋体" w:cs="宋体"/>
          <w:color w:val="auto"/>
        </w:rPr>
        <w:fldChar w:fldCharType="end"/>
      </w:r>
    </w:p>
    <w:p w14:paraId="013C6F89">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"_Toc20532" \o "http://jszfcg.jscz.gov.cn/jszc/onlyoffice/7.2.1-34/web-apps/apps/documenteditor/main/index_loader.html?_dc=7.2.1-34&amp;lang=zh&amp;customer=%20&amp;logo=%20&amp;headerlogo=%2Ffavicon.ico&amp;frameEditorId=iframePage&amp;compact=true&amp;parentOrigin=http://jszfcg.jscz.gov.cn#_Toc20532" </w:instrText>
      </w:r>
      <w:r>
        <w:rPr>
          <w:color w:val="auto"/>
        </w:rPr>
        <w:fldChar w:fldCharType="separate"/>
      </w:r>
      <w:r>
        <w:rPr>
          <w:rStyle w:val="42"/>
          <w:rFonts w:ascii="宋体" w:hAnsi="宋体" w:eastAsia="宋体" w:cs="宋体"/>
          <w:color w:val="auto"/>
        </w:rPr>
        <w:t>六、质量保证及服务承诺</w:t>
      </w:r>
      <w:r>
        <w:rPr>
          <w:rStyle w:val="42"/>
          <w:rFonts w:ascii="宋体" w:hAnsi="宋体" w:eastAsia="宋体" w:cs="宋体"/>
          <w:color w:val="auto"/>
        </w:rPr>
        <w:fldChar w:fldCharType="end"/>
      </w:r>
    </w:p>
    <w:p w14:paraId="661837F5">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"_Toc15174" \o "http://jszfcg.jscz.gov.cn/jszc/onlyoffice/7.2.1-34/web-apps/apps/documenteditor/main/index_loader.html?_dc=7.2.1-34&amp;lang=zh&amp;customer=%20&amp;logo=%20&amp;headerlogo=%2Ffavicon.ico&amp;frameEditorId=iframePage&amp;compact=true&amp;parentOrigin=http://jszfcg.jscz.gov.cn#_Toc15174" </w:instrText>
      </w:r>
      <w:r>
        <w:rPr>
          <w:color w:val="auto"/>
        </w:rPr>
        <w:fldChar w:fldCharType="separate"/>
      </w:r>
      <w:r>
        <w:rPr>
          <w:rStyle w:val="42"/>
          <w:rFonts w:ascii="宋体" w:hAnsi="宋体" w:eastAsia="宋体" w:cs="宋体"/>
          <w:color w:val="auto"/>
        </w:rPr>
        <w:t>七、服务方案</w:t>
      </w:r>
      <w:r>
        <w:rPr>
          <w:rStyle w:val="42"/>
          <w:rFonts w:ascii="宋体" w:hAnsi="宋体" w:eastAsia="宋体" w:cs="宋体"/>
          <w:color w:val="auto"/>
        </w:rPr>
        <w:fldChar w:fldCharType="end"/>
      </w:r>
    </w:p>
    <w:p w14:paraId="14E1DEA9">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"_Toc31900" \o "http://jszfcg.jscz.gov.cn/jszc/onlyoffice/7.2.1-34/web-apps/apps/documenteditor/main/index_loader.html?_dc=7.2.1-34&amp;lang=zh&amp;customer=%20&amp;logo=%20&amp;headerlogo=%2Ffavicon.ico&amp;frameEditorId=iframePage&amp;compact=true&amp;parentOrigin=http://jszfcg.jscz.gov.cn#_Toc31900" </w:instrText>
      </w:r>
      <w:r>
        <w:rPr>
          <w:color w:val="auto"/>
        </w:rPr>
        <w:fldChar w:fldCharType="separate"/>
      </w:r>
      <w:r>
        <w:rPr>
          <w:rStyle w:val="42"/>
          <w:rFonts w:ascii="宋体" w:hAnsi="宋体" w:eastAsia="宋体" w:cs="宋体"/>
          <w:color w:val="auto"/>
        </w:rPr>
        <w:t>八、资格证明文件</w:t>
      </w:r>
      <w:r>
        <w:rPr>
          <w:rStyle w:val="42"/>
          <w:rFonts w:ascii="宋体" w:hAnsi="宋体" w:eastAsia="宋体" w:cs="宋体"/>
          <w:color w:val="auto"/>
        </w:rPr>
        <w:fldChar w:fldCharType="end"/>
      </w:r>
    </w:p>
    <w:p w14:paraId="4F292859">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"_Toc26853" \o "http://jszfcg.jscz.gov.cn/jszc/onlyoffice/7.2.1-34/web-apps/apps/documenteditor/main/index_loader.html?_dc=7.2.1-34&amp;lang=zh&amp;customer=%20&amp;logo=%20&amp;headerlogo=%2Ffavicon.ico&amp;frameEditorId=iframePage&amp;compact=true&amp;parentOrigin=http://jszfcg.jscz.gov.cn#_Toc26853" </w:instrText>
      </w:r>
      <w:r>
        <w:rPr>
          <w:color w:val="auto"/>
        </w:rPr>
        <w:fldChar w:fldCharType="separate"/>
      </w:r>
      <w:r>
        <w:rPr>
          <w:rStyle w:val="42"/>
          <w:rFonts w:ascii="宋体" w:hAnsi="宋体" w:eastAsia="宋体" w:cs="宋体"/>
          <w:color w:val="auto"/>
        </w:rPr>
        <w:t>九、</w:t>
      </w:r>
      <w:r>
        <w:rPr>
          <w:rStyle w:val="42"/>
          <w:rFonts w:ascii="宋体" w:hAnsi="宋体" w:eastAsia="宋体" w:cs="宋体"/>
          <w:b/>
          <w:color w:val="auto"/>
        </w:rPr>
        <w:t>其他文件（参考）</w:t>
      </w:r>
      <w:r>
        <w:rPr>
          <w:rStyle w:val="42"/>
          <w:rFonts w:ascii="宋体" w:hAnsi="宋体" w:eastAsia="宋体" w:cs="宋体"/>
          <w:b/>
          <w:color w:val="auto"/>
        </w:rPr>
        <w:fldChar w:fldCharType="end"/>
      </w:r>
    </w:p>
    <w:p w14:paraId="259AD470">
      <w:pPr>
        <w:pBdr>
          <w:top w:val="none" w:color="000000" w:sz="0" w:space="0"/>
          <w:left w:val="none" w:color="000000" w:sz="0" w:space="0"/>
          <w:bottom w:val="none" w:color="000000" w:sz="0" w:space="0"/>
          <w:right w:val="none" w:color="000000" w:sz="0" w:space="0"/>
        </w:pBdr>
        <w:jc w:val="both"/>
        <w:rPr>
          <w:color w:val="auto"/>
        </w:rPr>
      </w:pPr>
      <w:r>
        <w:rPr>
          <w:color w:val="auto"/>
        </w:rPr>
        <w:fldChar w:fldCharType="begin"/>
      </w:r>
      <w:r>
        <w:rPr>
          <w:color w:val="auto"/>
        </w:rPr>
        <w:instrText xml:space="preserve"> HYPERLINK "http://jszfcg.jscz.gov.cn/jszc/onlyoffice/7.2.1-34/web-apps/apps/documenteditor/main/index_loader.html?_dc=7.2.1-34&amp;lang=zh&amp;customer=%20&amp;logo=%20&amp;headerlogo=%2Ffavicon.ico&amp;frameEditorId=iframePage&amp;compact=true&amp;parentOrigin=http://jszfcg.jscz.gov.cn" \l "_Toc559" \o "http://jszfcg.jscz.gov.cn/jszc/onlyoffice/7.2.1-34/web-apps/apps/documenteditor/main/index_loader.html?_dc=7.2.1-34&amp;lang=zh&amp;customer=%20&amp;logo=%20&amp;headerlogo=%2Ffavicon.ico&amp;frameEditorId=iframePage&amp;compact=true&amp;parentOrigin=http://jszfcg.jscz.gov.cn#_Toc559" </w:instrText>
      </w:r>
      <w:r>
        <w:rPr>
          <w:color w:val="auto"/>
        </w:rPr>
        <w:fldChar w:fldCharType="separate"/>
      </w:r>
      <w:r>
        <w:rPr>
          <w:rStyle w:val="42"/>
          <w:rFonts w:ascii="宋体" w:hAnsi="宋体" w:eastAsia="宋体" w:cs="宋体"/>
          <w:color w:val="auto"/>
        </w:rPr>
        <w:t>第七章附件</w:t>
      </w:r>
      <w:r>
        <w:rPr>
          <w:rStyle w:val="42"/>
          <w:rFonts w:ascii="宋体" w:hAnsi="宋体" w:eastAsia="宋体" w:cs="宋体"/>
          <w:color w:val="auto"/>
        </w:rPr>
        <w:fldChar w:fldCharType="end"/>
      </w:r>
    </w:p>
    <w:p w14:paraId="66646A0C">
      <w:pPr>
        <w:pBdr>
          <w:top w:val="none" w:color="000000" w:sz="0" w:space="0"/>
          <w:left w:val="none" w:color="000000" w:sz="0" w:space="0"/>
          <w:bottom w:val="none" w:color="000000" w:sz="0" w:space="0"/>
          <w:right w:val="none" w:color="000000" w:sz="0" w:space="0"/>
        </w:pBdr>
        <w:spacing w:before="210" w:after="210"/>
        <w:ind w:left="420"/>
        <w:jc w:val="both"/>
        <w:rPr>
          <w:color w:val="auto"/>
        </w:rPr>
      </w:pPr>
      <w:r>
        <w:rPr>
          <w:rFonts w:ascii="宋体" w:hAnsi="宋体" w:eastAsia="宋体" w:cs="宋体"/>
          <w:color w:val="auto"/>
        </w:rPr>
        <w:t> </w:t>
      </w:r>
    </w:p>
    <w:p w14:paraId="4449E52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36"/>
        </w:rPr>
        <w:t> </w:t>
      </w:r>
    </w:p>
    <w:p w14:paraId="00492056">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5D635FBC">
      <w:pPr>
        <w:numPr>
          <w:ilvl w:val="0"/>
          <w:numId w:val="1"/>
        </w:num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 招标公告</w:t>
      </w:r>
    </w:p>
    <w:p w14:paraId="4A322CFB">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4"/>
          <w:szCs w:val="24"/>
        </w:rPr>
      </w:pPr>
      <w:r>
        <w:rPr>
          <w:rFonts w:hint="eastAsia" w:ascii="宋体" w:hAnsi="宋体" w:eastAsia="宋体" w:cs="宋体"/>
          <w:b/>
          <w:color w:val="auto"/>
          <w:sz w:val="24"/>
          <w:szCs w:val="24"/>
        </w:rPr>
        <w:t>项目概况</w:t>
      </w:r>
    </w:p>
    <w:p w14:paraId="5435091E">
      <w:pPr>
        <w:pBdr>
          <w:top w:val="single" w:color="auto" w:sz="4" w:space="1"/>
          <w:left w:val="single" w:color="auto" w:sz="4" w:space="4"/>
          <w:bottom w:val="single" w:color="auto" w:sz="4" w:space="1"/>
          <w:right w:val="single" w:color="auto" w:sz="4" w:space="4"/>
        </w:pBdr>
        <w:ind w:firstLine="480"/>
        <w:rPr>
          <w:rFonts w:ascii="宋体" w:hAnsi="宋体" w:eastAsia="宋体" w:cs="宋体"/>
          <w:bCs/>
          <w:color w:val="auto"/>
          <w:sz w:val="24"/>
          <w:szCs w:val="24"/>
        </w:rPr>
      </w:pPr>
      <w:r>
        <w:rPr>
          <w:rFonts w:hint="eastAsia" w:ascii="宋体" w:hAnsi="宋体" w:eastAsia="宋体" w:cs="宋体"/>
          <w:bCs/>
          <w:color w:val="auto"/>
          <w:sz w:val="24"/>
          <w:szCs w:val="24"/>
        </w:rPr>
        <w:t>项目概况</w:t>
      </w:r>
    </w:p>
    <w:p w14:paraId="41FF6195">
      <w:pPr>
        <w:pBdr>
          <w:top w:val="single" w:color="auto" w:sz="4" w:space="1"/>
          <w:left w:val="single" w:color="auto" w:sz="4" w:space="4"/>
          <w:bottom w:val="single" w:color="auto" w:sz="4" w:space="1"/>
          <w:right w:val="single" w:color="auto" w:sz="4" w:space="4"/>
        </w:pBdr>
        <w:ind w:firstLine="480"/>
        <w:rPr>
          <w:rFonts w:ascii="宋体" w:hAnsi="宋体" w:eastAsia="宋体" w:cs="宋体"/>
          <w:bCs/>
          <w:color w:val="auto"/>
          <w:sz w:val="24"/>
          <w:szCs w:val="24"/>
        </w:rPr>
      </w:pPr>
      <w:r>
        <w:rPr>
          <w:rFonts w:hint="eastAsia" w:ascii="宋体" w:hAnsi="宋体" w:eastAsia="宋体" w:cs="宋体"/>
          <w:bCs/>
          <w:color w:val="auto"/>
          <w:sz w:val="24"/>
          <w:szCs w:val="24"/>
          <w:u w:val="single"/>
        </w:rPr>
        <w:t>江宁区疾病预防控制中心食堂食材采购项目（</w:t>
      </w:r>
      <w:r>
        <w:rPr>
          <w:rFonts w:hint="eastAsia" w:ascii="宋体" w:hAnsi="宋体" w:eastAsia="宋体" w:cs="宋体"/>
          <w:bCs/>
          <w:color w:val="auto"/>
          <w:sz w:val="24"/>
          <w:szCs w:val="24"/>
        </w:rPr>
        <w:t>招标项目名称）</w:t>
      </w:r>
      <w:r>
        <w:rPr>
          <w:rFonts w:hint="eastAsia" w:ascii="宋体" w:hAnsi="宋体" w:eastAsia="宋体" w:cs="宋体"/>
          <w:color w:val="auto"/>
          <w:sz w:val="24"/>
          <w:szCs w:val="24"/>
          <w:u w:val="single"/>
          <w:lang w:eastAsia="zh-CN"/>
        </w:rPr>
        <w:t>JSZC-320115-DJGS-G2026-0005</w:t>
      </w:r>
      <w:r>
        <w:rPr>
          <w:rFonts w:hint="eastAsia" w:ascii="宋体" w:hAnsi="宋体" w:eastAsia="宋体" w:cs="宋体"/>
          <w:color w:val="auto"/>
          <w:sz w:val="24"/>
          <w:szCs w:val="24"/>
        </w:rPr>
        <w:t>（项目编号）</w:t>
      </w:r>
      <w:r>
        <w:rPr>
          <w:rFonts w:hint="eastAsia" w:ascii="宋体" w:hAnsi="宋体" w:eastAsia="宋体" w:cs="宋体"/>
          <w:bCs/>
          <w:color w:val="auto"/>
          <w:sz w:val="24"/>
          <w:szCs w:val="24"/>
        </w:rPr>
        <w:t>的潜在投标人应在的潜在供应商应在江苏政府采购网获取采购文件，并于2026-</w:t>
      </w:r>
      <w:r>
        <w:rPr>
          <w:rFonts w:hint="eastAsia" w:ascii="宋体" w:hAnsi="宋体" w:eastAsia="宋体" w:cs="宋体"/>
          <w:bCs/>
          <w:color w:val="auto"/>
          <w:sz w:val="24"/>
          <w:szCs w:val="24"/>
          <w:lang w:val="en-US" w:eastAsia="zh-CN"/>
        </w:rPr>
        <w:t>6-30</w:t>
      </w:r>
      <w:r>
        <w:rPr>
          <w:rFonts w:hint="eastAsia" w:ascii="宋体" w:hAnsi="宋体" w:eastAsia="宋体" w:cs="宋体"/>
          <w:bCs/>
          <w:color w:val="auto"/>
          <w:sz w:val="24"/>
          <w:szCs w:val="24"/>
        </w:rPr>
        <w:t xml:space="preserve"> 14:30（北京时间）前递交投标文件。</w:t>
      </w:r>
    </w:p>
    <w:p w14:paraId="2B2B33D2">
      <w:pPr>
        <w:pStyle w:val="35"/>
        <w:ind w:firstLine="480"/>
        <w:rPr>
          <w:rFonts w:ascii="宋体" w:hAnsi="宋体" w:eastAsia="宋体" w:cs="宋体"/>
          <w:color w:val="auto"/>
          <w:sz w:val="24"/>
          <w:szCs w:val="24"/>
        </w:rPr>
      </w:pPr>
    </w:p>
    <w:p w14:paraId="6D886C4D">
      <w:pPr>
        <w:pBdr>
          <w:top w:val="none" w:color="000000" w:sz="0" w:space="0"/>
          <w:left w:val="none" w:color="000000" w:sz="0" w:space="0"/>
          <w:bottom w:val="none" w:color="000000" w:sz="0" w:space="0"/>
          <w:right w:val="none" w:color="000000" w:sz="0" w:space="0"/>
        </w:pBdr>
        <w:shd w:val="clear" w:color="FFFFFF" w:fill="FFFFFF"/>
        <w:spacing w:line="85" w:lineRule="atLeast"/>
        <w:rPr>
          <w:rFonts w:ascii="宋体" w:hAnsi="宋体" w:eastAsia="宋体" w:cs="宋体"/>
          <w:color w:val="auto"/>
          <w:sz w:val="24"/>
          <w:szCs w:val="24"/>
        </w:rPr>
      </w:pPr>
      <w:r>
        <w:rPr>
          <w:rFonts w:hint="eastAsia" w:ascii="宋体" w:hAnsi="宋体" w:eastAsia="宋体" w:cs="宋体"/>
          <w:color w:val="auto"/>
          <w:sz w:val="24"/>
          <w:szCs w:val="24"/>
        </w:rPr>
        <w:t>一、项目基本情况</w:t>
      </w:r>
    </w:p>
    <w:p w14:paraId="29AEFD0A">
      <w:pPr>
        <w:pBdr>
          <w:top w:val="none" w:color="000000" w:sz="0" w:space="0"/>
          <w:left w:val="none" w:color="000000" w:sz="0" w:space="0"/>
          <w:bottom w:val="none" w:color="000000" w:sz="0" w:space="0"/>
          <w:right w:val="none" w:color="000000" w:sz="0" w:space="0"/>
        </w:pBdr>
        <w:spacing w:line="85" w:lineRule="atLeast"/>
        <w:ind w:firstLine="48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JSZC-320115-DJGS-G2026-0005</w:t>
      </w:r>
    </w:p>
    <w:p w14:paraId="6D178EA2">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项目名称：江宁区疾病预防控制中心食堂食材采购项目</w:t>
      </w:r>
    </w:p>
    <w:p w14:paraId="343C5400">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预算金额：190.288万元</w:t>
      </w:r>
    </w:p>
    <w:p w14:paraId="5F8F485F">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最高限价：本项目参照南京市发展和改革委员会发布的南京市部分农贸市场主副食品周平均价格，按优惠率报价；供应商的投标优惠率应为完成所有工作后的最终优惠率（实际结算按照投标费率，投标费率=1-优惠率）。</w:t>
      </w:r>
    </w:p>
    <w:p w14:paraId="04868CB3">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招标方式：公开招标</w:t>
      </w:r>
    </w:p>
    <w:p w14:paraId="3241FB58">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采购需求：江宁区疾病预防控制中心食堂食材采购项目，食材采购包括：米面油、干货调味品、肉类、水产类、冷冻品、禽蛋类、豆制品类、蔬菜类等食材进行统一配送。</w:t>
      </w:r>
    </w:p>
    <w:p w14:paraId="49F8912A">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供货期：自合同签订之日起一年。</w:t>
      </w:r>
    </w:p>
    <w:p w14:paraId="6D11D8B0">
      <w:pPr>
        <w:pBdr>
          <w:top w:val="none" w:color="000000" w:sz="0" w:space="0"/>
          <w:left w:val="none" w:color="000000" w:sz="0" w:space="0"/>
          <w:bottom w:val="none" w:color="000000" w:sz="0" w:space="0"/>
          <w:right w:val="none" w:color="000000" w:sz="0" w:space="0"/>
        </w:pBdr>
        <w:spacing w:line="85" w:lineRule="atLeast"/>
        <w:ind w:firstLine="480"/>
        <w:jc w:val="both"/>
        <w:rPr>
          <w:rFonts w:ascii="宋体" w:hAnsi="宋体" w:eastAsia="宋体" w:cs="宋体"/>
          <w:color w:val="auto"/>
          <w:sz w:val="24"/>
          <w:szCs w:val="24"/>
        </w:rPr>
      </w:pPr>
      <w:r>
        <w:rPr>
          <w:rFonts w:hint="eastAsia" w:ascii="宋体" w:hAnsi="宋体" w:eastAsia="宋体" w:cs="宋体"/>
          <w:color w:val="auto"/>
          <w:sz w:val="24"/>
          <w:szCs w:val="24"/>
        </w:rPr>
        <w:t>本项目不接受联合体。</w:t>
      </w:r>
    </w:p>
    <w:p w14:paraId="777A7D22">
      <w:pPr>
        <w:pBdr>
          <w:top w:val="none" w:color="000000" w:sz="0" w:space="0"/>
          <w:left w:val="none" w:color="000000" w:sz="0" w:space="0"/>
          <w:bottom w:val="none" w:color="000000" w:sz="0" w:space="0"/>
          <w:right w:val="none" w:color="000000" w:sz="0" w:space="0"/>
        </w:pBdr>
        <w:shd w:val="clear" w:color="FFFFFF" w:fill="FFFFFF"/>
        <w:spacing w:line="85" w:lineRule="atLeast"/>
        <w:rPr>
          <w:rFonts w:ascii="宋体" w:hAnsi="宋体" w:eastAsia="宋体" w:cs="宋体"/>
          <w:color w:val="auto"/>
          <w:sz w:val="24"/>
          <w:szCs w:val="24"/>
        </w:rPr>
      </w:pPr>
      <w:r>
        <w:rPr>
          <w:rFonts w:hint="eastAsia" w:ascii="宋体" w:hAnsi="宋体" w:eastAsia="宋体" w:cs="宋体"/>
          <w:color w:val="auto"/>
          <w:sz w:val="24"/>
          <w:szCs w:val="24"/>
        </w:rPr>
        <w:t>二、申请人资格条件</w:t>
      </w:r>
    </w:p>
    <w:p w14:paraId="4A8FD59F">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（一）满足《中华人民共和国政府采购法》第二十二条规定：</w:t>
      </w:r>
    </w:p>
    <w:p w14:paraId="6CD2FD1D">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1.提供《供应商资格承诺函》；</w:t>
      </w:r>
    </w:p>
    <w:p w14:paraId="01AC5F6C">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2.供应商未被“信用中国”网站(www.creditchina.gov.cn)列入失信被执行人或重大税收违法案件当事人名单或政府采购严重失信行为记录名单。</w:t>
      </w:r>
    </w:p>
    <w:p w14:paraId="279845B1">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二）落实政府采购政策需满足的资格要求：（如属于专门面向中小企业采购的项目，供应商应为中小微企业、监狱企业、残疾人福利性单位）本项目按照采用以下第（1）种方式落实政府采购促进中小企业发展的要求：</w:t>
      </w:r>
    </w:p>
    <w:p w14:paraId="29F5B779">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（1）本项目整体专门面向中小企业采购服务。</w:t>
      </w:r>
    </w:p>
    <w:p w14:paraId="1F953E43">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（2）本项目整体专门面向小微企业采购服务。</w:t>
      </w:r>
    </w:p>
    <w:p w14:paraId="64E673EB">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（3）本项目通过以下第（）种方式预留部分采购份额采购中小企业服务：</w:t>
      </w:r>
    </w:p>
    <w:p w14:paraId="5109B213">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①本项目要求供应商以联合体形式参加，中小企业合同金额应当达到的比例为＿%。</w:t>
      </w:r>
    </w:p>
    <w:p w14:paraId="39CC48F0">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②本项目要求供应商进行合同分包，中小企业合同金额应当达到的比例为＿%。</w:t>
      </w:r>
    </w:p>
    <w:p w14:paraId="5AB556F8">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（4）本项目为非预留份额的采购项目或采购包，执行价格扣除优惠政策，具体详见评标办法与标准。</w:t>
      </w:r>
    </w:p>
    <w:p w14:paraId="3901C505">
      <w:pPr>
        <w:pBdr>
          <w:top w:val="none" w:color="000000" w:sz="0" w:space="0"/>
          <w:left w:val="none" w:color="000000" w:sz="0" w:space="0"/>
          <w:bottom w:val="none" w:color="000000" w:sz="0" w:space="0"/>
          <w:right w:val="none" w:color="000000" w:sz="0" w:space="0"/>
        </w:pBdr>
        <w:spacing w:line="85" w:lineRule="atLeast"/>
        <w:ind w:firstLine="600"/>
        <w:jc w:val="both"/>
        <w:rPr>
          <w:rFonts w:ascii="宋体" w:hAnsi="宋体" w:eastAsia="宋体" w:cs="宋体"/>
          <w:color w:val="auto"/>
          <w:sz w:val="24"/>
          <w:szCs w:val="24"/>
        </w:rPr>
      </w:pPr>
      <w:r>
        <w:rPr>
          <w:rFonts w:hint="eastAsia" w:ascii="宋体" w:hAnsi="宋体" w:eastAsia="宋体" w:cs="宋体"/>
          <w:color w:val="auto"/>
          <w:sz w:val="24"/>
          <w:szCs w:val="24"/>
        </w:rPr>
        <w:t>（二）本项目的特定资格条件：</w:t>
      </w:r>
    </w:p>
    <w:p w14:paraId="7D2E7112">
      <w:pPr>
        <w:pBdr>
          <w:top w:val="none" w:color="000000" w:sz="0" w:space="0"/>
          <w:left w:val="none" w:color="000000" w:sz="0" w:space="0"/>
          <w:bottom w:val="none" w:color="000000" w:sz="0" w:space="0"/>
          <w:right w:val="none" w:color="000000" w:sz="0" w:space="0"/>
        </w:pBdr>
        <w:spacing w:line="85" w:lineRule="atLeast"/>
        <w:ind w:firstLine="600"/>
        <w:jc w:val="both"/>
        <w:rPr>
          <w:rFonts w:eastAsia="宋体"/>
          <w:color w:val="auto"/>
          <w:sz w:val="24"/>
          <w:szCs w:val="24"/>
        </w:rPr>
      </w:pPr>
      <w:r>
        <w:rPr>
          <w:rFonts w:hint="eastAsia" w:ascii="宋体" w:hAnsi="宋体" w:eastAsia="宋体" w:cs="宋体"/>
          <w:color w:val="auto"/>
          <w:sz w:val="24"/>
          <w:szCs w:val="24"/>
        </w:rPr>
        <w:t>供应商为经营型企业具有行业主管部门颁发的《食品经营许可证》；为生产型企业还须提供《食品生产许可证》。如果提供的《食品经营许可证》不能包括本次招标范围内的货物的还需提供响应货物《食品生产许可证》；如果提供的《食品生产许可证》不能包括本次招标范围内的货物的还需提供响应货物《食品经营许可证》。</w:t>
      </w:r>
    </w:p>
    <w:p w14:paraId="4F3359DB">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4"/>
          <w:szCs w:val="24"/>
        </w:rPr>
      </w:pPr>
      <w:r>
        <w:rPr>
          <w:rFonts w:hint="eastAsia" w:ascii="宋体" w:hAnsi="宋体" w:eastAsia="宋体" w:cs="宋体"/>
          <w:b/>
          <w:color w:val="auto"/>
          <w:sz w:val="24"/>
          <w:szCs w:val="24"/>
        </w:rPr>
        <w:t>三、获取招标文件</w:t>
      </w:r>
    </w:p>
    <w:p w14:paraId="75C4863C">
      <w:pPr>
        <w:spacing w:line="360" w:lineRule="auto"/>
        <w:ind w:firstLine="482" w:firstLineChars="200"/>
        <w:rPr>
          <w:rFonts w:ascii="宋体" w:hAnsi="宋体" w:eastAsia="宋体" w:cs="宋体"/>
          <w:b/>
          <w:color w:val="auto"/>
          <w:sz w:val="24"/>
          <w:szCs w:val="24"/>
        </w:rPr>
      </w:pPr>
      <w:bookmarkStart w:id="0" w:name="_Toc26459"/>
      <w:bookmarkStart w:id="1" w:name="_Toc11569"/>
      <w:bookmarkStart w:id="2" w:name="_Toc18881"/>
      <w:r>
        <w:rPr>
          <w:rFonts w:hint="eastAsia" w:ascii="宋体" w:hAnsi="宋体" w:eastAsia="宋体" w:cs="宋体"/>
          <w:b/>
          <w:color w:val="auto"/>
          <w:sz w:val="24"/>
          <w:szCs w:val="24"/>
        </w:rPr>
        <w:t>时间：自招标文件公告发布之日起5个工作日</w:t>
      </w:r>
    </w:p>
    <w:p w14:paraId="5FDDF8B3">
      <w:pPr>
        <w:spacing w:line="360" w:lineRule="auto"/>
        <w:ind w:firstLine="482" w:firstLineChars="200"/>
        <w:rPr>
          <w:rFonts w:ascii="宋体" w:hAnsi="宋体" w:eastAsia="宋体" w:cs="宋体"/>
          <w:b/>
          <w:color w:val="auto"/>
          <w:sz w:val="24"/>
          <w:szCs w:val="24"/>
        </w:rPr>
      </w:pPr>
      <w:r>
        <w:rPr>
          <w:rFonts w:hint="eastAsia" w:ascii="宋体" w:hAnsi="宋体" w:eastAsia="宋体" w:cs="宋体"/>
          <w:b/>
          <w:color w:val="auto"/>
          <w:sz w:val="24"/>
          <w:szCs w:val="24"/>
        </w:rPr>
        <w:t>地点：江苏政府采购网</w:t>
      </w:r>
    </w:p>
    <w:p w14:paraId="6D428786">
      <w:pPr>
        <w:spacing w:line="360" w:lineRule="auto"/>
        <w:ind w:firstLine="482" w:firstLineChars="200"/>
        <w:rPr>
          <w:rFonts w:ascii="宋体" w:hAnsi="宋体" w:eastAsia="宋体" w:cs="宋体"/>
          <w:b/>
          <w:color w:val="auto"/>
          <w:sz w:val="24"/>
          <w:szCs w:val="24"/>
        </w:rPr>
      </w:pPr>
      <w:r>
        <w:rPr>
          <w:rFonts w:hint="eastAsia" w:ascii="宋体" w:hAnsi="宋体" w:eastAsia="宋体" w:cs="宋体"/>
          <w:b/>
          <w:color w:val="auto"/>
          <w:sz w:val="24"/>
          <w:szCs w:val="24"/>
        </w:rPr>
        <w:t>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w:t>
      </w:r>
    </w:p>
    <w:p w14:paraId="22E98B87">
      <w:pPr>
        <w:keepNext w:val="0"/>
        <w:keepLines w:val="0"/>
        <w:pageBreakBefore w:val="0"/>
        <w:widowControl/>
        <w:kinsoku/>
        <w:wordWrap w:val="0"/>
        <w:overflowPunct/>
        <w:topLinePunct w:val="0"/>
        <w:autoSpaceDE/>
        <w:autoSpaceDN/>
        <w:bidi w:val="0"/>
        <w:adjustRightInd/>
        <w:snapToGrid/>
        <w:spacing w:line="360" w:lineRule="auto"/>
        <w:ind w:firstLine="482" w:firstLineChars="200"/>
        <w:textAlignment w:val="auto"/>
        <w:rPr>
          <w:rFonts w:ascii="宋体" w:hAnsi="宋体" w:eastAsia="宋体" w:cs="宋体"/>
          <w:b/>
          <w:color w:val="auto"/>
          <w:sz w:val="24"/>
          <w:szCs w:val="24"/>
        </w:rPr>
      </w:pPr>
      <w:r>
        <w:rPr>
          <w:rFonts w:hint="eastAsia" w:ascii="宋体" w:hAnsi="宋体" w:eastAsia="宋体" w:cs="宋体"/>
          <w:b/>
          <w:color w:val="auto"/>
          <w:sz w:val="24"/>
          <w:szCs w:val="24"/>
        </w:rPr>
        <w:t>注：“CA数字证书”的办理材料以及供应商操作手册详见：http://jsxcmm.com/help/gys.html。“苏采云”系统的网址：http://jszfcg.jsczt.cn/jszc/login。</w:t>
      </w:r>
    </w:p>
    <w:p w14:paraId="60E775B4">
      <w:pPr>
        <w:spacing w:line="360" w:lineRule="auto"/>
        <w:ind w:firstLine="482" w:firstLineChars="200"/>
        <w:rPr>
          <w:rFonts w:ascii="宋体" w:hAnsi="宋体" w:eastAsia="宋体" w:cs="宋体"/>
          <w:b/>
          <w:color w:val="auto"/>
          <w:sz w:val="24"/>
          <w:szCs w:val="24"/>
        </w:rPr>
      </w:pPr>
      <w:r>
        <w:rPr>
          <w:rFonts w:hint="eastAsia" w:ascii="宋体" w:hAnsi="宋体" w:eastAsia="宋体" w:cs="宋体"/>
          <w:b/>
          <w:color w:val="auto"/>
          <w:sz w:val="24"/>
          <w:szCs w:val="24"/>
        </w:rPr>
        <w:t>售价:0.00元</w:t>
      </w:r>
    </w:p>
    <w:bookmarkEnd w:id="0"/>
    <w:bookmarkEnd w:id="1"/>
    <w:bookmarkEnd w:id="2"/>
    <w:p w14:paraId="13D20141">
      <w:pPr>
        <w:tabs>
          <w:tab w:val="left" w:pos="0"/>
          <w:tab w:val="left" w:pos="360"/>
          <w:tab w:val="left" w:pos="540"/>
        </w:tabs>
        <w:spacing w:line="360" w:lineRule="auto"/>
        <w:ind w:firstLine="602"/>
        <w:rPr>
          <w:rFonts w:hint="eastAsia" w:ascii="宋体" w:hAnsi="宋体" w:eastAsia="宋体" w:cs="宋体"/>
          <w:b/>
          <w:color w:val="auto"/>
          <w:sz w:val="24"/>
          <w:szCs w:val="24"/>
        </w:rPr>
      </w:pPr>
      <w:r>
        <w:rPr>
          <w:rFonts w:hint="eastAsia" w:ascii="宋体" w:hAnsi="宋体" w:eastAsia="宋体" w:cs="宋体"/>
          <w:b/>
          <w:color w:val="auto"/>
          <w:sz w:val="24"/>
          <w:szCs w:val="24"/>
        </w:rPr>
        <w:t>四、提交投标文件截止时间、开标时间和地点</w:t>
      </w:r>
    </w:p>
    <w:p w14:paraId="600F5F02">
      <w:pPr>
        <w:tabs>
          <w:tab w:val="left" w:pos="0"/>
          <w:tab w:val="left" w:pos="360"/>
          <w:tab w:val="left" w:pos="540"/>
        </w:tabs>
        <w:spacing w:line="360" w:lineRule="auto"/>
        <w:ind w:firstLine="6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2026-0</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30</w:t>
      </w:r>
      <w:r>
        <w:rPr>
          <w:rFonts w:hint="eastAsia" w:ascii="宋体" w:hAnsi="宋体" w:eastAsia="宋体" w:cs="宋体"/>
          <w:bCs/>
          <w:color w:val="auto"/>
          <w:sz w:val="24"/>
          <w:szCs w:val="24"/>
        </w:rPr>
        <w:t xml:space="preserve"> 14:30 （北京时间）</w:t>
      </w:r>
    </w:p>
    <w:p w14:paraId="74EEBEB2">
      <w:pPr>
        <w:tabs>
          <w:tab w:val="left" w:pos="0"/>
          <w:tab w:val="left" w:pos="360"/>
          <w:tab w:val="left" w:pos="540"/>
        </w:tabs>
        <w:spacing w:line="360" w:lineRule="auto"/>
        <w:ind w:firstLine="6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地点：“苏采云”政府采购交易系统网上开标大厅 </w:t>
      </w:r>
    </w:p>
    <w:p w14:paraId="1F846497">
      <w:pPr>
        <w:tabs>
          <w:tab w:val="left" w:pos="0"/>
          <w:tab w:val="left" w:pos="360"/>
          <w:tab w:val="left" w:pos="540"/>
        </w:tabs>
        <w:spacing w:line="360" w:lineRule="auto"/>
        <w:ind w:firstLine="602"/>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、公告期限</w:t>
      </w:r>
    </w:p>
    <w:p w14:paraId="5D14E1E5">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自本公告发布之日起5个工作日。</w:t>
      </w:r>
    </w:p>
    <w:p w14:paraId="35CFD4FA">
      <w:pPr>
        <w:tabs>
          <w:tab w:val="left" w:pos="0"/>
          <w:tab w:val="left" w:pos="360"/>
          <w:tab w:val="left" w:pos="540"/>
        </w:tabs>
        <w:spacing w:line="360" w:lineRule="auto"/>
        <w:ind w:firstLine="602"/>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、其他补充事宜</w:t>
      </w:r>
    </w:p>
    <w:p w14:paraId="47CF8535">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1.本采购公告在江苏政府采购网、南京公共采购信息网公示发布，敬请各供应商关注；</w:t>
      </w:r>
    </w:p>
    <w:p w14:paraId="0807D2D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2.有关本次采购存在变动或修改，敬请各供应商及时关注南京公共采购信息网、江苏政府采购网发布的关于本项目的信息更正公告；</w:t>
      </w:r>
    </w:p>
    <w:p w14:paraId="112813B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3.拒绝下述供应商参加本次采购活动：</w:t>
      </w:r>
    </w:p>
    <w:p w14:paraId="54F277C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（1）供应商单位负责人为同一人或者存在直接控股、管理关系的不同供应商，不得参加同一合同项下的政府采购活动。</w:t>
      </w:r>
    </w:p>
    <w:p w14:paraId="322A5510">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（2）凡为采购项目提供整体设计、规范编制或者项目管理、监理、检测等服务的供应商，不得再参加本采购项目的其他采购活动。</w:t>
      </w:r>
    </w:p>
    <w:p w14:paraId="758BFD58">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（3）供应商被“信用中国”网站（www.creditchina.gov.cn）、“中国政府采购网”(www.ccgp.gov.cn)列入失信被执行人、 重大税收违法案件当事人名单、政府采购严重违法失信行为记录名单；</w:t>
      </w:r>
    </w:p>
    <w:p w14:paraId="72B6BB82">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4.供应商诚信档案</w:t>
      </w:r>
    </w:p>
    <w:p w14:paraId="4F14D8E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p>
    <w:p w14:paraId="0E81AC21">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在政府采购资格审查环节，供应商只需提供书面《南京市政府采购供应商信用记录表暨信用承诺书》，即可替代以下证明材料：</w:t>
      </w:r>
    </w:p>
    <w:p w14:paraId="4CB9E406">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（1）符合国家相关规定的财务状况报告；</w:t>
      </w:r>
    </w:p>
    <w:p w14:paraId="10873E0D">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（2）依法缴纳税收的证明材料；</w:t>
      </w:r>
    </w:p>
    <w:p w14:paraId="1F16BB31">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（3）依法缴纳社会保障资金的证明材料；</w:t>
      </w:r>
    </w:p>
    <w:p w14:paraId="2DF6273E">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（4）具备履行政府采购合同所必需的设备和专业技术能力的证明材料；</w:t>
      </w:r>
    </w:p>
    <w:p w14:paraId="17BCBF72">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（5）参加政府采购活动前三年内在经营活动中没有重大违法记录的证明材料；</w:t>
      </w:r>
    </w:p>
    <w:p w14:paraId="3BDE075D">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（6）未被列入失信被执行人、重大税收违法失信主体、政府采购严重违法失信行为记录名单的证明材料。</w:t>
      </w:r>
    </w:p>
    <w:p w14:paraId="6778A2A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打印时间为本招标公告发布之日起至递交投标文件截止日前，未按上述要求提供信用记录表的，投标文件作废标处理。</w:t>
      </w:r>
    </w:p>
    <w:p w14:paraId="043DB78B">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供应商在中标（成交）后，应上述由信用承诺书替代的证明材料，加盖公章提交采购人或采购代理机构核验。经核验无误后，由采购人或采购代理机构发出中标（成交）通知书。</w:t>
      </w:r>
    </w:p>
    <w:p w14:paraId="199837F3">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供应商涉及以下情形的，不适用信用承诺，仍须提供上述证明材料：</w:t>
      </w:r>
    </w:p>
    <w:p w14:paraId="533DBCC5">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（1）供应商被列入严重失信主体名单；</w:t>
      </w:r>
    </w:p>
    <w:p w14:paraId="559ADC40">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（2）被相关监管部门作出行政处罚且尚在处罚有效期内；</w:t>
      </w:r>
    </w:p>
    <w:p w14:paraId="3A6B0007">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（3）其他法律、行政法规规定的不适用信用承诺的情形。</w:t>
      </w:r>
    </w:p>
    <w:p w14:paraId="2C82C640">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投标文件。</w:t>
      </w:r>
    </w:p>
    <w:p w14:paraId="1941127D">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6.潜在供应商访问政府采购管理交易系统（苏采云）的网络地址和方法：</w:t>
      </w:r>
    </w:p>
    <w:p w14:paraId="05886E09">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3D477375">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（2）“CA数字证书”的获取：供应商需办理CA锁，“苏采云”系统目前仅支持“苏采云”系统下的政务CA，省内各地区办理的“苏采云”系统下的政务CA全省通用。</w:t>
      </w:r>
    </w:p>
    <w:p w14:paraId="7AABA005">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（3）“CA数字证书”的办理材料以及供应商操作手册详见：http://jsxcmm.com/help/gys.html。</w:t>
      </w:r>
    </w:p>
    <w:p w14:paraId="316A2C54">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（4）潜在供应商访问“苏采云”系统的网络地址和方法：“苏采云”系统的网址：http://jszfcg.jsczt.cn/jszc/login。</w:t>
      </w:r>
    </w:p>
    <w:p w14:paraId="12DDE9BC">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（5）采购文件（后缀名为“.kedt”）、供应商操作手册及政府采购客户端工具也可通过“苏采云”系统--已报名项目--报名详情页面内相应链接进行下载。</w:t>
      </w:r>
    </w:p>
    <w:p w14:paraId="7FFE1EF3">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（6）招标代理机构（采购代理机构）将数据电文形式的采购文件加载至“苏采云”系统，供潜在供应商下载或者查阅。</w:t>
      </w:r>
    </w:p>
    <w:p w14:paraId="3E9BF38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（7）苏采云系统使用谷歌浏览器参与不见面开标。</w:t>
      </w:r>
    </w:p>
    <w:p w14:paraId="6913AC81">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（8）“苏采云”南京地区客服热线025-83633744、025-83633743。</w:t>
      </w:r>
    </w:p>
    <w:p w14:paraId="52B5D21A">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7.投标文件的解密：开标当天各供应商及时登录不见面开标大厅，投标文件递交截止时间后，采购人将在系统内公布供应商名单，然后通过开标会议区发出投标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投标文件在规定时间内未能解密、解密失败或解密超时，视为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F79497C">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auto"/>
          <w:sz w:val="24"/>
          <w:szCs w:val="24"/>
        </w:rPr>
        <w:br w:type="textWrapping"/>
      </w:r>
      <w:r>
        <w:rPr>
          <w:rFonts w:hint="eastAsia" w:ascii="宋体" w:hAnsi="宋体" w:eastAsia="宋体" w:cs="宋体"/>
          <w:bCs/>
          <w:color w:val="auto"/>
          <w:sz w:val="24"/>
          <w:szCs w:val="24"/>
        </w:rPr>
        <w:t xml:space="preserve">     9.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07CF2DD">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八、对本次招标提出询问，请按以下方式联系。</w:t>
      </w:r>
    </w:p>
    <w:p w14:paraId="4B3FC263">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1．采购人信息</w:t>
      </w:r>
    </w:p>
    <w:p w14:paraId="39B170F8">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名 称：南京市江宁区疾病预防控制中心</w:t>
      </w:r>
    </w:p>
    <w:p w14:paraId="632BC3B0">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地 址：南京市江宁区天印大道671号</w:t>
      </w:r>
    </w:p>
    <w:p w14:paraId="7569AAB8">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2．采购代理机构信息</w:t>
      </w:r>
    </w:p>
    <w:p w14:paraId="3364216D">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名 称：江苏东佳工程项目管理咨询有限公司</w:t>
      </w:r>
    </w:p>
    <w:p w14:paraId="6BE9F6BE">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地 址：南京市江宁区东山街道湖西路146号瑞祥佳苑11幢2楼</w:t>
      </w:r>
    </w:p>
    <w:p w14:paraId="6B087648">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联系人：许帅</w:t>
      </w:r>
    </w:p>
    <w:p w14:paraId="2CCB539F">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联系方式：19574138259</w:t>
      </w:r>
    </w:p>
    <w:p w14:paraId="42029DEC">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3．项目联系方式</w:t>
      </w:r>
    </w:p>
    <w:p w14:paraId="17816B84">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联系人：许帅</w:t>
      </w:r>
    </w:p>
    <w:p w14:paraId="49691CB3">
      <w:pPr>
        <w:tabs>
          <w:tab w:val="left" w:pos="0"/>
          <w:tab w:val="left" w:pos="360"/>
          <w:tab w:val="left" w:pos="540"/>
        </w:tabs>
        <w:spacing w:line="360" w:lineRule="auto"/>
        <w:ind w:firstLine="600"/>
        <w:rPr>
          <w:rFonts w:ascii="宋体" w:hAnsi="宋体" w:eastAsia="宋体" w:cs="宋体"/>
          <w:bCs/>
          <w:color w:val="auto"/>
          <w:sz w:val="24"/>
          <w:szCs w:val="24"/>
        </w:rPr>
      </w:pPr>
      <w:r>
        <w:rPr>
          <w:rFonts w:hint="eastAsia" w:ascii="宋体" w:hAnsi="宋体" w:eastAsia="宋体" w:cs="宋体"/>
          <w:bCs/>
          <w:color w:val="auto"/>
          <w:sz w:val="24"/>
          <w:szCs w:val="24"/>
        </w:rPr>
        <w:t>联系方式：19574138259</w:t>
      </w:r>
    </w:p>
    <w:p w14:paraId="04749D68">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8"/>
        </w:rPr>
        <w:t> </w:t>
      </w:r>
    </w:p>
    <w:p w14:paraId="4E16062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8"/>
        </w:rPr>
        <w:t> </w:t>
      </w:r>
    </w:p>
    <w:p w14:paraId="0604406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8"/>
        </w:rPr>
        <w:t> </w:t>
      </w:r>
    </w:p>
    <w:p w14:paraId="251F61BB">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8"/>
        </w:rPr>
        <w:t> </w:t>
      </w:r>
    </w:p>
    <w:p w14:paraId="7B7D68D8">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b/>
          <w:color w:val="auto"/>
          <w:sz w:val="28"/>
        </w:rPr>
      </w:pPr>
      <w:r>
        <w:rPr>
          <w:rFonts w:ascii="宋体" w:hAnsi="宋体" w:eastAsia="宋体" w:cs="宋体"/>
          <w:b/>
          <w:color w:val="auto"/>
          <w:sz w:val="28"/>
        </w:rPr>
        <w:t> </w:t>
      </w:r>
    </w:p>
    <w:p w14:paraId="41F84A1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b/>
          <w:color w:val="auto"/>
          <w:sz w:val="28"/>
        </w:rPr>
      </w:pPr>
    </w:p>
    <w:p w14:paraId="5A434E4F">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b/>
          <w:color w:val="auto"/>
          <w:sz w:val="28"/>
        </w:rPr>
      </w:pPr>
    </w:p>
    <w:p w14:paraId="08501D1D">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b/>
          <w:color w:val="auto"/>
          <w:sz w:val="28"/>
        </w:rPr>
      </w:pPr>
    </w:p>
    <w:p w14:paraId="6AC8A9CB">
      <w:pPr>
        <w:pStyle w:val="34"/>
        <w:ind w:firstLine="210"/>
        <w:rPr>
          <w:color w:val="auto"/>
        </w:rPr>
      </w:pPr>
    </w:p>
    <w:p w14:paraId="4B4337DE">
      <w:pPr>
        <w:pStyle w:val="34"/>
        <w:ind w:firstLine="210"/>
        <w:rPr>
          <w:color w:val="auto"/>
        </w:rPr>
      </w:pPr>
    </w:p>
    <w:p w14:paraId="7D6296E1">
      <w:pPr>
        <w:pStyle w:val="34"/>
        <w:ind w:firstLine="210"/>
        <w:rPr>
          <w:color w:val="auto"/>
        </w:rPr>
      </w:pPr>
    </w:p>
    <w:p w14:paraId="7429E9A4">
      <w:pPr>
        <w:pStyle w:val="34"/>
        <w:ind w:firstLine="210"/>
        <w:rPr>
          <w:color w:val="auto"/>
        </w:rPr>
      </w:pPr>
    </w:p>
    <w:p w14:paraId="485D59FE">
      <w:pPr>
        <w:pStyle w:val="34"/>
        <w:ind w:firstLine="210"/>
        <w:rPr>
          <w:color w:val="auto"/>
        </w:rPr>
      </w:pPr>
    </w:p>
    <w:p w14:paraId="3F88F340">
      <w:pPr>
        <w:pStyle w:val="34"/>
        <w:ind w:firstLine="210"/>
        <w:rPr>
          <w:color w:val="auto"/>
        </w:rPr>
      </w:pPr>
    </w:p>
    <w:p w14:paraId="745C3BDE">
      <w:pPr>
        <w:pStyle w:val="34"/>
        <w:ind w:firstLine="210"/>
        <w:rPr>
          <w:color w:val="auto"/>
        </w:rPr>
      </w:pPr>
    </w:p>
    <w:p w14:paraId="5332276D">
      <w:pPr>
        <w:pStyle w:val="34"/>
        <w:ind w:firstLine="210"/>
        <w:rPr>
          <w:color w:val="auto"/>
        </w:rPr>
      </w:pPr>
    </w:p>
    <w:p w14:paraId="04A65E29">
      <w:pPr>
        <w:pStyle w:val="34"/>
        <w:ind w:firstLine="210"/>
        <w:rPr>
          <w:color w:val="auto"/>
        </w:rPr>
      </w:pPr>
    </w:p>
    <w:p w14:paraId="021D9CD2">
      <w:pPr>
        <w:pStyle w:val="34"/>
        <w:ind w:firstLine="210"/>
        <w:rPr>
          <w:color w:val="auto"/>
        </w:rPr>
      </w:pPr>
    </w:p>
    <w:p w14:paraId="0B9E02A8">
      <w:pPr>
        <w:pStyle w:val="34"/>
        <w:ind w:firstLine="210"/>
        <w:rPr>
          <w:color w:val="auto"/>
        </w:rPr>
      </w:pPr>
    </w:p>
    <w:p w14:paraId="7446275C">
      <w:pPr>
        <w:pStyle w:val="34"/>
        <w:ind w:firstLine="210"/>
        <w:rPr>
          <w:color w:val="auto"/>
        </w:rPr>
      </w:pPr>
    </w:p>
    <w:p w14:paraId="01DE4BC5">
      <w:pPr>
        <w:pStyle w:val="34"/>
        <w:ind w:firstLine="210"/>
        <w:rPr>
          <w:color w:val="auto"/>
        </w:rPr>
      </w:pPr>
    </w:p>
    <w:p w14:paraId="5EF3EAA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第二章投标人须知</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0"/>
        <w:gridCol w:w="3106"/>
        <w:gridCol w:w="5459"/>
      </w:tblGrid>
      <w:tr w14:paraId="51590A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6" w:hRule="atLeast"/>
        </w:trPr>
        <w:tc>
          <w:tcPr>
            <w:tcW w:w="740" w:type="dxa"/>
            <w:tcBorders>
              <w:top w:val="single" w:color="000000" w:sz="1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42C192E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sz w:val="24"/>
              </w:rPr>
              <w:t>序号</w:t>
            </w:r>
          </w:p>
        </w:tc>
        <w:tc>
          <w:tcPr>
            <w:tcW w:w="3106" w:type="dxa"/>
            <w:tcBorders>
              <w:top w:val="single" w:color="000000" w:sz="1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672B05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sz w:val="24"/>
              </w:rPr>
              <w:t>条款名称</w:t>
            </w:r>
          </w:p>
        </w:tc>
        <w:tc>
          <w:tcPr>
            <w:tcW w:w="5459" w:type="dxa"/>
            <w:tcBorders>
              <w:top w:val="single" w:color="000000" w:sz="1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2487608B">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sz w:val="24"/>
              </w:rPr>
              <w:t>编列内容规定</w:t>
            </w:r>
          </w:p>
        </w:tc>
      </w:tr>
      <w:tr w14:paraId="439374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9"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4A957E5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C65F174">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sz w:val="24"/>
              </w:rPr>
            </w:pPr>
            <w:r>
              <w:rPr>
                <w:rFonts w:ascii="宋体" w:hAnsi="宋体" w:eastAsia="宋体" w:cs="宋体"/>
                <w:color w:val="auto"/>
                <w:sz w:val="24"/>
              </w:rPr>
              <w:t>采购人</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4701B259">
            <w:pPr>
              <w:pBdr>
                <w:top w:val="none" w:color="000000" w:sz="0" w:space="0"/>
                <w:left w:val="none" w:color="000000" w:sz="0" w:space="0"/>
                <w:bottom w:val="none" w:color="000000" w:sz="0" w:space="0"/>
                <w:right w:val="none" w:color="000000" w:sz="0" w:space="0"/>
              </w:pBdr>
              <w:jc w:val="both"/>
              <w:rPr>
                <w:rFonts w:ascii="宋体" w:hAnsi="宋体" w:eastAsia="宋体" w:cs="宋体"/>
                <w:color w:val="auto"/>
                <w:sz w:val="24"/>
              </w:rPr>
            </w:pPr>
            <w:r>
              <w:rPr>
                <w:rFonts w:hint="eastAsia" w:ascii="宋体" w:hAnsi="宋体" w:eastAsia="宋体" w:cs="宋体"/>
                <w:color w:val="auto"/>
                <w:sz w:val="24"/>
              </w:rPr>
              <w:t>名 称：南京市江宁区疾病预防控制中心</w:t>
            </w:r>
          </w:p>
          <w:p w14:paraId="14DE5CE3">
            <w:pPr>
              <w:pBdr>
                <w:top w:val="none" w:color="000000" w:sz="0" w:space="0"/>
                <w:left w:val="none" w:color="000000" w:sz="0" w:space="0"/>
                <w:bottom w:val="none" w:color="000000" w:sz="0" w:space="0"/>
                <w:right w:val="none" w:color="000000" w:sz="0" w:space="0"/>
              </w:pBdr>
              <w:jc w:val="both"/>
              <w:rPr>
                <w:rFonts w:ascii="宋体" w:hAnsi="宋体" w:eastAsia="宋体" w:cs="宋体"/>
                <w:color w:val="auto"/>
                <w:sz w:val="24"/>
              </w:rPr>
            </w:pPr>
            <w:r>
              <w:rPr>
                <w:rFonts w:hint="eastAsia" w:ascii="宋体" w:hAnsi="宋体" w:eastAsia="宋体" w:cs="宋体"/>
                <w:color w:val="auto"/>
                <w:sz w:val="24"/>
              </w:rPr>
              <w:t>地 址：南京市江宁区天印大道671号</w:t>
            </w:r>
          </w:p>
        </w:tc>
      </w:tr>
      <w:tr w14:paraId="21EB2A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67"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72029D1A">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2</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C5F1DA4">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采购代理机构</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087FAC84">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名 称 ：江苏东佳工程项目管理咨询有限公司</w:t>
            </w:r>
          </w:p>
          <w:p w14:paraId="721776FC">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地 址 ：南京市江宁区湖西路146号瑞祥佳苑11幢芯动空间二楼</w:t>
            </w:r>
          </w:p>
          <w:p w14:paraId="664460C7">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sz w:val="24"/>
              </w:rPr>
              <w:t>联系人：</w:t>
            </w:r>
            <w:r>
              <w:rPr>
                <w:rFonts w:hint="eastAsia" w:ascii="宋体" w:hAnsi="宋体" w:eastAsia="宋体" w:cs="宋体"/>
                <w:color w:val="auto"/>
                <w:sz w:val="24"/>
              </w:rPr>
              <w:t>许帅</w:t>
            </w:r>
          </w:p>
          <w:p w14:paraId="38E07654">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sz w:val="24"/>
              </w:rPr>
              <w:t>联系方式：</w:t>
            </w:r>
            <w:r>
              <w:rPr>
                <w:rFonts w:hint="eastAsia" w:ascii="宋体" w:hAnsi="宋体" w:eastAsia="宋体" w:cs="宋体"/>
                <w:color w:val="auto"/>
                <w:sz w:val="24"/>
              </w:rPr>
              <w:t>19574138259</w:t>
            </w:r>
          </w:p>
          <w:p w14:paraId="3E204F3D">
            <w:pPr>
              <w:pBdr>
                <w:top w:val="none" w:color="000000" w:sz="0" w:space="0"/>
                <w:left w:val="none" w:color="000000" w:sz="0" w:space="0"/>
                <w:bottom w:val="none" w:color="000000" w:sz="0" w:space="0"/>
                <w:right w:val="none" w:color="000000" w:sz="0" w:space="0"/>
              </w:pBdr>
              <w:jc w:val="both"/>
              <w:rPr>
                <w:color w:val="auto"/>
              </w:rPr>
            </w:pPr>
          </w:p>
        </w:tc>
      </w:tr>
      <w:tr w14:paraId="75AE9A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8"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7E4763F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3</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7AE61F">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现场考察</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08F3AA5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不组织现场考察</w:t>
            </w:r>
          </w:p>
        </w:tc>
      </w:tr>
      <w:tr w14:paraId="479264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8"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5D7F3AE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4</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9244B5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联合体投标</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2D1E6BE6">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不接受</w:t>
            </w:r>
          </w:p>
        </w:tc>
      </w:tr>
      <w:tr w14:paraId="0C276B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8"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17286CB2">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5</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3BE39F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质量要求</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43D1A1E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符合国家质量验收合格标准</w:t>
            </w:r>
          </w:p>
        </w:tc>
      </w:tr>
      <w:tr w14:paraId="1767BF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8"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46A61914">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6</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9A8FE1">
            <w:pPr>
              <w:pBdr>
                <w:top w:val="none" w:color="000000" w:sz="0" w:space="0"/>
                <w:left w:val="none" w:color="000000" w:sz="0" w:space="0"/>
                <w:bottom w:val="none" w:color="000000" w:sz="0" w:space="0"/>
                <w:right w:val="none" w:color="000000" w:sz="0" w:space="0"/>
              </w:pBdr>
              <w:spacing w:line="65" w:lineRule="atLeast"/>
              <w:jc w:val="center"/>
              <w:rPr>
                <w:color w:val="auto"/>
              </w:rPr>
            </w:pPr>
            <w:r>
              <w:rPr>
                <w:rFonts w:ascii="宋体" w:hAnsi="宋体" w:eastAsia="宋体" w:cs="宋体"/>
                <w:color w:val="auto"/>
                <w:sz w:val="24"/>
              </w:rPr>
              <w:t>进口产品投标</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60E15FEF">
            <w:pPr>
              <w:pBdr>
                <w:top w:val="none" w:color="000000" w:sz="0" w:space="0"/>
                <w:left w:val="none" w:color="000000" w:sz="0" w:space="0"/>
                <w:bottom w:val="none" w:color="000000" w:sz="0" w:space="0"/>
                <w:right w:val="none" w:color="000000" w:sz="0" w:space="0"/>
              </w:pBdr>
              <w:spacing w:line="65" w:lineRule="atLeast"/>
              <w:jc w:val="both"/>
              <w:rPr>
                <w:color w:val="auto"/>
              </w:rPr>
            </w:pPr>
            <w:r>
              <w:rPr>
                <w:rFonts w:ascii="宋体" w:hAnsi="宋体" w:eastAsia="宋体" w:cs="宋体"/>
                <w:color w:val="auto"/>
                <w:sz w:val="24"/>
              </w:rPr>
              <w:t>不接受</w:t>
            </w:r>
          </w:p>
        </w:tc>
      </w:tr>
      <w:tr w14:paraId="490F8C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8"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105A52F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7</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21B79C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供货期</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52FBE9A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自合同签订之日起一年。</w:t>
            </w:r>
          </w:p>
        </w:tc>
      </w:tr>
      <w:tr w14:paraId="023D9C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6DF8B7FB">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8</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7B135FC">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投标有效期</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0F1116A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90日历天</w:t>
            </w:r>
          </w:p>
        </w:tc>
      </w:tr>
      <w:tr w14:paraId="527945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6C507C56">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9</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8B8037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投标保证金</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1838A57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不需要</w:t>
            </w:r>
          </w:p>
        </w:tc>
      </w:tr>
      <w:tr w14:paraId="33741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0"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2423AA1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10</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FC4FF0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提交投标文件的</w:t>
            </w:r>
          </w:p>
          <w:p w14:paraId="7A64001A">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截止时间、地点</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000BC37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详见招标文件第一章《招标公告》</w:t>
            </w:r>
          </w:p>
        </w:tc>
      </w:tr>
      <w:tr w14:paraId="3F906B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4"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1CF86C4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11</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9E2F22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开标时间、地点</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730DEA9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详见招标文件第一章《招标公告》</w:t>
            </w:r>
          </w:p>
        </w:tc>
      </w:tr>
      <w:tr w14:paraId="79F585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9"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43EE244B">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12</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3F4227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确定中标单位</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00ACED6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1、从评标报告确定的中标候选人名单中按顺序确定排名第1名的为成交供应商。</w:t>
            </w:r>
          </w:p>
          <w:p w14:paraId="3CF2D24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2、中标候选人并列的，按照以下方式</w:t>
            </w:r>
            <w:r>
              <w:rPr>
                <w:rFonts w:ascii="宋体" w:hAnsi="宋体" w:eastAsia="宋体" w:cs="宋体"/>
                <w:color w:val="auto"/>
                <w:spacing w:val="-5"/>
                <w:sz w:val="24"/>
              </w:rPr>
              <w:t>由评标委员会</w:t>
            </w:r>
            <w:r>
              <w:rPr>
                <w:rFonts w:ascii="宋体" w:hAnsi="宋体" w:eastAsia="宋体" w:cs="宋体"/>
                <w:color w:val="auto"/>
                <w:sz w:val="24"/>
              </w:rPr>
              <w:t>确定中标人：</w:t>
            </w:r>
            <w:r>
              <w:rPr>
                <w:rFonts w:ascii="宋体" w:hAnsi="宋体" w:eastAsia="宋体" w:cs="宋体"/>
                <w:color w:val="auto"/>
                <w:spacing w:val="-5"/>
                <w:sz w:val="24"/>
              </w:rPr>
              <w:t>按评审后得分由高到低顺序排列，得分相同的，按投标报价由低到高顺序排列，得分且投标报价相同的，按技术指标优劣顺序排列，由评标委员会确定中标人。若得分、投标报价、主观分均相同的，则由招标人确定中标人。</w:t>
            </w:r>
          </w:p>
        </w:tc>
      </w:tr>
      <w:tr w14:paraId="1AF2B1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22"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0E37BB4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13</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893E53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供应商对采购文件的</w:t>
            </w:r>
          </w:p>
          <w:p w14:paraId="53A96B2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询问</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3EBBB20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时间：202</w:t>
            </w:r>
            <w:r>
              <w:rPr>
                <w:rFonts w:hint="eastAsia" w:ascii="宋体" w:hAnsi="宋体" w:eastAsia="宋体" w:cs="宋体"/>
                <w:color w:val="auto"/>
                <w:sz w:val="24"/>
              </w:rPr>
              <w:t>6</w:t>
            </w:r>
            <w:r>
              <w:rPr>
                <w:rFonts w:ascii="宋体" w:hAnsi="宋体" w:eastAsia="宋体" w:cs="宋体"/>
                <w:color w:val="auto"/>
                <w:sz w:val="24"/>
              </w:rPr>
              <w:t>年</w:t>
            </w:r>
            <w:r>
              <w:rPr>
                <w:rFonts w:hint="eastAsia" w:ascii="宋体" w:hAnsi="宋体" w:eastAsia="宋体" w:cs="宋体"/>
                <w:color w:val="auto"/>
                <w:sz w:val="24"/>
                <w:lang w:val="en-US" w:eastAsia="zh-CN"/>
              </w:rPr>
              <w:t>6</w:t>
            </w:r>
            <w:r>
              <w:rPr>
                <w:rFonts w:ascii="宋体" w:hAnsi="宋体" w:eastAsia="宋体" w:cs="宋体"/>
                <w:color w:val="auto"/>
                <w:sz w:val="24"/>
              </w:rPr>
              <w:t>月</w:t>
            </w:r>
            <w:r>
              <w:rPr>
                <w:rFonts w:hint="eastAsia" w:ascii="宋体" w:hAnsi="宋体" w:eastAsia="宋体" w:cs="宋体"/>
                <w:color w:val="auto"/>
                <w:sz w:val="24"/>
                <w:lang w:val="en-US" w:eastAsia="zh-CN"/>
              </w:rPr>
              <w:t>15</w:t>
            </w:r>
            <w:r>
              <w:rPr>
                <w:rFonts w:ascii="宋体" w:hAnsi="宋体" w:eastAsia="宋体" w:cs="宋体"/>
                <w:color w:val="auto"/>
                <w:sz w:val="24"/>
              </w:rPr>
              <w:t>日17:00前</w:t>
            </w:r>
          </w:p>
          <w:p w14:paraId="7BCFDF06">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形式：以书面形式（盖章扫描件发至</w:t>
            </w:r>
            <w:r>
              <w:rPr>
                <w:rFonts w:hint="eastAsia" w:ascii="宋体" w:hAnsi="宋体" w:eastAsia="宋体" w:cs="宋体"/>
                <w:color w:val="auto"/>
                <w:sz w:val="24"/>
                <w:lang w:val="en-US" w:eastAsia="zh-CN"/>
              </w:rPr>
              <w:t>19574138259</w:t>
            </w:r>
            <w:r>
              <w:rPr>
                <w:rFonts w:ascii="宋体" w:hAnsi="宋体" w:eastAsia="宋体" w:cs="宋体"/>
                <w:color w:val="auto"/>
                <w:sz w:val="24"/>
              </w:rPr>
              <w:t>@</w:t>
            </w:r>
            <w:r>
              <w:rPr>
                <w:rFonts w:hint="eastAsia" w:ascii="宋体" w:hAnsi="宋体" w:eastAsia="宋体" w:cs="宋体"/>
                <w:color w:val="auto"/>
                <w:sz w:val="24"/>
                <w:lang w:val="en-US" w:eastAsia="zh-CN"/>
              </w:rPr>
              <w:t>163</w:t>
            </w:r>
            <w:r>
              <w:rPr>
                <w:rFonts w:ascii="宋体" w:hAnsi="宋体" w:eastAsia="宋体" w:cs="宋体"/>
                <w:color w:val="auto"/>
                <w:sz w:val="24"/>
              </w:rPr>
              <w:t>.com邮箱）通知采购人或采购代理机构。</w:t>
            </w:r>
          </w:p>
        </w:tc>
      </w:tr>
      <w:tr w14:paraId="47D4DD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4"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2330DBB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14</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346F2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供应商对采购文件提出的</w:t>
            </w:r>
          </w:p>
          <w:p w14:paraId="7CB7524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质疑</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7DDF912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形式：可以书面形式通知采购人或采购代理机构。采购人或采购代理机构将以邮件形式进行答复。</w:t>
            </w:r>
          </w:p>
        </w:tc>
      </w:tr>
      <w:tr w14:paraId="23F753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8" w:hRule="atLeast"/>
        </w:trPr>
        <w:tc>
          <w:tcPr>
            <w:tcW w:w="740" w:type="dxa"/>
            <w:tcBorders>
              <w:top w:val="single" w:color="000000" w:sz="8" w:space="0"/>
              <w:left w:val="single" w:color="000000" w:sz="18" w:space="0"/>
              <w:bottom w:val="single" w:color="000000" w:sz="8" w:space="0"/>
              <w:right w:val="single" w:color="000000" w:sz="8" w:space="0"/>
            </w:tcBorders>
            <w:tcMar>
              <w:top w:w="0" w:type="dxa"/>
              <w:left w:w="108" w:type="dxa"/>
              <w:bottom w:w="0" w:type="dxa"/>
              <w:right w:w="108" w:type="dxa"/>
            </w:tcMar>
            <w:vAlign w:val="center"/>
          </w:tcPr>
          <w:p w14:paraId="1FCD8182">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15</w:t>
            </w:r>
          </w:p>
        </w:tc>
        <w:tc>
          <w:tcPr>
            <w:tcW w:w="310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3E6496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招标代理服务费</w:t>
            </w:r>
          </w:p>
        </w:tc>
        <w:tc>
          <w:tcPr>
            <w:tcW w:w="5459" w:type="dxa"/>
            <w:tcBorders>
              <w:top w:val="single" w:color="000000" w:sz="8" w:space="0"/>
              <w:left w:val="single" w:color="000000" w:sz="8" w:space="0"/>
              <w:bottom w:val="single" w:color="000000" w:sz="8" w:space="0"/>
              <w:right w:val="single" w:color="000000" w:sz="18" w:space="0"/>
            </w:tcBorders>
            <w:tcMar>
              <w:top w:w="0" w:type="dxa"/>
              <w:left w:w="108" w:type="dxa"/>
              <w:bottom w:w="0" w:type="dxa"/>
              <w:right w:w="108" w:type="dxa"/>
            </w:tcMar>
            <w:vAlign w:val="center"/>
          </w:tcPr>
          <w:p w14:paraId="2B84F08F">
            <w:pPr>
              <w:pBdr>
                <w:top w:val="none" w:color="000000" w:sz="0" w:space="0"/>
                <w:left w:val="none" w:color="000000" w:sz="0" w:space="0"/>
                <w:bottom w:val="none" w:color="000000" w:sz="0" w:space="0"/>
                <w:right w:val="none" w:color="000000" w:sz="0" w:space="0"/>
              </w:pBdr>
              <w:jc w:val="both"/>
              <w:rPr>
                <w:rFonts w:hint="default" w:eastAsia="宋体"/>
                <w:color w:val="auto"/>
                <w:lang w:val="en-US" w:eastAsia="zh-CN"/>
              </w:rPr>
            </w:pPr>
            <w:r>
              <w:rPr>
                <w:rFonts w:ascii="宋体" w:hAnsi="宋体" w:eastAsia="宋体" w:cs="宋体"/>
                <w:color w:val="auto"/>
                <w:sz w:val="24"/>
              </w:rPr>
              <w:t>招标代理费以各标段成交金额为基数，按照计价格【2002】1980号文的68.8%计算。代理费由</w:t>
            </w:r>
            <w:r>
              <w:rPr>
                <w:rFonts w:hint="eastAsia" w:ascii="宋体" w:hAnsi="宋体" w:eastAsia="宋体" w:cs="宋体"/>
                <w:color w:val="auto"/>
                <w:sz w:val="24"/>
                <w:lang w:val="en-US" w:eastAsia="zh-CN"/>
              </w:rPr>
              <w:t>招标人支付。</w:t>
            </w:r>
          </w:p>
        </w:tc>
      </w:tr>
      <w:tr w14:paraId="7D4BD3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2" w:hRule="atLeast"/>
        </w:trPr>
        <w:tc>
          <w:tcPr>
            <w:tcW w:w="740" w:type="dxa"/>
            <w:tcBorders>
              <w:top w:val="single" w:color="000000" w:sz="8" w:space="0"/>
              <w:left w:val="single" w:color="000000" w:sz="18" w:space="0"/>
              <w:bottom w:val="single" w:color="000000" w:sz="18" w:space="0"/>
              <w:right w:val="single" w:color="000000" w:sz="8" w:space="0"/>
            </w:tcBorders>
            <w:tcMar>
              <w:top w:w="0" w:type="dxa"/>
              <w:left w:w="108" w:type="dxa"/>
              <w:bottom w:w="0" w:type="dxa"/>
              <w:right w:w="108" w:type="dxa"/>
            </w:tcMar>
            <w:vAlign w:val="center"/>
          </w:tcPr>
          <w:p w14:paraId="21B7E83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16</w:t>
            </w:r>
          </w:p>
        </w:tc>
        <w:tc>
          <w:tcPr>
            <w:tcW w:w="3106" w:type="dxa"/>
            <w:tcBorders>
              <w:top w:val="single" w:color="000000" w:sz="8" w:space="0"/>
              <w:left w:val="single" w:color="000000" w:sz="8" w:space="0"/>
              <w:bottom w:val="single" w:color="000000" w:sz="18" w:space="0"/>
              <w:right w:val="single" w:color="000000" w:sz="8" w:space="0"/>
            </w:tcBorders>
            <w:tcMar>
              <w:top w:w="0" w:type="dxa"/>
              <w:left w:w="108" w:type="dxa"/>
              <w:bottom w:w="0" w:type="dxa"/>
              <w:right w:w="108" w:type="dxa"/>
            </w:tcMar>
            <w:vAlign w:val="center"/>
          </w:tcPr>
          <w:p w14:paraId="086C1B3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4"/>
              </w:rPr>
              <w:t>投标报价</w:t>
            </w:r>
          </w:p>
        </w:tc>
        <w:tc>
          <w:tcPr>
            <w:tcW w:w="5459" w:type="dxa"/>
            <w:tcBorders>
              <w:top w:val="single" w:color="000000" w:sz="8" w:space="0"/>
              <w:left w:val="single" w:color="000000" w:sz="8" w:space="0"/>
              <w:bottom w:val="single" w:color="000000" w:sz="18" w:space="0"/>
              <w:right w:val="single" w:color="000000" w:sz="18" w:space="0"/>
            </w:tcBorders>
            <w:tcMar>
              <w:top w:w="0" w:type="dxa"/>
              <w:left w:w="108" w:type="dxa"/>
              <w:bottom w:w="0" w:type="dxa"/>
              <w:right w:w="108" w:type="dxa"/>
            </w:tcMar>
            <w:vAlign w:val="center"/>
          </w:tcPr>
          <w:p w14:paraId="556C5EC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4"/>
              </w:rPr>
              <w:t>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w:t>
            </w:r>
          </w:p>
        </w:tc>
      </w:tr>
    </w:tbl>
    <w:p w14:paraId="63BC7403">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b/>
          <w:color w:val="auto"/>
          <w:sz w:val="24"/>
        </w:rPr>
        <w:t> </w:t>
      </w:r>
    </w:p>
    <w:p w14:paraId="5C835BCA">
      <w:pPr>
        <w:widowControl/>
        <w:shd w:val="clear" w:color="auto" w:fill="FFFFFF"/>
        <w:spacing w:line="440" w:lineRule="exact"/>
        <w:ind w:firstLine="420"/>
        <w:outlineLvl w:val="1"/>
        <w:rPr>
          <w:rFonts w:hint="eastAsia" w:ascii="宋体" w:hAnsi="宋体" w:eastAsia="宋体" w:cs="宋体"/>
          <w:color w:val="auto"/>
          <w:sz w:val="24"/>
          <w:highlight w:val="none"/>
        </w:rPr>
      </w:pPr>
      <w:bookmarkStart w:id="3" w:name="_Toc19726"/>
      <w:bookmarkStart w:id="4" w:name="_Toc8539"/>
      <w:r>
        <w:rPr>
          <w:rFonts w:hint="eastAsia" w:ascii="宋体" w:hAnsi="宋体" w:eastAsia="宋体" w:cs="宋体"/>
          <w:b/>
          <w:bCs/>
          <w:color w:val="auto"/>
          <w:sz w:val="24"/>
          <w:highlight w:val="none"/>
        </w:rPr>
        <w:t>一、总 则</w:t>
      </w:r>
      <w:bookmarkEnd w:id="3"/>
      <w:bookmarkEnd w:id="4"/>
    </w:p>
    <w:p w14:paraId="7593CD2C">
      <w:pPr>
        <w:spacing w:line="360" w:lineRule="auto"/>
        <w:ind w:firstLine="420"/>
        <w:outlineLvl w:val="2"/>
        <w:rPr>
          <w:rFonts w:hint="eastAsia" w:ascii="宋体" w:hAnsi="宋体" w:eastAsia="宋体" w:cs="宋体"/>
          <w:b/>
          <w:color w:val="auto"/>
          <w:szCs w:val="21"/>
          <w:highlight w:val="none"/>
          <w:lang w:val="zh-CN"/>
        </w:rPr>
      </w:pPr>
      <w:bookmarkStart w:id="5" w:name="_Toc3951"/>
      <w:bookmarkStart w:id="6" w:name="_Toc30044"/>
      <w:bookmarkStart w:id="7" w:name="_Toc16938520"/>
      <w:bookmarkStart w:id="8" w:name="_Toc20823276"/>
      <w:bookmarkStart w:id="9" w:name="_Toc513029204"/>
      <w:bookmarkStart w:id="10" w:name="_Toc458694821"/>
      <w:bookmarkStart w:id="11" w:name="_Toc24947"/>
      <w:r>
        <w:rPr>
          <w:rFonts w:hint="eastAsia" w:ascii="宋体" w:hAnsi="宋体" w:eastAsia="宋体" w:cs="宋体"/>
          <w:b/>
          <w:bCs/>
          <w:color w:val="auto"/>
          <w:szCs w:val="21"/>
          <w:highlight w:val="none"/>
          <w:lang w:val="zh-CN"/>
        </w:rPr>
        <w:t>1.</w:t>
      </w:r>
      <w:r>
        <w:rPr>
          <w:rFonts w:hint="eastAsia" w:ascii="宋体" w:hAnsi="宋体" w:eastAsia="宋体" w:cs="宋体"/>
          <w:b/>
          <w:color w:val="auto"/>
          <w:szCs w:val="21"/>
          <w:highlight w:val="none"/>
          <w:lang w:val="zh-CN"/>
        </w:rPr>
        <w:t>适用法律</w:t>
      </w:r>
      <w:bookmarkEnd w:id="5"/>
      <w:bookmarkEnd w:id="6"/>
    </w:p>
    <w:p w14:paraId="22034AEC">
      <w:pPr>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w:t>
      </w:r>
      <w:r>
        <w:rPr>
          <w:rFonts w:hint="eastAsia" w:ascii="宋体" w:hAnsi="宋体" w:eastAsia="宋体" w:cs="宋体"/>
          <w:color w:val="auto"/>
          <w:szCs w:val="21"/>
          <w:highlight w:val="none"/>
        </w:rPr>
        <w:t>《中华人民共和国招标投标法》、</w:t>
      </w:r>
      <w:r>
        <w:rPr>
          <w:rFonts w:hint="eastAsia" w:ascii="宋体" w:hAnsi="宋体" w:eastAsia="宋体" w:cs="宋体"/>
          <w:color w:val="auto"/>
          <w:szCs w:val="21"/>
          <w:highlight w:val="none"/>
          <w:lang w:val="zh-CN"/>
        </w:rPr>
        <w:t>《中华人民共和国政府采购法》、《中华人民共和国政府采购法实施条例》、《政府采购货物和服务招标投标管理办法》等有关法律、规章和规定等。</w:t>
      </w:r>
      <w:bookmarkStart w:id="12" w:name="_Toc17176"/>
      <w:bookmarkStart w:id="13" w:name="_Toc10994"/>
    </w:p>
    <w:p w14:paraId="7FB66E36">
      <w:pPr>
        <w:spacing w:line="360" w:lineRule="auto"/>
        <w:ind w:firstLine="420"/>
        <w:outlineLvl w:val="2"/>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lang w:val="zh-CN"/>
        </w:rPr>
        <w:t>2.</w:t>
      </w:r>
      <w:r>
        <w:rPr>
          <w:rFonts w:hint="eastAsia" w:ascii="宋体" w:hAnsi="宋体" w:eastAsia="宋体" w:cs="宋体"/>
          <w:b/>
          <w:color w:val="auto"/>
          <w:szCs w:val="21"/>
          <w:highlight w:val="none"/>
          <w:lang w:val="zh-CN"/>
        </w:rPr>
        <w:t>定义</w:t>
      </w:r>
      <w:bookmarkEnd w:id="7"/>
      <w:bookmarkEnd w:id="8"/>
      <w:bookmarkEnd w:id="9"/>
      <w:bookmarkEnd w:id="10"/>
      <w:bookmarkEnd w:id="11"/>
      <w:bookmarkEnd w:id="12"/>
      <w:bookmarkEnd w:id="13"/>
    </w:p>
    <w:p w14:paraId="070CDAFB">
      <w:pPr>
        <w:spacing w:line="440" w:lineRule="exact"/>
        <w:ind w:firstLine="420"/>
        <w:rPr>
          <w:rFonts w:hint="eastAsia" w:ascii="宋体" w:hAnsi="宋体" w:eastAsia="宋体" w:cs="宋体"/>
          <w:bCs/>
          <w:color w:val="auto"/>
          <w:highlight w:val="none"/>
        </w:rPr>
      </w:pPr>
      <w:r>
        <w:rPr>
          <w:rFonts w:hint="eastAsia" w:ascii="宋体" w:hAnsi="宋体" w:eastAsia="宋体" w:cs="宋体"/>
          <w:color w:val="auto"/>
          <w:szCs w:val="21"/>
          <w:highlight w:val="none"/>
        </w:rPr>
        <w:t>2.1本文件</w:t>
      </w:r>
      <w:r>
        <w:rPr>
          <w:rFonts w:hint="eastAsia" w:ascii="宋体" w:hAnsi="宋体" w:eastAsia="宋体" w:cs="宋体"/>
          <w:bCs/>
          <w:color w:val="auto"/>
          <w:highlight w:val="none"/>
        </w:rPr>
        <w:t xml:space="preserve">中采购代理机构为 </w:t>
      </w:r>
      <w:r>
        <w:rPr>
          <w:rFonts w:hint="eastAsia" w:ascii="宋体" w:hAnsi="宋体" w:eastAsia="宋体" w:cs="宋体"/>
          <w:b/>
          <w:color w:val="auto"/>
          <w:highlight w:val="none"/>
          <w:u w:val="single"/>
          <w:lang w:eastAsia="zh-CN"/>
        </w:rPr>
        <w:t>江苏东佳工程项目管理咨询有限公司</w:t>
      </w:r>
      <w:r>
        <w:rPr>
          <w:rFonts w:hint="eastAsia" w:ascii="宋体" w:hAnsi="宋体" w:eastAsia="宋体" w:cs="宋体"/>
          <w:bCs/>
          <w:color w:val="auto"/>
          <w:highlight w:val="none"/>
        </w:rPr>
        <w:t>；采购人为</w:t>
      </w:r>
      <w:r>
        <w:rPr>
          <w:rFonts w:hint="eastAsia" w:ascii="宋体" w:hAnsi="宋体" w:eastAsia="宋体" w:cs="宋体"/>
          <w:b/>
          <w:color w:val="auto"/>
          <w:highlight w:val="none"/>
          <w:u w:val="single"/>
          <w:lang w:eastAsia="zh-CN"/>
        </w:rPr>
        <w:t>江宁区疾病预防控制中心</w:t>
      </w:r>
      <w:r>
        <w:rPr>
          <w:rFonts w:hint="eastAsia" w:ascii="宋体" w:hAnsi="宋体" w:eastAsia="宋体" w:cs="宋体"/>
          <w:b/>
          <w:color w:val="auto"/>
          <w:highlight w:val="none"/>
          <w:u w:val="single"/>
        </w:rPr>
        <w:t xml:space="preserve"> </w:t>
      </w:r>
      <w:r>
        <w:rPr>
          <w:rFonts w:hint="eastAsia" w:ascii="宋体" w:hAnsi="宋体" w:eastAsia="宋体" w:cs="宋体"/>
          <w:bCs/>
          <w:color w:val="auto"/>
          <w:highlight w:val="none"/>
        </w:rPr>
        <w:t>；投标人（亦称供应商）系指参加投标竞争并满足招标文件资格要求规定的法人、其他组织或者自然人。</w:t>
      </w:r>
    </w:p>
    <w:p w14:paraId="5997536E">
      <w:pPr>
        <w:spacing w:line="440" w:lineRule="exact"/>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2.2“货物和服务”指本文件中所述产品及相关货物和服务。</w:t>
      </w:r>
    </w:p>
    <w:p w14:paraId="7B3F92BD">
      <w:pPr>
        <w:spacing w:line="440" w:lineRule="exact"/>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2.3“用户或使用单位”指使用</w:t>
      </w:r>
      <w:r>
        <w:rPr>
          <w:rFonts w:hint="eastAsia" w:ascii="宋体" w:hAnsi="宋体" w:eastAsia="宋体" w:cs="宋体"/>
          <w:color w:val="auto"/>
          <w:szCs w:val="21"/>
          <w:highlight w:val="none"/>
          <w:lang w:val="zh-CN"/>
        </w:rPr>
        <w:t>货物、服务的</w:t>
      </w:r>
      <w:r>
        <w:rPr>
          <w:rFonts w:hint="eastAsia" w:ascii="宋体" w:hAnsi="宋体" w:eastAsia="宋体" w:cs="宋体"/>
          <w:bCs/>
          <w:color w:val="auto"/>
          <w:highlight w:val="none"/>
        </w:rPr>
        <w:t>单位。</w:t>
      </w:r>
    </w:p>
    <w:p w14:paraId="404021C3">
      <w:pPr>
        <w:spacing w:line="360" w:lineRule="auto"/>
        <w:ind w:firstLine="420"/>
        <w:outlineLvl w:val="2"/>
        <w:rPr>
          <w:rFonts w:hint="eastAsia" w:ascii="宋体" w:hAnsi="宋体" w:eastAsia="宋体" w:cs="宋体"/>
          <w:b/>
          <w:color w:val="auto"/>
          <w:szCs w:val="21"/>
          <w:highlight w:val="none"/>
          <w:lang w:val="zh-CN"/>
        </w:rPr>
      </w:pPr>
      <w:bookmarkStart w:id="14" w:name="_Toc18001"/>
      <w:bookmarkStart w:id="15" w:name="_Toc25880"/>
      <w:r>
        <w:rPr>
          <w:rFonts w:hint="eastAsia" w:ascii="宋体" w:hAnsi="宋体" w:eastAsia="宋体" w:cs="宋体"/>
          <w:b/>
          <w:bCs/>
          <w:color w:val="auto"/>
          <w:szCs w:val="21"/>
          <w:highlight w:val="none"/>
          <w:lang w:val="zh-CN"/>
        </w:rPr>
        <w:t>3.</w:t>
      </w:r>
      <w:r>
        <w:rPr>
          <w:rFonts w:hint="eastAsia" w:ascii="宋体" w:hAnsi="宋体" w:eastAsia="宋体" w:cs="宋体"/>
          <w:b/>
          <w:color w:val="auto"/>
          <w:szCs w:val="21"/>
          <w:highlight w:val="none"/>
          <w:lang w:val="zh-CN"/>
        </w:rPr>
        <w:t>政策功能</w:t>
      </w:r>
      <w:bookmarkEnd w:id="14"/>
      <w:bookmarkEnd w:id="15"/>
    </w:p>
    <w:p w14:paraId="0C316373">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p>
    <w:p w14:paraId="6484B9B6">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06175CB0">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p>
    <w:p w14:paraId="2920DCD2">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auto"/>
          <w:highlight w:val="none"/>
          <w:lang w:eastAsia="zh-CN"/>
        </w:rPr>
        <w:t>扫描件</w:t>
      </w:r>
      <w:r>
        <w:rPr>
          <w:rFonts w:hint="eastAsia" w:ascii="宋体" w:hAnsi="宋体" w:eastAsia="宋体" w:cs="宋体"/>
          <w:bCs/>
          <w:color w:val="auto"/>
          <w:highlight w:val="none"/>
        </w:rPr>
        <w:t xml:space="preserve">。  </w:t>
      </w:r>
    </w:p>
    <w:p w14:paraId="679ED1BB">
      <w:pPr>
        <w:spacing w:line="360" w:lineRule="auto"/>
        <w:jc w:val="left"/>
        <w:rPr>
          <w:rFonts w:hint="eastAsia" w:ascii="宋体" w:hAnsi="宋体" w:eastAsia="宋体" w:cs="宋体"/>
          <w:bCs/>
          <w:color w:val="auto"/>
          <w:highlight w:val="none"/>
        </w:rPr>
      </w:pPr>
      <w:r>
        <w:rPr>
          <w:rFonts w:hint="eastAsia" w:ascii="宋体" w:hAnsi="宋体" w:eastAsia="宋体" w:cs="宋体"/>
          <w:bCs/>
          <w:color w:val="auto"/>
          <w:highlight w:val="none"/>
        </w:rPr>
        <w:t>3.6 提供的产品属于政府强制采购节能产品的，供应商应当选择经过认证的节能产品投标，并提供有效的节能产品认证证书</w:t>
      </w:r>
      <w:r>
        <w:rPr>
          <w:rFonts w:hint="eastAsia" w:ascii="宋体" w:hAnsi="宋体" w:eastAsia="宋体" w:cs="宋体"/>
          <w:bCs/>
          <w:color w:val="auto"/>
          <w:highlight w:val="none"/>
          <w:lang w:eastAsia="zh-CN"/>
        </w:rPr>
        <w:t>扫描件</w:t>
      </w:r>
      <w:r>
        <w:rPr>
          <w:rFonts w:hint="eastAsia" w:ascii="宋体" w:hAnsi="宋体" w:eastAsia="宋体" w:cs="宋体"/>
          <w:bCs/>
          <w:color w:val="auto"/>
          <w:highlight w:val="none"/>
        </w:rPr>
        <w:t>。</w:t>
      </w:r>
    </w:p>
    <w:p w14:paraId="39B2D8BB">
      <w:pPr>
        <w:keepNext w:val="0"/>
        <w:keepLines w:val="0"/>
        <w:pageBreakBefore w:val="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3.7提供的产品属于环境标志产品的,供应商应当选择经过认证的环境标志产品投标,并提供有效的环境标志产品认证证书</w:t>
      </w:r>
      <w:r>
        <w:rPr>
          <w:rFonts w:hint="eastAsia" w:ascii="宋体" w:hAnsi="宋体" w:eastAsia="宋体" w:cs="宋体"/>
          <w:bCs/>
          <w:color w:val="auto"/>
          <w:highlight w:val="none"/>
          <w:lang w:eastAsia="zh-CN"/>
        </w:rPr>
        <w:t>扫描件</w:t>
      </w:r>
      <w:r>
        <w:rPr>
          <w:rFonts w:hint="eastAsia" w:ascii="宋体" w:hAnsi="宋体" w:eastAsia="宋体" w:cs="宋体"/>
          <w:bCs/>
          <w:color w:val="auto"/>
          <w:highlight w:val="none"/>
        </w:rPr>
        <w:t>。</w:t>
      </w:r>
    </w:p>
    <w:p w14:paraId="64C641B6">
      <w:pPr>
        <w:keepNext w:val="0"/>
        <w:keepLines w:val="0"/>
        <w:pageBreakBefore w:val="0"/>
        <w:spacing w:line="360" w:lineRule="auto"/>
        <w:ind w:firstLine="420"/>
        <w:outlineLvl w:val="2"/>
        <w:rPr>
          <w:rFonts w:hint="eastAsia" w:ascii="宋体" w:hAnsi="宋体" w:eastAsia="宋体" w:cs="宋体"/>
          <w:b/>
          <w:color w:val="auto"/>
          <w:szCs w:val="21"/>
          <w:highlight w:val="none"/>
          <w:lang w:val="zh-CN"/>
        </w:rPr>
      </w:pPr>
      <w:bookmarkStart w:id="16" w:name="_Toc513029207"/>
      <w:bookmarkStart w:id="17" w:name="_Toc25651"/>
      <w:bookmarkStart w:id="18" w:name="_Toc16938523"/>
      <w:bookmarkStart w:id="19" w:name="_Toc17711"/>
      <w:bookmarkStart w:id="20" w:name="_Toc20823279"/>
      <w:bookmarkStart w:id="21" w:name="_Toc462564067"/>
      <w:bookmarkStart w:id="22" w:name="_Toc4759"/>
      <w:r>
        <w:rPr>
          <w:rFonts w:hint="eastAsia" w:ascii="宋体" w:hAnsi="宋体" w:eastAsia="宋体" w:cs="宋体"/>
          <w:b/>
          <w:bCs/>
          <w:color w:val="auto"/>
          <w:szCs w:val="21"/>
          <w:highlight w:val="none"/>
          <w:lang w:val="zh-CN"/>
        </w:rPr>
        <w:t>4.</w:t>
      </w:r>
      <w:r>
        <w:rPr>
          <w:rFonts w:hint="eastAsia" w:ascii="宋体" w:hAnsi="宋体" w:eastAsia="宋体" w:cs="宋体"/>
          <w:b/>
          <w:color w:val="auto"/>
          <w:szCs w:val="21"/>
          <w:highlight w:val="none"/>
          <w:lang w:val="zh-CN"/>
        </w:rPr>
        <w:t>投标费用</w:t>
      </w:r>
      <w:bookmarkEnd w:id="16"/>
      <w:bookmarkEnd w:id="17"/>
      <w:bookmarkEnd w:id="18"/>
      <w:bookmarkEnd w:id="19"/>
      <w:bookmarkEnd w:id="20"/>
      <w:bookmarkEnd w:id="21"/>
      <w:bookmarkEnd w:id="22"/>
    </w:p>
    <w:p w14:paraId="4586F717">
      <w:pPr>
        <w:pStyle w:val="19"/>
        <w:spacing w:line="360" w:lineRule="auto"/>
        <w:ind w:firstLine="420"/>
        <w:rPr>
          <w:rFonts w:hint="eastAsia" w:ascii="宋体" w:hAnsi="宋体" w:eastAsia="宋体" w:cs="宋体"/>
          <w:color w:val="auto"/>
          <w:sz w:val="21"/>
          <w:highlight w:val="none"/>
        </w:rPr>
      </w:pPr>
      <w:bookmarkStart w:id="23" w:name="_Toc344"/>
      <w:bookmarkStart w:id="24" w:name="_Toc25474"/>
      <w:r>
        <w:rPr>
          <w:rFonts w:hint="eastAsia" w:ascii="宋体" w:hAnsi="宋体" w:eastAsia="宋体" w:cs="宋体"/>
          <w:color w:val="auto"/>
          <w:szCs w:val="21"/>
          <w:highlight w:val="none"/>
        </w:rPr>
        <w:t>招标代理服务费</w:t>
      </w:r>
      <w:r>
        <w:rPr>
          <w:rFonts w:hint="eastAsia" w:hAnsi="宋体" w:eastAsia="宋体" w:cs="宋体"/>
          <w:color w:val="auto"/>
          <w:szCs w:val="21"/>
          <w:highlight w:val="none"/>
          <w:lang w:val="en-US" w:eastAsia="zh-CN"/>
        </w:rPr>
        <w:t>及评委费</w:t>
      </w:r>
      <w:r>
        <w:rPr>
          <w:rFonts w:hint="eastAsia" w:ascii="宋体" w:hAnsi="宋体" w:eastAsia="宋体" w:cs="宋体"/>
          <w:color w:val="auto"/>
          <w:szCs w:val="21"/>
          <w:highlight w:val="none"/>
        </w:rPr>
        <w:t>：本次招标</w:t>
      </w:r>
      <w:r>
        <w:rPr>
          <w:rFonts w:hint="eastAsia" w:hAnsi="宋体" w:eastAsia="宋体" w:cs="宋体"/>
          <w:color w:val="auto"/>
          <w:szCs w:val="21"/>
          <w:highlight w:val="none"/>
          <w:lang w:val="en-US" w:eastAsia="zh-CN"/>
        </w:rPr>
        <w:t>由招标人支付代理费及评委费。</w:t>
      </w:r>
      <w:r>
        <w:rPr>
          <w:rFonts w:hint="eastAsia" w:ascii="宋体" w:hAnsi="宋体" w:eastAsia="宋体" w:cs="宋体"/>
          <w:bCs/>
          <w:color w:val="auto"/>
          <w:szCs w:val="21"/>
          <w:highlight w:val="none"/>
        </w:rPr>
        <w:t xml:space="preserve"> </w:t>
      </w:r>
    </w:p>
    <w:p w14:paraId="5E177D6E">
      <w:pPr>
        <w:keepNext w:val="0"/>
        <w:keepLines w:val="0"/>
        <w:pageBreakBefore w:val="0"/>
        <w:spacing w:line="360" w:lineRule="auto"/>
        <w:ind w:firstLine="420"/>
        <w:outlineLvl w:val="2"/>
        <w:rPr>
          <w:rFonts w:hint="eastAsia" w:ascii="宋体" w:hAnsi="宋体" w:eastAsia="宋体" w:cs="宋体"/>
          <w:b/>
          <w:color w:val="auto"/>
          <w:szCs w:val="21"/>
          <w:highlight w:val="none"/>
          <w:lang w:val="zh-CN"/>
        </w:rPr>
      </w:pPr>
      <w:r>
        <w:rPr>
          <w:rFonts w:hint="eastAsia" w:ascii="宋体" w:hAnsi="宋体" w:eastAsia="宋体" w:cs="宋体"/>
          <w:b/>
          <w:bCs/>
          <w:color w:val="auto"/>
          <w:szCs w:val="21"/>
          <w:highlight w:val="none"/>
          <w:lang w:val="zh-CN"/>
        </w:rPr>
        <w:t>5.</w:t>
      </w:r>
      <w:r>
        <w:rPr>
          <w:rFonts w:hint="eastAsia" w:ascii="宋体" w:hAnsi="宋体" w:eastAsia="宋体" w:cs="宋体"/>
          <w:b/>
          <w:color w:val="auto"/>
          <w:szCs w:val="21"/>
          <w:highlight w:val="none"/>
          <w:lang w:val="zh-CN"/>
        </w:rPr>
        <w:t>招标文件的约束力</w:t>
      </w:r>
      <w:bookmarkEnd w:id="23"/>
      <w:bookmarkEnd w:id="24"/>
    </w:p>
    <w:p w14:paraId="5849C8F8">
      <w:pPr>
        <w:keepNext w:val="0"/>
        <w:keepLines w:val="0"/>
        <w:pageBreakBefore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供应商一旦参加本项目采购活动，即被认为接受了本招标文件的规定和约束。</w:t>
      </w:r>
    </w:p>
    <w:p w14:paraId="6D878694">
      <w:pPr>
        <w:keepNext w:val="0"/>
        <w:keepLines w:val="0"/>
        <w:pageBreakBefore w:val="0"/>
        <w:widowControl/>
        <w:shd w:val="clear" w:color="auto" w:fill="FFFFFF"/>
        <w:spacing w:line="360" w:lineRule="auto"/>
        <w:ind w:firstLine="420"/>
        <w:outlineLvl w:val="1"/>
        <w:rPr>
          <w:rFonts w:hint="eastAsia" w:ascii="宋体" w:hAnsi="宋体" w:eastAsia="宋体" w:cs="宋体"/>
          <w:b/>
          <w:bCs/>
          <w:color w:val="auto"/>
          <w:sz w:val="24"/>
          <w:highlight w:val="none"/>
        </w:rPr>
      </w:pPr>
      <w:bookmarkStart w:id="25" w:name="_Toc513029209"/>
      <w:bookmarkStart w:id="26" w:name="_Toc16938525"/>
      <w:bookmarkStart w:id="27" w:name="_Toc120614215"/>
      <w:bookmarkStart w:id="28" w:name="_Toc20823281"/>
      <w:bookmarkStart w:id="29" w:name="_Toc15035"/>
      <w:bookmarkStart w:id="30" w:name="_Toc11232"/>
      <w:r>
        <w:rPr>
          <w:rFonts w:hint="eastAsia" w:ascii="宋体" w:hAnsi="宋体" w:eastAsia="宋体" w:cs="宋体"/>
          <w:b/>
          <w:bCs/>
          <w:color w:val="auto"/>
          <w:sz w:val="24"/>
          <w:highlight w:val="none"/>
        </w:rPr>
        <w:t>二、招标文件</w:t>
      </w:r>
      <w:bookmarkEnd w:id="25"/>
      <w:bookmarkEnd w:id="26"/>
      <w:bookmarkEnd w:id="27"/>
      <w:bookmarkEnd w:id="28"/>
      <w:bookmarkEnd w:id="29"/>
      <w:bookmarkEnd w:id="30"/>
    </w:p>
    <w:p w14:paraId="764495A4">
      <w:pPr>
        <w:keepNext w:val="0"/>
        <w:keepLines w:val="0"/>
        <w:pageBreakBefore w:val="0"/>
        <w:widowControl w:val="0"/>
        <w:spacing w:line="360" w:lineRule="auto"/>
        <w:ind w:firstLine="420"/>
        <w:outlineLvl w:val="2"/>
        <w:rPr>
          <w:rFonts w:hint="eastAsia" w:ascii="宋体" w:hAnsi="宋体" w:eastAsia="宋体" w:cs="宋体"/>
          <w:b/>
          <w:color w:val="auto"/>
          <w:szCs w:val="21"/>
          <w:highlight w:val="none"/>
          <w:lang w:val="zh-CN"/>
        </w:rPr>
      </w:pPr>
      <w:bookmarkStart w:id="31" w:name="_Toc2899"/>
      <w:bookmarkStart w:id="32" w:name="_Toc20823282"/>
      <w:bookmarkStart w:id="33" w:name="_Toc31631"/>
      <w:bookmarkStart w:id="34" w:name="_Toc16938526"/>
      <w:bookmarkStart w:id="35" w:name="_Toc513029210"/>
      <w:r>
        <w:rPr>
          <w:rFonts w:hint="eastAsia" w:ascii="宋体" w:hAnsi="宋体" w:eastAsia="宋体" w:cs="宋体"/>
          <w:b/>
          <w:bCs/>
          <w:color w:val="auto"/>
          <w:szCs w:val="21"/>
          <w:highlight w:val="none"/>
          <w:lang w:val="zh-CN"/>
        </w:rPr>
        <w:t>6.</w:t>
      </w:r>
      <w:r>
        <w:rPr>
          <w:rFonts w:hint="eastAsia" w:ascii="宋体" w:hAnsi="宋体" w:eastAsia="宋体" w:cs="宋体"/>
          <w:b/>
          <w:color w:val="auto"/>
          <w:szCs w:val="21"/>
          <w:highlight w:val="none"/>
          <w:lang w:val="zh-CN"/>
        </w:rPr>
        <w:t>招标文件构成</w:t>
      </w:r>
      <w:bookmarkEnd w:id="31"/>
      <w:bookmarkEnd w:id="32"/>
      <w:bookmarkEnd w:id="33"/>
      <w:bookmarkEnd w:id="34"/>
      <w:bookmarkEnd w:id="35"/>
    </w:p>
    <w:p w14:paraId="6D986C8F">
      <w:pPr>
        <w:keepNext w:val="0"/>
        <w:keepLines w:val="0"/>
        <w:pageBreakBefore w:val="0"/>
        <w:widowControl w:val="0"/>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招标文件由以下部分组成：</w:t>
      </w:r>
    </w:p>
    <w:p w14:paraId="3F969660">
      <w:pPr>
        <w:keepNext w:val="0"/>
        <w:keepLines w:val="0"/>
        <w:pageBreakBefore w:val="0"/>
        <w:widowControl w:val="0"/>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招标邀请</w:t>
      </w:r>
    </w:p>
    <w:p w14:paraId="23F78B03">
      <w:pPr>
        <w:keepNext w:val="0"/>
        <w:keepLines w:val="0"/>
        <w:pageBreakBefore w:val="0"/>
        <w:widowControl w:val="0"/>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投标人须知</w:t>
      </w:r>
    </w:p>
    <w:p w14:paraId="6296D36F">
      <w:pPr>
        <w:keepNext w:val="0"/>
        <w:keepLines w:val="0"/>
        <w:pageBreakBefore w:val="0"/>
        <w:widowControl w:val="0"/>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评标方法、评分标准</w:t>
      </w:r>
    </w:p>
    <w:p w14:paraId="4B9D9192">
      <w:pPr>
        <w:keepNext w:val="0"/>
        <w:keepLines w:val="0"/>
        <w:pageBreakBefore w:val="0"/>
        <w:widowControl w:val="0"/>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招标技术规格及要求</w:t>
      </w:r>
    </w:p>
    <w:p w14:paraId="22600CC2">
      <w:pPr>
        <w:keepNext w:val="0"/>
        <w:keepLines w:val="0"/>
        <w:pageBreakBefore w:val="0"/>
        <w:widowControl w:val="0"/>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合同条款</w:t>
      </w:r>
    </w:p>
    <w:p w14:paraId="4792AB67">
      <w:pPr>
        <w:keepNext w:val="0"/>
        <w:keepLines w:val="0"/>
        <w:pageBreakBefore w:val="0"/>
        <w:widowControl w:val="0"/>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投标文件格式及附件</w:t>
      </w:r>
    </w:p>
    <w:p w14:paraId="267EB063">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w:t>
      </w:r>
      <w:r>
        <w:rPr>
          <w:rFonts w:hint="eastAsia" w:ascii="宋体" w:hAnsi="宋体" w:eastAsia="宋体" w:cs="宋体"/>
          <w:b/>
          <w:bCs/>
          <w:color w:val="auto"/>
          <w:szCs w:val="21"/>
          <w:highlight w:val="none"/>
        </w:rPr>
        <w:t>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auto"/>
          <w:szCs w:val="21"/>
          <w:highlight w:val="none"/>
        </w:rPr>
        <w:t>。</w:t>
      </w:r>
    </w:p>
    <w:p w14:paraId="343DAF1F">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E623CC2">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6.4供应商被视为充分熟悉本招标项目的各种情况以及与履行合同有关的一切其他情况。</w:t>
      </w:r>
    </w:p>
    <w:p w14:paraId="0911AF9F">
      <w:pPr>
        <w:pStyle w:val="192"/>
        <w:spacing w:line="440" w:lineRule="exact"/>
        <w:ind w:left="0" w:firstLine="422"/>
        <w:jc w:val="both"/>
        <w:rPr>
          <w:rFonts w:hint="eastAsia" w:ascii="宋体" w:hAnsi="宋体" w:eastAsia="宋体" w:cs="宋体"/>
          <w:b/>
          <w:bCs/>
          <w:color w:val="auto"/>
          <w:sz w:val="21"/>
          <w:szCs w:val="21"/>
          <w:highlight w:val="none"/>
        </w:rPr>
      </w:pPr>
      <w:bookmarkStart w:id="36" w:name="_Toc24838"/>
      <w:bookmarkStart w:id="37" w:name="_Toc14415"/>
      <w:r>
        <w:rPr>
          <w:rFonts w:hint="eastAsia" w:ascii="宋体" w:hAnsi="宋体" w:eastAsia="宋体" w:cs="宋体"/>
          <w:b/>
          <w:bCs/>
          <w:color w:val="auto"/>
          <w:sz w:val="21"/>
          <w:szCs w:val="21"/>
          <w:highlight w:val="none"/>
        </w:rPr>
        <w:t>7.招标文件的澄清、补充或修改</w:t>
      </w:r>
      <w:bookmarkEnd w:id="36"/>
      <w:bookmarkEnd w:id="37"/>
    </w:p>
    <w:p w14:paraId="195B8707">
      <w:pPr>
        <w:spacing w:line="440" w:lineRule="exact"/>
        <w:ind w:firstLine="441"/>
        <w:rPr>
          <w:rFonts w:hint="eastAsia" w:ascii="宋体" w:hAnsi="宋体" w:eastAsia="宋体" w:cs="宋体"/>
          <w:color w:val="auto"/>
          <w:highlight w:val="none"/>
        </w:rPr>
      </w:pPr>
      <w:bookmarkStart w:id="38" w:name="_Toc29128"/>
      <w:r>
        <w:rPr>
          <w:rFonts w:hint="eastAsia" w:ascii="宋体" w:hAnsi="宋体" w:eastAsia="宋体" w:cs="宋体"/>
          <w:color w:val="auto"/>
          <w:szCs w:val="21"/>
          <w:highlight w:val="none"/>
        </w:rPr>
        <w:t>7.1</w:t>
      </w:r>
      <w:r>
        <w:rPr>
          <w:rFonts w:hint="eastAsia" w:ascii="宋体" w:hAnsi="宋体" w:eastAsia="宋体" w:cs="宋体"/>
          <w:color w:val="auto"/>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0029911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7.2 </w:t>
      </w:r>
      <w:r>
        <w:rPr>
          <w:rFonts w:hint="eastAsia" w:ascii="宋体" w:hAnsi="宋体" w:eastAsia="宋体" w:cs="宋体"/>
          <w:color w:val="auto"/>
          <w:highlight w:val="none"/>
        </w:rPr>
        <w:t>采购代理机构对已发出的招标文件进行必要的澄清或者修改，将在投标截止时间15日前，在原招标公告媒体公布。</w:t>
      </w:r>
      <w:r>
        <w:rPr>
          <w:rFonts w:hint="eastAsia" w:ascii="宋体" w:hAnsi="宋体" w:eastAsia="宋体" w:cs="宋体"/>
          <w:color w:val="auto"/>
          <w:szCs w:val="21"/>
          <w:highlight w:val="none"/>
        </w:rPr>
        <w:t>不足15日的，采购人或者采购代理机构应当顺延提交投标文件的截止时间。</w:t>
      </w:r>
    </w:p>
    <w:p w14:paraId="50EA8D60">
      <w:pPr>
        <w:spacing w:line="440" w:lineRule="exact"/>
        <w:ind w:firstLine="441"/>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7.3 </w:t>
      </w:r>
      <w:r>
        <w:rPr>
          <w:rFonts w:hint="eastAsia" w:ascii="宋体" w:hAnsi="宋体" w:eastAsia="宋体" w:cs="宋体"/>
          <w:color w:val="auto"/>
          <w:highlight w:val="none"/>
        </w:rPr>
        <w:t>采购代理机构在招标文件要求提交投标文件截止时间3日前，有权决定延长投标截止时间和开标时间，并在原招标公告媒体上发布变更公告。</w:t>
      </w:r>
    </w:p>
    <w:p w14:paraId="6430BEFB">
      <w:pPr>
        <w:spacing w:line="440" w:lineRule="exact"/>
        <w:ind w:firstLine="441"/>
        <w:rPr>
          <w:rFonts w:hint="eastAsia" w:ascii="宋体" w:hAnsi="宋体" w:eastAsia="宋体" w:cs="宋体"/>
          <w:color w:val="auto"/>
          <w:highlight w:val="none"/>
        </w:rPr>
      </w:pPr>
      <w:r>
        <w:rPr>
          <w:rFonts w:hint="eastAsia" w:ascii="宋体" w:hAnsi="宋体" w:eastAsia="宋体" w:cs="宋体"/>
          <w:color w:val="auto"/>
          <w:szCs w:val="21"/>
          <w:highlight w:val="none"/>
        </w:rPr>
        <w:t>7.4</w:t>
      </w:r>
      <w:r>
        <w:rPr>
          <w:rFonts w:hint="eastAsia" w:ascii="宋体" w:hAnsi="宋体" w:eastAsia="宋体" w:cs="宋体"/>
          <w:color w:val="auto"/>
          <w:highlight w:val="none"/>
        </w:rPr>
        <w:t xml:space="preserve"> 为使供应商在准备投标时，有合理的时间考虑招标文件的补充或修改，采购代理机构将视情况可能推迟投标截止时间和开标时间，并将在原招标公告媒体发布更正公告。</w:t>
      </w:r>
    </w:p>
    <w:p w14:paraId="3D3FEA31">
      <w:pPr>
        <w:spacing w:line="440" w:lineRule="exact"/>
        <w:ind w:firstLine="441"/>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7.5 </w:t>
      </w:r>
      <w:r>
        <w:rPr>
          <w:rFonts w:hint="eastAsia" w:ascii="宋体" w:hAnsi="宋体" w:eastAsia="宋体" w:cs="宋体"/>
          <w:color w:val="auto"/>
          <w:highlight w:val="none"/>
        </w:rPr>
        <w:t xml:space="preserve">采购代理机构发出的所有补充、修改和变更文件均作为招标文件的组成部分，与招标文件具有同等法律效力，并对投标人具有约束力。 </w:t>
      </w:r>
    </w:p>
    <w:p w14:paraId="6C3FDBA8">
      <w:pPr>
        <w:widowControl/>
        <w:shd w:val="clear" w:color="auto" w:fill="FFFFFF"/>
        <w:spacing w:line="440" w:lineRule="exact"/>
        <w:ind w:firstLine="420"/>
        <w:outlineLvl w:val="1"/>
        <w:rPr>
          <w:rFonts w:hint="eastAsia" w:ascii="宋体" w:hAnsi="宋体" w:eastAsia="宋体" w:cs="宋体"/>
          <w:b/>
          <w:bCs/>
          <w:color w:val="auto"/>
          <w:sz w:val="24"/>
          <w:highlight w:val="none"/>
        </w:rPr>
      </w:pPr>
      <w:bookmarkStart w:id="39" w:name="_Toc27318"/>
      <w:r>
        <w:rPr>
          <w:rFonts w:hint="eastAsia" w:ascii="宋体" w:hAnsi="宋体" w:eastAsia="宋体" w:cs="宋体"/>
          <w:b/>
          <w:bCs/>
          <w:color w:val="auto"/>
          <w:sz w:val="24"/>
          <w:highlight w:val="none"/>
        </w:rPr>
        <w:t>三、投标文件的编制</w:t>
      </w:r>
      <w:bookmarkEnd w:id="38"/>
      <w:bookmarkEnd w:id="39"/>
    </w:p>
    <w:p w14:paraId="3D32F261">
      <w:pPr>
        <w:pStyle w:val="192"/>
        <w:spacing w:line="440" w:lineRule="exact"/>
        <w:ind w:left="0" w:firstLine="422"/>
        <w:jc w:val="both"/>
        <w:rPr>
          <w:rFonts w:hint="eastAsia" w:ascii="宋体" w:hAnsi="宋体" w:eastAsia="宋体" w:cs="宋体"/>
          <w:b/>
          <w:bCs/>
          <w:color w:val="auto"/>
          <w:sz w:val="21"/>
          <w:szCs w:val="21"/>
          <w:highlight w:val="none"/>
        </w:rPr>
      </w:pPr>
      <w:bookmarkStart w:id="40" w:name="_Toc28127"/>
      <w:bookmarkStart w:id="41" w:name="_Toc14460"/>
      <w:r>
        <w:rPr>
          <w:rFonts w:hint="eastAsia" w:ascii="宋体" w:hAnsi="宋体" w:eastAsia="宋体" w:cs="宋体"/>
          <w:b/>
          <w:bCs/>
          <w:color w:val="auto"/>
          <w:sz w:val="21"/>
          <w:szCs w:val="21"/>
          <w:highlight w:val="none"/>
        </w:rPr>
        <w:t>8.</w:t>
      </w:r>
      <w:bookmarkEnd w:id="40"/>
      <w:r>
        <w:rPr>
          <w:rFonts w:hint="eastAsia" w:ascii="宋体" w:hAnsi="宋体" w:eastAsia="宋体" w:cs="宋体"/>
          <w:b/>
          <w:bCs/>
          <w:color w:val="auto"/>
          <w:sz w:val="21"/>
          <w:szCs w:val="21"/>
          <w:highlight w:val="none"/>
        </w:rPr>
        <w:t>投标文件的语言、计量单位、货币</w:t>
      </w:r>
      <w:bookmarkEnd w:id="41"/>
    </w:p>
    <w:p w14:paraId="3541DDEF">
      <w:pPr>
        <w:widowControl/>
        <w:shd w:val="clear" w:color="auto" w:fill="FFFFFF"/>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供应商提交的投标文件（包括技术文件和资料、图纸中的说明）以及供应商与采购代理机构之间就有关投标的所有来往函电均应以简体中文书写。</w:t>
      </w:r>
    </w:p>
    <w:p w14:paraId="457377BC">
      <w:pPr>
        <w:widowControl/>
        <w:shd w:val="clear" w:color="auto" w:fill="FFFFFF"/>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8.2供应商已印刷好的资料如产品样本、说明书等可以用其他语言，但其中要点应附有中文译文。对不同文本投标文件的解释发生异议的，以中文翻译文本为准。</w:t>
      </w:r>
    </w:p>
    <w:p w14:paraId="2CCD74BB">
      <w:pPr>
        <w:widowControl/>
        <w:shd w:val="clear" w:color="auto" w:fill="FFFFFF"/>
        <w:spacing w:line="440" w:lineRule="exact"/>
        <w:ind w:firstLine="420"/>
        <w:rPr>
          <w:rFonts w:hint="eastAsia" w:ascii="宋体" w:hAnsi="宋体" w:eastAsia="宋体" w:cs="宋体"/>
          <w:color w:val="auto"/>
          <w:szCs w:val="21"/>
          <w:highlight w:val="none"/>
        </w:rPr>
      </w:pPr>
      <w:bookmarkStart w:id="42" w:name="_Toc19298"/>
      <w:r>
        <w:rPr>
          <w:rFonts w:hint="eastAsia" w:ascii="宋体" w:hAnsi="宋体" w:eastAsia="宋体" w:cs="宋体"/>
          <w:color w:val="auto"/>
          <w:szCs w:val="21"/>
          <w:highlight w:val="none"/>
        </w:rPr>
        <w:t>8.3 除招标文件中有特殊要求外，招标文件中所使用的计量单位应为国家法定计量单位。</w:t>
      </w:r>
    </w:p>
    <w:p w14:paraId="6CBCD592">
      <w:pPr>
        <w:widowControl/>
        <w:shd w:val="clear" w:color="auto" w:fill="FFFFFF"/>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 本招标文件所表述的时间均为北京时间。</w:t>
      </w:r>
    </w:p>
    <w:p w14:paraId="4FD20385">
      <w:pPr>
        <w:widowControl/>
        <w:shd w:val="clear" w:color="auto" w:fill="FFFFFF"/>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8.5 所有投标响应报价具体详见投标人须知前附表。</w:t>
      </w:r>
    </w:p>
    <w:p w14:paraId="1CB967D4">
      <w:pPr>
        <w:spacing w:line="360" w:lineRule="auto"/>
        <w:ind w:firstLine="420"/>
        <w:outlineLvl w:val="2"/>
        <w:rPr>
          <w:rFonts w:hint="eastAsia" w:ascii="宋体" w:hAnsi="宋体" w:eastAsia="宋体" w:cs="宋体"/>
          <w:b/>
          <w:color w:val="auto"/>
          <w:szCs w:val="21"/>
          <w:highlight w:val="none"/>
          <w:lang w:val="zh-CN"/>
        </w:rPr>
      </w:pPr>
      <w:bookmarkStart w:id="43" w:name="_Toc11547"/>
      <w:bookmarkStart w:id="44" w:name="_Toc30894"/>
      <w:r>
        <w:rPr>
          <w:rFonts w:hint="eastAsia" w:ascii="宋体" w:hAnsi="宋体" w:eastAsia="宋体" w:cs="宋体"/>
          <w:b/>
          <w:bCs/>
          <w:color w:val="auto"/>
          <w:szCs w:val="21"/>
          <w:highlight w:val="none"/>
        </w:rPr>
        <w:t>9.</w:t>
      </w:r>
      <w:r>
        <w:rPr>
          <w:rFonts w:hint="eastAsia" w:ascii="宋体" w:hAnsi="宋体" w:eastAsia="宋体" w:cs="宋体"/>
          <w:b/>
          <w:color w:val="auto"/>
          <w:szCs w:val="21"/>
          <w:highlight w:val="none"/>
          <w:lang w:val="zh-CN"/>
        </w:rPr>
        <w:t>联合体（根据采购项目是否接受联合体投标而定）</w:t>
      </w:r>
      <w:bookmarkEnd w:id="43"/>
      <w:bookmarkEnd w:id="44"/>
    </w:p>
    <w:p w14:paraId="165777F0">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9.1两个以上的自然人、法人或者其他组织可以组成一个联合体，以一个供应商的身份共同参加政府采购。</w:t>
      </w:r>
    </w:p>
    <w:p w14:paraId="2EE68165">
      <w:pP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9.2鼓励大中型企业和其他自然人、法人或者其他组织与小型、微型企业组成联合体共同参加非专门面向中小企业的政府采购活动。</w:t>
      </w:r>
    </w:p>
    <w:p w14:paraId="32B9EC8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9.3以联合体形式参加采购的，</w:t>
      </w:r>
      <w:r>
        <w:rPr>
          <w:rFonts w:hint="eastAsia" w:ascii="宋体" w:hAnsi="宋体" w:eastAsia="宋体" w:cs="宋体"/>
          <w:b/>
          <w:color w:val="auto"/>
          <w:szCs w:val="21"/>
          <w:highlight w:val="none"/>
        </w:rPr>
        <w:t>联合体各方均应当符合政府采购法第二十二条第一款规定的</w:t>
      </w:r>
      <w:r>
        <w:rPr>
          <w:rFonts w:hint="eastAsia" w:ascii="宋体" w:hAnsi="宋体" w:eastAsia="宋体" w:cs="宋体"/>
          <w:b/>
          <w:color w:val="auto"/>
          <w:highlight w:val="none"/>
        </w:rPr>
        <w:t>条件；采购人根据采购项目的特殊要求规定供应商特定条件的，联合体各方中至少应当有一方符合采购人规定的特定条件</w:t>
      </w:r>
      <w:r>
        <w:rPr>
          <w:rFonts w:hint="eastAsia" w:ascii="宋体" w:hAnsi="宋体" w:eastAsia="宋体" w:cs="宋体"/>
          <w:color w:val="auto"/>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1D95E7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9.4 </w:t>
      </w:r>
      <w:r>
        <w:rPr>
          <w:rFonts w:hint="eastAsia" w:ascii="宋体" w:hAnsi="宋体" w:eastAsia="宋体" w:cs="宋体"/>
          <w:color w:val="auto"/>
          <w:highlight w:val="none"/>
        </w:rPr>
        <w:t>联合体各方之间应当签订联合体协议，明确约定联合体各方承担的工作和相应的责任，并将联合体协议连同</w:t>
      </w:r>
      <w:r>
        <w:rPr>
          <w:rFonts w:hint="eastAsia" w:ascii="宋体" w:hAnsi="宋体" w:cs="宋体"/>
          <w:color w:val="auto"/>
          <w:highlight w:val="none"/>
          <w:lang w:eastAsia="zh-CN"/>
        </w:rPr>
        <w:t>投标文件</w:t>
      </w:r>
      <w:r>
        <w:rPr>
          <w:rFonts w:hint="eastAsia" w:ascii="宋体" w:hAnsi="宋体" w:eastAsia="宋体" w:cs="宋体"/>
          <w:color w:val="auto"/>
          <w:highlight w:val="none"/>
        </w:rPr>
        <w:t>一并提交。</w:t>
      </w:r>
    </w:p>
    <w:p w14:paraId="2EF3CB4D">
      <w:pPr>
        <w:widowControl/>
        <w:shd w:val="clear" w:color="auto" w:fill="FFFFFF"/>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9.5 </w:t>
      </w:r>
      <w:r>
        <w:rPr>
          <w:rFonts w:hint="eastAsia" w:ascii="宋体" w:hAnsi="宋体" w:eastAsia="宋体" w:cs="宋体"/>
          <w:color w:val="auto"/>
          <w:highlight w:val="none"/>
        </w:rPr>
        <w:t>以联合体形式参加政府采购活动的，联合体各方不得再单独参加或者与其他供应商另外组成联合体参加同一合同项下的政府采购活动。</w:t>
      </w:r>
      <w:bookmarkEnd w:id="42"/>
    </w:p>
    <w:p w14:paraId="15E1CAE9">
      <w:pPr>
        <w:pStyle w:val="192"/>
        <w:spacing w:line="440" w:lineRule="exact"/>
        <w:ind w:left="0" w:firstLine="422"/>
        <w:jc w:val="both"/>
        <w:rPr>
          <w:rFonts w:hint="eastAsia" w:ascii="宋体" w:hAnsi="宋体" w:eastAsia="宋体" w:cs="宋体"/>
          <w:b/>
          <w:bCs w:val="0"/>
          <w:color w:val="auto"/>
          <w:sz w:val="24"/>
          <w:szCs w:val="24"/>
          <w:highlight w:val="none"/>
          <w:lang w:val="en-US" w:eastAsia="zh-CN"/>
        </w:rPr>
      </w:pPr>
      <w:bookmarkStart w:id="45" w:name="_Toc22790"/>
      <w:bookmarkStart w:id="46" w:name="_Toc6681"/>
      <w:r>
        <w:rPr>
          <w:rFonts w:hint="eastAsia" w:ascii="宋体" w:hAnsi="宋体" w:eastAsia="宋体" w:cs="宋体"/>
          <w:b/>
          <w:bCs/>
          <w:color w:val="auto"/>
          <w:sz w:val="21"/>
          <w:szCs w:val="21"/>
          <w:highlight w:val="none"/>
        </w:rPr>
        <w:t>10.投标文件</w:t>
      </w:r>
      <w:r>
        <w:rPr>
          <w:rFonts w:hint="eastAsia" w:ascii="宋体" w:hAnsi="宋体" w:eastAsia="宋体" w:cs="宋体"/>
          <w:b/>
          <w:color w:val="auto"/>
          <w:sz w:val="21"/>
          <w:highlight w:val="none"/>
          <w:lang w:val="en-US" w:eastAsia="zh-CN" w:bidi="ar-SA"/>
        </w:rPr>
        <w:t>的</w:t>
      </w:r>
      <w:bookmarkEnd w:id="45"/>
      <w:r>
        <w:rPr>
          <w:rFonts w:hint="eastAsia" w:ascii="宋体" w:hAnsi="宋体" w:eastAsia="宋体" w:cs="宋体"/>
          <w:b/>
          <w:color w:val="auto"/>
          <w:sz w:val="21"/>
          <w:highlight w:val="none"/>
          <w:lang w:val="en-US" w:eastAsia="zh-CN" w:bidi="ar-SA"/>
        </w:rPr>
        <w:t>组成</w:t>
      </w:r>
      <w:bookmarkEnd w:id="46"/>
      <w:r>
        <w:rPr>
          <w:rFonts w:hint="eastAsia" w:ascii="宋体" w:hAnsi="宋体" w:eastAsia="宋体" w:cs="宋体"/>
          <w:b/>
          <w:color w:val="auto"/>
          <w:sz w:val="21"/>
          <w:highlight w:val="none"/>
          <w:lang w:val="en-US" w:eastAsia="zh-CN" w:bidi="ar-SA"/>
        </w:rPr>
        <w:t>（相应内容上传至投标客户端）：</w:t>
      </w:r>
    </w:p>
    <w:p w14:paraId="215EB70B">
      <w:pPr>
        <w:tabs>
          <w:tab w:val="left" w:pos="0"/>
          <w:tab w:val="left" w:pos="360"/>
          <w:tab w:val="left" w:pos="540"/>
        </w:tabs>
        <w:spacing w:line="360" w:lineRule="auto"/>
        <w:ind w:firstLine="600"/>
        <w:rPr>
          <w:rFonts w:hint="eastAsia" w:ascii="宋体" w:hAnsi="宋体" w:eastAsia="宋体" w:cs="宋体"/>
          <w:bCs/>
          <w:color w:val="auto"/>
          <w:szCs w:val="21"/>
          <w:highlight w:val="none"/>
        </w:rPr>
      </w:pPr>
      <w:bookmarkStart w:id="47" w:name="_Toc15215"/>
      <w:bookmarkStart w:id="48" w:name="_Toc31206"/>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.1 供应商应当根据磋商文件要求编制</w:t>
      </w:r>
      <w:r>
        <w:rPr>
          <w:rFonts w:hint="eastAsia" w:ascii="宋体" w:hAnsi="宋体" w:cs="宋体"/>
          <w:bCs/>
          <w:color w:val="auto"/>
          <w:szCs w:val="21"/>
          <w:highlight w:val="none"/>
          <w:lang w:eastAsia="zh-CN"/>
        </w:rPr>
        <w:t>投标文件</w:t>
      </w:r>
      <w:r>
        <w:rPr>
          <w:rFonts w:hint="eastAsia" w:ascii="宋体" w:hAnsi="宋体" w:eastAsia="宋体" w:cs="宋体"/>
          <w:bCs/>
          <w:color w:val="auto"/>
          <w:szCs w:val="21"/>
          <w:highlight w:val="none"/>
        </w:rPr>
        <w:t>，并根据自己的商务能力、技术水平对磋商文件提出的要求和条件逐条标明是否响应。</w:t>
      </w:r>
      <w:r>
        <w:rPr>
          <w:rFonts w:hint="eastAsia" w:ascii="宋体" w:hAnsi="宋体" w:cs="宋体"/>
          <w:bCs/>
          <w:color w:val="auto"/>
          <w:szCs w:val="21"/>
          <w:highlight w:val="none"/>
          <w:lang w:eastAsia="zh-CN"/>
        </w:rPr>
        <w:t>投标文件</w:t>
      </w:r>
      <w:r>
        <w:rPr>
          <w:rFonts w:hint="eastAsia" w:ascii="宋体" w:hAnsi="宋体" w:eastAsia="宋体" w:cs="宋体"/>
          <w:bCs/>
          <w:color w:val="auto"/>
          <w:szCs w:val="21"/>
          <w:highlight w:val="none"/>
        </w:rPr>
        <w:t>由商务部分、技术部分、价格部分，以及其他部分组成。</w:t>
      </w:r>
    </w:p>
    <w:p w14:paraId="362A51D3">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投标文件</w:t>
      </w:r>
      <w:r>
        <w:rPr>
          <w:rFonts w:hint="eastAsia" w:ascii="宋体" w:hAnsi="宋体" w:eastAsia="宋体" w:cs="宋体"/>
          <w:bCs/>
          <w:color w:val="auto"/>
          <w:szCs w:val="21"/>
          <w:highlight w:val="none"/>
        </w:rPr>
        <w:t>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招标</w:t>
      </w:r>
      <w:r>
        <w:rPr>
          <w:rFonts w:hint="eastAsia" w:ascii="宋体" w:hAnsi="宋体" w:eastAsia="宋体" w:cs="宋体"/>
          <w:bCs/>
          <w:color w:val="auto"/>
          <w:szCs w:val="21"/>
          <w:highlight w:val="none"/>
        </w:rPr>
        <w:t>文件的要求，包括但不限于下列文件，其中加“★”项目不得有缺失或无效</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未按要求提供视为无效投标</w:t>
      </w:r>
      <w:r>
        <w:rPr>
          <w:rFonts w:hint="eastAsia" w:ascii="宋体" w:hAnsi="宋体" w:eastAsia="宋体" w:cs="宋体"/>
          <w:bCs/>
          <w:color w:val="auto"/>
          <w:szCs w:val="21"/>
          <w:highlight w:val="none"/>
        </w:rPr>
        <w:t>：</w:t>
      </w:r>
    </w:p>
    <w:p w14:paraId="43E81A7A">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（1）★投标申请及声明；</w:t>
      </w:r>
    </w:p>
    <w:p w14:paraId="03F9B0C0">
      <w:pPr>
        <w:tabs>
          <w:tab w:val="left" w:pos="0"/>
          <w:tab w:val="left" w:pos="360"/>
          <w:tab w:val="left" w:pos="540"/>
        </w:tabs>
        <w:spacing w:line="360" w:lineRule="auto"/>
        <w:ind w:firstLine="6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（2）★法定代表人</w:t>
      </w:r>
      <w:r>
        <w:rPr>
          <w:rFonts w:hint="eastAsia" w:ascii="宋体" w:hAnsi="宋体" w:eastAsia="宋体" w:cs="宋体"/>
          <w:bCs/>
          <w:color w:val="auto"/>
          <w:szCs w:val="21"/>
          <w:highlight w:val="none"/>
          <w:lang w:val="en-US" w:eastAsia="zh-CN"/>
        </w:rPr>
        <w:t>授权</w:t>
      </w:r>
      <w:r>
        <w:rPr>
          <w:rFonts w:hint="eastAsia" w:ascii="宋体" w:hAnsi="宋体" w:eastAsia="宋体" w:cs="宋体"/>
          <w:bCs/>
          <w:color w:val="auto"/>
          <w:szCs w:val="21"/>
          <w:highlight w:val="none"/>
        </w:rPr>
        <w:t>书</w:t>
      </w:r>
      <w:r>
        <w:rPr>
          <w:rFonts w:hint="eastAsia" w:ascii="宋体" w:hAnsi="宋体" w:eastAsia="宋体" w:cs="宋体"/>
          <w:bCs/>
          <w:color w:val="auto"/>
          <w:szCs w:val="21"/>
          <w:highlight w:val="none"/>
          <w:lang w:val="en-US" w:eastAsia="zh-CN"/>
        </w:rPr>
        <w:t>需有</w:t>
      </w:r>
      <w:r>
        <w:rPr>
          <w:rFonts w:hint="eastAsia" w:ascii="宋体" w:hAnsi="宋体" w:eastAsia="宋体" w:cs="宋体"/>
          <w:bCs/>
          <w:color w:val="auto"/>
          <w:szCs w:val="21"/>
          <w:highlight w:val="none"/>
        </w:rPr>
        <w:t>法定代表人及</w:t>
      </w:r>
      <w:r>
        <w:rPr>
          <w:rFonts w:hint="eastAsia" w:ascii="宋体" w:hAnsi="宋体" w:eastAsia="宋体" w:cs="宋体"/>
          <w:bCs/>
          <w:color w:val="auto"/>
          <w:szCs w:val="21"/>
          <w:highlight w:val="none"/>
          <w:lang w:val="zh-CN"/>
        </w:rPr>
        <w:t>被授权人</w:t>
      </w:r>
      <w:r>
        <w:rPr>
          <w:rFonts w:hint="eastAsia" w:ascii="宋体" w:hAnsi="宋体" w:eastAsia="宋体" w:cs="宋体"/>
          <w:bCs/>
          <w:color w:val="auto"/>
          <w:szCs w:val="21"/>
          <w:highlight w:val="none"/>
        </w:rPr>
        <w:t>的身份证</w:t>
      </w:r>
      <w:r>
        <w:rPr>
          <w:rFonts w:hint="eastAsia" w:ascii="宋体" w:hAnsi="宋体" w:eastAsia="宋体" w:cs="宋体"/>
          <w:bCs/>
          <w:color w:val="auto"/>
          <w:szCs w:val="21"/>
          <w:highlight w:val="none"/>
          <w:lang w:val="en-US" w:eastAsia="zh-CN"/>
        </w:rPr>
        <w:t>扫描</w:t>
      </w:r>
      <w:r>
        <w:rPr>
          <w:rFonts w:hint="eastAsia" w:ascii="宋体" w:hAnsi="宋体" w:eastAsia="宋体" w:cs="宋体"/>
          <w:bCs/>
          <w:color w:val="auto"/>
          <w:szCs w:val="21"/>
          <w:highlight w:val="none"/>
        </w:rPr>
        <w:t>件</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同时还需有</w:t>
      </w:r>
      <w:r>
        <w:rPr>
          <w:rFonts w:hint="eastAsia" w:ascii="宋体" w:hAnsi="宋体" w:eastAsia="宋体" w:cs="宋体"/>
          <w:bCs/>
          <w:color w:val="auto"/>
          <w:szCs w:val="21"/>
          <w:highlight w:val="none"/>
        </w:rPr>
        <w:t>法定代表人及</w:t>
      </w:r>
      <w:r>
        <w:rPr>
          <w:rFonts w:hint="eastAsia" w:ascii="宋体" w:hAnsi="宋体" w:eastAsia="宋体" w:cs="宋体"/>
          <w:bCs/>
          <w:color w:val="auto"/>
          <w:szCs w:val="21"/>
          <w:highlight w:val="none"/>
          <w:lang w:val="zh-CN"/>
        </w:rPr>
        <w:t>被授权人</w:t>
      </w:r>
      <w:r>
        <w:rPr>
          <w:rFonts w:hint="eastAsia" w:ascii="宋体" w:hAnsi="宋体" w:eastAsia="宋体" w:cs="宋体"/>
          <w:bCs/>
          <w:color w:val="auto"/>
          <w:szCs w:val="21"/>
          <w:highlight w:val="none"/>
          <w:lang w:val="en-US" w:eastAsia="zh-CN"/>
        </w:rPr>
        <w:t>签字或盖章。</w:t>
      </w:r>
    </w:p>
    <w:p w14:paraId="00E2790B">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（3）★第一章</w:t>
      </w:r>
      <w:r>
        <w:rPr>
          <w:rFonts w:hint="eastAsia" w:ascii="宋体" w:hAnsi="宋体" w:cs="宋体"/>
          <w:bCs/>
          <w:color w:val="auto"/>
          <w:szCs w:val="21"/>
          <w:highlight w:val="none"/>
          <w:lang w:val="en-US" w:eastAsia="zh-CN"/>
        </w:rPr>
        <w:t>招标公告</w:t>
      </w:r>
      <w:r>
        <w:rPr>
          <w:rFonts w:hint="eastAsia" w:ascii="宋体" w:hAnsi="宋体" w:eastAsia="宋体" w:cs="宋体"/>
          <w:bCs/>
          <w:color w:val="auto"/>
          <w:szCs w:val="21"/>
          <w:highlight w:val="none"/>
        </w:rPr>
        <w:t>中</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一</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《中华人民共和国政府采购法》规定的资格条件证明文件；</w:t>
      </w:r>
    </w:p>
    <w:p w14:paraId="30EACD24">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（4）★第一章</w:t>
      </w:r>
      <w:r>
        <w:rPr>
          <w:rFonts w:hint="eastAsia" w:ascii="宋体" w:hAnsi="宋体" w:cs="宋体"/>
          <w:bCs/>
          <w:color w:val="auto"/>
          <w:szCs w:val="21"/>
          <w:highlight w:val="none"/>
          <w:lang w:val="en-US" w:eastAsia="zh-CN"/>
        </w:rPr>
        <w:t>招标公告</w:t>
      </w:r>
      <w:r>
        <w:rPr>
          <w:rFonts w:hint="eastAsia" w:ascii="宋体" w:hAnsi="宋体" w:eastAsia="宋体" w:cs="宋体"/>
          <w:bCs/>
          <w:color w:val="auto"/>
          <w:szCs w:val="21"/>
          <w:highlight w:val="none"/>
        </w:rPr>
        <w:t>中</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三</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采购人根据采购项目的特殊要求规定的特定资格条件证明文件；</w:t>
      </w:r>
    </w:p>
    <w:p w14:paraId="695D4F3D">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（5）★《商务条款偏离表》；</w:t>
      </w:r>
    </w:p>
    <w:p w14:paraId="7A42815F">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（6）★《报价表》；</w:t>
      </w:r>
    </w:p>
    <w:p w14:paraId="688C8563">
      <w:pPr>
        <w:tabs>
          <w:tab w:val="left" w:pos="0"/>
          <w:tab w:val="left" w:pos="360"/>
          <w:tab w:val="left" w:pos="540"/>
        </w:tabs>
        <w:spacing w:line="360" w:lineRule="auto"/>
        <w:ind w:firstLine="6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7</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★《南京市政府采购供应商信用记录表暨信用承诺书》</w:t>
      </w:r>
      <w:r>
        <w:rPr>
          <w:rFonts w:hint="eastAsia" w:ascii="宋体" w:hAnsi="宋体" w:eastAsia="宋体" w:cs="宋体"/>
          <w:bCs/>
          <w:color w:val="auto"/>
          <w:szCs w:val="21"/>
          <w:highlight w:val="none"/>
          <w:lang w:eastAsia="zh-CN"/>
        </w:rPr>
        <w:t>；</w:t>
      </w:r>
    </w:p>
    <w:p w14:paraId="07C66CC6">
      <w:pPr>
        <w:tabs>
          <w:tab w:val="left" w:pos="0"/>
          <w:tab w:val="left" w:pos="360"/>
          <w:tab w:val="left" w:pos="540"/>
        </w:tabs>
        <w:spacing w:line="360" w:lineRule="auto"/>
        <w:ind w:firstLine="6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8</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供应商资格承诺函</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eastAsia="zh-CN"/>
        </w:rPr>
        <w:t>；</w:t>
      </w:r>
    </w:p>
    <w:p w14:paraId="1EB8498F">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9</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营业执照</w:t>
      </w:r>
      <w:r>
        <w:rPr>
          <w:rFonts w:hint="eastAsia" w:ascii="宋体" w:hAnsi="宋体" w:eastAsia="宋体" w:cs="宋体"/>
          <w:bCs/>
          <w:color w:val="auto"/>
          <w:szCs w:val="21"/>
          <w:highlight w:val="none"/>
        </w:rPr>
        <w:t>》</w:t>
      </w:r>
    </w:p>
    <w:p w14:paraId="5910DA21">
      <w:pPr>
        <w:tabs>
          <w:tab w:val="left" w:pos="0"/>
          <w:tab w:val="left" w:pos="360"/>
          <w:tab w:val="left" w:pos="540"/>
        </w:tabs>
        <w:spacing w:line="360" w:lineRule="auto"/>
        <w:ind w:firstLine="6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10</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供应商认为需要提供的其他资格证明文件和商务资料。</w:t>
      </w:r>
    </w:p>
    <w:p w14:paraId="73E5ADBC">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投标文件</w:t>
      </w:r>
      <w:r>
        <w:rPr>
          <w:rFonts w:hint="eastAsia" w:ascii="宋体" w:hAnsi="宋体" w:eastAsia="宋体" w:cs="宋体"/>
          <w:bCs/>
          <w:color w:val="auto"/>
          <w:szCs w:val="21"/>
          <w:highlight w:val="none"/>
        </w:rPr>
        <w:t>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p>
    <w:p w14:paraId="195DA4FC">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（1）★《技术条款偏离表》；</w:t>
      </w:r>
    </w:p>
    <w:p w14:paraId="6DEC4410">
      <w:pPr>
        <w:tabs>
          <w:tab w:val="left" w:pos="0"/>
          <w:tab w:val="left" w:pos="360"/>
          <w:tab w:val="left" w:pos="540"/>
        </w:tabs>
        <w:spacing w:line="360" w:lineRule="auto"/>
        <w:ind w:firstLine="6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）★《分项报价表》；</w:t>
      </w:r>
    </w:p>
    <w:p w14:paraId="777BA828">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服务</w:t>
      </w:r>
      <w:r>
        <w:rPr>
          <w:rFonts w:hint="eastAsia" w:ascii="宋体" w:hAnsi="宋体" w:eastAsia="宋体" w:cs="宋体"/>
          <w:bCs/>
          <w:color w:val="auto"/>
          <w:szCs w:val="21"/>
          <w:highlight w:val="none"/>
        </w:rPr>
        <w:t>方案；</w:t>
      </w:r>
    </w:p>
    <w:p w14:paraId="7D4C6F4F">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）供应商认为需要提供的其他技术资料。</w:t>
      </w:r>
    </w:p>
    <w:p w14:paraId="58EB1D2A">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.4 ★</w:t>
      </w:r>
      <w:r>
        <w:rPr>
          <w:rFonts w:hint="eastAsia" w:ascii="宋体" w:hAnsi="宋体" w:cs="宋体"/>
          <w:bCs/>
          <w:color w:val="auto"/>
          <w:szCs w:val="21"/>
          <w:highlight w:val="none"/>
          <w:lang w:eastAsia="zh-CN"/>
        </w:rPr>
        <w:t>投标文件</w:t>
      </w:r>
      <w:r>
        <w:rPr>
          <w:rFonts w:hint="eastAsia" w:ascii="宋体" w:hAnsi="宋体" w:eastAsia="宋体" w:cs="宋体"/>
          <w:bCs/>
          <w:color w:val="auto"/>
          <w:szCs w:val="21"/>
          <w:highlight w:val="none"/>
        </w:rPr>
        <w:t>的价格部分</w:t>
      </w:r>
    </w:p>
    <w:p w14:paraId="1C39F317">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）报价应包含完成本服务项目发生的所有含税费用、支付给员工的工资和国家强制缴纳的各种社会保障资金，以及供应商认为需要的其他费用等。</w:t>
      </w:r>
    </w:p>
    <w:p w14:paraId="13154948">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）供应商应充分考虑到市场价格变动，以及项目实施过程中的不可预见因素，一旦成交，总价格不变。如果有漏项，视同让利。</w:t>
      </w:r>
    </w:p>
    <w:p w14:paraId="2554710B">
      <w:pPr>
        <w:tabs>
          <w:tab w:val="left" w:pos="0"/>
          <w:tab w:val="left" w:pos="360"/>
          <w:tab w:val="left" w:pos="540"/>
        </w:tabs>
        <w:spacing w:line="360" w:lineRule="auto"/>
        <w:ind w:firstLine="6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（供应商根据以上要求提供相应承诺书，格式自拟）</w:t>
      </w:r>
    </w:p>
    <w:p w14:paraId="37B685EA">
      <w:pPr>
        <w:pStyle w:val="192"/>
        <w:spacing w:line="360" w:lineRule="auto"/>
        <w:ind w:left="0" w:firstLine="42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11.投标文件的有效期</w:t>
      </w:r>
      <w:bookmarkEnd w:id="47"/>
      <w:bookmarkEnd w:id="48"/>
    </w:p>
    <w:p w14:paraId="576B0DA1">
      <w:pPr>
        <w:spacing w:line="360" w:lineRule="auto"/>
        <w:ind w:firstLine="420"/>
        <w:jc w:val="left"/>
        <w:rPr>
          <w:rFonts w:hint="eastAsia" w:ascii="宋体" w:hAnsi="宋体" w:eastAsia="宋体" w:cs="宋体"/>
          <w:bCs/>
          <w:color w:val="auto"/>
          <w:szCs w:val="21"/>
          <w:highlight w:val="none"/>
        </w:rPr>
      </w:pPr>
      <w:bookmarkStart w:id="49" w:name="_Toc6811"/>
      <w:r>
        <w:rPr>
          <w:rFonts w:hint="eastAsia" w:ascii="宋体" w:hAnsi="宋体" w:eastAsia="宋体" w:cs="宋体"/>
          <w:bCs/>
          <w:color w:val="auto"/>
          <w:szCs w:val="21"/>
          <w:highlight w:val="none"/>
        </w:rPr>
        <w:t>11.1自开标之日起90天内，投标文件应保持有效，有效期短于此规定的投标文件将视为无效。</w:t>
      </w:r>
    </w:p>
    <w:p w14:paraId="1DEFD17B">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5AB4995E">
      <w:pPr>
        <w:pStyle w:val="192"/>
        <w:spacing w:line="360" w:lineRule="auto"/>
        <w:ind w:left="0" w:firstLine="422"/>
        <w:jc w:val="both"/>
        <w:rPr>
          <w:rFonts w:hint="eastAsia" w:ascii="宋体" w:hAnsi="宋体" w:eastAsia="宋体" w:cs="宋体"/>
          <w:b/>
          <w:bCs/>
          <w:color w:val="auto"/>
          <w:sz w:val="21"/>
          <w:szCs w:val="21"/>
          <w:highlight w:val="none"/>
        </w:rPr>
      </w:pPr>
      <w:bookmarkStart w:id="50" w:name="_Toc21944"/>
      <w:r>
        <w:rPr>
          <w:rFonts w:hint="eastAsia" w:ascii="宋体" w:hAnsi="宋体" w:eastAsia="宋体" w:cs="宋体"/>
          <w:b/>
          <w:bCs/>
          <w:color w:val="auto"/>
          <w:sz w:val="21"/>
          <w:szCs w:val="21"/>
          <w:highlight w:val="none"/>
        </w:rPr>
        <w:t>12.</w:t>
      </w:r>
      <w:bookmarkEnd w:id="49"/>
      <w:bookmarkEnd w:id="50"/>
      <w:r>
        <w:rPr>
          <w:rFonts w:hint="eastAsia" w:ascii="宋体" w:hAnsi="宋体" w:eastAsia="宋体" w:cs="宋体"/>
          <w:b/>
          <w:bCs/>
          <w:color w:val="auto"/>
          <w:sz w:val="21"/>
          <w:szCs w:val="21"/>
          <w:highlight w:val="none"/>
        </w:rPr>
        <w:t>投标文件的编制要求和签署要求</w:t>
      </w:r>
    </w:p>
    <w:p w14:paraId="142BE9F2">
      <w:pPr>
        <w:spacing w:line="360" w:lineRule="auto"/>
        <w:ind w:firstLine="420"/>
        <w:rPr>
          <w:rFonts w:hint="eastAsia" w:ascii="宋体" w:hAnsi="宋体" w:eastAsia="宋体" w:cs="宋体"/>
          <w:bCs/>
          <w:color w:val="auto"/>
          <w:szCs w:val="21"/>
          <w:highlight w:val="none"/>
        </w:rPr>
      </w:pPr>
      <w:bookmarkStart w:id="51" w:name="_Toc27455"/>
      <w:r>
        <w:rPr>
          <w:rFonts w:hint="eastAsia" w:ascii="宋体" w:hAnsi="宋体" w:eastAsia="宋体" w:cs="宋体"/>
          <w:bCs/>
          <w:color w:val="auto"/>
          <w:szCs w:val="21"/>
          <w:highlight w:val="none"/>
          <w:lang w:val="en-US" w:eastAsia="zh-CN"/>
        </w:rPr>
        <w:t>12.1</w:t>
      </w:r>
      <w:r>
        <w:rPr>
          <w:rFonts w:hint="eastAsia" w:ascii="宋体" w:hAnsi="宋体" w:eastAsia="宋体" w:cs="宋体"/>
          <w:bCs/>
          <w:color w:val="auto"/>
          <w:szCs w:val="21"/>
          <w:highlight w:val="none"/>
        </w:rPr>
        <w:t>投标人应由其法定代表人或法定代表人授权代表在规定的网上投标时间，凭 CA 证书登陆“苏采云”系统在线编制投标文件（电子数据），并在投标截止时间之前上传投标文件。</w:t>
      </w:r>
    </w:p>
    <w:p w14:paraId="447E8CBA">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12.2</w:t>
      </w:r>
      <w:r>
        <w:rPr>
          <w:rFonts w:hint="eastAsia" w:ascii="宋体" w:hAnsi="宋体" w:eastAsia="宋体" w:cs="宋体"/>
          <w:bCs/>
          <w:color w:val="auto"/>
          <w:szCs w:val="21"/>
          <w:highlight w:val="none"/>
        </w:rPr>
        <w:t>投标人应对 CA 证书妥善保管，如被他人盗用投标，因此带来的结果均由投标人自行承担。</w:t>
      </w:r>
    </w:p>
    <w:p w14:paraId="7C9E2C34">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12.3</w:t>
      </w:r>
      <w:r>
        <w:rPr>
          <w:rFonts w:hint="eastAsia" w:ascii="宋体" w:hAnsi="宋体" w:eastAsia="宋体" w:cs="宋体"/>
          <w:bCs/>
          <w:color w:val="auto"/>
          <w:szCs w:val="21"/>
          <w:highlight w:val="none"/>
        </w:rPr>
        <w:t>投标人应当对招标文件提出的要求和条件作出实质性响应，并在电子投标系统逐条应答。</w:t>
      </w:r>
    </w:p>
    <w:p w14:paraId="76DEE29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12.4</w:t>
      </w:r>
      <w:r>
        <w:rPr>
          <w:rFonts w:hint="eastAsia" w:ascii="宋体" w:hAnsi="宋体" w:eastAsia="宋体" w:cs="宋体"/>
          <w:bCs/>
          <w:color w:val="auto"/>
          <w:szCs w:val="21"/>
          <w:highlight w:val="none"/>
        </w:rPr>
        <w:t>投标人应对要求提供的资格证明文件（如资质证书、资格证书）、技术资料（如白皮书、彩页、手册、检测报告等）扫描上传至投标系统。</w:t>
      </w:r>
    </w:p>
    <w:p w14:paraId="6766DEFA">
      <w:pPr>
        <w:widowControl/>
        <w:shd w:val="clear" w:color="auto" w:fill="FFFFFF"/>
        <w:spacing w:line="360" w:lineRule="auto"/>
        <w:ind w:firstLine="420"/>
        <w:outlineLvl w:val="1"/>
        <w:rPr>
          <w:rFonts w:hint="eastAsia" w:ascii="宋体" w:hAnsi="宋体" w:eastAsia="宋体" w:cs="宋体"/>
          <w:b/>
          <w:bCs/>
          <w:color w:val="auto"/>
          <w:szCs w:val="21"/>
          <w:highlight w:val="none"/>
        </w:rPr>
      </w:pPr>
      <w:bookmarkStart w:id="52" w:name="_Toc9506"/>
      <w:r>
        <w:rPr>
          <w:rFonts w:hint="eastAsia" w:ascii="宋体" w:hAnsi="宋体" w:eastAsia="宋体" w:cs="宋体"/>
          <w:b/>
          <w:bCs/>
          <w:color w:val="auto"/>
          <w:szCs w:val="21"/>
          <w:highlight w:val="none"/>
        </w:rPr>
        <w:t>四、投标文件的递交</w:t>
      </w:r>
      <w:bookmarkEnd w:id="51"/>
      <w:bookmarkEnd w:id="52"/>
      <w:r>
        <w:rPr>
          <w:rFonts w:hint="eastAsia" w:ascii="宋体" w:hAnsi="宋体" w:eastAsia="宋体" w:cs="宋体"/>
          <w:b/>
          <w:bCs/>
          <w:color w:val="auto"/>
          <w:szCs w:val="21"/>
          <w:highlight w:val="none"/>
        </w:rPr>
        <w:t xml:space="preserve"> </w:t>
      </w:r>
    </w:p>
    <w:p w14:paraId="545CAFC0">
      <w:pPr>
        <w:widowControl/>
        <w:shd w:val="clear" w:color="auto" w:fill="FFFFFF"/>
        <w:spacing w:line="360" w:lineRule="auto"/>
        <w:ind w:firstLine="420"/>
        <w:outlineLvl w:val="1"/>
        <w:rPr>
          <w:rFonts w:hint="eastAsia" w:ascii="宋体" w:hAnsi="宋体" w:eastAsia="宋体" w:cs="宋体"/>
          <w:b/>
          <w:bCs/>
          <w:color w:val="auto"/>
          <w:szCs w:val="21"/>
          <w:highlight w:val="none"/>
        </w:rPr>
      </w:pPr>
      <w:bookmarkStart w:id="53" w:name="_Toc462564084"/>
      <w:bookmarkStart w:id="54" w:name="_Toc20823297"/>
      <w:bookmarkStart w:id="55" w:name="_Toc513029225"/>
      <w:bookmarkStart w:id="56" w:name="_Toc16938541"/>
      <w:bookmarkStart w:id="57" w:name="_Toc15509"/>
      <w:bookmarkStart w:id="58" w:name="_Toc415"/>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电子投标文件</w:t>
      </w:r>
      <w:bookmarkEnd w:id="53"/>
      <w:bookmarkEnd w:id="54"/>
      <w:bookmarkEnd w:id="55"/>
      <w:bookmarkEnd w:id="56"/>
      <w:r>
        <w:rPr>
          <w:rFonts w:hint="eastAsia" w:ascii="宋体" w:hAnsi="宋体" w:eastAsia="宋体" w:cs="宋体"/>
          <w:b/>
          <w:bCs/>
          <w:color w:val="auto"/>
          <w:szCs w:val="21"/>
          <w:highlight w:val="none"/>
        </w:rPr>
        <w:t>的递交</w:t>
      </w:r>
    </w:p>
    <w:p w14:paraId="319DDFB0">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.1投标人应当按照规定，在投标截止时间前制作并上传电子投标文件。</w:t>
      </w:r>
      <w:bookmarkStart w:id="59" w:name="_Toc16938542"/>
      <w:bookmarkEnd w:id="59"/>
      <w:bookmarkStart w:id="60" w:name="_Toc20823298"/>
      <w:bookmarkEnd w:id="60"/>
    </w:p>
    <w:p w14:paraId="171547A2">
      <w:pPr>
        <w:widowControl/>
        <w:shd w:val="clear" w:color="auto" w:fill="FFFFFF"/>
        <w:spacing w:line="360" w:lineRule="auto"/>
        <w:ind w:firstLine="420"/>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投标截止日期</w:t>
      </w:r>
    </w:p>
    <w:p w14:paraId="6CF11A14">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4</w:t>
      </w:r>
      <w:r>
        <w:rPr>
          <w:rFonts w:hint="eastAsia" w:ascii="宋体" w:hAnsi="宋体" w:eastAsia="宋体" w:cs="宋体"/>
          <w:b w:val="0"/>
          <w:bCs w:val="0"/>
          <w:color w:val="auto"/>
          <w:szCs w:val="21"/>
          <w:highlight w:val="none"/>
        </w:rPr>
        <w:t>.1 投标人上传电子投标文件的时间不得迟于招标公告中规定的投标截止时间。</w:t>
      </w:r>
    </w:p>
    <w:p w14:paraId="24BDE770">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投标人应充分考虑到网络环境、网络带宽等风险因素，如因投标人自身原因造成的电子投标文件上传不成功的做无效投标处理。</w:t>
      </w:r>
    </w:p>
    <w:p w14:paraId="4DD5E71A">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lang w:val="en-US" w:eastAsia="zh-CN"/>
        </w:rPr>
        <w:t>4</w:t>
      </w:r>
      <w:r>
        <w:rPr>
          <w:rFonts w:hint="eastAsia" w:ascii="宋体" w:hAnsi="宋体" w:eastAsia="宋体" w:cs="宋体"/>
          <w:b w:val="0"/>
          <w:bCs w:val="0"/>
          <w:color w:val="auto"/>
          <w:szCs w:val="21"/>
          <w:highlight w:val="none"/>
        </w:rPr>
        <w:t>.2 采购人及采购代理机构可以按照规定，通过修改招标文件酌情延长投标截止日期，在此情况下，投标人的所有权利和义务以及投标人受制的截止日期均应以延长后新的截止日期为准。</w:t>
      </w:r>
    </w:p>
    <w:p w14:paraId="514A724A">
      <w:pPr>
        <w:widowControl/>
        <w:shd w:val="clear" w:color="auto" w:fill="FFFFFF"/>
        <w:spacing w:line="360" w:lineRule="auto"/>
        <w:ind w:firstLine="420"/>
        <w:outlineLvl w:val="1"/>
        <w:rPr>
          <w:rFonts w:hint="eastAsia" w:ascii="宋体" w:hAnsi="宋体" w:eastAsia="宋体" w:cs="宋体"/>
          <w:b/>
          <w:bCs/>
          <w:color w:val="auto"/>
          <w:szCs w:val="21"/>
          <w:highlight w:val="none"/>
        </w:rPr>
      </w:pPr>
      <w:bookmarkStart w:id="61" w:name="_Toc513029227"/>
      <w:bookmarkStart w:id="62" w:name="_Toc20823299"/>
      <w:bookmarkStart w:id="63" w:name="_Toc16938543"/>
      <w:r>
        <w:rPr>
          <w:rFonts w:hint="eastAsia" w:ascii="宋体" w:hAnsi="宋体" w:eastAsia="宋体" w:cs="宋体"/>
          <w:b/>
          <w:bCs/>
          <w:color w:val="auto"/>
          <w:szCs w:val="21"/>
          <w:highlight w:val="none"/>
          <w:lang w:val="en-US" w:eastAsia="zh-CN"/>
        </w:rPr>
        <w:t>15.</w:t>
      </w:r>
      <w:r>
        <w:rPr>
          <w:rFonts w:hint="eastAsia" w:ascii="宋体" w:hAnsi="宋体" w:eastAsia="宋体" w:cs="宋体"/>
          <w:b/>
          <w:bCs/>
          <w:color w:val="auto"/>
          <w:szCs w:val="21"/>
          <w:highlight w:val="none"/>
        </w:rPr>
        <w:t>投标文件</w:t>
      </w:r>
      <w:bookmarkEnd w:id="61"/>
      <w:bookmarkEnd w:id="62"/>
      <w:bookmarkEnd w:id="63"/>
      <w:r>
        <w:rPr>
          <w:rFonts w:hint="eastAsia" w:ascii="宋体" w:hAnsi="宋体" w:eastAsia="宋体" w:cs="宋体"/>
          <w:b/>
          <w:bCs/>
          <w:color w:val="auto"/>
          <w:szCs w:val="21"/>
          <w:highlight w:val="none"/>
        </w:rPr>
        <w:t>的拒收</w:t>
      </w:r>
    </w:p>
    <w:p w14:paraId="06AC8CD2">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15</w:t>
      </w:r>
      <w:r>
        <w:rPr>
          <w:rFonts w:hint="eastAsia" w:ascii="宋体" w:hAnsi="宋体" w:eastAsia="宋体" w:cs="宋体"/>
          <w:b w:val="0"/>
          <w:bCs w:val="0"/>
          <w:color w:val="auto"/>
          <w:szCs w:val="21"/>
          <w:highlight w:val="none"/>
        </w:rPr>
        <w:t>.1 采购人及采购代理机构拒绝接收在其规定的投标截止时间后上传的任何投标文件。</w:t>
      </w:r>
    </w:p>
    <w:p w14:paraId="084CFF1D">
      <w:pPr>
        <w:widowControl/>
        <w:shd w:val="clear" w:color="auto" w:fill="FFFFFF"/>
        <w:spacing w:line="360" w:lineRule="auto"/>
        <w:ind w:firstLine="420"/>
        <w:outlineLvl w:val="1"/>
        <w:rPr>
          <w:rFonts w:hint="eastAsia" w:ascii="宋体" w:hAnsi="宋体" w:eastAsia="宋体" w:cs="宋体"/>
          <w:b/>
          <w:bCs/>
          <w:color w:val="auto"/>
          <w:szCs w:val="21"/>
          <w:highlight w:val="none"/>
        </w:rPr>
      </w:pPr>
      <w:bookmarkStart w:id="64" w:name="_Toc20823300"/>
      <w:bookmarkStart w:id="65" w:name="_Toc513029228"/>
      <w:bookmarkStart w:id="66" w:name="_Toc16938544"/>
      <w:r>
        <w:rPr>
          <w:rFonts w:hint="eastAsia" w:ascii="宋体" w:hAnsi="宋体" w:eastAsia="宋体" w:cs="宋体"/>
          <w:b/>
          <w:bCs/>
          <w:color w:val="auto"/>
          <w:szCs w:val="21"/>
          <w:highlight w:val="none"/>
          <w:lang w:val="en-US" w:eastAsia="zh-CN"/>
        </w:rPr>
        <w:t>16.</w:t>
      </w:r>
      <w:r>
        <w:rPr>
          <w:rFonts w:hint="eastAsia" w:ascii="宋体" w:hAnsi="宋体" w:eastAsia="宋体" w:cs="宋体"/>
          <w:b/>
          <w:bCs/>
          <w:color w:val="auto"/>
          <w:szCs w:val="21"/>
          <w:highlight w:val="none"/>
        </w:rPr>
        <w:t>投标文件的撤回和修改</w:t>
      </w:r>
      <w:bookmarkEnd w:id="64"/>
      <w:bookmarkEnd w:id="65"/>
      <w:bookmarkEnd w:id="66"/>
    </w:p>
    <w:p w14:paraId="6979D509">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.1 投标文件的撤回</w:t>
      </w:r>
    </w:p>
    <w:p w14:paraId="36F40371">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.1.1 电子投标文件的撤回</w:t>
      </w:r>
    </w:p>
    <w:p w14:paraId="780EAF95">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投标人可在投标截止时间前，撤回其电子投标文件。</w:t>
      </w:r>
    </w:p>
    <w:p w14:paraId="60A9A8C0">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.1.2 投标人撤回电子投标文件，则认为其不再参与本项目投标活动。</w:t>
      </w:r>
    </w:p>
    <w:p w14:paraId="7269F27A">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.2 投标文件的修改</w:t>
      </w:r>
    </w:p>
    <w:p w14:paraId="5D42DDC7">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.2.1投标人可在投标截止时间前，对其电子投标文件进行修改。</w:t>
      </w:r>
    </w:p>
    <w:p w14:paraId="0E2617A9">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.2.2 在投标截止时间之后，投标人不得对其电子投标文件作任何修改。</w:t>
      </w:r>
    </w:p>
    <w:p w14:paraId="45071DA6">
      <w:pPr>
        <w:widowControl/>
        <w:shd w:val="clear" w:color="auto" w:fill="FFFFFF"/>
        <w:spacing w:line="360" w:lineRule="auto"/>
        <w:ind w:firstLine="420"/>
        <w:outlineLvl w:val="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16</w:t>
      </w:r>
      <w:r>
        <w:rPr>
          <w:rFonts w:hint="eastAsia" w:ascii="宋体" w:hAnsi="宋体" w:eastAsia="宋体" w:cs="宋体"/>
          <w:b w:val="0"/>
          <w:bCs w:val="0"/>
          <w:color w:val="auto"/>
          <w:szCs w:val="21"/>
          <w:highlight w:val="none"/>
        </w:rPr>
        <w:t>.3 在投标截止时间至招标文件中规定的投标有效期满之间的这段时间内，投标人不得撤回其投标。</w:t>
      </w:r>
    </w:p>
    <w:p w14:paraId="4F9946C8">
      <w:pPr>
        <w:widowControl/>
        <w:shd w:val="clear" w:color="auto" w:fill="FFFFFF"/>
        <w:spacing w:line="360" w:lineRule="auto"/>
        <w:ind w:firstLine="420"/>
        <w:outlineLvl w:val="1"/>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五、开标与评标</w:t>
      </w:r>
    </w:p>
    <w:p w14:paraId="63DEB2DB">
      <w:pPr>
        <w:pStyle w:val="192"/>
        <w:spacing w:line="360" w:lineRule="auto"/>
        <w:ind w:left="0" w:firstLine="422"/>
        <w:jc w:val="both"/>
        <w:rPr>
          <w:rFonts w:hint="eastAsia" w:ascii="宋体" w:hAnsi="宋体" w:eastAsia="宋体" w:cs="宋体"/>
          <w:b/>
          <w:bCs/>
          <w:color w:val="auto"/>
          <w:sz w:val="21"/>
          <w:szCs w:val="21"/>
          <w:highlight w:val="none"/>
        </w:rPr>
      </w:pPr>
      <w:bookmarkStart w:id="67" w:name="OLE_LINK7"/>
      <w:bookmarkStart w:id="68" w:name="_Toc20683"/>
      <w:bookmarkStart w:id="69" w:name="_Toc15345"/>
      <w:bookmarkStart w:id="70" w:name="_Toc13829"/>
      <w:bookmarkStart w:id="71" w:name="_Toc3679"/>
      <w:bookmarkStart w:id="72" w:name="OLE_LINK3"/>
      <w:bookmarkStart w:id="73" w:name="_Toc6944"/>
      <w:r>
        <w:rPr>
          <w:rFonts w:hint="eastAsia" w:ascii="宋体" w:hAnsi="宋体" w:eastAsia="宋体" w:cs="宋体"/>
          <w:b/>
          <w:bCs/>
          <w:color w:val="auto"/>
          <w:sz w:val="21"/>
          <w:szCs w:val="21"/>
          <w:highlight w:val="none"/>
        </w:rPr>
        <w:t>17.开标</w:t>
      </w:r>
      <w:bookmarkEnd w:id="67"/>
      <w:bookmarkEnd w:id="68"/>
      <w:bookmarkEnd w:id="69"/>
      <w:bookmarkEnd w:id="70"/>
      <w:bookmarkEnd w:id="71"/>
      <w:bookmarkEnd w:id="72"/>
    </w:p>
    <w:p w14:paraId="084ED8B7">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17.1</w:t>
      </w:r>
      <w:r>
        <w:rPr>
          <w:rFonts w:hint="eastAsia" w:ascii="宋体" w:hAnsi="宋体" w:eastAsia="宋体" w:cs="宋体"/>
          <w:b w:val="0"/>
          <w:bCs w:val="0"/>
          <w:color w:val="auto"/>
          <w:szCs w:val="21"/>
          <w:highlight w:val="none"/>
        </w:rPr>
        <w:t>开标时间及地点。开标应当在招标文件确定的提交投标文件截止时间的同一时间公开进行；开标地点应当为招标文件中预先确定的地点。</w:t>
      </w:r>
    </w:p>
    <w:p w14:paraId="2B39B8E0">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17.2</w:t>
      </w:r>
      <w:r>
        <w:rPr>
          <w:rFonts w:hint="eastAsia" w:ascii="宋体" w:hAnsi="宋体" w:eastAsia="宋体" w:cs="宋体"/>
          <w:b w:val="0"/>
          <w:bCs w:val="0"/>
          <w:color w:val="auto"/>
          <w:szCs w:val="21"/>
          <w:highlight w:val="none"/>
        </w:rPr>
        <w:t>由电子招标投标交易平台主持，邀请投标人参加。</w:t>
      </w:r>
    </w:p>
    <w:p w14:paraId="1098D334">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17.3</w:t>
      </w:r>
      <w:r>
        <w:rPr>
          <w:rFonts w:hint="eastAsia" w:ascii="宋体" w:hAnsi="宋体" w:eastAsia="宋体" w:cs="宋体"/>
          <w:b w:val="0"/>
          <w:bCs w:val="0"/>
          <w:color w:val="auto"/>
          <w:szCs w:val="21"/>
          <w:highlight w:val="none"/>
        </w:rPr>
        <w:t>所有投标单位使用 CA 证书在开标时间时，解密各自投标文件，由工作人员操作系统进行开标，投标人不足3家的，不得开标。</w:t>
      </w:r>
    </w:p>
    <w:p w14:paraId="209E8FC6">
      <w:pPr>
        <w:spacing w:line="360" w:lineRule="auto"/>
        <w:ind w:firstLine="422"/>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17.4</w:t>
      </w:r>
      <w:r>
        <w:rPr>
          <w:rFonts w:hint="eastAsia" w:ascii="宋体" w:hAnsi="宋体" w:eastAsia="宋体" w:cs="宋体"/>
          <w:b w:val="0"/>
          <w:bCs w:val="0"/>
          <w:color w:val="auto"/>
          <w:szCs w:val="21"/>
          <w:highlight w:val="none"/>
        </w:rPr>
        <w:t>投标人原因造成投标文件未解密的，视为撤销其投标文件；因投标人之外的原因造成投标文件未解密的，视为撤回其投标文件。部分投标文件未解密的，其他投标文件的开标可以继续进行。</w:t>
      </w:r>
    </w:p>
    <w:p w14:paraId="4EB40E57">
      <w:pPr>
        <w:spacing w:line="360" w:lineRule="auto"/>
        <w:ind w:firstLine="422"/>
        <w:rPr>
          <w:rFonts w:hint="eastAsia" w:ascii="宋体" w:hAnsi="宋体" w:eastAsia="宋体" w:cs="宋体"/>
          <w:color w:val="auto"/>
          <w:highlight w:val="none"/>
        </w:rPr>
      </w:pPr>
      <w:r>
        <w:rPr>
          <w:rFonts w:hint="eastAsia" w:ascii="宋体" w:hAnsi="宋体" w:eastAsia="宋体" w:cs="宋体"/>
          <w:b/>
          <w:bCs/>
          <w:color w:val="auto"/>
          <w:szCs w:val="21"/>
          <w:highlight w:val="none"/>
        </w:rPr>
        <w:t>18.资格性审查：</w:t>
      </w:r>
    </w:p>
    <w:p w14:paraId="737C256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18.1开标结束后，采购人或者采购代理机构应当依据法律法规和采购文件的规定，对投标人的资格进行审查，以确定投标供应商提供资格证明的合法性、真实性，是否具备投标资格。</w:t>
      </w:r>
    </w:p>
    <w:p w14:paraId="61B3084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18.2信用信息查询</w:t>
      </w:r>
    </w:p>
    <w:p w14:paraId="4579E8D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2B0EEE2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18.3</w:t>
      </w:r>
      <w:bookmarkEnd w:id="73"/>
      <w:bookmarkStart w:id="74" w:name="_Toc30296"/>
      <w:bookmarkStart w:id="75" w:name="_Toc513029231"/>
      <w:bookmarkStart w:id="76" w:name="_Toc20823303"/>
      <w:bookmarkStart w:id="77" w:name="_Toc16938547"/>
      <w:bookmarkStart w:id="78" w:name="_Toc29284"/>
      <w:r>
        <w:rPr>
          <w:rFonts w:hint="eastAsia" w:ascii="宋体" w:hAnsi="宋体" w:eastAsia="宋体" w:cs="宋体"/>
          <w:bCs/>
          <w:color w:val="auto"/>
          <w:szCs w:val="21"/>
          <w:highlight w:val="none"/>
        </w:rPr>
        <w:t>通过资格性审查合格的投标人不足3家的，不得评标。</w:t>
      </w:r>
    </w:p>
    <w:p w14:paraId="47F0DA59">
      <w:pP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19.评标 </w:t>
      </w:r>
    </w:p>
    <w:p w14:paraId="12BB8FB0">
      <w:pP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19.1评标组织</w:t>
      </w:r>
    </w:p>
    <w:p w14:paraId="060EA0A2">
      <w:pPr>
        <w:spacing w:line="440" w:lineRule="exact"/>
        <w:ind w:firstLine="420"/>
        <w:rPr>
          <w:rFonts w:hint="eastAsia" w:ascii="宋体" w:hAnsi="宋体" w:eastAsia="宋体" w:cs="宋体"/>
          <w:bCs/>
          <w:color w:val="auto"/>
          <w:highlight w:val="none"/>
        </w:rPr>
      </w:pPr>
      <w:r>
        <w:rPr>
          <w:rFonts w:hint="eastAsia" w:ascii="宋体" w:hAnsi="宋体" w:eastAsia="宋体" w:cs="宋体"/>
          <w:bCs/>
          <w:color w:val="auto"/>
          <w:szCs w:val="21"/>
          <w:highlight w:val="none"/>
        </w:rPr>
        <w:t>19.1评</w:t>
      </w:r>
      <w:r>
        <w:rPr>
          <w:rFonts w:hint="eastAsia" w:ascii="宋体" w:hAnsi="宋体" w:eastAsia="宋体" w:cs="宋体"/>
          <w:bCs/>
          <w:color w:val="auto"/>
          <w:highlight w:val="none"/>
        </w:rPr>
        <w:t>标工作由采购代理机构负责组织，具体评标事务由依法组建的评标委员会负责，并独立履行下列职责：</w:t>
      </w:r>
    </w:p>
    <w:p w14:paraId="3098E1FC">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（1）审查、评价投标文件是否符合招标文件的商务、技术等实质性要求；</w:t>
      </w:r>
    </w:p>
    <w:p w14:paraId="0FA473A3">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（2）要求投标人对投标文件有关事项作出澄清或者说明；</w:t>
      </w:r>
    </w:p>
    <w:p w14:paraId="4D1936B4">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（3）对投标文件进行比较和评价；</w:t>
      </w:r>
    </w:p>
    <w:p w14:paraId="0D09E16D">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（4）确定中标候选人名单，以及根据采购人委托直接确定中标人；</w:t>
      </w:r>
    </w:p>
    <w:p w14:paraId="5FA11FB1">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（5）向采购人、采购代理机构或者有关部门报告评标中发现的违法行为。</w:t>
      </w:r>
    </w:p>
    <w:p w14:paraId="79028D5A">
      <w:pPr>
        <w:spacing w:line="440" w:lineRule="exact"/>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19.2</w:t>
      </w:r>
      <w:r>
        <w:rPr>
          <w:rFonts w:hint="eastAsia" w:ascii="宋体" w:hAnsi="宋体" w:eastAsia="宋体" w:cs="宋体"/>
          <w:bCs/>
          <w:color w:val="auto"/>
          <w:highlight w:val="none"/>
        </w:rPr>
        <w:t>评标委员会由采购人代表和有关技术、经济等方面的专家组成，独立开展评审工作且评标委员会人员构成符合有关规定。</w:t>
      </w:r>
    </w:p>
    <w:p w14:paraId="570D29C5">
      <w:pPr>
        <w:spacing w:line="440" w:lineRule="exact"/>
        <w:ind w:firstLine="422"/>
        <w:rPr>
          <w:rFonts w:hint="eastAsia" w:ascii="宋体" w:hAnsi="宋体" w:eastAsia="宋体" w:cs="宋体"/>
          <w:b/>
          <w:color w:val="auto"/>
          <w:szCs w:val="21"/>
          <w:highlight w:val="none"/>
        </w:rPr>
      </w:pPr>
      <w:bookmarkStart w:id="79" w:name="_Toc16288"/>
      <w:r>
        <w:rPr>
          <w:rFonts w:hint="eastAsia" w:ascii="宋体" w:hAnsi="宋体" w:eastAsia="宋体" w:cs="宋体"/>
          <w:b/>
          <w:color w:val="auto"/>
          <w:szCs w:val="21"/>
          <w:highlight w:val="none"/>
        </w:rPr>
        <w:t>19.3 对投标文件的符合性审查</w:t>
      </w:r>
      <w:bookmarkEnd w:id="79"/>
    </w:p>
    <w:p w14:paraId="654C9ED9">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auto"/>
          <w:szCs w:val="21"/>
          <w:highlight w:val="none"/>
        </w:rPr>
        <w:t>必须”字样</w:t>
      </w:r>
      <w:r>
        <w:rPr>
          <w:rFonts w:hint="eastAsia" w:ascii="宋体" w:hAnsi="宋体" w:eastAsia="宋体" w:cs="宋体"/>
          <w:bCs/>
          <w:color w:val="auto"/>
          <w:szCs w:val="21"/>
          <w:highlight w:val="none"/>
        </w:rPr>
        <w:t>说明的商务和技术要求。</w:t>
      </w:r>
    </w:p>
    <w:p w14:paraId="0BF72C52">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7A860FBC">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19.3.3评审时，投标文件出现不一致情形的，按下列规定执行：</w:t>
      </w:r>
    </w:p>
    <w:p w14:paraId="02271330">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19.3.</w:t>
      </w:r>
      <w:r>
        <w:rPr>
          <w:rFonts w:hint="eastAsia" w:ascii="宋体" w:hAnsi="宋体" w:cs="宋体"/>
          <w:bCs/>
          <w:color w:val="auto"/>
          <w:szCs w:val="21"/>
          <w:highlight w:val="none"/>
          <w:lang w:val="en-US" w:eastAsia="zh-CN"/>
        </w:rPr>
        <w:t>4</w:t>
      </w:r>
      <w:r>
        <w:rPr>
          <w:rFonts w:hint="eastAsia" w:ascii="宋体" w:hAnsi="宋体" w:eastAsia="宋体" w:cs="宋体"/>
          <w:bCs/>
          <w:color w:val="auto"/>
          <w:szCs w:val="21"/>
          <w:highlight w:val="none"/>
        </w:rPr>
        <w:t>投标文件报价出现前后不一致的，按照下列规定修正：</w:t>
      </w:r>
    </w:p>
    <w:p w14:paraId="5FAC107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（1）投标文件中开标一览表（报价表）内容与投标文件中相应内容不一致的，以开标一览表（报价表）为准；</w:t>
      </w:r>
    </w:p>
    <w:p w14:paraId="5E29AB7F">
      <w:pPr>
        <w:tabs>
          <w:tab w:val="left" w:pos="0"/>
        </w:tabs>
        <w:spacing w:line="360" w:lineRule="auto"/>
        <w:ind w:firstLine="42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（2）大写金额和小写金额不一致的，以大写金额为准；</w:t>
      </w:r>
    </w:p>
    <w:p w14:paraId="207D4809">
      <w:pPr>
        <w:tabs>
          <w:tab w:val="left" w:pos="0"/>
        </w:tabs>
        <w:spacing w:line="360" w:lineRule="auto"/>
        <w:ind w:firstLine="42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（3）单价金额小数点或者百分比有明显错位的，以开标一览表的总价为准，并修改单价；</w:t>
      </w:r>
    </w:p>
    <w:p w14:paraId="7D185640">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（4）总价金额与按单价汇总金额不一致的，以单价金额计算结果为准。</w:t>
      </w:r>
    </w:p>
    <w:p w14:paraId="6AB0DA9B">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73BCDA4">
      <w:pPr>
        <w:widowControl/>
        <w:shd w:val="clear" w:color="auto" w:fill="FFFFFF"/>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19.3.</w:t>
      </w:r>
      <w:r>
        <w:rPr>
          <w:rFonts w:hint="eastAsia" w:ascii="宋体" w:hAnsi="宋体" w:cs="宋体"/>
          <w:bCs/>
          <w:color w:val="auto"/>
          <w:szCs w:val="21"/>
          <w:highlight w:val="none"/>
          <w:lang w:val="en-US" w:eastAsia="zh-CN"/>
        </w:rPr>
        <w:t>5</w:t>
      </w:r>
      <w:r>
        <w:rPr>
          <w:rFonts w:hint="eastAsia" w:ascii="宋体" w:hAnsi="宋体" w:eastAsia="宋体" w:cs="宋体"/>
          <w:bCs/>
          <w:color w:val="auto"/>
          <w:szCs w:val="21"/>
          <w:highlight w:val="none"/>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65AEE10B">
      <w:pPr>
        <w:spacing w:line="360" w:lineRule="auto"/>
        <w:ind w:firstLine="420"/>
        <w:rPr>
          <w:rFonts w:hint="eastAsia" w:ascii="宋体" w:hAnsi="宋体" w:eastAsia="宋体" w:cs="宋体"/>
          <w:color w:val="auto"/>
          <w:highlight w:val="none"/>
        </w:rPr>
      </w:pPr>
      <w:r>
        <w:rPr>
          <w:rFonts w:hint="eastAsia" w:ascii="宋体" w:hAnsi="宋体" w:eastAsia="宋体" w:cs="宋体"/>
          <w:bCs/>
          <w:color w:val="auto"/>
          <w:szCs w:val="21"/>
          <w:highlight w:val="none"/>
        </w:rPr>
        <w:t>19.3.</w:t>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4"/>
    </w:p>
    <w:p w14:paraId="5D2116C2">
      <w:pPr>
        <w:pStyle w:val="192"/>
        <w:spacing w:line="360" w:lineRule="auto"/>
        <w:ind w:left="0" w:firstLine="422"/>
        <w:jc w:val="both"/>
        <w:rPr>
          <w:rFonts w:hint="eastAsia" w:ascii="宋体" w:hAnsi="宋体" w:eastAsia="宋体" w:cs="宋体"/>
          <w:b/>
          <w:bCs/>
          <w:color w:val="auto"/>
          <w:sz w:val="21"/>
          <w:szCs w:val="21"/>
          <w:highlight w:val="none"/>
        </w:rPr>
      </w:pPr>
      <w:bookmarkStart w:id="80" w:name="_Toc26857"/>
      <w:bookmarkStart w:id="81" w:name="_Toc13685"/>
      <w:r>
        <w:rPr>
          <w:rFonts w:hint="eastAsia" w:ascii="宋体" w:hAnsi="宋体" w:eastAsia="宋体" w:cs="宋体"/>
          <w:b/>
          <w:bCs/>
          <w:color w:val="auto"/>
          <w:sz w:val="21"/>
          <w:szCs w:val="21"/>
          <w:highlight w:val="none"/>
        </w:rPr>
        <w:t>19.4投标文件的澄清</w:t>
      </w:r>
      <w:bookmarkEnd w:id="80"/>
      <w:r>
        <w:rPr>
          <w:rFonts w:hint="eastAsia" w:ascii="宋体" w:hAnsi="宋体" w:eastAsia="宋体" w:cs="宋体"/>
          <w:b/>
          <w:bCs/>
          <w:color w:val="auto"/>
          <w:sz w:val="21"/>
          <w:szCs w:val="21"/>
          <w:highlight w:val="none"/>
        </w:rPr>
        <w:t xml:space="preserve">  </w:t>
      </w:r>
    </w:p>
    <w:p w14:paraId="6C08856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4F5CD95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19.4.2 评标委员会应当通过“苏采云”系统要求投标人作出澄清、说明或者补正，并规定回复时间。投标人</w:t>
      </w:r>
      <w:r>
        <w:rPr>
          <w:rFonts w:hint="eastAsia" w:ascii="宋体" w:hAnsi="宋体" w:eastAsia="宋体" w:cs="宋体"/>
          <w:bCs/>
          <w:color w:val="auto"/>
          <w:szCs w:val="21"/>
          <w:highlight w:val="none"/>
          <w:lang w:val="en-US" w:eastAsia="zh-CN"/>
        </w:rPr>
        <w:t>回复</w:t>
      </w:r>
      <w:r>
        <w:rPr>
          <w:rFonts w:hint="eastAsia" w:ascii="宋体" w:hAnsi="宋体" w:eastAsia="宋体" w:cs="宋体"/>
          <w:bCs/>
          <w:color w:val="auto"/>
          <w:szCs w:val="21"/>
          <w:highlight w:val="none"/>
        </w:rPr>
        <w:t>应当采用通过“苏采云”系统（使用“CA数字证书”,加盖电子签章）形式，将作为投标文件内容的一部分。</w:t>
      </w:r>
    </w:p>
    <w:p w14:paraId="2A784EC8">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19.4.3供应商澄清、说明或者补正不得超出投标文件的范围或者改变投标文件的实质性内容。供应商拒不按照要求对投标文件进行澄清、说明或者补正的，视其放弃该项权利。</w:t>
      </w:r>
      <w:bookmarkEnd w:id="81"/>
    </w:p>
    <w:p w14:paraId="25EC3839">
      <w:pPr>
        <w:tabs>
          <w:tab w:val="left" w:pos="1365"/>
        </w:tabs>
        <w:spacing w:line="360" w:lineRule="auto"/>
        <w:ind w:firstLine="424"/>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19.5比较与评价</w:t>
      </w:r>
    </w:p>
    <w:p w14:paraId="4FA3FF65">
      <w:pPr>
        <w:tabs>
          <w:tab w:val="left" w:pos="1365"/>
        </w:tabs>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19.5.1投标文件资格性检查和符合性检查结束后，凡属于“无效投标文件确认”的投标文件不进入比较与评价程序。</w:t>
      </w:r>
    </w:p>
    <w:p w14:paraId="56F19443">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19.5.2评标委员会应当按照招标文件中规定的评标方法和标准，对符合性审查合格的投标文件进行商务和技术评估，综合比较与评价。</w:t>
      </w:r>
    </w:p>
    <w:p w14:paraId="0831D85F">
      <w:pPr>
        <w:widowControl/>
        <w:shd w:val="clear" w:color="auto" w:fill="FFFFFF"/>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Cs w:val="21"/>
          <w:highlight w:val="none"/>
        </w:rPr>
        <w:t>评标时，评标委员会各成员应当独立对每个投标人的投标文件进行评价，并汇总每个投标人的得分。</w:t>
      </w:r>
    </w:p>
    <w:p w14:paraId="3E8C5F8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19.5.4评审因素包括投标报价、技术或者服务水平、履约能力、售后服务等。</w:t>
      </w:r>
    </w:p>
    <w:p w14:paraId="3C08DB1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19.5.5评标方法和评标标准详见文件第三章。</w:t>
      </w:r>
    </w:p>
    <w:p w14:paraId="796AB556">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64C69CA1">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4FBED519">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非单一产品采购项目，采购人根据采购项目技术构成、产品价格比重等合理确定核心产品，并在招标文件中载明。多家供应商提供的核心产品品牌相同的，按前述规定处理。</w:t>
      </w:r>
    </w:p>
    <w:p w14:paraId="733BE1C2">
      <w:pPr>
        <w:tabs>
          <w:tab w:val="left" w:pos="1365"/>
        </w:tabs>
        <w:spacing w:line="360" w:lineRule="auto"/>
        <w:ind w:firstLine="424"/>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19.6投标供应商存在下列情况之一的，其投标无效：</w:t>
      </w:r>
    </w:p>
    <w:p w14:paraId="3E7905CD">
      <w:pPr>
        <w:widowControl/>
        <w:shd w:val="clear" w:color="auto" w:fill="FFFFFF"/>
        <w:tabs>
          <w:tab w:val="left" w:pos="767"/>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（1）投标人在苏采云系统规定的时间内未成功解密电子投标文件的。</w:t>
      </w:r>
    </w:p>
    <w:p w14:paraId="03CBDD34">
      <w:pPr>
        <w:widowControl/>
        <w:shd w:val="clear" w:color="auto" w:fill="FFFFFF"/>
        <w:tabs>
          <w:tab w:val="left" w:pos="767"/>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color w:val="auto"/>
          <w:szCs w:val="21"/>
          <w:highlight w:val="none"/>
        </w:rPr>
        <w:t>投标人未按照招标文件要求上传电子投标文件的。</w:t>
      </w:r>
    </w:p>
    <w:p w14:paraId="718904FF">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）供应商不具备招标文件中规定资格要求的</w:t>
      </w:r>
      <w:r>
        <w:rPr>
          <w:rFonts w:hint="eastAsia" w:ascii="宋体" w:hAnsi="宋体" w:eastAsia="宋体" w:cs="宋体"/>
          <w:color w:val="auto"/>
          <w:szCs w:val="21"/>
          <w:highlight w:val="none"/>
        </w:rPr>
        <w:t>；</w:t>
      </w:r>
    </w:p>
    <w:p w14:paraId="50260341">
      <w:pPr>
        <w:spacing w:line="360" w:lineRule="auto"/>
        <w:ind w:firstLine="420"/>
        <w:rPr>
          <w:rFonts w:hint="eastAsia" w:ascii="宋体" w:hAnsi="宋体" w:eastAsia="宋体" w:cs="宋体"/>
          <w:color w:val="auto"/>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）供应商在报价时采用选择性报价；</w:t>
      </w:r>
    </w:p>
    <w:p w14:paraId="1FA55540">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lang w:val="en-US" w:eastAsia="zh-CN"/>
        </w:rPr>
        <w:t>5</w:t>
      </w:r>
      <w:r>
        <w:rPr>
          <w:rFonts w:hint="eastAsia" w:ascii="宋体" w:hAnsi="宋体" w:eastAsia="宋体" w:cs="宋体"/>
          <w:color w:val="auto"/>
          <w:szCs w:val="21"/>
          <w:highlight w:val="none"/>
        </w:rPr>
        <w:t>）报价超过招标文件中规定的预算金额或者最高限价的；</w:t>
      </w:r>
    </w:p>
    <w:p w14:paraId="561CFC83">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）投标文件含有采购人不能接受的附加条件的；</w:t>
      </w:r>
    </w:p>
    <w:p w14:paraId="610675EE">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lang w:val="en-US" w:eastAsia="zh-CN"/>
        </w:rPr>
        <w:t>7</w:t>
      </w:r>
      <w:r>
        <w:rPr>
          <w:rFonts w:hint="eastAsia" w:ascii="宋体" w:hAnsi="宋体" w:eastAsia="宋体" w:cs="宋体"/>
          <w:color w:val="auto"/>
          <w:szCs w:val="21"/>
          <w:highlight w:val="none"/>
        </w:rPr>
        <w:t>）不同供应商的投标文件由同一单位或者个人编制；</w:t>
      </w:r>
    </w:p>
    <w:p w14:paraId="6D5D59C2">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）不同供应商委托同一单位或者个人办理投标事宜；</w:t>
      </w:r>
    </w:p>
    <w:p w14:paraId="4C585A1A">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）不同供应商的投标文件载明的项目管理成员或联系人员为同一人；</w:t>
      </w:r>
    </w:p>
    <w:p w14:paraId="46AF39BA">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）不同供应商的投标文件异常一致或者投标报价呈规律性差异；</w:t>
      </w:r>
    </w:p>
    <w:p w14:paraId="6CECEAE9">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）不同供应商的投标文件相互混装；</w:t>
      </w:r>
    </w:p>
    <w:p w14:paraId="2D30C5D2">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）不同供应商的法定代表人或委托代理人有夫妻、直系血亲关系的；</w:t>
      </w:r>
    </w:p>
    <w:p w14:paraId="47CF337C">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）不同供应商的负责人为同一人或者存在控股、管理关系的；</w:t>
      </w:r>
    </w:p>
    <w:p w14:paraId="4DECE22D">
      <w:pP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）不同供应商的委托代理人(或法定代表人、项目经理、项目总监、项目负责人等)在招标文件发布日上月至投标截止日当月在同一单位缴纳社会保险的；</w:t>
      </w:r>
    </w:p>
    <w:p w14:paraId="2A24D901">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5</w:t>
      </w:r>
      <w:r>
        <w:rPr>
          <w:rFonts w:hint="eastAsia" w:ascii="宋体" w:hAnsi="宋体" w:eastAsia="宋体" w:cs="宋体"/>
          <w:color w:val="auto"/>
          <w:szCs w:val="21"/>
          <w:highlight w:val="none"/>
        </w:rPr>
        <w:t>）提供虚假材料的（包括工商营业执照、财务报表、资格证明文件等）；</w:t>
      </w:r>
    </w:p>
    <w:p w14:paraId="5BA2B600">
      <w:pPr>
        <w:spacing w:line="360" w:lineRule="auto"/>
        <w:ind w:firstLine="420"/>
        <w:rPr>
          <w:rFonts w:hint="eastAsia" w:ascii="宋体" w:hAnsi="宋体" w:eastAsia="宋体" w:cs="宋体"/>
          <w:color w:val="auto"/>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）未通过符合性检查的；</w:t>
      </w:r>
    </w:p>
    <w:p w14:paraId="13001B28">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7</w:t>
      </w:r>
      <w:r>
        <w:rPr>
          <w:rFonts w:hint="eastAsia" w:ascii="宋体" w:hAnsi="宋体" w:eastAsia="宋体" w:cs="宋体"/>
          <w:color w:val="auto"/>
          <w:szCs w:val="21"/>
          <w:highlight w:val="none"/>
        </w:rPr>
        <w:t>）评标委员会认定投标人的报价明显低于其他通过符合性审查投标人的报价，有可能影响产品质量或者不能诚信履约，且投标人不能应评标委员会要求在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auto"/>
          <w:szCs w:val="21"/>
          <w:highlight w:val="none"/>
          <w:lang w:val="en-US" w:eastAsia="zh-CN"/>
        </w:rPr>
        <w:t>规定的回复</w:t>
      </w:r>
      <w:r>
        <w:rPr>
          <w:rFonts w:hint="eastAsia" w:ascii="宋体" w:hAnsi="宋体" w:eastAsia="宋体" w:cs="宋体"/>
          <w:color w:val="auto"/>
          <w:szCs w:val="21"/>
          <w:highlight w:val="none"/>
        </w:rPr>
        <w:t>时间内</w:t>
      </w:r>
      <w:r>
        <w:rPr>
          <w:rFonts w:hint="eastAsia" w:ascii="宋体" w:hAnsi="宋体" w:eastAsia="宋体" w:cs="宋体"/>
          <w:color w:val="auto"/>
          <w:szCs w:val="21"/>
          <w:highlight w:val="none"/>
          <w:lang w:val="en-US" w:eastAsia="zh-CN"/>
        </w:rPr>
        <w:t>通过</w:t>
      </w:r>
      <w:r>
        <w:rPr>
          <w:rFonts w:hint="eastAsia" w:ascii="宋体" w:hAnsi="宋体" w:eastAsia="宋体" w:cs="宋体"/>
          <w:color w:val="auto"/>
          <w:szCs w:val="21"/>
          <w:highlight w:val="none"/>
        </w:rPr>
        <w:t>“苏采云”系统作出必要的说明证明其报价合理性的；</w:t>
      </w:r>
    </w:p>
    <w:p w14:paraId="12948DE6">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8</w:t>
      </w:r>
      <w:r>
        <w:rPr>
          <w:rFonts w:hint="eastAsia" w:ascii="宋体" w:hAnsi="宋体" w:eastAsia="宋体" w:cs="宋体"/>
          <w:color w:val="auto"/>
          <w:szCs w:val="21"/>
          <w:highlight w:val="none"/>
        </w:rPr>
        <w:t>）不符合招标文件中规定的其它实质性要求的；</w:t>
      </w:r>
    </w:p>
    <w:p w14:paraId="50A62AA1">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val="en-US" w:eastAsia="zh-CN"/>
        </w:rPr>
        <w:t>9</w:t>
      </w:r>
      <w:r>
        <w:rPr>
          <w:rFonts w:hint="eastAsia" w:ascii="宋体" w:hAnsi="宋体" w:eastAsia="宋体" w:cs="宋体"/>
          <w:color w:val="auto"/>
          <w:szCs w:val="21"/>
          <w:highlight w:val="none"/>
        </w:rPr>
        <w:t>）法律、法规和招标文件规定的其他无效情形。</w:t>
      </w:r>
    </w:p>
    <w:p w14:paraId="2EFAED67">
      <w:pPr>
        <w:widowControl/>
        <w:shd w:val="clear" w:color="auto" w:fill="FFFFFF"/>
        <w:spacing w:line="360" w:lineRule="auto"/>
        <w:ind w:firstLine="420"/>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19.7 </w:t>
      </w:r>
      <w:r>
        <w:rPr>
          <w:rFonts w:hint="eastAsia" w:ascii="宋体" w:hAnsi="宋体" w:eastAsia="宋体" w:cs="宋体"/>
          <w:b/>
          <w:color w:val="auto"/>
          <w:szCs w:val="21"/>
          <w:highlight w:val="none"/>
        </w:rPr>
        <w:t>出现下列情形之一的，应予废标：</w:t>
      </w:r>
    </w:p>
    <w:p w14:paraId="097BBD88">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（1）符合专业条件的供应商或者对招标文件作实质响应的供应商不足三家的；</w:t>
      </w:r>
    </w:p>
    <w:p w14:paraId="78EF1EFB">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12F1F4D2">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（3）因重大变故，采购任务取消的；</w:t>
      </w:r>
    </w:p>
    <w:p w14:paraId="30C368ED">
      <w:pPr>
        <w:spacing w:line="440" w:lineRule="exact"/>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（4）评标委员会认定投标文件存在歧义、重大缺陷导致评审工作无法进行的，或者招标文件内容违反国家有关强制性规定的。</w:t>
      </w:r>
    </w:p>
    <w:p w14:paraId="16CF0C7C">
      <w:pPr>
        <w:spacing w:line="440" w:lineRule="exact"/>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在评标期间，通过资格审查或符合性审查的投标人不足3家情形的，比照19.3.5款执行。</w:t>
      </w:r>
      <w:bookmarkEnd w:id="75"/>
      <w:bookmarkEnd w:id="76"/>
      <w:bookmarkEnd w:id="77"/>
      <w:bookmarkEnd w:id="78"/>
    </w:p>
    <w:p w14:paraId="4DBAD6AF">
      <w:pPr>
        <w:spacing w:line="440" w:lineRule="exact"/>
        <w:ind w:firstLine="42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不同供应商的IP地址、MAC地址、标书制作工具客户端标识码一致的(待系统核查，以核查结果为准)。</w:t>
      </w:r>
    </w:p>
    <w:p w14:paraId="31890389">
      <w:pPr>
        <w:widowControl/>
        <w:shd w:val="clear" w:color="auto" w:fill="FFFFFF"/>
        <w:spacing w:line="360" w:lineRule="auto"/>
        <w:ind w:firstLine="420"/>
        <w:outlineLvl w:val="1"/>
        <w:rPr>
          <w:rFonts w:hint="eastAsia" w:ascii="宋体" w:hAnsi="宋体" w:eastAsia="宋体" w:cs="宋体"/>
          <w:b/>
          <w:bCs/>
          <w:color w:val="auto"/>
          <w:szCs w:val="21"/>
          <w:highlight w:val="none"/>
        </w:rPr>
      </w:pPr>
      <w:bookmarkStart w:id="82" w:name="_Toc12294"/>
      <w:bookmarkStart w:id="83" w:name="_Toc18327"/>
      <w:r>
        <w:rPr>
          <w:rFonts w:hint="eastAsia" w:ascii="宋体" w:hAnsi="宋体" w:eastAsia="宋体" w:cs="宋体"/>
          <w:b/>
          <w:bCs/>
          <w:color w:val="auto"/>
          <w:szCs w:val="21"/>
          <w:highlight w:val="none"/>
        </w:rPr>
        <w:t>六、授标</w:t>
      </w:r>
      <w:bookmarkEnd w:id="82"/>
      <w:bookmarkEnd w:id="83"/>
    </w:p>
    <w:p w14:paraId="0E02BBE5">
      <w:pPr>
        <w:pStyle w:val="192"/>
        <w:spacing w:line="360" w:lineRule="auto"/>
        <w:ind w:left="0" w:firstLine="422"/>
        <w:jc w:val="both"/>
        <w:rPr>
          <w:rFonts w:hint="eastAsia" w:ascii="宋体" w:hAnsi="宋体" w:eastAsia="宋体" w:cs="宋体"/>
          <w:b/>
          <w:bCs/>
          <w:color w:val="auto"/>
          <w:sz w:val="21"/>
          <w:szCs w:val="21"/>
          <w:highlight w:val="none"/>
        </w:rPr>
      </w:pPr>
      <w:bookmarkStart w:id="84" w:name="_Toc28693"/>
      <w:bookmarkStart w:id="85" w:name="_Toc27522"/>
      <w:r>
        <w:rPr>
          <w:rFonts w:hint="eastAsia" w:ascii="宋体" w:hAnsi="宋体" w:eastAsia="宋体" w:cs="宋体"/>
          <w:b/>
          <w:bCs/>
          <w:color w:val="auto"/>
          <w:sz w:val="21"/>
          <w:szCs w:val="21"/>
          <w:highlight w:val="none"/>
        </w:rPr>
        <w:t>20.确定中标</w:t>
      </w:r>
      <w:bookmarkEnd w:id="84"/>
      <w:r>
        <w:rPr>
          <w:rFonts w:hint="eastAsia" w:ascii="宋体" w:hAnsi="宋体" w:eastAsia="宋体" w:cs="宋体"/>
          <w:b/>
          <w:bCs/>
          <w:color w:val="auto"/>
          <w:sz w:val="21"/>
          <w:szCs w:val="21"/>
          <w:highlight w:val="none"/>
        </w:rPr>
        <w:t>供应商</w:t>
      </w:r>
      <w:bookmarkEnd w:id="85"/>
      <w:bookmarkStart w:id="86" w:name="_Toc7377"/>
    </w:p>
    <w:p w14:paraId="15002FF2">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p>
    <w:p w14:paraId="57E99AD4">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中标人确定后，在南京公共采购信息网</w:t>
      </w:r>
      <w:r>
        <w:rPr>
          <w:rStyle w:val="194"/>
          <w:rFonts w:hint="eastAsia" w:ascii="宋体" w:hAnsi="宋体" w:eastAsia="宋体" w:cs="宋体"/>
          <w:b w:val="0"/>
          <w:color w:val="auto"/>
          <w:highlight w:val="none"/>
        </w:rPr>
        <w:t>、</w:t>
      </w:r>
      <w:r>
        <w:rPr>
          <w:rFonts w:hint="eastAsia" w:ascii="宋体" w:hAnsi="宋体" w:eastAsia="宋体" w:cs="宋体"/>
          <w:color w:val="auto"/>
          <w:szCs w:val="21"/>
          <w:highlight w:val="none"/>
        </w:rPr>
        <w:t>江苏省政府采购网上公告中标结果，中标公告期为1个工作日，公告的同时向中标供应商发出中标通知书。</w:t>
      </w:r>
    </w:p>
    <w:p w14:paraId="2B0277D8">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中标供应商在收到中标通知书后，应郑重保证履行中标供应商应履行的，含招标代理服务费在内的一切义务和责任。</w:t>
      </w:r>
    </w:p>
    <w:p w14:paraId="4B5FBEA0">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中标通知书对采购人和中标供应商具有同等法律效力。</w:t>
      </w:r>
    </w:p>
    <w:p w14:paraId="1D5603E4">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中标通知书发出后，中标供应商不得无正当理由不与采购人签订合同的；情节严重的，由财政部门将其列入不良行为记录名单，在一至三年内禁止参加政府采购活动，并予以通报。</w:t>
      </w:r>
    </w:p>
    <w:p w14:paraId="1931ED61">
      <w:pPr>
        <w:widowControl/>
        <w:shd w:val="clear" w:color="auto" w:fill="FFFFFF"/>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若评标委员会发现供应商的投标文件中有弄虚作假行为，则该供应商将失去中标资格。</w:t>
      </w:r>
    </w:p>
    <w:p w14:paraId="2538B5CE">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21.评标过程的保密性</w:t>
      </w:r>
    </w:p>
    <w:p w14:paraId="58AB6B42">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采购人和采购代理机构将采取必要措施，保证评标在严格保密的情况下进行。</w:t>
      </w:r>
    </w:p>
    <w:p w14:paraId="4D4CFBEA">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任何单位和个人不得非法干预、影响评标办法的确定，以及评标过程和结果。</w:t>
      </w:r>
    </w:p>
    <w:p w14:paraId="29B182FB">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凡是与审查、澄清、评价和比较投标的有关资料等，均不向投标人及与评标无关的其他人员透露。</w:t>
      </w:r>
    </w:p>
    <w:p w14:paraId="343B6923">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22.签订合同</w:t>
      </w:r>
    </w:p>
    <w:p w14:paraId="52757532">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22.1采购人应当自中标通知书发出之日起三十日内，按照招标文件和中标供应商投标文件的约定，与中标供应商签订书面合同。所签订的合同不得对招标文件和中标供应商投标文件作实质性修改。</w:t>
      </w:r>
    </w:p>
    <w:p w14:paraId="5BCDD3C8">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22.2招标文件、中标供应商的投标文件及评标过程中有关澄清、说明或者补正文件均应作为合同附件。</w:t>
      </w:r>
    </w:p>
    <w:p w14:paraId="494FADF4">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22.3采购人不得向中标人提出任何不合理的要求作为签订合同的条件。</w:t>
      </w:r>
    </w:p>
    <w:p w14:paraId="4E822171">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 中标供应商因不可抗力或者自身原因不能履行采购合同的，采购人可以与排位在中标供应商之后第一位的中标候选供应商签订采购合同，以此类推；采购人也可以重新开展采购活动。</w:t>
      </w:r>
    </w:p>
    <w:p w14:paraId="2B50A46E">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22.5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1CD654C7">
      <w:pPr>
        <w:widowControl/>
        <w:shd w:val="clear" w:color="auto" w:fill="FFFFFF"/>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22.6 采购人与中标人应当根据合同的约定依法履行合同义务。</w:t>
      </w:r>
      <w:bookmarkEnd w:id="86"/>
    </w:p>
    <w:p w14:paraId="634226F0">
      <w:pPr>
        <w:pStyle w:val="192"/>
        <w:spacing w:line="360" w:lineRule="auto"/>
        <w:ind w:left="420" w:firstLine="0"/>
        <w:jc w:val="both"/>
        <w:rPr>
          <w:rFonts w:hint="eastAsia" w:ascii="宋体" w:hAnsi="宋体" w:eastAsia="宋体" w:cs="宋体"/>
          <w:color w:val="auto"/>
          <w:szCs w:val="21"/>
          <w:highlight w:val="none"/>
          <w:lang w:val="zh-CN"/>
        </w:rPr>
      </w:pPr>
      <w:r>
        <w:rPr>
          <w:rFonts w:hint="eastAsia" w:ascii="宋体" w:hAnsi="宋体" w:eastAsia="宋体" w:cs="宋体"/>
          <w:b/>
          <w:bCs/>
          <w:color w:val="auto"/>
          <w:sz w:val="21"/>
          <w:szCs w:val="21"/>
          <w:highlight w:val="none"/>
        </w:rPr>
        <w:t>23.招标代理服务费</w:t>
      </w:r>
      <w:bookmarkEnd w:id="57"/>
      <w:bookmarkEnd w:id="58"/>
    </w:p>
    <w:p w14:paraId="479230C2">
      <w:pPr>
        <w:pStyle w:val="19"/>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Cs w:val="21"/>
          <w:highlight w:val="none"/>
        </w:rPr>
        <w:t>招标代理服务费：本次招标，</w:t>
      </w:r>
      <w:r>
        <w:rPr>
          <w:rFonts w:hint="eastAsia" w:hAnsi="宋体" w:eastAsia="宋体" w:cs="宋体"/>
          <w:color w:val="auto"/>
          <w:szCs w:val="21"/>
          <w:highlight w:val="none"/>
          <w:lang w:val="en-US" w:eastAsia="zh-CN"/>
        </w:rPr>
        <w:t>由招标人支付代理费及评委费。</w:t>
      </w:r>
      <w:r>
        <w:rPr>
          <w:rFonts w:hint="eastAsia" w:ascii="宋体" w:hAnsi="宋体" w:eastAsia="宋体" w:cs="宋体"/>
          <w:bCs/>
          <w:color w:val="auto"/>
          <w:szCs w:val="21"/>
          <w:highlight w:val="none"/>
        </w:rPr>
        <w:t xml:space="preserve"> </w:t>
      </w:r>
    </w:p>
    <w:p w14:paraId="20724483">
      <w:pPr>
        <w:widowControl/>
        <w:shd w:val="clear" w:color="auto" w:fill="FFFFFF"/>
        <w:spacing w:line="360" w:lineRule="auto"/>
        <w:ind w:firstLine="420"/>
        <w:outlineLvl w:val="1"/>
        <w:rPr>
          <w:rFonts w:hint="eastAsia" w:ascii="宋体" w:hAnsi="宋体" w:eastAsia="宋体" w:cs="宋体"/>
          <w:b/>
          <w:bCs/>
          <w:color w:val="auto"/>
          <w:szCs w:val="21"/>
          <w:highlight w:val="none"/>
        </w:rPr>
      </w:pPr>
      <w:bookmarkStart w:id="87" w:name="_Toc5784"/>
      <w:r>
        <w:rPr>
          <w:rFonts w:hint="eastAsia" w:ascii="宋体" w:hAnsi="宋体" w:eastAsia="宋体" w:cs="宋体"/>
          <w:b/>
          <w:bCs/>
          <w:color w:val="auto"/>
          <w:szCs w:val="21"/>
          <w:highlight w:val="none"/>
        </w:rPr>
        <w:t>七、质疑</w:t>
      </w:r>
      <w:bookmarkEnd w:id="87"/>
      <w:r>
        <w:rPr>
          <w:rFonts w:hint="eastAsia" w:ascii="宋体" w:hAnsi="宋体" w:eastAsia="宋体" w:cs="宋体"/>
          <w:b/>
          <w:bCs/>
          <w:color w:val="auto"/>
          <w:szCs w:val="21"/>
          <w:highlight w:val="none"/>
        </w:rPr>
        <w:t>和投诉</w:t>
      </w:r>
    </w:p>
    <w:p w14:paraId="50A68BB8">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24.质疑</w:t>
      </w:r>
    </w:p>
    <w:p w14:paraId="63A2D899">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24</w:t>
      </w:r>
      <w:r>
        <w:rPr>
          <w:rFonts w:hint="eastAsia" w:ascii="宋体" w:hAnsi="宋体" w:eastAsia="宋体" w:cs="宋体"/>
          <w:color w:val="auto"/>
          <w:szCs w:val="21"/>
          <w:highlight w:val="none"/>
        </w:rPr>
        <w:t>.1供应商对招标活动事项有疑问的，可以向采购代理机构提出询问，采购代理机构将依法作出答复，但答复的内容不涉及商业秘密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w:t>
      </w:r>
    </w:p>
    <w:p w14:paraId="3BAA42FE">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24</w:t>
      </w:r>
      <w:r>
        <w:rPr>
          <w:rFonts w:hint="eastAsia" w:ascii="宋体" w:hAnsi="宋体" w:eastAsia="宋体" w:cs="宋体"/>
          <w:color w:val="auto"/>
          <w:szCs w:val="21"/>
          <w:highlight w:val="none"/>
        </w:rPr>
        <w:t>.2供应商认为招标文件、采购过程和中标结果使自己的合法权益受到损害的，可以在知道或者应知其权益受到损害之日起七个工作日内，将质疑文件原件送达采购人或采购代理机构。</w:t>
      </w:r>
    </w:p>
    <w:p w14:paraId="21DCB314">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供应商应知其权益受到损害之日，是指：</w:t>
      </w:r>
    </w:p>
    <w:p w14:paraId="38EB3907">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（一）对可以质疑的招标文件提出质疑的，为收到招标文件之日或者招标文件公告期限届满之日；</w:t>
      </w:r>
    </w:p>
    <w:p w14:paraId="099C54DF">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（二）对采购过程提出质疑的，为各采购程序环节结束之日；</w:t>
      </w:r>
    </w:p>
    <w:p w14:paraId="60076C9E">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（三）对中标或者成交结果提出质疑的，为中标或者成交结果公告期限届满之日。</w:t>
      </w:r>
    </w:p>
    <w:p w14:paraId="749E804E">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24</w:t>
      </w:r>
      <w:r>
        <w:rPr>
          <w:rFonts w:hint="eastAsia" w:ascii="宋体" w:hAnsi="宋体" w:eastAsia="宋体" w:cs="宋体"/>
          <w:color w:val="auto"/>
          <w:szCs w:val="21"/>
          <w:highlight w:val="none"/>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7DD985DE">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采购代理机构将在一定范围内公开质疑人的名称、质疑事项、质疑处理结果，供有关采购人、财政部门、行业协会查询。</w:t>
      </w:r>
    </w:p>
    <w:p w14:paraId="25DEEEA9">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24</w:t>
      </w:r>
      <w:r>
        <w:rPr>
          <w:rFonts w:hint="eastAsia" w:ascii="宋体" w:hAnsi="宋体" w:eastAsia="宋体" w:cs="宋体"/>
          <w:color w:val="auto"/>
          <w:szCs w:val="21"/>
          <w:highlight w:val="none"/>
        </w:rPr>
        <w:t>.4 质疑文件应包括以下主要内容，并按照“谁主张、谁举证”的原则，附上相关证明材料。否则，采购代理机构不予受理：</w:t>
      </w:r>
    </w:p>
    <w:p w14:paraId="351C2419">
      <w:pPr>
        <w:widowControl/>
        <w:shd w:val="clear" w:color="auto" w:fill="FFFFFF"/>
        <w:spacing w:line="360" w:lineRule="auto"/>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（1）质疑项目名称、项目编号、包号、招标公告发布时间、开标时间；</w:t>
      </w:r>
    </w:p>
    <w:p w14:paraId="1F6CBE56">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（2）具体的质疑事项及法律依据（具体条款）；</w:t>
      </w:r>
    </w:p>
    <w:p w14:paraId="4659EEC0">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Cs w:val="21"/>
          <w:highlight w:val="none"/>
        </w:rPr>
        <w:t>修改理由</w:t>
      </w:r>
      <w:r>
        <w:rPr>
          <w:rFonts w:hint="eastAsia" w:ascii="宋体" w:hAnsi="宋体" w:eastAsia="宋体" w:cs="宋体"/>
          <w:color w:val="auto"/>
          <w:szCs w:val="21"/>
          <w:highlight w:val="none"/>
        </w:rPr>
        <w:t>和</w:t>
      </w:r>
      <w:r>
        <w:rPr>
          <w:rFonts w:hint="eastAsia" w:ascii="宋体" w:hAnsi="宋体" w:eastAsia="宋体" w:cs="宋体"/>
          <w:b/>
          <w:bCs/>
          <w:color w:val="auto"/>
          <w:szCs w:val="21"/>
          <w:highlight w:val="none"/>
        </w:rPr>
        <w:t>修改建议</w:t>
      </w:r>
      <w:r>
        <w:rPr>
          <w:rFonts w:hint="eastAsia" w:ascii="宋体" w:hAnsi="宋体" w:eastAsia="宋体" w:cs="宋体"/>
          <w:color w:val="auto"/>
          <w:szCs w:val="21"/>
          <w:highlight w:val="none"/>
        </w:rPr>
        <w:t>）；</w:t>
      </w:r>
    </w:p>
    <w:p w14:paraId="0247DCC4">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（4）质疑供应商名称、地址、联系方式（包括手机、传真号码）；</w:t>
      </w:r>
    </w:p>
    <w:p w14:paraId="26D960CB">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10256624">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24</w:t>
      </w:r>
      <w:r>
        <w:rPr>
          <w:rFonts w:hint="eastAsia" w:ascii="宋体" w:hAnsi="宋体" w:eastAsia="宋体" w:cs="宋体"/>
          <w:color w:val="auto"/>
          <w:szCs w:val="21"/>
          <w:highlight w:val="none"/>
        </w:rPr>
        <w:t>.5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p>
    <w:p w14:paraId="27FCFA5A">
      <w:pPr>
        <w:widowControl/>
        <w:shd w:val="clear" w:color="auto" w:fill="FFFFFF"/>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24</w:t>
      </w:r>
      <w:r>
        <w:rPr>
          <w:rFonts w:hint="eastAsia" w:ascii="宋体" w:hAnsi="宋体" w:eastAsia="宋体" w:cs="宋体"/>
          <w:color w:val="auto"/>
          <w:szCs w:val="21"/>
          <w:highlight w:val="none"/>
        </w:rPr>
        <w:t>.6采购代理机构在收到投标商的书面质疑后将及时组织调查核实，在</w:t>
      </w:r>
      <w:r>
        <w:rPr>
          <w:rFonts w:hint="eastAsia" w:ascii="宋体" w:hAnsi="宋体" w:eastAsia="宋体" w:cs="宋体"/>
          <w:b/>
          <w:bCs/>
          <w:color w:val="auto"/>
          <w:szCs w:val="21"/>
          <w:highlight w:val="none"/>
        </w:rPr>
        <w:t>七个工作日内</w:t>
      </w:r>
      <w:r>
        <w:rPr>
          <w:rFonts w:hint="eastAsia" w:ascii="宋体" w:hAnsi="宋体" w:eastAsia="宋体" w:cs="宋体"/>
          <w:color w:val="auto"/>
          <w:szCs w:val="21"/>
          <w:highlight w:val="none"/>
        </w:rPr>
        <w:t>作出答复，并以书面或在网站公告形式通知质疑投标商和其他有关投标商，答复的内容不涉及商业秘密。代理机构遵循“谁过错谁负担”的原则，有过错的一方承担调查论证费用。</w:t>
      </w:r>
    </w:p>
    <w:p w14:paraId="56DFEDE8">
      <w:pPr>
        <w:widowControl/>
        <w:shd w:val="clear" w:color="auto" w:fill="FFFFFF"/>
        <w:spacing w:line="360" w:lineRule="auto"/>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25.投诉</w:t>
      </w:r>
    </w:p>
    <w:p w14:paraId="72A83E0D">
      <w:pPr>
        <w:widowControl/>
        <w:shd w:val="clear" w:color="auto" w:fill="FFFFFF"/>
        <w:spacing w:line="360" w:lineRule="auto"/>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质疑投标商对代理机构的答复不满意，或代理机构未在规定的时间内作出答复的，可以在答复期满后</w:t>
      </w:r>
      <w:r>
        <w:rPr>
          <w:rFonts w:hint="eastAsia" w:ascii="宋体" w:hAnsi="宋体" w:eastAsia="宋体" w:cs="宋体"/>
          <w:b/>
          <w:bCs/>
          <w:color w:val="auto"/>
          <w:szCs w:val="21"/>
          <w:highlight w:val="none"/>
        </w:rPr>
        <w:t>十五个工作日内</w:t>
      </w:r>
      <w:r>
        <w:rPr>
          <w:rFonts w:hint="eastAsia" w:ascii="宋体" w:hAnsi="宋体" w:eastAsia="宋体" w:cs="宋体"/>
          <w:color w:val="auto"/>
          <w:szCs w:val="21"/>
          <w:highlight w:val="none"/>
        </w:rPr>
        <w:t>向采购人同级财政部门投诉。</w:t>
      </w:r>
      <w:r>
        <w:rPr>
          <w:rFonts w:hint="eastAsia" w:ascii="宋体" w:hAnsi="宋体" w:eastAsia="宋体" w:cs="宋体"/>
          <w:b/>
          <w:bCs/>
          <w:color w:val="auto"/>
          <w:szCs w:val="21"/>
          <w:highlight w:val="none"/>
        </w:rPr>
        <w:t> </w:t>
      </w:r>
    </w:p>
    <w:p w14:paraId="25D9F5FE">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56787248">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03581811">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3E9354D9">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36CAD04B">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60B41B33">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0D29E6B9">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7BF4C37C">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02328430">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3EDB1B24">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691DA78C">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7A532B63">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7F5CBFE0">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53577620">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0500A07B">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4BCAC7D7">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1ADAD6AA">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3C81DDAC">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56095010">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67F86984">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79D19EFA">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6D80BCA8">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42D0ED82">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3347D042">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4B082278">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5FC55A92">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7EB6D45A">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31AA9107">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576237E3">
      <w:pPr>
        <w:pBdr>
          <w:top w:val="none" w:color="000000" w:sz="0" w:space="0"/>
          <w:left w:val="none" w:color="000000" w:sz="0" w:space="0"/>
          <w:bottom w:val="none" w:color="000000" w:sz="0" w:space="0"/>
          <w:right w:val="none" w:color="000000" w:sz="0" w:space="0"/>
        </w:pBdr>
        <w:spacing w:line="85" w:lineRule="atLeast"/>
        <w:ind w:firstLine="562"/>
        <w:jc w:val="center"/>
        <w:rPr>
          <w:rFonts w:ascii="宋体" w:hAnsi="宋体" w:eastAsia="宋体" w:cs="宋体"/>
          <w:b/>
          <w:color w:val="auto"/>
          <w:sz w:val="28"/>
        </w:rPr>
      </w:pPr>
    </w:p>
    <w:p w14:paraId="2975BA9D">
      <w:pPr>
        <w:pBdr>
          <w:top w:val="none" w:color="000000" w:sz="0" w:space="0"/>
          <w:left w:val="none" w:color="000000" w:sz="0" w:space="0"/>
          <w:bottom w:val="none" w:color="000000" w:sz="0" w:space="0"/>
          <w:right w:val="none" w:color="000000" w:sz="0" w:space="0"/>
        </w:pBdr>
        <w:spacing w:line="85" w:lineRule="atLeast"/>
        <w:ind w:firstLine="562"/>
        <w:jc w:val="center"/>
        <w:rPr>
          <w:color w:val="auto"/>
        </w:rPr>
      </w:pPr>
      <w:r>
        <w:rPr>
          <w:rFonts w:ascii="宋体" w:hAnsi="宋体" w:eastAsia="宋体" w:cs="宋体"/>
          <w:b/>
          <w:color w:val="auto"/>
          <w:sz w:val="28"/>
        </w:rPr>
        <w:t>第三章  采购合同格式</w:t>
      </w:r>
    </w:p>
    <w:p w14:paraId="6DB1EE03">
      <w:pPr>
        <w:pBdr>
          <w:top w:val="none" w:color="000000" w:sz="0" w:space="0"/>
          <w:left w:val="none" w:color="000000" w:sz="0" w:space="0"/>
          <w:bottom w:val="none" w:color="000000" w:sz="0" w:space="0"/>
          <w:right w:val="none" w:color="000000" w:sz="0" w:space="0"/>
        </w:pBdr>
        <w:spacing w:line="400" w:lineRule="atLeast"/>
        <w:jc w:val="both"/>
        <w:rPr>
          <w:color w:val="auto"/>
        </w:rPr>
      </w:pPr>
      <w:r>
        <w:rPr>
          <w:rFonts w:ascii="宋体" w:hAnsi="宋体" w:eastAsia="宋体" w:cs="宋体"/>
          <w:color w:val="auto"/>
        </w:rPr>
        <w:t>项目编号：</w:t>
      </w:r>
    </w:p>
    <w:p w14:paraId="3743C7AF">
      <w:pPr>
        <w:pBdr>
          <w:top w:val="none" w:color="000000" w:sz="0" w:space="0"/>
          <w:left w:val="none" w:color="000000" w:sz="0" w:space="0"/>
          <w:bottom w:val="none" w:color="000000" w:sz="0" w:space="0"/>
          <w:right w:val="none" w:color="000000" w:sz="0" w:space="0"/>
        </w:pBdr>
        <w:spacing w:line="400" w:lineRule="atLeast"/>
        <w:jc w:val="both"/>
        <w:rPr>
          <w:color w:val="auto"/>
        </w:rPr>
      </w:pPr>
      <w:r>
        <w:rPr>
          <w:rFonts w:ascii="宋体" w:hAnsi="宋体" w:eastAsia="宋体" w:cs="宋体"/>
          <w:color w:val="auto"/>
        </w:rPr>
        <w:t>项目名称：</w:t>
      </w:r>
    </w:p>
    <w:p w14:paraId="4B085DCF">
      <w:pPr>
        <w:pBdr>
          <w:top w:val="none" w:color="000000" w:sz="0" w:space="0"/>
          <w:left w:val="none" w:color="000000" w:sz="0" w:space="0"/>
          <w:bottom w:val="none" w:color="000000" w:sz="0" w:space="0"/>
          <w:right w:val="none" w:color="000000" w:sz="0" w:space="0"/>
        </w:pBdr>
        <w:spacing w:line="400" w:lineRule="atLeast"/>
        <w:jc w:val="center"/>
        <w:rPr>
          <w:color w:val="auto"/>
        </w:rPr>
      </w:pPr>
      <w:r>
        <w:rPr>
          <w:rFonts w:ascii="宋体" w:hAnsi="宋体" w:eastAsia="宋体" w:cs="宋体"/>
          <w:color w:val="auto"/>
        </w:rPr>
        <w:t> </w:t>
      </w:r>
    </w:p>
    <w:p w14:paraId="69C300B9">
      <w:pPr>
        <w:pBdr>
          <w:top w:val="none" w:color="000000" w:sz="0" w:space="0"/>
          <w:left w:val="none" w:color="000000" w:sz="0" w:space="0"/>
          <w:bottom w:val="none" w:color="000000" w:sz="0" w:space="0"/>
          <w:right w:val="none" w:color="000000" w:sz="0" w:space="0"/>
        </w:pBdr>
        <w:spacing w:line="400" w:lineRule="atLeast"/>
        <w:jc w:val="both"/>
        <w:rPr>
          <w:color w:val="auto"/>
        </w:rPr>
      </w:pPr>
      <w:r>
        <w:rPr>
          <w:rFonts w:ascii="宋体" w:hAnsi="宋体" w:eastAsia="宋体" w:cs="宋体"/>
          <w:color w:val="auto"/>
        </w:rPr>
        <w:t xml:space="preserve">采购人：（以下称甲方） </w:t>
      </w:r>
    </w:p>
    <w:p w14:paraId="5CD5402F">
      <w:pPr>
        <w:pBdr>
          <w:top w:val="none" w:color="000000" w:sz="0" w:space="0"/>
          <w:left w:val="none" w:color="000000" w:sz="0" w:space="0"/>
          <w:bottom w:val="none" w:color="000000" w:sz="0" w:space="0"/>
          <w:right w:val="none" w:color="000000" w:sz="0" w:space="0"/>
        </w:pBdr>
        <w:spacing w:line="400" w:lineRule="atLeast"/>
        <w:jc w:val="both"/>
        <w:rPr>
          <w:color w:val="auto"/>
        </w:rPr>
      </w:pPr>
      <w:r>
        <w:rPr>
          <w:rFonts w:ascii="宋体" w:hAnsi="宋体" w:eastAsia="宋体" w:cs="宋体"/>
          <w:color w:val="auto"/>
        </w:rPr>
        <w:t>住所地：</w:t>
      </w:r>
    </w:p>
    <w:p w14:paraId="273E95C5">
      <w:pPr>
        <w:pBdr>
          <w:top w:val="none" w:color="000000" w:sz="0" w:space="0"/>
          <w:left w:val="none" w:color="000000" w:sz="0" w:space="0"/>
          <w:bottom w:val="none" w:color="000000" w:sz="0" w:space="0"/>
          <w:right w:val="none" w:color="000000" w:sz="0" w:space="0"/>
        </w:pBdr>
        <w:spacing w:line="400" w:lineRule="atLeast"/>
        <w:jc w:val="both"/>
        <w:rPr>
          <w:color w:val="auto"/>
        </w:rPr>
      </w:pPr>
      <w:r>
        <w:rPr>
          <w:rFonts w:ascii="宋体" w:hAnsi="宋体" w:eastAsia="宋体" w:cs="宋体"/>
          <w:color w:val="auto"/>
        </w:rPr>
        <w:t>供应商：（以下称乙方）</w:t>
      </w:r>
    </w:p>
    <w:p w14:paraId="6975EC33">
      <w:pPr>
        <w:pBdr>
          <w:top w:val="none" w:color="000000" w:sz="0" w:space="0"/>
          <w:left w:val="none" w:color="000000" w:sz="0" w:space="0"/>
          <w:bottom w:val="none" w:color="000000" w:sz="0" w:space="0"/>
          <w:right w:val="none" w:color="000000" w:sz="0" w:space="0"/>
        </w:pBdr>
        <w:spacing w:line="400" w:lineRule="atLeast"/>
        <w:jc w:val="both"/>
        <w:rPr>
          <w:color w:val="auto"/>
        </w:rPr>
      </w:pPr>
      <w:r>
        <w:rPr>
          <w:rFonts w:ascii="宋体" w:hAnsi="宋体" w:eastAsia="宋体" w:cs="宋体"/>
          <w:color w:val="auto"/>
        </w:rPr>
        <w:t>住所地：</w:t>
      </w:r>
    </w:p>
    <w:p w14:paraId="3AE4B403">
      <w:pPr>
        <w:pBdr>
          <w:top w:val="none" w:color="000000" w:sz="0" w:space="0"/>
          <w:left w:val="none" w:color="000000" w:sz="0" w:space="0"/>
          <w:bottom w:val="none" w:color="000000" w:sz="0" w:space="0"/>
          <w:right w:val="none" w:color="000000" w:sz="0" w:space="0"/>
        </w:pBdr>
        <w:spacing w:line="400" w:lineRule="atLeast"/>
        <w:rPr>
          <w:color w:val="auto"/>
        </w:rPr>
      </w:pPr>
      <w:r>
        <w:rPr>
          <w:rFonts w:ascii="宋体" w:hAnsi="宋体" w:eastAsia="宋体" w:cs="宋体"/>
          <w:color w:val="auto"/>
        </w:rPr>
        <w:t> </w:t>
      </w:r>
    </w:p>
    <w:p w14:paraId="347AFA91">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根据《中华人民共和国民法典》、《中华人民共和国政府采购法》及 “</w:t>
      </w:r>
      <w:r>
        <w:rPr>
          <w:rFonts w:hint="eastAsia" w:ascii="宋体" w:hAnsi="宋体" w:eastAsia="宋体" w:cs="宋体"/>
          <w:color w:val="auto"/>
        </w:rPr>
        <w:t>江宁区疾病预防控制中心</w:t>
      </w:r>
      <w:r>
        <w:rPr>
          <w:rFonts w:ascii="宋体" w:hAnsi="宋体" w:eastAsia="宋体" w:cs="宋体"/>
          <w:color w:val="auto"/>
        </w:rPr>
        <w:t>食堂食材采购项目”（项目编号：    ）招标文件的要求和采购结果，经甲乙双方协商一致，同意就</w:t>
      </w:r>
      <w:r>
        <w:rPr>
          <w:rFonts w:hint="eastAsia" w:ascii="宋体" w:hAnsi="宋体" w:eastAsia="宋体" w:cs="宋体"/>
          <w:color w:val="auto"/>
        </w:rPr>
        <w:t>江宁区疾病预防控制中心</w:t>
      </w:r>
      <w:r>
        <w:rPr>
          <w:rFonts w:ascii="宋体" w:hAnsi="宋体" w:eastAsia="宋体" w:cs="宋体"/>
          <w:color w:val="auto"/>
        </w:rPr>
        <w:t>食堂食材采购项目按照以下条款和条件签定合同（以下简称“合同”）：</w:t>
      </w:r>
    </w:p>
    <w:p w14:paraId="679C9804">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一、合同文件构成：</w:t>
      </w:r>
      <w:r>
        <w:rPr>
          <w:rFonts w:ascii="宋体" w:hAnsi="宋体" w:eastAsia="宋体" w:cs="宋体"/>
          <w:color w:val="auto"/>
        </w:rPr>
        <w:t>（1）招标文件；（2）乙方的投标文件；（4）入选供货商通知书；（4）甲方、乙方商定的其它必要文件。</w:t>
      </w:r>
    </w:p>
    <w:p w14:paraId="0FB4A818">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二、供货项目：</w:t>
      </w:r>
      <w:r>
        <w:rPr>
          <w:rFonts w:hint="eastAsia" w:ascii="宋体" w:hAnsi="宋体" w:eastAsia="宋体" w:cs="宋体"/>
          <w:b/>
          <w:color w:val="auto"/>
        </w:rPr>
        <w:t>江宁区疾病预防控制中心食堂食材采购项目，食材采购包括：米面油、干货调味品、肉类、水产类、冷冻品、禽蛋类、豆制品类、蔬菜类等食材进行统一配送。</w:t>
      </w:r>
    </w:p>
    <w:p w14:paraId="40512A15">
      <w:pPr>
        <w:pBdr>
          <w:top w:val="none" w:color="000000" w:sz="0" w:space="0"/>
          <w:left w:val="none" w:color="000000" w:sz="0" w:space="0"/>
          <w:bottom w:val="none" w:color="000000" w:sz="0" w:space="0"/>
          <w:right w:val="none" w:color="000000" w:sz="0" w:space="0"/>
        </w:pBdr>
        <w:spacing w:before="100" w:after="100" w:line="360" w:lineRule="atLeast"/>
        <w:jc w:val="both"/>
        <w:rPr>
          <w:color w:val="auto"/>
        </w:rPr>
      </w:pPr>
      <w:r>
        <w:rPr>
          <w:rFonts w:ascii="宋体" w:hAnsi="宋体" w:eastAsia="宋体" w:cs="宋体"/>
          <w:b/>
          <w:color w:val="auto"/>
        </w:rPr>
        <w:t>三、合同期限：</w:t>
      </w:r>
      <w:r>
        <w:rPr>
          <w:rFonts w:ascii="宋体" w:hAnsi="宋体" w:eastAsia="宋体" w:cs="宋体"/>
          <w:color w:val="auto"/>
        </w:rPr>
        <w:t>20年月日至20年月日（在合同期内，如遇省、市相关部门在食堂管理、食品安全方面有新文件发布，采购方将依据新的文件提前终止或适当顺延本合同的执行期）。</w:t>
      </w:r>
    </w:p>
    <w:p w14:paraId="389EAECD">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四、项目价款：按投标报价的折扣率，根据甲方需求据实结算（含税）</w:t>
      </w:r>
      <w:r>
        <w:rPr>
          <w:rFonts w:ascii="宋体" w:hAnsi="宋体" w:eastAsia="宋体" w:cs="宋体"/>
          <w:b/>
          <w:color w:val="auto"/>
          <w:spacing w:val="22"/>
        </w:rPr>
        <w:t>，</w:t>
      </w:r>
      <w:r>
        <w:rPr>
          <w:rFonts w:ascii="宋体" w:hAnsi="宋体" w:eastAsia="宋体" w:cs="宋体"/>
          <w:color w:val="auto"/>
        </w:rPr>
        <w:t>货物结算价格=基准价格*成交报价折扣率。本合同所提供的货物折扣率为：</w:t>
      </w:r>
    </w:p>
    <w:p w14:paraId="19E85CFA">
      <w:pPr>
        <w:pBdr>
          <w:top w:val="none" w:color="000000" w:sz="0" w:space="0"/>
          <w:left w:val="none" w:color="000000" w:sz="0" w:space="0"/>
          <w:bottom w:val="none" w:color="000000" w:sz="0" w:space="0"/>
          <w:right w:val="none" w:color="000000" w:sz="0" w:space="0"/>
        </w:pBdr>
        <w:spacing w:before="100" w:line="360" w:lineRule="atLeast"/>
        <w:rPr>
          <w:rFonts w:hint="eastAsia" w:ascii="宋体" w:hAnsi="宋体" w:eastAsia="宋体" w:cs="宋体"/>
          <w:color w:val="auto"/>
        </w:rPr>
      </w:pPr>
      <w:r>
        <w:rPr>
          <w:rFonts w:ascii="宋体" w:hAnsi="宋体" w:eastAsia="宋体" w:cs="宋体"/>
          <w:b/>
          <w:color w:val="auto"/>
        </w:rPr>
        <w:t>五、报价与执行：</w:t>
      </w:r>
      <w:r>
        <w:rPr>
          <w:rFonts w:ascii="宋体" w:hAnsi="宋体" w:eastAsia="宋体" w:cs="宋体"/>
          <w:color w:val="auto"/>
        </w:rPr>
        <w:t>合同执行过程中的基准价格：</w:t>
      </w:r>
    </w:p>
    <w:p w14:paraId="0BAA7F08">
      <w:pPr>
        <w:snapToGrid w:val="0"/>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参照南京市发展和改革委员会发布的南京市部分农贸市场主副食品周平均价格</w:t>
      </w:r>
    </w:p>
    <w:p w14:paraId="701E295F">
      <w:pPr>
        <w:pBdr>
          <w:top w:val="none" w:color="000000" w:sz="0" w:space="0"/>
          <w:left w:val="none" w:color="000000" w:sz="0" w:space="0"/>
          <w:bottom w:val="none" w:color="000000" w:sz="0" w:space="0"/>
          <w:right w:val="none" w:color="000000" w:sz="0" w:space="0"/>
        </w:pBdr>
        <w:spacing w:before="100" w:line="360" w:lineRule="atLeast"/>
        <w:rPr>
          <w:color w:val="auto"/>
        </w:rPr>
      </w:pPr>
      <w:r>
        <w:rPr>
          <w:rFonts w:ascii="宋体" w:hAnsi="宋体" w:eastAsia="宋体" w:cs="宋体"/>
          <w:color w:val="auto"/>
        </w:rPr>
        <w:t>（1）</w:t>
      </w:r>
      <w:r>
        <w:rPr>
          <w:rFonts w:hint="eastAsia" w:ascii="宋体" w:hAnsi="宋体" w:eastAsia="宋体" w:cs="宋体"/>
          <w:color w:val="auto"/>
        </w:rPr>
        <w:t>如</w:t>
      </w:r>
      <w:r>
        <w:rPr>
          <w:rFonts w:hint="eastAsia" w:ascii="宋体" w:hAnsi="宋体" w:eastAsia="宋体" w:cs="宋体"/>
          <w:color w:val="auto"/>
          <w:sz w:val="24"/>
          <w:szCs w:val="24"/>
        </w:rPr>
        <w:t>南京市发展和改革委员会未发布的产品，</w:t>
      </w:r>
      <w:r>
        <w:rPr>
          <w:rFonts w:ascii="宋体" w:hAnsi="宋体" w:eastAsia="宋体" w:cs="宋体"/>
          <w:color w:val="auto"/>
        </w:rPr>
        <w:t>以供货前一天南京市江宁区华润苏果同品牌同类商品零售价为准。</w:t>
      </w:r>
    </w:p>
    <w:p w14:paraId="6C37AB40">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六、付款条件：</w:t>
      </w:r>
    </w:p>
    <w:p w14:paraId="6D752E76">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本合同货物在规定的时间内供应、配送并经甲方验收合格后，由乙方向甲方提交完备有效单据和合法合规票据后，由甲方按约定的付款条件付款。</w:t>
      </w:r>
    </w:p>
    <w:p w14:paraId="32360B62">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货款结算方式为每一个</w:t>
      </w:r>
      <w:r>
        <w:rPr>
          <w:rFonts w:hint="eastAsia" w:ascii="宋体" w:hAnsi="宋体" w:eastAsia="宋体" w:cs="宋体"/>
          <w:color w:val="auto"/>
        </w:rPr>
        <w:t>季度</w:t>
      </w:r>
      <w:r>
        <w:rPr>
          <w:rFonts w:ascii="宋体" w:hAnsi="宋体" w:eastAsia="宋体" w:cs="宋体"/>
          <w:color w:val="auto"/>
        </w:rPr>
        <w:t>结算一次，乙方需于第二个</w:t>
      </w:r>
      <w:r>
        <w:rPr>
          <w:rFonts w:hint="eastAsia" w:ascii="宋体" w:hAnsi="宋体" w:eastAsia="宋体" w:cs="宋体"/>
          <w:color w:val="auto"/>
        </w:rPr>
        <w:t>季度</w:t>
      </w:r>
      <w:r>
        <w:rPr>
          <w:rFonts w:ascii="宋体" w:hAnsi="宋体" w:eastAsia="宋体" w:cs="宋体"/>
          <w:color w:val="auto"/>
        </w:rPr>
        <w:t>10日前向甲方提供正式发票及结算清单，甲方需于第二个</w:t>
      </w:r>
      <w:r>
        <w:rPr>
          <w:rFonts w:hint="eastAsia" w:ascii="宋体" w:hAnsi="宋体" w:eastAsia="宋体" w:cs="宋体"/>
          <w:color w:val="auto"/>
        </w:rPr>
        <w:t>季度</w:t>
      </w:r>
      <w:r>
        <w:rPr>
          <w:rFonts w:ascii="宋体" w:hAnsi="宋体" w:eastAsia="宋体" w:cs="宋体"/>
          <w:color w:val="auto"/>
        </w:rPr>
        <w:t>最后一个工作日前向乙方支付上</w:t>
      </w:r>
      <w:r>
        <w:rPr>
          <w:rFonts w:hint="eastAsia" w:ascii="宋体" w:hAnsi="宋体" w:eastAsia="宋体" w:cs="宋体"/>
          <w:color w:val="auto"/>
        </w:rPr>
        <w:t>季度</w:t>
      </w:r>
      <w:r>
        <w:rPr>
          <w:rFonts w:ascii="宋体" w:hAnsi="宋体" w:eastAsia="宋体" w:cs="宋体"/>
          <w:color w:val="auto"/>
        </w:rPr>
        <w:t>货款。若发票户名、开户行、账号与供货单位不一致，甲方不予付款。</w:t>
      </w:r>
    </w:p>
    <w:p w14:paraId="6893FB38">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七、交货时间和地点:</w:t>
      </w:r>
    </w:p>
    <w:p w14:paraId="23E36711">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本合同货物的交付周期为（□月供货、□周供货，□日供货）同时，乙方应能按甲方要求及时补货。具体交货时间以乙方与甲方约定为准。</w:t>
      </w:r>
    </w:p>
    <w:p w14:paraId="0DC54BCC">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交货地点为：</w:t>
      </w:r>
      <w:r>
        <w:rPr>
          <w:rFonts w:ascii="宋体" w:hAnsi="宋体" w:eastAsia="宋体" w:cs="宋体"/>
          <w:color w:val="auto"/>
          <w:u w:val="single"/>
        </w:rPr>
        <w:t>  </w:t>
      </w:r>
      <w:r>
        <w:rPr>
          <w:rFonts w:ascii="宋体" w:hAnsi="宋体" w:eastAsia="宋体" w:cs="宋体"/>
          <w:b/>
          <w:color w:val="auto"/>
          <w:u w:val="single"/>
        </w:rPr>
        <w:t>           </w:t>
      </w:r>
      <w:r>
        <w:rPr>
          <w:rFonts w:ascii="宋体" w:hAnsi="宋体" w:eastAsia="宋体" w:cs="宋体"/>
          <w:color w:val="auto"/>
          <w:u w:val="single"/>
        </w:rPr>
        <w:t>  </w:t>
      </w:r>
      <w:r>
        <w:rPr>
          <w:rFonts w:ascii="宋体" w:hAnsi="宋体" w:eastAsia="宋体" w:cs="宋体"/>
          <w:color w:val="auto"/>
        </w:rPr>
        <w:t>食堂指定地点，并按要求摆放整齐。配送费用由乙方承担。乙方运输工具进入甲方指定地点，必须接受甲方统一管理，发生任何人员与设施损伤，均由乙方承担责任。</w:t>
      </w:r>
    </w:p>
    <w:p w14:paraId="11F86EB7">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八、质量保证:</w:t>
      </w:r>
    </w:p>
    <w:p w14:paraId="6098C1B3">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乙方应严格遵守《食品安全法》和《动物检疫管理办法》等相关规定，严格保证所提供货物符合国家相关产品质量标准，符合国家各级强制性规范的要求。拥有SC标志，具有动物检验检疫证明或提供农药残留检测达标报告。</w:t>
      </w:r>
    </w:p>
    <w:p w14:paraId="0D769793">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货物必须卫生新鲜、质量达标、品种规格准确、数量保证。</w:t>
      </w:r>
    </w:p>
    <w:p w14:paraId="5108F291">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甲方对乙方所提供货物的质量具有检测权，检测费用由乙方承担；上级食品安全监管部门如对乙方所提供的货物进行检测，检测费也由乙方承担，费用从乙方结算货款中扣除。</w:t>
      </w:r>
    </w:p>
    <w:p w14:paraId="4514FD0D">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一旦发现乙方所提供的货物不符合以上约定，乙方无条件接受甲方降价、减重、退货（视具体情况定）处理，并及时送达质量合格的相同品种货物，确保甲方正常计划使用需求。</w:t>
      </w:r>
    </w:p>
    <w:p w14:paraId="43D90715">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乙方所供货物有质量问题，乙方未能及时采取补救措施，给甲方造成的一切损失由乙方承担。</w:t>
      </w:r>
    </w:p>
    <w:p w14:paraId="46D82D91">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color w:val="auto"/>
        </w:rPr>
        <w:t>如出现因食用其提供的食品导致食物中毒的事故发生，乙方应对此承担一切法律责任。</w:t>
      </w:r>
    </w:p>
    <w:p w14:paraId="0E242979">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九、服务：</w:t>
      </w:r>
      <w:r>
        <w:rPr>
          <w:rFonts w:ascii="宋体" w:hAnsi="宋体" w:eastAsia="宋体" w:cs="宋体"/>
          <w:color w:val="auto"/>
        </w:rPr>
        <w:t>乙方需免费指导甲方正确使用其产品。</w:t>
      </w:r>
    </w:p>
    <w:p w14:paraId="663F7204">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十、违约责任：</w:t>
      </w:r>
    </w:p>
    <w:p w14:paraId="6927EDDC">
      <w:pPr>
        <w:pBdr>
          <w:top w:val="none" w:color="000000" w:sz="0" w:space="0"/>
          <w:left w:val="none" w:color="000000" w:sz="0" w:space="0"/>
          <w:bottom w:val="none" w:color="000000" w:sz="0" w:space="0"/>
          <w:right w:val="none" w:color="000000" w:sz="0" w:space="0"/>
        </w:pBdr>
        <w:spacing w:before="100" w:after="100" w:line="360" w:lineRule="atLeast"/>
        <w:rPr>
          <w:rFonts w:hint="eastAsia" w:eastAsia="宋体"/>
          <w:color w:val="auto"/>
          <w:lang w:eastAsia="zh-CN"/>
        </w:rPr>
      </w:pPr>
      <w:r>
        <w:rPr>
          <w:rFonts w:hint="eastAsia" w:ascii="宋体" w:hAnsi="宋体" w:eastAsia="宋体" w:cs="宋体"/>
          <w:color w:val="auto"/>
          <w:lang w:val="en-US" w:eastAsia="zh-CN"/>
        </w:rPr>
        <w:t>1</w:t>
      </w:r>
      <w:r>
        <w:rPr>
          <w:rFonts w:ascii="宋体" w:hAnsi="宋体" w:eastAsia="宋体" w:cs="宋体"/>
          <w:color w:val="auto"/>
        </w:rPr>
        <w:t>．因乙方配送不及时导致人员伙食供应延误且无法弥补，给甲方造成不良影响的，合同立即终止</w:t>
      </w:r>
      <w:r>
        <w:rPr>
          <w:rFonts w:hint="eastAsia" w:ascii="宋体" w:hAnsi="宋体" w:eastAsia="宋体" w:cs="宋体"/>
          <w:color w:val="auto"/>
          <w:lang w:eastAsia="zh-CN"/>
        </w:rPr>
        <w:t>。</w:t>
      </w:r>
    </w:p>
    <w:p w14:paraId="62D31FFB">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hint="eastAsia" w:ascii="宋体" w:hAnsi="宋体" w:eastAsia="宋体" w:cs="宋体"/>
          <w:color w:val="auto"/>
          <w:lang w:val="en-US" w:eastAsia="zh-CN"/>
        </w:rPr>
        <w:t>2</w:t>
      </w:r>
      <w:r>
        <w:rPr>
          <w:rFonts w:ascii="宋体" w:hAnsi="宋体" w:eastAsia="宋体" w:cs="宋体"/>
          <w:color w:val="auto"/>
        </w:rPr>
        <w:t>．因乙方配送不及时导致人员伙食供应延时且经供方采取补救措施未造成甲方不良影响的，三次取消供货合同。</w:t>
      </w:r>
    </w:p>
    <w:p w14:paraId="7888B9A8">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hint="eastAsia" w:ascii="宋体" w:hAnsi="宋体" w:eastAsia="宋体" w:cs="宋体"/>
          <w:color w:val="auto"/>
          <w:lang w:val="en-US" w:eastAsia="zh-CN"/>
        </w:rPr>
        <w:t>3.</w:t>
      </w:r>
      <w:r>
        <w:rPr>
          <w:rFonts w:hint="eastAsia" w:ascii="宋体" w:hAnsi="宋体" w:eastAsia="宋体" w:cs="宋体"/>
          <w:color w:val="auto"/>
        </w:rPr>
        <w:t xml:space="preserve">甲方临时增加用餐人员,需临时补充原料的, </w:t>
      </w:r>
      <w:r>
        <w:rPr>
          <w:rFonts w:hint="eastAsia" w:ascii="宋体" w:hAnsi="宋体" w:eastAsia="宋体" w:cs="宋体"/>
          <w:color w:val="auto"/>
          <w:lang w:val="en-US" w:eastAsia="zh-CN"/>
        </w:rPr>
        <w:t>乙</w:t>
      </w:r>
      <w:r>
        <w:rPr>
          <w:rFonts w:hint="eastAsia" w:ascii="宋体" w:hAnsi="宋体" w:eastAsia="宋体" w:cs="宋体"/>
          <w:color w:val="auto"/>
        </w:rPr>
        <w:t>方应在约定时间内无条件把指定的原料送至指定的地点,否则，按第</w:t>
      </w:r>
      <w:r>
        <w:rPr>
          <w:rFonts w:hint="eastAsia" w:ascii="宋体" w:hAnsi="宋体" w:eastAsia="宋体" w:cs="宋体"/>
          <w:color w:val="auto"/>
          <w:lang w:val="en-US" w:eastAsia="zh-CN"/>
        </w:rPr>
        <w:t>2</w:t>
      </w:r>
      <w:r>
        <w:rPr>
          <w:rFonts w:hint="eastAsia" w:ascii="宋体" w:hAnsi="宋体" w:eastAsia="宋体" w:cs="宋体"/>
          <w:color w:val="auto"/>
        </w:rPr>
        <w:t>条处理。</w:t>
      </w:r>
    </w:p>
    <w:p w14:paraId="747BF5D8">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hint="eastAsia" w:ascii="宋体" w:hAnsi="宋体" w:eastAsia="宋体" w:cs="宋体"/>
          <w:color w:val="auto"/>
          <w:lang w:val="en-US" w:eastAsia="zh-CN"/>
        </w:rPr>
        <w:t>4</w:t>
      </w:r>
      <w:r>
        <w:rPr>
          <w:rFonts w:ascii="宋体" w:hAnsi="宋体" w:eastAsia="宋体" w:cs="宋体"/>
          <w:color w:val="auto"/>
        </w:rPr>
        <w:t>．凡经相关部门认定，如因供货商所提供的原料原因造成采购方食堂出现食物中毒等卫生事故的，供货方除必须承担全部的法律责任外，还要全额承担因食物中毒发生造成后果的一切费用。立即停止供货方供货，并暂扣当月所有供应原料的货款作为供方的赔偿预付款。</w:t>
      </w:r>
    </w:p>
    <w:p w14:paraId="6114691D">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hint="eastAsia" w:ascii="宋体" w:hAnsi="宋体" w:eastAsia="宋体" w:cs="宋体"/>
          <w:color w:val="auto"/>
          <w:lang w:val="en-US" w:eastAsia="zh-CN"/>
        </w:rPr>
        <w:t>5</w:t>
      </w:r>
      <w:r>
        <w:rPr>
          <w:rFonts w:ascii="宋体" w:hAnsi="宋体" w:eastAsia="宋体" w:cs="宋体"/>
          <w:color w:val="auto"/>
        </w:rPr>
        <w:t>．甲方将定期或不定期地组织专人对供货商所供货物的质量送食品安全监管部门抽检，若发现货物质量检测结果与投标文件质量标准不符，采购方有权酌情予以罚款、解除合同等处罚。</w:t>
      </w:r>
    </w:p>
    <w:p w14:paraId="7A6FC6A5">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hint="eastAsia" w:ascii="宋体" w:hAnsi="宋体" w:eastAsia="宋体" w:cs="宋体"/>
          <w:color w:val="auto"/>
          <w:lang w:val="en-US" w:eastAsia="zh-CN"/>
        </w:rPr>
        <w:t>6</w:t>
      </w:r>
      <w:r>
        <w:rPr>
          <w:rFonts w:ascii="宋体" w:hAnsi="宋体" w:eastAsia="宋体" w:cs="宋体"/>
          <w:color w:val="auto"/>
        </w:rPr>
        <w:t>．凡定量包装货品应符合相关规定，足量供应。如有供应货物串规、短斤少两的，一经查实，均需按当月总釆购量的3倍误差值作为供方向需方支付的</w:t>
      </w:r>
      <w:r>
        <w:rPr>
          <w:rFonts w:hint="eastAsia" w:ascii="宋体" w:hAnsi="宋体" w:eastAsia="宋体" w:cs="宋体"/>
          <w:color w:val="auto"/>
          <w:highlight w:val="none"/>
        </w:rPr>
        <w:t>罚</w:t>
      </w:r>
      <w:r>
        <w:rPr>
          <w:rFonts w:ascii="宋体" w:hAnsi="宋体" w:eastAsia="宋体" w:cs="宋体"/>
          <w:color w:val="auto"/>
          <w:highlight w:val="none"/>
        </w:rPr>
        <w:t>金</w:t>
      </w:r>
      <w:r>
        <w:rPr>
          <w:rFonts w:ascii="宋体" w:hAnsi="宋体" w:eastAsia="宋体" w:cs="宋体"/>
          <w:color w:val="auto"/>
        </w:rPr>
        <w:t>。</w:t>
      </w:r>
    </w:p>
    <w:p w14:paraId="47B0EE2A">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十一、争议的解决：</w:t>
      </w:r>
      <w:r>
        <w:rPr>
          <w:rFonts w:ascii="宋体" w:hAnsi="宋体" w:eastAsia="宋体" w:cs="宋体"/>
          <w:color w:val="auto"/>
        </w:rPr>
        <w:t>1、因货物的质量问题发生争议的，应当邀请国家认可的质量检测机构对货物质量进行鉴定。货物符合标准的，鉴定费由甲方承担；货物不符合质量标准的，鉴定费由乙方承担；2、因履行本合同引起的或与本合同有关的争议，甲、乙双方应首先通过友好协商解决，如果协商不能解决争议，则采取以下方式解决争议：（1）向甲方所在地有管辖权的人民法院提起诉讼；（2）向南京仲裁委员会按其仲裁规则申请仲裁；（3）在仲裁期间，本合同应继续履行。</w:t>
      </w:r>
    </w:p>
    <w:p w14:paraId="4EDD1ED7">
      <w:pPr>
        <w:pBdr>
          <w:top w:val="none" w:color="000000" w:sz="0" w:space="0"/>
          <w:left w:val="none" w:color="000000" w:sz="0" w:space="0"/>
          <w:bottom w:val="none" w:color="000000" w:sz="0" w:space="0"/>
          <w:right w:val="none" w:color="000000" w:sz="0" w:space="0"/>
        </w:pBdr>
        <w:spacing w:before="100" w:after="100" w:line="360" w:lineRule="atLeast"/>
        <w:rPr>
          <w:color w:val="auto"/>
        </w:rPr>
      </w:pPr>
      <w:r>
        <w:rPr>
          <w:rFonts w:ascii="宋体" w:hAnsi="宋体" w:eastAsia="宋体" w:cs="宋体"/>
          <w:b/>
          <w:color w:val="auto"/>
        </w:rPr>
        <w:t xml:space="preserve">十二、合同生效及其他: </w:t>
      </w:r>
      <w:r>
        <w:rPr>
          <w:rFonts w:ascii="宋体" w:hAnsi="宋体" w:eastAsia="宋体" w:cs="宋体"/>
          <w:color w:val="auto"/>
        </w:rPr>
        <w:t>本合同经甲方、乙方授权代表签字盖章。如有变动，必须经双方协商一致后，方可更改。本合同一式贰份，甲乙双方各持壹份。</w:t>
      </w:r>
    </w:p>
    <w:p w14:paraId="05CA0D34">
      <w:pPr>
        <w:pBdr>
          <w:top w:val="none" w:color="000000" w:sz="0" w:space="0"/>
          <w:left w:val="none" w:color="000000" w:sz="0" w:space="0"/>
          <w:bottom w:val="none" w:color="000000" w:sz="0" w:space="0"/>
          <w:right w:val="none" w:color="000000" w:sz="0" w:space="0"/>
        </w:pBdr>
        <w:spacing w:before="240" w:after="240"/>
        <w:rPr>
          <w:color w:val="auto"/>
        </w:rPr>
      </w:pPr>
      <w:r>
        <w:rPr>
          <w:rFonts w:ascii="Times New Roman" w:hAnsi="Times New Roman" w:eastAsia="Times New Roman" w:cs="Times New Roman"/>
          <w:color w:val="auto"/>
        </w:rPr>
        <w:t>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85"/>
        <w:gridCol w:w="4770"/>
      </w:tblGrid>
      <w:tr w14:paraId="4550CD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85" w:type="dxa"/>
            <w:tcBorders>
              <w:top w:val="nil"/>
              <w:left w:val="nil"/>
              <w:bottom w:val="nil"/>
              <w:right w:val="nil"/>
            </w:tcBorders>
            <w:tcMar>
              <w:top w:w="0" w:type="dxa"/>
              <w:left w:w="108" w:type="dxa"/>
              <w:bottom w:w="0" w:type="dxa"/>
              <w:right w:w="108" w:type="dxa"/>
            </w:tcMar>
          </w:tcPr>
          <w:p w14:paraId="0539647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甲方（盖章）：</w:t>
            </w:r>
          </w:p>
          <w:p w14:paraId="719296C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16262E0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5619DD3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036612D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代表签字：</w:t>
            </w:r>
          </w:p>
          <w:p w14:paraId="04977244">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0E1C62B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5AF5D3FF">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3D456FA6">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4578601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xml:space="preserve">年  月  日 </w:t>
            </w:r>
          </w:p>
        </w:tc>
        <w:tc>
          <w:tcPr>
            <w:tcW w:w="4770" w:type="dxa"/>
            <w:tcBorders>
              <w:top w:val="nil"/>
              <w:left w:val="nil"/>
              <w:bottom w:val="nil"/>
              <w:right w:val="nil"/>
            </w:tcBorders>
            <w:tcMar>
              <w:top w:w="0" w:type="dxa"/>
              <w:left w:w="108" w:type="dxa"/>
              <w:bottom w:w="0" w:type="dxa"/>
              <w:right w:w="108" w:type="dxa"/>
            </w:tcMar>
          </w:tcPr>
          <w:p w14:paraId="757D0632">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乙方（盖章）：</w:t>
            </w:r>
          </w:p>
          <w:p w14:paraId="73C8582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01580A30">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29269F3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165F8AE4">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代表签字：</w:t>
            </w:r>
          </w:p>
          <w:p w14:paraId="6DEB61A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银行信息：</w:t>
            </w:r>
          </w:p>
          <w:p w14:paraId="551C0470">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52131D5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6DF0CC8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w:t>
            </w:r>
          </w:p>
          <w:p w14:paraId="187322E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rPr>
              <w:t xml:space="preserve">年  月  日 </w:t>
            </w:r>
          </w:p>
        </w:tc>
      </w:tr>
    </w:tbl>
    <w:p w14:paraId="555D1EFB">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4267A27C">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1837FEF6">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593AFF1F">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0381B3BC">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40B3540B">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0B071703">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03728BB4">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2D862855">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7D972961">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1EEEAE41">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5DE5EBA1">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1297631F">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p w14:paraId="7CBBBB19">
      <w:pPr>
        <w:pBdr>
          <w:top w:val="none" w:color="000000" w:sz="0" w:space="0"/>
          <w:left w:val="none" w:color="000000" w:sz="0" w:space="0"/>
          <w:bottom w:val="none" w:color="000000" w:sz="0" w:space="0"/>
          <w:right w:val="none" w:color="000000" w:sz="0" w:space="0"/>
        </w:pBdr>
        <w:spacing w:before="210" w:after="120"/>
        <w:jc w:val="both"/>
        <w:rPr>
          <w:rFonts w:ascii="宋体" w:hAnsi="宋体" w:eastAsia="宋体" w:cs="宋体"/>
          <w:color w:val="auto"/>
          <w:szCs w:val="21"/>
        </w:rPr>
      </w:pPr>
      <w:r>
        <w:rPr>
          <w:rFonts w:ascii="宋体" w:hAnsi="宋体" w:eastAsia="宋体" w:cs="宋体"/>
          <w:color w:val="auto"/>
        </w:rPr>
        <w:t> </w:t>
      </w:r>
    </w:p>
    <w:p w14:paraId="1A771185">
      <w:pPr>
        <w:pBdr>
          <w:top w:val="none" w:color="000000" w:sz="0" w:space="0"/>
          <w:left w:val="none" w:color="000000" w:sz="0" w:space="0"/>
          <w:bottom w:val="none" w:color="000000" w:sz="0" w:space="0"/>
          <w:right w:val="none" w:color="000000" w:sz="0" w:space="0"/>
        </w:pBdr>
        <w:spacing w:before="210" w:after="120"/>
        <w:jc w:val="both"/>
        <w:rPr>
          <w:rFonts w:ascii="Times New Roman" w:hAnsi="Times New Roman" w:eastAsia="Times New Roman" w:cs="Times New Roman"/>
          <w:color w:val="auto"/>
          <w:szCs w:val="21"/>
        </w:rPr>
      </w:pPr>
    </w:p>
    <w:p w14:paraId="3B64D372">
      <w:pPr>
        <w:pBdr>
          <w:top w:val="none" w:color="000000" w:sz="0" w:space="0"/>
          <w:left w:val="none" w:color="000000" w:sz="0" w:space="0"/>
          <w:bottom w:val="none" w:color="000000" w:sz="0" w:space="0"/>
          <w:right w:val="none" w:color="000000" w:sz="0" w:space="0"/>
        </w:pBdr>
        <w:spacing w:before="210" w:after="120"/>
        <w:jc w:val="both"/>
        <w:rPr>
          <w:rFonts w:ascii="Times New Roman" w:hAnsi="Times New Roman" w:eastAsia="Times New Roman" w:cs="Times New Roman"/>
          <w:color w:val="auto"/>
          <w:szCs w:val="21"/>
        </w:rPr>
      </w:pPr>
    </w:p>
    <w:p w14:paraId="02140DC8">
      <w:pPr>
        <w:pBdr>
          <w:top w:val="none" w:color="000000" w:sz="0" w:space="0"/>
          <w:left w:val="none" w:color="000000" w:sz="0" w:space="0"/>
          <w:bottom w:val="none" w:color="000000" w:sz="0" w:space="0"/>
          <w:right w:val="none" w:color="000000" w:sz="0" w:space="0"/>
        </w:pBdr>
        <w:spacing w:before="210" w:after="120"/>
        <w:jc w:val="both"/>
        <w:rPr>
          <w:rFonts w:ascii="Times New Roman" w:hAnsi="Times New Roman" w:eastAsia="Times New Roman" w:cs="Times New Roman"/>
          <w:color w:val="auto"/>
          <w:szCs w:val="21"/>
        </w:rPr>
      </w:pPr>
    </w:p>
    <w:p w14:paraId="77CC6221">
      <w:pPr>
        <w:pBdr>
          <w:top w:val="none" w:color="000000" w:sz="0" w:space="0"/>
          <w:left w:val="none" w:color="000000" w:sz="0" w:space="0"/>
          <w:bottom w:val="none" w:color="000000" w:sz="0" w:space="0"/>
          <w:right w:val="none" w:color="000000" w:sz="0" w:space="0"/>
        </w:pBdr>
        <w:spacing w:before="210" w:after="120"/>
        <w:jc w:val="both"/>
        <w:rPr>
          <w:rFonts w:ascii="Times New Roman" w:hAnsi="Times New Roman" w:eastAsia="Times New Roman" w:cs="Times New Roman"/>
          <w:color w:val="auto"/>
          <w:szCs w:val="21"/>
        </w:rPr>
      </w:pPr>
    </w:p>
    <w:p w14:paraId="2AAE1AF6">
      <w:pPr>
        <w:pBdr>
          <w:top w:val="none" w:color="000000" w:sz="0" w:space="0"/>
          <w:left w:val="none" w:color="000000" w:sz="0" w:space="0"/>
          <w:bottom w:val="none" w:color="000000" w:sz="0" w:space="0"/>
          <w:right w:val="none" w:color="000000" w:sz="0" w:space="0"/>
        </w:pBdr>
        <w:spacing w:before="210" w:after="120"/>
        <w:jc w:val="both"/>
        <w:rPr>
          <w:rFonts w:ascii="Times New Roman" w:hAnsi="Times New Roman" w:eastAsia="Times New Roman" w:cs="Times New Roman"/>
          <w:color w:val="auto"/>
          <w:szCs w:val="21"/>
        </w:rPr>
      </w:pPr>
    </w:p>
    <w:p w14:paraId="3183F1F0">
      <w:pPr>
        <w:pBdr>
          <w:top w:val="none" w:color="000000" w:sz="0" w:space="0"/>
          <w:left w:val="none" w:color="000000" w:sz="0" w:space="0"/>
          <w:bottom w:val="none" w:color="000000" w:sz="0" w:space="0"/>
          <w:right w:val="none" w:color="000000" w:sz="0" w:space="0"/>
        </w:pBdr>
        <w:spacing w:before="210" w:after="120"/>
        <w:jc w:val="both"/>
        <w:rPr>
          <w:rFonts w:ascii="Times New Roman" w:hAnsi="Times New Roman" w:eastAsia="Times New Roman" w:cs="Times New Roman"/>
          <w:color w:val="auto"/>
          <w:szCs w:val="21"/>
        </w:rPr>
      </w:pPr>
    </w:p>
    <w:p w14:paraId="7720162D">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b/>
          <w:color w:val="auto"/>
          <w:sz w:val="28"/>
        </w:rPr>
      </w:pPr>
    </w:p>
    <w:p w14:paraId="4AC31F27">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b/>
          <w:color w:val="auto"/>
          <w:sz w:val="28"/>
        </w:rPr>
        <w:t> </w:t>
      </w:r>
    </w:p>
    <w:p w14:paraId="5010EB7B">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b/>
          <w:color w:val="auto"/>
          <w:sz w:val="28"/>
        </w:rPr>
        <w:t> </w:t>
      </w:r>
    </w:p>
    <w:p w14:paraId="75B9597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第四章  项目采购需求</w:t>
      </w:r>
    </w:p>
    <w:p w14:paraId="57D4BC7A">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6B7A9C7A">
      <w:pPr>
        <w:pBdr>
          <w:top w:val="none" w:color="000000" w:sz="0" w:space="0"/>
          <w:left w:val="none" w:color="000000" w:sz="0" w:space="0"/>
          <w:bottom w:val="none" w:color="000000" w:sz="0" w:space="0"/>
          <w:right w:val="none" w:color="000000" w:sz="0" w:space="0"/>
        </w:pBdr>
        <w:ind w:firstLine="482"/>
        <w:jc w:val="both"/>
        <w:rPr>
          <w:color w:val="auto"/>
        </w:rPr>
      </w:pPr>
      <w:r>
        <w:rPr>
          <w:rFonts w:ascii="宋体" w:hAnsi="宋体" w:eastAsia="宋体" w:cs="宋体"/>
          <w:b/>
          <w:color w:val="auto"/>
          <w:sz w:val="22"/>
        </w:rPr>
        <w:t>一、项目概况</w:t>
      </w:r>
    </w:p>
    <w:p w14:paraId="74F4CF5C">
      <w:pPr>
        <w:pBdr>
          <w:top w:val="none" w:color="000000" w:sz="0" w:space="0"/>
          <w:left w:val="none" w:color="000000" w:sz="0" w:space="0"/>
          <w:bottom w:val="none" w:color="000000" w:sz="0" w:space="0"/>
          <w:right w:val="none" w:color="000000" w:sz="0" w:space="0"/>
        </w:pBdr>
        <w:ind w:firstLine="482"/>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JSZC-320115-DJGS-G2026-0005</w:t>
      </w:r>
    </w:p>
    <w:p w14:paraId="51F97E53">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项目名称：江宁区疾病预防控制中心食堂食材采购项目</w:t>
      </w:r>
    </w:p>
    <w:p w14:paraId="49D8EEAF">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预算金额：190.288万元</w:t>
      </w:r>
    </w:p>
    <w:p w14:paraId="4B2F0BF4">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最高限价：本项目参照南京市发展和改革委员会发布的南京市部分农贸市场主副食品周平均价格，按优惠率报价；供应商的投标优惠率应为完成所有工作后的最终优惠率（实际结算按照投标费率，投标费率=1-优惠率）。</w:t>
      </w:r>
    </w:p>
    <w:p w14:paraId="59F4EC6F">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采购需求：江宁区疾病预防控制中心食堂食材采购项目，食材采购包括：米面油、干货调味品、肉类、水产类、冷冻品、禽蛋类、豆制品类、蔬菜类等食材进行统一配送。</w:t>
      </w:r>
    </w:p>
    <w:p w14:paraId="22091A5D">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供货期：自合同签订之日起一年。</w:t>
      </w:r>
    </w:p>
    <w:p w14:paraId="696D2E93">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本项目不接受联合体。</w:t>
      </w:r>
    </w:p>
    <w:p w14:paraId="282B39BF">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b/>
          <w:color w:val="auto"/>
          <w:sz w:val="24"/>
          <w:szCs w:val="24"/>
        </w:rPr>
        <w:t>二、本项目采购标的要求</w:t>
      </w:r>
    </w:p>
    <w:p w14:paraId="4504026C">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1、为保证员工用餐食品安全，成交供应商所供食材应为同类产品中的综合质量优良产品，同等条件下，具有可追溯，通过认证的绿色食品、有机食品优先。</w:t>
      </w:r>
    </w:p>
    <w:p w14:paraId="6E95C4ED">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2、成交供应商应严格遵守《食品安全法》和《动物检疫法》等相关规定，严格保证食品质量符合国家相关产品质量标准，符合国家各级强制性规范的要求。在食材供应期间如出现因使用其提供的食品导致食物中毒的事故发生，成交供应商应对此承担一切法律责任。</w:t>
      </w:r>
    </w:p>
    <w:p w14:paraId="2681CBB1">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3、成交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p>
    <w:p w14:paraId="422C6028">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4、一经发现供应以下食品，成交供应商除全部退货外，同时供应商还应承担由此造成的经济责任和法律责任：</w:t>
      </w:r>
    </w:p>
    <w:p w14:paraId="09EC2AF4">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4.1、腐败变质、油脂酸败、霉变、生虫、污秽不洁、混有异物或者其他感官性状异常，对人体健康有害的；</w:t>
      </w:r>
    </w:p>
    <w:p w14:paraId="61239205">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4.2、含有毒、有害物质或者被有害物质污染，对人体健康有害的；含有严重超出标准限量的农药残留、兽药残留、重金属、污染物质以及其他危害人体健康的；</w:t>
      </w:r>
    </w:p>
    <w:p w14:paraId="25962661">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4.3、含有致病性寄生虫、微生物或微生物含量超过国家限定标准的；</w:t>
      </w:r>
    </w:p>
    <w:p w14:paraId="0047F418">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4.4、未经动物检疫部门检疫、检验或者检疫、检验不合格的肉类及其制品；</w:t>
      </w:r>
    </w:p>
    <w:p w14:paraId="5432B97F">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4.5、病死、毒死或者死因不明的禽、畜、兽、水产动物等及其制品；</w:t>
      </w:r>
    </w:p>
    <w:p w14:paraId="164FC384">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4.6、掺假、掺杂、伪造，影响营养、卫生的；</w:t>
      </w:r>
    </w:p>
    <w:p w14:paraId="34DDF47B">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4.7、用非食品原料加工的，加入非食品用化学物质或者将非食品当作食品的；</w:t>
      </w:r>
    </w:p>
    <w:p w14:paraId="4A98A778">
      <w:pPr>
        <w:snapToGrid w:val="0"/>
        <w:spacing w:line="360" w:lineRule="auto"/>
        <w:ind w:firstLine="420"/>
        <w:rPr>
          <w:rFonts w:ascii="宋体" w:hAnsi="宋体" w:eastAsia="宋体" w:cs="宋体"/>
          <w:b/>
          <w:bCs/>
          <w:color w:val="auto"/>
          <w:sz w:val="24"/>
          <w:szCs w:val="24"/>
        </w:rPr>
      </w:pPr>
      <w:r>
        <w:rPr>
          <w:rFonts w:hint="eastAsia" w:ascii="宋体" w:hAnsi="宋体" w:eastAsia="宋体" w:cs="宋体"/>
          <w:color w:val="auto"/>
          <w:sz w:val="24"/>
          <w:szCs w:val="24"/>
        </w:rPr>
        <w:t>4.8、超过保质期限的。</w:t>
      </w:r>
    </w:p>
    <w:p w14:paraId="25232C55">
      <w:pPr>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5、食材质量技术标准要求</w:t>
      </w:r>
    </w:p>
    <w:p w14:paraId="55B1E3C9">
      <w:pPr>
        <w:spacing w:line="42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5.1肉类配送标准：使用冷鲜肉品牌产品，质量必须符合GB9959.1-2001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p>
    <w:p w14:paraId="0B401F87">
      <w:pPr>
        <w:spacing w:line="42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5.2冷冻品质量要求：冷冻品必须保证为3个月内产品，配送公司须提供产品合格证明文件，动物产品提供《动物或动物产品分销信息凭证》或《动物检疫合格证》。</w:t>
      </w:r>
    </w:p>
    <w:p w14:paraId="4EE7F247">
      <w:pPr>
        <w:spacing w:line="42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5.3豆制品质量要求：发酵性豆制品必须符合GB2712-2003标准，非发酵豆制品必须符合GBT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2CF3C96F">
      <w:pPr>
        <w:spacing w:line="42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5.4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p>
    <w:p w14:paraId="263960DC">
      <w:pPr>
        <w:spacing w:line="42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5.5蔬菜水果质量要求：所提供的蔬菜必须保证新鲜、无黄叶、枯死叶、无虫、无杂质、不腐烂变质，符合GB18406.1-2001农产品安全质量无公害蔬菜安全要求，对蔬菜中有害物质严格控制在国家标准规定范围之内。水果类必须符合国家有关标准，保证新鲜、无异味、无霉烂变质；必须保证食用安全，绝无农药等有害物质留存；在交付甲方前必须经过前期处理，合格率达到 95%以上；</w:t>
      </w:r>
    </w:p>
    <w:p w14:paraId="402249BE">
      <w:pPr>
        <w:spacing w:line="4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5.6禽类：去内脏、表皮无毛，无血迹、无污物、无注水等掺假现象，提供《动物或动物产品分销信息凭证》或《动物检疫合格证》。</w:t>
      </w:r>
    </w:p>
    <w:p w14:paraId="5A2B0971">
      <w:pPr>
        <w:spacing w:line="4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5.7其它类质量要求：其它类质量应符合相应的国家或行业食品安全标准，添加剂的使用必须符合GB2760-2014标准，对食品的添加量严格控制在国家标准规定范围之内。所有食品来源均应有书面依据，必须可追溯，乙方须按照采购人要求提供相关证明。</w:t>
      </w:r>
    </w:p>
    <w:p w14:paraId="267DD0E9">
      <w:pPr>
        <w:spacing w:line="4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5.8大米质量要求：一年内新大米，符合GB1354-2009标准，并拥有“QS”食品质量安全。</w:t>
      </w:r>
    </w:p>
    <w:p w14:paraId="077A2388">
      <w:pPr>
        <w:spacing w:line="4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5.9食用油配送标准：非转基因食用油，必须符合GB2716-2005食用植物油卫生标准，并具有“QS”食品质量安全认证或“SC食品生产许可证”。</w:t>
      </w:r>
    </w:p>
    <w:p w14:paraId="735DB318">
      <w:pPr>
        <w:spacing w:line="4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5.10调味品质量要求：食用盐符合GB5461-2000标准，酱油符合GB 18186-2000标准，味精符合GB2720-2015标准，生粉（淀粉制品）符合GB2713-2015标准，食糖符合GB13104-2014卫生标准，食醋符合GB/T18623-2011标准，酿造食醋符合GB18187-2000标准。</w:t>
      </w:r>
    </w:p>
    <w:p w14:paraId="3B28E19B">
      <w:pPr>
        <w:spacing w:line="4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5.11禽蛋质量要求：禽蛋必须保证新鲜（7日内产品），禽蛋等新鲜蛋类必须符合</w:t>
      </w:r>
      <w:r>
        <w:rPr>
          <w:color w:val="auto"/>
        </w:rPr>
        <w:fldChar w:fldCharType="begin"/>
      </w:r>
      <w:r>
        <w:rPr>
          <w:color w:val="auto"/>
        </w:rPr>
        <w:instrText xml:space="preserve"> HYPERLINK "http://down.foodmate.net/standard/sort/3/48415.html" \t "H:/招标/江宁疫情防控指挥部/_blank" </w:instrText>
      </w:r>
      <w:r>
        <w:rPr>
          <w:color w:val="auto"/>
        </w:rPr>
        <w:fldChar w:fldCharType="separate"/>
      </w:r>
      <w:r>
        <w:rPr>
          <w:rStyle w:val="42"/>
          <w:rFonts w:hint="eastAsia" w:ascii="宋体" w:hAnsi="宋体" w:eastAsia="宋体" w:cs="宋体"/>
          <w:color w:val="auto"/>
          <w:sz w:val="24"/>
          <w:szCs w:val="24"/>
        </w:rPr>
        <w:t>GB2749-2015标准。</w:t>
      </w:r>
      <w:r>
        <w:rPr>
          <w:rStyle w:val="42"/>
          <w:rFonts w:hint="eastAsia" w:ascii="宋体" w:hAnsi="宋体" w:eastAsia="宋体" w:cs="宋体"/>
          <w:color w:val="auto"/>
          <w:sz w:val="24"/>
          <w:szCs w:val="24"/>
        </w:rPr>
        <w:fldChar w:fldCharType="end"/>
      </w:r>
    </w:p>
    <w:p w14:paraId="372644D6">
      <w:pPr>
        <w:spacing w:line="420" w:lineRule="exact"/>
        <w:ind w:firstLine="482" w:firstLineChars="200"/>
        <w:rPr>
          <w:rFonts w:ascii="宋体" w:hAnsi="宋体" w:eastAsia="宋体" w:cs="宋体"/>
          <w:b/>
          <w:color w:val="auto"/>
          <w:sz w:val="24"/>
          <w:szCs w:val="24"/>
        </w:rPr>
      </w:pPr>
      <w:r>
        <w:rPr>
          <w:rFonts w:hint="eastAsia" w:ascii="宋体" w:hAnsi="宋体" w:eastAsia="宋体" w:cs="宋体"/>
          <w:b/>
          <w:color w:val="auto"/>
          <w:sz w:val="24"/>
          <w:szCs w:val="24"/>
        </w:rPr>
        <w:t>注：以上质量标准如有新的国家或行业标准出台，则以最新标准执行。</w:t>
      </w:r>
    </w:p>
    <w:p w14:paraId="094DCE8D">
      <w:pPr>
        <w:spacing w:line="42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5.12根据当地质检部门检验结果或者在质量保证期内，如果货物的数量、质量或规格与合同不符，或证明货物是有缺陷的，包括潜在的缺陷或使用不符合要求的材料等，买方以书面形式向卖方提出本保证下的索赔。</w:t>
      </w:r>
    </w:p>
    <w:p w14:paraId="035D1049">
      <w:pPr>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rPr>
        <w:t xml:space="preserve">   5.13供应商提供货物品质标准按采购人要求执行，如采购人提出货物品质不符合要求，采购人有权拒收，卖方在收到通知后，无条件上门更换。如供货商未能及时换货影响采购人就餐，采购人有权紧急自行采购，所产生的损失从供应商履约保证金中扣除。</w:t>
      </w:r>
    </w:p>
    <w:p w14:paraId="5BBC9E65">
      <w:pPr>
        <w:numPr>
          <w:ilvl w:val="0"/>
          <w:numId w:val="2"/>
        </w:numPr>
        <w:pBdr>
          <w:top w:val="none" w:color="000000" w:sz="0" w:space="0"/>
          <w:left w:val="none" w:color="000000" w:sz="0" w:space="0"/>
          <w:bottom w:val="none" w:color="000000" w:sz="0" w:space="0"/>
          <w:right w:val="none" w:color="000000" w:sz="0" w:space="0"/>
        </w:pBdr>
        <w:ind w:firstLine="442"/>
        <w:jc w:val="both"/>
        <w:rPr>
          <w:rFonts w:ascii="宋体" w:hAnsi="宋体" w:eastAsia="宋体" w:cs="宋体"/>
          <w:color w:val="auto"/>
          <w:sz w:val="24"/>
          <w:szCs w:val="24"/>
        </w:rPr>
      </w:pPr>
      <w:r>
        <w:rPr>
          <w:rFonts w:hint="eastAsia" w:ascii="宋体" w:hAnsi="宋体" w:eastAsia="宋体" w:cs="宋体"/>
          <w:b/>
          <w:color w:val="auto"/>
          <w:sz w:val="24"/>
          <w:szCs w:val="24"/>
        </w:rPr>
        <w:t>质保期</w:t>
      </w:r>
      <w:r>
        <w:rPr>
          <w:rFonts w:hint="eastAsia" w:ascii="宋体" w:hAnsi="宋体" w:eastAsia="宋体" w:cs="宋体"/>
          <w:color w:val="auto"/>
          <w:sz w:val="24"/>
          <w:szCs w:val="24"/>
        </w:rPr>
        <w:t>：所有食材在配送到采购人单位时，保质期不得低于总保质期的三分之二。（提供承诺书）</w:t>
      </w:r>
    </w:p>
    <w:p w14:paraId="28350AB0">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b/>
          <w:color w:val="auto"/>
          <w:sz w:val="24"/>
          <w:szCs w:val="24"/>
        </w:rPr>
        <w:t>售后响应时间：</w:t>
      </w:r>
      <w:r>
        <w:rPr>
          <w:rFonts w:hint="eastAsia" w:ascii="宋体" w:hAnsi="宋体" w:eastAsia="宋体" w:cs="宋体"/>
          <w:color w:val="auto"/>
          <w:sz w:val="24"/>
          <w:szCs w:val="24"/>
        </w:rPr>
        <w:t>采购人的临时供货要求（如接待工作性用餐等应急事件的应急食品保障），供应商需随定随到，接到采购方通知后30分钟内响应。（提供承诺书）</w:t>
      </w:r>
    </w:p>
    <w:p w14:paraId="3921D5F5">
      <w:pPr>
        <w:pBdr>
          <w:top w:val="none" w:color="000000" w:sz="0" w:space="0"/>
          <w:left w:val="none" w:color="000000" w:sz="0" w:space="0"/>
          <w:bottom w:val="none" w:color="000000" w:sz="0" w:space="0"/>
          <w:right w:val="none" w:color="000000" w:sz="0" w:space="0"/>
        </w:pBdr>
        <w:spacing w:line="85" w:lineRule="atLeast"/>
        <w:ind w:right="18" w:firstLine="422"/>
        <w:rPr>
          <w:rFonts w:ascii="宋体" w:hAnsi="宋体" w:eastAsia="宋体" w:cs="宋体"/>
          <w:color w:val="auto"/>
          <w:sz w:val="24"/>
          <w:szCs w:val="24"/>
        </w:rPr>
      </w:pPr>
      <w:r>
        <w:rPr>
          <w:rFonts w:hint="eastAsia" w:ascii="宋体" w:hAnsi="宋体" w:eastAsia="宋体" w:cs="宋体"/>
          <w:b/>
          <w:color w:val="auto"/>
          <w:sz w:val="24"/>
          <w:szCs w:val="24"/>
        </w:rPr>
        <w:t>三、其他要求：</w:t>
      </w:r>
    </w:p>
    <w:p w14:paraId="4D86A830">
      <w:pPr>
        <w:pBdr>
          <w:top w:val="none" w:color="000000" w:sz="0" w:space="0"/>
          <w:left w:val="none" w:color="000000" w:sz="0" w:space="0"/>
          <w:bottom w:val="none" w:color="000000" w:sz="0" w:space="0"/>
          <w:right w:val="none" w:color="000000" w:sz="0" w:space="0"/>
        </w:pBdr>
        <w:spacing w:line="85" w:lineRule="atLeast"/>
        <w:ind w:left="420"/>
        <w:rPr>
          <w:rFonts w:ascii="宋体" w:hAnsi="宋体" w:eastAsia="宋体" w:cs="宋体"/>
          <w:color w:val="auto"/>
          <w:sz w:val="24"/>
          <w:szCs w:val="24"/>
        </w:rPr>
      </w:pPr>
      <w:r>
        <w:rPr>
          <w:rFonts w:hint="eastAsia" w:ascii="宋体" w:hAnsi="宋体" w:eastAsia="宋体" w:cs="宋体"/>
          <w:color w:val="auto"/>
          <w:sz w:val="24"/>
          <w:szCs w:val="24"/>
        </w:rPr>
        <w:t>1、各投标供应商需对本项目及自身情况（人工、食材、包装、税费、运杂（到位）、保险、管理、售后服务、中标服务费等）报出针对原材料的采购价格的折扣率。</w:t>
      </w:r>
    </w:p>
    <w:p w14:paraId="06160333">
      <w:pPr>
        <w:pBdr>
          <w:top w:val="none" w:color="000000" w:sz="0" w:space="0"/>
          <w:left w:val="none" w:color="000000" w:sz="0" w:space="0"/>
          <w:bottom w:val="none" w:color="000000" w:sz="0" w:space="0"/>
          <w:right w:val="none" w:color="000000" w:sz="0" w:space="0"/>
        </w:pBdr>
        <w:spacing w:line="85" w:lineRule="atLeast"/>
        <w:ind w:left="420"/>
        <w:jc w:val="both"/>
        <w:rPr>
          <w:rFonts w:ascii="宋体" w:hAnsi="宋体" w:eastAsia="宋体" w:cs="宋体"/>
          <w:color w:val="auto"/>
          <w:sz w:val="24"/>
          <w:szCs w:val="24"/>
        </w:rPr>
      </w:pPr>
      <w:r>
        <w:rPr>
          <w:rFonts w:hint="eastAsia" w:ascii="宋体" w:hAnsi="宋体" w:eastAsia="宋体" w:cs="宋体"/>
          <w:color w:val="auto"/>
          <w:sz w:val="24"/>
          <w:szCs w:val="24"/>
        </w:rPr>
        <w:t>2、若采购单位有特殊情况需临时要求供货，中标单位须有相应的应急预案，并承诺在采购单位规定的合理时间范围内能送货至采购单位指定地点。</w:t>
      </w:r>
    </w:p>
    <w:p w14:paraId="118FD722">
      <w:pPr>
        <w:pBdr>
          <w:top w:val="none" w:color="000000" w:sz="0" w:space="0"/>
          <w:left w:val="none" w:color="000000" w:sz="0" w:space="0"/>
          <w:bottom w:val="none" w:color="000000" w:sz="0" w:space="0"/>
          <w:right w:val="none" w:color="000000" w:sz="0" w:space="0"/>
        </w:pBdr>
        <w:spacing w:line="85" w:lineRule="atLeast"/>
        <w:ind w:left="420"/>
        <w:jc w:val="both"/>
        <w:rPr>
          <w:rFonts w:ascii="宋体" w:hAnsi="宋体" w:eastAsia="宋体" w:cs="宋体"/>
          <w:color w:val="auto"/>
          <w:sz w:val="24"/>
          <w:szCs w:val="24"/>
        </w:rPr>
      </w:pPr>
      <w:r>
        <w:rPr>
          <w:rFonts w:hint="eastAsia" w:ascii="宋体" w:hAnsi="宋体" w:eastAsia="宋体" w:cs="宋体"/>
          <w:color w:val="auto"/>
          <w:sz w:val="24"/>
          <w:szCs w:val="24"/>
        </w:rPr>
        <w:t>3、经核有下列情形之一者采购方有权立即终止配送单位的配送工作，并终止与之签订的食堂配送协议：（1）原材料问题引起的食物中毒等食源性疾病的发生；（2）被政府监管部门查到故意向采购单位销售假冒伪劣商品；（3）经查实，将部分配送工作分包或转包给他人或其他单位。</w:t>
      </w:r>
    </w:p>
    <w:p w14:paraId="1D561B22">
      <w:pPr>
        <w:pBdr>
          <w:top w:val="none" w:color="000000" w:sz="0" w:space="0"/>
          <w:left w:val="none" w:color="000000" w:sz="0" w:space="0"/>
          <w:bottom w:val="none" w:color="000000" w:sz="0" w:space="0"/>
          <w:right w:val="none" w:color="000000" w:sz="0" w:space="0"/>
        </w:pBdr>
        <w:spacing w:line="85" w:lineRule="atLeast"/>
        <w:ind w:left="420"/>
        <w:jc w:val="both"/>
        <w:rPr>
          <w:rFonts w:ascii="宋体" w:hAnsi="宋体" w:eastAsia="宋体" w:cs="宋体"/>
          <w:color w:val="auto"/>
          <w:sz w:val="24"/>
          <w:szCs w:val="24"/>
        </w:rPr>
      </w:pPr>
      <w:r>
        <w:rPr>
          <w:rFonts w:hint="eastAsia" w:ascii="宋体" w:hAnsi="宋体" w:eastAsia="宋体" w:cs="宋体"/>
          <w:color w:val="auto"/>
          <w:sz w:val="24"/>
          <w:szCs w:val="24"/>
        </w:rPr>
        <w:t>4、因重大责任事故，取消配送资格的供应商，不得继续为采购方提供所有物质的配送，已签订的合同</w:t>
      </w:r>
      <w:r>
        <w:rPr>
          <w:rFonts w:hint="eastAsia" w:ascii="宋体" w:hAnsi="宋体" w:eastAsia="宋体" w:cs="宋体"/>
          <w:color w:val="auto"/>
          <w:sz w:val="24"/>
          <w:szCs w:val="24"/>
          <w:lang w:val="en-US" w:eastAsia="zh-CN"/>
        </w:rPr>
        <w:t>甲方可以 无条件</w:t>
      </w:r>
      <w:r>
        <w:rPr>
          <w:rFonts w:hint="eastAsia" w:ascii="宋体" w:hAnsi="宋体" w:eastAsia="宋体" w:cs="宋体"/>
          <w:color w:val="auto"/>
          <w:sz w:val="24"/>
          <w:szCs w:val="24"/>
        </w:rPr>
        <w:t>解除。</w:t>
      </w:r>
    </w:p>
    <w:p w14:paraId="6938EEC4">
      <w:pPr>
        <w:pBdr>
          <w:top w:val="none" w:color="000000" w:sz="0" w:space="0"/>
          <w:left w:val="none" w:color="000000" w:sz="0" w:space="0"/>
          <w:bottom w:val="none" w:color="000000" w:sz="0" w:space="0"/>
          <w:right w:val="none" w:color="000000" w:sz="0" w:space="0"/>
        </w:pBdr>
        <w:spacing w:line="85" w:lineRule="atLeast"/>
        <w:ind w:firstLine="422"/>
        <w:rPr>
          <w:rFonts w:ascii="宋体" w:hAnsi="宋体" w:eastAsia="宋体" w:cs="宋体"/>
          <w:color w:val="auto"/>
          <w:sz w:val="24"/>
          <w:szCs w:val="24"/>
        </w:rPr>
      </w:pPr>
      <w:r>
        <w:rPr>
          <w:rFonts w:hint="eastAsia" w:ascii="宋体" w:hAnsi="宋体" w:eastAsia="宋体" w:cs="宋体"/>
          <w:b/>
          <w:color w:val="auto"/>
          <w:sz w:val="24"/>
          <w:szCs w:val="24"/>
        </w:rPr>
        <w:t>四、综合说明及其它要求</w:t>
      </w:r>
    </w:p>
    <w:p w14:paraId="209CF9A9">
      <w:pPr>
        <w:pBdr>
          <w:top w:val="none" w:color="000000" w:sz="0" w:space="0"/>
          <w:left w:val="none" w:color="000000" w:sz="0" w:space="0"/>
          <w:bottom w:val="none" w:color="000000" w:sz="0" w:space="0"/>
          <w:right w:val="none" w:color="000000" w:sz="0" w:space="0"/>
        </w:pBdr>
        <w:spacing w:line="85" w:lineRule="atLeast"/>
        <w:ind w:left="420"/>
        <w:jc w:val="both"/>
        <w:rPr>
          <w:rFonts w:ascii="宋体" w:hAnsi="宋体" w:eastAsia="宋体" w:cs="宋体"/>
          <w:color w:val="auto"/>
          <w:sz w:val="24"/>
          <w:szCs w:val="24"/>
        </w:rPr>
      </w:pPr>
      <w:r>
        <w:rPr>
          <w:rFonts w:hint="eastAsia" w:ascii="宋体" w:hAnsi="宋体" w:eastAsia="宋体" w:cs="宋体"/>
          <w:color w:val="auto"/>
          <w:sz w:val="24"/>
          <w:szCs w:val="24"/>
        </w:rPr>
        <w:t>1、供应商须在投标文件中提供详细的服务方案、质量承诺等。对招标文件中提出的全部技术规范要求及服务要求做出承诺，如果以其中某些条款不响应时，应在投标文件中逐条列出，未列出的视同响应。</w:t>
      </w:r>
    </w:p>
    <w:p w14:paraId="2D556A38">
      <w:pPr>
        <w:pBdr>
          <w:top w:val="none" w:color="000000" w:sz="0" w:space="0"/>
          <w:left w:val="none" w:color="000000" w:sz="0" w:space="0"/>
          <w:bottom w:val="none" w:color="000000" w:sz="0" w:space="0"/>
          <w:right w:val="none" w:color="000000" w:sz="0" w:space="0"/>
        </w:pBdr>
        <w:spacing w:line="85" w:lineRule="atLeast"/>
        <w:ind w:left="420"/>
        <w:jc w:val="both"/>
        <w:rPr>
          <w:rFonts w:ascii="宋体" w:hAnsi="宋体" w:eastAsia="宋体" w:cs="宋体"/>
          <w:color w:val="auto"/>
          <w:sz w:val="24"/>
          <w:szCs w:val="24"/>
        </w:rPr>
      </w:pPr>
      <w:r>
        <w:rPr>
          <w:rFonts w:hint="eastAsia" w:ascii="宋体" w:hAnsi="宋体" w:eastAsia="宋体" w:cs="宋体"/>
          <w:color w:val="auto"/>
          <w:sz w:val="24"/>
          <w:szCs w:val="24"/>
        </w:rPr>
        <w:t>2、本项目费用包括：全部服务所需的人工、食材、包装、税费、运杂（到位）、保险、管理、售后服务、中标服务费、政策性文件规定及合同包含的所有风险、责任等完成本项目的各项应有费用。</w:t>
      </w:r>
    </w:p>
    <w:p w14:paraId="3D9B6A38">
      <w:pPr>
        <w:snapToGrid w:val="0"/>
        <w:spacing w:line="360" w:lineRule="auto"/>
        <w:ind w:firstLine="480" w:firstLineChars="200"/>
        <w:rPr>
          <w:rFonts w:ascii="宋体" w:hAnsi="宋体" w:eastAsia="宋体" w:cs="宋体"/>
          <w:b/>
          <w:bCs/>
          <w:color w:val="auto"/>
          <w:sz w:val="24"/>
          <w:szCs w:val="24"/>
        </w:rPr>
      </w:pPr>
      <w:r>
        <w:rPr>
          <w:rFonts w:hint="eastAsia" w:ascii="宋体" w:hAnsi="宋体" w:eastAsia="宋体" w:cs="宋体"/>
          <w:color w:val="auto"/>
          <w:sz w:val="24"/>
          <w:szCs w:val="24"/>
        </w:rPr>
        <w:t>五、</w:t>
      </w:r>
      <w:r>
        <w:rPr>
          <w:rFonts w:hint="eastAsia" w:ascii="宋体" w:hAnsi="宋体" w:eastAsia="宋体" w:cs="宋体"/>
          <w:b/>
          <w:bCs/>
          <w:color w:val="auto"/>
          <w:sz w:val="24"/>
          <w:szCs w:val="24"/>
        </w:rPr>
        <w:t>食材配送及交货要求</w:t>
      </w:r>
    </w:p>
    <w:p w14:paraId="3A094DB6">
      <w:pPr>
        <w:adjustRightInd w:val="0"/>
        <w:snapToGrid w:val="0"/>
        <w:spacing w:line="360" w:lineRule="auto"/>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1送货要求</w:t>
      </w:r>
    </w:p>
    <w:p w14:paraId="085815E2">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1、送货地点及时间：</w:t>
      </w:r>
    </w:p>
    <w:p w14:paraId="2068CE8B">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按采购人要求将食材在规定时间内送至规定地点（特殊情况除外）。</w:t>
      </w:r>
    </w:p>
    <w:p w14:paraId="4DF8FFA4">
      <w:pPr>
        <w:spacing w:line="360" w:lineRule="auto"/>
        <w:ind w:left="516" w:leftChars="199" w:hanging="98" w:hangingChars="41"/>
        <w:rPr>
          <w:rFonts w:ascii="宋体" w:hAnsi="宋体" w:eastAsia="宋体" w:cs="宋体"/>
          <w:color w:val="auto"/>
          <w:sz w:val="24"/>
          <w:szCs w:val="24"/>
        </w:rPr>
      </w:pPr>
      <w:r>
        <w:rPr>
          <w:rFonts w:hint="eastAsia" w:ascii="宋体" w:hAnsi="宋体" w:eastAsia="宋体" w:cs="宋体"/>
          <w:color w:val="auto"/>
          <w:sz w:val="24"/>
          <w:szCs w:val="24"/>
        </w:rPr>
        <w:t>2、供货品种及数量：</w:t>
      </w:r>
    </w:p>
    <w:p w14:paraId="2CA01C40">
      <w:pPr>
        <w:spacing w:line="360" w:lineRule="auto"/>
        <w:ind w:firstLine="580" w:firstLineChars="242"/>
        <w:rPr>
          <w:rFonts w:ascii="宋体" w:hAnsi="宋体" w:eastAsia="宋体" w:cs="宋体"/>
          <w:color w:val="auto"/>
          <w:sz w:val="24"/>
          <w:szCs w:val="24"/>
        </w:rPr>
      </w:pPr>
      <w:r>
        <w:rPr>
          <w:rFonts w:hint="eastAsia" w:ascii="宋体" w:hAnsi="宋体" w:eastAsia="宋体" w:cs="宋体"/>
          <w:color w:val="auto"/>
          <w:sz w:val="24"/>
          <w:szCs w:val="24"/>
        </w:rPr>
        <w:t>以采购人每天实际需求为准，配送量不得少于采购人提供数量，不得多于5%。</w:t>
      </w:r>
    </w:p>
    <w:p w14:paraId="151F650F">
      <w:pPr>
        <w:spacing w:line="360" w:lineRule="auto"/>
        <w:ind w:left="516" w:leftChars="199" w:hanging="98" w:hangingChars="41"/>
        <w:rPr>
          <w:rFonts w:ascii="宋体" w:hAnsi="宋体" w:eastAsia="宋体" w:cs="宋体"/>
          <w:color w:val="auto"/>
          <w:sz w:val="24"/>
          <w:szCs w:val="24"/>
        </w:rPr>
      </w:pPr>
      <w:r>
        <w:rPr>
          <w:rFonts w:hint="eastAsia" w:ascii="宋体" w:hAnsi="宋体" w:eastAsia="宋体" w:cs="宋体"/>
          <w:color w:val="auto"/>
          <w:sz w:val="24"/>
          <w:szCs w:val="24"/>
        </w:rPr>
        <w:t>3、无条件调换：</w:t>
      </w:r>
    </w:p>
    <w:p w14:paraId="406BD089">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食材质量标准按采购人要求执行，如采购人提出货物品质不符合要求，则供应商无条件上门更换。</w:t>
      </w:r>
    </w:p>
    <w:p w14:paraId="3828574E">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4、其他要求：供应商每日送货须提供质量检验报告。供应商需将采购人当日需要的所有食材、商品一次性打包送达，不允许分包给多家供应商及多次送货。</w:t>
      </w:r>
    </w:p>
    <w:p w14:paraId="0F30D15C">
      <w:pPr>
        <w:pStyle w:val="32"/>
        <w:widowControl w:val="0"/>
        <w:spacing w:before="0" w:beforeAutospacing="0" w:after="0" w:afterAutospacing="0" w:line="360" w:lineRule="auto"/>
        <w:ind w:firstLine="482" w:firstLineChars="200"/>
        <w:jc w:val="both"/>
        <w:rPr>
          <w:rFonts w:ascii="宋体" w:hAnsi="宋体" w:eastAsia="宋体" w:cs="宋体"/>
          <w:color w:val="auto"/>
          <w:szCs w:val="24"/>
        </w:rPr>
      </w:pPr>
      <w:r>
        <w:rPr>
          <w:rFonts w:hint="eastAsia" w:ascii="宋体" w:hAnsi="宋体" w:eastAsia="宋体" w:cs="宋体"/>
          <w:b/>
          <w:bCs/>
          <w:color w:val="auto"/>
          <w:kern w:val="2"/>
          <w:szCs w:val="24"/>
        </w:rPr>
        <w:t>2配送及验货要求</w:t>
      </w:r>
      <w:r>
        <w:rPr>
          <w:rFonts w:hint="eastAsia" w:ascii="宋体" w:hAnsi="宋体" w:eastAsia="宋体" w:cs="宋体"/>
          <w:color w:val="auto"/>
          <w:kern w:val="2"/>
          <w:szCs w:val="24"/>
        </w:rPr>
        <w:t>：</w:t>
      </w:r>
    </w:p>
    <w:p w14:paraId="54E8A6D6">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1、供应商保证配送品种数量的准确性，并以采购人的验货数量为准。</w:t>
      </w:r>
    </w:p>
    <w:p w14:paraId="786987BB">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2、供应商每次随供货送上一式三份的送货清单（货单需要带有随货价格的清单），供双方验货后签字确认，采购人持两份、供应商持一份，作为送、收货的凭证。</w:t>
      </w:r>
    </w:p>
    <w:p w14:paraId="26D3B71D">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3、供应商货物送达时，在供应商、采购人验收员、值班厨师的相互监督下进行验收，并由三方在送货凭证上签名认可同时作为结算凭证，否则均视为无效供货。</w:t>
      </w:r>
    </w:p>
    <w:p w14:paraId="4839AE8C">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4、按采购人要求将食材在指定时间送至采购人指定地点。供应商如送货迟到超过 30分钟，可扣罚500元-2000元。若超过时间 60 分钟，可扣罚2000元-4000元。</w:t>
      </w:r>
    </w:p>
    <w:p w14:paraId="5F46525B">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供应商需具备应急采购、储备、运输等能力，及时响应。采购人因特殊情况需加送食材时，供应商务必自接到电话订送时1小时内送达指定地点，不得推诿延误，保证送货时效性。若造成影响，根据情节轻重给予相应的处理，直至中止合同。</w:t>
      </w:r>
    </w:p>
    <w:p w14:paraId="66C586F0">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6、供应商应详细计划安排配送工作，防止误点错送，因天气、市场休市、疫情等不可抗力等原因无法按时到货时，供应商应制定并及时启动应急预案，确保采购人的需求能按时、按质、足量配送到位。</w:t>
      </w:r>
    </w:p>
    <w:p w14:paraId="313A24BC">
      <w:pPr>
        <w:spacing w:line="360" w:lineRule="auto"/>
        <w:ind w:left="514" w:leftChars="199" w:hanging="96" w:hangingChars="40"/>
        <w:rPr>
          <w:rFonts w:ascii="宋体" w:hAnsi="宋体" w:eastAsia="宋体" w:cs="宋体"/>
          <w:color w:val="auto"/>
          <w:sz w:val="24"/>
          <w:szCs w:val="24"/>
        </w:rPr>
      </w:pPr>
      <w:r>
        <w:rPr>
          <w:rFonts w:hint="eastAsia" w:ascii="宋体" w:hAnsi="宋体" w:eastAsia="宋体" w:cs="宋体"/>
          <w:color w:val="auto"/>
          <w:sz w:val="24"/>
          <w:szCs w:val="24"/>
        </w:rPr>
        <w:t>7、通讯工具 24 小时保持畅通，保证随时响应。</w:t>
      </w:r>
    </w:p>
    <w:p w14:paraId="34108085">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8、到货后，采购人应当及时安排验收人员按照订购商品的品名、规格、产地、数量、价格、包装、生产日期、保质期、检验（检疫）报告之规定进行初步验收，验收人员在送货单上签字确认。如商品不符合采购需求及订单要求的，入围供应商应按照采购人要求及时调整更换，采购人也可以拒绝接收。对于特殊情况下采购人无法验收完毕的， 应当在出具的收货凭证上注明待验收，同时告知验收完毕的具体时间。</w:t>
      </w:r>
    </w:p>
    <w:p w14:paraId="10683B7D">
      <w:pPr>
        <w:spacing w:line="360" w:lineRule="auto"/>
        <w:ind w:left="514" w:leftChars="199" w:hanging="96" w:hangingChars="40"/>
        <w:rPr>
          <w:rFonts w:ascii="宋体" w:hAnsi="宋体" w:eastAsia="宋体" w:cs="宋体"/>
          <w:color w:val="auto"/>
          <w:sz w:val="24"/>
          <w:szCs w:val="24"/>
        </w:rPr>
      </w:pPr>
      <w:r>
        <w:rPr>
          <w:rFonts w:hint="eastAsia" w:ascii="宋体" w:hAnsi="宋体" w:eastAsia="宋体" w:cs="宋体"/>
          <w:color w:val="auto"/>
          <w:sz w:val="24"/>
          <w:szCs w:val="24"/>
        </w:rPr>
        <w:t>9、涉及到检验检疫的产品，供应商需提供国家或江苏省认可的相关检验检疫合格证明。</w:t>
      </w:r>
    </w:p>
    <w:p w14:paraId="0DE11CD1">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10、货物内在质量由成交供应商负责。采购人对货物内在质量存在质疑时，入围供应商同意采购人将该商品交质量监督检验机构检验，送检商品质量合格的，检验费由采购人承担，不合格的则由入围供应商承担。</w:t>
      </w:r>
    </w:p>
    <w:p w14:paraId="75197ECA">
      <w:pPr>
        <w:snapToGrid w:val="0"/>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11、成交供应商固定配送人员及车辆，配送人员持有健康证；人员及车辆遵守采购单位管理要求，接受采购单位统一管理，发生任何人员与设施损伤，均由成交供应商承担责任。</w:t>
      </w:r>
    </w:p>
    <w:p w14:paraId="4F14D71E">
      <w:pPr>
        <w:snapToGrid w:val="0"/>
        <w:spacing w:line="360" w:lineRule="auto"/>
        <w:ind w:firstLine="420"/>
        <w:rPr>
          <w:rFonts w:ascii="宋体" w:hAnsi="宋体" w:eastAsia="宋体" w:cs="宋体"/>
          <w:b/>
          <w:bCs/>
          <w:color w:val="auto"/>
          <w:sz w:val="24"/>
          <w:szCs w:val="24"/>
        </w:rPr>
      </w:pPr>
      <w:r>
        <w:rPr>
          <w:rFonts w:hint="eastAsia" w:ascii="宋体" w:hAnsi="宋体" w:eastAsia="宋体" w:cs="宋体"/>
          <w:b/>
          <w:bCs/>
          <w:color w:val="auto"/>
          <w:sz w:val="24"/>
          <w:szCs w:val="24"/>
        </w:rPr>
        <w:t>六、履约及违约</w:t>
      </w:r>
    </w:p>
    <w:p w14:paraId="1D972D00">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1、因供应商未按约定时间，配送不及时导致供应延误的，且未采取补救措施，造成采购人开餐延误等不良影响的，第一次扣除履约保证金的10%，第二次扣除履约保证金的30%，第三次扣除履约保证金的60%并解除合同。</w:t>
      </w:r>
    </w:p>
    <w:p w14:paraId="427015B7">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2、凡经相关部门认定，如因供应商所提供的原料原因造成采购人食堂出现食物中毒等食品安全事故的，供应商除必须承担全部的法律责任外，还要全额承担因食物中毒发生造成后果的一切费用，并立即停止供应商供货。</w:t>
      </w:r>
    </w:p>
    <w:p w14:paraId="6668DCE9">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3、凡供应商向采购人提供的产品发生质量问题，影响食用，经第三方机构检测确定，第一次扣除履约保证金的10%，第二次扣除履约保证金的30%，第三次扣除履约保证金的60%并解除合同。</w:t>
      </w:r>
    </w:p>
    <w:p w14:paraId="1C428C47">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4、采购人将定期或不定期地组织专人对供应商所供货物的质量报送质检部门抽检，若发现货物质量检测结果与磋商文件或投标文件质量标准不符，采购人有权按总货款的一定比例予以扣款，情节严重的予以解除合同。</w:t>
      </w:r>
    </w:p>
    <w:p w14:paraId="68D30BBD">
      <w:pPr>
        <w:snapToGrid w:val="0"/>
        <w:spacing w:line="360" w:lineRule="auto"/>
        <w:ind w:firstLine="420"/>
        <w:rPr>
          <w:rFonts w:ascii="宋体" w:hAnsi="宋体" w:eastAsia="宋体" w:cs="宋体"/>
          <w:color w:val="auto"/>
          <w:sz w:val="24"/>
          <w:szCs w:val="24"/>
        </w:rPr>
      </w:pPr>
      <w:r>
        <w:rPr>
          <w:rFonts w:hint="eastAsia" w:ascii="宋体" w:hAnsi="宋体" w:eastAsia="宋体" w:cs="宋体"/>
          <w:color w:val="auto"/>
          <w:sz w:val="24"/>
          <w:szCs w:val="24"/>
        </w:rPr>
        <w:t>5、凡供应货物故意违规、定量包装批量误差超过相关规定，一经查实，均须按当月总采购量的3倍误差值作为支付的违约金。</w:t>
      </w:r>
    </w:p>
    <w:p w14:paraId="138CDF4F">
      <w:pPr>
        <w:snapToGrid w:val="0"/>
        <w:spacing w:line="360" w:lineRule="auto"/>
        <w:ind w:firstLine="420"/>
        <w:rPr>
          <w:rFonts w:ascii="宋体" w:hAnsi="宋体" w:eastAsia="宋体" w:cs="宋体"/>
          <w:b/>
          <w:bCs/>
          <w:color w:val="auto"/>
          <w:sz w:val="24"/>
          <w:szCs w:val="24"/>
        </w:rPr>
      </w:pPr>
      <w:r>
        <w:rPr>
          <w:rFonts w:hint="eastAsia" w:ascii="宋体" w:hAnsi="宋体" w:eastAsia="宋体" w:cs="宋体"/>
          <w:b/>
          <w:bCs/>
          <w:color w:val="auto"/>
          <w:sz w:val="24"/>
          <w:szCs w:val="24"/>
        </w:rPr>
        <w:t>七、报价方式</w:t>
      </w:r>
    </w:p>
    <w:p w14:paraId="0C7AADA5">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1、各供应商在报价时应充分考虑到市场波动等客观因素，并依据“定价小组调研价格信息参考”按照折扣率进行报价。</w:t>
      </w:r>
    </w:p>
    <w:p w14:paraId="0C9554D5">
      <w:pPr>
        <w:snapToGrid w:val="0"/>
        <w:spacing w:line="360" w:lineRule="auto"/>
        <w:ind w:firstLine="465" w:firstLineChars="194"/>
        <w:rPr>
          <w:rFonts w:ascii="宋体" w:hAnsi="宋体" w:eastAsia="宋体" w:cs="宋体"/>
          <w:color w:val="auto"/>
          <w:sz w:val="24"/>
          <w:szCs w:val="24"/>
        </w:rPr>
      </w:pPr>
      <w:r>
        <w:rPr>
          <w:rFonts w:hint="eastAsia" w:ascii="宋体" w:hAnsi="宋体" w:eastAsia="宋体" w:cs="宋体"/>
          <w:color w:val="auto"/>
          <w:sz w:val="24"/>
          <w:szCs w:val="24"/>
        </w:rPr>
        <w:t>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p>
    <w:p w14:paraId="28075BA1">
      <w:pPr>
        <w:snapToGrid w:val="0"/>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3、定价小组调研价格信息参考：</w:t>
      </w:r>
    </w:p>
    <w:p w14:paraId="79AE1C31">
      <w:pPr>
        <w:snapToGrid w:val="0"/>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（1）所供食材种类单价参照供货前一周“南京市发展和改革委员会政府信息公开”网站公布的“南京市部分农贸市场各类食材X月X日-X月X日周平均价格水平”为准（网站公布的价格均为含税价）；</w:t>
      </w:r>
    </w:p>
    <w:p w14:paraId="3F751284">
      <w:pPr>
        <w:snapToGrid w:val="0"/>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（2）未公布的食材价格，</w:t>
      </w:r>
      <w:r>
        <w:rPr>
          <w:rFonts w:hint="eastAsia" w:ascii="宋体" w:hAnsi="宋体" w:eastAsia="宋体" w:cs="宋体"/>
          <w:color w:val="auto"/>
          <w:sz w:val="24"/>
          <w:szCs w:val="24"/>
        </w:rPr>
        <w:t>以供货前一天南京市江宁区金箔路999号华润苏果（黄金海岸店）广场同品牌同类商品零售价为准。</w:t>
      </w:r>
    </w:p>
    <w:p w14:paraId="3C19415B">
      <w:pPr>
        <w:pStyle w:val="32"/>
        <w:widowControl w:val="0"/>
        <w:spacing w:before="0" w:beforeAutospacing="0" w:after="0" w:afterAutospacing="0" w:line="360" w:lineRule="auto"/>
        <w:ind w:firstLine="482" w:firstLineChars="200"/>
        <w:jc w:val="both"/>
        <w:rPr>
          <w:rFonts w:ascii="宋体" w:hAnsi="宋体" w:eastAsia="宋体" w:cs="宋体"/>
          <w:b/>
          <w:color w:val="auto"/>
          <w:szCs w:val="24"/>
        </w:rPr>
      </w:pPr>
      <w:r>
        <w:rPr>
          <w:rFonts w:hint="eastAsia" w:ascii="宋体" w:hAnsi="宋体" w:eastAsia="宋体" w:cs="宋体"/>
          <w:b/>
          <w:color w:val="auto"/>
          <w:kern w:val="2"/>
          <w:szCs w:val="24"/>
        </w:rPr>
        <w:t>八、配送时间：</w:t>
      </w:r>
    </w:p>
    <w:p w14:paraId="3CED1200">
      <w:pPr>
        <w:pStyle w:val="32"/>
        <w:widowControl w:val="0"/>
        <w:spacing w:before="0" w:beforeAutospacing="0" w:after="120" w:afterAutospacing="0" w:line="360" w:lineRule="auto"/>
        <w:ind w:firstLine="480" w:firstLineChars="200"/>
        <w:jc w:val="both"/>
        <w:rPr>
          <w:rFonts w:ascii="宋体" w:hAnsi="宋体" w:eastAsia="宋体" w:cs="宋体"/>
          <w:color w:val="auto"/>
          <w:szCs w:val="24"/>
        </w:rPr>
      </w:pPr>
      <w:r>
        <w:rPr>
          <w:rFonts w:hint="eastAsia" w:ascii="宋体" w:hAnsi="宋体" w:eastAsia="宋体" w:cs="宋体"/>
          <w:color w:val="auto"/>
          <w:kern w:val="2"/>
          <w:szCs w:val="24"/>
        </w:rPr>
        <w:t>采购人提前一天将采购清单发至成交供应商，供应方须在当日内做出响应，如有某些菜品出现市场断档，当日及时告知采购人，以便采购人做出必要调整。供应商必须按照采购清单在每日（全年无休）的</w:t>
      </w:r>
      <w:r>
        <w:rPr>
          <w:rFonts w:hint="eastAsia" w:ascii="宋体" w:hAnsi="宋体" w:eastAsia="宋体" w:cs="宋体"/>
          <w:color w:val="auto"/>
          <w:kern w:val="2"/>
          <w:szCs w:val="24"/>
        </w:rPr>
        <w:t>早上06：30</w:t>
      </w:r>
      <w:r>
        <w:rPr>
          <w:rFonts w:hint="eastAsia" w:ascii="宋体" w:hAnsi="宋体" w:eastAsia="宋体" w:cs="宋体"/>
          <w:color w:val="auto"/>
          <w:kern w:val="2"/>
          <w:szCs w:val="24"/>
        </w:rPr>
        <w:t>前将食材送货至采购人指定地点交接验收，合格后签收货单，并作为每季度结算依据。食材不符合接收要求的，需在当日</w:t>
      </w:r>
      <w:r>
        <w:rPr>
          <w:rFonts w:hint="eastAsia" w:ascii="宋体" w:hAnsi="宋体" w:eastAsia="宋体" w:cs="宋体"/>
          <w:color w:val="auto"/>
          <w:kern w:val="2"/>
          <w:szCs w:val="24"/>
        </w:rPr>
        <w:t>08：30</w:t>
      </w:r>
      <w:r>
        <w:rPr>
          <w:rFonts w:hint="eastAsia" w:ascii="宋体" w:hAnsi="宋体" w:eastAsia="宋体" w:cs="宋体"/>
          <w:color w:val="auto"/>
          <w:kern w:val="2"/>
          <w:szCs w:val="24"/>
        </w:rPr>
        <w:t>前补充至满足验收签收要求，没有按时按要求配送到位，影响采购人食堂正常开餐的，将对成交供应商进行处罚。</w:t>
      </w:r>
    </w:p>
    <w:p w14:paraId="588A10CE">
      <w:pPr>
        <w:pBdr>
          <w:top w:val="none" w:color="000000" w:sz="0" w:space="0"/>
          <w:left w:val="none" w:color="000000" w:sz="0" w:space="0"/>
          <w:bottom w:val="none" w:color="000000" w:sz="0" w:space="0"/>
          <w:right w:val="none" w:color="000000" w:sz="0" w:space="0"/>
        </w:pBdr>
        <w:spacing w:line="85" w:lineRule="atLeast"/>
        <w:ind w:firstLine="442"/>
        <w:jc w:val="both"/>
        <w:rPr>
          <w:rFonts w:ascii="宋体" w:hAnsi="宋体" w:eastAsia="宋体" w:cs="宋体"/>
          <w:color w:val="auto"/>
          <w:sz w:val="24"/>
          <w:szCs w:val="24"/>
        </w:rPr>
      </w:pPr>
      <w:r>
        <w:rPr>
          <w:rFonts w:hint="eastAsia" w:ascii="宋体" w:hAnsi="宋体" w:eastAsia="宋体" w:cs="宋体"/>
          <w:b/>
          <w:color w:val="auto"/>
          <w:sz w:val="24"/>
          <w:szCs w:val="24"/>
        </w:rPr>
        <w:t>九、考核要求：</w:t>
      </w:r>
    </w:p>
    <w:p w14:paraId="6E4C6D77">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甲方根据考核评分标准，</w:t>
      </w:r>
      <w:r>
        <w:rPr>
          <w:rFonts w:hint="eastAsia" w:ascii="宋体" w:hAnsi="宋体" w:eastAsia="宋体" w:cs="宋体"/>
          <w:color w:val="auto"/>
          <w:sz w:val="24"/>
          <w:szCs w:val="24"/>
        </w:rPr>
        <w:t>季度服务完成</w:t>
      </w:r>
      <w:r>
        <w:rPr>
          <w:rFonts w:hint="eastAsia" w:ascii="宋体" w:hAnsi="宋体" w:eastAsia="宋体" w:cs="宋体"/>
          <w:color w:val="auto"/>
          <w:sz w:val="24"/>
          <w:szCs w:val="24"/>
        </w:rPr>
        <w:t>后对乙方服务进行考核，考核满分100分。季度考核90分以上为合格；当得分低于80分时，甲方有权临时终止配送，后期视整改情况考虑再配送。临时终止配送累计超过3次以上的甲方有权终止合同。季度考核平均分连续三个季度低于80分的，甲方有权终止合同。</w:t>
      </w:r>
    </w:p>
    <w:p w14:paraId="5CA5FBF7">
      <w:pPr>
        <w:pBdr>
          <w:top w:val="none" w:color="000000" w:sz="0" w:space="0"/>
          <w:left w:val="none" w:color="000000" w:sz="0" w:space="0"/>
          <w:bottom w:val="none" w:color="000000" w:sz="0" w:space="0"/>
          <w:right w:val="none" w:color="000000" w:sz="0" w:space="0"/>
        </w:pBdr>
        <w:spacing w:line="85" w:lineRule="atLeast"/>
        <w:ind w:firstLine="440"/>
        <w:jc w:val="center"/>
        <w:rPr>
          <w:rFonts w:ascii="宋体" w:hAnsi="宋体" w:eastAsia="宋体" w:cs="宋体"/>
          <w:color w:val="auto"/>
          <w:sz w:val="24"/>
          <w:szCs w:val="24"/>
        </w:rPr>
      </w:pPr>
      <w:r>
        <w:rPr>
          <w:rFonts w:hint="eastAsia" w:ascii="宋体" w:hAnsi="宋体" w:eastAsia="宋体" w:cs="宋体"/>
          <w:color w:val="auto"/>
          <w:sz w:val="24"/>
          <w:szCs w:val="24"/>
        </w:rPr>
        <w:t>食堂食材采购供应商管理考核办法（提供承诺书）</w:t>
      </w:r>
    </w:p>
    <w:p w14:paraId="4EDA259B">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总则：</w:t>
      </w:r>
    </w:p>
    <w:p w14:paraId="12DEC773">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为保障食堂食材供给，维护供需双方合法权益，保证供需合同的履行，制定《南京市江宁区江宁区疾病预防控制中心食堂食材采购项目供应商管理考核办法》。</w:t>
      </w:r>
    </w:p>
    <w:p w14:paraId="1F51AB17">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本管理办法适用于江宁区疾病预防控制中心食堂食材采购项目成交供应商。</w:t>
      </w:r>
    </w:p>
    <w:p w14:paraId="0AF5947F">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供应商的日常管理由江宁区疾病预防控制中心食堂食材采购项目供应商考核管理小组负责日常管理。日常管理的重点内容包括：</w:t>
      </w:r>
    </w:p>
    <w:p w14:paraId="3DD43CF6">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1、配送要求：供应商必须严格按照订单数量和品种进行供货，无特殊情况，必须按约定的时间送达指定的收货地点。</w:t>
      </w:r>
    </w:p>
    <w:p w14:paraId="13252ECA">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2、来料验收：验收环节严格执行三方验收制度，即采购方、使用方、供货方三方到场方能进行来料验收。对验收中出现的问题由采购方、使用方人员进行现场考核记录。</w:t>
      </w:r>
    </w:p>
    <w:p w14:paraId="540363E7">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3、供应商考核：供应商的日常考核由伙食原料供应商考核管理小组综合考核（内容包括质量、安全、服务等），伙食原料供应商考核管理小组每月填写《供货验收日常追踪考核表》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p>
    <w:p w14:paraId="0DFB0B75">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供货验收（使用）日常考核表、供应商整改通知单附件附后。</w:t>
      </w:r>
    </w:p>
    <w:p w14:paraId="0D7FCD4F">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4、考核结果应用</w:t>
      </w:r>
    </w:p>
    <w:p w14:paraId="7CA6E0A3">
      <w:pPr>
        <w:pBdr>
          <w:top w:val="none" w:color="000000" w:sz="0" w:space="0"/>
          <w:left w:val="none" w:color="000000" w:sz="0" w:space="0"/>
          <w:bottom w:val="none" w:color="000000" w:sz="0" w:space="0"/>
          <w:right w:val="none" w:color="000000" w:sz="0" w:space="0"/>
        </w:pBdr>
        <w:ind w:firstLine="482"/>
        <w:jc w:val="both"/>
        <w:rPr>
          <w:rFonts w:ascii="宋体" w:hAnsi="宋体" w:eastAsia="宋体" w:cs="宋体"/>
          <w:color w:val="auto"/>
          <w:sz w:val="24"/>
          <w:szCs w:val="24"/>
        </w:rPr>
      </w:pPr>
      <w:r>
        <w:rPr>
          <w:rFonts w:hint="eastAsia" w:ascii="宋体" w:hAnsi="宋体" w:eastAsia="宋体" w:cs="宋体"/>
          <w:color w:val="auto"/>
          <w:sz w:val="24"/>
          <w:szCs w:val="24"/>
        </w:rPr>
        <w:t>食堂管理人员根据季度考核结果，对供应商实行相应经济和扣分考核：季度考核90分以上为合格，给与全额结算；低于90分甲方将给予警告、整改通知并结算90%，当得分低于80分时，甲方有权临时终止配送，后期视整改情况考虑再配送。季度考核平均分连续三个季度低于80分的，甲方有权终止合同。</w:t>
      </w:r>
    </w:p>
    <w:p w14:paraId="4DF222FC">
      <w:pPr>
        <w:pBdr>
          <w:top w:val="none" w:color="000000" w:sz="0" w:space="0"/>
          <w:left w:val="none" w:color="000000" w:sz="0" w:space="0"/>
          <w:bottom w:val="none" w:color="000000" w:sz="0" w:space="0"/>
          <w:right w:val="none" w:color="000000" w:sz="0" w:space="0"/>
        </w:pBdr>
        <w:spacing w:line="85" w:lineRule="atLeast"/>
        <w:ind w:firstLine="560"/>
        <w:jc w:val="both"/>
        <w:rPr>
          <w:rFonts w:ascii="宋体" w:hAnsi="宋体" w:eastAsia="宋体" w:cs="宋体"/>
          <w:color w:val="auto"/>
          <w:sz w:val="24"/>
          <w:szCs w:val="24"/>
        </w:rPr>
      </w:pPr>
      <w:r>
        <w:rPr>
          <w:rFonts w:hint="eastAsia" w:ascii="宋体" w:hAnsi="宋体" w:eastAsia="宋体" w:cs="宋体"/>
          <w:color w:val="auto"/>
          <w:sz w:val="24"/>
          <w:szCs w:val="24"/>
        </w:rPr>
        <w:t>江宁区疾病预防控制中心</w:t>
      </w:r>
    </w:p>
    <w:p w14:paraId="63DCD23B">
      <w:pPr>
        <w:pBdr>
          <w:top w:val="none" w:color="000000" w:sz="0" w:space="0"/>
          <w:left w:val="none" w:color="000000" w:sz="0" w:space="0"/>
          <w:bottom w:val="none" w:color="000000" w:sz="0" w:space="0"/>
          <w:right w:val="none" w:color="000000" w:sz="0" w:space="0"/>
        </w:pBdr>
        <w:spacing w:line="85" w:lineRule="atLeast"/>
        <w:ind w:firstLine="560"/>
        <w:jc w:val="both"/>
        <w:rPr>
          <w:rFonts w:ascii="宋体" w:hAnsi="宋体" w:eastAsia="宋体" w:cs="宋体"/>
          <w:color w:val="auto"/>
          <w:sz w:val="24"/>
          <w:szCs w:val="24"/>
        </w:rPr>
      </w:pPr>
      <w:r>
        <w:rPr>
          <w:rFonts w:hint="eastAsia" w:ascii="宋体" w:hAnsi="宋体" w:eastAsia="宋体" w:cs="宋体"/>
          <w:color w:val="auto"/>
          <w:sz w:val="24"/>
          <w:szCs w:val="24"/>
        </w:rPr>
        <w:t>  年  月  日 </w:t>
      </w:r>
    </w:p>
    <w:p w14:paraId="3D22B96E">
      <w:pPr>
        <w:pBdr>
          <w:top w:val="none" w:color="000000" w:sz="0" w:space="0"/>
          <w:left w:val="none" w:color="000000" w:sz="0" w:space="0"/>
          <w:bottom w:val="none" w:color="000000" w:sz="0" w:space="0"/>
          <w:right w:val="none" w:color="000000" w:sz="0" w:space="0"/>
        </w:pBdr>
        <w:spacing w:line="85" w:lineRule="atLeast"/>
        <w:ind w:firstLine="560"/>
        <w:jc w:val="both"/>
        <w:rPr>
          <w:rFonts w:ascii="宋体" w:hAnsi="宋体" w:eastAsia="宋体" w:cs="宋体"/>
          <w:color w:val="auto"/>
          <w:sz w:val="24"/>
          <w:szCs w:val="24"/>
        </w:rPr>
      </w:pPr>
      <w:r>
        <w:rPr>
          <w:rFonts w:hint="eastAsia" w:ascii="宋体" w:hAnsi="宋体" w:eastAsia="宋体" w:cs="宋体"/>
          <w:color w:val="auto"/>
          <w:sz w:val="24"/>
          <w:szCs w:val="24"/>
        </w:rPr>
        <w:t>供货单位(章):</w:t>
      </w:r>
    </w:p>
    <w:p w14:paraId="7A5E4F2D">
      <w:pPr>
        <w:pBdr>
          <w:top w:val="none" w:color="000000" w:sz="0" w:space="0"/>
          <w:left w:val="none" w:color="000000" w:sz="0" w:space="0"/>
          <w:bottom w:val="none" w:color="000000" w:sz="0" w:space="0"/>
          <w:right w:val="none" w:color="000000" w:sz="0" w:space="0"/>
        </w:pBdr>
        <w:spacing w:line="85" w:lineRule="atLeast"/>
        <w:ind w:firstLine="560"/>
        <w:jc w:val="both"/>
        <w:rPr>
          <w:rFonts w:ascii="宋体" w:hAnsi="宋体" w:eastAsia="宋体" w:cs="宋体"/>
          <w:color w:val="auto"/>
          <w:sz w:val="24"/>
          <w:szCs w:val="24"/>
        </w:rPr>
      </w:pPr>
      <w:r>
        <w:rPr>
          <w:rFonts w:hint="eastAsia" w:ascii="宋体" w:hAnsi="宋体" w:eastAsia="宋体" w:cs="宋体"/>
          <w:color w:val="auto"/>
          <w:sz w:val="24"/>
          <w:szCs w:val="24"/>
        </w:rPr>
        <w:t>负责人签字:</w:t>
      </w:r>
    </w:p>
    <w:p w14:paraId="1F075889">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4"/>
          <w:szCs w:val="24"/>
        </w:rPr>
      </w:pPr>
      <w:r>
        <w:rPr>
          <w:rFonts w:hint="eastAsia" w:ascii="宋体" w:hAnsi="宋体" w:eastAsia="宋体" w:cs="宋体"/>
          <w:color w:val="auto"/>
          <w:sz w:val="24"/>
          <w:szCs w:val="24"/>
        </w:rPr>
        <w:t>    年月日</w:t>
      </w:r>
    </w:p>
    <w:p w14:paraId="73A22939">
      <w:pPr>
        <w:pBdr>
          <w:top w:val="none" w:color="000000" w:sz="0" w:space="0"/>
          <w:left w:val="none" w:color="000000" w:sz="0" w:space="0"/>
          <w:bottom w:val="none" w:color="000000" w:sz="0" w:space="0"/>
          <w:right w:val="none" w:color="000000" w:sz="0" w:space="0"/>
        </w:pBdr>
        <w:spacing w:line="479" w:lineRule="atLeast"/>
        <w:ind w:firstLine="440"/>
        <w:jc w:val="both"/>
        <w:rPr>
          <w:rFonts w:ascii="宋体" w:hAnsi="宋体" w:eastAsia="宋体" w:cs="宋体"/>
          <w:color w:val="auto"/>
          <w:sz w:val="24"/>
          <w:szCs w:val="24"/>
        </w:rPr>
      </w:pPr>
      <w:r>
        <w:rPr>
          <w:rFonts w:hint="eastAsia" w:ascii="宋体" w:hAnsi="宋体" w:eastAsia="宋体" w:cs="宋体"/>
          <w:color w:val="auto"/>
          <w:sz w:val="24"/>
          <w:szCs w:val="24"/>
        </w:rPr>
        <w:t> </w:t>
      </w:r>
    </w:p>
    <w:p w14:paraId="3DD40A92">
      <w:pPr>
        <w:pBdr>
          <w:top w:val="none" w:color="000000" w:sz="0" w:space="0"/>
          <w:left w:val="none" w:color="000000" w:sz="0" w:space="0"/>
          <w:bottom w:val="none" w:color="000000" w:sz="0" w:space="0"/>
          <w:right w:val="none" w:color="000000" w:sz="0" w:space="0"/>
        </w:pBdr>
        <w:spacing w:line="479" w:lineRule="atLeast"/>
        <w:ind w:firstLine="440"/>
        <w:jc w:val="both"/>
        <w:rPr>
          <w:color w:val="auto"/>
        </w:rPr>
      </w:pPr>
      <w:r>
        <w:rPr>
          <w:rFonts w:ascii="宋体" w:hAnsi="宋体" w:eastAsia="宋体" w:cs="宋体"/>
          <w:color w:val="auto"/>
          <w:sz w:val="22"/>
        </w:rPr>
        <w:t> </w:t>
      </w:r>
    </w:p>
    <w:p w14:paraId="32579DC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sz w:val="22"/>
        </w:rPr>
      </w:pPr>
      <w:r>
        <w:rPr>
          <w:rFonts w:ascii="宋体" w:hAnsi="宋体" w:eastAsia="宋体" w:cs="宋体"/>
          <w:color w:val="auto"/>
          <w:sz w:val="22"/>
        </w:rPr>
        <w:t> </w:t>
      </w:r>
    </w:p>
    <w:p w14:paraId="696E2296">
      <w:pPr>
        <w:pStyle w:val="34"/>
        <w:ind w:firstLine="210"/>
        <w:rPr>
          <w:color w:val="auto"/>
        </w:rPr>
      </w:pPr>
    </w:p>
    <w:p w14:paraId="4ABDCA95">
      <w:pPr>
        <w:pBdr>
          <w:top w:val="none" w:color="000000" w:sz="0" w:space="0"/>
          <w:left w:val="none" w:color="000000" w:sz="0" w:space="0"/>
          <w:bottom w:val="none" w:color="000000" w:sz="0" w:space="0"/>
          <w:right w:val="none" w:color="000000" w:sz="0" w:space="0"/>
        </w:pBdr>
        <w:spacing w:line="479" w:lineRule="atLeast"/>
        <w:ind w:firstLine="440"/>
        <w:jc w:val="both"/>
        <w:rPr>
          <w:color w:val="auto"/>
        </w:rPr>
      </w:pPr>
      <w:r>
        <w:rPr>
          <w:rFonts w:ascii="宋体" w:hAnsi="宋体" w:eastAsia="宋体" w:cs="宋体"/>
          <w:color w:val="auto"/>
          <w:sz w:val="22"/>
        </w:rPr>
        <w:t>附件1：</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6"/>
        <w:gridCol w:w="650"/>
        <w:gridCol w:w="772"/>
        <w:gridCol w:w="695"/>
        <w:gridCol w:w="974"/>
        <w:gridCol w:w="772"/>
        <w:gridCol w:w="931"/>
        <w:gridCol w:w="1381"/>
        <w:gridCol w:w="2557"/>
      </w:tblGrid>
      <w:tr w14:paraId="71DD53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5" w:hRule="atLeast"/>
        </w:trPr>
        <w:tc>
          <w:tcPr>
            <w:tcW w:w="9197" w:type="dxa"/>
            <w:gridSpan w:val="9"/>
            <w:tcBorders>
              <w:top w:val="nil"/>
              <w:left w:val="nil"/>
              <w:bottom w:val="nil"/>
              <w:right w:val="nil"/>
            </w:tcBorders>
            <w:tcMar>
              <w:top w:w="0" w:type="dxa"/>
              <w:left w:w="108" w:type="dxa"/>
              <w:bottom w:w="0" w:type="dxa"/>
              <w:right w:w="108" w:type="dxa"/>
            </w:tcMar>
            <w:vAlign w:val="center"/>
          </w:tcPr>
          <w:p w14:paraId="3709A2D7">
            <w:pPr>
              <w:pBdr>
                <w:top w:val="none" w:color="000000" w:sz="0" w:space="0"/>
                <w:left w:val="none" w:color="000000" w:sz="0" w:space="0"/>
                <w:bottom w:val="none" w:color="000000" w:sz="0" w:space="0"/>
                <w:right w:val="none" w:color="000000" w:sz="0" w:space="0"/>
              </w:pBdr>
              <w:spacing w:line="479" w:lineRule="atLeast"/>
              <w:ind w:firstLine="200"/>
              <w:jc w:val="center"/>
              <w:rPr>
                <w:color w:val="auto"/>
              </w:rPr>
            </w:pPr>
            <w:r>
              <w:rPr>
                <w:rFonts w:ascii="宋体" w:hAnsi="宋体" w:eastAsia="宋体" w:cs="宋体"/>
                <w:color w:val="auto"/>
                <w:sz w:val="22"/>
              </w:rPr>
              <w:t>供货验收日常追踪考核表</w:t>
            </w:r>
          </w:p>
        </w:tc>
      </w:tr>
      <w:tr w14:paraId="20411D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25" w:hRule="atLeast"/>
        </w:trPr>
        <w:tc>
          <w:tcPr>
            <w:tcW w:w="46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74C62D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序号</w:t>
            </w:r>
          </w:p>
        </w:tc>
        <w:tc>
          <w:tcPr>
            <w:tcW w:w="65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C22162B">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验收时间</w:t>
            </w:r>
          </w:p>
        </w:tc>
        <w:tc>
          <w:tcPr>
            <w:tcW w:w="77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829D6B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供应商名称</w:t>
            </w:r>
          </w:p>
        </w:tc>
        <w:tc>
          <w:tcPr>
            <w:tcW w:w="69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3D858F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违规问题描述</w:t>
            </w:r>
          </w:p>
        </w:tc>
        <w:tc>
          <w:tcPr>
            <w:tcW w:w="97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7D2D71C">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追踪结果</w:t>
            </w:r>
          </w:p>
        </w:tc>
        <w:tc>
          <w:tcPr>
            <w:tcW w:w="77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F26EE5">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是否及时整改</w:t>
            </w:r>
          </w:p>
        </w:tc>
        <w:tc>
          <w:tcPr>
            <w:tcW w:w="9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C47CF76">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扣分分值</w:t>
            </w:r>
          </w:p>
        </w:tc>
        <w:tc>
          <w:tcPr>
            <w:tcW w:w="138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01BD7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使用人/验收人</w:t>
            </w:r>
          </w:p>
        </w:tc>
        <w:tc>
          <w:tcPr>
            <w:tcW w:w="255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BE61BE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备注</w:t>
            </w:r>
          </w:p>
        </w:tc>
      </w:tr>
      <w:tr w14:paraId="432756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25" w:hRule="atLeast"/>
        </w:trPr>
        <w:tc>
          <w:tcPr>
            <w:tcW w:w="4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5EDBA4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6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C7B27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77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663D8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9DAA9D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9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E2C13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77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E214FB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9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712775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138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E77D26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55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07B2F0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3CE6A8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25" w:hRule="atLeast"/>
        </w:trPr>
        <w:tc>
          <w:tcPr>
            <w:tcW w:w="4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DCEDC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6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05F59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77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76D283">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14209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9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F9A56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77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AADF1C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9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6CC1B3">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138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CD5F2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55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E783FC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2FA910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25" w:hRule="atLeast"/>
        </w:trPr>
        <w:tc>
          <w:tcPr>
            <w:tcW w:w="4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ECAD3C">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6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4D92C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77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9C14D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695"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292CECD">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97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B7D70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77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CAFC2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93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29529F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1381"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2D280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55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9B719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bl>
    <w:p w14:paraId="63D5D7EF">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注：有违规情况填写说明，无违规情况不记</w:t>
      </w:r>
    </w:p>
    <w:p w14:paraId="158C8D0E">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7720B30E">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48A08661">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11CB6F85">
      <w:pPr>
        <w:pBdr>
          <w:top w:val="none" w:color="000000" w:sz="0" w:space="0"/>
          <w:left w:val="none" w:color="000000" w:sz="0" w:space="0"/>
          <w:bottom w:val="none" w:color="000000" w:sz="0" w:space="0"/>
          <w:right w:val="none" w:color="000000" w:sz="0" w:space="0"/>
        </w:pBdr>
        <w:spacing w:line="479" w:lineRule="atLeast"/>
        <w:jc w:val="both"/>
        <w:rPr>
          <w:color w:val="auto"/>
        </w:rPr>
      </w:pPr>
      <w:r>
        <w:rPr>
          <w:rFonts w:ascii="宋体" w:hAnsi="宋体" w:eastAsia="宋体" w:cs="宋体"/>
          <w:color w:val="auto"/>
          <w:sz w:val="22"/>
        </w:rPr>
        <w:t> </w:t>
      </w:r>
    </w:p>
    <w:p w14:paraId="729E9EE5">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31D69163">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5ABD87C5">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0028DB12">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6C7C844E">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0D90053D">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0BC6EE51">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582A2408">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4722A8F9">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44DE9B28">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77642D05">
      <w:pPr>
        <w:pBdr>
          <w:top w:val="none" w:color="000000" w:sz="0" w:space="0"/>
          <w:left w:val="none" w:color="000000" w:sz="0" w:space="0"/>
          <w:bottom w:val="none" w:color="000000" w:sz="0" w:space="0"/>
          <w:right w:val="none" w:color="000000" w:sz="0" w:space="0"/>
        </w:pBdr>
        <w:spacing w:line="479" w:lineRule="atLeast"/>
        <w:jc w:val="both"/>
        <w:rPr>
          <w:color w:val="auto"/>
        </w:rPr>
      </w:pPr>
      <w:r>
        <w:rPr>
          <w:rFonts w:ascii="宋体" w:hAnsi="宋体" w:eastAsia="宋体" w:cs="宋体"/>
          <w:color w:val="auto"/>
          <w:sz w:val="22"/>
        </w:rPr>
        <w:t> </w:t>
      </w:r>
    </w:p>
    <w:p w14:paraId="3D41F84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rPr>
      </w:pPr>
      <w:r>
        <w:rPr>
          <w:rFonts w:ascii="宋体" w:hAnsi="宋体" w:eastAsia="宋体" w:cs="宋体"/>
          <w:color w:val="auto"/>
        </w:rPr>
        <w:t> </w:t>
      </w:r>
    </w:p>
    <w:p w14:paraId="0CA132D6">
      <w:pPr>
        <w:pStyle w:val="34"/>
        <w:ind w:firstLine="210"/>
        <w:rPr>
          <w:color w:val="auto"/>
        </w:rPr>
      </w:pPr>
    </w:p>
    <w:p w14:paraId="634AC760">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附件2：</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11"/>
        <w:gridCol w:w="1915"/>
        <w:gridCol w:w="2703"/>
        <w:gridCol w:w="2142"/>
        <w:gridCol w:w="400"/>
      </w:tblGrid>
      <w:tr w14:paraId="3652A4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216" w:hRule="atLeast"/>
        </w:trPr>
        <w:tc>
          <w:tcPr>
            <w:tcW w:w="8882"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8541EC">
            <w:pPr>
              <w:pBdr>
                <w:top w:val="none" w:color="000000" w:sz="0" w:space="0"/>
                <w:left w:val="none" w:color="000000" w:sz="0" w:space="0"/>
                <w:bottom w:val="none" w:color="000000" w:sz="0" w:space="0"/>
                <w:right w:val="none" w:color="000000" w:sz="0" w:space="0"/>
              </w:pBdr>
              <w:jc w:val="center"/>
              <w:rPr>
                <w:rFonts w:eastAsia="宋体"/>
                <w:color w:val="auto"/>
              </w:rPr>
            </w:pPr>
            <w:r>
              <w:rPr>
                <w:rFonts w:hint="eastAsia" w:ascii="宋体" w:hAnsi="宋体" w:eastAsia="宋体" w:cs="宋体"/>
                <w:color w:val="auto"/>
                <w:sz w:val="22"/>
              </w:rPr>
              <w:t>江宁区疾病预防控制中心</w:t>
            </w:r>
          </w:p>
          <w:p w14:paraId="296966A2">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食堂食材采购供应商整改通知单</w:t>
            </w:r>
          </w:p>
        </w:tc>
      </w:tr>
      <w:tr w14:paraId="1F5BF5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166" w:hRule="atLeast"/>
        </w:trPr>
        <w:tc>
          <w:tcPr>
            <w:tcW w:w="23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5A9171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供应商名称</w:t>
            </w:r>
          </w:p>
        </w:tc>
        <w:tc>
          <w:tcPr>
            <w:tcW w:w="1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52A80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7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0969B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整改通知发出时间</w:t>
            </w:r>
          </w:p>
        </w:tc>
        <w:tc>
          <w:tcPr>
            <w:tcW w:w="20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58CE3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3C8B44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166" w:hRule="atLeast"/>
        </w:trPr>
        <w:tc>
          <w:tcPr>
            <w:tcW w:w="23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22549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整改事项</w:t>
            </w:r>
          </w:p>
        </w:tc>
        <w:tc>
          <w:tcPr>
            <w:tcW w:w="1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6F14F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7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2D93C4">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整改期限</w:t>
            </w:r>
          </w:p>
        </w:tc>
        <w:tc>
          <w:tcPr>
            <w:tcW w:w="20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BEB311D">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777753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166" w:hRule="atLeast"/>
        </w:trPr>
        <w:tc>
          <w:tcPr>
            <w:tcW w:w="23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9C3F05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违规扣分项</w:t>
            </w:r>
          </w:p>
        </w:tc>
        <w:tc>
          <w:tcPr>
            <w:tcW w:w="1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C0381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7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EDB4F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扣分分值</w:t>
            </w:r>
          </w:p>
        </w:tc>
        <w:tc>
          <w:tcPr>
            <w:tcW w:w="20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26F8C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669EE3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221" w:hRule="atLeast"/>
        </w:trPr>
        <w:tc>
          <w:tcPr>
            <w:tcW w:w="236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1088D3">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通知书发出部门</w:t>
            </w:r>
          </w:p>
        </w:tc>
        <w:tc>
          <w:tcPr>
            <w:tcW w:w="177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AC4EDC">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270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88F5FD">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发出人</w:t>
            </w:r>
          </w:p>
        </w:tc>
        <w:tc>
          <w:tcPr>
            <w:tcW w:w="204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D7C34A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4789A2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166" w:hRule="atLeast"/>
        </w:trPr>
        <w:tc>
          <w:tcPr>
            <w:tcW w:w="8882"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892E6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整改情况（供应商填写）</w:t>
            </w:r>
          </w:p>
        </w:tc>
      </w:tr>
      <w:tr w14:paraId="545BD9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gridAfter w:val="1"/>
          <w:wAfter w:w="473" w:type="dxa"/>
          <w:trHeight w:val="312" w:hRule="atLeast"/>
        </w:trPr>
        <w:tc>
          <w:tcPr>
            <w:tcW w:w="8882" w:type="dxa"/>
            <w:gridSpan w:val="4"/>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bottom"/>
          </w:tcPr>
          <w:p w14:paraId="693372A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供应商责任人：</w:t>
            </w:r>
          </w:p>
        </w:tc>
      </w:tr>
      <w:tr w14:paraId="25C8C1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6" w:hRule="atLeast"/>
        </w:trPr>
        <w:tc>
          <w:tcPr>
            <w:tcW w:w="0" w:type="auto"/>
            <w:gridSpan w:val="4"/>
            <w:vMerge w:val="continue"/>
            <w:tcBorders>
              <w:top w:val="single" w:color="auto" w:sz="4" w:space="0"/>
              <w:left w:val="single" w:color="auto" w:sz="4" w:space="0"/>
              <w:bottom w:val="single" w:color="auto" w:sz="4" w:space="0"/>
              <w:right w:val="single" w:color="auto" w:sz="4" w:space="0"/>
            </w:tcBorders>
          </w:tcPr>
          <w:p w14:paraId="6BCCF223">
            <w:pPr>
              <w:rPr>
                <w:color w:val="auto"/>
              </w:rPr>
            </w:pPr>
          </w:p>
        </w:tc>
        <w:tc>
          <w:tcPr>
            <w:tcW w:w="473" w:type="dxa"/>
            <w:tcBorders>
              <w:top w:val="nil"/>
              <w:left w:val="single" w:color="auto" w:sz="4" w:space="0"/>
              <w:bottom w:val="nil"/>
              <w:right w:val="nil"/>
            </w:tcBorders>
            <w:tcMar>
              <w:top w:w="0" w:type="dxa"/>
              <w:left w:w="108" w:type="dxa"/>
              <w:bottom w:w="0" w:type="dxa"/>
              <w:right w:w="108" w:type="dxa"/>
            </w:tcMar>
            <w:vAlign w:val="center"/>
          </w:tcPr>
          <w:p w14:paraId="013529D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2E9845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6" w:hRule="atLeast"/>
        </w:trPr>
        <w:tc>
          <w:tcPr>
            <w:tcW w:w="0" w:type="auto"/>
            <w:gridSpan w:val="4"/>
            <w:vMerge w:val="continue"/>
            <w:tcBorders>
              <w:top w:val="single" w:color="auto" w:sz="4" w:space="0"/>
              <w:left w:val="single" w:color="auto" w:sz="4" w:space="0"/>
              <w:bottom w:val="single" w:color="auto" w:sz="4" w:space="0"/>
              <w:right w:val="single" w:color="auto" w:sz="4" w:space="0"/>
            </w:tcBorders>
          </w:tcPr>
          <w:p w14:paraId="261A6681">
            <w:pPr>
              <w:rPr>
                <w:color w:val="auto"/>
              </w:rPr>
            </w:pPr>
          </w:p>
        </w:tc>
        <w:tc>
          <w:tcPr>
            <w:tcW w:w="473" w:type="dxa"/>
            <w:tcBorders>
              <w:top w:val="nil"/>
              <w:left w:val="single" w:color="auto" w:sz="4" w:space="0"/>
              <w:bottom w:val="nil"/>
              <w:right w:val="nil"/>
            </w:tcBorders>
            <w:tcMar>
              <w:top w:w="0" w:type="dxa"/>
              <w:left w:w="108" w:type="dxa"/>
              <w:bottom w:w="0" w:type="dxa"/>
              <w:right w:w="108" w:type="dxa"/>
            </w:tcMar>
            <w:vAlign w:val="center"/>
          </w:tcPr>
          <w:p w14:paraId="29E493F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528FD4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 w:hRule="atLeast"/>
        </w:trPr>
        <w:tc>
          <w:tcPr>
            <w:tcW w:w="0" w:type="auto"/>
            <w:gridSpan w:val="4"/>
            <w:vMerge w:val="continue"/>
            <w:tcBorders>
              <w:top w:val="single" w:color="auto" w:sz="4" w:space="0"/>
              <w:left w:val="single" w:color="auto" w:sz="4" w:space="0"/>
              <w:bottom w:val="single" w:color="auto" w:sz="4" w:space="0"/>
              <w:right w:val="single" w:color="auto" w:sz="4" w:space="0"/>
            </w:tcBorders>
          </w:tcPr>
          <w:p w14:paraId="3001CAF7">
            <w:pPr>
              <w:rPr>
                <w:color w:val="auto"/>
              </w:rPr>
            </w:pPr>
          </w:p>
        </w:tc>
        <w:tc>
          <w:tcPr>
            <w:tcW w:w="473" w:type="dxa"/>
            <w:tcBorders>
              <w:top w:val="nil"/>
              <w:left w:val="single" w:color="auto" w:sz="4" w:space="0"/>
              <w:bottom w:val="nil"/>
              <w:right w:val="nil"/>
            </w:tcBorders>
            <w:tcMar>
              <w:top w:w="0" w:type="dxa"/>
              <w:left w:w="108" w:type="dxa"/>
              <w:bottom w:w="0" w:type="dxa"/>
              <w:right w:w="108" w:type="dxa"/>
            </w:tcMar>
            <w:vAlign w:val="center"/>
          </w:tcPr>
          <w:p w14:paraId="7116821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74BA1A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6" w:hRule="atLeast"/>
        </w:trPr>
        <w:tc>
          <w:tcPr>
            <w:tcW w:w="8882" w:type="dxa"/>
            <w:gridSpan w:val="4"/>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BBFFF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结果验证（发出部门填写）</w:t>
            </w:r>
          </w:p>
        </w:tc>
        <w:tc>
          <w:tcPr>
            <w:tcW w:w="473" w:type="dxa"/>
            <w:tcBorders>
              <w:top w:val="nil"/>
              <w:left w:val="single" w:color="auto" w:sz="4" w:space="0"/>
              <w:bottom w:val="nil"/>
              <w:right w:val="nil"/>
            </w:tcBorders>
            <w:tcMar>
              <w:top w:w="0" w:type="dxa"/>
              <w:left w:w="108" w:type="dxa"/>
              <w:bottom w:w="0" w:type="dxa"/>
              <w:right w:w="108" w:type="dxa"/>
            </w:tcMar>
            <w:vAlign w:val="center"/>
          </w:tcPr>
          <w:p w14:paraId="28FE57E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2DCDE4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3" w:hRule="atLeast"/>
        </w:trPr>
        <w:tc>
          <w:tcPr>
            <w:tcW w:w="8882" w:type="dxa"/>
            <w:gridSpan w:val="4"/>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bottom"/>
          </w:tcPr>
          <w:p w14:paraId="387A391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确认人：</w:t>
            </w:r>
          </w:p>
          <w:p w14:paraId="3492296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c>
          <w:tcPr>
            <w:tcW w:w="473" w:type="dxa"/>
            <w:tcBorders>
              <w:top w:val="nil"/>
              <w:left w:val="single" w:color="auto" w:sz="4" w:space="0"/>
              <w:bottom w:val="nil"/>
              <w:right w:val="nil"/>
            </w:tcBorders>
            <w:tcMar>
              <w:top w:w="0" w:type="dxa"/>
              <w:left w:w="108" w:type="dxa"/>
              <w:bottom w:w="0" w:type="dxa"/>
              <w:right w:w="108" w:type="dxa"/>
            </w:tcMar>
            <w:vAlign w:val="center"/>
          </w:tcPr>
          <w:p w14:paraId="14A08A3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3A52F0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6" w:hRule="atLeast"/>
        </w:trPr>
        <w:tc>
          <w:tcPr>
            <w:tcW w:w="0" w:type="auto"/>
            <w:gridSpan w:val="4"/>
            <w:vMerge w:val="continue"/>
            <w:tcBorders>
              <w:top w:val="single" w:color="auto" w:sz="4" w:space="0"/>
              <w:left w:val="single" w:color="auto" w:sz="4" w:space="0"/>
              <w:bottom w:val="single" w:color="auto" w:sz="4" w:space="0"/>
              <w:right w:val="single" w:color="auto" w:sz="4" w:space="0"/>
            </w:tcBorders>
          </w:tcPr>
          <w:p w14:paraId="51A07EEF">
            <w:pPr>
              <w:rPr>
                <w:color w:val="auto"/>
              </w:rPr>
            </w:pPr>
          </w:p>
        </w:tc>
        <w:tc>
          <w:tcPr>
            <w:tcW w:w="473" w:type="dxa"/>
            <w:tcBorders>
              <w:top w:val="nil"/>
              <w:left w:val="single" w:color="auto" w:sz="4" w:space="0"/>
              <w:bottom w:val="nil"/>
              <w:right w:val="nil"/>
            </w:tcBorders>
            <w:tcMar>
              <w:top w:w="0" w:type="dxa"/>
              <w:left w:w="108" w:type="dxa"/>
              <w:bottom w:w="0" w:type="dxa"/>
              <w:right w:w="108" w:type="dxa"/>
            </w:tcMar>
            <w:vAlign w:val="center"/>
          </w:tcPr>
          <w:p w14:paraId="18DD439C">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687E91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8" w:hRule="atLeast"/>
        </w:trPr>
        <w:tc>
          <w:tcPr>
            <w:tcW w:w="0" w:type="auto"/>
            <w:gridSpan w:val="4"/>
            <w:vMerge w:val="continue"/>
            <w:tcBorders>
              <w:top w:val="single" w:color="auto" w:sz="4" w:space="0"/>
              <w:left w:val="single" w:color="auto" w:sz="4" w:space="0"/>
              <w:bottom w:val="single" w:color="auto" w:sz="4" w:space="0"/>
              <w:right w:val="single" w:color="auto" w:sz="4" w:space="0"/>
            </w:tcBorders>
          </w:tcPr>
          <w:p w14:paraId="6404AFE7">
            <w:pPr>
              <w:rPr>
                <w:color w:val="auto"/>
              </w:rPr>
            </w:pPr>
          </w:p>
        </w:tc>
        <w:tc>
          <w:tcPr>
            <w:tcW w:w="473" w:type="dxa"/>
            <w:tcBorders>
              <w:top w:val="nil"/>
              <w:left w:val="single" w:color="auto" w:sz="4" w:space="0"/>
              <w:bottom w:val="nil"/>
              <w:right w:val="nil"/>
            </w:tcBorders>
            <w:tcMar>
              <w:top w:w="0" w:type="dxa"/>
              <w:left w:w="108" w:type="dxa"/>
              <w:bottom w:w="0" w:type="dxa"/>
              <w:right w:w="108" w:type="dxa"/>
            </w:tcMar>
            <w:vAlign w:val="center"/>
          </w:tcPr>
          <w:p w14:paraId="0E11321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bl>
    <w:p w14:paraId="6E16A9A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182598B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4CBF0B5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1EEA1A0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76B740C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5B8A92B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7FF509D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2F5FF11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3A369663">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43158DA6">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p w14:paraId="44B75812">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7DF3D1D0">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36B334F3">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51507190">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1150D148">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7517716E">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39D849CF">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6F569B4B">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6271726E">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6F7E3686">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1A468769">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 </w:t>
      </w:r>
    </w:p>
    <w:p w14:paraId="0B35222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szCs w:val="21"/>
        </w:rPr>
      </w:pPr>
      <w:r>
        <w:rPr>
          <w:rFonts w:ascii="宋体" w:hAnsi="宋体" w:eastAsia="宋体" w:cs="宋体"/>
          <w:color w:val="auto"/>
        </w:rPr>
        <w:t> </w:t>
      </w:r>
    </w:p>
    <w:p w14:paraId="1D5D878E">
      <w:pPr>
        <w:pBdr>
          <w:top w:val="none" w:color="000000" w:sz="0" w:space="0"/>
          <w:left w:val="none" w:color="000000" w:sz="0" w:space="0"/>
          <w:bottom w:val="none" w:color="000000" w:sz="0" w:space="0"/>
          <w:right w:val="none" w:color="000000" w:sz="0" w:space="0"/>
        </w:pBdr>
        <w:spacing w:before="240" w:after="240"/>
        <w:rPr>
          <w:color w:val="auto"/>
          <w:sz w:val="24"/>
          <w:szCs w:val="24"/>
        </w:rPr>
      </w:pPr>
    </w:p>
    <w:p w14:paraId="16055A35">
      <w:pPr>
        <w:pBdr>
          <w:top w:val="none" w:color="000000" w:sz="0" w:space="0"/>
          <w:left w:val="none" w:color="000000" w:sz="0" w:space="0"/>
          <w:bottom w:val="none" w:color="000000" w:sz="0" w:space="0"/>
          <w:right w:val="none" w:color="000000" w:sz="0" w:space="0"/>
        </w:pBdr>
        <w:spacing w:line="479" w:lineRule="atLeast"/>
        <w:ind w:firstLine="560"/>
        <w:jc w:val="both"/>
        <w:rPr>
          <w:color w:val="auto"/>
        </w:rPr>
      </w:pPr>
      <w:r>
        <w:rPr>
          <w:rFonts w:ascii="宋体" w:hAnsi="宋体" w:eastAsia="宋体" w:cs="宋体"/>
          <w:color w:val="auto"/>
          <w:sz w:val="22"/>
        </w:rPr>
        <w:t>附件3：</w:t>
      </w:r>
    </w:p>
    <w:p w14:paraId="0C9DA35C">
      <w:pPr>
        <w:pBdr>
          <w:top w:val="none" w:color="000000" w:sz="0" w:space="0"/>
          <w:left w:val="none" w:color="000000" w:sz="0" w:space="0"/>
          <w:bottom w:val="none" w:color="000000" w:sz="0" w:space="0"/>
          <w:right w:val="none" w:color="000000" w:sz="0" w:space="0"/>
        </w:pBdr>
        <w:spacing w:line="479" w:lineRule="atLeast"/>
        <w:ind w:firstLine="560"/>
        <w:jc w:val="center"/>
        <w:rPr>
          <w:color w:val="auto"/>
        </w:rPr>
      </w:pPr>
      <w:r>
        <w:rPr>
          <w:rFonts w:ascii="宋体" w:hAnsi="宋体" w:eastAsia="宋体" w:cs="宋体"/>
          <w:color w:val="auto"/>
          <w:sz w:val="22"/>
        </w:rPr>
        <w:t>供应商考核评分办法</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
        <w:gridCol w:w="561"/>
        <w:gridCol w:w="436"/>
        <w:gridCol w:w="1374"/>
        <w:gridCol w:w="2723"/>
        <w:gridCol w:w="2989"/>
        <w:gridCol w:w="692"/>
      </w:tblGrid>
      <w:tr w14:paraId="1F59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436" w:type="dxa"/>
            <w:tcBorders>
              <w:tl2br w:val="nil"/>
              <w:tr2bl w:val="nil"/>
            </w:tcBorders>
            <w:tcMar>
              <w:top w:w="0" w:type="dxa"/>
              <w:left w:w="108" w:type="dxa"/>
              <w:bottom w:w="0" w:type="dxa"/>
              <w:right w:w="108" w:type="dxa"/>
            </w:tcMar>
            <w:vAlign w:val="center"/>
          </w:tcPr>
          <w:p w14:paraId="15F401F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序号</w:t>
            </w:r>
          </w:p>
        </w:tc>
        <w:tc>
          <w:tcPr>
            <w:tcW w:w="561" w:type="dxa"/>
            <w:tcBorders>
              <w:tl2br w:val="nil"/>
              <w:tr2bl w:val="nil"/>
            </w:tcBorders>
            <w:tcMar>
              <w:top w:w="0" w:type="dxa"/>
              <w:left w:w="108" w:type="dxa"/>
              <w:bottom w:w="0" w:type="dxa"/>
              <w:right w:w="108" w:type="dxa"/>
            </w:tcMar>
            <w:vAlign w:val="center"/>
          </w:tcPr>
          <w:p w14:paraId="4151773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考评项目</w:t>
            </w:r>
          </w:p>
        </w:tc>
        <w:tc>
          <w:tcPr>
            <w:tcW w:w="1810" w:type="dxa"/>
            <w:gridSpan w:val="2"/>
            <w:tcBorders>
              <w:tl2br w:val="nil"/>
              <w:tr2bl w:val="nil"/>
            </w:tcBorders>
            <w:tcMar>
              <w:top w:w="0" w:type="dxa"/>
              <w:left w:w="108" w:type="dxa"/>
              <w:bottom w:w="0" w:type="dxa"/>
              <w:right w:w="108" w:type="dxa"/>
            </w:tcMar>
            <w:vAlign w:val="center"/>
          </w:tcPr>
          <w:p w14:paraId="000EF4A6">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考评内容及分值</w:t>
            </w:r>
          </w:p>
        </w:tc>
        <w:tc>
          <w:tcPr>
            <w:tcW w:w="2723" w:type="dxa"/>
            <w:tcBorders>
              <w:tl2br w:val="nil"/>
              <w:tr2bl w:val="nil"/>
            </w:tcBorders>
            <w:tcMar>
              <w:top w:w="0" w:type="dxa"/>
              <w:left w:w="108" w:type="dxa"/>
              <w:bottom w:w="0" w:type="dxa"/>
              <w:right w:w="108" w:type="dxa"/>
            </w:tcMar>
            <w:vAlign w:val="center"/>
          </w:tcPr>
          <w:p w14:paraId="5A41ADD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标准流程</w:t>
            </w:r>
          </w:p>
        </w:tc>
        <w:tc>
          <w:tcPr>
            <w:tcW w:w="2989" w:type="dxa"/>
            <w:tcBorders>
              <w:tl2br w:val="nil"/>
              <w:tr2bl w:val="nil"/>
            </w:tcBorders>
            <w:tcMar>
              <w:top w:w="0" w:type="dxa"/>
              <w:left w:w="108" w:type="dxa"/>
              <w:bottom w:w="0" w:type="dxa"/>
              <w:right w:w="108" w:type="dxa"/>
            </w:tcMar>
            <w:vAlign w:val="center"/>
          </w:tcPr>
          <w:p w14:paraId="5153112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具体加/扣分项及分值</w:t>
            </w:r>
          </w:p>
        </w:tc>
        <w:tc>
          <w:tcPr>
            <w:tcW w:w="692" w:type="dxa"/>
            <w:tcBorders>
              <w:tl2br w:val="nil"/>
              <w:tr2bl w:val="nil"/>
            </w:tcBorders>
            <w:tcMar>
              <w:top w:w="0" w:type="dxa"/>
              <w:left w:w="108" w:type="dxa"/>
              <w:bottom w:w="0" w:type="dxa"/>
              <w:right w:w="108" w:type="dxa"/>
            </w:tcMar>
            <w:vAlign w:val="center"/>
          </w:tcPr>
          <w:p w14:paraId="3CE65AB8">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备注</w:t>
            </w:r>
          </w:p>
        </w:tc>
      </w:tr>
      <w:tr w14:paraId="4738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36" w:type="dxa"/>
            <w:vMerge w:val="restart"/>
            <w:tcBorders>
              <w:tl2br w:val="nil"/>
              <w:tr2bl w:val="nil"/>
            </w:tcBorders>
            <w:tcMar>
              <w:top w:w="0" w:type="dxa"/>
              <w:left w:w="108" w:type="dxa"/>
              <w:bottom w:w="0" w:type="dxa"/>
              <w:right w:w="108" w:type="dxa"/>
            </w:tcMar>
            <w:vAlign w:val="center"/>
          </w:tcPr>
          <w:p w14:paraId="6960A97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1</w:t>
            </w:r>
          </w:p>
        </w:tc>
        <w:tc>
          <w:tcPr>
            <w:tcW w:w="561" w:type="dxa"/>
            <w:vMerge w:val="restart"/>
            <w:tcBorders>
              <w:tl2br w:val="nil"/>
              <w:tr2bl w:val="nil"/>
            </w:tcBorders>
            <w:tcMar>
              <w:top w:w="0" w:type="dxa"/>
              <w:left w:w="108" w:type="dxa"/>
              <w:bottom w:w="0" w:type="dxa"/>
              <w:right w:w="108" w:type="dxa"/>
            </w:tcMar>
            <w:vAlign w:val="center"/>
          </w:tcPr>
          <w:p w14:paraId="04AB0B4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配送能力评价</w:t>
            </w:r>
          </w:p>
        </w:tc>
        <w:tc>
          <w:tcPr>
            <w:tcW w:w="436" w:type="dxa"/>
            <w:vMerge w:val="restart"/>
            <w:tcBorders>
              <w:tl2br w:val="nil"/>
              <w:tr2bl w:val="nil"/>
            </w:tcBorders>
            <w:tcMar>
              <w:top w:w="0" w:type="dxa"/>
              <w:left w:w="108" w:type="dxa"/>
              <w:bottom w:w="0" w:type="dxa"/>
              <w:right w:w="108" w:type="dxa"/>
            </w:tcMar>
            <w:vAlign w:val="center"/>
          </w:tcPr>
          <w:p w14:paraId="2A6D071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供货质量</w:t>
            </w:r>
          </w:p>
        </w:tc>
        <w:tc>
          <w:tcPr>
            <w:tcW w:w="1374" w:type="dxa"/>
            <w:vMerge w:val="restart"/>
            <w:tcBorders>
              <w:tl2br w:val="nil"/>
              <w:tr2bl w:val="nil"/>
            </w:tcBorders>
            <w:tcMar>
              <w:top w:w="0" w:type="dxa"/>
              <w:left w:w="108" w:type="dxa"/>
              <w:bottom w:w="0" w:type="dxa"/>
              <w:right w:w="108" w:type="dxa"/>
            </w:tcMar>
            <w:vAlign w:val="center"/>
          </w:tcPr>
          <w:p w14:paraId="4D345BE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材料质量验收</w:t>
            </w:r>
          </w:p>
          <w:p w14:paraId="7D8569CA">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（15分）</w:t>
            </w:r>
          </w:p>
        </w:tc>
        <w:tc>
          <w:tcPr>
            <w:tcW w:w="2723" w:type="dxa"/>
            <w:vMerge w:val="restart"/>
            <w:tcBorders>
              <w:tl2br w:val="nil"/>
              <w:tr2bl w:val="nil"/>
            </w:tcBorders>
            <w:tcMar>
              <w:top w:w="0" w:type="dxa"/>
              <w:left w:w="108" w:type="dxa"/>
              <w:bottom w:w="0" w:type="dxa"/>
              <w:right w:w="108" w:type="dxa"/>
            </w:tcMar>
            <w:vAlign w:val="center"/>
          </w:tcPr>
          <w:p w14:paraId="1A358D43">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供应商必须严格按照招标要求，提供符合食品安全法、国标及食堂要求的产品</w:t>
            </w:r>
          </w:p>
        </w:tc>
        <w:tc>
          <w:tcPr>
            <w:tcW w:w="2989" w:type="dxa"/>
            <w:tcBorders>
              <w:tl2br w:val="nil"/>
              <w:tr2bl w:val="nil"/>
            </w:tcBorders>
            <w:tcMar>
              <w:top w:w="0" w:type="dxa"/>
              <w:left w:w="108" w:type="dxa"/>
              <w:bottom w:w="0" w:type="dxa"/>
              <w:right w:w="108" w:type="dxa"/>
            </w:tcMar>
            <w:vAlign w:val="center"/>
          </w:tcPr>
          <w:p w14:paraId="310A4A76">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Ⅰ不影响食堂使用，及时退、换货，不扣分</w:t>
            </w:r>
          </w:p>
        </w:tc>
        <w:tc>
          <w:tcPr>
            <w:tcW w:w="692" w:type="dxa"/>
            <w:vMerge w:val="restart"/>
            <w:tcBorders>
              <w:tl2br w:val="nil"/>
              <w:tr2bl w:val="nil"/>
            </w:tcBorders>
            <w:tcMar>
              <w:top w:w="0" w:type="dxa"/>
              <w:left w:w="108" w:type="dxa"/>
              <w:bottom w:w="0" w:type="dxa"/>
              <w:right w:w="108" w:type="dxa"/>
            </w:tcMar>
            <w:vAlign w:val="center"/>
          </w:tcPr>
          <w:p w14:paraId="5FD8686D">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4ED39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0" w:type="auto"/>
            <w:vMerge w:val="continue"/>
            <w:tcBorders>
              <w:tl2br w:val="nil"/>
              <w:tr2bl w:val="nil"/>
            </w:tcBorders>
          </w:tcPr>
          <w:p w14:paraId="6C87A484">
            <w:pPr>
              <w:rPr>
                <w:color w:val="auto"/>
              </w:rPr>
            </w:pPr>
          </w:p>
        </w:tc>
        <w:tc>
          <w:tcPr>
            <w:tcW w:w="0" w:type="auto"/>
            <w:vMerge w:val="continue"/>
            <w:tcBorders>
              <w:tl2br w:val="nil"/>
              <w:tr2bl w:val="nil"/>
            </w:tcBorders>
          </w:tcPr>
          <w:p w14:paraId="6C6F28D0">
            <w:pPr>
              <w:rPr>
                <w:color w:val="auto"/>
              </w:rPr>
            </w:pPr>
          </w:p>
        </w:tc>
        <w:tc>
          <w:tcPr>
            <w:tcW w:w="0" w:type="auto"/>
            <w:vMerge w:val="continue"/>
            <w:tcBorders>
              <w:tl2br w:val="nil"/>
              <w:tr2bl w:val="nil"/>
            </w:tcBorders>
          </w:tcPr>
          <w:p w14:paraId="5375A8A3">
            <w:pPr>
              <w:rPr>
                <w:color w:val="auto"/>
              </w:rPr>
            </w:pPr>
          </w:p>
        </w:tc>
        <w:tc>
          <w:tcPr>
            <w:tcW w:w="0" w:type="auto"/>
            <w:vMerge w:val="continue"/>
            <w:tcBorders>
              <w:tl2br w:val="nil"/>
              <w:tr2bl w:val="nil"/>
            </w:tcBorders>
          </w:tcPr>
          <w:p w14:paraId="739BF8D9">
            <w:pPr>
              <w:rPr>
                <w:color w:val="auto"/>
              </w:rPr>
            </w:pPr>
          </w:p>
        </w:tc>
        <w:tc>
          <w:tcPr>
            <w:tcW w:w="0" w:type="auto"/>
            <w:vMerge w:val="continue"/>
            <w:tcBorders>
              <w:tl2br w:val="nil"/>
              <w:tr2bl w:val="nil"/>
            </w:tcBorders>
          </w:tcPr>
          <w:p w14:paraId="4AE7CBB8">
            <w:pPr>
              <w:rPr>
                <w:color w:val="auto"/>
              </w:rPr>
            </w:pPr>
          </w:p>
        </w:tc>
        <w:tc>
          <w:tcPr>
            <w:tcW w:w="2989" w:type="dxa"/>
            <w:tcBorders>
              <w:tl2br w:val="nil"/>
              <w:tr2bl w:val="nil"/>
            </w:tcBorders>
            <w:tcMar>
              <w:top w:w="0" w:type="dxa"/>
              <w:left w:w="108" w:type="dxa"/>
              <w:bottom w:w="0" w:type="dxa"/>
              <w:right w:w="108" w:type="dxa"/>
            </w:tcMar>
            <w:vAlign w:val="center"/>
          </w:tcPr>
          <w:p w14:paraId="0F3E1FF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Ⅱ未及时采取有效措施的，影响食堂正常使用，</w:t>
            </w:r>
            <w:r>
              <w:rPr>
                <w:rFonts w:hint="eastAsia" w:ascii="宋体" w:hAnsi="宋体" w:eastAsia="宋体" w:cs="宋体"/>
                <w:color w:val="auto"/>
                <w:sz w:val="22"/>
              </w:rPr>
              <w:t>每次</w:t>
            </w:r>
            <w:r>
              <w:rPr>
                <w:rFonts w:ascii="宋体" w:hAnsi="宋体" w:eastAsia="宋体" w:cs="宋体"/>
                <w:color w:val="auto"/>
                <w:sz w:val="22"/>
              </w:rPr>
              <w:t>扣5分</w:t>
            </w:r>
            <w:r>
              <w:rPr>
                <w:rFonts w:hint="eastAsia" w:ascii="宋体" w:hAnsi="宋体" w:eastAsia="宋体" w:cs="宋体"/>
                <w:color w:val="auto"/>
                <w:sz w:val="22"/>
              </w:rPr>
              <w:t>，考核周期内扣完为止</w:t>
            </w:r>
          </w:p>
        </w:tc>
        <w:tc>
          <w:tcPr>
            <w:tcW w:w="0" w:type="auto"/>
            <w:vMerge w:val="continue"/>
            <w:tcBorders>
              <w:tl2br w:val="nil"/>
              <w:tr2bl w:val="nil"/>
            </w:tcBorders>
          </w:tcPr>
          <w:p w14:paraId="7CD40AA3">
            <w:pPr>
              <w:rPr>
                <w:color w:val="auto"/>
              </w:rPr>
            </w:pPr>
          </w:p>
        </w:tc>
      </w:tr>
      <w:tr w14:paraId="4CC1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0" w:type="auto"/>
            <w:vMerge w:val="continue"/>
            <w:tcBorders>
              <w:tl2br w:val="nil"/>
              <w:tr2bl w:val="nil"/>
            </w:tcBorders>
          </w:tcPr>
          <w:p w14:paraId="7673A0A2">
            <w:pPr>
              <w:rPr>
                <w:color w:val="auto"/>
              </w:rPr>
            </w:pPr>
          </w:p>
        </w:tc>
        <w:tc>
          <w:tcPr>
            <w:tcW w:w="0" w:type="auto"/>
            <w:vMerge w:val="continue"/>
            <w:tcBorders>
              <w:tl2br w:val="nil"/>
              <w:tr2bl w:val="nil"/>
            </w:tcBorders>
          </w:tcPr>
          <w:p w14:paraId="65920DBC">
            <w:pPr>
              <w:rPr>
                <w:color w:val="auto"/>
              </w:rPr>
            </w:pPr>
          </w:p>
        </w:tc>
        <w:tc>
          <w:tcPr>
            <w:tcW w:w="436" w:type="dxa"/>
            <w:vMerge w:val="restart"/>
            <w:tcBorders>
              <w:tl2br w:val="nil"/>
              <w:tr2bl w:val="nil"/>
            </w:tcBorders>
            <w:tcMar>
              <w:top w:w="0" w:type="dxa"/>
              <w:left w:w="108" w:type="dxa"/>
              <w:bottom w:w="0" w:type="dxa"/>
              <w:right w:w="108" w:type="dxa"/>
            </w:tcMar>
            <w:vAlign w:val="center"/>
          </w:tcPr>
          <w:p w14:paraId="5D56E78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到货情况</w:t>
            </w:r>
          </w:p>
        </w:tc>
        <w:tc>
          <w:tcPr>
            <w:tcW w:w="1374" w:type="dxa"/>
            <w:tcBorders>
              <w:tl2br w:val="nil"/>
              <w:tr2bl w:val="nil"/>
            </w:tcBorders>
            <w:tcMar>
              <w:top w:w="0" w:type="dxa"/>
              <w:left w:w="108" w:type="dxa"/>
              <w:bottom w:w="0" w:type="dxa"/>
              <w:right w:w="108" w:type="dxa"/>
            </w:tcMar>
            <w:vAlign w:val="center"/>
          </w:tcPr>
          <w:p w14:paraId="7DB5172F">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交货及时性</w:t>
            </w:r>
          </w:p>
          <w:p w14:paraId="7014CA2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（15分）</w:t>
            </w:r>
          </w:p>
        </w:tc>
        <w:tc>
          <w:tcPr>
            <w:tcW w:w="2723" w:type="dxa"/>
            <w:tcBorders>
              <w:tl2br w:val="nil"/>
              <w:tr2bl w:val="nil"/>
            </w:tcBorders>
            <w:tcMar>
              <w:top w:w="0" w:type="dxa"/>
              <w:left w:w="108" w:type="dxa"/>
              <w:bottom w:w="0" w:type="dxa"/>
              <w:right w:w="108" w:type="dxa"/>
            </w:tcMar>
            <w:vAlign w:val="center"/>
          </w:tcPr>
          <w:p w14:paraId="53535067">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除米面油等按照实际需要指定送货时间的货物，其他品类产品在订货次日早上6:30</w:t>
            </w:r>
            <w:r>
              <w:rPr>
                <w:rFonts w:hint="eastAsia" w:ascii="宋体" w:hAnsi="宋体" w:eastAsia="宋体" w:cs="宋体"/>
                <w:color w:val="auto"/>
                <w:sz w:val="22"/>
              </w:rPr>
              <w:t>前</w:t>
            </w:r>
            <w:r>
              <w:rPr>
                <w:rFonts w:ascii="宋体" w:hAnsi="宋体" w:eastAsia="宋体" w:cs="宋体"/>
                <w:color w:val="auto"/>
                <w:sz w:val="22"/>
              </w:rPr>
              <w:t>务必供</w:t>
            </w:r>
            <w:bookmarkStart w:id="88" w:name="_GoBack"/>
            <w:bookmarkEnd w:id="88"/>
            <w:r>
              <w:rPr>
                <w:rFonts w:ascii="宋体" w:hAnsi="宋体" w:eastAsia="宋体" w:cs="宋体"/>
                <w:color w:val="auto"/>
                <w:sz w:val="22"/>
              </w:rPr>
              <w:t>货完成。</w:t>
            </w:r>
          </w:p>
        </w:tc>
        <w:tc>
          <w:tcPr>
            <w:tcW w:w="2989" w:type="dxa"/>
            <w:tcBorders>
              <w:tl2br w:val="nil"/>
              <w:tr2bl w:val="nil"/>
            </w:tcBorders>
            <w:tcMar>
              <w:top w:w="0" w:type="dxa"/>
              <w:left w:w="108" w:type="dxa"/>
              <w:bottom w:w="0" w:type="dxa"/>
              <w:right w:w="108" w:type="dxa"/>
            </w:tcMar>
            <w:vAlign w:val="center"/>
          </w:tcPr>
          <w:p w14:paraId="71C7FE7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供应商务必在要求的时间内送货，送货每延迟或提前0.5小时（包括0.5小时内）扣2.5分，以此顺延，每日5分为上限</w:t>
            </w:r>
            <w:r>
              <w:rPr>
                <w:rFonts w:hint="eastAsia" w:ascii="宋体" w:hAnsi="宋体" w:eastAsia="宋体" w:cs="宋体"/>
                <w:color w:val="auto"/>
                <w:sz w:val="22"/>
              </w:rPr>
              <w:t>，考核周期内扣完为止</w:t>
            </w:r>
          </w:p>
        </w:tc>
        <w:tc>
          <w:tcPr>
            <w:tcW w:w="0" w:type="auto"/>
            <w:vMerge w:val="continue"/>
            <w:tcBorders>
              <w:tl2br w:val="nil"/>
              <w:tr2bl w:val="nil"/>
            </w:tcBorders>
          </w:tcPr>
          <w:p w14:paraId="35F163FE">
            <w:pPr>
              <w:rPr>
                <w:color w:val="auto"/>
              </w:rPr>
            </w:pPr>
          </w:p>
        </w:tc>
      </w:tr>
      <w:tr w14:paraId="4F11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0" w:type="auto"/>
            <w:vMerge w:val="continue"/>
            <w:tcBorders>
              <w:tl2br w:val="nil"/>
              <w:tr2bl w:val="nil"/>
            </w:tcBorders>
          </w:tcPr>
          <w:p w14:paraId="2668DB47">
            <w:pPr>
              <w:rPr>
                <w:color w:val="auto"/>
              </w:rPr>
            </w:pPr>
          </w:p>
        </w:tc>
        <w:tc>
          <w:tcPr>
            <w:tcW w:w="0" w:type="auto"/>
            <w:vMerge w:val="continue"/>
            <w:tcBorders>
              <w:tl2br w:val="nil"/>
              <w:tr2bl w:val="nil"/>
            </w:tcBorders>
          </w:tcPr>
          <w:p w14:paraId="1E41EC19">
            <w:pPr>
              <w:rPr>
                <w:color w:val="auto"/>
              </w:rPr>
            </w:pPr>
          </w:p>
        </w:tc>
        <w:tc>
          <w:tcPr>
            <w:tcW w:w="0" w:type="auto"/>
            <w:vMerge w:val="continue"/>
            <w:tcBorders>
              <w:tl2br w:val="nil"/>
              <w:tr2bl w:val="nil"/>
            </w:tcBorders>
          </w:tcPr>
          <w:p w14:paraId="6FD4D45D">
            <w:pPr>
              <w:rPr>
                <w:color w:val="auto"/>
              </w:rPr>
            </w:pPr>
          </w:p>
        </w:tc>
        <w:tc>
          <w:tcPr>
            <w:tcW w:w="1374" w:type="dxa"/>
            <w:vMerge w:val="restart"/>
            <w:tcBorders>
              <w:tl2br w:val="nil"/>
              <w:tr2bl w:val="nil"/>
            </w:tcBorders>
            <w:tcMar>
              <w:top w:w="0" w:type="dxa"/>
              <w:left w:w="108" w:type="dxa"/>
              <w:bottom w:w="0" w:type="dxa"/>
              <w:right w:w="108" w:type="dxa"/>
            </w:tcMar>
            <w:vAlign w:val="center"/>
          </w:tcPr>
          <w:p w14:paraId="0CC91CA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交货数量准确性（15分）</w:t>
            </w:r>
          </w:p>
        </w:tc>
        <w:tc>
          <w:tcPr>
            <w:tcW w:w="2723" w:type="dxa"/>
            <w:vMerge w:val="restart"/>
            <w:tcBorders>
              <w:tl2br w:val="nil"/>
              <w:tr2bl w:val="nil"/>
            </w:tcBorders>
            <w:tcMar>
              <w:top w:w="0" w:type="dxa"/>
              <w:left w:w="108" w:type="dxa"/>
              <w:bottom w:w="0" w:type="dxa"/>
              <w:right w:w="108" w:type="dxa"/>
            </w:tcMar>
            <w:vAlign w:val="center"/>
          </w:tcPr>
          <w:p w14:paraId="4185BD2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供应商供货必须与订单实际需求量相符</w:t>
            </w:r>
          </w:p>
        </w:tc>
        <w:tc>
          <w:tcPr>
            <w:tcW w:w="2989" w:type="dxa"/>
            <w:tcBorders>
              <w:tl2br w:val="nil"/>
              <w:tr2bl w:val="nil"/>
            </w:tcBorders>
            <w:tcMar>
              <w:top w:w="0" w:type="dxa"/>
              <w:left w:w="108" w:type="dxa"/>
              <w:bottom w:w="0" w:type="dxa"/>
              <w:right w:w="108" w:type="dxa"/>
            </w:tcMar>
            <w:vAlign w:val="center"/>
          </w:tcPr>
          <w:p w14:paraId="0195EE5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Ⅰ人为原因故意多送货物，食堂按照订单量做账，多余货物恕不退回，不扣分</w:t>
            </w:r>
          </w:p>
        </w:tc>
        <w:tc>
          <w:tcPr>
            <w:tcW w:w="0" w:type="auto"/>
            <w:vMerge w:val="continue"/>
            <w:tcBorders>
              <w:tl2br w:val="nil"/>
              <w:tr2bl w:val="nil"/>
            </w:tcBorders>
          </w:tcPr>
          <w:p w14:paraId="519F1AE6">
            <w:pPr>
              <w:rPr>
                <w:color w:val="auto"/>
              </w:rPr>
            </w:pPr>
          </w:p>
        </w:tc>
      </w:tr>
      <w:tr w14:paraId="68C2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0" w:type="auto"/>
            <w:vMerge w:val="continue"/>
            <w:tcBorders>
              <w:tl2br w:val="nil"/>
              <w:tr2bl w:val="nil"/>
            </w:tcBorders>
          </w:tcPr>
          <w:p w14:paraId="1EFB660E">
            <w:pPr>
              <w:rPr>
                <w:color w:val="auto"/>
              </w:rPr>
            </w:pPr>
          </w:p>
        </w:tc>
        <w:tc>
          <w:tcPr>
            <w:tcW w:w="0" w:type="auto"/>
            <w:vMerge w:val="continue"/>
            <w:tcBorders>
              <w:tl2br w:val="nil"/>
              <w:tr2bl w:val="nil"/>
            </w:tcBorders>
          </w:tcPr>
          <w:p w14:paraId="47B33B8F">
            <w:pPr>
              <w:rPr>
                <w:color w:val="auto"/>
              </w:rPr>
            </w:pPr>
          </w:p>
        </w:tc>
        <w:tc>
          <w:tcPr>
            <w:tcW w:w="0" w:type="auto"/>
            <w:vMerge w:val="continue"/>
            <w:tcBorders>
              <w:tl2br w:val="nil"/>
              <w:tr2bl w:val="nil"/>
            </w:tcBorders>
          </w:tcPr>
          <w:p w14:paraId="37D555E6">
            <w:pPr>
              <w:rPr>
                <w:color w:val="auto"/>
              </w:rPr>
            </w:pPr>
          </w:p>
        </w:tc>
        <w:tc>
          <w:tcPr>
            <w:tcW w:w="0" w:type="auto"/>
            <w:vMerge w:val="continue"/>
            <w:tcBorders>
              <w:tl2br w:val="nil"/>
              <w:tr2bl w:val="nil"/>
            </w:tcBorders>
          </w:tcPr>
          <w:p w14:paraId="71E602AC">
            <w:pPr>
              <w:rPr>
                <w:color w:val="auto"/>
              </w:rPr>
            </w:pPr>
          </w:p>
        </w:tc>
        <w:tc>
          <w:tcPr>
            <w:tcW w:w="0" w:type="auto"/>
            <w:vMerge w:val="continue"/>
            <w:tcBorders>
              <w:tl2br w:val="nil"/>
              <w:tr2bl w:val="nil"/>
            </w:tcBorders>
          </w:tcPr>
          <w:p w14:paraId="1989AEB8">
            <w:pPr>
              <w:rPr>
                <w:color w:val="auto"/>
              </w:rPr>
            </w:pPr>
          </w:p>
        </w:tc>
        <w:tc>
          <w:tcPr>
            <w:tcW w:w="2989" w:type="dxa"/>
            <w:tcBorders>
              <w:tl2br w:val="nil"/>
              <w:tr2bl w:val="nil"/>
            </w:tcBorders>
            <w:tcMar>
              <w:top w:w="0" w:type="dxa"/>
              <w:left w:w="108" w:type="dxa"/>
              <w:bottom w:w="0" w:type="dxa"/>
              <w:right w:w="108" w:type="dxa"/>
            </w:tcMar>
            <w:vAlign w:val="center"/>
          </w:tcPr>
          <w:p w14:paraId="198223B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Ⅱ人为原因故意缺斤少两，在不影响实际使用的前提下按实物验收或补齐货物，当日扣3分</w:t>
            </w:r>
            <w:r>
              <w:rPr>
                <w:rFonts w:hint="eastAsia" w:ascii="宋体" w:hAnsi="宋体" w:eastAsia="宋体" w:cs="宋体"/>
                <w:color w:val="auto"/>
                <w:sz w:val="22"/>
              </w:rPr>
              <w:t>，考核周期内扣完为止</w:t>
            </w:r>
          </w:p>
        </w:tc>
        <w:tc>
          <w:tcPr>
            <w:tcW w:w="0" w:type="auto"/>
            <w:vMerge w:val="continue"/>
            <w:tcBorders>
              <w:tl2br w:val="nil"/>
              <w:tr2bl w:val="nil"/>
            </w:tcBorders>
          </w:tcPr>
          <w:p w14:paraId="2D0BE832">
            <w:pPr>
              <w:rPr>
                <w:color w:val="auto"/>
              </w:rPr>
            </w:pPr>
          </w:p>
        </w:tc>
      </w:tr>
      <w:tr w14:paraId="3D95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0" w:type="auto"/>
            <w:vMerge w:val="continue"/>
            <w:tcBorders>
              <w:tl2br w:val="nil"/>
              <w:tr2bl w:val="nil"/>
            </w:tcBorders>
          </w:tcPr>
          <w:p w14:paraId="1B610EB9">
            <w:pPr>
              <w:rPr>
                <w:color w:val="auto"/>
              </w:rPr>
            </w:pPr>
          </w:p>
        </w:tc>
        <w:tc>
          <w:tcPr>
            <w:tcW w:w="0" w:type="auto"/>
            <w:vMerge w:val="continue"/>
            <w:tcBorders>
              <w:tl2br w:val="nil"/>
              <w:tr2bl w:val="nil"/>
            </w:tcBorders>
          </w:tcPr>
          <w:p w14:paraId="5A81CF98">
            <w:pPr>
              <w:rPr>
                <w:color w:val="auto"/>
              </w:rPr>
            </w:pPr>
          </w:p>
        </w:tc>
        <w:tc>
          <w:tcPr>
            <w:tcW w:w="0" w:type="auto"/>
            <w:vMerge w:val="continue"/>
            <w:tcBorders>
              <w:tl2br w:val="nil"/>
              <w:tr2bl w:val="nil"/>
            </w:tcBorders>
          </w:tcPr>
          <w:p w14:paraId="3D286B91">
            <w:pPr>
              <w:rPr>
                <w:color w:val="auto"/>
              </w:rPr>
            </w:pPr>
          </w:p>
        </w:tc>
        <w:tc>
          <w:tcPr>
            <w:tcW w:w="0" w:type="auto"/>
            <w:vMerge w:val="continue"/>
            <w:tcBorders>
              <w:tl2br w:val="nil"/>
              <w:tr2bl w:val="nil"/>
            </w:tcBorders>
          </w:tcPr>
          <w:p w14:paraId="490F3501">
            <w:pPr>
              <w:rPr>
                <w:color w:val="auto"/>
              </w:rPr>
            </w:pPr>
          </w:p>
        </w:tc>
        <w:tc>
          <w:tcPr>
            <w:tcW w:w="0" w:type="auto"/>
            <w:vMerge w:val="continue"/>
            <w:tcBorders>
              <w:tl2br w:val="nil"/>
              <w:tr2bl w:val="nil"/>
            </w:tcBorders>
          </w:tcPr>
          <w:p w14:paraId="7053C1B3">
            <w:pPr>
              <w:rPr>
                <w:color w:val="auto"/>
              </w:rPr>
            </w:pPr>
          </w:p>
        </w:tc>
        <w:tc>
          <w:tcPr>
            <w:tcW w:w="2989" w:type="dxa"/>
            <w:tcBorders>
              <w:tl2br w:val="nil"/>
              <w:tr2bl w:val="nil"/>
            </w:tcBorders>
            <w:tcMar>
              <w:top w:w="0" w:type="dxa"/>
              <w:left w:w="108" w:type="dxa"/>
              <w:bottom w:w="0" w:type="dxa"/>
              <w:right w:w="108" w:type="dxa"/>
            </w:tcMar>
            <w:vAlign w:val="center"/>
          </w:tcPr>
          <w:p w14:paraId="70A6039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Ⅲ供应商供货缺斤少两，漏货缺货，影响食堂实际使用，按实物验收或补齐货物，当日扣</w:t>
            </w:r>
            <w:r>
              <w:rPr>
                <w:rFonts w:hint="eastAsia" w:ascii="宋体" w:hAnsi="宋体" w:eastAsia="宋体" w:cs="宋体"/>
                <w:color w:val="auto"/>
                <w:sz w:val="22"/>
              </w:rPr>
              <w:t>10</w:t>
            </w:r>
            <w:r>
              <w:rPr>
                <w:rFonts w:ascii="宋体" w:hAnsi="宋体" w:eastAsia="宋体" w:cs="宋体"/>
                <w:color w:val="auto"/>
                <w:sz w:val="22"/>
              </w:rPr>
              <w:t>分</w:t>
            </w:r>
            <w:r>
              <w:rPr>
                <w:rFonts w:hint="eastAsia" w:ascii="宋体" w:hAnsi="宋体" w:eastAsia="宋体" w:cs="宋体"/>
                <w:color w:val="auto"/>
                <w:sz w:val="22"/>
              </w:rPr>
              <w:t>，考核周期内扣完为止</w:t>
            </w:r>
          </w:p>
        </w:tc>
        <w:tc>
          <w:tcPr>
            <w:tcW w:w="0" w:type="auto"/>
            <w:vMerge w:val="continue"/>
            <w:tcBorders>
              <w:tl2br w:val="nil"/>
              <w:tr2bl w:val="nil"/>
            </w:tcBorders>
          </w:tcPr>
          <w:p w14:paraId="57281F9D">
            <w:pPr>
              <w:rPr>
                <w:color w:val="auto"/>
              </w:rPr>
            </w:pPr>
          </w:p>
        </w:tc>
      </w:tr>
      <w:tr w14:paraId="3DD97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436" w:type="dxa"/>
            <w:vMerge w:val="restart"/>
            <w:tcBorders>
              <w:tl2br w:val="nil"/>
              <w:tr2bl w:val="nil"/>
            </w:tcBorders>
            <w:tcMar>
              <w:top w:w="0" w:type="dxa"/>
              <w:left w:w="108" w:type="dxa"/>
              <w:bottom w:w="0" w:type="dxa"/>
              <w:right w:w="108" w:type="dxa"/>
            </w:tcMar>
            <w:vAlign w:val="center"/>
          </w:tcPr>
          <w:p w14:paraId="3A269C5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2</w:t>
            </w:r>
          </w:p>
        </w:tc>
        <w:tc>
          <w:tcPr>
            <w:tcW w:w="561" w:type="dxa"/>
            <w:vMerge w:val="restart"/>
            <w:tcBorders>
              <w:tl2br w:val="nil"/>
              <w:tr2bl w:val="nil"/>
            </w:tcBorders>
            <w:tcMar>
              <w:top w:w="0" w:type="dxa"/>
              <w:left w:w="108" w:type="dxa"/>
              <w:bottom w:w="0" w:type="dxa"/>
              <w:right w:w="108" w:type="dxa"/>
            </w:tcMar>
            <w:vAlign w:val="center"/>
          </w:tcPr>
          <w:p w14:paraId="39B52AF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服务能力评价</w:t>
            </w:r>
          </w:p>
        </w:tc>
        <w:tc>
          <w:tcPr>
            <w:tcW w:w="436" w:type="dxa"/>
            <w:vMerge w:val="restart"/>
            <w:tcBorders>
              <w:tl2br w:val="nil"/>
              <w:tr2bl w:val="nil"/>
            </w:tcBorders>
            <w:tcMar>
              <w:top w:w="0" w:type="dxa"/>
              <w:left w:w="108" w:type="dxa"/>
              <w:bottom w:w="0" w:type="dxa"/>
              <w:right w:w="108" w:type="dxa"/>
            </w:tcMar>
            <w:vAlign w:val="center"/>
          </w:tcPr>
          <w:p w14:paraId="2EE42987">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配合度</w:t>
            </w:r>
          </w:p>
        </w:tc>
        <w:tc>
          <w:tcPr>
            <w:tcW w:w="1374" w:type="dxa"/>
            <w:tcBorders>
              <w:tl2br w:val="nil"/>
              <w:tr2bl w:val="nil"/>
            </w:tcBorders>
            <w:tcMar>
              <w:top w:w="0" w:type="dxa"/>
              <w:left w:w="108" w:type="dxa"/>
              <w:bottom w:w="0" w:type="dxa"/>
              <w:right w:w="108" w:type="dxa"/>
            </w:tcMar>
            <w:vAlign w:val="center"/>
          </w:tcPr>
          <w:p w14:paraId="61D6858F">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货物资质完整性（10分）</w:t>
            </w:r>
          </w:p>
        </w:tc>
        <w:tc>
          <w:tcPr>
            <w:tcW w:w="2723" w:type="dxa"/>
            <w:tcBorders>
              <w:tl2br w:val="nil"/>
              <w:tr2bl w:val="nil"/>
            </w:tcBorders>
            <w:tcMar>
              <w:top w:w="0" w:type="dxa"/>
              <w:left w:w="108" w:type="dxa"/>
              <w:bottom w:w="0" w:type="dxa"/>
              <w:right w:w="108" w:type="dxa"/>
            </w:tcMar>
            <w:vAlign w:val="center"/>
          </w:tcPr>
          <w:p w14:paraId="6E66C663">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供应商在配送货物过程中，必须随货附带字迹清楚且盖有供应商公章的</w:t>
            </w:r>
            <w:r>
              <w:rPr>
                <w:rFonts w:hint="eastAsia" w:ascii="宋体" w:hAnsi="宋体" w:eastAsia="宋体" w:cs="宋体"/>
                <w:color w:val="auto"/>
                <w:sz w:val="22"/>
              </w:rPr>
              <w:t>供货清单</w:t>
            </w:r>
            <w:r>
              <w:rPr>
                <w:rFonts w:ascii="宋体" w:hAnsi="宋体" w:eastAsia="宋体" w:cs="宋体"/>
                <w:color w:val="auto"/>
                <w:sz w:val="22"/>
              </w:rPr>
              <w:t>以及有效的产品合格证明、检测报告、检疫证明等凭证</w:t>
            </w:r>
          </w:p>
        </w:tc>
        <w:tc>
          <w:tcPr>
            <w:tcW w:w="2989" w:type="dxa"/>
            <w:tcBorders>
              <w:tl2br w:val="nil"/>
              <w:tr2bl w:val="nil"/>
            </w:tcBorders>
            <w:tcMar>
              <w:top w:w="0" w:type="dxa"/>
              <w:left w:w="108" w:type="dxa"/>
              <w:bottom w:w="0" w:type="dxa"/>
              <w:right w:w="108" w:type="dxa"/>
            </w:tcMar>
            <w:vAlign w:val="center"/>
          </w:tcPr>
          <w:p w14:paraId="2762A28C">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Ⅰ供应商不按规定随货附带字迹清晰盖有供应商红章的有效</w:t>
            </w:r>
            <w:r>
              <w:rPr>
                <w:rFonts w:hint="eastAsia" w:ascii="宋体" w:hAnsi="宋体" w:eastAsia="宋体" w:cs="宋体"/>
                <w:color w:val="auto"/>
                <w:sz w:val="22"/>
              </w:rPr>
              <w:t>供货清单</w:t>
            </w:r>
            <w:r>
              <w:rPr>
                <w:rFonts w:ascii="宋体" w:hAnsi="宋体" w:eastAsia="宋体" w:cs="宋体"/>
                <w:color w:val="auto"/>
                <w:sz w:val="22"/>
              </w:rPr>
              <w:t>，一次扣2分</w:t>
            </w:r>
            <w:r>
              <w:rPr>
                <w:rFonts w:hint="eastAsia" w:ascii="宋体" w:hAnsi="宋体" w:eastAsia="宋体" w:cs="宋体"/>
                <w:color w:val="auto"/>
                <w:sz w:val="22"/>
              </w:rPr>
              <w:t>，考核周期内扣完为止</w:t>
            </w:r>
          </w:p>
        </w:tc>
        <w:tc>
          <w:tcPr>
            <w:tcW w:w="692" w:type="dxa"/>
            <w:vMerge w:val="restart"/>
            <w:tcBorders>
              <w:tl2br w:val="nil"/>
              <w:tr2bl w:val="nil"/>
            </w:tcBorders>
            <w:tcMar>
              <w:top w:w="0" w:type="dxa"/>
              <w:left w:w="108" w:type="dxa"/>
              <w:bottom w:w="0" w:type="dxa"/>
              <w:right w:w="108" w:type="dxa"/>
            </w:tcMar>
            <w:vAlign w:val="center"/>
          </w:tcPr>
          <w:p w14:paraId="43EE480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716A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0" w:type="auto"/>
            <w:vMerge w:val="continue"/>
            <w:tcBorders>
              <w:tl2br w:val="nil"/>
              <w:tr2bl w:val="nil"/>
            </w:tcBorders>
          </w:tcPr>
          <w:p w14:paraId="69D529AD">
            <w:pPr>
              <w:rPr>
                <w:color w:val="auto"/>
              </w:rPr>
            </w:pPr>
          </w:p>
        </w:tc>
        <w:tc>
          <w:tcPr>
            <w:tcW w:w="0" w:type="auto"/>
            <w:vMerge w:val="continue"/>
            <w:tcBorders>
              <w:tl2br w:val="nil"/>
              <w:tr2bl w:val="nil"/>
            </w:tcBorders>
          </w:tcPr>
          <w:p w14:paraId="0E0F5DFF">
            <w:pPr>
              <w:rPr>
                <w:color w:val="auto"/>
              </w:rPr>
            </w:pPr>
          </w:p>
        </w:tc>
        <w:tc>
          <w:tcPr>
            <w:tcW w:w="0" w:type="auto"/>
            <w:vMerge w:val="continue"/>
            <w:tcBorders>
              <w:tl2br w:val="nil"/>
              <w:tr2bl w:val="nil"/>
            </w:tcBorders>
          </w:tcPr>
          <w:p w14:paraId="22877F88">
            <w:pPr>
              <w:rPr>
                <w:color w:val="auto"/>
              </w:rPr>
            </w:pPr>
          </w:p>
        </w:tc>
        <w:tc>
          <w:tcPr>
            <w:tcW w:w="1374" w:type="dxa"/>
            <w:tcBorders>
              <w:tl2br w:val="nil"/>
              <w:tr2bl w:val="nil"/>
            </w:tcBorders>
            <w:tcMar>
              <w:top w:w="0" w:type="dxa"/>
              <w:left w:w="108" w:type="dxa"/>
              <w:bottom w:w="0" w:type="dxa"/>
              <w:right w:w="108" w:type="dxa"/>
            </w:tcMar>
            <w:vAlign w:val="center"/>
          </w:tcPr>
          <w:p w14:paraId="12339923">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问题处理及时有效性</w:t>
            </w:r>
          </w:p>
          <w:p w14:paraId="014065F7">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（10分）</w:t>
            </w:r>
          </w:p>
        </w:tc>
        <w:tc>
          <w:tcPr>
            <w:tcW w:w="2723" w:type="dxa"/>
            <w:tcBorders>
              <w:tl2br w:val="nil"/>
              <w:tr2bl w:val="nil"/>
            </w:tcBorders>
            <w:tcMar>
              <w:top w:w="0" w:type="dxa"/>
              <w:left w:w="108" w:type="dxa"/>
              <w:bottom w:w="0" w:type="dxa"/>
              <w:right w:w="108" w:type="dxa"/>
            </w:tcMar>
            <w:vAlign w:val="center"/>
          </w:tcPr>
          <w:p w14:paraId="686AEE8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对原料供应商考核小组发出的整改通知、意见反馈、询价调研能够快速反应，对出现的问题能够及时整改到位</w:t>
            </w:r>
          </w:p>
        </w:tc>
        <w:tc>
          <w:tcPr>
            <w:tcW w:w="2989" w:type="dxa"/>
            <w:tcBorders>
              <w:tl2br w:val="nil"/>
              <w:tr2bl w:val="nil"/>
            </w:tcBorders>
            <w:tcMar>
              <w:top w:w="0" w:type="dxa"/>
              <w:left w:w="108" w:type="dxa"/>
              <w:bottom w:w="0" w:type="dxa"/>
              <w:right w:w="108" w:type="dxa"/>
            </w:tcMar>
            <w:vAlign w:val="center"/>
          </w:tcPr>
          <w:p w14:paraId="276FECA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供应商在接到我方发出的整改通知、意见反馈、询价调研信息后，当日无反馈，</w:t>
            </w:r>
            <w:r>
              <w:rPr>
                <w:rFonts w:hint="eastAsia" w:ascii="宋体" w:hAnsi="宋体" w:eastAsia="宋体" w:cs="宋体"/>
                <w:color w:val="auto"/>
                <w:sz w:val="22"/>
              </w:rPr>
              <w:t>每次</w:t>
            </w:r>
            <w:r>
              <w:rPr>
                <w:rFonts w:ascii="宋体" w:hAnsi="宋体" w:eastAsia="宋体" w:cs="宋体"/>
                <w:color w:val="auto"/>
                <w:sz w:val="22"/>
              </w:rPr>
              <w:t>扣2分，对于整改通知相关要求三日内无明显改进</w:t>
            </w:r>
            <w:r>
              <w:rPr>
                <w:rFonts w:hint="eastAsia" w:ascii="宋体" w:hAnsi="宋体" w:eastAsia="宋体" w:cs="宋体"/>
                <w:color w:val="auto"/>
                <w:sz w:val="22"/>
              </w:rPr>
              <w:t>每次</w:t>
            </w:r>
            <w:r>
              <w:rPr>
                <w:rFonts w:ascii="宋体" w:hAnsi="宋体" w:eastAsia="宋体" w:cs="宋体"/>
                <w:color w:val="auto"/>
                <w:sz w:val="22"/>
              </w:rPr>
              <w:t>扣5分</w:t>
            </w:r>
            <w:r>
              <w:rPr>
                <w:rFonts w:hint="eastAsia" w:ascii="宋体" w:hAnsi="宋体" w:eastAsia="宋体" w:cs="宋体"/>
                <w:color w:val="auto"/>
                <w:sz w:val="22"/>
              </w:rPr>
              <w:t>，考核周期内扣完为止</w:t>
            </w:r>
          </w:p>
        </w:tc>
        <w:tc>
          <w:tcPr>
            <w:tcW w:w="0" w:type="auto"/>
            <w:vMerge w:val="continue"/>
            <w:tcBorders>
              <w:tl2br w:val="nil"/>
              <w:tr2bl w:val="nil"/>
            </w:tcBorders>
          </w:tcPr>
          <w:p w14:paraId="578359CC">
            <w:pPr>
              <w:rPr>
                <w:color w:val="auto"/>
              </w:rPr>
            </w:pPr>
          </w:p>
        </w:tc>
      </w:tr>
      <w:tr w14:paraId="43E5E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436" w:type="dxa"/>
            <w:tcBorders>
              <w:tl2br w:val="nil"/>
              <w:tr2bl w:val="nil"/>
            </w:tcBorders>
            <w:tcMar>
              <w:top w:w="0" w:type="dxa"/>
              <w:left w:w="108" w:type="dxa"/>
              <w:bottom w:w="0" w:type="dxa"/>
              <w:right w:w="108" w:type="dxa"/>
            </w:tcMar>
            <w:vAlign w:val="center"/>
          </w:tcPr>
          <w:p w14:paraId="676FC70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3</w:t>
            </w:r>
          </w:p>
        </w:tc>
        <w:tc>
          <w:tcPr>
            <w:tcW w:w="561" w:type="dxa"/>
            <w:tcBorders>
              <w:tl2br w:val="nil"/>
              <w:tr2bl w:val="nil"/>
            </w:tcBorders>
            <w:tcMar>
              <w:top w:w="0" w:type="dxa"/>
              <w:left w:w="108" w:type="dxa"/>
              <w:bottom w:w="0" w:type="dxa"/>
              <w:right w:w="108" w:type="dxa"/>
            </w:tcMar>
            <w:vAlign w:val="center"/>
          </w:tcPr>
          <w:p w14:paraId="0E1493D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服务能力评价</w:t>
            </w:r>
          </w:p>
        </w:tc>
        <w:tc>
          <w:tcPr>
            <w:tcW w:w="436" w:type="dxa"/>
            <w:tcBorders>
              <w:tl2br w:val="nil"/>
              <w:tr2bl w:val="nil"/>
            </w:tcBorders>
            <w:tcMar>
              <w:top w:w="0" w:type="dxa"/>
              <w:left w:w="108" w:type="dxa"/>
              <w:bottom w:w="0" w:type="dxa"/>
              <w:right w:w="108" w:type="dxa"/>
            </w:tcMar>
            <w:vAlign w:val="center"/>
          </w:tcPr>
          <w:p w14:paraId="7B12F0B3">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诚信度</w:t>
            </w:r>
          </w:p>
        </w:tc>
        <w:tc>
          <w:tcPr>
            <w:tcW w:w="1374" w:type="dxa"/>
            <w:tcBorders>
              <w:tl2br w:val="nil"/>
              <w:tr2bl w:val="nil"/>
            </w:tcBorders>
            <w:tcMar>
              <w:top w:w="0" w:type="dxa"/>
              <w:left w:w="108" w:type="dxa"/>
              <w:bottom w:w="0" w:type="dxa"/>
              <w:right w:w="108" w:type="dxa"/>
            </w:tcMar>
            <w:vAlign w:val="center"/>
          </w:tcPr>
          <w:p w14:paraId="2D0C9EF6">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品牌配送准确性（15分）</w:t>
            </w:r>
          </w:p>
        </w:tc>
        <w:tc>
          <w:tcPr>
            <w:tcW w:w="2723" w:type="dxa"/>
            <w:tcBorders>
              <w:tl2br w:val="nil"/>
              <w:tr2bl w:val="nil"/>
            </w:tcBorders>
            <w:tcMar>
              <w:top w:w="0" w:type="dxa"/>
              <w:left w:w="108" w:type="dxa"/>
              <w:bottom w:w="0" w:type="dxa"/>
              <w:right w:w="108" w:type="dxa"/>
            </w:tcMar>
            <w:vAlign w:val="center"/>
          </w:tcPr>
          <w:p w14:paraId="0EFC07A0">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成交供应商配送</w:t>
            </w:r>
          </w:p>
        </w:tc>
        <w:tc>
          <w:tcPr>
            <w:tcW w:w="2989" w:type="dxa"/>
            <w:tcBorders>
              <w:tl2br w:val="nil"/>
              <w:tr2bl w:val="nil"/>
            </w:tcBorders>
            <w:tcMar>
              <w:top w:w="0" w:type="dxa"/>
              <w:left w:w="108" w:type="dxa"/>
              <w:bottom w:w="0" w:type="dxa"/>
              <w:right w:w="108" w:type="dxa"/>
            </w:tcMar>
            <w:vAlign w:val="center"/>
          </w:tcPr>
          <w:p w14:paraId="3D697BE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供应商在未通知甲方的情况下，擅自更换品种，发现一次扣5分</w:t>
            </w:r>
            <w:r>
              <w:rPr>
                <w:rFonts w:hint="eastAsia" w:ascii="宋体" w:hAnsi="宋体" w:eastAsia="宋体" w:cs="宋体"/>
                <w:color w:val="auto"/>
                <w:sz w:val="22"/>
              </w:rPr>
              <w:t>，考核周期内扣完为止</w:t>
            </w:r>
          </w:p>
        </w:tc>
        <w:tc>
          <w:tcPr>
            <w:tcW w:w="692" w:type="dxa"/>
            <w:tcBorders>
              <w:tl2br w:val="nil"/>
              <w:tr2bl w:val="nil"/>
            </w:tcBorders>
            <w:tcMar>
              <w:top w:w="0" w:type="dxa"/>
              <w:left w:w="108" w:type="dxa"/>
              <w:bottom w:w="0" w:type="dxa"/>
              <w:right w:w="108" w:type="dxa"/>
            </w:tcMar>
            <w:vAlign w:val="center"/>
          </w:tcPr>
          <w:p w14:paraId="3192BCAD">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38E2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436" w:type="dxa"/>
            <w:vMerge w:val="restart"/>
            <w:tcBorders>
              <w:tl2br w:val="nil"/>
              <w:tr2bl w:val="nil"/>
            </w:tcBorders>
            <w:tcMar>
              <w:top w:w="0" w:type="dxa"/>
              <w:left w:w="108" w:type="dxa"/>
              <w:bottom w:w="0" w:type="dxa"/>
              <w:right w:w="108" w:type="dxa"/>
            </w:tcMar>
            <w:vAlign w:val="center"/>
          </w:tcPr>
          <w:p w14:paraId="5782E8ED">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4</w:t>
            </w:r>
          </w:p>
        </w:tc>
        <w:tc>
          <w:tcPr>
            <w:tcW w:w="561" w:type="dxa"/>
            <w:vMerge w:val="restart"/>
            <w:tcBorders>
              <w:tl2br w:val="nil"/>
              <w:tr2bl w:val="nil"/>
            </w:tcBorders>
            <w:tcMar>
              <w:top w:w="0" w:type="dxa"/>
              <w:left w:w="108" w:type="dxa"/>
              <w:bottom w:w="0" w:type="dxa"/>
              <w:right w:w="108" w:type="dxa"/>
            </w:tcMar>
            <w:vAlign w:val="center"/>
          </w:tcPr>
          <w:p w14:paraId="0703B45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价格执行评价</w:t>
            </w:r>
          </w:p>
        </w:tc>
        <w:tc>
          <w:tcPr>
            <w:tcW w:w="436" w:type="dxa"/>
            <w:tcBorders>
              <w:tl2br w:val="nil"/>
              <w:tr2bl w:val="nil"/>
            </w:tcBorders>
            <w:tcMar>
              <w:top w:w="0" w:type="dxa"/>
              <w:left w:w="108" w:type="dxa"/>
              <w:bottom w:w="0" w:type="dxa"/>
              <w:right w:w="108" w:type="dxa"/>
            </w:tcMar>
            <w:vAlign w:val="center"/>
          </w:tcPr>
          <w:p w14:paraId="5D40BE69">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规范性</w:t>
            </w:r>
          </w:p>
        </w:tc>
        <w:tc>
          <w:tcPr>
            <w:tcW w:w="1374" w:type="dxa"/>
            <w:tcBorders>
              <w:tl2br w:val="nil"/>
              <w:tr2bl w:val="nil"/>
            </w:tcBorders>
            <w:tcMar>
              <w:top w:w="0" w:type="dxa"/>
              <w:left w:w="108" w:type="dxa"/>
              <w:bottom w:w="0" w:type="dxa"/>
              <w:right w:w="108" w:type="dxa"/>
            </w:tcMar>
            <w:vAlign w:val="center"/>
          </w:tcPr>
          <w:p w14:paraId="1F319D0F">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供货价格规范性（10分）</w:t>
            </w:r>
          </w:p>
        </w:tc>
        <w:tc>
          <w:tcPr>
            <w:tcW w:w="2723" w:type="dxa"/>
            <w:tcBorders>
              <w:tl2br w:val="nil"/>
              <w:tr2bl w:val="nil"/>
            </w:tcBorders>
            <w:tcMar>
              <w:top w:w="0" w:type="dxa"/>
              <w:left w:w="108" w:type="dxa"/>
              <w:bottom w:w="0" w:type="dxa"/>
              <w:right w:w="108" w:type="dxa"/>
            </w:tcMar>
            <w:vAlign w:val="center"/>
          </w:tcPr>
          <w:p w14:paraId="17AB434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供应商务必严格按照成交价格或商定价格进行供货，如若市场价格出现波动超出合理范围，必须首先向招标人递交调价申请，经招标人审批同意后方可调整价格</w:t>
            </w:r>
          </w:p>
        </w:tc>
        <w:tc>
          <w:tcPr>
            <w:tcW w:w="2989" w:type="dxa"/>
            <w:tcBorders>
              <w:tl2br w:val="nil"/>
              <w:tr2bl w:val="nil"/>
            </w:tcBorders>
            <w:tcMar>
              <w:top w:w="0" w:type="dxa"/>
              <w:left w:w="108" w:type="dxa"/>
              <w:bottom w:w="0" w:type="dxa"/>
              <w:right w:w="108" w:type="dxa"/>
            </w:tcMar>
            <w:vAlign w:val="center"/>
          </w:tcPr>
          <w:p w14:paraId="5FB567E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供应商未按照成交价格或商定价格配送，随意变动价格，发现一次扣5分</w:t>
            </w:r>
            <w:r>
              <w:rPr>
                <w:rFonts w:hint="eastAsia" w:ascii="宋体" w:hAnsi="宋体" w:eastAsia="宋体" w:cs="宋体"/>
                <w:color w:val="auto"/>
                <w:sz w:val="22"/>
              </w:rPr>
              <w:t>，考核周期内扣完为止</w:t>
            </w:r>
          </w:p>
        </w:tc>
        <w:tc>
          <w:tcPr>
            <w:tcW w:w="692" w:type="dxa"/>
            <w:vMerge w:val="restart"/>
            <w:tcBorders>
              <w:tl2br w:val="nil"/>
              <w:tr2bl w:val="nil"/>
            </w:tcBorders>
            <w:tcMar>
              <w:top w:w="0" w:type="dxa"/>
              <w:left w:w="108" w:type="dxa"/>
              <w:bottom w:w="0" w:type="dxa"/>
              <w:right w:w="108" w:type="dxa"/>
            </w:tcMar>
            <w:vAlign w:val="center"/>
          </w:tcPr>
          <w:p w14:paraId="1F9B4AA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6E05D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0" w:type="auto"/>
            <w:vMerge w:val="continue"/>
            <w:tcBorders>
              <w:tl2br w:val="nil"/>
              <w:tr2bl w:val="nil"/>
            </w:tcBorders>
          </w:tcPr>
          <w:p w14:paraId="49852D19">
            <w:pPr>
              <w:rPr>
                <w:color w:val="auto"/>
              </w:rPr>
            </w:pPr>
          </w:p>
        </w:tc>
        <w:tc>
          <w:tcPr>
            <w:tcW w:w="0" w:type="auto"/>
            <w:vMerge w:val="continue"/>
            <w:tcBorders>
              <w:tl2br w:val="nil"/>
              <w:tr2bl w:val="nil"/>
            </w:tcBorders>
          </w:tcPr>
          <w:p w14:paraId="4FF2521C">
            <w:pPr>
              <w:rPr>
                <w:color w:val="auto"/>
              </w:rPr>
            </w:pPr>
          </w:p>
        </w:tc>
        <w:tc>
          <w:tcPr>
            <w:tcW w:w="436" w:type="dxa"/>
            <w:tcBorders>
              <w:tl2br w:val="nil"/>
              <w:tr2bl w:val="nil"/>
            </w:tcBorders>
            <w:tcMar>
              <w:top w:w="0" w:type="dxa"/>
              <w:left w:w="108" w:type="dxa"/>
              <w:bottom w:w="0" w:type="dxa"/>
              <w:right w:w="108" w:type="dxa"/>
            </w:tcMar>
            <w:vAlign w:val="center"/>
          </w:tcPr>
          <w:p w14:paraId="02ED97FF">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准确性</w:t>
            </w:r>
          </w:p>
        </w:tc>
        <w:tc>
          <w:tcPr>
            <w:tcW w:w="1374" w:type="dxa"/>
            <w:tcBorders>
              <w:tl2br w:val="nil"/>
              <w:tr2bl w:val="nil"/>
            </w:tcBorders>
            <w:tcMar>
              <w:top w:w="0" w:type="dxa"/>
              <w:left w:w="108" w:type="dxa"/>
              <w:bottom w:w="0" w:type="dxa"/>
              <w:right w:w="108" w:type="dxa"/>
            </w:tcMar>
            <w:vAlign w:val="center"/>
          </w:tcPr>
          <w:p w14:paraId="165A3792">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报价准确性</w:t>
            </w:r>
          </w:p>
          <w:p w14:paraId="47E276E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（10分）</w:t>
            </w:r>
          </w:p>
        </w:tc>
        <w:tc>
          <w:tcPr>
            <w:tcW w:w="2723" w:type="dxa"/>
            <w:tcBorders>
              <w:tl2br w:val="nil"/>
              <w:tr2bl w:val="nil"/>
            </w:tcBorders>
            <w:tcMar>
              <w:top w:w="0" w:type="dxa"/>
              <w:left w:w="108" w:type="dxa"/>
              <w:bottom w:w="0" w:type="dxa"/>
              <w:right w:w="108" w:type="dxa"/>
            </w:tcMar>
            <w:vAlign w:val="center"/>
          </w:tcPr>
          <w:p w14:paraId="5658EC61">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对未在招标范围的产品或者需要申请调价的产品，供应商报价必须符合市场行情；</w:t>
            </w:r>
          </w:p>
        </w:tc>
        <w:tc>
          <w:tcPr>
            <w:tcW w:w="2989" w:type="dxa"/>
            <w:tcBorders>
              <w:tl2br w:val="nil"/>
              <w:tr2bl w:val="nil"/>
            </w:tcBorders>
            <w:tcMar>
              <w:top w:w="0" w:type="dxa"/>
              <w:left w:w="108" w:type="dxa"/>
              <w:bottom w:w="0" w:type="dxa"/>
              <w:right w:w="108" w:type="dxa"/>
            </w:tcMar>
            <w:vAlign w:val="center"/>
          </w:tcPr>
          <w:p w14:paraId="75959DCF">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如若发生报价与市场价格严重不符的情况，发现一次扣5分</w:t>
            </w:r>
            <w:r>
              <w:rPr>
                <w:rFonts w:hint="eastAsia" w:ascii="宋体" w:hAnsi="宋体" w:eastAsia="宋体" w:cs="宋体"/>
                <w:color w:val="auto"/>
                <w:sz w:val="22"/>
              </w:rPr>
              <w:t>，考核周期内扣完为止</w:t>
            </w:r>
          </w:p>
        </w:tc>
        <w:tc>
          <w:tcPr>
            <w:tcW w:w="0" w:type="auto"/>
            <w:vMerge w:val="continue"/>
            <w:tcBorders>
              <w:tl2br w:val="nil"/>
              <w:tr2bl w:val="nil"/>
            </w:tcBorders>
          </w:tcPr>
          <w:p w14:paraId="79DD2A75">
            <w:pPr>
              <w:rPr>
                <w:color w:val="auto"/>
              </w:rPr>
            </w:pPr>
          </w:p>
        </w:tc>
      </w:tr>
      <w:tr w14:paraId="7026D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436" w:type="dxa"/>
            <w:vMerge w:val="restart"/>
            <w:tcBorders>
              <w:tl2br w:val="nil"/>
              <w:tr2bl w:val="nil"/>
            </w:tcBorders>
            <w:tcMar>
              <w:top w:w="0" w:type="dxa"/>
              <w:left w:w="108" w:type="dxa"/>
              <w:bottom w:w="0" w:type="dxa"/>
              <w:right w:w="108" w:type="dxa"/>
            </w:tcMar>
            <w:vAlign w:val="center"/>
          </w:tcPr>
          <w:p w14:paraId="5E45F0D8">
            <w:pPr>
              <w:pBdr>
                <w:top w:val="none" w:color="000000" w:sz="0" w:space="0"/>
                <w:left w:val="none" w:color="000000" w:sz="0" w:space="0"/>
                <w:bottom w:val="none" w:color="000000" w:sz="0" w:space="0"/>
                <w:right w:val="none" w:color="000000" w:sz="0" w:space="0"/>
              </w:pBdr>
              <w:jc w:val="both"/>
              <w:rPr>
                <w:color w:val="auto"/>
              </w:rPr>
            </w:pPr>
            <w:r>
              <w:rPr>
                <w:rFonts w:hint="eastAsia" w:ascii="宋体" w:hAnsi="宋体" w:eastAsia="宋体" w:cs="宋体"/>
                <w:color w:val="auto"/>
                <w:sz w:val="22"/>
              </w:rPr>
              <w:t>5</w:t>
            </w:r>
          </w:p>
        </w:tc>
        <w:tc>
          <w:tcPr>
            <w:tcW w:w="561" w:type="dxa"/>
            <w:vMerge w:val="restart"/>
            <w:tcBorders>
              <w:tl2br w:val="nil"/>
              <w:tr2bl w:val="nil"/>
            </w:tcBorders>
            <w:tcMar>
              <w:top w:w="0" w:type="dxa"/>
              <w:left w:w="108" w:type="dxa"/>
              <w:bottom w:w="0" w:type="dxa"/>
              <w:right w:w="108" w:type="dxa"/>
            </w:tcMar>
            <w:vAlign w:val="center"/>
          </w:tcPr>
          <w:p w14:paraId="2388575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零容忍项</w:t>
            </w:r>
          </w:p>
        </w:tc>
        <w:tc>
          <w:tcPr>
            <w:tcW w:w="1810" w:type="dxa"/>
            <w:gridSpan w:val="2"/>
            <w:tcBorders>
              <w:tl2br w:val="nil"/>
              <w:tr2bl w:val="nil"/>
            </w:tcBorders>
            <w:tcMar>
              <w:top w:w="0" w:type="dxa"/>
              <w:left w:w="108" w:type="dxa"/>
              <w:bottom w:w="0" w:type="dxa"/>
              <w:right w:w="108" w:type="dxa"/>
            </w:tcMar>
            <w:vAlign w:val="center"/>
          </w:tcPr>
          <w:p w14:paraId="4E55F82B">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sz w:val="22"/>
              </w:rPr>
              <w:t>服务态度恶劣</w:t>
            </w:r>
          </w:p>
        </w:tc>
        <w:tc>
          <w:tcPr>
            <w:tcW w:w="5712" w:type="dxa"/>
            <w:gridSpan w:val="2"/>
            <w:tcBorders>
              <w:tl2br w:val="nil"/>
              <w:tr2bl w:val="nil"/>
            </w:tcBorders>
            <w:tcMar>
              <w:top w:w="0" w:type="dxa"/>
              <w:left w:w="108" w:type="dxa"/>
              <w:bottom w:w="0" w:type="dxa"/>
              <w:right w:w="108" w:type="dxa"/>
            </w:tcMar>
            <w:vAlign w:val="center"/>
          </w:tcPr>
          <w:p w14:paraId="247E80BA">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供应商服务态度恶劣，不服从招标人正常合理的管理要求而发生辱骂或肢体冲突的，发生一次即终止合同</w:t>
            </w:r>
          </w:p>
        </w:tc>
        <w:tc>
          <w:tcPr>
            <w:tcW w:w="692" w:type="dxa"/>
            <w:vMerge w:val="restart"/>
            <w:tcBorders>
              <w:tl2br w:val="nil"/>
              <w:tr2bl w:val="nil"/>
            </w:tcBorders>
            <w:tcMar>
              <w:top w:w="0" w:type="dxa"/>
              <w:left w:w="108" w:type="dxa"/>
              <w:bottom w:w="0" w:type="dxa"/>
              <w:right w:w="108" w:type="dxa"/>
            </w:tcMar>
            <w:vAlign w:val="center"/>
          </w:tcPr>
          <w:p w14:paraId="3C6F24AC">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 </w:t>
            </w:r>
          </w:p>
        </w:tc>
      </w:tr>
      <w:tr w14:paraId="7B321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0" w:type="auto"/>
            <w:vMerge w:val="continue"/>
            <w:tcBorders>
              <w:tl2br w:val="nil"/>
              <w:tr2bl w:val="nil"/>
            </w:tcBorders>
          </w:tcPr>
          <w:p w14:paraId="628B8697">
            <w:pPr>
              <w:rPr>
                <w:color w:val="auto"/>
              </w:rPr>
            </w:pPr>
          </w:p>
        </w:tc>
        <w:tc>
          <w:tcPr>
            <w:tcW w:w="0" w:type="auto"/>
            <w:vMerge w:val="continue"/>
            <w:tcBorders>
              <w:tl2br w:val="nil"/>
              <w:tr2bl w:val="nil"/>
            </w:tcBorders>
          </w:tcPr>
          <w:p w14:paraId="3CBF7F7A">
            <w:pPr>
              <w:rPr>
                <w:color w:val="auto"/>
              </w:rPr>
            </w:pPr>
          </w:p>
        </w:tc>
        <w:tc>
          <w:tcPr>
            <w:tcW w:w="1810" w:type="dxa"/>
            <w:gridSpan w:val="2"/>
            <w:tcBorders>
              <w:tl2br w:val="nil"/>
              <w:tr2bl w:val="nil"/>
            </w:tcBorders>
            <w:tcMar>
              <w:top w:w="0" w:type="dxa"/>
              <w:left w:w="108" w:type="dxa"/>
              <w:bottom w:w="0" w:type="dxa"/>
              <w:right w:w="108" w:type="dxa"/>
            </w:tcMar>
            <w:vAlign w:val="center"/>
          </w:tcPr>
          <w:p w14:paraId="7A40BCA7">
            <w:pPr>
              <w:pBdr>
                <w:top w:val="none" w:color="000000" w:sz="0" w:space="0"/>
                <w:left w:val="none" w:color="000000" w:sz="0" w:space="0"/>
                <w:bottom w:val="none" w:color="000000" w:sz="0" w:space="0"/>
                <w:right w:val="none" w:color="000000" w:sz="0" w:space="0"/>
              </w:pBdr>
              <w:rPr>
                <w:color w:val="auto"/>
              </w:rPr>
            </w:pPr>
            <w:r>
              <w:rPr>
                <w:rFonts w:ascii="宋体" w:hAnsi="宋体" w:eastAsia="宋体" w:cs="宋体"/>
                <w:color w:val="auto"/>
                <w:sz w:val="22"/>
              </w:rPr>
              <w:t>发生违规供应事件</w:t>
            </w:r>
          </w:p>
        </w:tc>
        <w:tc>
          <w:tcPr>
            <w:tcW w:w="5712" w:type="dxa"/>
            <w:gridSpan w:val="2"/>
            <w:tcBorders>
              <w:tl2br w:val="nil"/>
              <w:tr2bl w:val="nil"/>
            </w:tcBorders>
            <w:tcMar>
              <w:top w:w="0" w:type="dxa"/>
              <w:left w:w="108" w:type="dxa"/>
              <w:bottom w:w="0" w:type="dxa"/>
              <w:right w:w="108" w:type="dxa"/>
            </w:tcMar>
            <w:vAlign w:val="center"/>
          </w:tcPr>
          <w:p w14:paraId="3FC48B05">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如供应商在履约期间，在供应过程中发生食品安全等影响恶劣事件，立即终止合同</w:t>
            </w:r>
          </w:p>
        </w:tc>
        <w:tc>
          <w:tcPr>
            <w:tcW w:w="0" w:type="auto"/>
            <w:vMerge w:val="continue"/>
            <w:tcBorders>
              <w:tl2br w:val="nil"/>
              <w:tr2bl w:val="nil"/>
            </w:tcBorders>
          </w:tcPr>
          <w:p w14:paraId="0BB43F80">
            <w:pPr>
              <w:rPr>
                <w:color w:val="auto"/>
              </w:rPr>
            </w:pPr>
          </w:p>
        </w:tc>
      </w:tr>
      <w:tr w14:paraId="05E5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0" w:type="auto"/>
            <w:vMerge w:val="continue"/>
            <w:tcBorders>
              <w:tl2br w:val="nil"/>
              <w:tr2bl w:val="nil"/>
            </w:tcBorders>
          </w:tcPr>
          <w:p w14:paraId="79DBC855">
            <w:pPr>
              <w:rPr>
                <w:color w:val="auto"/>
              </w:rPr>
            </w:pPr>
          </w:p>
        </w:tc>
        <w:tc>
          <w:tcPr>
            <w:tcW w:w="0" w:type="auto"/>
            <w:vMerge w:val="continue"/>
            <w:tcBorders>
              <w:tl2br w:val="nil"/>
              <w:tr2bl w:val="nil"/>
            </w:tcBorders>
          </w:tcPr>
          <w:p w14:paraId="4CAB2051">
            <w:pPr>
              <w:rPr>
                <w:color w:val="auto"/>
              </w:rPr>
            </w:pPr>
          </w:p>
        </w:tc>
        <w:tc>
          <w:tcPr>
            <w:tcW w:w="1810" w:type="dxa"/>
            <w:gridSpan w:val="2"/>
            <w:tcBorders>
              <w:tl2br w:val="nil"/>
              <w:tr2bl w:val="nil"/>
            </w:tcBorders>
            <w:tcMar>
              <w:top w:w="0" w:type="dxa"/>
              <w:left w:w="108" w:type="dxa"/>
              <w:bottom w:w="0" w:type="dxa"/>
              <w:right w:w="108" w:type="dxa"/>
            </w:tcMar>
            <w:vAlign w:val="center"/>
          </w:tcPr>
          <w:p w14:paraId="1420181B">
            <w:pPr>
              <w:pBdr>
                <w:top w:val="none" w:color="000000" w:sz="0" w:space="0"/>
                <w:left w:val="none" w:color="000000" w:sz="0" w:space="0"/>
                <w:bottom w:val="none" w:color="000000" w:sz="0" w:space="0"/>
                <w:right w:val="none" w:color="000000" w:sz="0" w:space="0"/>
              </w:pBdr>
              <w:rPr>
                <w:color w:val="auto"/>
              </w:rPr>
            </w:pPr>
            <w:r>
              <w:rPr>
                <w:rFonts w:ascii="宋体" w:hAnsi="宋体" w:eastAsia="宋体" w:cs="宋体"/>
                <w:color w:val="auto"/>
                <w:sz w:val="22"/>
              </w:rPr>
              <w:t>供应严重违规产品</w:t>
            </w:r>
          </w:p>
        </w:tc>
        <w:tc>
          <w:tcPr>
            <w:tcW w:w="5712" w:type="dxa"/>
            <w:gridSpan w:val="2"/>
            <w:tcBorders>
              <w:tl2br w:val="nil"/>
              <w:tr2bl w:val="nil"/>
            </w:tcBorders>
            <w:tcMar>
              <w:top w:w="0" w:type="dxa"/>
              <w:left w:w="108" w:type="dxa"/>
              <w:bottom w:w="0" w:type="dxa"/>
              <w:right w:w="108" w:type="dxa"/>
            </w:tcMar>
            <w:vAlign w:val="center"/>
          </w:tcPr>
          <w:p w14:paraId="5596323E">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sz w:val="22"/>
              </w:rPr>
              <w:t>供应商提供变质、三无产品或其他不符合国家法律法规相关规定的假冒伪劣商品，且无合理解释或可追溯的，一经发现立即终止合同，并追究相应赔偿责任，并向相关主管部门汇报并公示</w:t>
            </w:r>
          </w:p>
        </w:tc>
        <w:tc>
          <w:tcPr>
            <w:tcW w:w="0" w:type="auto"/>
            <w:vMerge w:val="continue"/>
            <w:tcBorders>
              <w:tl2br w:val="nil"/>
              <w:tr2bl w:val="nil"/>
            </w:tcBorders>
          </w:tcPr>
          <w:p w14:paraId="26D15438">
            <w:pPr>
              <w:rPr>
                <w:color w:val="auto"/>
              </w:rPr>
            </w:pPr>
          </w:p>
        </w:tc>
      </w:tr>
    </w:tbl>
    <w:p w14:paraId="1E307AF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8"/>
        </w:rPr>
      </w:pPr>
      <w:r>
        <w:rPr>
          <w:rFonts w:ascii="宋体" w:hAnsi="宋体" w:eastAsia="宋体" w:cs="宋体"/>
          <w:b/>
          <w:color w:val="auto"/>
          <w:sz w:val="28"/>
        </w:rPr>
        <w:t> </w:t>
      </w:r>
    </w:p>
    <w:p w14:paraId="56CFEBCA">
      <w:pPr>
        <w:pStyle w:val="34"/>
        <w:rPr>
          <w:rFonts w:ascii="宋体" w:hAnsi="宋体" w:eastAsia="宋体" w:cs="宋体"/>
          <w:b/>
          <w:color w:val="auto"/>
          <w:sz w:val="28"/>
        </w:rPr>
      </w:pPr>
    </w:p>
    <w:p w14:paraId="1EA2BF4B">
      <w:pPr>
        <w:pStyle w:val="34"/>
        <w:rPr>
          <w:rFonts w:ascii="宋体" w:hAnsi="宋体" w:eastAsia="宋体" w:cs="宋体"/>
          <w:b/>
          <w:color w:val="auto"/>
          <w:sz w:val="28"/>
        </w:rPr>
      </w:pPr>
    </w:p>
    <w:p w14:paraId="6B80408A">
      <w:pPr>
        <w:pStyle w:val="34"/>
        <w:rPr>
          <w:rFonts w:ascii="宋体" w:hAnsi="宋体" w:eastAsia="宋体" w:cs="宋体"/>
          <w:b/>
          <w:color w:val="auto"/>
          <w:sz w:val="28"/>
        </w:rPr>
      </w:pPr>
    </w:p>
    <w:p w14:paraId="11039639">
      <w:pPr>
        <w:pStyle w:val="34"/>
        <w:rPr>
          <w:rFonts w:ascii="宋体" w:hAnsi="宋体" w:eastAsia="宋体" w:cs="宋体"/>
          <w:b/>
          <w:color w:val="auto"/>
          <w:sz w:val="28"/>
        </w:rPr>
      </w:pPr>
    </w:p>
    <w:p w14:paraId="4C1A0331">
      <w:pPr>
        <w:pStyle w:val="34"/>
        <w:rPr>
          <w:rFonts w:ascii="宋体" w:hAnsi="宋体" w:eastAsia="宋体" w:cs="宋体"/>
          <w:b/>
          <w:color w:val="auto"/>
          <w:sz w:val="28"/>
        </w:rPr>
      </w:pPr>
    </w:p>
    <w:p w14:paraId="4D3A3D54">
      <w:pPr>
        <w:pStyle w:val="34"/>
        <w:rPr>
          <w:rFonts w:ascii="宋体" w:hAnsi="宋体" w:eastAsia="宋体" w:cs="宋体"/>
          <w:b/>
          <w:color w:val="auto"/>
          <w:sz w:val="28"/>
        </w:rPr>
      </w:pPr>
    </w:p>
    <w:p w14:paraId="09775F9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第五章评分办法</w:t>
      </w:r>
    </w:p>
    <w:p w14:paraId="6105E107">
      <w:pPr>
        <w:pBdr>
          <w:top w:val="none" w:color="000000" w:sz="0" w:space="0"/>
          <w:left w:val="none" w:color="000000" w:sz="0" w:space="0"/>
          <w:bottom w:val="none" w:color="000000" w:sz="0" w:space="0"/>
          <w:right w:val="none" w:color="000000" w:sz="0" w:space="0"/>
        </w:pBdr>
        <w:spacing w:line="85" w:lineRule="atLeast"/>
        <w:ind w:firstLine="482"/>
        <w:jc w:val="both"/>
        <w:rPr>
          <w:color w:val="auto"/>
        </w:rPr>
      </w:pPr>
      <w:r>
        <w:rPr>
          <w:rFonts w:ascii="宋体" w:hAnsi="宋体" w:eastAsia="宋体" w:cs="宋体"/>
          <w:b/>
          <w:color w:val="auto"/>
          <w:sz w:val="24"/>
        </w:rPr>
        <w:t>采用综合评分法。综合评分法是指投标文件满足招标文件全部实质性要求，且按照招标文件评审因素量化指标评审得分最高的投标人为中标候选人的评标方法。</w:t>
      </w:r>
    </w:p>
    <w:tbl>
      <w:tblPr>
        <w:tblStyle w:val="37"/>
        <w:tblW w:w="0" w:type="auto"/>
        <w:tblInd w:w="-209"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314"/>
        <w:gridCol w:w="6897"/>
        <w:gridCol w:w="649"/>
      </w:tblGrid>
      <w:tr w14:paraId="6A627D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c>
          <w:tcPr>
            <w:tcW w:w="704" w:type="dxa"/>
            <w:tcBorders>
              <w:tl2br w:val="nil"/>
              <w:tr2bl w:val="nil"/>
            </w:tcBorders>
            <w:tcMar>
              <w:top w:w="0" w:type="dxa"/>
              <w:left w:w="108" w:type="dxa"/>
              <w:bottom w:w="0" w:type="dxa"/>
              <w:right w:w="108" w:type="dxa"/>
            </w:tcMar>
            <w:vAlign w:val="center"/>
          </w:tcPr>
          <w:p w14:paraId="2B078221">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序号</w:t>
            </w:r>
          </w:p>
        </w:tc>
        <w:tc>
          <w:tcPr>
            <w:tcW w:w="1314" w:type="dxa"/>
            <w:tcBorders>
              <w:tl2br w:val="nil"/>
              <w:tr2bl w:val="nil"/>
            </w:tcBorders>
            <w:tcMar>
              <w:top w:w="0" w:type="dxa"/>
              <w:left w:w="108" w:type="dxa"/>
              <w:bottom w:w="0" w:type="dxa"/>
              <w:right w:w="108" w:type="dxa"/>
            </w:tcMar>
            <w:vAlign w:val="center"/>
          </w:tcPr>
          <w:p w14:paraId="744CFF3C">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评分因素</w:t>
            </w:r>
          </w:p>
        </w:tc>
        <w:tc>
          <w:tcPr>
            <w:tcW w:w="6897" w:type="dxa"/>
            <w:tcBorders>
              <w:tl2br w:val="nil"/>
              <w:tr2bl w:val="nil"/>
            </w:tcBorders>
            <w:tcMar>
              <w:top w:w="0" w:type="dxa"/>
              <w:left w:w="108" w:type="dxa"/>
              <w:bottom w:w="0" w:type="dxa"/>
              <w:right w:w="108" w:type="dxa"/>
            </w:tcMar>
          </w:tcPr>
          <w:p w14:paraId="7F67FA64">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评审细则</w:t>
            </w:r>
          </w:p>
        </w:tc>
        <w:tc>
          <w:tcPr>
            <w:tcW w:w="649" w:type="dxa"/>
            <w:tcBorders>
              <w:tl2br w:val="nil"/>
              <w:tr2bl w:val="nil"/>
            </w:tcBorders>
            <w:tcMar>
              <w:top w:w="0" w:type="dxa"/>
              <w:left w:w="108" w:type="dxa"/>
              <w:bottom w:w="0" w:type="dxa"/>
              <w:right w:w="108" w:type="dxa"/>
            </w:tcMar>
          </w:tcPr>
          <w:p w14:paraId="3DF73ADA">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分值</w:t>
            </w:r>
          </w:p>
        </w:tc>
      </w:tr>
      <w:tr w14:paraId="080A90D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232" w:hRule="atLeast"/>
        </w:trPr>
        <w:tc>
          <w:tcPr>
            <w:tcW w:w="704" w:type="dxa"/>
            <w:tcBorders>
              <w:tl2br w:val="nil"/>
              <w:tr2bl w:val="nil"/>
            </w:tcBorders>
            <w:tcMar>
              <w:top w:w="0" w:type="dxa"/>
              <w:left w:w="108" w:type="dxa"/>
              <w:bottom w:w="0" w:type="dxa"/>
              <w:right w:w="108" w:type="dxa"/>
            </w:tcMar>
            <w:vAlign w:val="center"/>
          </w:tcPr>
          <w:p w14:paraId="78A89AA8">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1</w:t>
            </w:r>
          </w:p>
        </w:tc>
        <w:tc>
          <w:tcPr>
            <w:tcW w:w="1314" w:type="dxa"/>
            <w:tcBorders>
              <w:tl2br w:val="nil"/>
              <w:tr2bl w:val="nil"/>
            </w:tcBorders>
            <w:tcMar>
              <w:top w:w="0" w:type="dxa"/>
              <w:left w:w="108" w:type="dxa"/>
              <w:bottom w:w="0" w:type="dxa"/>
              <w:right w:w="108" w:type="dxa"/>
            </w:tcMar>
            <w:vAlign w:val="center"/>
          </w:tcPr>
          <w:p w14:paraId="1B7E2754">
            <w:pPr>
              <w:pBdr>
                <w:top w:val="none" w:color="000000" w:sz="0" w:space="0"/>
                <w:left w:val="none" w:color="000000" w:sz="0" w:space="0"/>
                <w:bottom w:val="none" w:color="000000" w:sz="0" w:space="0"/>
                <w:right w:val="none" w:color="000000" w:sz="0" w:space="0"/>
              </w:pBdr>
              <w:jc w:val="center"/>
              <w:rPr>
                <w:rFonts w:eastAsia="宋体"/>
                <w:color w:val="auto"/>
              </w:rPr>
            </w:pPr>
            <w:r>
              <w:rPr>
                <w:rFonts w:ascii="宋体" w:hAnsi="宋体" w:eastAsia="宋体" w:cs="宋体"/>
                <w:b/>
                <w:color w:val="auto"/>
              </w:rPr>
              <w:t>价格</w:t>
            </w:r>
            <w:r>
              <w:rPr>
                <w:rFonts w:hint="eastAsia" w:ascii="宋体" w:hAnsi="宋体" w:eastAsia="宋体" w:cs="宋体"/>
                <w:b/>
                <w:color w:val="auto"/>
              </w:rPr>
              <w:t xml:space="preserve">    （30分）</w:t>
            </w:r>
          </w:p>
        </w:tc>
        <w:tc>
          <w:tcPr>
            <w:tcW w:w="6897" w:type="dxa"/>
            <w:tcBorders>
              <w:tl2br w:val="nil"/>
              <w:tr2bl w:val="nil"/>
            </w:tcBorders>
            <w:tcMar>
              <w:top w:w="0" w:type="dxa"/>
              <w:left w:w="108" w:type="dxa"/>
              <w:bottom w:w="0" w:type="dxa"/>
              <w:right w:w="108" w:type="dxa"/>
            </w:tcMar>
          </w:tcPr>
          <w:p w14:paraId="7C9D0509">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rPr>
              <w:t>采用低价优先法计算，即满足招标文件要求且投标价格最低的投标报价为评标基准价，其价格分为满分。</w:t>
            </w:r>
          </w:p>
          <w:p w14:paraId="3B6B3F1D">
            <w:pPr>
              <w:pBdr>
                <w:top w:val="none" w:color="000000" w:sz="0" w:space="0"/>
                <w:left w:val="none" w:color="000000" w:sz="0" w:space="0"/>
                <w:bottom w:val="none" w:color="000000" w:sz="0" w:space="0"/>
                <w:right w:val="none" w:color="000000" w:sz="0" w:space="0"/>
              </w:pBdr>
              <w:jc w:val="both"/>
              <w:rPr>
                <w:rFonts w:ascii="宋体" w:hAnsi="宋体" w:eastAsia="宋体" w:cs="宋体"/>
                <w:color w:val="auto"/>
              </w:rPr>
            </w:pPr>
            <w:r>
              <w:rPr>
                <w:rFonts w:ascii="宋体" w:hAnsi="宋体" w:eastAsia="宋体" w:cs="宋体"/>
                <w:color w:val="auto"/>
              </w:rPr>
              <w:t>其他投标人的价格分统一按照下列公式计算投标报价得分=(评标基准价/</w:t>
            </w:r>
          </w:p>
          <w:p w14:paraId="49DC674B">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rPr>
              <w:t>投标报价)*</w:t>
            </w:r>
            <w:r>
              <w:rPr>
                <w:rFonts w:hint="eastAsia" w:ascii="宋体" w:hAnsi="宋体" w:eastAsia="宋体" w:cs="宋体"/>
                <w:color w:val="auto"/>
              </w:rPr>
              <w:t>30</w:t>
            </w:r>
            <w:r>
              <w:rPr>
                <w:rFonts w:ascii="宋体" w:hAnsi="宋体" w:eastAsia="宋体" w:cs="宋体"/>
                <w:color w:val="auto"/>
              </w:rPr>
              <w:t>(小数点保留两位)</w:t>
            </w:r>
          </w:p>
        </w:tc>
        <w:tc>
          <w:tcPr>
            <w:tcW w:w="649" w:type="dxa"/>
            <w:tcBorders>
              <w:tl2br w:val="nil"/>
              <w:tr2bl w:val="nil"/>
            </w:tcBorders>
            <w:tcMar>
              <w:top w:w="0" w:type="dxa"/>
              <w:left w:w="108" w:type="dxa"/>
              <w:bottom w:w="0" w:type="dxa"/>
              <w:right w:w="108" w:type="dxa"/>
            </w:tcMar>
            <w:vAlign w:val="center"/>
          </w:tcPr>
          <w:p w14:paraId="122FD9C4">
            <w:pPr>
              <w:pBdr>
                <w:top w:val="none" w:color="000000" w:sz="0" w:space="0"/>
                <w:left w:val="none" w:color="000000" w:sz="0" w:space="0"/>
                <w:bottom w:val="none" w:color="000000" w:sz="0" w:space="0"/>
                <w:right w:val="none" w:color="000000" w:sz="0" w:space="0"/>
              </w:pBdr>
              <w:jc w:val="center"/>
              <w:rPr>
                <w:rFonts w:eastAsia="宋体"/>
                <w:color w:val="auto"/>
              </w:rPr>
            </w:pPr>
            <w:r>
              <w:rPr>
                <w:rFonts w:hint="eastAsia" w:ascii="宋体" w:hAnsi="宋体" w:eastAsia="宋体" w:cs="宋体"/>
                <w:color w:val="auto"/>
              </w:rPr>
              <w:t>30</w:t>
            </w:r>
          </w:p>
        </w:tc>
      </w:tr>
      <w:tr w14:paraId="4EFE321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53" w:hRule="atLeast"/>
        </w:trPr>
        <w:tc>
          <w:tcPr>
            <w:tcW w:w="704" w:type="dxa"/>
            <w:vMerge w:val="restart"/>
            <w:tcBorders>
              <w:tl2br w:val="nil"/>
              <w:tr2bl w:val="nil"/>
            </w:tcBorders>
            <w:tcMar>
              <w:top w:w="0" w:type="dxa"/>
              <w:left w:w="108" w:type="dxa"/>
              <w:bottom w:w="0" w:type="dxa"/>
              <w:right w:w="108" w:type="dxa"/>
            </w:tcMar>
            <w:vAlign w:val="center"/>
          </w:tcPr>
          <w:p w14:paraId="68E8540D">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2</w:t>
            </w:r>
          </w:p>
        </w:tc>
        <w:tc>
          <w:tcPr>
            <w:tcW w:w="1314" w:type="dxa"/>
            <w:vMerge w:val="restart"/>
            <w:tcBorders>
              <w:tl2br w:val="nil"/>
              <w:tr2bl w:val="nil"/>
            </w:tcBorders>
            <w:tcMar>
              <w:top w:w="0" w:type="dxa"/>
              <w:left w:w="108" w:type="dxa"/>
              <w:bottom w:w="0" w:type="dxa"/>
              <w:right w:w="108" w:type="dxa"/>
            </w:tcMar>
            <w:vAlign w:val="center"/>
          </w:tcPr>
          <w:p w14:paraId="4FF1C125">
            <w:pPr>
              <w:pBdr>
                <w:top w:val="none" w:color="000000" w:sz="0" w:space="0"/>
                <w:left w:val="none" w:color="000000" w:sz="0" w:space="0"/>
                <w:bottom w:val="none" w:color="000000" w:sz="0" w:space="0"/>
                <w:right w:val="none" w:color="000000" w:sz="0" w:space="0"/>
              </w:pBdr>
              <w:jc w:val="center"/>
              <w:rPr>
                <w:rFonts w:eastAsia="宋体"/>
                <w:color w:val="auto"/>
              </w:rPr>
            </w:pPr>
            <w:r>
              <w:rPr>
                <w:rFonts w:ascii="宋体" w:hAnsi="宋体" w:eastAsia="宋体" w:cs="宋体"/>
                <w:b/>
                <w:color w:val="auto"/>
              </w:rPr>
              <w:t>服务方案</w:t>
            </w:r>
            <w:r>
              <w:rPr>
                <w:rFonts w:hint="eastAsia" w:ascii="宋体" w:hAnsi="宋体" w:eastAsia="宋体" w:cs="宋体"/>
                <w:b/>
                <w:color w:val="auto"/>
              </w:rPr>
              <w:t>（</w:t>
            </w:r>
            <w:r>
              <w:rPr>
                <w:rFonts w:hint="eastAsia" w:ascii="宋体" w:hAnsi="宋体" w:eastAsia="宋体" w:cs="宋体"/>
                <w:b/>
                <w:color w:val="auto"/>
                <w:lang w:val="en-US" w:eastAsia="zh-CN"/>
              </w:rPr>
              <w:t>50</w:t>
            </w:r>
            <w:r>
              <w:rPr>
                <w:rFonts w:hint="eastAsia" w:ascii="宋体" w:hAnsi="宋体" w:eastAsia="宋体" w:cs="宋体"/>
                <w:b/>
                <w:color w:val="auto"/>
              </w:rPr>
              <w:t>分）</w:t>
            </w:r>
          </w:p>
          <w:p w14:paraId="7AF9F93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 </w:t>
            </w:r>
          </w:p>
        </w:tc>
        <w:tc>
          <w:tcPr>
            <w:tcW w:w="6897" w:type="dxa"/>
            <w:tcBorders>
              <w:tl2br w:val="nil"/>
              <w:tr2bl w:val="nil"/>
            </w:tcBorders>
            <w:tcMar>
              <w:top w:w="0" w:type="dxa"/>
              <w:left w:w="108" w:type="dxa"/>
              <w:bottom w:w="0" w:type="dxa"/>
              <w:right w:w="108" w:type="dxa"/>
            </w:tcMar>
            <w:vAlign w:val="center"/>
          </w:tcPr>
          <w:p w14:paraId="4A36A9A6">
            <w:pPr>
              <w:rPr>
                <w:rFonts w:ascii="宋体" w:hAnsi="宋体" w:cs="宋体"/>
                <w:color w:val="auto"/>
                <w:szCs w:val="21"/>
              </w:rPr>
            </w:pPr>
            <w:r>
              <w:rPr>
                <w:rFonts w:hint="eastAsia" w:ascii="宋体" w:hAnsi="宋体" w:cs="宋体"/>
                <w:color w:val="auto"/>
                <w:szCs w:val="21"/>
              </w:rPr>
              <w:t>评委根据供应商提供的针对本项目制定的配送方案进行评分，方案中要有专门的组织构架和服务体系，有配送时间、仓储运输、食材验收、服务承诺等具体的服务计划。</w:t>
            </w:r>
          </w:p>
          <w:p w14:paraId="3E7152BA">
            <w:pPr>
              <w:rPr>
                <w:rFonts w:ascii="宋体" w:hAnsi="宋体" w:cs="宋体"/>
                <w:color w:val="auto"/>
                <w:szCs w:val="21"/>
              </w:rPr>
            </w:pPr>
            <w:r>
              <w:rPr>
                <w:rFonts w:hint="eastAsia" w:ascii="宋体" w:hAnsi="宋体" w:cs="宋体"/>
                <w:color w:val="auto"/>
                <w:szCs w:val="21"/>
              </w:rPr>
              <w:t>提供的配送方案合理可行，针对性强的得</w:t>
            </w:r>
            <w:r>
              <w:rPr>
                <w:rFonts w:hint="eastAsia" w:ascii="宋体" w:hAnsi="宋体" w:cs="宋体"/>
                <w:color w:val="auto"/>
                <w:szCs w:val="21"/>
                <w:lang w:val="en-US" w:eastAsia="zh-CN"/>
              </w:rPr>
              <w:t>10</w:t>
            </w:r>
            <w:r>
              <w:rPr>
                <w:rFonts w:hint="eastAsia" w:ascii="宋体" w:hAnsi="宋体" w:cs="宋体"/>
                <w:color w:val="auto"/>
                <w:szCs w:val="21"/>
              </w:rPr>
              <w:t>分；</w:t>
            </w:r>
          </w:p>
          <w:p w14:paraId="2BA626C8">
            <w:pPr>
              <w:rPr>
                <w:rFonts w:ascii="宋体" w:hAnsi="宋体" w:cs="宋体"/>
                <w:color w:val="auto"/>
                <w:szCs w:val="21"/>
              </w:rPr>
            </w:pPr>
            <w:r>
              <w:rPr>
                <w:rFonts w:hint="eastAsia" w:ascii="宋体" w:hAnsi="宋体" w:cs="宋体"/>
                <w:color w:val="auto"/>
                <w:szCs w:val="21"/>
              </w:rPr>
              <w:t>方案比较合理可行，有一定针对性的得</w:t>
            </w:r>
            <w:r>
              <w:rPr>
                <w:rFonts w:hint="eastAsia" w:ascii="宋体" w:hAnsi="宋体" w:cs="宋体"/>
                <w:color w:val="auto"/>
                <w:szCs w:val="21"/>
                <w:lang w:val="en-US" w:eastAsia="zh-CN"/>
              </w:rPr>
              <w:t>7</w:t>
            </w:r>
            <w:r>
              <w:rPr>
                <w:rFonts w:hint="eastAsia" w:ascii="宋体" w:hAnsi="宋体" w:cs="宋体"/>
                <w:color w:val="auto"/>
                <w:szCs w:val="21"/>
              </w:rPr>
              <w:t>分；</w:t>
            </w:r>
          </w:p>
          <w:p w14:paraId="0567C876">
            <w:pPr>
              <w:rPr>
                <w:rFonts w:ascii="宋体" w:hAnsi="宋体" w:cs="宋体"/>
                <w:color w:val="auto"/>
                <w:szCs w:val="21"/>
              </w:rPr>
            </w:pPr>
            <w:r>
              <w:rPr>
                <w:rFonts w:hint="eastAsia" w:ascii="宋体" w:hAnsi="宋体" w:cs="宋体"/>
                <w:color w:val="auto"/>
                <w:szCs w:val="21"/>
              </w:rPr>
              <w:t>方案合理可行性、针对性一般的得</w:t>
            </w:r>
            <w:r>
              <w:rPr>
                <w:rFonts w:hint="eastAsia" w:ascii="宋体" w:hAnsi="宋体" w:cs="宋体"/>
                <w:color w:val="auto"/>
                <w:szCs w:val="21"/>
                <w:lang w:val="en-US" w:eastAsia="zh-CN"/>
              </w:rPr>
              <w:t>4</w:t>
            </w:r>
            <w:r>
              <w:rPr>
                <w:rFonts w:hint="eastAsia" w:ascii="宋体" w:hAnsi="宋体" w:cs="宋体"/>
                <w:color w:val="auto"/>
                <w:szCs w:val="21"/>
              </w:rPr>
              <w:t>分；</w:t>
            </w:r>
          </w:p>
          <w:p w14:paraId="402457B3">
            <w:pPr>
              <w:rPr>
                <w:color w:val="auto"/>
              </w:rPr>
            </w:pPr>
            <w:r>
              <w:rPr>
                <w:rFonts w:hint="eastAsia" w:ascii="宋体" w:hAnsi="宋体" w:cs="宋体"/>
                <w:color w:val="auto"/>
                <w:szCs w:val="21"/>
              </w:rPr>
              <w:t>方案不可行的不得分。</w:t>
            </w:r>
          </w:p>
        </w:tc>
        <w:tc>
          <w:tcPr>
            <w:tcW w:w="649" w:type="dxa"/>
            <w:tcBorders>
              <w:tl2br w:val="nil"/>
              <w:tr2bl w:val="nil"/>
            </w:tcBorders>
            <w:tcMar>
              <w:top w:w="0" w:type="dxa"/>
              <w:left w:w="108" w:type="dxa"/>
              <w:bottom w:w="0" w:type="dxa"/>
              <w:right w:w="108" w:type="dxa"/>
            </w:tcMar>
            <w:vAlign w:val="center"/>
          </w:tcPr>
          <w:p w14:paraId="261231D3">
            <w:pPr>
              <w:pBdr>
                <w:top w:val="none" w:color="000000" w:sz="0" w:space="0"/>
                <w:left w:val="none" w:color="000000" w:sz="0" w:space="0"/>
                <w:bottom w:val="none" w:color="000000" w:sz="0" w:space="0"/>
                <w:right w:val="none" w:color="000000" w:sz="0" w:space="0"/>
              </w:pBdr>
              <w:jc w:val="center"/>
              <w:rPr>
                <w:rFonts w:hint="default" w:eastAsiaTheme="minorEastAsia"/>
                <w:color w:val="auto"/>
                <w:lang w:val="en-US" w:eastAsia="zh-CN"/>
              </w:rPr>
            </w:pPr>
            <w:r>
              <w:rPr>
                <w:rFonts w:hint="eastAsia" w:ascii="宋体" w:hAnsi="宋体" w:eastAsia="宋体" w:cs="宋体"/>
                <w:color w:val="auto"/>
                <w:lang w:val="en-US" w:eastAsia="zh-CN"/>
              </w:rPr>
              <w:t>10</w:t>
            </w:r>
          </w:p>
        </w:tc>
      </w:tr>
      <w:tr w14:paraId="456E79C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705" w:hRule="atLeast"/>
        </w:trPr>
        <w:tc>
          <w:tcPr>
            <w:tcW w:w="704" w:type="dxa"/>
            <w:vMerge w:val="continue"/>
            <w:tcBorders>
              <w:tl2br w:val="nil"/>
              <w:tr2bl w:val="nil"/>
            </w:tcBorders>
          </w:tcPr>
          <w:p w14:paraId="392406D8">
            <w:pPr>
              <w:rPr>
                <w:color w:val="auto"/>
              </w:rPr>
            </w:pPr>
          </w:p>
        </w:tc>
        <w:tc>
          <w:tcPr>
            <w:tcW w:w="1314" w:type="dxa"/>
            <w:vMerge w:val="continue"/>
            <w:tcBorders>
              <w:tl2br w:val="nil"/>
              <w:tr2bl w:val="nil"/>
            </w:tcBorders>
          </w:tcPr>
          <w:p w14:paraId="43BAC2EE">
            <w:pPr>
              <w:rPr>
                <w:color w:val="auto"/>
              </w:rPr>
            </w:pPr>
          </w:p>
        </w:tc>
        <w:tc>
          <w:tcPr>
            <w:tcW w:w="6897" w:type="dxa"/>
            <w:tcBorders>
              <w:tl2br w:val="nil"/>
              <w:tr2bl w:val="nil"/>
            </w:tcBorders>
            <w:tcMar>
              <w:top w:w="0" w:type="dxa"/>
              <w:left w:w="108" w:type="dxa"/>
              <w:bottom w:w="0" w:type="dxa"/>
              <w:right w:w="108" w:type="dxa"/>
            </w:tcMar>
            <w:vAlign w:val="center"/>
          </w:tcPr>
          <w:p w14:paraId="59AC038B">
            <w:pPr>
              <w:rPr>
                <w:rFonts w:ascii="宋体" w:hAnsi="宋体" w:cs="宋体"/>
                <w:color w:val="auto"/>
                <w:szCs w:val="21"/>
              </w:rPr>
            </w:pPr>
            <w:r>
              <w:rPr>
                <w:rFonts w:hint="eastAsia" w:ascii="宋体" w:hAnsi="宋体" w:cs="宋体"/>
                <w:color w:val="auto"/>
                <w:szCs w:val="21"/>
              </w:rPr>
              <w:t>评委根据供应商提供的保障食品安全的制度方案进行评分，制度方案</w:t>
            </w:r>
            <w:r>
              <w:rPr>
                <w:rFonts w:hint="eastAsia" w:ascii="宋体" w:hAnsi="宋体" w:cs="宋体"/>
                <w:bCs/>
                <w:color w:val="auto"/>
                <w:szCs w:val="21"/>
              </w:rPr>
              <w:t>包括</w:t>
            </w:r>
            <w:r>
              <w:rPr>
                <w:rFonts w:hint="eastAsia" w:ascii="宋体" w:hAnsi="宋体" w:cs="宋体"/>
                <w:color w:val="auto"/>
                <w:szCs w:val="21"/>
              </w:rPr>
              <w:t>供应商</w:t>
            </w:r>
            <w:r>
              <w:rPr>
                <w:rFonts w:hint="eastAsia" w:ascii="宋体" w:hAnsi="宋体" w:cs="宋体"/>
                <w:bCs/>
                <w:color w:val="auto"/>
                <w:szCs w:val="21"/>
              </w:rPr>
              <w:t>对食品安全重要性的理解、质量管理制度、食品检验流程、配送过程中对食品安全的保障措施等</w:t>
            </w:r>
            <w:r>
              <w:rPr>
                <w:rFonts w:hint="eastAsia" w:ascii="宋体" w:hAnsi="宋体" w:cs="宋体"/>
                <w:color w:val="auto"/>
                <w:szCs w:val="21"/>
              </w:rPr>
              <w:t>。</w:t>
            </w:r>
          </w:p>
          <w:p w14:paraId="4340526F">
            <w:pPr>
              <w:rPr>
                <w:rFonts w:ascii="宋体" w:hAnsi="宋体" w:cs="宋体"/>
                <w:color w:val="auto"/>
                <w:szCs w:val="21"/>
              </w:rPr>
            </w:pPr>
            <w:r>
              <w:rPr>
                <w:rFonts w:hint="eastAsia" w:ascii="宋体" w:hAnsi="宋体" w:cs="宋体"/>
                <w:color w:val="auto"/>
                <w:szCs w:val="21"/>
              </w:rPr>
              <w:t>制度方案健全完善，针对性强的得</w:t>
            </w:r>
            <w:r>
              <w:rPr>
                <w:rFonts w:hint="eastAsia" w:ascii="宋体" w:hAnsi="宋体" w:cs="宋体"/>
                <w:color w:val="auto"/>
                <w:szCs w:val="21"/>
                <w:lang w:val="en-US" w:eastAsia="zh-CN"/>
              </w:rPr>
              <w:t>10</w:t>
            </w:r>
            <w:r>
              <w:rPr>
                <w:rFonts w:hint="eastAsia" w:ascii="宋体" w:hAnsi="宋体" w:cs="宋体"/>
                <w:color w:val="auto"/>
                <w:szCs w:val="21"/>
              </w:rPr>
              <w:t>分；</w:t>
            </w:r>
          </w:p>
          <w:p w14:paraId="386EFE01">
            <w:pPr>
              <w:rPr>
                <w:rFonts w:ascii="宋体" w:hAnsi="宋体" w:cs="宋体"/>
                <w:color w:val="auto"/>
                <w:szCs w:val="21"/>
              </w:rPr>
            </w:pPr>
            <w:r>
              <w:rPr>
                <w:rFonts w:hint="eastAsia" w:ascii="宋体" w:hAnsi="宋体" w:cs="宋体"/>
                <w:color w:val="auto"/>
                <w:szCs w:val="21"/>
              </w:rPr>
              <w:t>制度方案较为健全，针对性较强的得</w:t>
            </w:r>
            <w:r>
              <w:rPr>
                <w:rFonts w:hint="eastAsia" w:ascii="宋体" w:hAnsi="宋体" w:cs="宋体"/>
                <w:color w:val="auto"/>
                <w:szCs w:val="21"/>
                <w:lang w:val="en-US" w:eastAsia="zh-CN"/>
              </w:rPr>
              <w:t>7</w:t>
            </w:r>
            <w:r>
              <w:rPr>
                <w:rFonts w:hint="eastAsia" w:ascii="宋体" w:hAnsi="宋体" w:cs="宋体"/>
                <w:color w:val="auto"/>
                <w:szCs w:val="21"/>
              </w:rPr>
              <w:t>分；</w:t>
            </w:r>
          </w:p>
          <w:p w14:paraId="132D2A68">
            <w:pPr>
              <w:rPr>
                <w:rFonts w:ascii="宋体" w:hAnsi="宋体" w:cs="宋体"/>
                <w:color w:val="auto"/>
                <w:szCs w:val="21"/>
              </w:rPr>
            </w:pPr>
            <w:r>
              <w:rPr>
                <w:rFonts w:hint="eastAsia" w:ascii="宋体" w:hAnsi="宋体" w:cs="宋体"/>
                <w:color w:val="auto"/>
                <w:szCs w:val="21"/>
              </w:rPr>
              <w:t>制度方案不健全、针对性一般的得</w:t>
            </w:r>
            <w:r>
              <w:rPr>
                <w:rFonts w:hint="eastAsia" w:ascii="宋体" w:hAnsi="宋体" w:cs="宋体"/>
                <w:color w:val="auto"/>
                <w:szCs w:val="21"/>
                <w:lang w:val="en-US" w:eastAsia="zh-CN"/>
              </w:rPr>
              <w:t>4</w:t>
            </w:r>
            <w:r>
              <w:rPr>
                <w:rFonts w:hint="eastAsia" w:ascii="宋体" w:hAnsi="宋体" w:cs="宋体"/>
                <w:color w:val="auto"/>
                <w:szCs w:val="21"/>
              </w:rPr>
              <w:t>分；</w:t>
            </w:r>
          </w:p>
          <w:p w14:paraId="4F0B3084">
            <w:pPr>
              <w:rPr>
                <w:color w:val="auto"/>
              </w:rPr>
            </w:pPr>
            <w:r>
              <w:rPr>
                <w:rFonts w:hint="eastAsia" w:ascii="宋体" w:hAnsi="宋体" w:cs="宋体"/>
                <w:color w:val="auto"/>
                <w:szCs w:val="21"/>
              </w:rPr>
              <w:t>不提供不得分。</w:t>
            </w:r>
          </w:p>
        </w:tc>
        <w:tc>
          <w:tcPr>
            <w:tcW w:w="649" w:type="dxa"/>
            <w:tcBorders>
              <w:tl2br w:val="nil"/>
              <w:tr2bl w:val="nil"/>
            </w:tcBorders>
            <w:tcMar>
              <w:top w:w="0" w:type="dxa"/>
              <w:left w:w="108" w:type="dxa"/>
              <w:bottom w:w="0" w:type="dxa"/>
              <w:right w:w="108" w:type="dxa"/>
            </w:tcMar>
            <w:vAlign w:val="center"/>
          </w:tcPr>
          <w:p w14:paraId="0B9245C5">
            <w:pPr>
              <w:pBdr>
                <w:top w:val="none" w:color="000000" w:sz="0" w:space="0"/>
                <w:left w:val="none" w:color="000000" w:sz="0" w:space="0"/>
                <w:bottom w:val="none" w:color="000000" w:sz="0" w:space="0"/>
                <w:right w:val="none" w:color="000000" w:sz="0" w:space="0"/>
              </w:pBdr>
              <w:jc w:val="center"/>
              <w:rPr>
                <w:rFonts w:hint="default" w:eastAsiaTheme="minorEastAsia"/>
                <w:color w:val="auto"/>
                <w:lang w:val="en-US" w:eastAsia="zh-CN"/>
              </w:rPr>
            </w:pPr>
            <w:r>
              <w:rPr>
                <w:rFonts w:hint="eastAsia" w:ascii="宋体" w:hAnsi="宋体" w:eastAsia="宋体" w:cs="宋体"/>
                <w:color w:val="auto"/>
                <w:lang w:val="en-US" w:eastAsia="zh-CN"/>
              </w:rPr>
              <w:t>10</w:t>
            </w:r>
          </w:p>
        </w:tc>
      </w:tr>
      <w:tr w14:paraId="473B640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c>
          <w:tcPr>
            <w:tcW w:w="704" w:type="dxa"/>
            <w:vMerge w:val="continue"/>
            <w:tcBorders>
              <w:tl2br w:val="nil"/>
              <w:tr2bl w:val="nil"/>
            </w:tcBorders>
          </w:tcPr>
          <w:p w14:paraId="6C0A4976">
            <w:pPr>
              <w:rPr>
                <w:color w:val="auto"/>
              </w:rPr>
            </w:pPr>
          </w:p>
        </w:tc>
        <w:tc>
          <w:tcPr>
            <w:tcW w:w="1314" w:type="dxa"/>
            <w:vMerge w:val="continue"/>
            <w:tcBorders>
              <w:tl2br w:val="nil"/>
              <w:tr2bl w:val="nil"/>
            </w:tcBorders>
          </w:tcPr>
          <w:p w14:paraId="7EDE9F11">
            <w:pPr>
              <w:rPr>
                <w:color w:val="auto"/>
              </w:rPr>
            </w:pPr>
          </w:p>
        </w:tc>
        <w:tc>
          <w:tcPr>
            <w:tcW w:w="6897" w:type="dxa"/>
            <w:tcBorders>
              <w:tl2br w:val="nil"/>
              <w:tr2bl w:val="nil"/>
            </w:tcBorders>
            <w:tcMar>
              <w:top w:w="0" w:type="dxa"/>
              <w:left w:w="108" w:type="dxa"/>
              <w:bottom w:w="0" w:type="dxa"/>
              <w:right w:w="108" w:type="dxa"/>
            </w:tcMar>
            <w:vAlign w:val="center"/>
          </w:tcPr>
          <w:p w14:paraId="662B671F">
            <w:pPr>
              <w:rPr>
                <w:rFonts w:ascii="宋体" w:hAnsi="宋体" w:cs="宋体"/>
                <w:color w:val="auto"/>
                <w:szCs w:val="21"/>
              </w:rPr>
            </w:pPr>
            <w:r>
              <w:rPr>
                <w:rFonts w:hint="eastAsia" w:ascii="宋体" w:hAnsi="宋体" w:cs="宋体"/>
                <w:color w:val="auto"/>
                <w:szCs w:val="21"/>
              </w:rPr>
              <w:t>评委根据供应商提供的售后服务方案进行评分，售后服务方案包括实施“三包”服务（即包质量、包数量、包调换）、定期满意度回访书面承诺、内部管理考核办法书面材料以及快速处理问题的沟通交流渠道等。</w:t>
            </w:r>
          </w:p>
          <w:p w14:paraId="27240373">
            <w:pPr>
              <w:rPr>
                <w:rFonts w:ascii="宋体" w:hAnsi="宋体" w:cs="宋体"/>
                <w:color w:val="auto"/>
                <w:szCs w:val="21"/>
              </w:rPr>
            </w:pPr>
            <w:r>
              <w:rPr>
                <w:rFonts w:hint="eastAsia" w:ascii="宋体" w:hAnsi="宋体" w:cs="宋体"/>
                <w:color w:val="auto"/>
                <w:szCs w:val="21"/>
              </w:rPr>
              <w:t>售后服务方案内容完整，措施得力，针对性强的得</w:t>
            </w:r>
            <w:r>
              <w:rPr>
                <w:rFonts w:hint="eastAsia" w:ascii="宋体" w:hAnsi="宋体" w:cs="宋体"/>
                <w:color w:val="auto"/>
                <w:szCs w:val="21"/>
                <w:lang w:val="en-US" w:eastAsia="zh-CN"/>
              </w:rPr>
              <w:t>10</w:t>
            </w:r>
            <w:r>
              <w:rPr>
                <w:rFonts w:hint="eastAsia" w:ascii="宋体" w:hAnsi="宋体" w:cs="宋体"/>
                <w:color w:val="auto"/>
                <w:szCs w:val="21"/>
              </w:rPr>
              <w:t>分；</w:t>
            </w:r>
          </w:p>
          <w:p w14:paraId="0D6B2B5E">
            <w:pPr>
              <w:rPr>
                <w:rFonts w:ascii="宋体" w:hAnsi="宋体" w:cs="宋体"/>
                <w:color w:val="auto"/>
                <w:szCs w:val="21"/>
              </w:rPr>
            </w:pPr>
            <w:r>
              <w:rPr>
                <w:rFonts w:hint="eastAsia" w:ascii="宋体" w:hAnsi="宋体" w:cs="宋体"/>
                <w:color w:val="auto"/>
                <w:szCs w:val="21"/>
              </w:rPr>
              <w:t>售后服务方案内容较完整，措施较为得力，针对性较强的得</w:t>
            </w:r>
            <w:r>
              <w:rPr>
                <w:rFonts w:hint="eastAsia" w:ascii="宋体" w:hAnsi="宋体" w:cs="宋体"/>
                <w:color w:val="auto"/>
                <w:szCs w:val="21"/>
                <w:lang w:val="en-US" w:eastAsia="zh-CN"/>
              </w:rPr>
              <w:t>7</w:t>
            </w:r>
            <w:r>
              <w:rPr>
                <w:rFonts w:hint="eastAsia" w:ascii="宋体" w:hAnsi="宋体" w:cs="宋体"/>
                <w:color w:val="auto"/>
                <w:szCs w:val="21"/>
              </w:rPr>
              <w:t>分；</w:t>
            </w:r>
          </w:p>
          <w:p w14:paraId="186A592C">
            <w:pPr>
              <w:rPr>
                <w:rFonts w:ascii="宋体" w:hAnsi="宋体" w:cs="宋体"/>
                <w:color w:val="auto"/>
                <w:szCs w:val="21"/>
              </w:rPr>
            </w:pPr>
            <w:r>
              <w:rPr>
                <w:rFonts w:hint="eastAsia" w:ascii="宋体" w:hAnsi="宋体" w:cs="宋体"/>
                <w:color w:val="auto"/>
                <w:szCs w:val="21"/>
              </w:rPr>
              <w:t>售后服务方案内容完整性一般，措施得力度一般的得</w:t>
            </w:r>
            <w:r>
              <w:rPr>
                <w:rFonts w:hint="eastAsia" w:ascii="宋体" w:hAnsi="宋体" w:cs="宋体"/>
                <w:color w:val="auto"/>
                <w:szCs w:val="21"/>
                <w:lang w:val="en-US" w:eastAsia="zh-CN"/>
              </w:rPr>
              <w:t>4</w:t>
            </w:r>
            <w:r>
              <w:rPr>
                <w:rFonts w:hint="eastAsia" w:ascii="宋体" w:hAnsi="宋体" w:cs="宋体"/>
                <w:color w:val="auto"/>
                <w:szCs w:val="21"/>
              </w:rPr>
              <w:t>分；</w:t>
            </w:r>
          </w:p>
          <w:p w14:paraId="7A7954CE">
            <w:pPr>
              <w:rPr>
                <w:color w:val="auto"/>
              </w:rPr>
            </w:pPr>
            <w:r>
              <w:rPr>
                <w:rFonts w:hint="eastAsia" w:ascii="宋体" w:hAnsi="宋体" w:cs="宋体"/>
                <w:color w:val="auto"/>
                <w:szCs w:val="21"/>
              </w:rPr>
              <w:t>不提供不得分。</w:t>
            </w:r>
          </w:p>
        </w:tc>
        <w:tc>
          <w:tcPr>
            <w:tcW w:w="649" w:type="dxa"/>
            <w:tcBorders>
              <w:tl2br w:val="nil"/>
              <w:tr2bl w:val="nil"/>
            </w:tcBorders>
            <w:tcMar>
              <w:top w:w="0" w:type="dxa"/>
              <w:left w:w="108" w:type="dxa"/>
              <w:bottom w:w="0" w:type="dxa"/>
              <w:right w:w="108" w:type="dxa"/>
            </w:tcMar>
            <w:vAlign w:val="center"/>
          </w:tcPr>
          <w:p w14:paraId="515B8C5F">
            <w:pPr>
              <w:pBdr>
                <w:top w:val="none" w:color="000000" w:sz="0" w:space="0"/>
                <w:left w:val="none" w:color="000000" w:sz="0" w:space="0"/>
                <w:bottom w:val="none" w:color="000000" w:sz="0" w:space="0"/>
                <w:right w:val="none" w:color="000000" w:sz="0" w:space="0"/>
              </w:pBdr>
              <w:jc w:val="center"/>
              <w:rPr>
                <w:rFonts w:hint="default" w:eastAsiaTheme="minorEastAsia"/>
                <w:color w:val="auto"/>
                <w:lang w:val="en-US" w:eastAsia="zh-CN"/>
              </w:rPr>
            </w:pPr>
            <w:r>
              <w:rPr>
                <w:rFonts w:hint="eastAsia" w:ascii="宋体" w:hAnsi="宋体" w:eastAsia="宋体" w:cs="宋体"/>
                <w:color w:val="auto"/>
                <w:lang w:val="en-US" w:eastAsia="zh-CN"/>
              </w:rPr>
              <w:t>10</w:t>
            </w:r>
          </w:p>
        </w:tc>
      </w:tr>
      <w:tr w14:paraId="27D900B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029" w:hRule="atLeast"/>
        </w:trPr>
        <w:tc>
          <w:tcPr>
            <w:tcW w:w="704" w:type="dxa"/>
            <w:vMerge w:val="continue"/>
            <w:tcBorders>
              <w:tl2br w:val="nil"/>
              <w:tr2bl w:val="nil"/>
            </w:tcBorders>
          </w:tcPr>
          <w:p w14:paraId="31715EE2">
            <w:pPr>
              <w:rPr>
                <w:color w:val="auto"/>
              </w:rPr>
            </w:pPr>
          </w:p>
        </w:tc>
        <w:tc>
          <w:tcPr>
            <w:tcW w:w="1314" w:type="dxa"/>
            <w:vMerge w:val="continue"/>
            <w:tcBorders>
              <w:tl2br w:val="nil"/>
              <w:tr2bl w:val="nil"/>
            </w:tcBorders>
          </w:tcPr>
          <w:p w14:paraId="6CCF930A">
            <w:pPr>
              <w:rPr>
                <w:color w:val="auto"/>
              </w:rPr>
            </w:pPr>
          </w:p>
        </w:tc>
        <w:tc>
          <w:tcPr>
            <w:tcW w:w="6897" w:type="dxa"/>
            <w:tcBorders>
              <w:tl2br w:val="nil"/>
              <w:tr2bl w:val="nil"/>
            </w:tcBorders>
            <w:tcMar>
              <w:top w:w="0" w:type="dxa"/>
              <w:left w:w="108" w:type="dxa"/>
              <w:bottom w:w="0" w:type="dxa"/>
              <w:right w:w="108" w:type="dxa"/>
            </w:tcMar>
            <w:vAlign w:val="center"/>
          </w:tcPr>
          <w:p w14:paraId="590089A5">
            <w:pPr>
              <w:rPr>
                <w:rFonts w:hint="eastAsia" w:ascii="宋体" w:hAnsi="宋体" w:cs="宋体"/>
                <w:color w:val="auto"/>
                <w:szCs w:val="21"/>
              </w:rPr>
            </w:pPr>
            <w:r>
              <w:rPr>
                <w:rFonts w:hint="eastAsia" w:ascii="宋体" w:hAnsi="宋体" w:cs="宋体"/>
                <w:color w:val="auto"/>
                <w:szCs w:val="21"/>
              </w:rPr>
              <w:t>评委根据投标人提供的档案管理方案(包括供货服务过程记录、原始票据保管及相关文件管理归档等)综合评分:</w:t>
            </w:r>
          </w:p>
          <w:p w14:paraId="465D79B9">
            <w:pPr>
              <w:rPr>
                <w:rFonts w:hint="eastAsia" w:ascii="宋体" w:hAnsi="宋体" w:cs="宋体" w:eastAsiaTheme="minorEastAsia"/>
                <w:color w:val="auto"/>
                <w:szCs w:val="21"/>
                <w:lang w:eastAsia="zh-CN"/>
              </w:rPr>
            </w:pPr>
            <w:r>
              <w:rPr>
                <w:rFonts w:hint="eastAsia" w:ascii="宋体" w:hAnsi="宋体" w:cs="宋体"/>
                <w:color w:val="auto"/>
                <w:szCs w:val="21"/>
              </w:rPr>
              <w:t>供货服务过程记录全面，原始票据保管及相关文件归档管理明确合理的得10分</w:t>
            </w:r>
            <w:r>
              <w:rPr>
                <w:rFonts w:hint="eastAsia" w:ascii="宋体" w:hAnsi="宋体" w:cs="宋体"/>
                <w:color w:val="auto"/>
                <w:szCs w:val="21"/>
                <w:lang w:eastAsia="zh-CN"/>
              </w:rPr>
              <w:t>；</w:t>
            </w:r>
          </w:p>
          <w:p w14:paraId="257FF80A">
            <w:pPr>
              <w:rPr>
                <w:rFonts w:hint="eastAsia" w:ascii="宋体" w:hAnsi="宋体" w:cs="宋体" w:eastAsiaTheme="minorEastAsia"/>
                <w:color w:val="auto"/>
                <w:szCs w:val="21"/>
                <w:lang w:eastAsia="zh-CN"/>
              </w:rPr>
            </w:pPr>
            <w:r>
              <w:rPr>
                <w:rFonts w:hint="eastAsia" w:ascii="宋体" w:hAnsi="宋体" w:cs="宋体"/>
                <w:color w:val="auto"/>
                <w:szCs w:val="21"/>
              </w:rPr>
              <w:t>供货服务过程记录较全面，原始票据保管及相关文件归档管理较明确合理的得7分</w:t>
            </w:r>
            <w:r>
              <w:rPr>
                <w:rFonts w:hint="eastAsia" w:ascii="宋体" w:hAnsi="宋体" w:cs="宋体"/>
                <w:color w:val="auto"/>
                <w:szCs w:val="21"/>
                <w:lang w:eastAsia="zh-CN"/>
              </w:rPr>
              <w:t>；</w:t>
            </w:r>
          </w:p>
          <w:p w14:paraId="12BFE33F">
            <w:pPr>
              <w:rPr>
                <w:rFonts w:hint="eastAsia" w:ascii="宋体" w:hAnsi="宋体" w:cs="宋体" w:eastAsiaTheme="minorEastAsia"/>
                <w:color w:val="auto"/>
                <w:szCs w:val="21"/>
                <w:lang w:eastAsia="zh-CN"/>
              </w:rPr>
            </w:pPr>
            <w:r>
              <w:rPr>
                <w:rFonts w:hint="eastAsia" w:ascii="宋体" w:hAnsi="宋体" w:cs="宋体"/>
                <w:color w:val="auto"/>
                <w:szCs w:val="21"/>
              </w:rPr>
              <w:t>供货服务过程记录有缺漏、原始票据保管及相关文件归档管理不明确的得4分</w:t>
            </w:r>
            <w:r>
              <w:rPr>
                <w:rFonts w:hint="eastAsia" w:ascii="宋体" w:hAnsi="宋体" w:cs="宋体"/>
                <w:color w:val="auto"/>
                <w:szCs w:val="21"/>
                <w:lang w:eastAsia="zh-CN"/>
              </w:rPr>
              <w:t>；</w:t>
            </w:r>
          </w:p>
          <w:p w14:paraId="77BB879C">
            <w:pPr>
              <w:rPr>
                <w:color w:val="auto"/>
              </w:rPr>
            </w:pPr>
            <w:r>
              <w:rPr>
                <w:rFonts w:hint="eastAsia" w:ascii="宋体" w:hAnsi="宋体" w:cs="宋体"/>
                <w:color w:val="auto"/>
                <w:szCs w:val="21"/>
              </w:rPr>
              <w:t>未提供不得分。</w:t>
            </w:r>
          </w:p>
        </w:tc>
        <w:tc>
          <w:tcPr>
            <w:tcW w:w="649" w:type="dxa"/>
            <w:tcBorders>
              <w:tl2br w:val="nil"/>
              <w:tr2bl w:val="nil"/>
            </w:tcBorders>
            <w:tcMar>
              <w:top w:w="0" w:type="dxa"/>
              <w:left w:w="108" w:type="dxa"/>
              <w:bottom w:w="0" w:type="dxa"/>
              <w:right w:w="108" w:type="dxa"/>
            </w:tcMar>
            <w:vAlign w:val="center"/>
          </w:tcPr>
          <w:p w14:paraId="027ED72A">
            <w:pPr>
              <w:pBdr>
                <w:top w:val="none" w:color="000000" w:sz="0" w:space="0"/>
                <w:left w:val="none" w:color="000000" w:sz="0" w:space="0"/>
                <w:bottom w:val="none" w:color="000000" w:sz="0" w:space="0"/>
                <w:right w:val="none" w:color="000000" w:sz="0" w:space="0"/>
              </w:pBdr>
              <w:jc w:val="center"/>
              <w:rPr>
                <w:rFonts w:hint="default" w:eastAsiaTheme="minorEastAsia"/>
                <w:color w:val="auto"/>
                <w:lang w:val="en-US" w:eastAsia="zh-CN"/>
              </w:rPr>
            </w:pPr>
            <w:r>
              <w:rPr>
                <w:rFonts w:hint="eastAsia" w:ascii="宋体" w:hAnsi="宋体" w:eastAsia="宋体" w:cs="宋体"/>
                <w:color w:val="auto"/>
                <w:lang w:val="en-US" w:eastAsia="zh-CN"/>
              </w:rPr>
              <w:t>10</w:t>
            </w:r>
          </w:p>
        </w:tc>
      </w:tr>
      <w:tr w14:paraId="406993F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663" w:hRule="atLeast"/>
        </w:trPr>
        <w:tc>
          <w:tcPr>
            <w:tcW w:w="704" w:type="dxa"/>
            <w:vMerge w:val="continue"/>
            <w:tcBorders>
              <w:tl2br w:val="nil"/>
              <w:tr2bl w:val="nil"/>
            </w:tcBorders>
          </w:tcPr>
          <w:p w14:paraId="261D1FD4">
            <w:pPr>
              <w:rPr>
                <w:color w:val="auto"/>
              </w:rPr>
            </w:pPr>
          </w:p>
        </w:tc>
        <w:tc>
          <w:tcPr>
            <w:tcW w:w="1314" w:type="dxa"/>
            <w:vMerge w:val="continue"/>
            <w:tcBorders>
              <w:tl2br w:val="nil"/>
              <w:tr2bl w:val="nil"/>
            </w:tcBorders>
          </w:tcPr>
          <w:p w14:paraId="58931D4A">
            <w:pPr>
              <w:rPr>
                <w:color w:val="auto"/>
              </w:rPr>
            </w:pPr>
          </w:p>
        </w:tc>
        <w:tc>
          <w:tcPr>
            <w:tcW w:w="6897" w:type="dxa"/>
            <w:tcBorders>
              <w:tl2br w:val="nil"/>
              <w:tr2bl w:val="nil"/>
            </w:tcBorders>
            <w:tcMar>
              <w:top w:w="0" w:type="dxa"/>
              <w:left w:w="108" w:type="dxa"/>
              <w:bottom w:w="0" w:type="dxa"/>
              <w:right w:w="108" w:type="dxa"/>
            </w:tcMar>
          </w:tcPr>
          <w:p w14:paraId="57CBFE79">
            <w:pPr>
              <w:rPr>
                <w:rFonts w:ascii="宋体" w:hAnsi="宋体" w:cs="宋体"/>
                <w:color w:val="auto"/>
                <w:szCs w:val="21"/>
              </w:rPr>
            </w:pPr>
            <w:r>
              <w:rPr>
                <w:rFonts w:hint="eastAsia" w:ascii="宋体" w:hAnsi="宋体" w:cs="宋体"/>
                <w:color w:val="auto"/>
                <w:szCs w:val="21"/>
              </w:rPr>
              <w:t>评委根据供应商提供的应急预备方案进行评分，方案包括有专人负责项目应急服务事宜、应急工作队伍、应急处置措施（临时安排人员、车辆、确保食材品质和及时送达验收使用）、不影响食堂正常工作的应急服务承诺等内容。</w:t>
            </w:r>
          </w:p>
          <w:p w14:paraId="1D6A66BA">
            <w:pPr>
              <w:rPr>
                <w:rFonts w:ascii="宋体" w:hAnsi="宋体" w:cs="宋体"/>
                <w:color w:val="auto"/>
                <w:szCs w:val="21"/>
              </w:rPr>
            </w:pPr>
            <w:r>
              <w:rPr>
                <w:rFonts w:hint="eastAsia" w:ascii="宋体" w:hAnsi="宋体" w:cs="宋体"/>
                <w:color w:val="auto"/>
                <w:szCs w:val="21"/>
              </w:rPr>
              <w:t>应急预备方案服务内容完整，处置措施得力的得</w:t>
            </w:r>
            <w:r>
              <w:rPr>
                <w:rFonts w:hint="eastAsia" w:ascii="宋体" w:hAnsi="宋体" w:cs="宋体"/>
                <w:color w:val="auto"/>
                <w:szCs w:val="21"/>
                <w:lang w:val="en-US" w:eastAsia="zh-CN"/>
              </w:rPr>
              <w:t>10</w:t>
            </w:r>
            <w:r>
              <w:rPr>
                <w:rFonts w:hint="eastAsia" w:ascii="宋体" w:hAnsi="宋体" w:cs="宋体"/>
                <w:color w:val="auto"/>
                <w:szCs w:val="21"/>
              </w:rPr>
              <w:t>分；</w:t>
            </w:r>
          </w:p>
          <w:p w14:paraId="57E0F4F6">
            <w:pPr>
              <w:rPr>
                <w:rFonts w:ascii="宋体" w:hAnsi="宋体" w:cs="宋体"/>
                <w:color w:val="auto"/>
                <w:szCs w:val="21"/>
              </w:rPr>
            </w:pPr>
            <w:r>
              <w:rPr>
                <w:rFonts w:hint="eastAsia" w:ascii="宋体" w:hAnsi="宋体" w:cs="宋体"/>
                <w:color w:val="auto"/>
                <w:szCs w:val="21"/>
              </w:rPr>
              <w:t>应急预备方案服务内容较完整，处置措施较为得力的得</w:t>
            </w:r>
            <w:r>
              <w:rPr>
                <w:rFonts w:hint="eastAsia" w:ascii="宋体" w:hAnsi="宋体" w:cs="宋体"/>
                <w:color w:val="auto"/>
                <w:szCs w:val="21"/>
                <w:lang w:val="en-US" w:eastAsia="zh-CN"/>
              </w:rPr>
              <w:t>7</w:t>
            </w:r>
            <w:r>
              <w:rPr>
                <w:rFonts w:hint="eastAsia" w:ascii="宋体" w:hAnsi="宋体" w:cs="宋体"/>
                <w:color w:val="auto"/>
                <w:szCs w:val="21"/>
              </w:rPr>
              <w:t>分；</w:t>
            </w:r>
          </w:p>
          <w:p w14:paraId="3100DB41">
            <w:pPr>
              <w:rPr>
                <w:rFonts w:ascii="宋体" w:hAnsi="宋体" w:cs="宋体"/>
                <w:color w:val="auto"/>
                <w:szCs w:val="21"/>
              </w:rPr>
            </w:pPr>
            <w:r>
              <w:rPr>
                <w:rFonts w:hint="eastAsia" w:ascii="宋体" w:hAnsi="宋体" w:cs="宋体"/>
                <w:color w:val="auto"/>
                <w:szCs w:val="21"/>
              </w:rPr>
              <w:t>应急预备方案服务内容一般，处置措施一般的得</w:t>
            </w:r>
            <w:r>
              <w:rPr>
                <w:rFonts w:hint="eastAsia" w:ascii="宋体" w:hAnsi="宋体" w:cs="宋体"/>
                <w:color w:val="auto"/>
                <w:szCs w:val="21"/>
                <w:lang w:val="en-US" w:eastAsia="zh-CN"/>
              </w:rPr>
              <w:t>4</w:t>
            </w:r>
            <w:r>
              <w:rPr>
                <w:rFonts w:hint="eastAsia" w:ascii="宋体" w:hAnsi="宋体" w:cs="宋体"/>
                <w:color w:val="auto"/>
                <w:szCs w:val="21"/>
              </w:rPr>
              <w:t>分；</w:t>
            </w:r>
          </w:p>
          <w:p w14:paraId="2211FC4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hint="eastAsia" w:ascii="宋体" w:hAnsi="宋体" w:cs="宋体"/>
                <w:color w:val="auto"/>
                <w:szCs w:val="21"/>
              </w:rPr>
              <w:t>不提供不得分。</w:t>
            </w:r>
          </w:p>
        </w:tc>
        <w:tc>
          <w:tcPr>
            <w:tcW w:w="649" w:type="dxa"/>
            <w:tcBorders>
              <w:tl2br w:val="nil"/>
              <w:tr2bl w:val="nil"/>
            </w:tcBorders>
            <w:tcMar>
              <w:top w:w="0" w:type="dxa"/>
              <w:left w:w="108" w:type="dxa"/>
              <w:bottom w:w="0" w:type="dxa"/>
              <w:right w:w="108" w:type="dxa"/>
            </w:tcMar>
            <w:vAlign w:val="center"/>
          </w:tcPr>
          <w:p w14:paraId="3C179607">
            <w:pPr>
              <w:pBdr>
                <w:top w:val="none" w:color="000000" w:sz="0" w:space="0"/>
                <w:left w:val="none" w:color="000000" w:sz="0" w:space="0"/>
                <w:bottom w:val="none" w:color="000000" w:sz="0" w:space="0"/>
                <w:right w:val="none" w:color="000000" w:sz="0" w:space="0"/>
              </w:pBdr>
              <w:jc w:val="center"/>
              <w:rPr>
                <w:rFonts w:hint="default" w:eastAsiaTheme="minorEastAsia"/>
                <w:color w:val="auto"/>
                <w:lang w:val="en-US" w:eastAsia="zh-CN"/>
              </w:rPr>
            </w:pPr>
            <w:r>
              <w:rPr>
                <w:rFonts w:hint="eastAsia" w:ascii="宋体" w:hAnsi="宋体" w:eastAsia="宋体" w:cs="宋体"/>
                <w:color w:val="auto"/>
                <w:lang w:val="en-US" w:eastAsia="zh-CN"/>
              </w:rPr>
              <w:t>10</w:t>
            </w:r>
          </w:p>
        </w:tc>
      </w:tr>
      <w:tr w14:paraId="3125E1F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704" w:type="dxa"/>
            <w:tcBorders>
              <w:tl2br w:val="nil"/>
              <w:tr2bl w:val="nil"/>
            </w:tcBorders>
            <w:tcMar>
              <w:top w:w="0" w:type="dxa"/>
              <w:left w:w="108" w:type="dxa"/>
              <w:bottom w:w="0" w:type="dxa"/>
              <w:right w:w="108" w:type="dxa"/>
            </w:tcMar>
            <w:vAlign w:val="center"/>
          </w:tcPr>
          <w:p w14:paraId="56536F9A">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3</w:t>
            </w:r>
          </w:p>
        </w:tc>
        <w:tc>
          <w:tcPr>
            <w:tcW w:w="1314" w:type="dxa"/>
            <w:tcBorders>
              <w:tl2br w:val="nil"/>
              <w:tr2bl w:val="nil"/>
            </w:tcBorders>
            <w:tcMar>
              <w:top w:w="0" w:type="dxa"/>
              <w:left w:w="108" w:type="dxa"/>
              <w:bottom w:w="0" w:type="dxa"/>
              <w:right w:w="108" w:type="dxa"/>
            </w:tcMar>
            <w:vAlign w:val="center"/>
          </w:tcPr>
          <w:p w14:paraId="55D4C91D">
            <w:pPr>
              <w:pBdr>
                <w:top w:val="none" w:color="000000" w:sz="0" w:space="0"/>
                <w:left w:val="none" w:color="000000" w:sz="0" w:space="0"/>
                <w:bottom w:val="none" w:color="000000" w:sz="0" w:space="0"/>
                <w:right w:val="none" w:color="000000" w:sz="0" w:space="0"/>
              </w:pBdr>
              <w:spacing w:line="85" w:lineRule="atLeast"/>
              <w:jc w:val="center"/>
              <w:rPr>
                <w:rFonts w:eastAsia="宋体"/>
                <w:color w:val="auto"/>
              </w:rPr>
            </w:pPr>
            <w:r>
              <w:rPr>
                <w:rFonts w:ascii="宋体" w:hAnsi="宋体" w:eastAsia="宋体" w:cs="宋体"/>
                <w:b/>
                <w:color w:val="auto"/>
              </w:rPr>
              <w:t>类似业绩</w:t>
            </w:r>
            <w:r>
              <w:rPr>
                <w:rFonts w:hint="eastAsia" w:ascii="宋体" w:hAnsi="宋体" w:eastAsia="宋体" w:cs="宋体"/>
                <w:b/>
                <w:color w:val="auto"/>
              </w:rPr>
              <w:t>（9分）</w:t>
            </w:r>
          </w:p>
        </w:tc>
        <w:tc>
          <w:tcPr>
            <w:tcW w:w="6897" w:type="dxa"/>
            <w:tcBorders>
              <w:tl2br w:val="nil"/>
              <w:tr2bl w:val="nil"/>
            </w:tcBorders>
            <w:tcMar>
              <w:top w:w="0" w:type="dxa"/>
              <w:left w:w="108" w:type="dxa"/>
              <w:bottom w:w="0" w:type="dxa"/>
              <w:right w:w="108" w:type="dxa"/>
            </w:tcMar>
          </w:tcPr>
          <w:p w14:paraId="296C9F2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hint="eastAsia" w:ascii="宋体" w:hAnsi="宋体" w:cs="宋体"/>
                <w:color w:val="auto"/>
                <w:szCs w:val="21"/>
                <w:lang w:val="en-US" w:eastAsia="zh-CN"/>
              </w:rPr>
              <w:t>投标人</w:t>
            </w:r>
            <w:r>
              <w:rPr>
                <w:rFonts w:hint="eastAsia" w:ascii="宋体" w:hAnsi="宋体" w:cs="宋体"/>
                <w:color w:val="auto"/>
                <w:szCs w:val="21"/>
              </w:rPr>
              <w:t>自202</w:t>
            </w:r>
            <w:r>
              <w:rPr>
                <w:rFonts w:hint="eastAsia" w:ascii="宋体" w:hAnsi="宋体" w:cs="宋体"/>
                <w:color w:val="auto"/>
                <w:szCs w:val="21"/>
                <w:lang w:val="en-US" w:eastAsia="zh-CN"/>
              </w:rPr>
              <w:t>2</w:t>
            </w:r>
            <w:r>
              <w:rPr>
                <w:rFonts w:hint="eastAsia" w:ascii="宋体" w:hAnsi="宋体" w:cs="宋体"/>
                <w:color w:val="auto"/>
                <w:szCs w:val="21"/>
              </w:rPr>
              <w:t>年1月1日（含）以来，供应商具有具有类似食材配送项目案例，每提供一个案例合同复印件得3分，最高得9分，不提供不得分。（提供合同复印件加盖公章，合同复印件须能清晰可见项目名称、主要标的物，签订时间和签章等主要内容）。</w:t>
            </w:r>
          </w:p>
        </w:tc>
        <w:tc>
          <w:tcPr>
            <w:tcW w:w="649" w:type="dxa"/>
            <w:tcBorders>
              <w:tl2br w:val="nil"/>
              <w:tr2bl w:val="nil"/>
            </w:tcBorders>
            <w:tcMar>
              <w:top w:w="0" w:type="dxa"/>
              <w:left w:w="108" w:type="dxa"/>
              <w:bottom w:w="0" w:type="dxa"/>
              <w:right w:w="108" w:type="dxa"/>
            </w:tcMar>
            <w:vAlign w:val="center"/>
          </w:tcPr>
          <w:p w14:paraId="2F90B8CE">
            <w:pPr>
              <w:pBdr>
                <w:top w:val="none" w:color="000000" w:sz="0" w:space="0"/>
                <w:left w:val="none" w:color="000000" w:sz="0" w:space="0"/>
                <w:bottom w:val="none" w:color="000000" w:sz="0" w:space="0"/>
                <w:right w:val="none" w:color="000000" w:sz="0" w:space="0"/>
              </w:pBdr>
              <w:jc w:val="center"/>
              <w:rPr>
                <w:rFonts w:eastAsia="宋体"/>
                <w:color w:val="auto"/>
              </w:rPr>
            </w:pPr>
            <w:r>
              <w:rPr>
                <w:rFonts w:hint="eastAsia" w:eastAsia="宋体"/>
                <w:color w:val="auto"/>
              </w:rPr>
              <w:t>9</w:t>
            </w:r>
          </w:p>
        </w:tc>
      </w:tr>
      <w:tr w14:paraId="76F7BDC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704" w:type="dxa"/>
            <w:tcBorders>
              <w:tl2br w:val="nil"/>
              <w:tr2bl w:val="nil"/>
            </w:tcBorders>
            <w:tcMar>
              <w:top w:w="0" w:type="dxa"/>
              <w:left w:w="108" w:type="dxa"/>
              <w:bottom w:w="0" w:type="dxa"/>
              <w:right w:w="108" w:type="dxa"/>
            </w:tcMar>
            <w:vAlign w:val="center"/>
          </w:tcPr>
          <w:p w14:paraId="34FF81A7">
            <w:pPr>
              <w:pBdr>
                <w:top w:val="none" w:color="000000" w:sz="0" w:space="0"/>
                <w:left w:val="none" w:color="000000" w:sz="0" w:space="0"/>
                <w:bottom w:val="none" w:color="000000" w:sz="0" w:space="0"/>
                <w:right w:val="none" w:color="000000" w:sz="0" w:space="0"/>
              </w:pBdr>
              <w:jc w:val="center"/>
              <w:rPr>
                <w:rFonts w:eastAsia="宋体"/>
                <w:color w:val="auto"/>
              </w:rPr>
            </w:pPr>
            <w:r>
              <w:rPr>
                <w:rFonts w:hint="eastAsia" w:ascii="宋体" w:hAnsi="宋体" w:eastAsia="宋体" w:cs="宋体"/>
                <w:b/>
                <w:color w:val="auto"/>
              </w:rPr>
              <w:t>4</w:t>
            </w:r>
          </w:p>
        </w:tc>
        <w:tc>
          <w:tcPr>
            <w:tcW w:w="1314" w:type="dxa"/>
            <w:tcBorders>
              <w:tl2br w:val="nil"/>
              <w:tr2bl w:val="nil"/>
            </w:tcBorders>
            <w:tcMar>
              <w:top w:w="0" w:type="dxa"/>
              <w:left w:w="108" w:type="dxa"/>
              <w:bottom w:w="0" w:type="dxa"/>
              <w:right w:w="108" w:type="dxa"/>
            </w:tcMar>
            <w:vAlign w:val="center"/>
          </w:tcPr>
          <w:p w14:paraId="6C11919B">
            <w:pPr>
              <w:pBdr>
                <w:top w:val="none" w:color="000000" w:sz="0" w:space="0"/>
                <w:left w:val="none" w:color="000000" w:sz="0" w:space="0"/>
                <w:bottom w:val="none" w:color="000000" w:sz="0" w:space="0"/>
                <w:right w:val="none" w:color="000000" w:sz="0" w:space="0"/>
              </w:pBdr>
              <w:jc w:val="center"/>
              <w:rPr>
                <w:rFonts w:eastAsia="宋体"/>
                <w:color w:val="auto"/>
              </w:rPr>
            </w:pPr>
            <w:r>
              <w:rPr>
                <w:rFonts w:ascii="宋体" w:hAnsi="宋体" w:eastAsia="宋体" w:cs="宋体"/>
                <w:b/>
                <w:color w:val="auto"/>
              </w:rPr>
              <w:t>企业</w:t>
            </w:r>
            <w:r>
              <w:rPr>
                <w:rFonts w:hint="eastAsia" w:ascii="宋体" w:hAnsi="宋体" w:eastAsia="宋体" w:cs="宋体"/>
                <w:b/>
                <w:color w:val="auto"/>
                <w:lang w:val="en-US" w:eastAsia="zh-CN"/>
              </w:rPr>
              <w:t>实力</w:t>
            </w:r>
            <w:r>
              <w:rPr>
                <w:rFonts w:hint="eastAsia" w:ascii="宋体" w:hAnsi="宋体" w:eastAsia="宋体" w:cs="宋体"/>
                <w:b/>
                <w:color w:val="auto"/>
              </w:rPr>
              <w:t>1（5分）</w:t>
            </w:r>
          </w:p>
        </w:tc>
        <w:tc>
          <w:tcPr>
            <w:tcW w:w="6897" w:type="dxa"/>
            <w:tcBorders>
              <w:tl2br w:val="nil"/>
              <w:tr2bl w:val="nil"/>
            </w:tcBorders>
            <w:tcMar>
              <w:top w:w="0" w:type="dxa"/>
              <w:left w:w="108" w:type="dxa"/>
              <w:bottom w:w="0" w:type="dxa"/>
              <w:right w:w="108" w:type="dxa"/>
            </w:tcMar>
          </w:tcPr>
          <w:p w14:paraId="5F3E0198">
            <w:pPr>
              <w:pBdr>
                <w:top w:val="none" w:color="000000" w:sz="0" w:space="0"/>
                <w:left w:val="none" w:color="000000" w:sz="0" w:space="0"/>
                <w:bottom w:val="none" w:color="000000" w:sz="0" w:space="0"/>
                <w:right w:val="none" w:color="000000" w:sz="0" w:space="0"/>
              </w:pBdr>
              <w:spacing w:line="85" w:lineRule="atLeast"/>
              <w:jc w:val="both"/>
              <w:rPr>
                <w:color w:val="auto"/>
              </w:rPr>
            </w:pPr>
            <w:r>
              <w:rPr>
                <w:rFonts w:hint="eastAsia" w:ascii="宋体" w:hAnsi="宋体" w:eastAsia="宋体" w:cs="宋体"/>
                <w:color w:val="auto"/>
              </w:rPr>
              <w:t>根据投标人提供的自有或租赁的冷库面积综合评分，冷库面积1000㎡以上（含）得5分；600㎡（含）—1</w:t>
            </w:r>
            <w:r>
              <w:rPr>
                <w:rFonts w:hint="eastAsia" w:ascii="宋体" w:hAnsi="宋体" w:eastAsia="宋体" w:cs="宋体"/>
                <w:color w:val="auto"/>
                <w:lang w:val="en-US" w:eastAsia="zh-CN"/>
              </w:rPr>
              <w:t>0</w:t>
            </w:r>
            <w:r>
              <w:rPr>
                <w:rFonts w:hint="eastAsia" w:ascii="宋体" w:hAnsi="宋体" w:eastAsia="宋体" w:cs="宋体"/>
                <w:color w:val="auto"/>
              </w:rPr>
              <w:t>00㎡（不含）得3分；600㎡（不含）以下的得1分；本项最高得5分。（自有场地提供产权证明，租赁场地提供租赁合同、租赁发票、租金支付凭证等相关证明材料复印件加盖公章，原件备查）。</w:t>
            </w:r>
          </w:p>
        </w:tc>
        <w:tc>
          <w:tcPr>
            <w:tcW w:w="649" w:type="dxa"/>
            <w:tcBorders>
              <w:tl2br w:val="nil"/>
              <w:tr2bl w:val="nil"/>
            </w:tcBorders>
            <w:tcMar>
              <w:top w:w="0" w:type="dxa"/>
              <w:left w:w="108" w:type="dxa"/>
              <w:bottom w:w="0" w:type="dxa"/>
              <w:right w:w="108" w:type="dxa"/>
            </w:tcMar>
            <w:vAlign w:val="center"/>
          </w:tcPr>
          <w:p w14:paraId="0CCDB8BC">
            <w:pPr>
              <w:pBdr>
                <w:top w:val="none" w:color="000000" w:sz="0" w:space="0"/>
                <w:left w:val="none" w:color="000000" w:sz="0" w:space="0"/>
                <w:bottom w:val="none" w:color="000000" w:sz="0" w:space="0"/>
                <w:right w:val="none" w:color="000000" w:sz="0" w:space="0"/>
              </w:pBdr>
              <w:jc w:val="center"/>
              <w:rPr>
                <w:rFonts w:eastAsia="宋体"/>
                <w:color w:val="auto"/>
              </w:rPr>
            </w:pPr>
            <w:r>
              <w:rPr>
                <w:rFonts w:hint="eastAsia" w:eastAsia="宋体"/>
                <w:color w:val="auto"/>
              </w:rPr>
              <w:t>5</w:t>
            </w:r>
          </w:p>
        </w:tc>
      </w:tr>
      <w:tr w14:paraId="0283A24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704" w:type="dxa"/>
            <w:tcBorders>
              <w:tl2br w:val="nil"/>
              <w:tr2bl w:val="nil"/>
            </w:tcBorders>
            <w:tcMar>
              <w:top w:w="0" w:type="dxa"/>
              <w:left w:w="108" w:type="dxa"/>
              <w:bottom w:w="0" w:type="dxa"/>
              <w:right w:w="108" w:type="dxa"/>
            </w:tcMar>
            <w:vAlign w:val="center"/>
          </w:tcPr>
          <w:p w14:paraId="53293C75">
            <w:pPr>
              <w:pBdr>
                <w:top w:val="none" w:color="000000" w:sz="0" w:space="0"/>
                <w:left w:val="none" w:color="000000" w:sz="0" w:space="0"/>
                <w:bottom w:val="none" w:color="000000" w:sz="0" w:space="0"/>
                <w:right w:val="none" w:color="000000" w:sz="0" w:space="0"/>
              </w:pBdr>
              <w:jc w:val="center"/>
              <w:rPr>
                <w:rFonts w:ascii="宋体" w:hAnsi="宋体" w:eastAsia="宋体" w:cs="宋体"/>
                <w:b/>
                <w:color w:val="auto"/>
              </w:rPr>
            </w:pPr>
            <w:r>
              <w:rPr>
                <w:rFonts w:hint="eastAsia" w:ascii="宋体" w:hAnsi="宋体" w:eastAsia="宋体" w:cs="宋体"/>
                <w:b/>
                <w:color w:val="auto"/>
              </w:rPr>
              <w:t>5</w:t>
            </w:r>
          </w:p>
        </w:tc>
        <w:tc>
          <w:tcPr>
            <w:tcW w:w="1314" w:type="dxa"/>
            <w:tcBorders>
              <w:tl2br w:val="nil"/>
              <w:tr2bl w:val="nil"/>
            </w:tcBorders>
            <w:tcMar>
              <w:top w:w="0" w:type="dxa"/>
              <w:left w:w="108" w:type="dxa"/>
              <w:bottom w:w="0" w:type="dxa"/>
              <w:right w:w="108" w:type="dxa"/>
            </w:tcMar>
            <w:vAlign w:val="center"/>
          </w:tcPr>
          <w:p w14:paraId="789D4A9A">
            <w:pPr>
              <w:pBdr>
                <w:top w:val="none" w:color="000000" w:sz="0" w:space="0"/>
                <w:left w:val="none" w:color="000000" w:sz="0" w:space="0"/>
                <w:bottom w:val="none" w:color="000000" w:sz="0" w:space="0"/>
                <w:right w:val="none" w:color="000000" w:sz="0" w:space="0"/>
              </w:pBdr>
              <w:jc w:val="center"/>
              <w:rPr>
                <w:rFonts w:ascii="宋体" w:hAnsi="宋体" w:eastAsia="宋体" w:cs="宋体"/>
                <w:b/>
                <w:color w:val="auto"/>
              </w:rPr>
            </w:pPr>
            <w:r>
              <w:rPr>
                <w:rFonts w:ascii="宋体" w:hAnsi="宋体" w:eastAsia="宋体" w:cs="宋体"/>
                <w:b/>
                <w:color w:val="auto"/>
              </w:rPr>
              <w:t>企业</w:t>
            </w:r>
            <w:r>
              <w:rPr>
                <w:rFonts w:hint="eastAsia" w:ascii="宋体" w:hAnsi="宋体" w:eastAsia="宋体" w:cs="宋体"/>
                <w:b/>
                <w:color w:val="auto"/>
                <w:lang w:val="en-US" w:eastAsia="zh-CN"/>
              </w:rPr>
              <w:t>实力</w:t>
            </w:r>
            <w:r>
              <w:rPr>
                <w:rFonts w:hint="eastAsia" w:ascii="宋体" w:hAnsi="宋体" w:eastAsia="宋体" w:cs="宋体"/>
                <w:b/>
                <w:color w:val="auto"/>
              </w:rPr>
              <w:t>2（6分）</w:t>
            </w:r>
          </w:p>
        </w:tc>
        <w:tc>
          <w:tcPr>
            <w:tcW w:w="6897" w:type="dxa"/>
            <w:tcBorders>
              <w:tl2br w:val="nil"/>
              <w:tr2bl w:val="nil"/>
            </w:tcBorders>
            <w:tcMar>
              <w:top w:w="0" w:type="dxa"/>
              <w:left w:w="108" w:type="dxa"/>
              <w:bottom w:w="0" w:type="dxa"/>
              <w:right w:w="108" w:type="dxa"/>
            </w:tcMar>
          </w:tcPr>
          <w:p w14:paraId="21014F3C">
            <w:pPr>
              <w:rPr>
                <w:color w:val="auto"/>
              </w:rPr>
            </w:pPr>
            <w:r>
              <w:rPr>
                <w:color w:val="auto"/>
              </w:rPr>
              <w:t>根据投标人提供的配送冷藏/冷链车辆情况综合评分，</w:t>
            </w:r>
          </w:p>
          <w:p w14:paraId="2164F739">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rPr>
            </w:pPr>
            <w:r>
              <w:rPr>
                <w:color w:val="auto"/>
              </w:rPr>
              <w:t>提供自有配送车辆</w:t>
            </w:r>
            <w:r>
              <w:rPr>
                <w:rFonts w:hint="eastAsia"/>
                <w:color w:val="auto"/>
              </w:rPr>
              <w:t>，每提供一辆的得1分，</w:t>
            </w:r>
            <w:r>
              <w:rPr>
                <w:color w:val="auto"/>
              </w:rPr>
              <w:t>租赁配送车辆</w:t>
            </w:r>
            <w:r>
              <w:rPr>
                <w:rFonts w:hint="eastAsia"/>
                <w:color w:val="auto"/>
              </w:rPr>
              <w:t>每提供一辆得</w:t>
            </w:r>
            <w:r>
              <w:rPr>
                <w:rFonts w:hint="eastAsia" w:eastAsia="宋体"/>
                <w:color w:val="auto"/>
              </w:rPr>
              <w:t>0.5</w:t>
            </w:r>
            <w:r>
              <w:rPr>
                <w:rFonts w:hint="eastAsia"/>
                <w:color w:val="auto"/>
              </w:rPr>
              <w:t>分，</w:t>
            </w:r>
            <w:r>
              <w:rPr>
                <w:color w:val="auto"/>
              </w:rPr>
              <w:t>本项最高得</w:t>
            </w:r>
            <w:r>
              <w:rPr>
                <w:rFonts w:hint="eastAsia"/>
                <w:color w:val="auto"/>
              </w:rPr>
              <w:t>6</w:t>
            </w:r>
            <w:r>
              <w:rPr>
                <w:color w:val="auto"/>
              </w:rPr>
              <w:t>分。（自有车辆提供车辆明细清单、《车辆行驶证》，租赁车辆须提供租赁合同及发票、租金支付凭证等相关证明材料复印件加盖公章，原件备查）。</w:t>
            </w:r>
          </w:p>
        </w:tc>
        <w:tc>
          <w:tcPr>
            <w:tcW w:w="649" w:type="dxa"/>
            <w:tcBorders>
              <w:tl2br w:val="nil"/>
              <w:tr2bl w:val="nil"/>
            </w:tcBorders>
            <w:tcMar>
              <w:top w:w="0" w:type="dxa"/>
              <w:left w:w="108" w:type="dxa"/>
              <w:bottom w:w="0" w:type="dxa"/>
              <w:right w:w="108" w:type="dxa"/>
            </w:tcMar>
            <w:vAlign w:val="center"/>
          </w:tcPr>
          <w:p w14:paraId="20B18BD2">
            <w:pPr>
              <w:pBdr>
                <w:top w:val="none" w:color="000000" w:sz="0" w:space="0"/>
                <w:left w:val="none" w:color="000000" w:sz="0" w:space="0"/>
                <w:bottom w:val="none" w:color="000000" w:sz="0" w:space="0"/>
                <w:right w:val="none" w:color="000000" w:sz="0" w:space="0"/>
              </w:pBdr>
              <w:jc w:val="center"/>
              <w:rPr>
                <w:rFonts w:ascii="宋体" w:hAnsi="宋体" w:eastAsia="宋体" w:cs="宋体"/>
                <w:color w:val="auto"/>
              </w:rPr>
            </w:pPr>
            <w:r>
              <w:rPr>
                <w:rFonts w:hint="eastAsia" w:ascii="宋体" w:hAnsi="宋体" w:eastAsia="宋体" w:cs="宋体"/>
                <w:color w:val="auto"/>
              </w:rPr>
              <w:t>6</w:t>
            </w:r>
          </w:p>
        </w:tc>
      </w:tr>
      <w:tr w14:paraId="73F3ADD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c>
          <w:tcPr>
            <w:tcW w:w="704" w:type="dxa"/>
            <w:tcBorders>
              <w:tl2br w:val="nil"/>
              <w:tr2bl w:val="nil"/>
            </w:tcBorders>
            <w:tcMar>
              <w:top w:w="0" w:type="dxa"/>
              <w:left w:w="108" w:type="dxa"/>
              <w:bottom w:w="0" w:type="dxa"/>
              <w:right w:w="108" w:type="dxa"/>
            </w:tcMar>
            <w:vAlign w:val="center"/>
          </w:tcPr>
          <w:p w14:paraId="49B7A554">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rPr>
              <w:t> </w:t>
            </w:r>
          </w:p>
        </w:tc>
        <w:tc>
          <w:tcPr>
            <w:tcW w:w="1314" w:type="dxa"/>
            <w:tcBorders>
              <w:tl2br w:val="nil"/>
              <w:tr2bl w:val="nil"/>
            </w:tcBorders>
            <w:tcMar>
              <w:top w:w="0" w:type="dxa"/>
              <w:left w:w="108" w:type="dxa"/>
              <w:bottom w:w="0" w:type="dxa"/>
              <w:right w:w="108" w:type="dxa"/>
            </w:tcMar>
            <w:vAlign w:val="center"/>
          </w:tcPr>
          <w:p w14:paraId="1BC954C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rPr>
              <w:t>总计</w:t>
            </w:r>
          </w:p>
        </w:tc>
        <w:tc>
          <w:tcPr>
            <w:tcW w:w="6897" w:type="dxa"/>
            <w:tcBorders>
              <w:tl2br w:val="nil"/>
              <w:tr2bl w:val="nil"/>
            </w:tcBorders>
            <w:tcMar>
              <w:top w:w="0" w:type="dxa"/>
              <w:left w:w="108" w:type="dxa"/>
              <w:bottom w:w="0" w:type="dxa"/>
              <w:right w:w="108" w:type="dxa"/>
            </w:tcMar>
          </w:tcPr>
          <w:p w14:paraId="0C15CD64">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b/>
                <w:color w:val="auto"/>
              </w:rPr>
              <w:t> </w:t>
            </w:r>
          </w:p>
        </w:tc>
        <w:tc>
          <w:tcPr>
            <w:tcW w:w="649" w:type="dxa"/>
            <w:tcBorders>
              <w:tl2br w:val="nil"/>
              <w:tr2bl w:val="nil"/>
            </w:tcBorders>
            <w:tcMar>
              <w:top w:w="0" w:type="dxa"/>
              <w:left w:w="108" w:type="dxa"/>
              <w:bottom w:w="0" w:type="dxa"/>
              <w:right w:w="108" w:type="dxa"/>
            </w:tcMar>
            <w:vAlign w:val="center"/>
          </w:tcPr>
          <w:p w14:paraId="6AA4946E">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rPr>
              <w:t>100</w:t>
            </w:r>
          </w:p>
        </w:tc>
      </w:tr>
    </w:tbl>
    <w:p w14:paraId="4B19BFE9">
      <w:pPr>
        <w:pBdr>
          <w:top w:val="none" w:color="000000" w:sz="0" w:space="0"/>
          <w:left w:val="none" w:color="000000" w:sz="0" w:space="0"/>
          <w:bottom w:val="none" w:color="000000" w:sz="0" w:space="0"/>
          <w:right w:val="none" w:color="000000" w:sz="0" w:space="0"/>
        </w:pBdr>
        <w:spacing w:line="85" w:lineRule="atLeast"/>
        <w:ind w:firstLine="480"/>
        <w:jc w:val="both"/>
        <w:rPr>
          <w:color w:val="auto"/>
        </w:rPr>
      </w:pPr>
      <w:r>
        <w:rPr>
          <w:rFonts w:ascii="宋体" w:hAnsi="宋体" w:eastAsia="宋体" w:cs="宋体"/>
          <w:color w:val="auto"/>
          <w:sz w:val="24"/>
        </w:rPr>
        <w:t> </w:t>
      </w:r>
      <w:r>
        <w:rPr>
          <w:color w:val="auto"/>
        </w:rPr>
        <w:br w:type="page" w:clear="all"/>
      </w:r>
    </w:p>
    <w:p w14:paraId="4E53126B">
      <w:pPr>
        <w:pStyle w:val="2"/>
        <w:pBdr>
          <w:top w:val="none" w:color="000000" w:sz="0" w:space="0"/>
          <w:left w:val="none" w:color="000000" w:sz="0" w:space="0"/>
          <w:bottom w:val="none" w:color="000000" w:sz="0" w:space="0"/>
          <w:right w:val="none" w:color="000000" w:sz="0" w:space="0"/>
        </w:pBdr>
        <w:spacing w:before="340" w:after="330" w:line="85" w:lineRule="atLeast"/>
        <w:jc w:val="center"/>
        <w:rPr>
          <w:color w:val="auto"/>
        </w:rPr>
      </w:pPr>
      <w:r>
        <w:rPr>
          <w:rFonts w:ascii="宋体" w:hAnsi="宋体" w:eastAsia="宋体" w:cs="宋体"/>
          <w:b/>
          <w:color w:val="auto"/>
          <w:sz w:val="36"/>
        </w:rPr>
        <w:t>第六章 投标文件（参考格式）</w:t>
      </w:r>
    </w:p>
    <w:p w14:paraId="5E943DB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（此页为标书封面格式，制作标书时，删去本行文字）</w:t>
      </w:r>
    </w:p>
    <w:p w14:paraId="7FF14F1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8"/>
        </w:rPr>
        <w:t> </w:t>
      </w:r>
    </w:p>
    <w:p w14:paraId="40B69FE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8"/>
        </w:rPr>
        <w:t> </w:t>
      </w:r>
    </w:p>
    <w:p w14:paraId="7EF84EA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8"/>
        </w:rPr>
        <w:t> </w:t>
      </w:r>
    </w:p>
    <w:p w14:paraId="54C86E3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84"/>
        </w:rPr>
        <w:t>投标文件</w:t>
      </w:r>
    </w:p>
    <w:p w14:paraId="30FCED2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（请在此位置标明“正本”或“副本”字样）</w:t>
      </w:r>
    </w:p>
    <w:p w14:paraId="3999BA8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84"/>
        </w:rPr>
        <w:t> </w:t>
      </w:r>
    </w:p>
    <w:p w14:paraId="2F9B508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84"/>
        </w:rPr>
        <w:t> </w:t>
      </w:r>
    </w:p>
    <w:p w14:paraId="59FB193F">
      <w:pPr>
        <w:pBdr>
          <w:top w:val="none" w:color="000000" w:sz="0" w:space="0"/>
          <w:left w:val="none" w:color="000000" w:sz="0" w:space="0"/>
          <w:bottom w:val="none" w:color="000000" w:sz="0" w:space="0"/>
          <w:right w:val="none" w:color="000000" w:sz="0" w:space="0"/>
        </w:pBdr>
        <w:spacing w:line="85" w:lineRule="atLeast"/>
        <w:ind w:firstLine="1950"/>
        <w:jc w:val="both"/>
        <w:rPr>
          <w:color w:val="auto"/>
        </w:rPr>
      </w:pPr>
      <w:r>
        <w:rPr>
          <w:rFonts w:ascii="宋体" w:hAnsi="宋体" w:eastAsia="宋体" w:cs="宋体"/>
          <w:color w:val="auto"/>
          <w:sz w:val="30"/>
        </w:rPr>
        <w:t xml:space="preserve">项目编号： </w:t>
      </w:r>
    </w:p>
    <w:p w14:paraId="4DEBC8F6">
      <w:pPr>
        <w:pBdr>
          <w:top w:val="none" w:color="000000" w:sz="0" w:space="0"/>
          <w:left w:val="none" w:color="000000" w:sz="0" w:space="0"/>
          <w:bottom w:val="none" w:color="000000" w:sz="0" w:space="0"/>
          <w:right w:val="none" w:color="000000" w:sz="0" w:space="0"/>
        </w:pBdr>
        <w:spacing w:line="85" w:lineRule="atLeast"/>
        <w:ind w:firstLine="1950"/>
        <w:jc w:val="both"/>
        <w:rPr>
          <w:color w:val="auto"/>
        </w:rPr>
      </w:pPr>
      <w:r>
        <w:rPr>
          <w:rFonts w:ascii="宋体" w:hAnsi="宋体" w:eastAsia="宋体" w:cs="宋体"/>
          <w:color w:val="auto"/>
          <w:sz w:val="30"/>
        </w:rPr>
        <w:t>项目名称：</w:t>
      </w:r>
    </w:p>
    <w:p w14:paraId="5EDA45FB">
      <w:pPr>
        <w:pBdr>
          <w:top w:val="none" w:color="000000" w:sz="0" w:space="0"/>
          <w:left w:val="none" w:color="000000" w:sz="0" w:space="0"/>
          <w:bottom w:val="none" w:color="000000" w:sz="0" w:space="0"/>
          <w:right w:val="none" w:color="000000" w:sz="0" w:space="0"/>
        </w:pBdr>
        <w:spacing w:line="85" w:lineRule="atLeast"/>
        <w:ind w:firstLine="1950"/>
        <w:jc w:val="both"/>
        <w:rPr>
          <w:color w:val="auto"/>
        </w:rPr>
      </w:pPr>
      <w:r>
        <w:rPr>
          <w:rFonts w:ascii="宋体" w:hAnsi="宋体" w:eastAsia="宋体" w:cs="宋体"/>
          <w:color w:val="auto"/>
          <w:sz w:val="30"/>
        </w:rPr>
        <w:t>投标人：</w:t>
      </w:r>
    </w:p>
    <w:p w14:paraId="3D110510">
      <w:pPr>
        <w:pBdr>
          <w:top w:val="none" w:color="000000" w:sz="0" w:space="0"/>
          <w:left w:val="none" w:color="000000" w:sz="0" w:space="0"/>
          <w:bottom w:val="none" w:color="000000" w:sz="0" w:space="0"/>
          <w:right w:val="none" w:color="000000" w:sz="0" w:space="0"/>
        </w:pBdr>
        <w:spacing w:line="85" w:lineRule="atLeast"/>
        <w:ind w:firstLine="1950"/>
        <w:jc w:val="both"/>
        <w:rPr>
          <w:color w:val="auto"/>
        </w:rPr>
      </w:pPr>
      <w:r>
        <w:rPr>
          <w:rFonts w:ascii="宋体" w:hAnsi="宋体" w:eastAsia="宋体" w:cs="宋体"/>
          <w:color w:val="auto"/>
          <w:sz w:val="30"/>
        </w:rPr>
        <w:t>投标人地址：</w:t>
      </w:r>
    </w:p>
    <w:p w14:paraId="612A2DB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36"/>
        </w:rPr>
        <w:t> </w:t>
      </w:r>
    </w:p>
    <w:p w14:paraId="36D463D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36"/>
        </w:rPr>
        <w:t> </w:t>
      </w:r>
    </w:p>
    <w:p w14:paraId="0CFE3D80">
      <w:pPr>
        <w:pBdr>
          <w:top w:val="none" w:color="000000" w:sz="0" w:space="0"/>
          <w:left w:val="none" w:color="000000" w:sz="0" w:space="0"/>
          <w:bottom w:val="none" w:color="000000" w:sz="0" w:space="0"/>
          <w:right w:val="none" w:color="000000" w:sz="0" w:space="0"/>
        </w:pBdr>
        <w:spacing w:line="85" w:lineRule="atLeast"/>
        <w:ind w:firstLine="3694"/>
        <w:jc w:val="both"/>
        <w:rPr>
          <w:color w:val="auto"/>
        </w:rPr>
      </w:pPr>
      <w:r>
        <w:rPr>
          <w:rFonts w:ascii="宋体" w:hAnsi="宋体" w:eastAsia="宋体" w:cs="宋体"/>
          <w:b/>
          <w:color w:val="auto"/>
          <w:sz w:val="32"/>
        </w:rPr>
        <w:t>年月日</w:t>
      </w:r>
      <w:r>
        <w:rPr>
          <w:rFonts w:ascii="宋体" w:hAnsi="宋体" w:eastAsia="宋体" w:cs="宋体"/>
          <w:b/>
          <w:color w:val="auto"/>
          <w:sz w:val="32"/>
        </w:rPr>
        <w:br w:type="page" w:clear="all"/>
      </w:r>
    </w:p>
    <w:p w14:paraId="55C5504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评分索引表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70"/>
        <w:gridCol w:w="3570"/>
      </w:tblGrid>
      <w:tr w14:paraId="45F5B5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F664CE6">
            <w:pPr>
              <w:pBdr>
                <w:top w:val="none" w:color="000000" w:sz="0" w:space="0"/>
                <w:left w:val="none" w:color="000000" w:sz="0" w:space="0"/>
                <w:bottom w:val="none" w:color="000000" w:sz="0" w:space="0"/>
                <w:right w:val="none" w:color="000000" w:sz="0" w:space="0"/>
              </w:pBdr>
              <w:shd w:val="clear" w:color="FFFFFF" w:fill="FFFFFF"/>
              <w:spacing w:before="200" w:after="200" w:line="85" w:lineRule="atLeast"/>
              <w:jc w:val="center"/>
              <w:rPr>
                <w:color w:val="auto"/>
              </w:rPr>
            </w:pPr>
            <w:r>
              <w:rPr>
                <w:rFonts w:ascii="宋体" w:hAnsi="宋体" w:eastAsia="宋体" w:cs="宋体"/>
                <w:b/>
                <w:color w:val="auto"/>
                <w:sz w:val="24"/>
              </w:rPr>
              <w:t>评分项目</w:t>
            </w:r>
          </w:p>
        </w:tc>
        <w:tc>
          <w:tcPr>
            <w:tcW w:w="35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963F8B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在投标文件中的页码位置</w:t>
            </w:r>
          </w:p>
        </w:tc>
      </w:tr>
      <w:tr w14:paraId="56816E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56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C8CE24">
            <w:pPr>
              <w:pBdr>
                <w:top w:val="none" w:color="000000" w:sz="0" w:space="0"/>
                <w:left w:val="none" w:color="000000" w:sz="0" w:space="0"/>
                <w:bottom w:val="none" w:color="000000" w:sz="0" w:space="0"/>
                <w:right w:val="none" w:color="000000" w:sz="0" w:space="0"/>
              </w:pBdr>
              <w:shd w:val="clear" w:color="FFFFFF" w:fill="FFFFFF"/>
              <w:spacing w:before="200" w:after="200" w:line="85" w:lineRule="atLeast"/>
              <w:ind w:left="1442" w:firstLine="482"/>
              <w:rPr>
                <w:color w:val="auto"/>
              </w:rPr>
            </w:pPr>
            <w:r>
              <w:rPr>
                <w:rFonts w:ascii="宋体" w:hAnsi="宋体" w:eastAsia="宋体" w:cs="宋体"/>
                <w:b/>
                <w:color w:val="auto"/>
                <w:sz w:val="24"/>
              </w:rPr>
              <w:t> </w:t>
            </w:r>
          </w:p>
        </w:tc>
        <w:tc>
          <w:tcPr>
            <w:tcW w:w="35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F80C62">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 </w:t>
            </w:r>
          </w:p>
        </w:tc>
      </w:tr>
      <w:tr w14:paraId="1E62EA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56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B00505">
            <w:pPr>
              <w:pBdr>
                <w:top w:val="none" w:color="000000" w:sz="0" w:space="0"/>
                <w:left w:val="none" w:color="000000" w:sz="0" w:space="0"/>
                <w:bottom w:val="none" w:color="000000" w:sz="0" w:space="0"/>
                <w:right w:val="none" w:color="000000" w:sz="0" w:space="0"/>
              </w:pBdr>
              <w:shd w:val="clear" w:color="FFFFFF" w:fill="FFFFFF"/>
              <w:spacing w:before="200" w:after="200" w:line="85" w:lineRule="atLeast"/>
              <w:ind w:left="1440" w:firstLine="480"/>
              <w:rPr>
                <w:color w:val="auto"/>
              </w:rPr>
            </w:pPr>
            <w:r>
              <w:rPr>
                <w:rFonts w:ascii="宋体" w:hAnsi="宋体" w:eastAsia="宋体" w:cs="宋体"/>
                <w:color w:val="auto"/>
                <w:sz w:val="24"/>
              </w:rPr>
              <w:t> </w:t>
            </w:r>
          </w:p>
        </w:tc>
        <w:tc>
          <w:tcPr>
            <w:tcW w:w="35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9A933C">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tc>
      </w:tr>
      <w:tr w14:paraId="439907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0" w:hRule="atLeast"/>
        </w:trPr>
        <w:tc>
          <w:tcPr>
            <w:tcW w:w="56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27C930">
            <w:pPr>
              <w:pBdr>
                <w:top w:val="none" w:color="000000" w:sz="0" w:space="0"/>
                <w:left w:val="none" w:color="000000" w:sz="0" w:space="0"/>
                <w:bottom w:val="none" w:color="000000" w:sz="0" w:space="0"/>
                <w:right w:val="none" w:color="000000" w:sz="0" w:space="0"/>
              </w:pBdr>
              <w:shd w:val="clear" w:color="FFFFFF" w:fill="FFFFFF"/>
              <w:spacing w:before="200" w:after="200" w:line="85" w:lineRule="atLeast"/>
              <w:ind w:left="1440" w:firstLine="480"/>
              <w:rPr>
                <w:color w:val="auto"/>
              </w:rPr>
            </w:pPr>
            <w:r>
              <w:rPr>
                <w:rFonts w:ascii="宋体" w:hAnsi="宋体" w:eastAsia="宋体" w:cs="宋体"/>
                <w:color w:val="auto"/>
                <w:sz w:val="24"/>
              </w:rPr>
              <w:t> </w:t>
            </w:r>
          </w:p>
        </w:tc>
        <w:tc>
          <w:tcPr>
            <w:tcW w:w="35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B914F6">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tc>
      </w:tr>
      <w:tr w14:paraId="7386B0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56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18ABCB">
            <w:pPr>
              <w:pBdr>
                <w:top w:val="none" w:color="000000" w:sz="0" w:space="0"/>
                <w:left w:val="none" w:color="000000" w:sz="0" w:space="0"/>
                <w:bottom w:val="none" w:color="000000" w:sz="0" w:space="0"/>
                <w:right w:val="none" w:color="000000" w:sz="0" w:space="0"/>
              </w:pBdr>
              <w:shd w:val="clear" w:color="FFFFFF" w:fill="FFFFFF"/>
              <w:spacing w:before="200" w:after="200" w:line="85" w:lineRule="atLeast"/>
              <w:ind w:left="1440" w:firstLine="480"/>
              <w:rPr>
                <w:color w:val="auto"/>
              </w:rPr>
            </w:pPr>
            <w:r>
              <w:rPr>
                <w:rFonts w:ascii="宋体" w:hAnsi="宋体" w:eastAsia="宋体" w:cs="宋体"/>
                <w:color w:val="auto"/>
                <w:sz w:val="24"/>
              </w:rPr>
              <w:t>行数不够，自行添加</w:t>
            </w:r>
          </w:p>
        </w:tc>
        <w:tc>
          <w:tcPr>
            <w:tcW w:w="35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B8E03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tc>
      </w:tr>
    </w:tbl>
    <w:p w14:paraId="3064772F">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注：建议投标供应商为《投标文件》制作详细目录，并将该《评分索引表》放在投标文件目录之前。</w:t>
      </w:r>
    </w:p>
    <w:p w14:paraId="49B690B7">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68735B9B">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color w:val="auto"/>
        </w:rPr>
        <w:t> </w:t>
      </w:r>
    </w:p>
    <w:p w14:paraId="14EE24A6">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4671C240">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37E2B21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一、开标一览表</w:t>
      </w:r>
    </w:p>
    <w:p w14:paraId="1EB916C5">
      <w:pPr>
        <w:pBdr>
          <w:top w:val="none" w:color="000000" w:sz="0" w:space="0"/>
          <w:left w:val="none" w:color="000000" w:sz="0" w:space="0"/>
          <w:bottom w:val="none" w:color="000000" w:sz="0" w:space="0"/>
          <w:right w:val="none" w:color="000000" w:sz="0" w:space="0"/>
        </w:pBdr>
        <w:spacing w:line="439" w:lineRule="atLeast"/>
        <w:ind w:firstLine="474"/>
        <w:jc w:val="both"/>
        <w:rPr>
          <w:color w:val="auto"/>
        </w:rPr>
      </w:pPr>
      <w:r>
        <w:rPr>
          <w:rFonts w:ascii="宋体" w:hAnsi="宋体" w:eastAsia="宋体" w:cs="宋体"/>
          <w:color w:val="auto"/>
        </w:rPr>
        <w:t>项目名称：项目编号：</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36"/>
        <w:gridCol w:w="7409"/>
      </w:tblGrid>
      <w:tr w14:paraId="2188F9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98" w:hRule="atLeast"/>
        </w:trPr>
        <w:tc>
          <w:tcPr>
            <w:tcW w:w="1336" w:type="dxa"/>
            <w:tcBorders>
              <w:top w:val="single" w:color="000000" w:sz="8" w:space="0"/>
              <w:left w:val="single" w:color="000000" w:sz="8" w:space="0"/>
              <w:bottom w:val="single" w:color="000000" w:sz="8" w:space="0"/>
              <w:right w:val="single" w:color="000000" w:sz="8" w:space="0"/>
            </w:tcBorders>
            <w:tcMar>
              <w:top w:w="0" w:type="dxa"/>
              <w:left w:w="51" w:type="dxa"/>
              <w:bottom w:w="0" w:type="dxa"/>
              <w:right w:w="51" w:type="dxa"/>
            </w:tcMar>
            <w:vAlign w:val="center"/>
          </w:tcPr>
          <w:p w14:paraId="47033DDF">
            <w:pPr>
              <w:pBdr>
                <w:top w:val="none" w:color="000000" w:sz="0" w:space="0"/>
                <w:left w:val="none" w:color="000000" w:sz="0" w:space="0"/>
                <w:bottom w:val="none" w:color="000000" w:sz="0" w:space="0"/>
                <w:right w:val="none" w:color="000000" w:sz="0" w:space="0"/>
              </w:pBdr>
              <w:spacing w:line="439" w:lineRule="atLeast"/>
              <w:jc w:val="center"/>
              <w:rPr>
                <w:color w:val="auto"/>
              </w:rPr>
            </w:pPr>
            <w:r>
              <w:rPr>
                <w:rFonts w:ascii="宋体" w:hAnsi="宋体" w:eastAsia="宋体" w:cs="宋体"/>
                <w:color w:val="auto"/>
              </w:rPr>
              <w:t>投标总价</w:t>
            </w:r>
          </w:p>
        </w:tc>
        <w:tc>
          <w:tcPr>
            <w:tcW w:w="7409" w:type="dxa"/>
            <w:tcBorders>
              <w:top w:val="single" w:color="000000" w:sz="8" w:space="0"/>
              <w:left w:val="single" w:color="000000" w:sz="8" w:space="0"/>
              <w:bottom w:val="single" w:color="000000" w:sz="8" w:space="0"/>
              <w:right w:val="single" w:color="000000" w:sz="8" w:space="0"/>
            </w:tcBorders>
            <w:tcMar>
              <w:top w:w="0" w:type="dxa"/>
              <w:left w:w="51" w:type="dxa"/>
              <w:bottom w:w="0" w:type="dxa"/>
              <w:right w:w="51" w:type="dxa"/>
            </w:tcMar>
            <w:vAlign w:val="center"/>
          </w:tcPr>
          <w:p w14:paraId="66FC33C6">
            <w:pPr>
              <w:pBdr>
                <w:top w:val="none" w:color="000000" w:sz="0" w:space="0"/>
                <w:left w:val="none" w:color="000000" w:sz="0" w:space="0"/>
                <w:bottom w:val="none" w:color="000000" w:sz="0" w:space="0"/>
                <w:right w:val="none" w:color="000000" w:sz="0" w:space="0"/>
              </w:pBdr>
              <w:spacing w:line="439" w:lineRule="atLeast"/>
              <w:ind w:firstLine="474"/>
              <w:jc w:val="both"/>
              <w:rPr>
                <w:color w:val="auto"/>
              </w:rPr>
            </w:pPr>
            <w:r>
              <w:rPr>
                <w:rFonts w:hint="eastAsia" w:ascii="宋体" w:hAnsi="宋体" w:eastAsia="宋体" w:cs="宋体"/>
                <w:color w:val="auto"/>
              </w:rPr>
              <w:t>优惠</w:t>
            </w:r>
            <w:r>
              <w:rPr>
                <w:rFonts w:ascii="宋体" w:hAnsi="宋体" w:eastAsia="宋体" w:cs="宋体"/>
                <w:color w:val="auto"/>
              </w:rPr>
              <w:t>率（</w:t>
            </w:r>
            <w:r>
              <w:rPr>
                <w:rFonts w:ascii="宋体" w:hAnsi="宋体" w:eastAsia="宋体" w:cs="宋体"/>
                <w:color w:val="auto"/>
                <w:u w:val="single"/>
              </w:rPr>
              <w:t>    </w:t>
            </w:r>
            <w:r>
              <w:rPr>
                <w:rFonts w:ascii="宋体" w:hAnsi="宋体" w:eastAsia="宋体" w:cs="宋体"/>
                <w:color w:val="auto"/>
              </w:rPr>
              <w:t>%）</w:t>
            </w:r>
          </w:p>
        </w:tc>
      </w:tr>
      <w:tr w14:paraId="63A13B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9" w:hRule="atLeast"/>
        </w:trPr>
        <w:tc>
          <w:tcPr>
            <w:tcW w:w="1336" w:type="dxa"/>
            <w:tcBorders>
              <w:top w:val="nil"/>
              <w:left w:val="single" w:color="000000" w:sz="8" w:space="0"/>
              <w:bottom w:val="single" w:color="000000" w:sz="8" w:space="0"/>
              <w:right w:val="single" w:color="000000" w:sz="8" w:space="0"/>
            </w:tcBorders>
            <w:tcMar>
              <w:top w:w="0" w:type="dxa"/>
              <w:left w:w="51" w:type="dxa"/>
              <w:bottom w:w="0" w:type="dxa"/>
              <w:right w:w="51" w:type="dxa"/>
            </w:tcMar>
            <w:vAlign w:val="center"/>
          </w:tcPr>
          <w:p w14:paraId="35E395F7">
            <w:pPr>
              <w:pBdr>
                <w:top w:val="none" w:color="000000" w:sz="0" w:space="0"/>
                <w:left w:val="none" w:color="000000" w:sz="0" w:space="0"/>
                <w:bottom w:val="none" w:color="000000" w:sz="0" w:space="0"/>
                <w:right w:val="none" w:color="000000" w:sz="0" w:space="0"/>
              </w:pBdr>
              <w:spacing w:line="439" w:lineRule="atLeast"/>
              <w:jc w:val="center"/>
              <w:rPr>
                <w:color w:val="auto"/>
              </w:rPr>
            </w:pPr>
            <w:r>
              <w:rPr>
                <w:rFonts w:ascii="宋体" w:hAnsi="宋体" w:eastAsia="宋体" w:cs="宋体"/>
                <w:color w:val="auto"/>
              </w:rPr>
              <w:t>服务时间/交付使用时间</w:t>
            </w:r>
          </w:p>
        </w:tc>
        <w:tc>
          <w:tcPr>
            <w:tcW w:w="7409" w:type="dxa"/>
            <w:tcBorders>
              <w:top w:val="nil"/>
              <w:left w:val="single" w:color="000000" w:sz="8" w:space="0"/>
              <w:bottom w:val="single" w:color="000000" w:sz="8" w:space="0"/>
              <w:right w:val="single" w:color="000000" w:sz="8" w:space="0"/>
            </w:tcBorders>
            <w:tcMar>
              <w:top w:w="0" w:type="dxa"/>
              <w:left w:w="51" w:type="dxa"/>
              <w:bottom w:w="0" w:type="dxa"/>
              <w:right w:w="51" w:type="dxa"/>
            </w:tcMar>
            <w:vAlign w:val="center"/>
          </w:tcPr>
          <w:p w14:paraId="3BA3F99C">
            <w:pPr>
              <w:pBdr>
                <w:top w:val="none" w:color="000000" w:sz="0" w:space="0"/>
                <w:left w:val="none" w:color="000000" w:sz="0" w:space="0"/>
                <w:bottom w:val="none" w:color="000000" w:sz="0" w:space="0"/>
                <w:right w:val="none" w:color="000000" w:sz="0" w:space="0"/>
              </w:pBdr>
              <w:spacing w:line="439" w:lineRule="atLeast"/>
              <w:ind w:firstLine="474"/>
              <w:jc w:val="both"/>
              <w:rPr>
                <w:color w:val="auto"/>
              </w:rPr>
            </w:pPr>
            <w:r>
              <w:rPr>
                <w:rFonts w:ascii="宋体" w:hAnsi="宋体" w:eastAsia="宋体" w:cs="宋体"/>
                <w:color w:val="auto"/>
                <w:u w:val="single"/>
              </w:rPr>
              <w:t>满足招标文件要求。</w:t>
            </w:r>
          </w:p>
        </w:tc>
      </w:tr>
      <w:tr w14:paraId="0AC504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6" w:hRule="atLeast"/>
        </w:trPr>
        <w:tc>
          <w:tcPr>
            <w:tcW w:w="1336" w:type="dxa"/>
            <w:tcBorders>
              <w:top w:val="nil"/>
              <w:left w:val="single" w:color="000000" w:sz="8" w:space="0"/>
              <w:bottom w:val="single" w:color="000000" w:sz="8" w:space="0"/>
              <w:right w:val="single" w:color="000000" w:sz="8" w:space="0"/>
            </w:tcBorders>
            <w:tcMar>
              <w:top w:w="0" w:type="dxa"/>
              <w:left w:w="51" w:type="dxa"/>
              <w:bottom w:w="0" w:type="dxa"/>
              <w:right w:w="51" w:type="dxa"/>
            </w:tcMar>
            <w:vAlign w:val="center"/>
          </w:tcPr>
          <w:p w14:paraId="6340C024">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rPr>
              <w:t>投标标的是否全部由小微企业（含视同小微企业）提供</w:t>
            </w:r>
          </w:p>
        </w:tc>
        <w:tc>
          <w:tcPr>
            <w:tcW w:w="7409" w:type="dxa"/>
            <w:tcBorders>
              <w:top w:val="nil"/>
              <w:left w:val="single" w:color="000000" w:sz="8" w:space="0"/>
              <w:bottom w:val="single" w:color="000000" w:sz="8" w:space="0"/>
              <w:right w:val="single" w:color="000000" w:sz="8" w:space="0"/>
            </w:tcBorders>
            <w:tcMar>
              <w:top w:w="0" w:type="dxa"/>
              <w:left w:w="51" w:type="dxa"/>
              <w:bottom w:w="0" w:type="dxa"/>
              <w:right w:w="51" w:type="dxa"/>
            </w:tcMar>
            <w:vAlign w:val="center"/>
          </w:tcPr>
          <w:p w14:paraId="786B50EF">
            <w:pPr>
              <w:pBdr>
                <w:top w:val="none" w:color="000000" w:sz="0" w:space="0"/>
                <w:left w:val="none" w:color="000000" w:sz="0" w:space="0"/>
                <w:bottom w:val="none" w:color="000000" w:sz="0" w:space="0"/>
                <w:right w:val="none" w:color="000000" w:sz="0" w:space="0"/>
              </w:pBdr>
              <w:ind w:firstLine="474"/>
              <w:jc w:val="both"/>
              <w:rPr>
                <w:color w:val="auto"/>
              </w:rPr>
            </w:pPr>
            <w:r>
              <w:rPr>
                <w:rFonts w:ascii="宋体" w:hAnsi="宋体" w:eastAsia="宋体" w:cs="宋体"/>
                <w:color w:val="auto"/>
              </w:rPr>
              <w:t>（填写</w:t>
            </w:r>
            <w:r>
              <w:rPr>
                <w:rFonts w:ascii="Arial" w:hAnsi="Arial" w:eastAsia="Arial" w:cs="Arial"/>
                <w:color w:val="auto"/>
              </w:rPr>
              <w:t>“</w:t>
            </w:r>
            <w:r>
              <w:rPr>
                <w:rFonts w:ascii="宋体" w:hAnsi="宋体" w:eastAsia="宋体" w:cs="宋体"/>
                <w:color w:val="auto"/>
              </w:rPr>
              <w:t>是</w:t>
            </w:r>
            <w:r>
              <w:rPr>
                <w:rFonts w:ascii="Arial" w:hAnsi="Arial" w:eastAsia="Arial" w:cs="Arial"/>
                <w:color w:val="auto"/>
              </w:rPr>
              <w:t>”</w:t>
            </w:r>
            <w:r>
              <w:rPr>
                <w:rFonts w:ascii="宋体" w:hAnsi="宋体" w:eastAsia="宋体" w:cs="宋体"/>
                <w:color w:val="auto"/>
              </w:rPr>
              <w:t>或</w:t>
            </w:r>
            <w:r>
              <w:rPr>
                <w:rFonts w:ascii="Arial" w:hAnsi="Arial" w:eastAsia="Arial" w:cs="Arial"/>
                <w:color w:val="auto"/>
              </w:rPr>
              <w:t>“</w:t>
            </w:r>
            <w:r>
              <w:rPr>
                <w:rFonts w:ascii="宋体" w:hAnsi="宋体" w:eastAsia="宋体" w:cs="宋体"/>
                <w:color w:val="auto"/>
              </w:rPr>
              <w:t>否）</w:t>
            </w:r>
          </w:p>
        </w:tc>
      </w:tr>
      <w:tr w14:paraId="76FE93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06" w:hRule="atLeast"/>
        </w:trPr>
        <w:tc>
          <w:tcPr>
            <w:tcW w:w="1336" w:type="dxa"/>
            <w:tcBorders>
              <w:top w:val="nil"/>
              <w:left w:val="single" w:color="000000" w:sz="8" w:space="0"/>
              <w:bottom w:val="single" w:color="000000" w:sz="8" w:space="0"/>
              <w:right w:val="single" w:color="000000" w:sz="8" w:space="0"/>
            </w:tcBorders>
            <w:tcMar>
              <w:top w:w="0" w:type="dxa"/>
              <w:left w:w="51" w:type="dxa"/>
              <w:bottom w:w="0" w:type="dxa"/>
              <w:right w:w="51" w:type="dxa"/>
            </w:tcMar>
            <w:vAlign w:val="center"/>
          </w:tcPr>
          <w:p w14:paraId="6E97FD42">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color w:val="auto"/>
              </w:rPr>
              <w:t>备注</w:t>
            </w:r>
          </w:p>
        </w:tc>
        <w:tc>
          <w:tcPr>
            <w:tcW w:w="7409" w:type="dxa"/>
            <w:tcBorders>
              <w:top w:val="nil"/>
              <w:left w:val="single" w:color="000000" w:sz="8" w:space="0"/>
              <w:bottom w:val="single" w:color="000000" w:sz="8" w:space="0"/>
              <w:right w:val="single" w:color="000000" w:sz="8" w:space="0"/>
            </w:tcBorders>
            <w:tcMar>
              <w:top w:w="0" w:type="dxa"/>
              <w:left w:w="51" w:type="dxa"/>
              <w:bottom w:w="0" w:type="dxa"/>
              <w:right w:w="51" w:type="dxa"/>
            </w:tcMar>
            <w:vAlign w:val="center"/>
          </w:tcPr>
          <w:p w14:paraId="49911F09">
            <w:pPr>
              <w:pBdr>
                <w:top w:val="none" w:color="000000" w:sz="0" w:space="0"/>
                <w:left w:val="none" w:color="000000" w:sz="0" w:space="0"/>
                <w:bottom w:val="none" w:color="000000" w:sz="0" w:space="0"/>
                <w:right w:val="none" w:color="000000" w:sz="0" w:space="0"/>
              </w:pBdr>
              <w:ind w:firstLine="474"/>
              <w:jc w:val="both"/>
              <w:rPr>
                <w:color w:val="auto"/>
              </w:rPr>
            </w:pPr>
            <w:r>
              <w:rPr>
                <w:rFonts w:ascii="Arial" w:hAnsi="Arial" w:eastAsia="Arial" w:cs="Arial"/>
                <w:color w:val="auto"/>
              </w:rPr>
              <w:t> </w:t>
            </w:r>
          </w:p>
        </w:tc>
      </w:tr>
    </w:tbl>
    <w:p w14:paraId="272E4372">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3D95B478">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b/>
          <w:color w:val="auto"/>
        </w:rPr>
        <w:t>注：</w:t>
      </w:r>
      <w:r>
        <w:rPr>
          <w:rFonts w:ascii="Times New Roman" w:hAnsi="Times New Roman" w:eastAsia="Times New Roman" w:cs="Times New Roman"/>
          <w:b/>
          <w:color w:val="auto"/>
        </w:rPr>
        <w:t>1</w:t>
      </w:r>
      <w:r>
        <w:rPr>
          <w:rFonts w:ascii="宋体" w:hAnsi="宋体" w:eastAsia="宋体" w:cs="宋体"/>
          <w:b/>
          <w:color w:val="auto"/>
        </w:rPr>
        <w:t>、若</w:t>
      </w:r>
      <w:r>
        <w:rPr>
          <w:rFonts w:hint="eastAsia" w:ascii="宋体" w:hAnsi="宋体" w:eastAsia="宋体" w:cs="宋体"/>
          <w:b/>
          <w:color w:val="auto"/>
          <w:lang w:val="en-US" w:eastAsia="zh-CN"/>
        </w:rPr>
        <w:t>招标文件所述优惠率为下浮率（一般为小比例）</w:t>
      </w:r>
      <w:r>
        <w:rPr>
          <w:rFonts w:ascii="宋体" w:hAnsi="宋体" w:eastAsia="宋体" w:cs="宋体"/>
          <w:b/>
          <w:color w:val="auto"/>
        </w:rPr>
        <w:t>。</w:t>
      </w:r>
    </w:p>
    <w:p w14:paraId="62961E13">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投标单位（盖章）：</w:t>
      </w:r>
      <w:r>
        <w:rPr>
          <w:rFonts w:ascii="Arial" w:hAnsi="Arial" w:eastAsia="Arial" w:cs="Arial"/>
          <w:color w:val="auto"/>
          <w:u w:val="single"/>
        </w:rPr>
        <w:t>                             </w:t>
      </w:r>
    </w:p>
    <w:p w14:paraId="63175797">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法定代表人或授权代表（签字或签章）：</w:t>
      </w:r>
      <w:r>
        <w:rPr>
          <w:rFonts w:ascii="Arial" w:hAnsi="Arial" w:eastAsia="Arial" w:cs="Arial"/>
          <w:color w:val="auto"/>
          <w:u w:val="single"/>
        </w:rPr>
        <w:t>                              </w:t>
      </w:r>
    </w:p>
    <w:p w14:paraId="2EDE3755">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说明：</w:t>
      </w:r>
    </w:p>
    <w:p w14:paraId="3147D4D7">
      <w:pPr>
        <w:numPr>
          <w:ilvl w:val="0"/>
          <w:numId w:val="3"/>
        </w:num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b/>
          <w:color w:val="auto"/>
        </w:rPr>
        <w:t>本项目仅接受一个价格，不得填报有选择性报价方案。如有优惠条款须注明，但不得影响报价，影响项目履约交付。</w:t>
      </w:r>
    </w:p>
    <w:p w14:paraId="28E42F77">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color w:val="auto"/>
        </w:rPr>
      </w:pPr>
      <w:r>
        <w:rPr>
          <w:rFonts w:ascii="Arial" w:hAnsi="Arial" w:eastAsia="Arial" w:cs="Arial"/>
          <w:b/>
          <w:color w:val="auto"/>
        </w:rPr>
        <w:t>2</w:t>
      </w:r>
      <w:r>
        <w:rPr>
          <w:rFonts w:ascii="宋体" w:hAnsi="宋体" w:eastAsia="宋体" w:cs="宋体"/>
          <w:b/>
          <w:color w:val="auto"/>
        </w:rPr>
        <w:t>、</w:t>
      </w:r>
      <w:r>
        <w:rPr>
          <w:rFonts w:ascii="Times New Roman" w:hAnsi="Times New Roman" w:eastAsia="Times New Roman" w:cs="Times New Roman"/>
          <w:b/>
          <w:color w:val="auto"/>
        </w:rPr>
        <w:t>“</w:t>
      </w:r>
      <w:r>
        <w:rPr>
          <w:rFonts w:ascii="宋体" w:hAnsi="宋体" w:eastAsia="宋体" w:cs="宋体"/>
          <w:b/>
          <w:color w:val="auto"/>
        </w:rPr>
        <w:t>投标标的是否全部由小微企业提供</w:t>
      </w:r>
      <w:r>
        <w:rPr>
          <w:rFonts w:ascii="Times New Roman" w:hAnsi="Times New Roman" w:eastAsia="Times New Roman" w:cs="Times New Roman"/>
          <w:b/>
          <w:color w:val="auto"/>
        </w:rPr>
        <w:t>”</w:t>
      </w:r>
      <w:r>
        <w:rPr>
          <w:rFonts w:ascii="宋体" w:hAnsi="宋体" w:eastAsia="宋体" w:cs="宋体"/>
          <w:b/>
          <w:color w:val="auto"/>
        </w:rPr>
        <w:t>栏内填写</w:t>
      </w:r>
      <w:r>
        <w:rPr>
          <w:rFonts w:ascii="Times New Roman" w:hAnsi="Times New Roman" w:eastAsia="Times New Roman" w:cs="Times New Roman"/>
          <w:b/>
          <w:color w:val="auto"/>
        </w:rPr>
        <w:t>“</w:t>
      </w:r>
      <w:r>
        <w:rPr>
          <w:rFonts w:ascii="宋体" w:hAnsi="宋体" w:eastAsia="宋体" w:cs="宋体"/>
          <w:b/>
          <w:color w:val="auto"/>
        </w:rPr>
        <w:t>是</w:t>
      </w:r>
      <w:r>
        <w:rPr>
          <w:rFonts w:ascii="Times New Roman" w:hAnsi="Times New Roman" w:eastAsia="Times New Roman" w:cs="Times New Roman"/>
          <w:b/>
          <w:color w:val="auto"/>
        </w:rPr>
        <w:t>”</w:t>
      </w:r>
      <w:r>
        <w:rPr>
          <w:rFonts w:ascii="宋体" w:hAnsi="宋体" w:eastAsia="宋体" w:cs="宋体"/>
          <w:b/>
          <w:color w:val="auto"/>
        </w:rPr>
        <w:t>或</w:t>
      </w:r>
      <w:r>
        <w:rPr>
          <w:rFonts w:ascii="Times New Roman" w:hAnsi="Times New Roman" w:eastAsia="Times New Roman" w:cs="Times New Roman"/>
          <w:b/>
          <w:color w:val="auto"/>
        </w:rPr>
        <w:t>“</w:t>
      </w:r>
      <w:r>
        <w:rPr>
          <w:rFonts w:ascii="宋体" w:hAnsi="宋体" w:eastAsia="宋体" w:cs="宋体"/>
          <w:b/>
          <w:color w:val="auto"/>
        </w:rPr>
        <w:t>否</w:t>
      </w:r>
      <w:r>
        <w:rPr>
          <w:rFonts w:ascii="Times New Roman" w:hAnsi="Times New Roman" w:eastAsia="Times New Roman" w:cs="Times New Roman"/>
          <w:b/>
          <w:color w:val="auto"/>
        </w:rPr>
        <w:t>”</w:t>
      </w:r>
      <w:r>
        <w:rPr>
          <w:rFonts w:ascii="宋体" w:hAnsi="宋体" w:eastAsia="宋体" w:cs="宋体"/>
          <w:b/>
          <w:color w:val="auto"/>
        </w:rPr>
        <w:t>。如填写</w:t>
      </w:r>
      <w:r>
        <w:rPr>
          <w:rFonts w:ascii="Times New Roman" w:hAnsi="Times New Roman" w:eastAsia="Times New Roman" w:cs="Times New Roman"/>
          <w:b/>
          <w:color w:val="auto"/>
        </w:rPr>
        <w:t>“</w:t>
      </w:r>
      <w:r>
        <w:rPr>
          <w:rFonts w:ascii="宋体" w:hAnsi="宋体" w:eastAsia="宋体" w:cs="宋体"/>
          <w:b/>
          <w:color w:val="auto"/>
        </w:rPr>
        <w:t>是</w:t>
      </w:r>
      <w:r>
        <w:rPr>
          <w:rFonts w:ascii="Times New Roman" w:hAnsi="Times New Roman" w:eastAsia="Times New Roman" w:cs="Times New Roman"/>
          <w:b/>
          <w:color w:val="auto"/>
        </w:rPr>
        <w:t>”</w:t>
      </w:r>
      <w:r>
        <w:rPr>
          <w:rFonts w:ascii="宋体" w:hAnsi="宋体" w:eastAsia="宋体" w:cs="宋体"/>
          <w:b/>
          <w:color w:val="auto"/>
        </w:rPr>
        <w:t>，投标人应按招标文件要求提供《中小企业声明函》、《残疾人福利性单位声明函》、《属于监狱企业的证明文件》。如未按要求提供、填写，不享受价格扣除。</w:t>
      </w:r>
    </w:p>
    <w:p w14:paraId="19BE262C">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7E4017EB">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699A48F7">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5A20D4FC">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5E0D2682">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511CB8A8">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6115E980">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rPr>
      </w:pPr>
      <w:r>
        <w:rPr>
          <w:rFonts w:ascii="宋体" w:hAnsi="宋体" w:eastAsia="宋体" w:cs="宋体"/>
          <w:b/>
          <w:color w:val="auto"/>
          <w:sz w:val="24"/>
        </w:rPr>
        <w:t> </w:t>
      </w:r>
    </w:p>
    <w:p w14:paraId="61B4F3FA">
      <w:pPr>
        <w:pStyle w:val="35"/>
        <w:ind w:firstLine="482"/>
        <w:rPr>
          <w:rFonts w:ascii="宋体" w:hAnsi="宋体" w:eastAsia="宋体" w:cs="宋体"/>
          <w:b/>
          <w:color w:val="auto"/>
          <w:sz w:val="24"/>
        </w:rPr>
      </w:pPr>
    </w:p>
    <w:p w14:paraId="101FE705">
      <w:pPr>
        <w:rPr>
          <w:rFonts w:ascii="宋体" w:hAnsi="宋体" w:eastAsia="宋体" w:cs="宋体"/>
          <w:b/>
          <w:color w:val="auto"/>
          <w:sz w:val="24"/>
        </w:rPr>
      </w:pPr>
    </w:p>
    <w:p w14:paraId="3FD17FB1">
      <w:pPr>
        <w:pStyle w:val="35"/>
        <w:ind w:firstLine="482"/>
        <w:rPr>
          <w:rFonts w:ascii="宋体" w:hAnsi="宋体" w:eastAsia="宋体" w:cs="宋体"/>
          <w:b/>
          <w:color w:val="auto"/>
          <w:sz w:val="24"/>
        </w:rPr>
      </w:pPr>
    </w:p>
    <w:p w14:paraId="60D33382">
      <w:pPr>
        <w:rPr>
          <w:rFonts w:ascii="宋体" w:hAnsi="宋体" w:eastAsia="宋体" w:cs="宋体"/>
          <w:b/>
          <w:color w:val="auto"/>
          <w:sz w:val="24"/>
        </w:rPr>
      </w:pPr>
    </w:p>
    <w:p w14:paraId="3C1077DA">
      <w:pPr>
        <w:pStyle w:val="35"/>
        <w:rPr>
          <w:color w:val="auto"/>
        </w:rPr>
      </w:pPr>
    </w:p>
    <w:p w14:paraId="3E01B186">
      <w:pPr>
        <w:pBdr>
          <w:top w:val="none" w:color="000000" w:sz="0" w:space="0"/>
          <w:left w:val="none" w:color="000000" w:sz="0" w:space="0"/>
          <w:bottom w:val="none" w:color="000000" w:sz="0" w:space="0"/>
          <w:right w:val="none" w:color="000000" w:sz="0" w:space="0"/>
        </w:pBdr>
        <w:spacing w:line="85" w:lineRule="atLeast"/>
        <w:jc w:val="both"/>
        <w:rPr>
          <w:rFonts w:ascii="Times New Roman" w:hAnsi="Times New Roman" w:eastAsia="Times New Roman" w:cs="Times New Roman"/>
          <w:color w:val="auto"/>
          <w:szCs w:val="21"/>
        </w:rPr>
      </w:pPr>
    </w:p>
    <w:p w14:paraId="6FF4D764">
      <w:pPr>
        <w:pBdr>
          <w:top w:val="none" w:color="000000" w:sz="0" w:space="0"/>
          <w:left w:val="none" w:color="000000" w:sz="0" w:space="0"/>
          <w:bottom w:val="none" w:color="000000" w:sz="0" w:space="0"/>
          <w:right w:val="none" w:color="000000" w:sz="0" w:space="0"/>
        </w:pBdr>
        <w:spacing w:line="85" w:lineRule="atLeast"/>
        <w:jc w:val="both"/>
        <w:rPr>
          <w:rFonts w:ascii="Times New Roman" w:hAnsi="Times New Roman" w:eastAsia="Times New Roman" w:cs="Times New Roman"/>
          <w:color w:val="auto"/>
          <w:szCs w:val="21"/>
        </w:rPr>
      </w:pPr>
    </w:p>
    <w:p w14:paraId="41F5FB6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二、投 标 函</w:t>
      </w:r>
    </w:p>
    <w:p w14:paraId="591A3EA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42A86CEA">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sz w:val="24"/>
        </w:rPr>
        <w:t>致：</w:t>
      </w:r>
      <w:r>
        <w:rPr>
          <w:rFonts w:hint="eastAsia" w:ascii="宋体" w:hAnsi="宋体" w:eastAsia="宋体" w:cs="宋体"/>
          <w:color w:val="auto"/>
          <w:sz w:val="24"/>
        </w:rPr>
        <w:t>江宁区疾病预防控制中心</w:t>
      </w:r>
    </w:p>
    <w:p w14:paraId="2FAEE11E">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根据贵方</w:t>
      </w:r>
      <w:r>
        <w:rPr>
          <w:rFonts w:ascii="Arial" w:hAnsi="Arial" w:eastAsia="Arial" w:cs="Arial"/>
          <w:color w:val="auto"/>
          <w:u w:val="single"/>
        </w:rPr>
        <w:t>           </w:t>
      </w:r>
      <w:r>
        <w:rPr>
          <w:rFonts w:ascii="宋体" w:hAnsi="宋体" w:eastAsia="宋体" w:cs="宋体"/>
          <w:color w:val="auto"/>
          <w:u w:val="single"/>
        </w:rPr>
        <w:t>（</w:t>
      </w:r>
      <w:r>
        <w:rPr>
          <w:rFonts w:ascii="宋体" w:hAnsi="宋体" w:eastAsia="宋体" w:cs="宋体"/>
          <w:color w:val="auto"/>
        </w:rPr>
        <w:t>项目名称）</w:t>
      </w:r>
      <w:r>
        <w:rPr>
          <w:rFonts w:ascii="Arial" w:hAnsi="Arial" w:eastAsia="Arial" w:cs="Arial"/>
          <w:color w:val="auto"/>
        </w:rPr>
        <w:t> </w:t>
      </w:r>
      <w:r>
        <w:rPr>
          <w:rFonts w:ascii="Arial" w:hAnsi="Arial" w:eastAsia="Arial" w:cs="Arial"/>
          <w:color w:val="auto"/>
          <w:u w:val="single"/>
        </w:rPr>
        <w:t>       </w:t>
      </w:r>
      <w:r>
        <w:rPr>
          <w:rFonts w:ascii="宋体" w:hAnsi="宋体" w:eastAsia="宋体" w:cs="宋体"/>
          <w:color w:val="auto"/>
        </w:rPr>
        <w:t>（项目编号）招标文件要求，正式授权下述签字人</w:t>
      </w:r>
      <w:r>
        <w:rPr>
          <w:rFonts w:ascii="Arial" w:hAnsi="Arial" w:eastAsia="Arial" w:cs="Arial"/>
          <w:color w:val="auto"/>
          <w:u w:val="single"/>
        </w:rPr>
        <w:t>           </w:t>
      </w:r>
      <w:r>
        <w:rPr>
          <w:rFonts w:ascii="Arial" w:hAnsi="Arial" w:eastAsia="Arial" w:cs="Arial"/>
          <w:color w:val="auto"/>
        </w:rPr>
        <w:t>(</w:t>
      </w:r>
      <w:r>
        <w:rPr>
          <w:rFonts w:ascii="宋体" w:hAnsi="宋体" w:eastAsia="宋体" w:cs="宋体"/>
          <w:color w:val="auto"/>
        </w:rPr>
        <w:t>姓名和职务</w:t>
      </w:r>
      <w:r>
        <w:rPr>
          <w:rFonts w:ascii="Arial" w:hAnsi="Arial" w:eastAsia="Arial" w:cs="Arial"/>
          <w:color w:val="auto"/>
        </w:rPr>
        <w:t>)</w:t>
      </w:r>
      <w:r>
        <w:rPr>
          <w:rFonts w:ascii="宋体" w:hAnsi="宋体" w:eastAsia="宋体" w:cs="宋体"/>
          <w:color w:val="auto"/>
        </w:rPr>
        <w:t>代表投标人</w:t>
      </w:r>
      <w:r>
        <w:rPr>
          <w:rFonts w:ascii="Arial" w:hAnsi="Arial" w:eastAsia="Arial" w:cs="Arial"/>
          <w:color w:val="auto"/>
          <w:u w:val="single"/>
        </w:rPr>
        <w:t>     </w:t>
      </w:r>
      <w:r>
        <w:rPr>
          <w:rFonts w:ascii="宋体" w:hAnsi="宋体" w:eastAsia="宋体" w:cs="宋体"/>
          <w:color w:val="auto"/>
        </w:rPr>
        <w:t>（投标人名称），提交投标文件。</w:t>
      </w:r>
    </w:p>
    <w:p w14:paraId="21DF45EC">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据此函，签字人兹宣布声明和承诺如下：</w:t>
      </w:r>
    </w:p>
    <w:p w14:paraId="55B15C56">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1</w:t>
      </w:r>
      <w:r>
        <w:rPr>
          <w:rFonts w:ascii="宋体" w:hAnsi="宋体" w:eastAsia="宋体" w:cs="宋体"/>
          <w:color w:val="auto"/>
        </w:rPr>
        <w:t>、我们的资格条件完全符合政府采购法和本次招标要求，我们同意并向贵方提供了与投标有关的所有证据和资料。</w:t>
      </w:r>
    </w:p>
    <w:p w14:paraId="52D202A3">
      <w:pPr>
        <w:pBdr>
          <w:top w:val="none" w:color="000000" w:sz="0" w:space="0"/>
          <w:left w:val="none" w:color="000000" w:sz="0" w:space="0"/>
          <w:bottom w:val="none" w:color="000000" w:sz="0" w:space="0"/>
          <w:right w:val="none" w:color="000000" w:sz="0" w:space="0"/>
        </w:pBdr>
        <w:shd w:val="clear" w:color="FFFFFF" w:fill="FFFFFF"/>
        <w:spacing w:line="400" w:lineRule="atLeast"/>
        <w:ind w:left="1470" w:hanging="1050"/>
        <w:jc w:val="both"/>
        <w:rPr>
          <w:color w:val="auto"/>
        </w:rPr>
      </w:pPr>
      <w:r>
        <w:rPr>
          <w:rFonts w:ascii="Arial" w:hAnsi="Arial" w:eastAsia="Arial" w:cs="Arial"/>
          <w:color w:val="auto"/>
        </w:rPr>
        <w:t>2</w:t>
      </w:r>
      <w:r>
        <w:rPr>
          <w:rFonts w:ascii="宋体" w:hAnsi="宋体" w:eastAsia="宋体" w:cs="宋体"/>
          <w:color w:val="auto"/>
        </w:rPr>
        <w:t>、按招标要求，我们的投标总报价详见开标一览表。</w:t>
      </w:r>
    </w:p>
    <w:p w14:paraId="1E88A76C">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3</w:t>
      </w:r>
      <w:r>
        <w:rPr>
          <w:rFonts w:ascii="宋体" w:hAnsi="宋体" w:eastAsia="宋体" w:cs="宋体"/>
          <w:color w:val="auto"/>
        </w:rPr>
        <w:t>、本项目交付时间为：</w:t>
      </w:r>
      <w:r>
        <w:rPr>
          <w:rFonts w:ascii="Arial" w:hAnsi="Arial" w:eastAsia="Arial" w:cs="Arial"/>
          <w:color w:val="auto"/>
          <w:u w:val="single"/>
        </w:rPr>
        <w:t>  </w:t>
      </w:r>
      <w:r>
        <w:rPr>
          <w:rFonts w:ascii="宋体" w:hAnsi="宋体" w:eastAsia="宋体" w:cs="宋体"/>
          <w:color w:val="auto"/>
          <w:u w:val="single"/>
        </w:rPr>
        <w:t>满足招标文件要求</w:t>
      </w:r>
      <w:r>
        <w:rPr>
          <w:rFonts w:ascii="宋体" w:hAnsi="宋体" w:eastAsia="宋体" w:cs="宋体"/>
          <w:color w:val="auto"/>
        </w:rPr>
        <w:t>。</w:t>
      </w:r>
    </w:p>
    <w:p w14:paraId="654CEBB0">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4</w:t>
      </w:r>
      <w:r>
        <w:rPr>
          <w:rFonts w:ascii="宋体" w:hAnsi="宋体" w:eastAsia="宋体" w:cs="宋体"/>
          <w:color w:val="auto"/>
        </w:rPr>
        <w:t>、我们已详细阅读全部招标文件及其有效补充文件，我们放弃对招标文件任何误解的权利，提交投标文件后，不对招标文件本身提出质疑。</w:t>
      </w:r>
    </w:p>
    <w:p w14:paraId="71498CC6">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5</w:t>
      </w:r>
      <w:r>
        <w:rPr>
          <w:rFonts w:ascii="宋体" w:hAnsi="宋体" w:eastAsia="宋体" w:cs="宋体"/>
          <w:color w:val="auto"/>
        </w:rPr>
        <w:t>、我们同意从规定的开标日期起遵循本投标文件，并在规定的投标有效期期满之前均具有约束力。</w:t>
      </w:r>
    </w:p>
    <w:p w14:paraId="3A9D5F89">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6</w:t>
      </w:r>
      <w:r>
        <w:rPr>
          <w:rFonts w:ascii="宋体" w:hAnsi="宋体" w:eastAsia="宋体" w:cs="宋体"/>
          <w:color w:val="auto"/>
        </w:rPr>
        <w:t>、一旦我方中标，我方将根据招标文件的规定及我方投标承诺严格履行合同。</w:t>
      </w:r>
    </w:p>
    <w:p w14:paraId="1D9E2BE1">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7</w:t>
      </w:r>
      <w:r>
        <w:rPr>
          <w:rFonts w:ascii="宋体" w:hAnsi="宋体" w:eastAsia="宋体" w:cs="宋体"/>
          <w:color w:val="auto"/>
        </w:rPr>
        <w:t>、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D7FEBE">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Arial" w:hAnsi="Arial" w:eastAsia="Arial" w:cs="Arial"/>
          <w:color w:val="auto"/>
        </w:rPr>
        <w:t>8</w:t>
      </w:r>
      <w:r>
        <w:rPr>
          <w:rFonts w:ascii="宋体" w:hAnsi="宋体" w:eastAsia="宋体" w:cs="宋体"/>
          <w:color w:val="auto"/>
        </w:rPr>
        <w:t>、与本投标有关的正式联系方式为：</w:t>
      </w:r>
    </w:p>
    <w:p w14:paraId="61881AE5">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地</w:t>
      </w:r>
      <w:r>
        <w:rPr>
          <w:rFonts w:ascii="Arial" w:hAnsi="Arial" w:eastAsia="Arial" w:cs="Arial"/>
          <w:color w:val="auto"/>
        </w:rPr>
        <w:t>   </w:t>
      </w:r>
      <w:r>
        <w:rPr>
          <w:rFonts w:ascii="宋体" w:hAnsi="宋体" w:eastAsia="宋体" w:cs="宋体"/>
          <w:color w:val="auto"/>
        </w:rPr>
        <w:t>址：</w:t>
      </w:r>
      <w:r>
        <w:rPr>
          <w:rFonts w:ascii="Arial" w:hAnsi="Arial" w:eastAsia="Arial" w:cs="Arial"/>
          <w:color w:val="auto"/>
          <w:u w:val="single"/>
        </w:rPr>
        <w:t>                      </w:t>
      </w:r>
    </w:p>
    <w:p w14:paraId="25973932">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电</w:t>
      </w:r>
      <w:r>
        <w:rPr>
          <w:rFonts w:ascii="Arial" w:hAnsi="Arial" w:eastAsia="Arial" w:cs="Arial"/>
          <w:color w:val="auto"/>
        </w:rPr>
        <w:t>   </w:t>
      </w:r>
      <w:r>
        <w:rPr>
          <w:rFonts w:ascii="宋体" w:hAnsi="宋体" w:eastAsia="宋体" w:cs="宋体"/>
          <w:color w:val="auto"/>
        </w:rPr>
        <w:t>话：</w:t>
      </w:r>
      <w:r>
        <w:rPr>
          <w:rFonts w:ascii="Arial" w:hAnsi="Arial" w:eastAsia="Arial" w:cs="Arial"/>
          <w:color w:val="auto"/>
          <w:u w:val="single"/>
        </w:rPr>
        <w:t>                      </w:t>
      </w:r>
    </w:p>
    <w:p w14:paraId="7FB3EC17">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传</w:t>
      </w:r>
      <w:r>
        <w:rPr>
          <w:rFonts w:ascii="Arial" w:hAnsi="Arial" w:eastAsia="Arial" w:cs="Arial"/>
          <w:color w:val="auto"/>
        </w:rPr>
        <w:t>   </w:t>
      </w:r>
      <w:r>
        <w:rPr>
          <w:rFonts w:ascii="宋体" w:hAnsi="宋体" w:eastAsia="宋体" w:cs="宋体"/>
          <w:color w:val="auto"/>
        </w:rPr>
        <w:t>真：</w:t>
      </w:r>
      <w:r>
        <w:rPr>
          <w:rFonts w:ascii="Arial" w:hAnsi="Arial" w:eastAsia="Arial" w:cs="Arial"/>
          <w:color w:val="auto"/>
          <w:u w:val="single"/>
        </w:rPr>
        <w:t>                      </w:t>
      </w:r>
    </w:p>
    <w:p w14:paraId="090D1055">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开户银行：</w:t>
      </w:r>
    </w:p>
    <w:p w14:paraId="68EA88B1">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银行账号：</w:t>
      </w:r>
    </w:p>
    <w:p w14:paraId="77A778FE">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投标人授权代表姓名（签字或签章）：</w:t>
      </w:r>
      <w:r>
        <w:rPr>
          <w:rFonts w:ascii="Arial" w:hAnsi="Arial" w:eastAsia="Arial" w:cs="Arial"/>
          <w:color w:val="auto"/>
          <w:u w:val="single"/>
        </w:rPr>
        <w:t>        </w:t>
      </w:r>
    </w:p>
    <w:p w14:paraId="1CF3E33E">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投标人名称：</w:t>
      </w:r>
      <w:r>
        <w:rPr>
          <w:rFonts w:ascii="Arial" w:hAnsi="Arial" w:eastAsia="Arial" w:cs="Arial"/>
          <w:color w:val="auto"/>
          <w:u w:val="single"/>
        </w:rPr>
        <w:t>                 </w:t>
      </w:r>
      <w:r>
        <w:rPr>
          <w:rFonts w:ascii="宋体" w:hAnsi="宋体" w:eastAsia="宋体" w:cs="宋体"/>
          <w:color w:val="auto"/>
        </w:rPr>
        <w:t>（盖章）</w:t>
      </w:r>
    </w:p>
    <w:p w14:paraId="3BDD6F4A">
      <w:pPr>
        <w:pBdr>
          <w:top w:val="none" w:color="000000" w:sz="0" w:space="0"/>
          <w:left w:val="none" w:color="000000" w:sz="0" w:space="0"/>
          <w:bottom w:val="none" w:color="000000" w:sz="0" w:space="0"/>
          <w:right w:val="none" w:color="000000" w:sz="0" w:space="0"/>
        </w:pBdr>
        <w:shd w:val="clear" w:color="FFFFFF" w:fill="FFFFFF"/>
        <w:spacing w:line="400" w:lineRule="atLeast"/>
        <w:ind w:firstLine="420"/>
        <w:jc w:val="both"/>
        <w:rPr>
          <w:color w:val="auto"/>
        </w:rPr>
      </w:pPr>
      <w:r>
        <w:rPr>
          <w:rFonts w:ascii="宋体" w:hAnsi="宋体" w:eastAsia="宋体" w:cs="宋体"/>
          <w:color w:val="auto"/>
        </w:rPr>
        <w:t>日</w:t>
      </w:r>
      <w:r>
        <w:rPr>
          <w:rFonts w:ascii="Arial" w:hAnsi="Arial" w:eastAsia="Arial" w:cs="Arial"/>
          <w:color w:val="auto"/>
        </w:rPr>
        <w:t>    </w:t>
      </w:r>
      <w:r>
        <w:rPr>
          <w:rFonts w:ascii="宋体" w:hAnsi="宋体" w:eastAsia="宋体" w:cs="宋体"/>
          <w:color w:val="auto"/>
        </w:rPr>
        <w:t>期：</w:t>
      </w:r>
      <w:r>
        <w:rPr>
          <w:rFonts w:ascii="Arial" w:hAnsi="Arial" w:eastAsia="Arial" w:cs="Arial"/>
          <w:color w:val="auto"/>
          <w:u w:val="single"/>
        </w:rPr>
        <w:t>     </w:t>
      </w:r>
      <w:r>
        <w:rPr>
          <w:rFonts w:ascii="宋体" w:hAnsi="宋体" w:eastAsia="宋体" w:cs="宋体"/>
          <w:color w:val="auto"/>
        </w:rPr>
        <w:t>年</w:t>
      </w:r>
      <w:r>
        <w:rPr>
          <w:rFonts w:ascii="Arial" w:hAnsi="Arial" w:eastAsia="Arial" w:cs="Arial"/>
          <w:color w:val="auto"/>
          <w:u w:val="single"/>
        </w:rPr>
        <w:t>    </w:t>
      </w:r>
      <w:r>
        <w:rPr>
          <w:rFonts w:ascii="宋体" w:hAnsi="宋体" w:eastAsia="宋体" w:cs="宋体"/>
          <w:color w:val="auto"/>
        </w:rPr>
        <w:t>月</w:t>
      </w:r>
      <w:r>
        <w:rPr>
          <w:rFonts w:ascii="Arial" w:hAnsi="Arial" w:eastAsia="Arial" w:cs="Arial"/>
          <w:color w:val="auto"/>
          <w:u w:val="single"/>
        </w:rPr>
        <w:t>    </w:t>
      </w:r>
      <w:r>
        <w:rPr>
          <w:rFonts w:ascii="宋体" w:hAnsi="宋体" w:eastAsia="宋体" w:cs="宋体"/>
          <w:color w:val="auto"/>
        </w:rPr>
        <w:t>日</w:t>
      </w:r>
    </w:p>
    <w:p w14:paraId="7883D341">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1ECCEBC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三、技术条款、商务条款偏离表格式</w:t>
      </w:r>
    </w:p>
    <w:p w14:paraId="230BF85F">
      <w:pPr>
        <w:pBdr>
          <w:top w:val="none" w:color="000000" w:sz="0" w:space="0"/>
          <w:left w:val="none" w:color="000000" w:sz="0" w:space="0"/>
          <w:bottom w:val="none" w:color="000000" w:sz="0" w:space="0"/>
          <w:right w:val="none" w:color="000000" w:sz="0" w:space="0"/>
        </w:pBdr>
        <w:spacing w:line="85" w:lineRule="atLeast"/>
        <w:ind w:left="420"/>
        <w:jc w:val="center"/>
        <w:rPr>
          <w:color w:val="auto"/>
        </w:rPr>
      </w:pPr>
      <w:r>
        <w:rPr>
          <w:rFonts w:ascii="宋体" w:hAnsi="宋体" w:eastAsia="宋体" w:cs="宋体"/>
          <w:b/>
          <w:color w:val="auto"/>
          <w:sz w:val="24"/>
        </w:rPr>
        <w:t>技术条款偏离表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54"/>
        <w:gridCol w:w="1707"/>
        <w:gridCol w:w="2585"/>
        <w:gridCol w:w="2787"/>
        <w:gridCol w:w="1521"/>
      </w:tblGrid>
      <w:tr w14:paraId="05F58A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5046" w:type="dxa"/>
            <w:gridSpan w:val="3"/>
            <w:tcBorders>
              <w:top w:val="nil"/>
              <w:left w:val="nil"/>
              <w:bottom w:val="single" w:color="000000" w:sz="8" w:space="0"/>
              <w:right w:val="nil"/>
            </w:tcBorders>
            <w:tcMar>
              <w:top w:w="0" w:type="dxa"/>
              <w:left w:w="0" w:type="dxa"/>
              <w:bottom w:w="0" w:type="dxa"/>
              <w:right w:w="0" w:type="dxa"/>
            </w:tcMar>
            <w:vAlign w:val="center"/>
          </w:tcPr>
          <w:p w14:paraId="28459BF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项目名称：</w:t>
            </w:r>
          </w:p>
        </w:tc>
        <w:tc>
          <w:tcPr>
            <w:tcW w:w="4308" w:type="dxa"/>
            <w:gridSpan w:val="2"/>
            <w:tcBorders>
              <w:top w:val="nil"/>
              <w:left w:val="nil"/>
              <w:bottom w:val="single" w:color="000000" w:sz="8" w:space="0"/>
              <w:right w:val="nil"/>
            </w:tcBorders>
            <w:tcMar>
              <w:top w:w="0" w:type="dxa"/>
              <w:left w:w="0" w:type="dxa"/>
              <w:bottom w:w="0" w:type="dxa"/>
              <w:right w:w="0" w:type="dxa"/>
            </w:tcMar>
            <w:vAlign w:val="center"/>
          </w:tcPr>
          <w:p w14:paraId="5734725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项目编号：</w:t>
            </w:r>
          </w:p>
        </w:tc>
      </w:tr>
      <w:tr w14:paraId="75E12A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4B140B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序号</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4FC6331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招标文件条目号</w:t>
            </w:r>
          </w:p>
        </w:tc>
        <w:tc>
          <w:tcPr>
            <w:tcW w:w="258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E179C5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招标要求规格</w:t>
            </w:r>
          </w:p>
        </w:tc>
        <w:tc>
          <w:tcPr>
            <w:tcW w:w="278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3EFBF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投标响应</w:t>
            </w:r>
          </w:p>
        </w:tc>
        <w:tc>
          <w:tcPr>
            <w:tcW w:w="1521"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AF6A6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偏离说明</w:t>
            </w:r>
          </w:p>
        </w:tc>
      </w:tr>
      <w:tr w14:paraId="16219F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CBD345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19F20D0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585" w:type="dxa"/>
            <w:tcBorders>
              <w:top w:val="nil"/>
              <w:left w:val="nil"/>
              <w:bottom w:val="single" w:color="000000" w:sz="8" w:space="0"/>
              <w:right w:val="single" w:color="000000" w:sz="8" w:space="0"/>
            </w:tcBorders>
            <w:tcMar>
              <w:top w:w="0" w:type="dxa"/>
              <w:left w:w="0" w:type="dxa"/>
              <w:bottom w:w="0" w:type="dxa"/>
              <w:right w:w="0" w:type="dxa"/>
            </w:tcMar>
            <w:vAlign w:val="center"/>
          </w:tcPr>
          <w:p w14:paraId="540505E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787" w:type="dxa"/>
            <w:tcBorders>
              <w:top w:val="nil"/>
              <w:left w:val="nil"/>
              <w:bottom w:val="single" w:color="000000" w:sz="8" w:space="0"/>
              <w:right w:val="single" w:color="000000" w:sz="8" w:space="0"/>
            </w:tcBorders>
            <w:tcMar>
              <w:top w:w="0" w:type="dxa"/>
              <w:left w:w="0" w:type="dxa"/>
              <w:bottom w:w="0" w:type="dxa"/>
              <w:right w:w="0" w:type="dxa"/>
            </w:tcMar>
            <w:vAlign w:val="center"/>
          </w:tcPr>
          <w:p w14:paraId="058FA1F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521" w:type="dxa"/>
            <w:tcBorders>
              <w:top w:val="nil"/>
              <w:left w:val="nil"/>
              <w:bottom w:val="single" w:color="000000" w:sz="8" w:space="0"/>
              <w:right w:val="single" w:color="000000" w:sz="8" w:space="0"/>
            </w:tcBorders>
            <w:tcMar>
              <w:top w:w="0" w:type="dxa"/>
              <w:left w:w="0" w:type="dxa"/>
              <w:bottom w:w="0" w:type="dxa"/>
              <w:right w:w="0" w:type="dxa"/>
            </w:tcMar>
            <w:vAlign w:val="center"/>
          </w:tcPr>
          <w:p w14:paraId="4282ADC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2FBA28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7654F2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60C0E63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585" w:type="dxa"/>
            <w:tcBorders>
              <w:top w:val="nil"/>
              <w:left w:val="nil"/>
              <w:bottom w:val="single" w:color="000000" w:sz="8" w:space="0"/>
              <w:right w:val="single" w:color="000000" w:sz="8" w:space="0"/>
            </w:tcBorders>
            <w:tcMar>
              <w:top w:w="0" w:type="dxa"/>
              <w:left w:w="0" w:type="dxa"/>
              <w:bottom w:w="0" w:type="dxa"/>
              <w:right w:w="0" w:type="dxa"/>
            </w:tcMar>
            <w:vAlign w:val="center"/>
          </w:tcPr>
          <w:p w14:paraId="2597BC7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787" w:type="dxa"/>
            <w:tcBorders>
              <w:top w:val="nil"/>
              <w:left w:val="nil"/>
              <w:bottom w:val="single" w:color="000000" w:sz="8" w:space="0"/>
              <w:right w:val="single" w:color="000000" w:sz="8" w:space="0"/>
            </w:tcBorders>
            <w:tcMar>
              <w:top w:w="0" w:type="dxa"/>
              <w:left w:w="0" w:type="dxa"/>
              <w:bottom w:w="0" w:type="dxa"/>
              <w:right w:w="0" w:type="dxa"/>
            </w:tcMar>
            <w:vAlign w:val="center"/>
          </w:tcPr>
          <w:p w14:paraId="2C3BA42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521" w:type="dxa"/>
            <w:tcBorders>
              <w:top w:val="nil"/>
              <w:left w:val="nil"/>
              <w:bottom w:val="single" w:color="000000" w:sz="8" w:space="0"/>
              <w:right w:val="single" w:color="000000" w:sz="8" w:space="0"/>
            </w:tcBorders>
            <w:tcMar>
              <w:top w:w="0" w:type="dxa"/>
              <w:left w:w="0" w:type="dxa"/>
              <w:bottom w:w="0" w:type="dxa"/>
              <w:right w:w="0" w:type="dxa"/>
            </w:tcMar>
            <w:vAlign w:val="center"/>
          </w:tcPr>
          <w:p w14:paraId="455062A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718D29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EA0C83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665F98D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585" w:type="dxa"/>
            <w:tcBorders>
              <w:top w:val="nil"/>
              <w:left w:val="nil"/>
              <w:bottom w:val="single" w:color="000000" w:sz="8" w:space="0"/>
              <w:right w:val="single" w:color="000000" w:sz="8" w:space="0"/>
            </w:tcBorders>
            <w:tcMar>
              <w:top w:w="0" w:type="dxa"/>
              <w:left w:w="0" w:type="dxa"/>
              <w:bottom w:w="0" w:type="dxa"/>
              <w:right w:w="0" w:type="dxa"/>
            </w:tcMar>
            <w:vAlign w:val="center"/>
          </w:tcPr>
          <w:p w14:paraId="3A3E240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787" w:type="dxa"/>
            <w:tcBorders>
              <w:top w:val="nil"/>
              <w:left w:val="nil"/>
              <w:bottom w:val="single" w:color="000000" w:sz="8" w:space="0"/>
              <w:right w:val="single" w:color="000000" w:sz="8" w:space="0"/>
            </w:tcBorders>
            <w:tcMar>
              <w:top w:w="0" w:type="dxa"/>
              <w:left w:w="0" w:type="dxa"/>
              <w:bottom w:w="0" w:type="dxa"/>
              <w:right w:w="0" w:type="dxa"/>
            </w:tcMar>
            <w:vAlign w:val="center"/>
          </w:tcPr>
          <w:p w14:paraId="37CE3DA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521" w:type="dxa"/>
            <w:tcBorders>
              <w:top w:val="nil"/>
              <w:left w:val="nil"/>
              <w:bottom w:val="single" w:color="000000" w:sz="8" w:space="0"/>
              <w:right w:val="single" w:color="000000" w:sz="8" w:space="0"/>
            </w:tcBorders>
            <w:tcMar>
              <w:top w:w="0" w:type="dxa"/>
              <w:left w:w="0" w:type="dxa"/>
              <w:bottom w:w="0" w:type="dxa"/>
              <w:right w:w="0" w:type="dxa"/>
            </w:tcMar>
            <w:vAlign w:val="center"/>
          </w:tcPr>
          <w:p w14:paraId="733750D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697B39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0F98EA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28B8EF8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585" w:type="dxa"/>
            <w:tcBorders>
              <w:top w:val="nil"/>
              <w:left w:val="nil"/>
              <w:bottom w:val="single" w:color="000000" w:sz="8" w:space="0"/>
              <w:right w:val="single" w:color="000000" w:sz="8" w:space="0"/>
            </w:tcBorders>
            <w:tcMar>
              <w:top w:w="0" w:type="dxa"/>
              <w:left w:w="0" w:type="dxa"/>
              <w:bottom w:w="0" w:type="dxa"/>
              <w:right w:w="0" w:type="dxa"/>
            </w:tcMar>
            <w:vAlign w:val="center"/>
          </w:tcPr>
          <w:p w14:paraId="1561CD3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787" w:type="dxa"/>
            <w:tcBorders>
              <w:top w:val="nil"/>
              <w:left w:val="nil"/>
              <w:bottom w:val="single" w:color="000000" w:sz="8" w:space="0"/>
              <w:right w:val="single" w:color="000000" w:sz="8" w:space="0"/>
            </w:tcBorders>
            <w:tcMar>
              <w:top w:w="0" w:type="dxa"/>
              <w:left w:w="0" w:type="dxa"/>
              <w:bottom w:w="0" w:type="dxa"/>
              <w:right w:w="0" w:type="dxa"/>
            </w:tcMar>
            <w:vAlign w:val="center"/>
          </w:tcPr>
          <w:p w14:paraId="08E6070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521" w:type="dxa"/>
            <w:tcBorders>
              <w:top w:val="nil"/>
              <w:left w:val="nil"/>
              <w:bottom w:val="single" w:color="000000" w:sz="8" w:space="0"/>
              <w:right w:val="single" w:color="000000" w:sz="8" w:space="0"/>
            </w:tcBorders>
            <w:tcMar>
              <w:top w:w="0" w:type="dxa"/>
              <w:left w:w="0" w:type="dxa"/>
              <w:bottom w:w="0" w:type="dxa"/>
              <w:right w:w="0" w:type="dxa"/>
            </w:tcMar>
            <w:vAlign w:val="center"/>
          </w:tcPr>
          <w:p w14:paraId="6AEE9E8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10D4B4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BAE0DD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4795982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585" w:type="dxa"/>
            <w:tcBorders>
              <w:top w:val="nil"/>
              <w:left w:val="nil"/>
              <w:bottom w:val="single" w:color="000000" w:sz="8" w:space="0"/>
              <w:right w:val="single" w:color="000000" w:sz="8" w:space="0"/>
            </w:tcBorders>
            <w:tcMar>
              <w:top w:w="0" w:type="dxa"/>
              <w:left w:w="0" w:type="dxa"/>
              <w:bottom w:w="0" w:type="dxa"/>
              <w:right w:w="0" w:type="dxa"/>
            </w:tcMar>
            <w:vAlign w:val="center"/>
          </w:tcPr>
          <w:p w14:paraId="0E8985D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787" w:type="dxa"/>
            <w:tcBorders>
              <w:top w:val="nil"/>
              <w:left w:val="nil"/>
              <w:bottom w:val="single" w:color="000000" w:sz="8" w:space="0"/>
              <w:right w:val="single" w:color="000000" w:sz="8" w:space="0"/>
            </w:tcBorders>
            <w:tcMar>
              <w:top w:w="0" w:type="dxa"/>
              <w:left w:w="0" w:type="dxa"/>
              <w:bottom w:w="0" w:type="dxa"/>
              <w:right w:w="0" w:type="dxa"/>
            </w:tcMar>
            <w:vAlign w:val="center"/>
          </w:tcPr>
          <w:p w14:paraId="7E14E4D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521" w:type="dxa"/>
            <w:tcBorders>
              <w:top w:val="nil"/>
              <w:left w:val="nil"/>
              <w:bottom w:val="single" w:color="000000" w:sz="8" w:space="0"/>
              <w:right w:val="single" w:color="000000" w:sz="8" w:space="0"/>
            </w:tcBorders>
            <w:tcMar>
              <w:top w:w="0" w:type="dxa"/>
              <w:left w:w="0" w:type="dxa"/>
              <w:bottom w:w="0" w:type="dxa"/>
              <w:right w:w="0" w:type="dxa"/>
            </w:tcMar>
            <w:vAlign w:val="center"/>
          </w:tcPr>
          <w:p w14:paraId="72899E2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06F693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5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1EB1BF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707" w:type="dxa"/>
            <w:tcBorders>
              <w:top w:val="nil"/>
              <w:left w:val="nil"/>
              <w:bottom w:val="single" w:color="000000" w:sz="8" w:space="0"/>
              <w:right w:val="single" w:color="000000" w:sz="8" w:space="0"/>
            </w:tcBorders>
            <w:tcMar>
              <w:top w:w="0" w:type="dxa"/>
              <w:left w:w="0" w:type="dxa"/>
              <w:bottom w:w="0" w:type="dxa"/>
              <w:right w:w="0" w:type="dxa"/>
            </w:tcMar>
            <w:vAlign w:val="center"/>
          </w:tcPr>
          <w:p w14:paraId="1588E56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585" w:type="dxa"/>
            <w:tcBorders>
              <w:top w:val="nil"/>
              <w:left w:val="nil"/>
              <w:bottom w:val="single" w:color="000000" w:sz="8" w:space="0"/>
              <w:right w:val="single" w:color="000000" w:sz="8" w:space="0"/>
            </w:tcBorders>
            <w:tcMar>
              <w:top w:w="0" w:type="dxa"/>
              <w:left w:w="0" w:type="dxa"/>
              <w:bottom w:w="0" w:type="dxa"/>
              <w:right w:w="0" w:type="dxa"/>
            </w:tcMar>
            <w:vAlign w:val="center"/>
          </w:tcPr>
          <w:p w14:paraId="62E043C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2787" w:type="dxa"/>
            <w:tcBorders>
              <w:top w:val="nil"/>
              <w:left w:val="nil"/>
              <w:bottom w:val="single" w:color="000000" w:sz="8" w:space="0"/>
              <w:right w:val="single" w:color="000000" w:sz="8" w:space="0"/>
            </w:tcBorders>
            <w:tcMar>
              <w:top w:w="0" w:type="dxa"/>
              <w:left w:w="0" w:type="dxa"/>
              <w:bottom w:w="0" w:type="dxa"/>
              <w:right w:w="0" w:type="dxa"/>
            </w:tcMar>
            <w:vAlign w:val="center"/>
          </w:tcPr>
          <w:p w14:paraId="4659F87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521" w:type="dxa"/>
            <w:tcBorders>
              <w:top w:val="nil"/>
              <w:left w:val="nil"/>
              <w:bottom w:val="single" w:color="000000" w:sz="8" w:space="0"/>
              <w:right w:val="single" w:color="000000" w:sz="8" w:space="0"/>
            </w:tcBorders>
            <w:tcMar>
              <w:top w:w="0" w:type="dxa"/>
              <w:left w:w="0" w:type="dxa"/>
              <w:bottom w:w="0" w:type="dxa"/>
              <w:right w:w="0" w:type="dxa"/>
            </w:tcMar>
            <w:vAlign w:val="center"/>
          </w:tcPr>
          <w:p w14:paraId="35B53F7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bl>
    <w:p w14:paraId="4765584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供应商名称：（盖章）</w:t>
      </w:r>
    </w:p>
    <w:p w14:paraId="520D201F">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说明：</w:t>
      </w:r>
    </w:p>
    <w:p w14:paraId="041F746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1、</w:t>
      </w:r>
      <w:r>
        <w:rPr>
          <w:rFonts w:ascii="宋体" w:hAnsi="宋体" w:eastAsia="宋体" w:cs="宋体"/>
          <w:color w:val="auto"/>
        </w:rPr>
        <w:t>本表不得删除；</w:t>
      </w:r>
    </w:p>
    <w:p w14:paraId="435DC478">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rPr>
        <w:t>2、如无任何商务偏离，请于本表 “偏离说明”中注明“无偏离”；</w:t>
      </w:r>
    </w:p>
    <w:p w14:paraId="75CDC50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3、如有商务偏离项，请于本表中列明偏离内容，如需要可自行延长，其余无偏离内容不须赘述。</w:t>
      </w:r>
      <w:r>
        <w:rPr>
          <w:rFonts w:ascii="宋体" w:hAnsi="宋体" w:eastAsia="宋体" w:cs="宋体"/>
          <w:color w:val="auto"/>
        </w:rPr>
        <w:br w:type="page" w:clear="all"/>
      </w:r>
    </w:p>
    <w:p w14:paraId="73E9E79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商务条款响应表</w:t>
      </w:r>
    </w:p>
    <w:p w14:paraId="2F009C6C">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项目编号：</w:t>
      </w:r>
    </w:p>
    <w:p w14:paraId="4F28B6F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项目名称：</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11"/>
        <w:gridCol w:w="3233"/>
        <w:gridCol w:w="3362"/>
        <w:gridCol w:w="1251"/>
      </w:tblGrid>
      <w:tr w14:paraId="6E53CA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66FB772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序号</w:t>
            </w:r>
          </w:p>
        </w:tc>
        <w:tc>
          <w:tcPr>
            <w:tcW w:w="3233" w:type="dxa"/>
            <w:tcBorders>
              <w:top w:val="single" w:color="000000" w:sz="8" w:space="0"/>
              <w:left w:val="nil"/>
              <w:bottom w:val="single" w:color="000000" w:sz="8" w:space="0"/>
              <w:right w:val="single" w:color="000000" w:sz="8" w:space="0"/>
            </w:tcBorders>
            <w:tcMar>
              <w:top w:w="0" w:type="dxa"/>
              <w:left w:w="10" w:type="dxa"/>
              <w:bottom w:w="0" w:type="dxa"/>
              <w:right w:w="10" w:type="dxa"/>
            </w:tcMar>
            <w:vAlign w:val="center"/>
          </w:tcPr>
          <w:p w14:paraId="665BE5C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招标文件的商务条款</w:t>
            </w:r>
          </w:p>
        </w:tc>
        <w:tc>
          <w:tcPr>
            <w:tcW w:w="3362" w:type="dxa"/>
            <w:tcBorders>
              <w:top w:val="single" w:color="000000" w:sz="8" w:space="0"/>
              <w:left w:val="nil"/>
              <w:bottom w:val="single" w:color="000000" w:sz="8" w:space="0"/>
              <w:right w:val="single" w:color="000000" w:sz="8" w:space="0"/>
            </w:tcBorders>
            <w:tcMar>
              <w:top w:w="0" w:type="dxa"/>
              <w:left w:w="10" w:type="dxa"/>
              <w:bottom w:w="0" w:type="dxa"/>
              <w:right w:w="10" w:type="dxa"/>
            </w:tcMar>
            <w:vAlign w:val="center"/>
          </w:tcPr>
          <w:p w14:paraId="4F24289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投标文件的商务条款</w:t>
            </w:r>
          </w:p>
        </w:tc>
        <w:tc>
          <w:tcPr>
            <w:tcW w:w="1251" w:type="dxa"/>
            <w:tcBorders>
              <w:top w:val="single" w:color="000000" w:sz="8" w:space="0"/>
              <w:left w:val="nil"/>
              <w:bottom w:val="single" w:color="000000" w:sz="8" w:space="0"/>
              <w:right w:val="single" w:color="000000" w:sz="8" w:space="0"/>
            </w:tcBorders>
            <w:tcMar>
              <w:top w:w="0" w:type="dxa"/>
              <w:left w:w="10" w:type="dxa"/>
              <w:bottom w:w="0" w:type="dxa"/>
              <w:right w:w="10" w:type="dxa"/>
            </w:tcMar>
            <w:vAlign w:val="center"/>
          </w:tcPr>
          <w:p w14:paraId="2EFD6A3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偏离说明</w:t>
            </w:r>
          </w:p>
        </w:tc>
      </w:tr>
      <w:tr w14:paraId="2FD4CD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09D7268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1</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3535649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投标函</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0623E69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0A5039E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3D190A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3CC377A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2</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63A3E0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法定代表人授权委托书</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30D434E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43E2049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287994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7D2CAEA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3</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5F04ECD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投标人资格声明</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3C52AE1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78117D5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1B748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02EE707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4</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059A855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营业执照</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1E00ABA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5E5E455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3B0746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08BC3C3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5</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49B96A3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0E10CF7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0D851D0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3C15AE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197AD0F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6</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0CF49B3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B83AE0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5AF7266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6F6E0C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2"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0DDF518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7</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102BA3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3C3E3B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tcPr>
          <w:p w14:paraId="7B4E81D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r>
      <w:tr w14:paraId="324F53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5"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0B044CC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8</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244B2CF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41F4034">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vAlign w:val="center"/>
          </w:tcPr>
          <w:p w14:paraId="138D479D">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r>
      <w:tr w14:paraId="1E069F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5"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6C7BC4B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9</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15BC3185">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524061D0">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D36B6A9">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r>
      <w:tr w14:paraId="47571A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0"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51137C0C">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color w:val="auto"/>
                <w:sz w:val="24"/>
              </w:rPr>
              <w:t>…</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41925846">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6F13ECB6">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w:t>
            </w:r>
          </w:p>
        </w:tc>
        <w:tc>
          <w:tcPr>
            <w:tcW w:w="1251" w:type="dxa"/>
            <w:tcBorders>
              <w:top w:val="nil"/>
              <w:left w:val="nil"/>
              <w:bottom w:val="single" w:color="000000" w:sz="8" w:space="0"/>
              <w:right w:val="single" w:color="000000" w:sz="8" w:space="0"/>
            </w:tcBorders>
            <w:tcMar>
              <w:top w:w="0" w:type="dxa"/>
              <w:left w:w="10" w:type="dxa"/>
              <w:bottom w:w="0" w:type="dxa"/>
              <w:right w:w="10" w:type="dxa"/>
            </w:tcMar>
            <w:vAlign w:val="center"/>
          </w:tcPr>
          <w:p w14:paraId="4BE494BE">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w:t>
            </w:r>
          </w:p>
        </w:tc>
      </w:tr>
      <w:tr w14:paraId="7401E2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5" w:hRule="atLeast"/>
        </w:trPr>
        <w:tc>
          <w:tcPr>
            <w:tcW w:w="1211" w:type="dxa"/>
            <w:tcBorders>
              <w:top w:val="nil"/>
              <w:left w:val="single" w:color="000000" w:sz="8" w:space="0"/>
              <w:bottom w:val="single" w:color="000000" w:sz="8" w:space="0"/>
              <w:right w:val="single" w:color="000000" w:sz="8" w:space="0"/>
            </w:tcBorders>
            <w:tcMar>
              <w:top w:w="0" w:type="dxa"/>
              <w:left w:w="10" w:type="dxa"/>
              <w:bottom w:w="0" w:type="dxa"/>
              <w:right w:w="10" w:type="dxa"/>
            </w:tcMar>
            <w:vAlign w:val="center"/>
          </w:tcPr>
          <w:p w14:paraId="52BE2557">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c>
          <w:tcPr>
            <w:tcW w:w="3233" w:type="dxa"/>
            <w:tcBorders>
              <w:top w:val="nil"/>
              <w:left w:val="nil"/>
              <w:bottom w:val="single" w:color="000000" w:sz="8" w:space="0"/>
              <w:right w:val="single" w:color="000000" w:sz="8" w:space="0"/>
            </w:tcBorders>
            <w:tcMar>
              <w:top w:w="0" w:type="dxa"/>
              <w:left w:w="10" w:type="dxa"/>
              <w:bottom w:w="0" w:type="dxa"/>
              <w:right w:w="10" w:type="dxa"/>
            </w:tcMar>
            <w:vAlign w:val="center"/>
          </w:tcPr>
          <w:p w14:paraId="158D3A10">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（行数不够，自行添加）</w:t>
            </w:r>
          </w:p>
        </w:tc>
        <w:tc>
          <w:tcPr>
            <w:tcW w:w="3362" w:type="dxa"/>
            <w:tcBorders>
              <w:top w:val="nil"/>
              <w:left w:val="nil"/>
              <w:bottom w:val="single" w:color="000000" w:sz="8" w:space="0"/>
              <w:right w:val="single" w:color="000000" w:sz="8" w:space="0"/>
            </w:tcBorders>
            <w:tcMar>
              <w:top w:w="0" w:type="dxa"/>
              <w:left w:w="10" w:type="dxa"/>
              <w:bottom w:w="0" w:type="dxa"/>
              <w:right w:w="10" w:type="dxa"/>
            </w:tcMar>
            <w:vAlign w:val="center"/>
          </w:tcPr>
          <w:p w14:paraId="362C169D">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c>
          <w:tcPr>
            <w:tcW w:w="1251" w:type="dxa"/>
            <w:tcBorders>
              <w:top w:val="nil"/>
              <w:left w:val="nil"/>
              <w:bottom w:val="single" w:color="000000" w:sz="8" w:space="0"/>
              <w:right w:val="single" w:color="000000" w:sz="8" w:space="0"/>
            </w:tcBorders>
            <w:tcMar>
              <w:top w:w="0" w:type="dxa"/>
              <w:left w:w="10" w:type="dxa"/>
              <w:bottom w:w="0" w:type="dxa"/>
              <w:right w:w="10" w:type="dxa"/>
            </w:tcMar>
            <w:vAlign w:val="center"/>
          </w:tcPr>
          <w:p w14:paraId="73E3AA25">
            <w:pPr>
              <w:pBdr>
                <w:top w:val="none" w:color="000000" w:sz="0" w:space="0"/>
                <w:left w:val="none" w:color="000000" w:sz="0" w:space="0"/>
                <w:bottom w:val="none" w:color="000000" w:sz="0" w:space="0"/>
                <w:right w:val="none" w:color="000000" w:sz="0" w:space="0"/>
              </w:pBdr>
              <w:spacing w:line="85" w:lineRule="atLeast"/>
              <w:ind w:firstLine="420"/>
              <w:jc w:val="center"/>
              <w:rPr>
                <w:color w:val="auto"/>
              </w:rPr>
            </w:pPr>
            <w:r>
              <w:rPr>
                <w:rFonts w:ascii="宋体" w:hAnsi="宋体" w:eastAsia="宋体" w:cs="宋体"/>
                <w:color w:val="auto"/>
                <w:sz w:val="24"/>
              </w:rPr>
              <w:t> </w:t>
            </w:r>
          </w:p>
        </w:tc>
      </w:tr>
    </w:tbl>
    <w:p w14:paraId="49521F98">
      <w:pPr>
        <w:pBdr>
          <w:top w:val="none" w:color="000000" w:sz="0" w:space="0"/>
          <w:left w:val="none" w:color="000000" w:sz="0" w:space="0"/>
          <w:bottom w:val="none" w:color="000000" w:sz="0" w:space="0"/>
          <w:right w:val="none" w:color="000000" w:sz="0" w:space="0"/>
        </w:pBdr>
        <w:spacing w:before="210" w:line="85" w:lineRule="atLeast"/>
        <w:ind w:firstLine="240"/>
        <w:jc w:val="right"/>
        <w:rPr>
          <w:color w:val="auto"/>
        </w:rPr>
      </w:pPr>
      <w:r>
        <w:rPr>
          <w:rFonts w:ascii="宋体" w:hAnsi="宋体" w:eastAsia="宋体" w:cs="宋体"/>
          <w:color w:val="auto"/>
          <w:sz w:val="24"/>
        </w:rPr>
        <w:t>投标单位（盖章）：</w:t>
      </w:r>
    </w:p>
    <w:p w14:paraId="1CB0C830">
      <w:pPr>
        <w:pBdr>
          <w:top w:val="none" w:color="000000" w:sz="0" w:space="0"/>
          <w:left w:val="none" w:color="000000" w:sz="0" w:space="0"/>
          <w:bottom w:val="none" w:color="000000" w:sz="0" w:space="0"/>
          <w:right w:val="none" w:color="000000" w:sz="0" w:space="0"/>
        </w:pBdr>
        <w:spacing w:before="210" w:line="85" w:lineRule="atLeast"/>
        <w:ind w:firstLine="240"/>
        <w:jc w:val="right"/>
        <w:rPr>
          <w:color w:val="auto"/>
        </w:rPr>
      </w:pPr>
      <w:r>
        <w:rPr>
          <w:rFonts w:ascii="宋体" w:hAnsi="宋体" w:eastAsia="宋体" w:cs="宋体"/>
          <w:color w:val="auto"/>
          <w:sz w:val="24"/>
        </w:rPr>
        <w:t>授权代表（签字）：</w:t>
      </w:r>
    </w:p>
    <w:p w14:paraId="7720F27D">
      <w:pPr>
        <w:pBdr>
          <w:top w:val="none" w:color="000000" w:sz="0" w:space="0"/>
          <w:left w:val="none" w:color="000000" w:sz="0" w:space="0"/>
          <w:bottom w:val="none" w:color="000000" w:sz="0" w:space="0"/>
          <w:right w:val="none" w:color="000000" w:sz="0" w:space="0"/>
        </w:pBdr>
        <w:spacing w:before="210" w:line="85" w:lineRule="atLeast"/>
        <w:ind w:right="105" w:firstLine="240"/>
        <w:jc w:val="right"/>
        <w:rPr>
          <w:color w:val="auto"/>
        </w:rPr>
      </w:pPr>
      <w:r>
        <w:rPr>
          <w:rFonts w:ascii="宋体" w:hAnsi="宋体" w:eastAsia="宋体" w:cs="宋体"/>
          <w:color w:val="auto"/>
          <w:sz w:val="24"/>
        </w:rPr>
        <w:t>日期：年月日</w:t>
      </w:r>
    </w:p>
    <w:p w14:paraId="4F70D417">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注：</w:t>
      </w:r>
    </w:p>
    <w:p w14:paraId="2B331B5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1、</w:t>
      </w:r>
      <w:r>
        <w:rPr>
          <w:rFonts w:ascii="宋体" w:hAnsi="宋体" w:eastAsia="宋体" w:cs="宋体"/>
          <w:color w:val="auto"/>
        </w:rPr>
        <w:t>本表不得删除；</w:t>
      </w:r>
    </w:p>
    <w:p w14:paraId="5522B792">
      <w:pPr>
        <w:pBdr>
          <w:top w:val="none" w:color="000000" w:sz="0" w:space="0"/>
          <w:left w:val="none" w:color="000000" w:sz="0" w:space="0"/>
          <w:bottom w:val="none" w:color="000000" w:sz="0" w:space="0"/>
          <w:right w:val="none" w:color="000000" w:sz="0" w:space="0"/>
        </w:pBdr>
        <w:jc w:val="both"/>
        <w:rPr>
          <w:color w:val="auto"/>
        </w:rPr>
      </w:pPr>
      <w:r>
        <w:rPr>
          <w:rFonts w:ascii="宋体" w:hAnsi="宋体" w:eastAsia="宋体" w:cs="宋体"/>
          <w:color w:val="auto"/>
        </w:rPr>
        <w:t>2、如无任何商务偏离，请于本表 “偏离说明”中注明“无偏离”；</w:t>
      </w:r>
    </w:p>
    <w:p w14:paraId="7192DEF5">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3、如有商务偏离项，请于本表中列明偏离内容，如需要可自行延长，其余无偏离内容不须赘述。</w:t>
      </w:r>
    </w:p>
    <w:p w14:paraId="7F7545E2">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color w:val="auto"/>
          <w:sz w:val="24"/>
        </w:rPr>
        <w:t> </w:t>
      </w:r>
    </w:p>
    <w:p w14:paraId="346F7FCE">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538528EC">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3B0B104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四、《拟提供服务的专业人员名册》</w:t>
      </w:r>
    </w:p>
    <w:p w14:paraId="0EA70A9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 </w:t>
      </w:r>
    </w:p>
    <w:p w14:paraId="7B578937">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项目编号：</w:t>
      </w:r>
    </w:p>
    <w:p w14:paraId="0185AF9E">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项目名称：</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2"/>
        <w:gridCol w:w="1130"/>
        <w:gridCol w:w="610"/>
        <w:gridCol w:w="1455"/>
        <w:gridCol w:w="973"/>
        <w:gridCol w:w="1341"/>
        <w:gridCol w:w="1570"/>
      </w:tblGrid>
      <w:tr w14:paraId="3295F2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C9A20B8">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序号</w:t>
            </w:r>
          </w:p>
        </w:tc>
        <w:tc>
          <w:tcPr>
            <w:tcW w:w="11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92C9317">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姓名</w:t>
            </w:r>
          </w:p>
        </w:tc>
        <w:tc>
          <w:tcPr>
            <w:tcW w:w="61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47B6A1">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性别</w:t>
            </w:r>
          </w:p>
        </w:tc>
        <w:tc>
          <w:tcPr>
            <w:tcW w:w="14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0A8360A">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证书号</w:t>
            </w:r>
          </w:p>
        </w:tc>
        <w:tc>
          <w:tcPr>
            <w:tcW w:w="9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AF02F1">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技术职称</w:t>
            </w:r>
          </w:p>
        </w:tc>
        <w:tc>
          <w:tcPr>
            <w:tcW w:w="13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25229">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从业时间</w:t>
            </w:r>
          </w:p>
        </w:tc>
        <w:tc>
          <w:tcPr>
            <w:tcW w:w="15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2CB950E">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备注</w:t>
            </w:r>
          </w:p>
        </w:tc>
      </w:tr>
      <w:tr w14:paraId="51FBFD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005CAA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1.项目负责人</w:t>
            </w:r>
          </w:p>
        </w:tc>
        <w:tc>
          <w:tcPr>
            <w:tcW w:w="113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356E5B">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61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9E8B61">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45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E32404">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9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B1C675">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34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F167530">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c>
          <w:tcPr>
            <w:tcW w:w="15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99842B">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r>
      <w:tr w14:paraId="74BD7D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D3D1B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2.成员</w:t>
            </w:r>
          </w:p>
        </w:tc>
        <w:tc>
          <w:tcPr>
            <w:tcW w:w="113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1EC8A9E">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61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0D934B">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45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C69D30C">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9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42B3A5">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34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D2AFBD">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c>
          <w:tcPr>
            <w:tcW w:w="15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3F7246">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r>
      <w:tr w14:paraId="5033B7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9311D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13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12039F">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61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7CA52C">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45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DE0D7C">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9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B6D3A0">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34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87C545">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c>
          <w:tcPr>
            <w:tcW w:w="15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0B40D0">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r>
      <w:tr w14:paraId="15032D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91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8D311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i/>
                <w:color w:val="auto"/>
                <w:sz w:val="24"/>
              </w:rPr>
              <w:t> </w:t>
            </w:r>
          </w:p>
        </w:tc>
        <w:tc>
          <w:tcPr>
            <w:tcW w:w="113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D87C3B">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i/>
                <w:color w:val="auto"/>
                <w:sz w:val="24"/>
              </w:rPr>
              <w:t> </w:t>
            </w:r>
            <w:r>
              <w:rPr>
                <w:rFonts w:ascii="宋体" w:hAnsi="宋体" w:eastAsia="宋体" w:cs="宋体"/>
                <w:color w:val="auto"/>
                <w:sz w:val="24"/>
              </w:rPr>
              <w:t>……</w:t>
            </w:r>
          </w:p>
        </w:tc>
        <w:tc>
          <w:tcPr>
            <w:tcW w:w="61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3C1DD3">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45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8ADE89">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973"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C4F47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34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1642DE">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c>
          <w:tcPr>
            <w:tcW w:w="15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CFECCF">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 </w:t>
            </w:r>
          </w:p>
        </w:tc>
      </w:tr>
    </w:tbl>
    <w:p w14:paraId="7D8D0260">
      <w:pPr>
        <w:pBdr>
          <w:top w:val="none" w:color="000000" w:sz="0" w:space="0"/>
          <w:left w:val="none" w:color="000000" w:sz="0" w:space="0"/>
          <w:bottom w:val="none" w:color="000000" w:sz="0" w:space="0"/>
          <w:right w:val="none" w:color="000000" w:sz="0" w:space="0"/>
        </w:pBdr>
        <w:shd w:val="clear" w:color="FFFFFF" w:fill="FFFFFF"/>
        <w:spacing w:before="100" w:after="100" w:line="85" w:lineRule="atLeast"/>
        <w:jc w:val="both"/>
        <w:rPr>
          <w:color w:val="auto"/>
        </w:rPr>
      </w:pPr>
      <w:r>
        <w:rPr>
          <w:rFonts w:ascii="宋体" w:hAnsi="宋体" w:eastAsia="宋体" w:cs="宋体"/>
          <w:color w:val="auto"/>
          <w:sz w:val="24"/>
        </w:rPr>
        <w:t>说明： 1、行数如不够，请自行增加。 2、技术职称请填写完整的名称。3、需根据评审标准附注册证书、执行资格证书、职称或学历等复印件加盖公章 。</w:t>
      </w:r>
    </w:p>
    <w:p w14:paraId="455783C6">
      <w:pPr>
        <w:pBdr>
          <w:top w:val="none" w:color="000000" w:sz="0" w:space="0"/>
          <w:left w:val="none" w:color="000000" w:sz="0" w:space="0"/>
          <w:bottom w:val="none" w:color="000000" w:sz="0" w:space="0"/>
          <w:right w:val="none" w:color="000000" w:sz="0" w:space="0"/>
        </w:pBdr>
        <w:shd w:val="clear" w:color="FFFFFF" w:fill="FFFFFF"/>
        <w:spacing w:before="100" w:after="100" w:line="85" w:lineRule="atLeast"/>
        <w:jc w:val="both"/>
        <w:rPr>
          <w:color w:val="auto"/>
        </w:rPr>
      </w:pPr>
      <w:r>
        <w:rPr>
          <w:rFonts w:ascii="宋体" w:hAnsi="宋体" w:eastAsia="宋体" w:cs="宋体"/>
          <w:color w:val="auto"/>
          <w:sz w:val="24"/>
        </w:rPr>
        <w:t>供应商名称：                （盖章）</w:t>
      </w:r>
    </w:p>
    <w:p w14:paraId="627CB81E">
      <w:pPr>
        <w:pBdr>
          <w:top w:val="none" w:color="000000" w:sz="0" w:space="0"/>
          <w:left w:val="none" w:color="000000" w:sz="0" w:space="0"/>
          <w:bottom w:val="none" w:color="000000" w:sz="0" w:space="0"/>
          <w:right w:val="none" w:color="000000" w:sz="0" w:space="0"/>
        </w:pBdr>
        <w:shd w:val="clear" w:color="FFFFFF" w:fill="FFFFFF"/>
        <w:spacing w:before="100" w:after="100" w:line="85" w:lineRule="atLeast"/>
        <w:jc w:val="both"/>
        <w:rPr>
          <w:color w:val="auto"/>
        </w:rPr>
      </w:pPr>
      <w:r>
        <w:rPr>
          <w:rFonts w:ascii="宋体" w:hAnsi="宋体" w:eastAsia="宋体" w:cs="宋体"/>
          <w:color w:val="auto"/>
          <w:sz w:val="24"/>
        </w:rPr>
        <w:t> </w:t>
      </w:r>
    </w:p>
    <w:p w14:paraId="499E9BA1">
      <w:pPr>
        <w:pBdr>
          <w:top w:val="none" w:color="000000" w:sz="0" w:space="0"/>
          <w:left w:val="none" w:color="000000" w:sz="0" w:space="0"/>
          <w:bottom w:val="none" w:color="000000" w:sz="0" w:space="0"/>
          <w:right w:val="none" w:color="000000" w:sz="0" w:space="0"/>
        </w:pBdr>
        <w:shd w:val="clear" w:color="FFFFFF" w:fill="FFFFFF"/>
        <w:spacing w:before="100" w:after="100" w:line="85" w:lineRule="atLeast"/>
        <w:jc w:val="both"/>
        <w:rPr>
          <w:color w:val="auto"/>
        </w:rPr>
      </w:pPr>
      <w:r>
        <w:rPr>
          <w:rFonts w:ascii="宋体" w:hAnsi="宋体" w:eastAsia="宋体" w:cs="宋体"/>
          <w:color w:val="auto"/>
          <w:sz w:val="24"/>
        </w:rPr>
        <w:t> </w:t>
      </w:r>
    </w:p>
    <w:p w14:paraId="0F36088C">
      <w:pPr>
        <w:pBdr>
          <w:top w:val="none" w:color="000000" w:sz="0" w:space="0"/>
          <w:left w:val="none" w:color="000000" w:sz="0" w:space="0"/>
          <w:bottom w:val="none" w:color="000000" w:sz="0" w:space="0"/>
          <w:right w:val="none" w:color="000000" w:sz="0" w:space="0"/>
        </w:pBdr>
        <w:shd w:val="clear" w:color="FFFFFF" w:fill="FFFFFF"/>
        <w:spacing w:before="100" w:after="100" w:line="85" w:lineRule="atLeast"/>
        <w:jc w:val="both"/>
        <w:rPr>
          <w:color w:val="auto"/>
        </w:rPr>
      </w:pPr>
      <w:r>
        <w:rPr>
          <w:rFonts w:ascii="宋体" w:hAnsi="宋体" w:eastAsia="宋体" w:cs="宋体"/>
          <w:color w:val="auto"/>
          <w:sz w:val="24"/>
        </w:rPr>
        <w:t> </w:t>
      </w:r>
    </w:p>
    <w:p w14:paraId="28AF2695">
      <w:pPr>
        <w:pBdr>
          <w:top w:val="none" w:color="000000" w:sz="0" w:space="0"/>
          <w:left w:val="none" w:color="000000" w:sz="0" w:space="0"/>
          <w:bottom w:val="none" w:color="000000" w:sz="0" w:space="0"/>
          <w:right w:val="none" w:color="000000" w:sz="0" w:space="0"/>
        </w:pBdr>
        <w:shd w:val="clear" w:color="FFFFFF" w:fill="FFFFFF"/>
        <w:spacing w:before="100" w:after="100" w:line="85" w:lineRule="atLeast"/>
        <w:jc w:val="both"/>
        <w:rPr>
          <w:color w:val="auto"/>
        </w:rPr>
      </w:pPr>
      <w:r>
        <w:rPr>
          <w:rFonts w:ascii="宋体" w:hAnsi="宋体" w:eastAsia="宋体" w:cs="宋体"/>
          <w:color w:val="auto"/>
          <w:sz w:val="24"/>
        </w:rPr>
        <w:t> </w:t>
      </w:r>
    </w:p>
    <w:p w14:paraId="62947AB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0EE2BB76">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59059853">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354C232F">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auto"/>
          <w:sz w:val="24"/>
        </w:rPr>
      </w:pPr>
      <w:r>
        <w:rPr>
          <w:rFonts w:ascii="宋体" w:hAnsi="宋体" w:eastAsia="宋体" w:cs="宋体"/>
          <w:color w:val="auto"/>
          <w:sz w:val="24"/>
        </w:rPr>
        <w:t> </w:t>
      </w:r>
    </w:p>
    <w:p w14:paraId="706492EE">
      <w:pPr>
        <w:pStyle w:val="35"/>
        <w:ind w:firstLine="480"/>
        <w:rPr>
          <w:rFonts w:ascii="宋体" w:hAnsi="宋体" w:eastAsia="宋体" w:cs="宋体"/>
          <w:color w:val="auto"/>
          <w:sz w:val="24"/>
        </w:rPr>
      </w:pPr>
    </w:p>
    <w:p w14:paraId="36C2DEA1">
      <w:pPr>
        <w:rPr>
          <w:rFonts w:ascii="宋体" w:hAnsi="宋体" w:eastAsia="宋体" w:cs="宋体"/>
          <w:color w:val="auto"/>
          <w:sz w:val="24"/>
        </w:rPr>
      </w:pPr>
    </w:p>
    <w:p w14:paraId="0F4039B2">
      <w:pPr>
        <w:pStyle w:val="35"/>
        <w:ind w:firstLine="480"/>
        <w:rPr>
          <w:rFonts w:ascii="宋体" w:hAnsi="宋体" w:eastAsia="宋体" w:cs="宋体"/>
          <w:color w:val="auto"/>
          <w:sz w:val="24"/>
        </w:rPr>
      </w:pPr>
    </w:p>
    <w:p w14:paraId="1C41EBA7">
      <w:pPr>
        <w:rPr>
          <w:rFonts w:ascii="宋体" w:hAnsi="宋体" w:eastAsia="宋体" w:cs="宋体"/>
          <w:color w:val="auto"/>
          <w:sz w:val="24"/>
        </w:rPr>
      </w:pPr>
    </w:p>
    <w:p w14:paraId="5B15BD8F">
      <w:pPr>
        <w:pStyle w:val="35"/>
        <w:ind w:firstLine="480"/>
        <w:rPr>
          <w:rFonts w:ascii="宋体" w:hAnsi="宋体" w:eastAsia="宋体" w:cs="宋体"/>
          <w:color w:val="auto"/>
          <w:sz w:val="24"/>
        </w:rPr>
      </w:pPr>
    </w:p>
    <w:p w14:paraId="207DAFD6">
      <w:pPr>
        <w:rPr>
          <w:color w:val="auto"/>
        </w:rPr>
      </w:pPr>
    </w:p>
    <w:p w14:paraId="0D4327F9">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409F3CD2">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58B4163E">
      <w:pPr>
        <w:pBdr>
          <w:top w:val="none" w:color="000000" w:sz="0" w:space="0"/>
          <w:left w:val="none" w:color="000000" w:sz="0" w:space="0"/>
          <w:bottom w:val="none" w:color="000000" w:sz="0" w:space="0"/>
          <w:right w:val="none" w:color="000000" w:sz="0" w:space="0"/>
        </w:pBdr>
        <w:spacing w:before="240" w:after="240"/>
        <w:rPr>
          <w:color w:val="auto"/>
        </w:rPr>
      </w:pPr>
      <w:r>
        <w:rPr>
          <w:rFonts w:ascii="宋体" w:hAnsi="宋体" w:eastAsia="宋体" w:cs="宋体"/>
          <w:color w:val="auto"/>
          <w:sz w:val="24"/>
        </w:rPr>
        <w:t> </w:t>
      </w:r>
    </w:p>
    <w:p w14:paraId="04BF1AD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五、业绩一览表</w:t>
      </w:r>
    </w:p>
    <w:p w14:paraId="2E00A342">
      <w:pPr>
        <w:pBdr>
          <w:top w:val="none" w:color="000000" w:sz="0" w:space="0"/>
          <w:left w:val="none" w:color="000000" w:sz="0" w:space="0"/>
          <w:bottom w:val="none" w:color="000000" w:sz="0" w:space="0"/>
          <w:right w:val="none" w:color="000000" w:sz="0" w:space="0"/>
        </w:pBdr>
        <w:spacing w:line="85" w:lineRule="atLeast"/>
        <w:ind w:firstLine="241"/>
        <w:jc w:val="both"/>
        <w:rPr>
          <w:color w:val="auto"/>
        </w:rPr>
      </w:pPr>
      <w:r>
        <w:rPr>
          <w:rFonts w:ascii="宋体" w:hAnsi="宋体" w:eastAsia="宋体" w:cs="宋体"/>
          <w:b/>
          <w:color w:val="auto"/>
          <w:sz w:val="24"/>
        </w:rPr>
        <w:t> </w:t>
      </w:r>
    </w:p>
    <w:p w14:paraId="5F3BC81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项目编号：</w:t>
      </w:r>
    </w:p>
    <w:p w14:paraId="62346567">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项目名称：</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7"/>
        <w:gridCol w:w="1991"/>
        <w:gridCol w:w="3420"/>
        <w:gridCol w:w="3214"/>
      </w:tblGrid>
      <w:tr w14:paraId="402E1C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single" w:color="000000" w:sz="8" w:space="0"/>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vAlign w:val="center"/>
          </w:tcPr>
          <w:p w14:paraId="0B198657">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序号</w:t>
            </w:r>
          </w:p>
        </w:tc>
        <w:tc>
          <w:tcPr>
            <w:tcW w:w="199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F00F6FE">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时间</w:t>
            </w:r>
          </w:p>
        </w:tc>
        <w:tc>
          <w:tcPr>
            <w:tcW w:w="342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E64EC43">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项目名称（投资额）</w:t>
            </w:r>
          </w:p>
        </w:tc>
        <w:tc>
          <w:tcPr>
            <w:tcW w:w="321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7BAA8E6">
            <w:pPr>
              <w:pBdr>
                <w:top w:val="none" w:color="000000" w:sz="0" w:space="0"/>
                <w:left w:val="none" w:color="000000" w:sz="0" w:space="0"/>
                <w:bottom w:val="none" w:color="000000" w:sz="0" w:space="0"/>
                <w:right w:val="none" w:color="000000" w:sz="0" w:space="0"/>
              </w:pBdr>
              <w:spacing w:before="100" w:after="100" w:line="85" w:lineRule="atLeast"/>
              <w:jc w:val="center"/>
              <w:rPr>
                <w:color w:val="auto"/>
              </w:rPr>
            </w:pPr>
            <w:r>
              <w:rPr>
                <w:rFonts w:ascii="宋体" w:hAnsi="宋体" w:eastAsia="宋体" w:cs="宋体"/>
                <w:color w:val="auto"/>
                <w:sz w:val="24"/>
              </w:rPr>
              <w:t>委托单位</w:t>
            </w:r>
          </w:p>
        </w:tc>
      </w:tr>
      <w:tr w14:paraId="30CBE4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38B5EAF9">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69851FF7">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5E9596E0">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418DC18A">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5998ED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5CF712D2">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413BD8ED">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0FAF890A">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0FDB3F5C">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6796F2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77FE3BE1">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449558C4">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1F49B80F">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7DC1FCA9">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3FB78B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2F0DCD30">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74C26059">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5F8FA473">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457FCEDB">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76DAA5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6DAF276E">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50A6A9DC">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03D0C1CA">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3AFD90CA">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5B3D8C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0D8DB03D">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47CD82A2">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6CE2A45A">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4A80CB9B">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67461A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32F2F783">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0F9ADAC3">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324D6C4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7191A373">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539B0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3C7D3E85">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0896CD9B">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5A1D0EFF">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5FB4EF1E">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r w14:paraId="0C22B0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7" w:type="dxa"/>
            <w:tcBorders>
              <w:top w:val="nil"/>
              <w:left w:val="single" w:color="000000" w:sz="8" w:space="0"/>
              <w:bottom w:val="single" w:color="000000" w:sz="8" w:space="0"/>
              <w:right w:val="single" w:color="000000" w:sz="8" w:space="0"/>
            </w:tcBorders>
            <w:shd w:val="clear" w:color="FFFFFF" w:fill="FFFFFF"/>
            <w:tcMar>
              <w:top w:w="0" w:type="dxa"/>
              <w:left w:w="108" w:type="dxa"/>
              <w:bottom w:w="0" w:type="dxa"/>
              <w:right w:w="108" w:type="dxa"/>
            </w:tcMar>
          </w:tcPr>
          <w:p w14:paraId="1A4672D2">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1991" w:type="dxa"/>
            <w:tcBorders>
              <w:top w:val="nil"/>
              <w:left w:val="nil"/>
              <w:bottom w:val="single" w:color="000000" w:sz="8" w:space="0"/>
              <w:right w:val="single" w:color="000000" w:sz="8" w:space="0"/>
            </w:tcBorders>
            <w:tcMar>
              <w:top w:w="0" w:type="dxa"/>
              <w:left w:w="108" w:type="dxa"/>
              <w:bottom w:w="0" w:type="dxa"/>
              <w:right w:w="108" w:type="dxa"/>
            </w:tcMar>
          </w:tcPr>
          <w:p w14:paraId="3D51335C">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420" w:type="dxa"/>
            <w:tcBorders>
              <w:top w:val="nil"/>
              <w:left w:val="nil"/>
              <w:bottom w:val="single" w:color="000000" w:sz="8" w:space="0"/>
              <w:right w:val="single" w:color="000000" w:sz="8" w:space="0"/>
            </w:tcBorders>
            <w:tcMar>
              <w:top w:w="0" w:type="dxa"/>
              <w:left w:w="108" w:type="dxa"/>
              <w:bottom w:w="0" w:type="dxa"/>
              <w:right w:w="108" w:type="dxa"/>
            </w:tcMar>
          </w:tcPr>
          <w:p w14:paraId="6872C8B8">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c>
          <w:tcPr>
            <w:tcW w:w="3214" w:type="dxa"/>
            <w:tcBorders>
              <w:top w:val="nil"/>
              <w:left w:val="nil"/>
              <w:bottom w:val="single" w:color="000000" w:sz="8" w:space="0"/>
              <w:right w:val="single" w:color="000000" w:sz="8" w:space="0"/>
            </w:tcBorders>
            <w:tcMar>
              <w:top w:w="0" w:type="dxa"/>
              <w:left w:w="108" w:type="dxa"/>
              <w:bottom w:w="0" w:type="dxa"/>
              <w:right w:w="108" w:type="dxa"/>
            </w:tcMar>
          </w:tcPr>
          <w:p w14:paraId="61659271">
            <w:pPr>
              <w:pBdr>
                <w:top w:val="none" w:color="000000" w:sz="0" w:space="0"/>
                <w:left w:val="none" w:color="000000" w:sz="0" w:space="0"/>
                <w:bottom w:val="none" w:color="000000" w:sz="0" w:space="0"/>
                <w:right w:val="none" w:color="000000" w:sz="0" w:space="0"/>
              </w:pBdr>
              <w:spacing w:before="100" w:after="100" w:line="85" w:lineRule="atLeast"/>
              <w:jc w:val="both"/>
              <w:rPr>
                <w:color w:val="auto"/>
              </w:rPr>
            </w:pPr>
            <w:r>
              <w:rPr>
                <w:rFonts w:ascii="宋体" w:hAnsi="宋体" w:eastAsia="宋体" w:cs="宋体"/>
                <w:color w:val="auto"/>
                <w:sz w:val="24"/>
              </w:rPr>
              <w:t> </w:t>
            </w:r>
          </w:p>
        </w:tc>
      </w:tr>
    </w:tbl>
    <w:p w14:paraId="5E7C8ACD">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rPr>
      </w:pPr>
      <w:r>
        <w:rPr>
          <w:rFonts w:ascii="宋体" w:hAnsi="宋体" w:eastAsia="宋体" w:cs="宋体"/>
          <w:color w:val="auto"/>
          <w:sz w:val="24"/>
        </w:rPr>
        <w:t>说明：需根据评分标准要求，提供相应的证明材料。</w:t>
      </w:r>
    </w:p>
    <w:p w14:paraId="1C8BB73A">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rPr>
      </w:pPr>
      <w:r>
        <w:rPr>
          <w:rFonts w:ascii="宋体" w:hAnsi="宋体" w:eastAsia="宋体" w:cs="宋体"/>
          <w:color w:val="auto"/>
          <w:sz w:val="24"/>
        </w:rPr>
        <w:t>供应商名称：               （盖章）</w:t>
      </w:r>
    </w:p>
    <w:p w14:paraId="5DA54034">
      <w:pPr>
        <w:pBdr>
          <w:top w:val="none" w:color="000000" w:sz="0" w:space="0"/>
          <w:left w:val="none" w:color="000000" w:sz="0" w:space="0"/>
          <w:bottom w:val="none" w:color="000000" w:sz="0" w:space="0"/>
          <w:right w:val="none" w:color="000000" w:sz="0" w:space="0"/>
        </w:pBdr>
        <w:spacing w:before="210" w:line="85" w:lineRule="atLeast"/>
        <w:ind w:firstLine="240"/>
        <w:jc w:val="both"/>
        <w:rPr>
          <w:color w:val="auto"/>
        </w:rPr>
      </w:pPr>
      <w:r>
        <w:rPr>
          <w:rFonts w:ascii="宋体" w:hAnsi="宋体" w:eastAsia="宋体" w:cs="宋体"/>
          <w:color w:val="auto"/>
          <w:sz w:val="24"/>
        </w:rPr>
        <w:t> </w:t>
      </w:r>
    </w:p>
    <w:p w14:paraId="45F9DFF3">
      <w:pPr>
        <w:pBdr>
          <w:top w:val="none" w:color="000000" w:sz="0" w:space="0"/>
          <w:left w:val="none" w:color="000000" w:sz="0" w:space="0"/>
          <w:bottom w:val="none" w:color="000000" w:sz="0" w:space="0"/>
          <w:right w:val="none" w:color="000000" w:sz="0" w:space="0"/>
        </w:pBdr>
        <w:spacing w:before="210" w:line="85" w:lineRule="atLeast"/>
        <w:ind w:firstLine="240"/>
        <w:jc w:val="both"/>
        <w:rPr>
          <w:color w:val="auto"/>
        </w:rPr>
      </w:pPr>
      <w:r>
        <w:rPr>
          <w:rFonts w:ascii="宋体" w:hAnsi="宋体" w:eastAsia="宋体" w:cs="宋体"/>
          <w:color w:val="auto"/>
          <w:sz w:val="24"/>
        </w:rPr>
        <w:t> </w:t>
      </w:r>
    </w:p>
    <w:p w14:paraId="4C6E04C2">
      <w:pPr>
        <w:pBdr>
          <w:top w:val="none" w:color="000000" w:sz="0" w:space="0"/>
          <w:left w:val="none" w:color="000000" w:sz="0" w:space="0"/>
          <w:bottom w:val="none" w:color="000000" w:sz="0" w:space="0"/>
          <w:right w:val="none" w:color="000000" w:sz="0" w:space="0"/>
        </w:pBdr>
        <w:spacing w:before="210" w:line="85" w:lineRule="atLeast"/>
        <w:ind w:firstLine="240"/>
        <w:jc w:val="both"/>
        <w:rPr>
          <w:color w:val="auto"/>
        </w:rPr>
      </w:pPr>
      <w:r>
        <w:rPr>
          <w:rFonts w:ascii="宋体" w:hAnsi="宋体" w:eastAsia="宋体" w:cs="宋体"/>
          <w:color w:val="auto"/>
          <w:sz w:val="24"/>
        </w:rPr>
        <w:t> </w:t>
      </w:r>
    </w:p>
    <w:p w14:paraId="4C608F13">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3D89B55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六、质量保证及服务承诺</w:t>
      </w:r>
    </w:p>
    <w:p w14:paraId="0D7FD51B">
      <w:pPr>
        <w:pBdr>
          <w:top w:val="none" w:color="000000" w:sz="0" w:space="0"/>
          <w:left w:val="none" w:color="000000" w:sz="0" w:space="0"/>
          <w:bottom w:val="none" w:color="000000" w:sz="0" w:space="0"/>
          <w:right w:val="none" w:color="000000" w:sz="0" w:space="0"/>
        </w:pBdr>
        <w:spacing w:line="85" w:lineRule="atLeast"/>
        <w:ind w:firstLine="480"/>
        <w:jc w:val="both"/>
        <w:rPr>
          <w:color w:val="auto"/>
        </w:rPr>
      </w:pPr>
      <w:r>
        <w:rPr>
          <w:rFonts w:ascii="宋体" w:hAnsi="宋体" w:eastAsia="宋体" w:cs="宋体"/>
          <w:color w:val="auto"/>
          <w:sz w:val="24"/>
        </w:rPr>
        <w:t>我公司就“项目编号为“”的</w:t>
      </w:r>
      <w:r>
        <w:rPr>
          <w:rFonts w:hint="eastAsia" w:ascii="宋体" w:hAnsi="宋体" w:eastAsia="宋体" w:cs="宋体"/>
          <w:color w:val="auto"/>
          <w:sz w:val="24"/>
        </w:rPr>
        <w:t>江宁区疾病预防控制中心食堂食材采购项目</w:t>
      </w:r>
      <w:r>
        <w:rPr>
          <w:rFonts w:ascii="宋体" w:hAnsi="宋体" w:eastAsia="宋体" w:cs="宋体"/>
          <w:color w:val="auto"/>
          <w:sz w:val="24"/>
        </w:rPr>
        <w:t>采购质量保证及服务承诺如下：</w:t>
      </w:r>
    </w:p>
    <w:p w14:paraId="10FEFCC9">
      <w:pPr>
        <w:pBdr>
          <w:top w:val="none" w:color="000000" w:sz="0" w:space="0"/>
          <w:left w:val="none" w:color="000000" w:sz="0" w:space="0"/>
          <w:bottom w:val="none" w:color="000000" w:sz="0" w:space="0"/>
          <w:right w:val="none" w:color="000000" w:sz="0" w:space="0"/>
        </w:pBdr>
        <w:spacing w:line="85" w:lineRule="atLeast"/>
        <w:ind w:firstLine="360"/>
        <w:jc w:val="center"/>
        <w:rPr>
          <w:color w:val="auto"/>
        </w:rPr>
      </w:pPr>
      <w:r>
        <w:rPr>
          <w:rFonts w:ascii="宋体" w:hAnsi="宋体" w:eastAsia="宋体" w:cs="宋体"/>
          <w:color w:val="auto"/>
          <w:sz w:val="24"/>
        </w:rPr>
        <w:t> </w:t>
      </w:r>
    </w:p>
    <w:p w14:paraId="06686EF6">
      <w:pPr>
        <w:pBdr>
          <w:top w:val="none" w:color="000000" w:sz="0" w:space="0"/>
          <w:left w:val="none" w:color="000000" w:sz="0" w:space="0"/>
          <w:bottom w:val="none" w:color="000000" w:sz="0" w:space="0"/>
          <w:right w:val="none" w:color="000000" w:sz="0" w:space="0"/>
        </w:pBdr>
        <w:spacing w:line="85" w:lineRule="atLeast"/>
        <w:ind w:firstLine="480"/>
        <w:jc w:val="center"/>
        <w:rPr>
          <w:color w:val="auto"/>
        </w:rPr>
      </w:pPr>
      <w:r>
        <w:rPr>
          <w:rFonts w:ascii="宋体" w:hAnsi="宋体" w:eastAsia="宋体" w:cs="宋体"/>
          <w:color w:val="auto"/>
          <w:sz w:val="24"/>
        </w:rPr>
        <w:t>（内容投标人自拟）</w:t>
      </w:r>
    </w:p>
    <w:p w14:paraId="26781B88">
      <w:pPr>
        <w:pBdr>
          <w:top w:val="none" w:color="000000" w:sz="0" w:space="0"/>
          <w:left w:val="none" w:color="000000" w:sz="0" w:space="0"/>
          <w:bottom w:val="none" w:color="000000" w:sz="0" w:space="0"/>
          <w:right w:val="none" w:color="000000" w:sz="0" w:space="0"/>
        </w:pBdr>
        <w:spacing w:line="85" w:lineRule="atLeast"/>
        <w:ind w:firstLine="480"/>
        <w:jc w:val="center"/>
        <w:rPr>
          <w:color w:val="auto"/>
        </w:rPr>
      </w:pPr>
      <w:r>
        <w:rPr>
          <w:rFonts w:ascii="宋体" w:hAnsi="宋体" w:eastAsia="宋体" w:cs="宋体"/>
          <w:color w:val="auto"/>
          <w:sz w:val="24"/>
        </w:rPr>
        <w:t> </w:t>
      </w:r>
    </w:p>
    <w:p w14:paraId="20E9A049">
      <w:pPr>
        <w:pBdr>
          <w:top w:val="none" w:color="000000" w:sz="0" w:space="0"/>
          <w:left w:val="none" w:color="000000" w:sz="0" w:space="0"/>
          <w:bottom w:val="none" w:color="000000" w:sz="0" w:space="0"/>
          <w:right w:val="none" w:color="000000" w:sz="0" w:space="0"/>
        </w:pBdr>
        <w:spacing w:line="85" w:lineRule="atLeast"/>
        <w:ind w:firstLine="480"/>
        <w:jc w:val="center"/>
        <w:rPr>
          <w:color w:val="auto"/>
        </w:rPr>
      </w:pPr>
      <w:r>
        <w:rPr>
          <w:rFonts w:ascii="宋体" w:hAnsi="宋体" w:eastAsia="宋体" w:cs="宋体"/>
          <w:color w:val="auto"/>
          <w:sz w:val="24"/>
        </w:rPr>
        <w:t> </w:t>
      </w:r>
    </w:p>
    <w:p w14:paraId="2C004D0C">
      <w:pPr>
        <w:pBdr>
          <w:top w:val="none" w:color="000000" w:sz="0" w:space="0"/>
          <w:left w:val="none" w:color="000000" w:sz="0" w:space="0"/>
          <w:bottom w:val="none" w:color="000000" w:sz="0" w:space="0"/>
          <w:right w:val="none" w:color="000000" w:sz="0" w:space="0"/>
        </w:pBdr>
        <w:spacing w:before="210" w:line="85" w:lineRule="atLeast"/>
        <w:ind w:firstLine="240"/>
        <w:jc w:val="right"/>
        <w:rPr>
          <w:color w:val="auto"/>
        </w:rPr>
      </w:pPr>
      <w:r>
        <w:rPr>
          <w:rFonts w:ascii="宋体" w:hAnsi="宋体" w:eastAsia="宋体" w:cs="宋体"/>
          <w:color w:val="auto"/>
          <w:sz w:val="24"/>
        </w:rPr>
        <w:t>投标单位（盖章）：</w:t>
      </w:r>
    </w:p>
    <w:p w14:paraId="1A9CEC59">
      <w:pPr>
        <w:pBdr>
          <w:top w:val="none" w:color="000000" w:sz="0" w:space="0"/>
          <w:left w:val="none" w:color="000000" w:sz="0" w:space="0"/>
          <w:bottom w:val="none" w:color="000000" w:sz="0" w:space="0"/>
          <w:right w:val="none" w:color="000000" w:sz="0" w:space="0"/>
        </w:pBdr>
        <w:spacing w:before="210" w:line="85" w:lineRule="atLeast"/>
        <w:ind w:firstLine="240"/>
        <w:jc w:val="right"/>
        <w:rPr>
          <w:color w:val="auto"/>
        </w:rPr>
      </w:pPr>
      <w:r>
        <w:rPr>
          <w:rFonts w:ascii="宋体" w:hAnsi="宋体" w:eastAsia="宋体" w:cs="宋体"/>
          <w:color w:val="auto"/>
          <w:sz w:val="24"/>
        </w:rPr>
        <w:t>授权代表（签字）：</w:t>
      </w:r>
    </w:p>
    <w:p w14:paraId="3D6DD8A2">
      <w:pPr>
        <w:pBdr>
          <w:top w:val="none" w:color="000000" w:sz="0" w:space="0"/>
          <w:left w:val="none" w:color="000000" w:sz="0" w:space="0"/>
          <w:bottom w:val="none" w:color="000000" w:sz="0" w:space="0"/>
          <w:right w:val="none" w:color="000000" w:sz="0" w:space="0"/>
        </w:pBdr>
        <w:spacing w:before="210" w:line="85" w:lineRule="atLeast"/>
        <w:ind w:right="105" w:firstLine="240"/>
        <w:jc w:val="right"/>
        <w:rPr>
          <w:color w:val="auto"/>
        </w:rPr>
      </w:pPr>
      <w:r>
        <w:rPr>
          <w:rFonts w:ascii="宋体" w:hAnsi="宋体" w:eastAsia="宋体" w:cs="宋体"/>
          <w:color w:val="auto"/>
          <w:sz w:val="24"/>
        </w:rPr>
        <w:t>日期：年月日</w:t>
      </w:r>
    </w:p>
    <w:p w14:paraId="5CBFD3B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 </w:t>
      </w:r>
    </w:p>
    <w:p w14:paraId="0A29C853">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2467BD4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七、服务方案</w:t>
      </w:r>
    </w:p>
    <w:p w14:paraId="62000E57">
      <w:pPr>
        <w:pBdr>
          <w:top w:val="none" w:color="000000" w:sz="0" w:space="0"/>
          <w:left w:val="none" w:color="000000" w:sz="0" w:space="0"/>
          <w:bottom w:val="none" w:color="000000" w:sz="0" w:space="0"/>
          <w:right w:val="none" w:color="000000" w:sz="0" w:space="0"/>
        </w:pBdr>
        <w:spacing w:line="85" w:lineRule="atLeast"/>
        <w:ind w:firstLine="4320"/>
        <w:jc w:val="both"/>
        <w:rPr>
          <w:color w:val="auto"/>
        </w:rPr>
      </w:pPr>
      <w:r>
        <w:rPr>
          <w:rFonts w:ascii="宋体" w:hAnsi="宋体" w:eastAsia="宋体" w:cs="宋体"/>
          <w:color w:val="auto"/>
          <w:sz w:val="24"/>
        </w:rPr>
        <w:t> </w:t>
      </w:r>
    </w:p>
    <w:p w14:paraId="50782068">
      <w:pPr>
        <w:pBdr>
          <w:top w:val="none" w:color="000000" w:sz="0" w:space="0"/>
          <w:left w:val="none" w:color="000000" w:sz="0" w:space="0"/>
          <w:bottom w:val="none" w:color="000000" w:sz="0" w:space="0"/>
          <w:right w:val="none" w:color="000000" w:sz="0" w:space="0"/>
        </w:pBdr>
        <w:spacing w:line="85" w:lineRule="atLeast"/>
        <w:ind w:firstLine="4320"/>
        <w:jc w:val="both"/>
        <w:rPr>
          <w:color w:val="auto"/>
        </w:rPr>
      </w:pPr>
      <w:r>
        <w:rPr>
          <w:rFonts w:ascii="宋体" w:hAnsi="宋体" w:eastAsia="宋体" w:cs="宋体"/>
          <w:color w:val="auto"/>
          <w:sz w:val="24"/>
        </w:rPr>
        <w:t>（投标人自拟）</w:t>
      </w:r>
    </w:p>
    <w:p w14:paraId="5F8E7735">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 </w:t>
      </w:r>
    </w:p>
    <w:p w14:paraId="3877B65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 </w:t>
      </w:r>
    </w:p>
    <w:p w14:paraId="0AB3DBA3">
      <w:pPr>
        <w:pBdr>
          <w:top w:val="none" w:color="000000" w:sz="0" w:space="0"/>
          <w:left w:val="none" w:color="000000" w:sz="0" w:space="0"/>
          <w:bottom w:val="none" w:color="000000" w:sz="0" w:space="0"/>
          <w:right w:val="none" w:color="000000" w:sz="0" w:space="0"/>
        </w:pBdr>
        <w:spacing w:line="85" w:lineRule="atLeast"/>
        <w:ind w:firstLine="4337"/>
        <w:jc w:val="both"/>
        <w:rPr>
          <w:color w:val="auto"/>
        </w:rPr>
      </w:pPr>
      <w:r>
        <w:rPr>
          <w:rFonts w:ascii="宋体" w:hAnsi="宋体" w:eastAsia="宋体" w:cs="宋体"/>
          <w:b/>
          <w:color w:val="auto"/>
          <w:sz w:val="24"/>
        </w:rPr>
        <w:t> </w:t>
      </w:r>
    </w:p>
    <w:p w14:paraId="3BFDE27D">
      <w:pPr>
        <w:pBdr>
          <w:top w:val="none" w:color="000000" w:sz="0" w:space="0"/>
          <w:left w:val="none" w:color="000000" w:sz="0" w:space="0"/>
          <w:bottom w:val="none" w:color="000000" w:sz="0" w:space="0"/>
          <w:right w:val="none" w:color="000000" w:sz="0" w:space="0"/>
        </w:pBdr>
        <w:spacing w:line="85" w:lineRule="atLeast"/>
        <w:ind w:firstLine="4337"/>
        <w:jc w:val="both"/>
        <w:rPr>
          <w:color w:val="auto"/>
        </w:rPr>
      </w:pPr>
      <w:r>
        <w:rPr>
          <w:rFonts w:ascii="宋体" w:hAnsi="宋体" w:eastAsia="宋体" w:cs="宋体"/>
          <w:b/>
          <w:color w:val="auto"/>
          <w:sz w:val="24"/>
        </w:rPr>
        <w:t> </w:t>
      </w:r>
    </w:p>
    <w:p w14:paraId="19267E9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4684FD2F">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121EE79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八、资格证明文件</w:t>
      </w:r>
    </w:p>
    <w:p w14:paraId="38BAFFFB">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color w:val="auto"/>
        </w:rPr>
        <w:t> </w:t>
      </w:r>
    </w:p>
    <w:p w14:paraId="1518A3DD">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3B99DE5">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1239E5C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D439D7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271395A0">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6055E272">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7389F9E8">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2A63D5E0">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78E1F66">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7D1171C">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B6C13AB">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529F9051">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359B25AE">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0C3B7A9">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7B3CB0A5">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170216A2">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03297C9">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50C39C09">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707CD782">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65834E74">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365538A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2CA2BD19">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1D363C7E">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5ACF8E67">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5F4BD291">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FB9EA30">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20A1C3BD">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3D31EB88">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B196A9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7E8DC56F">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C999216">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27BE2197">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1B4214C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4240FA8">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407F68B">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3F13ED2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751340BD">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6F96823">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26A34C2D">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010B93B1">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89F801B">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4AB6815E">
      <w:pPr>
        <w:pBdr>
          <w:top w:val="none" w:color="000000" w:sz="0" w:space="0"/>
          <w:left w:val="none" w:color="000000" w:sz="0" w:space="0"/>
          <w:bottom w:val="none" w:color="000000" w:sz="0" w:space="0"/>
          <w:right w:val="none" w:color="000000" w:sz="0" w:space="0"/>
        </w:pBdr>
        <w:ind w:left="830" w:right="211"/>
        <w:jc w:val="right"/>
        <w:rPr>
          <w:color w:val="auto"/>
        </w:rPr>
      </w:pPr>
      <w:r>
        <w:rPr>
          <w:rFonts w:ascii="宋体" w:hAnsi="宋体" w:eastAsia="宋体" w:cs="宋体"/>
          <w:b/>
          <w:color w:val="auto"/>
        </w:rPr>
        <w:t>    </w:t>
      </w:r>
    </w:p>
    <w:p w14:paraId="67B0C55F">
      <w:pPr>
        <w:pBdr>
          <w:top w:val="none" w:color="000000" w:sz="0" w:space="0"/>
          <w:left w:val="none" w:color="000000" w:sz="0" w:space="0"/>
          <w:bottom w:val="none" w:color="000000" w:sz="0" w:space="0"/>
          <w:right w:val="none" w:color="000000" w:sz="0" w:space="0"/>
        </w:pBdr>
        <w:ind w:right="211"/>
        <w:jc w:val="center"/>
        <w:rPr>
          <w:color w:val="auto"/>
        </w:rPr>
      </w:pPr>
      <w:r>
        <w:rPr>
          <w:rFonts w:ascii="宋体" w:hAnsi="宋体" w:eastAsia="宋体" w:cs="宋体"/>
          <w:b/>
          <w:color w:val="auto"/>
          <w:sz w:val="24"/>
        </w:rPr>
        <w:t> </w:t>
      </w:r>
    </w:p>
    <w:p w14:paraId="738DC3AD">
      <w:pPr>
        <w:pBdr>
          <w:top w:val="none" w:color="000000" w:sz="0" w:space="0"/>
          <w:left w:val="none" w:color="000000" w:sz="0" w:space="0"/>
          <w:bottom w:val="none" w:color="000000" w:sz="0" w:space="0"/>
          <w:right w:val="none" w:color="000000" w:sz="0" w:space="0"/>
        </w:pBdr>
        <w:ind w:right="211"/>
        <w:jc w:val="center"/>
        <w:rPr>
          <w:color w:val="auto"/>
        </w:rPr>
      </w:pPr>
      <w:r>
        <w:rPr>
          <w:rFonts w:ascii="宋体" w:hAnsi="宋体" w:eastAsia="宋体" w:cs="宋体"/>
          <w:b/>
          <w:color w:val="auto"/>
          <w:sz w:val="24"/>
        </w:rPr>
        <w:t> </w:t>
      </w:r>
    </w:p>
    <w:p w14:paraId="1E91FE13">
      <w:pPr>
        <w:pBdr>
          <w:top w:val="none" w:color="000000" w:sz="0" w:space="0"/>
          <w:left w:val="none" w:color="000000" w:sz="0" w:space="0"/>
          <w:bottom w:val="none" w:color="000000" w:sz="0" w:space="0"/>
          <w:right w:val="none" w:color="000000" w:sz="0" w:space="0"/>
        </w:pBdr>
        <w:ind w:right="211"/>
        <w:jc w:val="center"/>
        <w:rPr>
          <w:rFonts w:ascii="Times New Roman" w:hAnsi="Times New Roman" w:eastAsia="Times New Roman" w:cs="Times New Roman"/>
          <w:color w:val="auto"/>
          <w:szCs w:val="21"/>
        </w:rPr>
      </w:pPr>
    </w:p>
    <w:p w14:paraId="7F42D5BD">
      <w:pPr>
        <w:pBdr>
          <w:top w:val="none" w:color="000000" w:sz="0" w:space="0"/>
          <w:left w:val="none" w:color="000000" w:sz="0" w:space="0"/>
          <w:bottom w:val="none" w:color="000000" w:sz="0" w:space="0"/>
          <w:right w:val="none" w:color="000000" w:sz="0" w:space="0"/>
        </w:pBdr>
        <w:ind w:right="211"/>
        <w:jc w:val="center"/>
        <w:rPr>
          <w:rFonts w:ascii="宋体" w:hAnsi="宋体" w:eastAsia="宋体" w:cs="宋体"/>
          <w:b/>
          <w:bCs/>
          <w:color w:val="auto"/>
          <w:sz w:val="24"/>
          <w:szCs w:val="24"/>
        </w:rPr>
      </w:pPr>
    </w:p>
    <w:p w14:paraId="0F6137FB">
      <w:pPr>
        <w:pBdr>
          <w:top w:val="none" w:color="000000" w:sz="0" w:space="0"/>
          <w:left w:val="none" w:color="000000" w:sz="0" w:space="0"/>
          <w:bottom w:val="none" w:color="000000" w:sz="0" w:space="0"/>
          <w:right w:val="none" w:color="000000" w:sz="0" w:space="0"/>
        </w:pBdr>
        <w:ind w:right="211"/>
        <w:jc w:val="center"/>
        <w:rPr>
          <w:rFonts w:ascii="宋体" w:hAnsi="宋体" w:eastAsia="宋体" w:cs="宋体"/>
          <w:b/>
          <w:color w:val="auto"/>
          <w:sz w:val="24"/>
        </w:rPr>
      </w:pPr>
    </w:p>
    <w:p w14:paraId="49BFE1B5">
      <w:pPr>
        <w:pBdr>
          <w:top w:val="none" w:color="000000" w:sz="0" w:space="0"/>
          <w:left w:val="none" w:color="000000" w:sz="0" w:space="0"/>
          <w:bottom w:val="none" w:color="000000" w:sz="0" w:space="0"/>
          <w:right w:val="none" w:color="000000" w:sz="0" w:space="0"/>
        </w:pBdr>
        <w:ind w:right="211"/>
        <w:jc w:val="center"/>
        <w:rPr>
          <w:rFonts w:ascii="宋体" w:hAnsi="宋体" w:eastAsia="宋体" w:cs="宋体"/>
          <w:b/>
          <w:bCs/>
          <w:color w:val="auto"/>
          <w:sz w:val="24"/>
          <w:szCs w:val="24"/>
        </w:rPr>
      </w:pPr>
      <w:r>
        <w:rPr>
          <w:rFonts w:ascii="宋体" w:hAnsi="宋体" w:eastAsia="宋体" w:cs="宋体"/>
          <w:b/>
          <w:color w:val="auto"/>
          <w:sz w:val="24"/>
        </w:rPr>
        <w:t> </w:t>
      </w:r>
    </w:p>
    <w:p w14:paraId="65EAF065">
      <w:pPr>
        <w:pBdr>
          <w:top w:val="none" w:color="000000" w:sz="0" w:space="0"/>
          <w:left w:val="none" w:color="000000" w:sz="0" w:space="0"/>
          <w:bottom w:val="none" w:color="000000" w:sz="0" w:space="0"/>
          <w:right w:val="none" w:color="000000" w:sz="0" w:space="0"/>
        </w:pBdr>
        <w:ind w:right="211"/>
        <w:jc w:val="center"/>
        <w:rPr>
          <w:color w:val="auto"/>
        </w:rPr>
      </w:pPr>
      <w:r>
        <w:rPr>
          <w:rFonts w:ascii="宋体" w:hAnsi="宋体" w:eastAsia="宋体" w:cs="宋体"/>
          <w:b/>
          <w:color w:val="auto"/>
          <w:sz w:val="24"/>
        </w:rPr>
        <w:t> </w:t>
      </w:r>
    </w:p>
    <w:p w14:paraId="011B0A28">
      <w:pPr>
        <w:pBdr>
          <w:top w:val="none" w:color="000000" w:sz="0" w:space="0"/>
          <w:left w:val="none" w:color="000000" w:sz="0" w:space="0"/>
          <w:bottom w:val="none" w:color="000000" w:sz="0" w:space="0"/>
          <w:right w:val="none" w:color="000000" w:sz="0" w:space="0"/>
        </w:pBdr>
        <w:ind w:right="211"/>
        <w:jc w:val="center"/>
        <w:rPr>
          <w:color w:val="auto"/>
        </w:rPr>
      </w:pPr>
      <w:r>
        <w:rPr>
          <w:rFonts w:ascii="宋体" w:hAnsi="宋体" w:eastAsia="宋体" w:cs="宋体"/>
          <w:b/>
          <w:color w:val="auto"/>
          <w:sz w:val="24"/>
        </w:rPr>
        <w:t> </w:t>
      </w:r>
    </w:p>
    <w:p w14:paraId="4F3F4F00">
      <w:pPr>
        <w:pBdr>
          <w:top w:val="none" w:color="000000" w:sz="0" w:space="0"/>
          <w:left w:val="none" w:color="000000" w:sz="0" w:space="0"/>
          <w:bottom w:val="none" w:color="000000" w:sz="0" w:space="0"/>
          <w:right w:val="none" w:color="000000" w:sz="0" w:space="0"/>
        </w:pBdr>
        <w:ind w:right="211"/>
        <w:jc w:val="center"/>
        <w:rPr>
          <w:color w:val="auto"/>
        </w:rPr>
      </w:pPr>
      <w:r>
        <w:rPr>
          <w:rFonts w:ascii="宋体" w:hAnsi="宋体" w:eastAsia="宋体" w:cs="宋体"/>
          <w:b/>
          <w:color w:val="auto"/>
          <w:sz w:val="24"/>
        </w:rPr>
        <w:t>九、其他文件（参考）</w:t>
      </w:r>
    </w:p>
    <w:p w14:paraId="592C787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1.投标人认为有必要有其他证明文件</w:t>
      </w:r>
    </w:p>
    <w:p w14:paraId="49E1E2A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0E4D3DA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p w14:paraId="389B41D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p w14:paraId="2D8C6873">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212E205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32"/>
        </w:rPr>
        <w:t>第七章附件</w:t>
      </w:r>
    </w:p>
    <w:p w14:paraId="03B579C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30"/>
        </w:rPr>
        <w:t> </w:t>
      </w:r>
    </w:p>
    <w:p w14:paraId="4A2EEBB4">
      <w:pPr>
        <w:pBdr>
          <w:top w:val="none" w:color="000000" w:sz="0" w:space="0"/>
          <w:left w:val="none" w:color="000000" w:sz="0" w:space="0"/>
          <w:bottom w:val="none" w:color="000000" w:sz="0" w:space="0"/>
          <w:right w:val="none" w:color="000000" w:sz="0" w:space="0"/>
        </w:pBdr>
        <w:spacing w:line="640" w:lineRule="atLeast"/>
        <w:jc w:val="center"/>
        <w:rPr>
          <w:color w:val="auto"/>
        </w:rPr>
      </w:pPr>
      <w:r>
        <w:rPr>
          <w:rFonts w:ascii="宋体" w:hAnsi="宋体" w:eastAsia="宋体" w:cs="宋体"/>
          <w:b/>
          <w:color w:val="auto"/>
          <w:sz w:val="24"/>
        </w:rPr>
        <w:t>一、法定代表人资格证明</w:t>
      </w:r>
    </w:p>
    <w:p w14:paraId="44F76F32">
      <w:pPr>
        <w:pBdr>
          <w:top w:val="none" w:color="000000" w:sz="0" w:space="0"/>
          <w:left w:val="none" w:color="000000" w:sz="0" w:space="0"/>
          <w:bottom w:val="none" w:color="000000" w:sz="0" w:space="0"/>
          <w:right w:val="none" w:color="000000" w:sz="0" w:space="0"/>
        </w:pBdr>
        <w:spacing w:line="640" w:lineRule="atLeast"/>
        <w:jc w:val="both"/>
        <w:rPr>
          <w:color w:val="auto"/>
        </w:rPr>
      </w:pPr>
      <w:r>
        <w:rPr>
          <w:rFonts w:ascii="宋体" w:hAnsi="宋体" w:eastAsia="宋体" w:cs="宋体"/>
          <w:color w:val="auto"/>
          <w:sz w:val="24"/>
        </w:rPr>
        <w:t>单位名称:</w:t>
      </w:r>
    </w:p>
    <w:p w14:paraId="52F947AE">
      <w:pPr>
        <w:pBdr>
          <w:top w:val="none" w:color="000000" w:sz="0" w:space="0"/>
          <w:left w:val="none" w:color="000000" w:sz="0" w:space="0"/>
          <w:bottom w:val="none" w:color="000000" w:sz="0" w:space="0"/>
          <w:right w:val="none" w:color="000000" w:sz="0" w:space="0"/>
        </w:pBdr>
        <w:spacing w:line="640" w:lineRule="atLeast"/>
        <w:jc w:val="both"/>
        <w:rPr>
          <w:color w:val="auto"/>
        </w:rPr>
      </w:pPr>
      <w:r>
        <w:rPr>
          <w:rFonts w:ascii="宋体" w:hAnsi="宋体" w:eastAsia="宋体" w:cs="宋体"/>
          <w:color w:val="auto"/>
          <w:sz w:val="24"/>
        </w:rPr>
        <w:t>地址:</w:t>
      </w:r>
    </w:p>
    <w:p w14:paraId="293AB39E">
      <w:pPr>
        <w:pBdr>
          <w:top w:val="none" w:color="000000" w:sz="0" w:space="0"/>
          <w:left w:val="none" w:color="000000" w:sz="0" w:space="0"/>
          <w:bottom w:val="none" w:color="000000" w:sz="0" w:space="0"/>
          <w:right w:val="none" w:color="000000" w:sz="0" w:space="0"/>
        </w:pBdr>
        <w:spacing w:line="640" w:lineRule="atLeast"/>
        <w:jc w:val="both"/>
        <w:rPr>
          <w:color w:val="auto"/>
        </w:rPr>
      </w:pPr>
      <w:r>
        <w:rPr>
          <w:rFonts w:ascii="宋体" w:hAnsi="宋体" w:eastAsia="宋体" w:cs="宋体"/>
          <w:color w:val="auto"/>
          <w:sz w:val="24"/>
        </w:rPr>
        <w:t>姓名:      性别:       年龄:       职务:</w:t>
      </w:r>
    </w:p>
    <w:p w14:paraId="6901630B">
      <w:pPr>
        <w:pBdr>
          <w:top w:val="none" w:color="000000" w:sz="0" w:space="0"/>
          <w:left w:val="none" w:color="000000" w:sz="0" w:space="0"/>
          <w:bottom w:val="none" w:color="000000" w:sz="0" w:space="0"/>
          <w:right w:val="none" w:color="000000" w:sz="0" w:space="0"/>
        </w:pBdr>
        <w:spacing w:line="640" w:lineRule="atLeast"/>
        <w:ind w:left="1" w:firstLine="480"/>
        <w:jc w:val="both"/>
        <w:rPr>
          <w:color w:val="auto"/>
        </w:rPr>
      </w:pPr>
      <w:r>
        <w:rPr>
          <w:rFonts w:ascii="宋体" w:hAnsi="宋体" w:eastAsia="宋体" w:cs="宋体"/>
          <w:color w:val="auto"/>
          <w:sz w:val="24"/>
        </w:rPr>
        <w:t>系</w:t>
      </w:r>
      <w:r>
        <w:rPr>
          <w:rFonts w:ascii="宋体" w:hAnsi="宋体" w:eastAsia="宋体" w:cs="宋体"/>
          <w:color w:val="auto"/>
          <w:sz w:val="24"/>
          <w:u w:val="single"/>
        </w:rPr>
        <w:t> （投标人单位名称）</w:t>
      </w:r>
      <w:r>
        <w:rPr>
          <w:rFonts w:ascii="宋体" w:hAnsi="宋体" w:eastAsia="宋体" w:cs="宋体"/>
          <w:color w:val="auto"/>
          <w:sz w:val="24"/>
        </w:rPr>
        <w:t>的法定代表人。为参与</w:t>
      </w:r>
      <w:r>
        <w:rPr>
          <w:rFonts w:ascii="宋体" w:hAnsi="宋体" w:eastAsia="宋体" w:cs="宋体"/>
          <w:color w:val="auto"/>
          <w:sz w:val="24"/>
          <w:u w:val="single"/>
        </w:rPr>
        <w:t>           </w:t>
      </w:r>
      <w:r>
        <w:rPr>
          <w:rFonts w:ascii="宋体" w:hAnsi="宋体" w:eastAsia="宋体" w:cs="宋体"/>
          <w:color w:val="auto"/>
          <w:sz w:val="24"/>
        </w:rPr>
        <w:t>项目，签署上述项目的投标文件、进行招标、签署合同和处理与之有关的一切事务。</w:t>
      </w:r>
    </w:p>
    <w:p w14:paraId="0202CB20">
      <w:pPr>
        <w:pBdr>
          <w:top w:val="none" w:color="000000" w:sz="0" w:space="0"/>
          <w:left w:val="none" w:color="000000" w:sz="0" w:space="0"/>
          <w:bottom w:val="none" w:color="000000" w:sz="0" w:space="0"/>
          <w:right w:val="none" w:color="000000" w:sz="0" w:space="0"/>
        </w:pBdr>
        <w:spacing w:line="640" w:lineRule="atLeast"/>
        <w:ind w:firstLine="280"/>
        <w:jc w:val="both"/>
        <w:rPr>
          <w:color w:val="auto"/>
        </w:rPr>
      </w:pPr>
      <w:r>
        <w:rPr>
          <w:rFonts w:ascii="宋体" w:hAnsi="宋体" w:eastAsia="宋体" w:cs="宋体"/>
          <w:color w:val="auto"/>
          <w:sz w:val="24"/>
        </w:rPr>
        <w:t> </w:t>
      </w:r>
    </w:p>
    <w:p w14:paraId="33148C47">
      <w:pPr>
        <w:pBdr>
          <w:top w:val="none" w:color="000000" w:sz="0" w:space="0"/>
          <w:left w:val="none" w:color="000000" w:sz="0" w:space="0"/>
          <w:bottom w:val="none" w:color="000000" w:sz="0" w:space="0"/>
          <w:right w:val="none" w:color="000000" w:sz="0" w:space="0"/>
        </w:pBdr>
        <w:spacing w:line="640" w:lineRule="atLeast"/>
        <w:jc w:val="both"/>
        <w:rPr>
          <w:color w:val="auto"/>
        </w:rPr>
      </w:pPr>
      <w:r>
        <w:rPr>
          <w:rFonts w:ascii="宋体" w:hAnsi="宋体" w:eastAsia="宋体" w:cs="宋体"/>
          <w:color w:val="auto"/>
          <w:sz w:val="24"/>
        </w:rPr>
        <w:t> </w:t>
      </w:r>
    </w:p>
    <w:p w14:paraId="52F2317C">
      <w:pPr>
        <w:pBdr>
          <w:top w:val="none" w:color="000000" w:sz="0" w:space="0"/>
          <w:left w:val="none" w:color="000000" w:sz="0" w:space="0"/>
          <w:bottom w:val="none" w:color="000000" w:sz="0" w:space="0"/>
          <w:right w:val="none" w:color="000000" w:sz="0" w:space="0"/>
        </w:pBdr>
        <w:spacing w:line="640" w:lineRule="atLeast"/>
        <w:ind w:firstLine="280"/>
        <w:jc w:val="both"/>
        <w:rPr>
          <w:color w:val="auto"/>
        </w:rPr>
      </w:pPr>
      <w:r>
        <w:rPr>
          <w:rFonts w:ascii="宋体" w:hAnsi="宋体" w:eastAsia="宋体" w:cs="宋体"/>
          <w:color w:val="auto"/>
          <w:sz w:val="24"/>
        </w:rPr>
        <w:t>特此证明。</w:t>
      </w:r>
    </w:p>
    <w:p w14:paraId="496315C2">
      <w:pPr>
        <w:pBdr>
          <w:top w:val="none" w:color="000000" w:sz="0" w:space="0"/>
          <w:left w:val="none" w:color="000000" w:sz="0" w:space="0"/>
          <w:bottom w:val="none" w:color="000000" w:sz="0" w:space="0"/>
          <w:right w:val="none" w:color="000000" w:sz="0" w:space="0"/>
        </w:pBdr>
        <w:spacing w:line="640" w:lineRule="atLeast"/>
        <w:jc w:val="center"/>
        <w:rPr>
          <w:color w:val="auto"/>
        </w:rPr>
      </w:pPr>
      <w:r>
        <w:rPr>
          <w:rFonts w:ascii="宋体" w:hAnsi="宋体" w:eastAsia="宋体" w:cs="宋体"/>
          <w:color w:val="auto"/>
          <w:sz w:val="24"/>
        </w:rPr>
        <w:t>                   </w:t>
      </w:r>
    </w:p>
    <w:p w14:paraId="48FB8011">
      <w:pPr>
        <w:pBdr>
          <w:top w:val="none" w:color="000000" w:sz="0" w:space="0"/>
          <w:left w:val="none" w:color="000000" w:sz="0" w:space="0"/>
          <w:bottom w:val="none" w:color="000000" w:sz="0" w:space="0"/>
          <w:right w:val="none" w:color="000000" w:sz="0" w:space="0"/>
        </w:pBdr>
        <w:spacing w:line="640" w:lineRule="atLeast"/>
        <w:jc w:val="center"/>
        <w:rPr>
          <w:color w:val="auto"/>
        </w:rPr>
      </w:pPr>
      <w:r>
        <w:rPr>
          <w:rFonts w:ascii="宋体" w:hAnsi="宋体" w:eastAsia="宋体" w:cs="宋体"/>
          <w:color w:val="auto"/>
          <w:sz w:val="24"/>
        </w:rPr>
        <w:t>                   投标人:</w:t>
      </w:r>
      <w:r>
        <w:rPr>
          <w:rFonts w:ascii="宋体" w:hAnsi="宋体" w:eastAsia="宋体" w:cs="宋体"/>
          <w:color w:val="auto"/>
          <w:sz w:val="24"/>
          <w:u w:val="single"/>
        </w:rPr>
        <w:t>            (盖章)</w:t>
      </w:r>
    </w:p>
    <w:p w14:paraId="12752BF4">
      <w:pPr>
        <w:pBdr>
          <w:top w:val="none" w:color="000000" w:sz="0" w:space="0"/>
          <w:left w:val="none" w:color="000000" w:sz="0" w:space="0"/>
          <w:bottom w:val="none" w:color="000000" w:sz="0" w:space="0"/>
          <w:right w:val="none" w:color="000000" w:sz="0" w:space="0"/>
        </w:pBdr>
        <w:spacing w:line="640" w:lineRule="atLeast"/>
        <w:jc w:val="center"/>
        <w:rPr>
          <w:color w:val="auto"/>
        </w:rPr>
      </w:pPr>
      <w:r>
        <w:rPr>
          <w:rFonts w:ascii="宋体" w:hAnsi="宋体" w:eastAsia="宋体" w:cs="宋体"/>
          <w:color w:val="auto"/>
          <w:sz w:val="24"/>
        </w:rPr>
        <w:t>                      日期:</w:t>
      </w:r>
      <w:r>
        <w:rPr>
          <w:rFonts w:ascii="宋体" w:hAnsi="宋体" w:eastAsia="宋体" w:cs="宋体"/>
          <w:color w:val="auto"/>
          <w:sz w:val="24"/>
          <w:u w:val="single"/>
        </w:rPr>
        <w:t>       </w:t>
      </w:r>
      <w:r>
        <w:rPr>
          <w:rFonts w:ascii="宋体" w:hAnsi="宋体" w:eastAsia="宋体" w:cs="宋体"/>
          <w:color w:val="auto"/>
          <w:sz w:val="24"/>
        </w:rPr>
        <w:t xml:space="preserve">年 </w:t>
      </w:r>
      <w:r>
        <w:rPr>
          <w:rFonts w:ascii="宋体" w:hAnsi="宋体" w:eastAsia="宋体" w:cs="宋体"/>
          <w:color w:val="auto"/>
          <w:sz w:val="24"/>
          <w:u w:val="single"/>
        </w:rPr>
        <w:t>     </w:t>
      </w:r>
      <w:r>
        <w:rPr>
          <w:rFonts w:ascii="宋体" w:hAnsi="宋体" w:eastAsia="宋体" w:cs="宋体"/>
          <w:color w:val="auto"/>
          <w:sz w:val="24"/>
        </w:rPr>
        <w:t>月</w:t>
      </w:r>
      <w:r>
        <w:rPr>
          <w:rFonts w:ascii="宋体" w:hAnsi="宋体" w:eastAsia="宋体" w:cs="宋体"/>
          <w:color w:val="auto"/>
          <w:sz w:val="24"/>
          <w:u w:val="single"/>
        </w:rPr>
        <w:t>    </w:t>
      </w:r>
      <w:r>
        <w:rPr>
          <w:rFonts w:ascii="宋体" w:hAnsi="宋体" w:eastAsia="宋体" w:cs="宋体"/>
          <w:color w:val="auto"/>
          <w:sz w:val="24"/>
        </w:rPr>
        <w:t>日</w:t>
      </w:r>
    </w:p>
    <w:p w14:paraId="68090F63">
      <w:pPr>
        <w:pBdr>
          <w:top w:val="none" w:color="000000" w:sz="0" w:space="0"/>
          <w:left w:val="none" w:color="000000" w:sz="0" w:space="0"/>
          <w:bottom w:val="none" w:color="000000" w:sz="0" w:space="0"/>
          <w:right w:val="none" w:color="000000" w:sz="0" w:space="0"/>
        </w:pBdr>
        <w:spacing w:line="640" w:lineRule="atLeast"/>
        <w:jc w:val="both"/>
        <w:rPr>
          <w:color w:val="auto"/>
        </w:rPr>
      </w:pPr>
      <w:r>
        <w:rPr>
          <w:rFonts w:ascii="宋体" w:hAnsi="宋体" w:eastAsia="宋体" w:cs="宋体"/>
          <w:color w:val="auto"/>
          <w:sz w:val="24"/>
        </w:rPr>
        <w:t> </w:t>
      </w:r>
    </w:p>
    <w:p w14:paraId="4D42EDE3">
      <w:pPr>
        <w:pBdr>
          <w:top w:val="none" w:color="000000" w:sz="0" w:space="0"/>
          <w:left w:val="none" w:color="000000" w:sz="0" w:space="0"/>
          <w:bottom w:val="none" w:color="000000" w:sz="0" w:space="0"/>
          <w:right w:val="none" w:color="000000" w:sz="0" w:space="0"/>
        </w:pBdr>
        <w:spacing w:line="640" w:lineRule="atLeast"/>
        <w:jc w:val="both"/>
        <w:rPr>
          <w:color w:val="auto"/>
        </w:rPr>
      </w:pPr>
      <w:r>
        <w:rPr>
          <w:rFonts w:ascii="宋体" w:hAnsi="宋体" w:eastAsia="宋体" w:cs="宋体"/>
          <w:color w:val="auto"/>
          <w:sz w:val="24"/>
        </w:rPr>
        <w:t> </w:t>
      </w:r>
    </w:p>
    <w:p w14:paraId="7C5AFED3">
      <w:pPr>
        <w:pBdr>
          <w:top w:val="none" w:color="000000" w:sz="0" w:space="0"/>
          <w:left w:val="none" w:color="000000" w:sz="0" w:space="0"/>
          <w:bottom w:val="none" w:color="000000" w:sz="0" w:space="0"/>
          <w:right w:val="none" w:color="000000" w:sz="0" w:space="0"/>
        </w:pBdr>
        <w:spacing w:line="640" w:lineRule="atLeast"/>
        <w:ind w:left="-359" w:firstLine="470"/>
        <w:jc w:val="both"/>
        <w:rPr>
          <w:color w:val="auto"/>
        </w:rPr>
      </w:pPr>
      <w:r>
        <w:rPr>
          <w:rFonts w:ascii="宋体" w:hAnsi="宋体" w:eastAsia="宋体" w:cs="宋体"/>
          <w:color w:val="auto"/>
          <w:sz w:val="24"/>
        </w:rPr>
        <w:t>注:投标人法定代表人参加投标的，必须附法定代表人身份证复印件并加盖委托单位公章，参加投标时法定代表人将身份证原件带至现场备查。法定代表人授权其他人参加投标的，仅需填写“授权委托书”。</w:t>
      </w:r>
    </w:p>
    <w:p w14:paraId="6ABFE802">
      <w:pPr>
        <w:pBdr>
          <w:top w:val="none" w:color="000000" w:sz="0" w:space="0"/>
          <w:left w:val="none" w:color="000000" w:sz="0" w:space="0"/>
          <w:bottom w:val="none" w:color="000000" w:sz="0" w:space="0"/>
          <w:right w:val="none" w:color="000000" w:sz="0" w:space="0"/>
        </w:pBdr>
        <w:spacing w:line="85" w:lineRule="atLeast"/>
        <w:jc w:val="center"/>
        <w:rPr>
          <w:color w:val="auto"/>
        </w:rPr>
      </w:pPr>
      <w:r>
        <w:rPr>
          <w:color w:val="auto"/>
        </w:rPr>
        <w:br w:type="page" w:clear="all"/>
      </w:r>
    </w:p>
    <w:p w14:paraId="104F05C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4"/>
        </w:rPr>
        <w:t>二、法定代表人授权委托书</w:t>
      </w:r>
    </w:p>
    <w:p w14:paraId="5D145ADF">
      <w:pPr>
        <w:pBdr>
          <w:top w:val="none" w:color="000000" w:sz="0" w:space="0"/>
          <w:left w:val="none" w:color="000000" w:sz="0" w:space="0"/>
          <w:bottom w:val="none" w:color="000000" w:sz="0" w:space="0"/>
          <w:right w:val="none" w:color="000000" w:sz="0" w:space="0"/>
        </w:pBdr>
        <w:spacing w:line="85" w:lineRule="atLeast"/>
        <w:jc w:val="both"/>
        <w:rPr>
          <w:color w:val="auto"/>
        </w:rPr>
      </w:pPr>
      <w:r>
        <w:rPr>
          <w:rFonts w:hint="eastAsia" w:ascii="宋体" w:hAnsi="宋体" w:eastAsia="宋体" w:cs="宋体"/>
          <w:color w:val="auto"/>
          <w:sz w:val="24"/>
        </w:rPr>
        <w:t>江宁区疾病预防控制中心</w:t>
      </w:r>
      <w:r>
        <w:rPr>
          <w:rFonts w:ascii="宋体" w:hAnsi="宋体" w:eastAsia="宋体" w:cs="宋体"/>
          <w:color w:val="auto"/>
          <w:sz w:val="24"/>
        </w:rPr>
        <w:t>：</w:t>
      </w:r>
    </w:p>
    <w:p w14:paraId="62D2623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本授权书声明：注册于</w:t>
      </w:r>
      <w:r>
        <w:rPr>
          <w:rFonts w:ascii="宋体" w:hAnsi="宋体" w:eastAsia="宋体" w:cs="宋体"/>
          <w:color w:val="auto"/>
          <w:sz w:val="24"/>
          <w:u w:val="single"/>
        </w:rPr>
        <w:t>                     </w:t>
      </w:r>
      <w:r>
        <w:rPr>
          <w:rFonts w:ascii="宋体" w:hAnsi="宋体" w:eastAsia="宋体" w:cs="宋体"/>
          <w:color w:val="auto"/>
          <w:sz w:val="24"/>
        </w:rPr>
        <w:t xml:space="preserve">（投标人住址）的 </w:t>
      </w:r>
      <w:r>
        <w:rPr>
          <w:rFonts w:ascii="宋体" w:hAnsi="宋体" w:eastAsia="宋体" w:cs="宋体"/>
          <w:color w:val="auto"/>
          <w:sz w:val="24"/>
          <w:u w:val="single"/>
        </w:rPr>
        <w:t>                 </w:t>
      </w:r>
      <w:r>
        <w:rPr>
          <w:rFonts w:ascii="宋体" w:hAnsi="宋体" w:eastAsia="宋体" w:cs="宋体"/>
          <w:color w:val="auto"/>
          <w:sz w:val="24"/>
        </w:rPr>
        <w:t xml:space="preserve">（投标人名称）法定代表人 </w:t>
      </w:r>
      <w:r>
        <w:rPr>
          <w:rFonts w:ascii="宋体" w:hAnsi="宋体" w:eastAsia="宋体" w:cs="宋体"/>
          <w:color w:val="auto"/>
          <w:sz w:val="24"/>
          <w:u w:val="single"/>
        </w:rPr>
        <w:t>           </w:t>
      </w:r>
      <w:r>
        <w:rPr>
          <w:rFonts w:ascii="宋体" w:hAnsi="宋体" w:eastAsia="宋体" w:cs="宋体"/>
          <w:color w:val="auto"/>
          <w:sz w:val="24"/>
        </w:rPr>
        <w:t>（法定代表人姓名、职务）代表本公司授权在下面签字的</w:t>
      </w:r>
      <w:r>
        <w:rPr>
          <w:rFonts w:ascii="宋体" w:hAnsi="宋体" w:eastAsia="宋体" w:cs="宋体"/>
          <w:color w:val="auto"/>
          <w:sz w:val="24"/>
          <w:u w:val="single"/>
        </w:rPr>
        <w:t>         </w:t>
      </w:r>
      <w:r>
        <w:rPr>
          <w:rFonts w:ascii="宋体" w:hAnsi="宋体" w:eastAsia="宋体" w:cs="宋体"/>
          <w:color w:val="auto"/>
          <w:sz w:val="24"/>
        </w:rPr>
        <w:t>（投标人代表姓名、职务）为本公司的合法代理人，就贵方组织的项目名称</w:t>
      </w:r>
      <w:r>
        <w:rPr>
          <w:rFonts w:ascii="宋体" w:hAnsi="宋体" w:eastAsia="宋体" w:cs="宋体"/>
          <w:color w:val="auto"/>
          <w:sz w:val="24"/>
          <w:u w:val="single"/>
        </w:rPr>
        <w:t> </w:t>
      </w:r>
      <w:r>
        <w:rPr>
          <w:rFonts w:hint="eastAsia" w:ascii="宋体" w:hAnsi="宋体" w:eastAsia="宋体" w:cs="宋体"/>
          <w:color w:val="auto"/>
          <w:sz w:val="24"/>
          <w:u w:val="single"/>
        </w:rPr>
        <w:t>江宁区疾病预防控制中心食堂食材采购项目</w:t>
      </w:r>
      <w:r>
        <w:rPr>
          <w:rFonts w:ascii="宋体" w:hAnsi="宋体" w:eastAsia="宋体" w:cs="宋体"/>
          <w:color w:val="auto"/>
          <w:sz w:val="24"/>
        </w:rPr>
        <w:t>，项目编号：</w:t>
      </w:r>
      <w:r>
        <w:rPr>
          <w:rFonts w:ascii="宋体" w:hAnsi="宋体" w:eastAsia="宋体" w:cs="宋体"/>
          <w:color w:val="auto"/>
          <w:sz w:val="24"/>
          <w:u w:val="single"/>
        </w:rPr>
        <w:t>   </w:t>
      </w:r>
      <w:r>
        <w:rPr>
          <w:rFonts w:ascii="宋体" w:hAnsi="宋体" w:eastAsia="宋体" w:cs="宋体"/>
          <w:color w:val="auto"/>
          <w:sz w:val="24"/>
        </w:rPr>
        <w:t>，以本公司名义处理一切与之有关的事务。</w:t>
      </w:r>
    </w:p>
    <w:p w14:paraId="42ACB354">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本授权书于年月日签字生效，特此声明。</w:t>
      </w:r>
    </w:p>
    <w:p w14:paraId="1554F8C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0005EF9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6CD307F8">
      <w:pPr>
        <w:pBdr>
          <w:top w:val="none" w:color="000000" w:sz="0" w:space="0"/>
          <w:left w:val="none" w:color="000000" w:sz="0" w:space="0"/>
          <w:bottom w:val="none" w:color="000000" w:sz="0" w:space="0"/>
          <w:right w:val="none" w:color="000000" w:sz="0" w:space="0"/>
        </w:pBdr>
        <w:spacing w:line="85" w:lineRule="atLeast"/>
        <w:ind w:firstLine="480"/>
        <w:jc w:val="both"/>
        <w:rPr>
          <w:color w:val="auto"/>
        </w:rPr>
      </w:pPr>
      <w:r>
        <w:rPr>
          <w:rFonts w:ascii="宋体" w:hAnsi="宋体" w:eastAsia="宋体" w:cs="宋体"/>
          <w:color w:val="auto"/>
          <w:sz w:val="24"/>
        </w:rPr>
        <w:t>供应商名称（盖章）：</w:t>
      </w:r>
    </w:p>
    <w:p w14:paraId="586A583D">
      <w:pPr>
        <w:pBdr>
          <w:top w:val="none" w:color="000000" w:sz="0" w:space="0"/>
          <w:left w:val="none" w:color="000000" w:sz="0" w:space="0"/>
          <w:bottom w:val="none" w:color="000000" w:sz="0" w:space="0"/>
          <w:right w:val="none" w:color="000000" w:sz="0" w:space="0"/>
        </w:pBdr>
        <w:spacing w:line="85" w:lineRule="atLeast"/>
        <w:ind w:firstLine="480"/>
        <w:jc w:val="both"/>
        <w:rPr>
          <w:color w:val="auto"/>
        </w:rPr>
      </w:pPr>
      <w:r>
        <w:rPr>
          <w:rFonts w:ascii="宋体" w:hAnsi="宋体" w:eastAsia="宋体" w:cs="宋体"/>
          <w:color w:val="auto"/>
          <w:sz w:val="24"/>
        </w:rPr>
        <w:t>法定代表人签字：</w:t>
      </w:r>
    </w:p>
    <w:p w14:paraId="01E49D67">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被授权人签字：</w:t>
      </w:r>
    </w:p>
    <w:p w14:paraId="4BF213FD">
      <w:pPr>
        <w:pBdr>
          <w:top w:val="none" w:color="000000" w:sz="0" w:space="0"/>
          <w:left w:val="none" w:color="000000" w:sz="0" w:space="0"/>
          <w:bottom w:val="none" w:color="000000" w:sz="0" w:space="0"/>
          <w:right w:val="none" w:color="000000" w:sz="0" w:space="0"/>
        </w:pBdr>
        <w:spacing w:line="85" w:lineRule="atLeast"/>
        <w:ind w:firstLine="480"/>
        <w:jc w:val="both"/>
        <w:rPr>
          <w:color w:val="auto"/>
        </w:rPr>
      </w:pPr>
      <w:r>
        <w:rPr>
          <w:rFonts w:ascii="宋体" w:hAnsi="宋体" w:eastAsia="宋体" w:cs="宋体"/>
          <w:color w:val="auto"/>
          <w:sz w:val="24"/>
        </w:rPr>
        <w:t>日期：年月日</w:t>
      </w:r>
    </w:p>
    <w:p w14:paraId="74D8F59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01F3DE7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sz w:val="24"/>
        </w:rPr>
        <w:t>注：法定代表人及被授权人身份证复印件后附</w:t>
      </w:r>
      <w:r>
        <w:rPr>
          <w:rFonts w:ascii="宋体" w:hAnsi="宋体" w:eastAsia="宋体" w:cs="宋体"/>
          <w:color w:val="auto"/>
          <w:sz w:val="24"/>
        </w:rPr>
        <w:br w:type="page" w:clear="all"/>
      </w:r>
    </w:p>
    <w:p w14:paraId="168848A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三、南京市政府采购供应商信用记录表暨信用承诺书</w:t>
      </w:r>
    </w:p>
    <w:p w14:paraId="65FF050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 </w:t>
      </w:r>
    </w:p>
    <w:p w14:paraId="4234DA60">
      <w:pPr>
        <w:pBdr>
          <w:top w:val="none" w:color="000000" w:sz="0" w:space="0"/>
          <w:left w:val="none" w:color="000000" w:sz="0" w:space="0"/>
          <w:bottom w:val="none" w:color="000000" w:sz="0" w:space="0"/>
          <w:right w:val="none" w:color="000000" w:sz="0" w:space="0"/>
        </w:pBdr>
        <w:jc w:val="center"/>
        <w:rPr>
          <w:color w:val="auto"/>
        </w:rPr>
      </w:pPr>
      <w:r>
        <w:rPr>
          <w:rFonts w:ascii="宋体" w:hAnsi="宋体" w:eastAsia="宋体" w:cs="宋体"/>
          <w:b/>
          <w:color w:val="auto"/>
          <w:sz w:val="36"/>
        </w:rPr>
        <w:t>南京市政府采购供应商信用记录表暨信用承诺书</w:t>
      </w:r>
    </w:p>
    <w:p w14:paraId="665ABC55">
      <w:pPr>
        <w:pBdr>
          <w:top w:val="none" w:color="000000" w:sz="0" w:space="0"/>
          <w:left w:val="none" w:color="000000" w:sz="0" w:space="0"/>
          <w:bottom w:val="none" w:color="000000" w:sz="0" w:space="0"/>
          <w:right w:val="none" w:color="000000" w:sz="0" w:space="0"/>
        </w:pBdr>
        <w:spacing w:before="210" w:after="120"/>
        <w:ind w:firstLine="422"/>
        <w:jc w:val="both"/>
        <w:rPr>
          <w:color w:val="auto"/>
        </w:rPr>
      </w:pPr>
      <w:r>
        <w:rPr>
          <w:rFonts w:ascii="宋体" w:hAnsi="宋体" w:eastAsia="宋体" w:cs="宋体"/>
          <w:b/>
          <w:color w:val="auto"/>
        </w:rPr>
        <w:t> </w:t>
      </w:r>
    </w:p>
    <w:p w14:paraId="3EB4B1EC">
      <w:pPr>
        <w:pBdr>
          <w:top w:val="none" w:color="000000" w:sz="0" w:space="0"/>
          <w:left w:val="none" w:color="000000" w:sz="0" w:space="0"/>
          <w:bottom w:val="none" w:color="000000" w:sz="0" w:space="0"/>
          <w:right w:val="none" w:color="000000" w:sz="0" w:space="0"/>
        </w:pBdr>
        <w:spacing w:before="210" w:after="120"/>
        <w:ind w:firstLine="422"/>
        <w:jc w:val="both"/>
        <w:rPr>
          <w:color w:val="auto"/>
        </w:rPr>
      </w:pPr>
      <w:r>
        <w:rPr>
          <w:rFonts w:ascii="宋体" w:hAnsi="宋体" w:eastAsia="宋体" w:cs="宋体"/>
          <w:b/>
          <w:color w:val="auto"/>
        </w:rPr>
        <w:t>                                          </w:t>
      </w:r>
      <w:r>
        <w:rPr>
          <w:rFonts w:ascii="宋体" w:hAnsi="宋体" w:eastAsia="宋体" w:cs="宋体"/>
          <w:color w:val="auto"/>
        </w:rPr>
        <w:t>  20  年  月  日</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54"/>
        <w:gridCol w:w="2177"/>
        <w:gridCol w:w="2109"/>
        <w:gridCol w:w="2577"/>
      </w:tblGrid>
      <w:tr w14:paraId="08F1A8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05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9DCAEC">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单位名称</w:t>
            </w:r>
          </w:p>
        </w:tc>
        <w:tc>
          <w:tcPr>
            <w:tcW w:w="217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FAE0CFC">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 </w:t>
            </w:r>
          </w:p>
        </w:tc>
        <w:tc>
          <w:tcPr>
            <w:tcW w:w="210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7512D9C">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sz w:val="24"/>
              </w:rPr>
              <w:t>统一社会信用代码</w:t>
            </w:r>
          </w:p>
        </w:tc>
        <w:tc>
          <w:tcPr>
            <w:tcW w:w="257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E35B563">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tc>
      </w:tr>
      <w:tr w14:paraId="7F3372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05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14F470">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法定代表人</w:t>
            </w:r>
          </w:p>
        </w:tc>
        <w:tc>
          <w:tcPr>
            <w:tcW w:w="217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5035E8">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 </w:t>
            </w:r>
          </w:p>
        </w:tc>
        <w:tc>
          <w:tcPr>
            <w:tcW w:w="210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506D3D">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sz w:val="24"/>
              </w:rPr>
              <w:t>联系人</w:t>
            </w:r>
          </w:p>
        </w:tc>
        <w:tc>
          <w:tcPr>
            <w:tcW w:w="257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E5DC70">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tc>
      </w:tr>
      <w:tr w14:paraId="680200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05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2E9E2E">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联系地址</w:t>
            </w:r>
          </w:p>
        </w:tc>
        <w:tc>
          <w:tcPr>
            <w:tcW w:w="217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579A38">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 </w:t>
            </w:r>
          </w:p>
        </w:tc>
        <w:tc>
          <w:tcPr>
            <w:tcW w:w="210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885099">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sz w:val="24"/>
              </w:rPr>
              <w:t>联系电话</w:t>
            </w:r>
          </w:p>
        </w:tc>
        <w:tc>
          <w:tcPr>
            <w:tcW w:w="257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899FA8C">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tc>
      </w:tr>
      <w:tr w14:paraId="3EB7DF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59" w:hRule="atLeast"/>
        </w:trPr>
        <w:tc>
          <w:tcPr>
            <w:tcW w:w="205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459DF6">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sz w:val="24"/>
              </w:rPr>
              <w:t>诚信档案记录情况</w:t>
            </w:r>
          </w:p>
        </w:tc>
        <w:tc>
          <w:tcPr>
            <w:tcW w:w="6863"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D8A192">
            <w:pPr>
              <w:pBdr>
                <w:top w:val="none" w:color="000000" w:sz="0" w:space="0"/>
                <w:left w:val="none" w:color="000000" w:sz="0" w:space="0"/>
                <w:bottom w:val="none" w:color="000000" w:sz="0" w:space="0"/>
                <w:right w:val="none" w:color="000000" w:sz="0" w:space="0"/>
              </w:pBdr>
              <w:spacing w:before="210" w:after="120"/>
              <w:jc w:val="both"/>
              <w:rPr>
                <w:color w:val="auto"/>
              </w:rPr>
            </w:pPr>
            <w:r>
              <w:rPr>
                <w:rFonts w:ascii="宋体" w:hAnsi="宋体" w:eastAsia="宋体" w:cs="宋体"/>
                <w:color w:val="auto"/>
              </w:rPr>
              <w:t> </w:t>
            </w:r>
          </w:p>
        </w:tc>
      </w:tr>
      <w:tr w14:paraId="73F1F9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99" w:hRule="atLeast"/>
        </w:trPr>
        <w:tc>
          <w:tcPr>
            <w:tcW w:w="205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BF5766">
            <w:pPr>
              <w:pBdr>
                <w:top w:val="none" w:color="000000" w:sz="0" w:space="0"/>
                <w:left w:val="none" w:color="000000" w:sz="0" w:space="0"/>
                <w:bottom w:val="none" w:color="000000" w:sz="0" w:space="0"/>
                <w:right w:val="none" w:color="000000" w:sz="0" w:space="0"/>
              </w:pBdr>
              <w:spacing w:before="210" w:after="120"/>
              <w:ind w:firstLine="480"/>
              <w:jc w:val="both"/>
              <w:rPr>
                <w:color w:val="auto"/>
              </w:rPr>
            </w:pPr>
            <w:r>
              <w:rPr>
                <w:rFonts w:ascii="宋体" w:hAnsi="宋体" w:eastAsia="宋体" w:cs="宋体"/>
                <w:color w:val="auto"/>
                <w:sz w:val="24"/>
              </w:rPr>
              <w:t>信用承诺</w:t>
            </w:r>
          </w:p>
        </w:tc>
        <w:tc>
          <w:tcPr>
            <w:tcW w:w="6863" w:type="dxa"/>
            <w:gridSpan w:val="3"/>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7A88B4">
            <w:pPr>
              <w:pBdr>
                <w:top w:val="none" w:color="000000" w:sz="0" w:space="0"/>
                <w:left w:val="none" w:color="000000" w:sz="0" w:space="0"/>
                <w:bottom w:val="none" w:color="000000" w:sz="0" w:space="0"/>
                <w:right w:val="none" w:color="000000" w:sz="0" w:space="0"/>
              </w:pBdr>
              <w:spacing w:before="210" w:after="120" w:line="85" w:lineRule="atLeast"/>
              <w:ind w:firstLine="420"/>
              <w:jc w:val="both"/>
              <w:rPr>
                <w:color w:val="auto"/>
              </w:rPr>
            </w:pPr>
            <w:r>
              <w:rPr>
                <w:rFonts w:ascii="宋体" w:hAnsi="宋体" w:eastAsia="宋体" w:cs="宋体"/>
                <w:color w:val="auto"/>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14F468C3">
            <w:pPr>
              <w:pBdr>
                <w:top w:val="none" w:color="000000" w:sz="0" w:space="0"/>
                <w:left w:val="none" w:color="000000" w:sz="0" w:space="0"/>
                <w:bottom w:val="none" w:color="000000" w:sz="0" w:space="0"/>
                <w:right w:val="none" w:color="000000" w:sz="0" w:space="0"/>
              </w:pBdr>
              <w:spacing w:before="210" w:after="120" w:line="85" w:lineRule="atLeast"/>
              <w:jc w:val="both"/>
              <w:rPr>
                <w:color w:val="auto"/>
              </w:rPr>
            </w:pPr>
            <w:r>
              <w:rPr>
                <w:rFonts w:ascii="宋体" w:hAnsi="宋体" w:eastAsia="宋体" w:cs="宋体"/>
                <w:color w:val="auto"/>
              </w:rPr>
              <w:t>供应商名称(盖章):</w:t>
            </w:r>
          </w:p>
          <w:p w14:paraId="7ECACD89">
            <w:pPr>
              <w:pBdr>
                <w:top w:val="none" w:color="000000" w:sz="0" w:space="0"/>
                <w:left w:val="none" w:color="000000" w:sz="0" w:space="0"/>
                <w:bottom w:val="none" w:color="000000" w:sz="0" w:space="0"/>
                <w:right w:val="none" w:color="000000" w:sz="0" w:space="0"/>
              </w:pBdr>
              <w:spacing w:before="210" w:after="120" w:line="85" w:lineRule="atLeast"/>
              <w:jc w:val="both"/>
              <w:rPr>
                <w:color w:val="auto"/>
              </w:rPr>
            </w:pPr>
            <w:r>
              <w:rPr>
                <w:rFonts w:ascii="宋体" w:hAnsi="宋体" w:eastAsia="宋体" w:cs="宋体"/>
                <w:color w:val="auto"/>
              </w:rPr>
              <w:t>法定代表人(签字) :</w:t>
            </w:r>
          </w:p>
          <w:p w14:paraId="4376EF7D">
            <w:pPr>
              <w:pBdr>
                <w:top w:val="none" w:color="000000" w:sz="0" w:space="0"/>
                <w:left w:val="none" w:color="000000" w:sz="0" w:space="0"/>
                <w:bottom w:val="none" w:color="000000" w:sz="0" w:space="0"/>
                <w:right w:val="none" w:color="000000" w:sz="0" w:space="0"/>
              </w:pBdr>
              <w:spacing w:before="210" w:after="120" w:line="85" w:lineRule="atLeast"/>
              <w:jc w:val="both"/>
              <w:rPr>
                <w:color w:val="auto"/>
              </w:rPr>
            </w:pPr>
            <w:r>
              <w:rPr>
                <w:rFonts w:ascii="宋体" w:hAnsi="宋体" w:eastAsia="宋体" w:cs="宋体"/>
                <w:color w:val="auto"/>
              </w:rPr>
              <w:t>二〇  年  月  日</w:t>
            </w:r>
          </w:p>
        </w:tc>
      </w:tr>
    </w:tbl>
    <w:p w14:paraId="4CA21F45">
      <w:pPr>
        <w:pBdr>
          <w:top w:val="none" w:color="000000" w:sz="0" w:space="0"/>
          <w:left w:val="none" w:color="000000" w:sz="0" w:space="0"/>
          <w:bottom w:val="none" w:color="000000" w:sz="0" w:space="0"/>
          <w:right w:val="none" w:color="000000" w:sz="0" w:space="0"/>
        </w:pBdr>
        <w:spacing w:line="85" w:lineRule="atLeast"/>
        <w:ind w:right="444"/>
        <w:jc w:val="both"/>
        <w:rPr>
          <w:color w:val="auto"/>
        </w:rPr>
      </w:pPr>
      <w:r>
        <w:rPr>
          <w:rFonts w:ascii="宋体" w:hAnsi="宋体" w:eastAsia="宋体" w:cs="宋体"/>
          <w:color w:val="auto"/>
        </w:rPr>
        <w:t>注：承诺内容以系统打印内容为准。</w:t>
      </w:r>
    </w:p>
    <w:p w14:paraId="32D15CA0">
      <w:pPr>
        <w:pBdr>
          <w:top w:val="none" w:color="000000" w:sz="0" w:space="0"/>
          <w:left w:val="none" w:color="000000" w:sz="0" w:space="0"/>
          <w:bottom w:val="none" w:color="000000" w:sz="0" w:space="0"/>
          <w:right w:val="none" w:color="000000" w:sz="0" w:space="0"/>
        </w:pBdr>
        <w:spacing w:line="85" w:lineRule="atLeast"/>
        <w:ind w:firstLine="210"/>
        <w:jc w:val="center"/>
        <w:rPr>
          <w:color w:val="auto"/>
        </w:rPr>
      </w:pPr>
      <w:r>
        <w:rPr>
          <w:rFonts w:ascii="宋体" w:hAnsi="宋体" w:eastAsia="宋体" w:cs="宋体"/>
          <w:color w:val="auto"/>
        </w:rPr>
        <w:t> </w:t>
      </w:r>
    </w:p>
    <w:p w14:paraId="1DB7D3D2">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64037EAB">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2F27682B">
      <w:pPr>
        <w:pBdr>
          <w:top w:val="none" w:color="000000" w:sz="0" w:space="0"/>
          <w:left w:val="none" w:color="000000" w:sz="0" w:space="0"/>
          <w:bottom w:val="none" w:color="000000" w:sz="0" w:space="0"/>
          <w:right w:val="none" w:color="000000" w:sz="0" w:space="0"/>
        </w:pBdr>
        <w:spacing w:line="85" w:lineRule="atLeast"/>
        <w:jc w:val="both"/>
        <w:rPr>
          <w:rFonts w:ascii="Arial" w:hAnsi="Arial" w:eastAsia="Arial" w:cs="Arial"/>
          <w:b/>
          <w:color w:val="auto"/>
        </w:rPr>
      </w:pPr>
      <w:r>
        <w:rPr>
          <w:rFonts w:ascii="Arial" w:hAnsi="Arial" w:eastAsia="Arial" w:cs="Arial"/>
          <w:b/>
          <w:color w:val="auto"/>
        </w:rPr>
        <w:t> </w:t>
      </w:r>
    </w:p>
    <w:p w14:paraId="2DC32494">
      <w:pPr>
        <w:pStyle w:val="35"/>
        <w:ind w:firstLine="422"/>
        <w:rPr>
          <w:rFonts w:ascii="Arial" w:hAnsi="Arial" w:eastAsia="Arial" w:cs="Arial"/>
          <w:b/>
          <w:color w:val="auto"/>
        </w:rPr>
      </w:pPr>
    </w:p>
    <w:p w14:paraId="296E3550">
      <w:pPr>
        <w:rPr>
          <w:color w:val="auto"/>
        </w:rPr>
      </w:pPr>
    </w:p>
    <w:p w14:paraId="248947B7">
      <w:pPr>
        <w:rPr>
          <w:color w:val="auto"/>
        </w:rPr>
      </w:pPr>
    </w:p>
    <w:p w14:paraId="76C72DB6">
      <w:pPr>
        <w:pBdr>
          <w:top w:val="none" w:color="000000" w:sz="0" w:space="0"/>
          <w:left w:val="none" w:color="000000" w:sz="0" w:space="0"/>
          <w:bottom w:val="none" w:color="000000" w:sz="0" w:space="0"/>
          <w:right w:val="none" w:color="000000" w:sz="0" w:space="0"/>
        </w:pBdr>
        <w:spacing w:line="85" w:lineRule="atLeast"/>
        <w:jc w:val="both"/>
        <w:rPr>
          <w:color w:val="auto"/>
        </w:rPr>
      </w:pPr>
    </w:p>
    <w:p w14:paraId="109E2925">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rPr>
        <w:t>附件：企业声明函格式</w:t>
      </w:r>
    </w:p>
    <w:p w14:paraId="68BC611C">
      <w:pPr>
        <w:pBdr>
          <w:top w:val="none" w:color="000000" w:sz="0" w:space="0"/>
          <w:left w:val="none" w:color="000000" w:sz="0" w:space="0"/>
          <w:bottom w:val="none" w:color="000000" w:sz="0" w:space="0"/>
          <w:right w:val="none" w:color="000000" w:sz="0" w:space="0"/>
        </w:pBdr>
        <w:spacing w:line="113" w:lineRule="atLeast"/>
        <w:jc w:val="center"/>
        <w:rPr>
          <w:color w:val="auto"/>
        </w:rPr>
      </w:pPr>
      <w:r>
        <w:rPr>
          <w:rFonts w:ascii="宋体" w:hAnsi="宋体" w:eastAsia="宋体" w:cs="宋体"/>
          <w:b/>
          <w:color w:val="auto"/>
          <w:sz w:val="28"/>
        </w:rPr>
        <w:t>中小企业声明函（货物）</w:t>
      </w:r>
    </w:p>
    <w:p w14:paraId="76BB6ED9">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 </w:t>
      </w:r>
    </w:p>
    <w:p w14:paraId="79ED0494">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本公司（联合体）郑重声明，根据《政府采购促进中小企业发展管理办法》（财库〔</w:t>
      </w:r>
      <w:r>
        <w:rPr>
          <w:rFonts w:ascii="Arial" w:hAnsi="Arial" w:eastAsia="Arial" w:cs="Arial"/>
          <w:color w:val="auto"/>
        </w:rPr>
        <w:t>2020</w:t>
      </w:r>
      <w:r>
        <w:rPr>
          <w:rFonts w:ascii="宋体" w:hAnsi="宋体" w:eastAsia="宋体" w:cs="宋体"/>
          <w:color w:val="auto"/>
        </w:rPr>
        <w:t xml:space="preserve">〕） </w:t>
      </w:r>
      <w:r>
        <w:rPr>
          <w:rFonts w:ascii="Arial" w:hAnsi="Arial" w:eastAsia="Arial" w:cs="Arial"/>
          <w:color w:val="auto"/>
        </w:rPr>
        <w:t>46</w:t>
      </w:r>
      <w:r>
        <w:rPr>
          <w:rFonts w:ascii="宋体" w:hAnsi="宋体" w:eastAsia="宋体" w:cs="宋体"/>
          <w:color w:val="auto"/>
        </w:rPr>
        <w:t>号）的规定，本公司 （联合体）参加（单位名称）的（项目名称）采购活动</w:t>
      </w:r>
      <w:r>
        <w:rPr>
          <w:rFonts w:ascii="Arial" w:hAnsi="Arial" w:eastAsia="Arial" w:cs="Arial"/>
          <w:color w:val="auto"/>
        </w:rPr>
        <w:t>,</w:t>
      </w:r>
      <w:r>
        <w:rPr>
          <w:rFonts w:ascii="宋体" w:hAnsi="宋体" w:eastAsia="宋体" w:cs="宋体"/>
          <w:color w:val="auto"/>
        </w:rPr>
        <w:t>提供的货物全部由符合政策要求的中小企业制造。相关企业（含联合体中的中小企业、签订分包意向协议的中小企业）的具体情况如下：</w:t>
      </w:r>
    </w:p>
    <w:p w14:paraId="26136A45">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Arial" w:hAnsi="Arial" w:eastAsia="Arial" w:cs="Arial"/>
          <w:color w:val="auto"/>
        </w:rPr>
        <w:t>1.</w:t>
      </w:r>
      <w:r>
        <w:rPr>
          <w:rFonts w:ascii="宋体" w:hAnsi="宋体" w:eastAsia="宋体" w:cs="宋体"/>
          <w:color w:val="auto"/>
          <w:u w:val="single"/>
        </w:rPr>
        <w:t>（标的名称）</w:t>
      </w:r>
      <w:r>
        <w:rPr>
          <w:rFonts w:ascii="Arial" w:hAnsi="Arial" w:eastAsia="Arial" w:cs="Arial"/>
          <w:color w:val="auto"/>
          <w:u w:val="single"/>
        </w:rPr>
        <w:t>,</w:t>
      </w:r>
      <w:r>
        <w:rPr>
          <w:rFonts w:ascii="宋体" w:hAnsi="宋体" w:eastAsia="宋体" w:cs="宋体"/>
          <w:color w:val="auto"/>
        </w:rPr>
        <w:t>属于</w:t>
      </w:r>
      <w:r>
        <w:rPr>
          <w:rFonts w:ascii="宋体" w:hAnsi="宋体" w:eastAsia="宋体" w:cs="宋体"/>
          <w:color w:val="auto"/>
          <w:u w:val="single"/>
        </w:rPr>
        <w:t>（采购文件中明确的所属行业）</w:t>
      </w:r>
      <w:r>
        <w:rPr>
          <w:rFonts w:ascii="宋体" w:hAnsi="宋体" w:eastAsia="宋体" w:cs="宋体"/>
          <w:color w:val="auto"/>
        </w:rPr>
        <w:t>行业</w:t>
      </w:r>
      <w:r>
        <w:rPr>
          <w:rFonts w:ascii="Arial" w:hAnsi="Arial" w:eastAsia="Arial" w:cs="Arial"/>
          <w:color w:val="auto"/>
        </w:rPr>
        <w:t>;</w:t>
      </w:r>
      <w:r>
        <w:rPr>
          <w:rFonts w:ascii="宋体" w:hAnsi="宋体" w:eastAsia="宋体" w:cs="宋体"/>
          <w:color w:val="auto"/>
        </w:rPr>
        <w:t>制造商为（企业名称）</w:t>
      </w:r>
      <w:r>
        <w:rPr>
          <w:rFonts w:ascii="Arial" w:hAnsi="Arial" w:eastAsia="Arial" w:cs="Arial"/>
          <w:color w:val="auto"/>
        </w:rPr>
        <w:t>,</w:t>
      </w:r>
      <w:r>
        <w:rPr>
          <w:rFonts w:ascii="宋体" w:hAnsi="宋体" w:eastAsia="宋体" w:cs="宋体"/>
          <w:color w:val="auto"/>
        </w:rPr>
        <w:t>从业人员</w:t>
      </w:r>
      <w:r>
        <w:rPr>
          <w:rFonts w:ascii="宋体" w:hAnsi="宋体" w:eastAsia="宋体" w:cs="宋体"/>
          <w:color w:val="auto"/>
          <w:u w:val="single"/>
        </w:rPr>
        <w:t>人</w:t>
      </w:r>
      <w:r>
        <w:rPr>
          <w:rFonts w:ascii="宋体" w:hAnsi="宋体" w:eastAsia="宋体" w:cs="宋体"/>
          <w:color w:val="auto"/>
        </w:rPr>
        <w:t>，营业收入为—万元，资产总额为</w:t>
      </w:r>
      <w:r>
        <w:rPr>
          <w:rFonts w:ascii="宋体" w:hAnsi="宋体" w:eastAsia="宋体" w:cs="宋体"/>
          <w:color w:val="auto"/>
          <w:u w:val="single"/>
        </w:rPr>
        <w:t>万</w:t>
      </w:r>
      <w:r>
        <w:rPr>
          <w:rFonts w:ascii="宋体" w:hAnsi="宋体" w:eastAsia="宋体" w:cs="宋体"/>
          <w:color w:val="auto"/>
        </w:rPr>
        <w:t>元，属于（中型企业、小型企业、微型企业）；</w:t>
      </w:r>
    </w:p>
    <w:p w14:paraId="02CDF3DD">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Arial" w:hAnsi="Arial" w:eastAsia="Arial" w:cs="Arial"/>
          <w:color w:val="auto"/>
        </w:rPr>
        <w:t>2.</w:t>
      </w:r>
      <w:r>
        <w:rPr>
          <w:rFonts w:ascii="宋体" w:hAnsi="宋体" w:eastAsia="宋体" w:cs="宋体"/>
          <w:color w:val="auto"/>
          <w:u w:val="single"/>
        </w:rPr>
        <w:t>（标的名称）</w:t>
      </w:r>
      <w:r>
        <w:rPr>
          <w:rFonts w:ascii="Arial" w:hAnsi="Arial" w:eastAsia="Arial" w:cs="Arial"/>
          <w:color w:val="auto"/>
        </w:rPr>
        <w:t>,</w:t>
      </w:r>
      <w:r>
        <w:rPr>
          <w:rFonts w:ascii="宋体" w:hAnsi="宋体" w:eastAsia="宋体" w:cs="宋体"/>
          <w:color w:val="auto"/>
        </w:rPr>
        <w:t>属于</w:t>
      </w:r>
      <w:r>
        <w:rPr>
          <w:rFonts w:ascii="宋体" w:hAnsi="宋体" w:eastAsia="宋体" w:cs="宋体"/>
          <w:color w:val="auto"/>
          <w:u w:val="single"/>
        </w:rPr>
        <w:t>（采购文件中明确的所属行业）</w:t>
      </w:r>
      <w:r>
        <w:rPr>
          <w:rFonts w:ascii="宋体" w:hAnsi="宋体" w:eastAsia="宋体" w:cs="宋体"/>
          <w:color w:val="auto"/>
        </w:rPr>
        <w:t>行业；制造商为（企业名称）</w:t>
      </w:r>
      <w:r>
        <w:rPr>
          <w:rFonts w:ascii="Arial" w:hAnsi="Arial" w:eastAsia="Arial" w:cs="Arial"/>
          <w:color w:val="auto"/>
        </w:rPr>
        <w:t>,</w:t>
      </w:r>
      <w:r>
        <w:rPr>
          <w:rFonts w:ascii="宋体" w:hAnsi="宋体" w:eastAsia="宋体" w:cs="宋体"/>
          <w:color w:val="auto"/>
        </w:rPr>
        <w:t>从业人员</w:t>
      </w:r>
      <w:r>
        <w:rPr>
          <w:rFonts w:ascii="宋体" w:hAnsi="宋体" w:eastAsia="宋体" w:cs="宋体"/>
          <w:color w:val="auto"/>
          <w:u w:val="single"/>
        </w:rPr>
        <w:t>人</w:t>
      </w:r>
      <w:r>
        <w:rPr>
          <w:rFonts w:ascii="宋体" w:hAnsi="宋体" w:eastAsia="宋体" w:cs="宋体"/>
          <w:color w:val="auto"/>
        </w:rPr>
        <w:t>，营业收入为万元，资产总额为万元，属于（中型企业、小型企业、微型企业）；</w:t>
      </w:r>
    </w:p>
    <w:p w14:paraId="665A4B26">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以上企业，不属于大企业的分支机构，不存在控股股东为大企业的情形，也不存在与大企业的负责人为同一人的情形。</w:t>
      </w:r>
    </w:p>
    <w:p w14:paraId="7FD05A3D">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本企业对上述声明内容的真实性负责。如有虚假，将依法承担相应责任。</w:t>
      </w:r>
    </w:p>
    <w:p w14:paraId="3FCF09DE">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 </w:t>
      </w:r>
    </w:p>
    <w:p w14:paraId="617591A1">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 </w:t>
      </w:r>
    </w:p>
    <w:p w14:paraId="69442EFA">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 </w:t>
      </w:r>
    </w:p>
    <w:p w14:paraId="766019CB">
      <w:pPr>
        <w:pBdr>
          <w:top w:val="none" w:color="000000" w:sz="0" w:space="0"/>
          <w:left w:val="none" w:color="000000" w:sz="0" w:space="0"/>
          <w:bottom w:val="none" w:color="000000" w:sz="0" w:space="0"/>
          <w:right w:val="none" w:color="000000" w:sz="0" w:space="0"/>
        </w:pBdr>
        <w:spacing w:line="439" w:lineRule="atLeast"/>
        <w:ind w:firstLine="420"/>
        <w:jc w:val="right"/>
        <w:rPr>
          <w:color w:val="auto"/>
        </w:rPr>
      </w:pPr>
      <w:r>
        <w:rPr>
          <w:rFonts w:ascii="宋体" w:hAnsi="宋体" w:eastAsia="宋体" w:cs="宋体"/>
          <w:color w:val="auto"/>
        </w:rPr>
        <w:t>企业名称（盖章）：</w:t>
      </w:r>
    </w:p>
    <w:p w14:paraId="77B633E0">
      <w:pPr>
        <w:pBdr>
          <w:top w:val="none" w:color="000000" w:sz="0" w:space="0"/>
          <w:left w:val="none" w:color="000000" w:sz="0" w:space="0"/>
          <w:bottom w:val="none" w:color="000000" w:sz="0" w:space="0"/>
          <w:right w:val="none" w:color="000000" w:sz="0" w:space="0"/>
        </w:pBdr>
        <w:spacing w:line="439" w:lineRule="atLeast"/>
        <w:ind w:firstLine="420"/>
        <w:jc w:val="center"/>
        <w:rPr>
          <w:color w:val="auto"/>
        </w:rPr>
      </w:pPr>
      <w:r>
        <w:rPr>
          <w:rFonts w:ascii="宋体" w:hAnsi="宋体" w:eastAsia="宋体" w:cs="宋体"/>
          <w:color w:val="auto"/>
        </w:rPr>
        <w:t>                                               日期：</w:t>
      </w:r>
    </w:p>
    <w:p w14:paraId="54EA9C3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 </w:t>
      </w:r>
    </w:p>
    <w:p w14:paraId="08E03B2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Arial" w:hAnsi="Arial" w:eastAsia="Arial" w:cs="Arial"/>
          <w:b/>
          <w:color w:val="auto"/>
          <w:sz w:val="28"/>
        </w:rPr>
        <w:t> </w:t>
      </w:r>
    </w:p>
    <w:p w14:paraId="3A0AEC1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Arial" w:hAnsi="Arial" w:eastAsia="Arial" w:cs="Arial"/>
          <w:b/>
          <w:color w:val="auto"/>
          <w:sz w:val="28"/>
        </w:rPr>
        <w:t> </w:t>
      </w:r>
    </w:p>
    <w:p w14:paraId="264A8C2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Arial" w:hAnsi="Arial" w:eastAsia="Arial" w:cs="Arial"/>
          <w:b/>
          <w:color w:val="auto"/>
          <w:sz w:val="28"/>
        </w:rPr>
        <w:t> </w:t>
      </w:r>
    </w:p>
    <w:p w14:paraId="619D589F">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48E6EEE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残疾人福利性单位声明函</w:t>
      </w:r>
    </w:p>
    <w:p w14:paraId="6D0BEED1">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本单位郑重声明，根据《财政部</w:t>
      </w:r>
      <w:r>
        <w:rPr>
          <w:rFonts w:ascii="Arial" w:hAnsi="Arial" w:eastAsia="Arial" w:cs="Arial"/>
          <w:color w:val="auto"/>
        </w:rPr>
        <w:t xml:space="preserve"> </w:t>
      </w:r>
      <w:r>
        <w:rPr>
          <w:rFonts w:ascii="宋体" w:hAnsi="宋体" w:eastAsia="宋体" w:cs="宋体"/>
          <w:color w:val="auto"/>
        </w:rPr>
        <w:t>民政部</w:t>
      </w:r>
      <w:r>
        <w:rPr>
          <w:rFonts w:ascii="Arial" w:hAnsi="Arial" w:eastAsia="Arial" w:cs="Arial"/>
          <w:color w:val="auto"/>
        </w:rPr>
        <w:t xml:space="preserve"> </w:t>
      </w:r>
      <w:r>
        <w:rPr>
          <w:rFonts w:ascii="宋体" w:hAnsi="宋体" w:eastAsia="宋体" w:cs="宋体"/>
          <w:color w:val="auto"/>
        </w:rPr>
        <w:t>中国残疾人联合会关于促进残疾人就业政府采购政策的通知》（财库〔</w:t>
      </w:r>
      <w:r>
        <w:rPr>
          <w:rFonts w:ascii="Arial" w:hAnsi="Arial" w:eastAsia="Arial" w:cs="Arial"/>
          <w:color w:val="auto"/>
        </w:rPr>
        <w:t>2017</w:t>
      </w:r>
      <w:r>
        <w:rPr>
          <w:rFonts w:ascii="宋体" w:hAnsi="宋体" w:eastAsia="宋体" w:cs="宋体"/>
          <w:color w:val="auto"/>
        </w:rPr>
        <w:t xml:space="preserve">〕 </w:t>
      </w:r>
      <w:r>
        <w:rPr>
          <w:rFonts w:ascii="Arial" w:hAnsi="Arial" w:eastAsia="Arial" w:cs="Arial"/>
          <w:color w:val="auto"/>
        </w:rPr>
        <w:t>141</w:t>
      </w:r>
      <w:r>
        <w:rPr>
          <w:rFonts w:ascii="宋体" w:hAnsi="宋体" w:eastAsia="宋体" w:cs="宋体"/>
          <w:color w:val="auto"/>
        </w:rPr>
        <w:t>号）的规定，本单位为符合条件的残疾人福利性单位，且本单位参加</w:t>
      </w:r>
      <w:r>
        <w:rPr>
          <w:rFonts w:ascii="Arial" w:hAnsi="Arial" w:eastAsia="Arial" w:cs="Arial"/>
          <w:color w:val="auto"/>
        </w:rPr>
        <w:t>______</w:t>
      </w:r>
      <w:r>
        <w:rPr>
          <w:rFonts w:ascii="宋体" w:hAnsi="宋体" w:eastAsia="宋体" w:cs="宋体"/>
          <w:color w:val="auto"/>
        </w:rPr>
        <w:t>单位的</w:t>
      </w:r>
      <w:r>
        <w:rPr>
          <w:rFonts w:ascii="Arial" w:hAnsi="Arial" w:eastAsia="Arial" w:cs="Arial"/>
          <w:color w:val="auto"/>
        </w:rPr>
        <w:t>______</w:t>
      </w:r>
      <w:r>
        <w:rPr>
          <w:rFonts w:ascii="宋体" w:hAnsi="宋体" w:eastAsia="宋体" w:cs="宋体"/>
          <w:color w:val="auto"/>
        </w:rPr>
        <w:t>项目采购活动提供本单位制造的货物（由本单位承担工程</w:t>
      </w:r>
      <w:r>
        <w:rPr>
          <w:rFonts w:ascii="Arial" w:hAnsi="Arial" w:eastAsia="Arial" w:cs="Arial"/>
          <w:color w:val="auto"/>
        </w:rPr>
        <w:t>/</w:t>
      </w:r>
      <w:r>
        <w:rPr>
          <w:rFonts w:ascii="宋体" w:hAnsi="宋体" w:eastAsia="宋体" w:cs="宋体"/>
          <w:color w:val="auto"/>
        </w:rPr>
        <w:t>提供服务），或者提供其他残疾人福利性单位制造的货物（不包括使用非残疾人福利性单位注册商标的货物）。</w:t>
      </w:r>
    </w:p>
    <w:p w14:paraId="09D6DD39">
      <w:pPr>
        <w:pBdr>
          <w:top w:val="none" w:color="000000" w:sz="0" w:space="0"/>
          <w:left w:val="none" w:color="000000" w:sz="0" w:space="0"/>
          <w:bottom w:val="none" w:color="000000" w:sz="0" w:space="0"/>
          <w:right w:val="none" w:color="000000" w:sz="0" w:space="0"/>
        </w:pBdr>
        <w:spacing w:line="439" w:lineRule="atLeast"/>
        <w:ind w:firstLine="420"/>
        <w:rPr>
          <w:color w:val="auto"/>
        </w:rPr>
      </w:pPr>
      <w:r>
        <w:rPr>
          <w:rFonts w:ascii="宋体" w:hAnsi="宋体" w:eastAsia="宋体" w:cs="宋体"/>
          <w:color w:val="auto"/>
        </w:rPr>
        <w:t>本单位对上述声明的真实性负责。如有虚假，将依法承担相应责任。</w:t>
      </w:r>
    </w:p>
    <w:p w14:paraId="6BF7D62D">
      <w:pPr>
        <w:pBdr>
          <w:top w:val="none" w:color="000000" w:sz="0" w:space="0"/>
          <w:left w:val="none" w:color="000000" w:sz="0" w:space="0"/>
          <w:bottom w:val="none" w:color="000000" w:sz="0" w:space="0"/>
          <w:right w:val="none" w:color="000000" w:sz="0" w:space="0"/>
        </w:pBdr>
        <w:spacing w:line="439" w:lineRule="atLeast"/>
        <w:ind w:firstLine="5040"/>
        <w:rPr>
          <w:color w:val="auto"/>
        </w:rPr>
      </w:pPr>
      <w:r>
        <w:rPr>
          <w:rFonts w:ascii="宋体" w:hAnsi="宋体" w:eastAsia="宋体" w:cs="宋体"/>
          <w:color w:val="auto"/>
        </w:rPr>
        <w:t>单位名称（盖章）：</w:t>
      </w:r>
    </w:p>
    <w:p w14:paraId="3BE1BD20">
      <w:pPr>
        <w:pBdr>
          <w:top w:val="none" w:color="000000" w:sz="0" w:space="0"/>
          <w:left w:val="none" w:color="000000" w:sz="0" w:space="0"/>
          <w:bottom w:val="none" w:color="000000" w:sz="0" w:space="0"/>
          <w:right w:val="none" w:color="000000" w:sz="0" w:space="0"/>
        </w:pBdr>
        <w:spacing w:line="439" w:lineRule="atLeast"/>
        <w:ind w:firstLine="5040"/>
        <w:rPr>
          <w:color w:val="auto"/>
        </w:rPr>
      </w:pPr>
      <w:r>
        <w:rPr>
          <w:rFonts w:ascii="宋体" w:hAnsi="宋体" w:eastAsia="宋体" w:cs="宋体"/>
          <w:color w:val="auto"/>
        </w:rPr>
        <w:t>日期：</w:t>
      </w:r>
    </w:p>
    <w:p w14:paraId="5F068266">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7303918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6E08DC4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属于监狱企业的证明文件</w:t>
      </w:r>
    </w:p>
    <w:p w14:paraId="76D3C3D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（提供由省级以上监狱管理局、戒毒管理局</w:t>
      </w:r>
      <w:r>
        <w:rPr>
          <w:rFonts w:ascii="Arial" w:hAnsi="Arial" w:eastAsia="Arial" w:cs="Arial"/>
          <w:color w:val="auto"/>
        </w:rPr>
        <w:t>(</w:t>
      </w:r>
      <w:r>
        <w:rPr>
          <w:rFonts w:ascii="宋体" w:hAnsi="宋体" w:eastAsia="宋体" w:cs="宋体"/>
          <w:color w:val="auto"/>
        </w:rPr>
        <w:t>含新疆生产建设兵团</w:t>
      </w:r>
      <w:r>
        <w:rPr>
          <w:rFonts w:ascii="Arial" w:hAnsi="Arial" w:eastAsia="Arial" w:cs="Arial"/>
          <w:color w:val="auto"/>
        </w:rPr>
        <w:t>)</w:t>
      </w:r>
      <w:r>
        <w:rPr>
          <w:rFonts w:ascii="宋体" w:hAnsi="宋体" w:eastAsia="宋体" w:cs="宋体"/>
          <w:color w:val="auto"/>
        </w:rPr>
        <w:t>出具的属于监狱企业的证明文件）</w:t>
      </w:r>
    </w:p>
    <w:p w14:paraId="56F1C77B">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59CE40A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32D5682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节能产品认证证书</w:t>
      </w:r>
    </w:p>
    <w:p w14:paraId="6F61B5A8">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（提供国家确定的认证机构出具的、处于有效期之内的产品认证证书）</w:t>
      </w:r>
    </w:p>
    <w:p w14:paraId="237298AE">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6B965D6D">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26FEDD3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Arial" w:hAnsi="Arial" w:eastAsia="Arial" w:cs="Arial"/>
          <w:b/>
          <w:color w:val="auto"/>
        </w:rPr>
        <w:t> </w:t>
      </w:r>
    </w:p>
    <w:p w14:paraId="1073EC2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环境标志产品认证证书</w:t>
      </w:r>
    </w:p>
    <w:p w14:paraId="463B6260">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（提供国家确定的认证机构出具的、处于有效期之内的产品认证证书）</w:t>
      </w:r>
    </w:p>
    <w:p w14:paraId="2B4EBBA6">
      <w:pPr>
        <w:pBdr>
          <w:top w:val="none" w:color="000000" w:sz="0" w:space="0"/>
          <w:left w:val="none" w:color="000000" w:sz="0" w:space="0"/>
          <w:bottom w:val="none" w:color="000000" w:sz="0" w:space="0"/>
          <w:right w:val="none" w:color="000000" w:sz="0" w:space="0"/>
        </w:pBdr>
        <w:spacing w:before="240" w:after="240"/>
        <w:rPr>
          <w:color w:val="auto"/>
        </w:rPr>
      </w:pPr>
      <w:r>
        <w:rPr>
          <w:rFonts w:ascii="Arial" w:hAnsi="Arial" w:eastAsia="Arial" w:cs="Arial"/>
          <w:color w:val="auto"/>
        </w:rPr>
        <w:t> </w:t>
      </w:r>
    </w:p>
    <w:p w14:paraId="3323135D">
      <w:pPr>
        <w:pBdr>
          <w:top w:val="none" w:color="000000" w:sz="0" w:space="0"/>
          <w:left w:val="none" w:color="000000" w:sz="0" w:space="0"/>
          <w:bottom w:val="none" w:color="000000" w:sz="0" w:space="0"/>
          <w:right w:val="none" w:color="000000" w:sz="0" w:space="0"/>
        </w:pBdr>
        <w:spacing w:before="240" w:after="240"/>
        <w:rPr>
          <w:color w:val="auto"/>
        </w:rPr>
      </w:pPr>
      <w:r>
        <w:rPr>
          <w:rFonts w:ascii="Arial" w:hAnsi="Arial" w:eastAsia="Arial" w:cs="Arial"/>
          <w:color w:val="auto"/>
        </w:rPr>
        <w:t> </w:t>
      </w:r>
    </w:p>
    <w:p w14:paraId="224046F5">
      <w:pPr>
        <w:pBdr>
          <w:top w:val="none" w:color="000000" w:sz="0" w:space="0"/>
          <w:left w:val="none" w:color="000000" w:sz="0" w:space="0"/>
          <w:bottom w:val="none" w:color="000000" w:sz="0" w:space="0"/>
          <w:right w:val="none" w:color="000000" w:sz="0" w:space="0"/>
        </w:pBdr>
        <w:spacing w:before="240" w:after="240"/>
        <w:rPr>
          <w:color w:val="auto"/>
        </w:rPr>
      </w:pPr>
      <w:r>
        <w:rPr>
          <w:rFonts w:ascii="Arial" w:hAnsi="Arial" w:eastAsia="Arial" w:cs="Arial"/>
          <w:color w:val="auto"/>
        </w:rPr>
        <w:t> </w:t>
      </w:r>
    </w:p>
    <w:p w14:paraId="4E990C6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28"/>
        </w:rPr>
        <w:t>进口产品转让技术、消化吸收再创新方案</w:t>
      </w:r>
    </w:p>
    <w:p w14:paraId="2D90CF32">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（对于允许进口产品参加的项目）</w:t>
      </w:r>
    </w:p>
    <w:p w14:paraId="589A05FA">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5890F6DB">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324AFC82">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65C531A3">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2A36C89A">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24D4A012">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20FC9ECC">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4ECF9C6E">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7BA3112C">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285ACABE">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1415D83D">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3270D111">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1DF15A2A">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26C551D7">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444D07B4">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10286009">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14B738F2">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61D5FB78">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7737E099">
      <w:pPr>
        <w:pBdr>
          <w:top w:val="none" w:color="000000" w:sz="0" w:space="0"/>
          <w:left w:val="none" w:color="000000" w:sz="0" w:space="0"/>
          <w:bottom w:val="none" w:color="000000" w:sz="0" w:space="0"/>
          <w:right w:val="none" w:color="000000" w:sz="0" w:space="0"/>
        </w:pBdr>
        <w:spacing w:line="85" w:lineRule="atLeast"/>
        <w:ind w:firstLine="210"/>
        <w:jc w:val="center"/>
        <w:rPr>
          <w:rFonts w:ascii="宋体" w:hAnsi="宋体" w:eastAsia="宋体" w:cs="宋体"/>
          <w:color w:val="auto"/>
        </w:rPr>
      </w:pPr>
    </w:p>
    <w:p w14:paraId="7CD5DEC2">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关于符合本国产品标准的声明函</w:t>
      </w:r>
    </w:p>
    <w:p w14:paraId="2DA97CB0">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58ADDCBF">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65D33EC1">
      <w:pPr>
        <w:pStyle w:val="32"/>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1"/>
          <w:rFonts w:hint="eastAsia" w:ascii="宋体" w:hAnsi="宋体" w:eastAsia="宋体" w:cs="宋体"/>
          <w:i w:val="0"/>
          <w:color w:val="auto"/>
          <w:highlight w:val="none"/>
          <w:u w:val="single"/>
          <w:shd w:val="clear" w:color="auto" w:fill="FFFFFF"/>
        </w:rPr>
        <w:t>（产品名称1）</w:t>
      </w:r>
      <w:r>
        <w:rPr>
          <w:rStyle w:val="41"/>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1"/>
          <w:rFonts w:hint="eastAsia" w:ascii="宋体" w:hAnsi="宋体" w:eastAsia="宋体" w:cs="宋体"/>
          <w:i w:val="0"/>
          <w:color w:val="auto"/>
          <w:highlight w:val="none"/>
          <w:u w:val="single"/>
          <w:shd w:val="clear" w:color="auto" w:fill="FFFFFF"/>
        </w:rPr>
        <w:t>（厂名）</w:t>
      </w:r>
      <w:r>
        <w:rPr>
          <w:rStyle w:val="41"/>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1"/>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1"/>
          <w:rFonts w:hint="eastAsia" w:ascii="宋体" w:hAnsi="宋体" w:eastAsia="宋体" w:cs="宋体"/>
          <w:i w:val="0"/>
          <w:strike w:val="0"/>
          <w:color w:val="auto"/>
          <w:highlight w:val="none"/>
          <w:u w:val="single"/>
          <w:shd w:val="clear" w:color="auto" w:fill="FFFFFF"/>
        </w:rPr>
        <w:t>（规定比例）</w:t>
      </w:r>
      <w:r>
        <w:rPr>
          <w:rStyle w:val="41"/>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（关键组件）</w:t>
      </w:r>
      <w:r>
        <w:rPr>
          <w:rStyle w:val="41"/>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1"/>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（关键工序）</w:t>
      </w:r>
      <w:r>
        <w:rPr>
          <w:rStyle w:val="41"/>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0152A8C3">
      <w:pPr>
        <w:pStyle w:val="32"/>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1"/>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1"/>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1"/>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1"/>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1"/>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6A99C007">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1E39E4F1">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1"/>
          <w:rFonts w:hint="eastAsia" w:ascii="宋体" w:hAnsi="宋体" w:eastAsia="宋体" w:cs="宋体"/>
          <w:color w:val="auto"/>
          <w:highlight w:val="none"/>
          <w:vertAlign w:val="superscript"/>
        </w:rPr>
        <w:t>6</w:t>
      </w:r>
    </w:p>
    <w:p w14:paraId="1943D100">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19672B92">
      <w:pPr>
        <w:pStyle w:val="32"/>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FEB1C96">
      <w:pPr>
        <w:pStyle w:val="32"/>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3D31D54A">
      <w:pPr>
        <w:pStyle w:val="32"/>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2EF90C95">
      <w:pPr>
        <w:pStyle w:val="32"/>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0265E749">
      <w:pPr>
        <w:pStyle w:val="32"/>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69FD3EBE">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02D54C23">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3FB5AA47">
      <w:pPr>
        <w:pStyle w:val="32"/>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58FC9588">
      <w:pPr>
        <w:pStyle w:val="32"/>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4E67427">
      <w:pPr>
        <w:pBdr>
          <w:top w:val="none" w:color="000000" w:sz="0" w:space="0"/>
          <w:left w:val="none" w:color="000000" w:sz="0" w:space="0"/>
          <w:bottom w:val="none" w:color="000000" w:sz="0" w:space="0"/>
          <w:right w:val="none" w:color="000000" w:sz="0" w:space="0"/>
        </w:pBdr>
        <w:spacing w:line="85" w:lineRule="atLeast"/>
        <w:ind w:firstLine="210"/>
        <w:jc w:val="both"/>
        <w:rPr>
          <w:color w:val="auto"/>
        </w:rPr>
      </w:pPr>
      <w:r>
        <w:rPr>
          <w:rFonts w:ascii="宋体" w:hAnsi="宋体" w:eastAsia="宋体" w:cs="宋体"/>
          <w:color w:val="auto"/>
        </w:rPr>
        <w:t> </w:t>
      </w:r>
    </w:p>
    <w:p w14:paraId="7377C5C6">
      <w:pPr>
        <w:rPr>
          <w:color w:val="auto"/>
        </w:rPr>
      </w:pPr>
      <w:r>
        <w:rPr>
          <w:color w:val="auto"/>
        </w:rPr>
        <w:t xml:space="preserve"> </w:t>
      </w:r>
    </w:p>
    <w:sectPr>
      <w:pgSz w:w="11906" w:h="16838"/>
      <w:pgMar w:top="1134" w:right="850" w:bottom="1134" w:left="170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w:altName w:val="Lucida Sans Unicode"/>
    <w:panose1 w:val="020B0602030504020204"/>
    <w:charset w:val="00"/>
    <w:family w:val="swiss"/>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lvlText w:val="第%1章"/>
      <w:lvlJc w:val="left"/>
      <w:pPr>
        <w:ind w:left="0" w:firstLine="0"/>
      </w:pPr>
      <w:rPr>
        <w:rFonts w:ascii="宋体" w:hAnsi="宋体" w:eastAsia="宋体" w:cs="宋体"/>
        <w:sz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C986791"/>
    <w:multiLevelType w:val="singleLevel"/>
    <w:tmpl w:val="2C986791"/>
    <w:lvl w:ilvl="0" w:tentative="0">
      <w:start w:val="6"/>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588"/>
    <w:rsid w:val="00144309"/>
    <w:rsid w:val="0028223B"/>
    <w:rsid w:val="002B77A3"/>
    <w:rsid w:val="002E6AE7"/>
    <w:rsid w:val="0035310E"/>
    <w:rsid w:val="00396E75"/>
    <w:rsid w:val="003C468C"/>
    <w:rsid w:val="00415527"/>
    <w:rsid w:val="0055574E"/>
    <w:rsid w:val="005C1588"/>
    <w:rsid w:val="00634A60"/>
    <w:rsid w:val="00682D3D"/>
    <w:rsid w:val="0077057A"/>
    <w:rsid w:val="007B0FE6"/>
    <w:rsid w:val="007B7563"/>
    <w:rsid w:val="007C6BC5"/>
    <w:rsid w:val="009822A1"/>
    <w:rsid w:val="009D6696"/>
    <w:rsid w:val="00BB229B"/>
    <w:rsid w:val="00C3724E"/>
    <w:rsid w:val="00DD23E3"/>
    <w:rsid w:val="00DE5743"/>
    <w:rsid w:val="00EF112F"/>
    <w:rsid w:val="00FE501D"/>
    <w:rsid w:val="03015719"/>
    <w:rsid w:val="0305345B"/>
    <w:rsid w:val="03FD4132"/>
    <w:rsid w:val="049871BB"/>
    <w:rsid w:val="04B073F7"/>
    <w:rsid w:val="05942874"/>
    <w:rsid w:val="059B1E55"/>
    <w:rsid w:val="085D5337"/>
    <w:rsid w:val="087F0545"/>
    <w:rsid w:val="088A7F5F"/>
    <w:rsid w:val="08FA50E4"/>
    <w:rsid w:val="099F5C8C"/>
    <w:rsid w:val="09FB1114"/>
    <w:rsid w:val="0AEC6CAF"/>
    <w:rsid w:val="0B416FFB"/>
    <w:rsid w:val="0B7C0033"/>
    <w:rsid w:val="0FFD54BA"/>
    <w:rsid w:val="10086339"/>
    <w:rsid w:val="104C78BB"/>
    <w:rsid w:val="107A6B0B"/>
    <w:rsid w:val="10ED4B35"/>
    <w:rsid w:val="11DD55A3"/>
    <w:rsid w:val="128A74D9"/>
    <w:rsid w:val="12D469A6"/>
    <w:rsid w:val="12F17558"/>
    <w:rsid w:val="1304784E"/>
    <w:rsid w:val="13076054"/>
    <w:rsid w:val="132A4818"/>
    <w:rsid w:val="13581385"/>
    <w:rsid w:val="139D4FEA"/>
    <w:rsid w:val="15035321"/>
    <w:rsid w:val="1557566D"/>
    <w:rsid w:val="158346B4"/>
    <w:rsid w:val="15F935CF"/>
    <w:rsid w:val="16111CBF"/>
    <w:rsid w:val="169F72CB"/>
    <w:rsid w:val="175C51BC"/>
    <w:rsid w:val="17D11706"/>
    <w:rsid w:val="18390964"/>
    <w:rsid w:val="194B54E8"/>
    <w:rsid w:val="198527A8"/>
    <w:rsid w:val="1AA66E7A"/>
    <w:rsid w:val="1B291859"/>
    <w:rsid w:val="1B59213E"/>
    <w:rsid w:val="1BCF41AF"/>
    <w:rsid w:val="1CFF0AC4"/>
    <w:rsid w:val="1D8334A3"/>
    <w:rsid w:val="1E5B5720"/>
    <w:rsid w:val="1F933745"/>
    <w:rsid w:val="20350C00"/>
    <w:rsid w:val="20A53819"/>
    <w:rsid w:val="20CE2C87"/>
    <w:rsid w:val="23C640E9"/>
    <w:rsid w:val="2408300F"/>
    <w:rsid w:val="2417779F"/>
    <w:rsid w:val="246851A0"/>
    <w:rsid w:val="2559669F"/>
    <w:rsid w:val="25A95A70"/>
    <w:rsid w:val="27286E69"/>
    <w:rsid w:val="2816519C"/>
    <w:rsid w:val="29891E41"/>
    <w:rsid w:val="29AA1DB7"/>
    <w:rsid w:val="2A77613D"/>
    <w:rsid w:val="2C434140"/>
    <w:rsid w:val="2CA12ECD"/>
    <w:rsid w:val="2CA23219"/>
    <w:rsid w:val="2D5A07F1"/>
    <w:rsid w:val="2E7D7A9A"/>
    <w:rsid w:val="2FD1009E"/>
    <w:rsid w:val="32110C25"/>
    <w:rsid w:val="32456B21"/>
    <w:rsid w:val="33E660E2"/>
    <w:rsid w:val="34011C9D"/>
    <w:rsid w:val="3491604D"/>
    <w:rsid w:val="35211C27"/>
    <w:rsid w:val="355D23D3"/>
    <w:rsid w:val="35D82B6F"/>
    <w:rsid w:val="36453162"/>
    <w:rsid w:val="36617CA1"/>
    <w:rsid w:val="367D2D2D"/>
    <w:rsid w:val="378123A9"/>
    <w:rsid w:val="38042FDA"/>
    <w:rsid w:val="380B1527"/>
    <w:rsid w:val="383513E6"/>
    <w:rsid w:val="39695894"/>
    <w:rsid w:val="39722DB9"/>
    <w:rsid w:val="39902D77"/>
    <w:rsid w:val="3B1D063B"/>
    <w:rsid w:val="3CFE624A"/>
    <w:rsid w:val="3DE43692"/>
    <w:rsid w:val="407231D7"/>
    <w:rsid w:val="407E5E33"/>
    <w:rsid w:val="40D479EE"/>
    <w:rsid w:val="41FD4D22"/>
    <w:rsid w:val="421502BE"/>
    <w:rsid w:val="42D502AB"/>
    <w:rsid w:val="43713BB4"/>
    <w:rsid w:val="461865CE"/>
    <w:rsid w:val="4665733A"/>
    <w:rsid w:val="49831FB1"/>
    <w:rsid w:val="49D6159D"/>
    <w:rsid w:val="4A192915"/>
    <w:rsid w:val="4A9E2E1A"/>
    <w:rsid w:val="4B076C12"/>
    <w:rsid w:val="4BBF129A"/>
    <w:rsid w:val="4C2F01CE"/>
    <w:rsid w:val="4D761E2D"/>
    <w:rsid w:val="50717BB5"/>
    <w:rsid w:val="50C17863"/>
    <w:rsid w:val="52F638C2"/>
    <w:rsid w:val="52FF6A52"/>
    <w:rsid w:val="533B38FC"/>
    <w:rsid w:val="54B5148C"/>
    <w:rsid w:val="55346855"/>
    <w:rsid w:val="55DF2DA6"/>
    <w:rsid w:val="55F46EA3"/>
    <w:rsid w:val="56F52014"/>
    <w:rsid w:val="57FA3D86"/>
    <w:rsid w:val="596C2A61"/>
    <w:rsid w:val="5A3B2434"/>
    <w:rsid w:val="5ADA1C4D"/>
    <w:rsid w:val="5B461090"/>
    <w:rsid w:val="5BAA7871"/>
    <w:rsid w:val="5D4B0BE0"/>
    <w:rsid w:val="5E910E34"/>
    <w:rsid w:val="5F73441E"/>
    <w:rsid w:val="5F7D54DB"/>
    <w:rsid w:val="5FC52687"/>
    <w:rsid w:val="60D809DC"/>
    <w:rsid w:val="610C5AB4"/>
    <w:rsid w:val="624D0F56"/>
    <w:rsid w:val="62EE1292"/>
    <w:rsid w:val="64664551"/>
    <w:rsid w:val="64822C81"/>
    <w:rsid w:val="65D35C16"/>
    <w:rsid w:val="66D12BF2"/>
    <w:rsid w:val="674F751F"/>
    <w:rsid w:val="6779459B"/>
    <w:rsid w:val="6A2B6021"/>
    <w:rsid w:val="6A4C5F97"/>
    <w:rsid w:val="6A537326"/>
    <w:rsid w:val="6C5C0714"/>
    <w:rsid w:val="6D284A9A"/>
    <w:rsid w:val="6E080427"/>
    <w:rsid w:val="6F59718C"/>
    <w:rsid w:val="6F9C52CB"/>
    <w:rsid w:val="70BA1EAD"/>
    <w:rsid w:val="72443F91"/>
    <w:rsid w:val="73EA2AA9"/>
    <w:rsid w:val="7487654A"/>
    <w:rsid w:val="772067E2"/>
    <w:rsid w:val="77B533CE"/>
    <w:rsid w:val="787943FB"/>
    <w:rsid w:val="78B6564F"/>
    <w:rsid w:val="791116AE"/>
    <w:rsid w:val="79E96D1D"/>
    <w:rsid w:val="7A187C44"/>
    <w:rsid w:val="7A5D5882"/>
    <w:rsid w:val="7BB35E76"/>
    <w:rsid w:val="7C1A7CA3"/>
    <w:rsid w:val="7C296138"/>
    <w:rsid w:val="7CAA7279"/>
    <w:rsid w:val="7D252DA4"/>
    <w:rsid w:val="7D2708CA"/>
    <w:rsid w:val="7E1626EC"/>
    <w:rsid w:val="7E2E5C88"/>
    <w:rsid w:val="7EB51F05"/>
    <w:rsid w:val="7ED511BA"/>
    <w:rsid w:val="7EDA196C"/>
    <w:rsid w:val="7F056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1"/>
      <w:szCs w:val="22"/>
      <w:lang w:val="en-US" w:eastAsia="zh-CN" w:bidi="ar-SA"/>
    </w:rPr>
  </w:style>
  <w:style w:type="paragraph" w:styleId="2">
    <w:name w:val="heading 1"/>
    <w:next w:val="1"/>
    <w:link w:val="44"/>
    <w:qFormat/>
    <w:uiPriority w:val="9"/>
    <w:pPr>
      <w:keepNext/>
      <w:keepLines/>
      <w:spacing w:before="480" w:after="200"/>
      <w:outlineLvl w:val="0"/>
    </w:pPr>
    <w:rPr>
      <w:rFonts w:ascii="Arial" w:hAnsi="Arial" w:eastAsia="Arial" w:cs="Arial"/>
      <w:sz w:val="40"/>
      <w:szCs w:val="40"/>
      <w:lang w:val="en-US" w:eastAsia="zh-CN" w:bidi="ar-SA"/>
    </w:rPr>
  </w:style>
  <w:style w:type="paragraph" w:styleId="3">
    <w:name w:val="heading 2"/>
    <w:next w:val="1"/>
    <w:link w:val="45"/>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4">
    <w:name w:val="heading 3"/>
    <w:next w:val="1"/>
    <w:link w:val="46"/>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5">
    <w:name w:val="heading 4"/>
    <w:next w:val="1"/>
    <w:link w:val="47"/>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6">
    <w:name w:val="heading 5"/>
    <w:next w:val="1"/>
    <w:link w:val="48"/>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7">
    <w:name w:val="heading 6"/>
    <w:next w:val="1"/>
    <w:link w:val="49"/>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8">
    <w:name w:val="heading 7"/>
    <w:next w:val="1"/>
    <w:link w:val="50"/>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9">
    <w:name w:val="heading 8"/>
    <w:next w:val="1"/>
    <w:link w:val="51"/>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0">
    <w:name w:val="heading 9"/>
    <w:next w:val="1"/>
    <w:link w:val="52"/>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2">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3">
    <w:name w:val="annotation text"/>
    <w:basedOn w:val="1"/>
    <w:semiHidden/>
    <w:unhideWhenUsed/>
    <w:qFormat/>
    <w:uiPriority w:val="99"/>
  </w:style>
  <w:style w:type="paragraph" w:styleId="14">
    <w:name w:val="Body Text"/>
    <w:basedOn w:val="1"/>
    <w:next w:val="1"/>
    <w:qFormat/>
    <w:uiPriority w:val="0"/>
    <w:pPr>
      <w:autoSpaceDE w:val="0"/>
      <w:autoSpaceDN w:val="0"/>
      <w:adjustRightInd w:val="0"/>
      <w:spacing w:line="360" w:lineRule="auto"/>
    </w:pPr>
    <w:rPr>
      <w:rFonts w:ascii="Lucida Sans"/>
      <w:sz w:val="24"/>
      <w:lang w:val="zh-CN"/>
    </w:rPr>
  </w:style>
  <w:style w:type="paragraph" w:styleId="15">
    <w:name w:val="Body Text Indent"/>
    <w:basedOn w:val="1"/>
    <w:next w:val="16"/>
    <w:qFormat/>
    <w:uiPriority w:val="0"/>
    <w:pPr>
      <w:spacing w:after="120"/>
      <w:ind w:left="420"/>
    </w:pPr>
  </w:style>
  <w:style w:type="paragraph" w:styleId="16">
    <w:name w:val="envelope return"/>
    <w:basedOn w:val="1"/>
    <w:unhideWhenUsed/>
    <w:qFormat/>
    <w:uiPriority w:val="99"/>
    <w:pPr>
      <w:snapToGrid w:val="0"/>
    </w:pPr>
    <w:rPr>
      <w:rFonts w:ascii="Arial" w:hAnsi="Arial" w:cs="Arial"/>
    </w:rPr>
  </w:style>
  <w:style w:type="paragraph" w:styleId="17">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8">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19">
    <w:name w:val="Plain Text"/>
    <w:basedOn w:val="1"/>
    <w:next w:val="14"/>
    <w:unhideWhenUsed/>
    <w:qFormat/>
    <w:uiPriority w:val="0"/>
    <w:rPr>
      <w:rFonts w:ascii="宋体" w:hAnsi="Courier New" w:cs="Courier New"/>
      <w:szCs w:val="21"/>
    </w:rPr>
  </w:style>
  <w:style w:type="paragraph" w:styleId="20">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1">
    <w:name w:val="endnote text"/>
    <w:link w:val="190"/>
    <w:semiHidden/>
    <w:unhideWhenUsed/>
    <w:qFormat/>
    <w:uiPriority w:val="99"/>
    <w:rPr>
      <w:rFonts w:asciiTheme="minorHAnsi" w:hAnsiTheme="minorHAnsi" w:eastAsiaTheme="minorEastAsia" w:cstheme="minorBidi"/>
      <w:szCs w:val="22"/>
      <w:lang w:val="en-US" w:eastAsia="zh-CN" w:bidi="ar-SA"/>
    </w:rPr>
  </w:style>
  <w:style w:type="paragraph" w:styleId="22">
    <w:name w:val="footer"/>
    <w:link w:val="63"/>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3">
    <w:name w:val="header"/>
    <w:link w:val="61"/>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5">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6">
    <w:name w:val="Subtitle"/>
    <w:link w:val="56"/>
    <w:qFormat/>
    <w:uiPriority w:val="11"/>
    <w:pPr>
      <w:spacing w:before="200" w:after="200"/>
    </w:pPr>
    <w:rPr>
      <w:rFonts w:asciiTheme="minorHAnsi" w:hAnsiTheme="minorHAnsi" w:eastAsiaTheme="minorEastAsia" w:cstheme="minorBidi"/>
      <w:sz w:val="24"/>
      <w:szCs w:val="24"/>
      <w:lang w:val="en-US" w:eastAsia="zh-CN" w:bidi="ar-SA"/>
    </w:rPr>
  </w:style>
  <w:style w:type="paragraph" w:styleId="27">
    <w:name w:val="footnote text"/>
    <w:link w:val="189"/>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8">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29">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0">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1">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2">
    <w:name w:val="Normal (Web)"/>
    <w:basedOn w:val="1"/>
    <w:qFormat/>
    <w:uiPriority w:val="99"/>
    <w:pPr>
      <w:spacing w:before="100" w:beforeAutospacing="1" w:after="100" w:afterAutospacing="1"/>
    </w:pPr>
    <w:rPr>
      <w:rFonts w:ascii="Lucida Sans" w:hAnsi="Lucida Sans"/>
      <w:sz w:val="24"/>
    </w:rPr>
  </w:style>
  <w:style w:type="paragraph" w:styleId="33">
    <w:name w:val="Title"/>
    <w:link w:val="55"/>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4">
    <w:name w:val="Body Text First Indent"/>
    <w:basedOn w:val="14"/>
    <w:qFormat/>
    <w:uiPriority w:val="0"/>
    <w:pPr>
      <w:spacing w:after="120"/>
      <w:ind w:firstLine="420" w:firstLineChars="100"/>
    </w:pPr>
    <w:rPr>
      <w:rFonts w:ascii="Times New Roman"/>
      <w:sz w:val="21"/>
      <w:szCs w:val="24"/>
      <w:lang w:val="en-US"/>
    </w:rPr>
  </w:style>
  <w:style w:type="paragraph" w:styleId="35">
    <w:name w:val="Body Text First Indent 2"/>
    <w:basedOn w:val="15"/>
    <w:next w:val="1"/>
    <w:unhideWhenUsed/>
    <w:qFormat/>
    <w:uiPriority w:val="0"/>
    <w:pPr>
      <w:ind w:firstLine="42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qFormat/>
    <w:uiPriority w:val="0"/>
    <w:rPr>
      <w:i/>
    </w:rPr>
  </w:style>
  <w:style w:type="character" w:styleId="42">
    <w:name w:val="Hyperlink"/>
    <w:basedOn w:val="38"/>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标题 1 Char"/>
    <w:link w:val="2"/>
    <w:qFormat/>
    <w:uiPriority w:val="9"/>
    <w:rPr>
      <w:rFonts w:ascii="Arial" w:hAnsi="Arial" w:eastAsia="Arial" w:cs="Arial"/>
      <w:sz w:val="40"/>
      <w:szCs w:val="40"/>
    </w:rPr>
  </w:style>
  <w:style w:type="character" w:customStyle="1" w:styleId="45">
    <w:name w:val="标题 2 Char"/>
    <w:link w:val="3"/>
    <w:qFormat/>
    <w:uiPriority w:val="9"/>
    <w:rPr>
      <w:rFonts w:ascii="Arial" w:hAnsi="Arial" w:eastAsia="Arial" w:cs="Arial"/>
      <w:sz w:val="34"/>
    </w:rPr>
  </w:style>
  <w:style w:type="character" w:customStyle="1" w:styleId="46">
    <w:name w:val="标题 3 Char"/>
    <w:link w:val="4"/>
    <w:qFormat/>
    <w:uiPriority w:val="9"/>
    <w:rPr>
      <w:rFonts w:ascii="Arial" w:hAnsi="Arial" w:eastAsia="Arial" w:cs="Arial"/>
      <w:sz w:val="30"/>
      <w:szCs w:val="30"/>
    </w:rPr>
  </w:style>
  <w:style w:type="character" w:customStyle="1" w:styleId="47">
    <w:name w:val="标题 4 Char"/>
    <w:link w:val="5"/>
    <w:qFormat/>
    <w:uiPriority w:val="9"/>
    <w:rPr>
      <w:rFonts w:ascii="Arial" w:hAnsi="Arial" w:eastAsia="Arial" w:cs="Arial"/>
      <w:b/>
      <w:bCs/>
      <w:sz w:val="26"/>
      <w:szCs w:val="26"/>
    </w:rPr>
  </w:style>
  <w:style w:type="character" w:customStyle="1" w:styleId="48">
    <w:name w:val="标题 5 Char"/>
    <w:link w:val="6"/>
    <w:qFormat/>
    <w:uiPriority w:val="9"/>
    <w:rPr>
      <w:rFonts w:ascii="Arial" w:hAnsi="Arial" w:eastAsia="Arial" w:cs="Arial"/>
      <w:b/>
      <w:bCs/>
      <w:sz w:val="24"/>
      <w:szCs w:val="24"/>
    </w:rPr>
  </w:style>
  <w:style w:type="character" w:customStyle="1" w:styleId="49">
    <w:name w:val="标题 6 Char"/>
    <w:link w:val="7"/>
    <w:qFormat/>
    <w:uiPriority w:val="9"/>
    <w:rPr>
      <w:rFonts w:ascii="Arial" w:hAnsi="Arial" w:eastAsia="Arial" w:cs="Arial"/>
      <w:b/>
      <w:bCs/>
      <w:sz w:val="22"/>
      <w:szCs w:val="22"/>
    </w:rPr>
  </w:style>
  <w:style w:type="character" w:customStyle="1" w:styleId="50">
    <w:name w:val="标题 7 Char"/>
    <w:link w:val="8"/>
    <w:qFormat/>
    <w:uiPriority w:val="9"/>
    <w:rPr>
      <w:rFonts w:ascii="Arial" w:hAnsi="Arial" w:eastAsia="Arial" w:cs="Arial"/>
      <w:b/>
      <w:bCs/>
      <w:i/>
      <w:iCs/>
      <w:sz w:val="22"/>
      <w:szCs w:val="22"/>
    </w:rPr>
  </w:style>
  <w:style w:type="character" w:customStyle="1" w:styleId="51">
    <w:name w:val="标题 8 Char"/>
    <w:link w:val="9"/>
    <w:qFormat/>
    <w:uiPriority w:val="9"/>
    <w:rPr>
      <w:rFonts w:ascii="Arial" w:hAnsi="Arial" w:eastAsia="Arial" w:cs="Arial"/>
      <w:i/>
      <w:iCs/>
      <w:sz w:val="22"/>
      <w:szCs w:val="22"/>
    </w:rPr>
  </w:style>
  <w:style w:type="character" w:customStyle="1" w:styleId="52">
    <w:name w:val="标题 9 Char"/>
    <w:link w:val="10"/>
    <w:qFormat/>
    <w:uiPriority w:val="9"/>
    <w:rPr>
      <w:rFonts w:ascii="Arial" w:hAnsi="Arial" w:eastAsia="Arial" w:cs="Arial"/>
      <w:i/>
      <w:iCs/>
      <w:sz w:val="21"/>
      <w:szCs w:val="21"/>
    </w:rPr>
  </w:style>
  <w:style w:type="paragraph" w:styleId="53">
    <w:name w:val="List Paragraph"/>
    <w:qFormat/>
    <w:uiPriority w:val="34"/>
    <w:pPr>
      <w:ind w:left="720"/>
      <w:contextualSpacing/>
    </w:pPr>
    <w:rPr>
      <w:rFonts w:asciiTheme="minorHAnsi" w:hAnsiTheme="minorHAnsi" w:eastAsiaTheme="minorEastAsia" w:cstheme="minorBidi"/>
      <w:sz w:val="21"/>
      <w:szCs w:val="22"/>
      <w:lang w:val="en-US" w:eastAsia="zh-CN" w:bidi="ar-SA"/>
    </w:rPr>
  </w:style>
  <w:style w:type="paragraph" w:styleId="54">
    <w:name w:val="No Spacing"/>
    <w:qFormat/>
    <w:uiPriority w:val="1"/>
    <w:rPr>
      <w:rFonts w:asciiTheme="minorHAnsi" w:hAnsiTheme="minorHAnsi" w:eastAsiaTheme="minorEastAsia" w:cstheme="minorBidi"/>
      <w:sz w:val="21"/>
      <w:szCs w:val="22"/>
      <w:lang w:val="en-US" w:eastAsia="zh-CN" w:bidi="ar-SA"/>
    </w:rPr>
  </w:style>
  <w:style w:type="character" w:customStyle="1" w:styleId="55">
    <w:name w:val="标题 Char"/>
    <w:link w:val="33"/>
    <w:qFormat/>
    <w:uiPriority w:val="10"/>
    <w:rPr>
      <w:sz w:val="48"/>
      <w:szCs w:val="48"/>
    </w:rPr>
  </w:style>
  <w:style w:type="character" w:customStyle="1" w:styleId="56">
    <w:name w:val="副标题 Char"/>
    <w:link w:val="26"/>
    <w:qFormat/>
    <w:uiPriority w:val="11"/>
    <w:rPr>
      <w:sz w:val="24"/>
      <w:szCs w:val="24"/>
    </w:rPr>
  </w:style>
  <w:style w:type="paragraph" w:styleId="57">
    <w:name w:val="Quote"/>
    <w:link w:val="58"/>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8">
    <w:name w:val="引用 Char"/>
    <w:link w:val="57"/>
    <w:qFormat/>
    <w:uiPriority w:val="29"/>
    <w:rPr>
      <w:i/>
    </w:rPr>
  </w:style>
  <w:style w:type="paragraph" w:styleId="59">
    <w:name w:val="Intense Quote"/>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0">
    <w:name w:val="明显引用 Char"/>
    <w:link w:val="59"/>
    <w:qFormat/>
    <w:uiPriority w:val="30"/>
    <w:rPr>
      <w:i/>
    </w:rPr>
  </w:style>
  <w:style w:type="character" w:customStyle="1" w:styleId="61">
    <w:name w:val="页眉 Char"/>
    <w:link w:val="23"/>
    <w:qFormat/>
    <w:uiPriority w:val="99"/>
  </w:style>
  <w:style w:type="character" w:customStyle="1" w:styleId="62">
    <w:name w:val="Footer Char"/>
    <w:link w:val="22"/>
    <w:qFormat/>
    <w:uiPriority w:val="99"/>
  </w:style>
  <w:style w:type="character" w:customStyle="1" w:styleId="63">
    <w:name w:val="页脚 Char"/>
    <w:link w:val="22"/>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Char"/>
    <w:link w:val="27"/>
    <w:qFormat/>
    <w:uiPriority w:val="99"/>
    <w:rPr>
      <w:sz w:val="18"/>
    </w:rPr>
  </w:style>
  <w:style w:type="character" w:customStyle="1" w:styleId="190">
    <w:name w:val="尾注文本 Char"/>
    <w:link w:val="21"/>
    <w:qFormat/>
    <w:uiPriority w:val="99"/>
    <w:rPr>
      <w:sz w:val="20"/>
    </w:rPr>
  </w:style>
  <w:style w:type="paragraph" w:customStyle="1" w:styleId="191">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2">
    <w:name w:val="标题 31"/>
    <w:basedOn w:val="1"/>
    <w:next w:val="193"/>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193">
    <w:name w:val="正文缩进1"/>
    <w:basedOn w:val="1"/>
    <w:qFormat/>
    <w:uiPriority w:val="99"/>
    <w:pPr>
      <w:ind w:firstLine="420"/>
    </w:pPr>
    <w:rPr>
      <w:b/>
      <w:sz w:val="24"/>
    </w:rPr>
  </w:style>
  <w:style w:type="character" w:customStyle="1" w:styleId="194">
    <w:name w:val="要点1"/>
    <w:qFormat/>
    <w:uiPriority w:val="0"/>
    <w:rPr>
      <w:sz w:val="22"/>
      <w:szCs w:val="22"/>
      <w:lang w:val="en-US" w:eastAsia="en-US" w:bidi="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52</Pages>
  <Words>16068</Words>
  <Characters>17112</Characters>
  <Lines>314</Lines>
  <Paragraphs>88</Paragraphs>
  <TotalTime>5</TotalTime>
  <ScaleCrop>false</ScaleCrop>
  <LinksUpToDate>false</LinksUpToDate>
  <CharactersWithSpaces>17408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2025-01-06T03:56:00Z</dcterms:created>
  <dc:creator>Apache POI</dc:creator>
  <cp:lastModifiedBy>Yaphets</cp:lastModifiedBy>
  <cp:lastPrinted>2026-05-31T08:11:00Z</cp:lastPrinted>
  <dcterms:modified xsi:type="dcterms:W3CDTF">2026-06-09T03:30:53Z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eyJoZGlkIjoiNTZmNzYxM2Q0ZWY3NjUyZWMxMDk3MWRiOWNkZjgyNTIiLCJ1c2VySWQiOiIzNTYwMDE3MjEifQ==</vt:lpwstr>
  </property>
  <property fmtid="{D5CDD505-2E9C-101B-9397-08002B2CF9AE}" pid="3" name="KSOProductBuildVer">
    <vt:lpwstr>2052-12.1.0.26895</vt:lpwstr>
  </property>
  <property fmtid="{D5CDD505-2E9C-101B-9397-08002B2CF9AE}" pid="4" name="ICV">
    <vt:lpwstr>DF65263489CF47FB91EC8C522DAC9F48_13</vt:lpwstr>
  </property>
</Properties>
</file>