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i w:val="0"/>
          <w:iCs w:val="0"/>
          <w:caps w:val="0"/>
          <w:spacing w:val="0"/>
          <w:sz w:val="32"/>
          <w:szCs w:val="24"/>
          <w:shd w:val="clear" w:color="auto" w:fill="auto"/>
        </w:rPr>
        <w:t xml:space="preserve">六合区人民医院手麻护理系统</w:t>
      </w:r>
      <w:r>
        <w:rPr>
          <w:rFonts w:hint="eastAsia" w:ascii="Arial" w:hAnsi="Arial" w:cs="Times New Roman"/>
          <w:b/>
          <w:bCs/>
          <w:sz w:val="32"/>
          <w:szCs w:val="24"/>
          <w:u w:val="single"/>
          <w:lang w:val="en-US" w:eastAsia="zh-CN"/>
        </w:rPr>
      </w:r>
      <w:r/>
    </w:p>
    <w:p>
      <w:pPr>
        <w:pStyle w:val="867"/>
        <w:ind w:firstLine="1606"/>
        <w:jc w:val="left"/>
        <w:spacing w:before="120" w:after="120" w:line="360" w:lineRule="auto"/>
      </w:pPr>
      <w:r>
        <w:rPr>
          <w:rFonts w:hint="eastAsia" w:ascii="Arial" w:hAnsi="Arial" w:eastAsia="宋体" w:cs="Times New Roman"/>
          <w:b/>
          <w:bCs/>
          <w:sz w:val="32"/>
          <w:szCs w:val="24"/>
          <w:lang w:eastAsia="zh-CN"/>
        </w:rPr>
        <w:t xml:space="preserve">项目编号：</w:t>
      </w:r>
      <w:r>
        <w:rPr>
          <w:rFonts w:hint="eastAsia" w:ascii="Times New Roman" w:hAnsi="Times New Roman" w:eastAsia="宋体" w:cs="Times New Roman"/>
          <w:b/>
          <w:i w:val="0"/>
          <w:iCs w:val="0"/>
          <w:caps w:val="0"/>
          <w:color w:val="000000"/>
          <w:spacing w:val="0"/>
          <w:sz w:val="32"/>
          <w:szCs w:val="32"/>
          <w:shd w:val="clear" w:color="auto" w:fill="auto"/>
        </w:rPr>
        <w:t xml:space="preserve">JSZC-320116-JZCG-C2026-0010</w:t>
      </w:r>
      <w:r/>
    </w:p>
    <w:p>
      <w:pPr>
        <w:pStyle w:val="867"/>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959"/>
        <w:ind w:firstLine="0"/>
        <w:jc w:val="center"/>
        <w:rPr>
          <w:rFonts w:ascii="Arial" w:hAnsi="Arial" w:eastAsia="宋体" w:cs="Times New Roman"/>
          <w:b/>
          <w:bCs/>
          <w:sz w:val="32"/>
          <w:lang w:val="en-US" w:eastAsia="zh-CN"/>
        </w:rPr>
      </w:pPr>
      <w:r>
        <w:rPr>
          <w:rFonts w:hint="eastAsia" w:ascii="Arial" w:hAnsi="Arial" w:eastAsia="宋体" w:cs="Times New Roman"/>
          <w:b/>
          <w:bCs/>
          <w:sz w:val="32"/>
          <w:lang w:eastAsia="zh-CN"/>
        </w:rPr>
        <w:t xml:space="preserve">南京市公共资源交易中心</w:t>
      </w:r>
      <w:r>
        <w:rPr>
          <w:rFonts w:hint="eastAsia" w:cs="Times New Roman"/>
          <w:b/>
          <w:bCs/>
          <w:sz w:val="32"/>
          <w:lang w:val="en-US" w:eastAsia="zh-CN"/>
        </w:rPr>
        <w:t xml:space="preserve">六合分中心</w:t>
      </w:r>
      <w:r>
        <w:rPr>
          <w:rFonts w:ascii="Arial" w:hAnsi="Arial" w:eastAsia="宋体" w:cs="Times New Roman"/>
          <w:b/>
          <w:bCs/>
          <w:sz w:val="32"/>
          <w:lang w:val="en-US" w:eastAsia="zh-CN"/>
        </w:rPr>
      </w:r>
      <w:r/>
    </w:p>
    <w:p>
      <w:pPr>
        <w:pStyle w:val="86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04</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7"/>
        <w:jc w:val="center"/>
        <w:spacing w:before="120" w:after="120" w:line="360" w:lineRule="auto"/>
        <w:rPr>
          <w:rFonts w:hint="eastAsia" w:ascii="Arial" w:hAnsi="Arial"/>
          <w:sz w:val="24"/>
          <w:szCs w:val="24"/>
        </w:rPr>
      </w:pPr>
      <w:r>
        <w:rPr>
          <w:rFonts w:hint="eastAsia" w:ascii="Arial" w:hAnsi="Arial"/>
          <w:sz w:val="24"/>
          <w:szCs w:val="24"/>
        </w:rPr>
      </w:r>
      <w:r/>
    </w:p>
    <w:p>
      <w:pPr>
        <w:pStyle w:val="867"/>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7"/>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7"/>
        <w:spacing w:line="480" w:lineRule="auto"/>
        <w:rPr>
          <w:rFonts w:hint="eastAsia" w:ascii="仿宋_GB2312" w:hAnsi="Arial" w:eastAsia="仿宋_GB2312"/>
          <w:b/>
          <w:sz w:val="28"/>
          <w:szCs w:val="21"/>
        </w:rPr>
      </w:pPr>
      <w:r/>
      <w:bookmarkStart w:id="0" w:name="_Toc479757206"/>
      <w:r/>
      <w:bookmarkStart w:id="1" w:name="_Toc16938516"/>
      <w:r/>
      <w:bookmarkStart w:id="2" w:name="_Toc120614210"/>
      <w:r/>
      <w:bookmarkStart w:id="3" w:name="_Toc523127445"/>
      <w:r/>
      <w:bookmarkStart w:id="4" w:name="_Toc513029200"/>
      <w:r/>
      <w:bookmarkStart w:id="5" w:name="_Toc20823272"/>
      <w:r>
        <w:rPr>
          <w:rFonts w:hint="eastAsia" w:ascii="仿宋_GB2312" w:hAnsi="Arial" w:eastAsia="仿宋_GB2312"/>
          <w:b/>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ff"/>
          <w:sz w:val="36"/>
          <w:szCs w:val="21"/>
          <w:lang w:val="en-US" w:eastAsia="zh-CN"/>
        </w:rPr>
        <w:t xml:space="preserve"> </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ff"/>
          <w:sz w:val="36"/>
          <w:szCs w:val="21"/>
          <w:lang w:val="en-US" w:eastAsia="zh-CN"/>
        </w:rPr>
        <w:t xml:space="preserve"> </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ff"/>
          <w:sz w:val="36"/>
          <w:szCs w:val="21"/>
          <w:lang w:val="en-US" w:eastAsia="zh-CN"/>
        </w:rPr>
        <w:t xml:space="preserve"> </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ff"/>
          <w:sz w:val="36"/>
          <w:szCs w:val="21"/>
          <w:lang w:val="en-US" w:eastAsia="zh-CN"/>
        </w:rPr>
        <w:t xml:space="preserve"> </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ff"/>
          <w:sz w:val="36"/>
          <w:szCs w:val="21"/>
          <w:lang w:val="en-US" w:eastAsia="zh-CN"/>
        </w:rPr>
        <w:t xml:space="preserve"> </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ff"/>
          <w:sz w:val="36"/>
          <w:szCs w:val="21"/>
          <w:lang w:val="en-US" w:eastAsia="zh-CN"/>
        </w:rPr>
        <w:t xml:space="preserve"> </w:t>
      </w:r>
      <w:r>
        <w:rPr>
          <w:rFonts w:hint="eastAsia" w:ascii="黑体" w:hAnsi="宋体" w:eastAsia="黑体" w:cs="Times New Roman"/>
          <w:color w:val="000000"/>
          <w:sz w:val="36"/>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7"/>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pStyle w:val="867"/>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w:t>
      </w:r>
      <w:r>
        <w:rPr>
          <w:rFonts w:hint="eastAsia" w:ascii="宋体" w:hAnsi="宋体"/>
          <w:sz w:val="24"/>
          <w:szCs w:val="24"/>
          <w:lang w:val="en-US" w:eastAsia="zh-CN"/>
        </w:rPr>
        <w:t xml:space="preserve">南京市六合区人民医院</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000000"/>
          <w:sz w:val="24"/>
          <w:szCs w:val="24"/>
          <w:lang w:eastAsia="zh-CN"/>
        </w:rPr>
        <w:t xml:space="preserve">南京市公共资源交易中心六合分中心（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i w:val="0"/>
          <w:iCs w:val="0"/>
          <w:caps w:val="0"/>
          <w:color w:val="000000"/>
          <w:spacing w:val="0"/>
          <w:sz w:val="24"/>
          <w:szCs w:val="24"/>
          <w:shd w:val="clear" w:color="auto" w:fill="auto"/>
        </w:rPr>
        <w:t xml:space="preserve">六合区人民医院手麻护理系统</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w:t>
      </w:r>
      <w:r>
        <w:rPr>
          <w:rFonts w:hint="eastAsia" w:ascii="宋体" w:hAnsi="宋体" w:eastAsia="宋体" w:cs="Times New Roman"/>
          <w:sz w:val="24"/>
          <w:szCs w:val="24"/>
          <w:lang w:val="en-US" w:eastAsia="zh-CN"/>
        </w:rPr>
        <w:t xml:space="preserve">竞争性磋商采购，欢迎符合条件的供应商参加磋商。</w:t>
      </w:r>
      <w:r>
        <w:rPr>
          <w:rFonts w:hint="eastAsia" w:ascii="宋体" w:hAnsi="宋体" w:eastAsia="宋体" w:cs="Times New Roman"/>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i w:val="0"/>
          <w:iCs w:val="0"/>
          <w:caps w:val="0"/>
          <w:color w:val="000000"/>
          <w:spacing w:val="0"/>
          <w:sz w:val="24"/>
          <w:szCs w:val="24"/>
          <w:shd w:val="clear" w:color="auto" w:fill="auto"/>
        </w:rPr>
        <w:t xml:space="preserve">JSZC-320116-JZCG-C2026-0010</w:t>
      </w:r>
      <w:r>
        <w:rPr>
          <w:rFonts w:ascii="宋体" w:hAnsi="宋体"/>
          <w:color w:val="0000ff"/>
          <w:sz w:val="24"/>
          <w:szCs w:val="24"/>
        </w:rPr>
      </w:r>
      <w:r/>
    </w:p>
    <w:p>
      <w:pPr>
        <w:pStyle w:val="867"/>
        <w:ind w:firstLine="480"/>
        <w:pageBreakBefore w:val="0"/>
        <w:spacing w:line="240"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eastAsia="宋体" w:cs="Times New Roman"/>
          <w:i w:val="0"/>
          <w:iCs w:val="0"/>
          <w:caps w:val="0"/>
          <w:spacing w:val="0"/>
          <w:sz w:val="24"/>
          <w:szCs w:val="24"/>
          <w:shd w:val="clear" w:color="auto" w:fill="auto"/>
        </w:rPr>
        <w:t xml:space="preserve">六合区人民医院手麻护理系统</w:t>
      </w:r>
      <w:r>
        <w:rPr>
          <w:rFonts w:hint="eastAsia" w:ascii="宋体" w:hAnsi="宋体" w:eastAsia="宋体"/>
          <w:sz w:val="24"/>
          <w:szCs w:val="24"/>
          <w:lang w:eastAsia="zh-CN"/>
        </w:rPr>
      </w:r>
      <w:r/>
    </w:p>
    <w:p>
      <w:pPr>
        <w:pStyle w:val="867"/>
        <w:ind w:firstLine="480"/>
        <w:pageBreakBefore w:val="0"/>
        <w:spacing w:line="240" w:lineRule="auto"/>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80万元</w:t>
      </w:r>
      <w:r>
        <w:rPr>
          <w:rFonts w:ascii="宋体" w:hAnsi="宋体" w:eastAsia="宋体"/>
          <w:color w:val="000000"/>
          <w:sz w:val="24"/>
          <w:szCs w:val="24"/>
          <w:lang w:val="en-US" w:eastAsia="zh-CN"/>
        </w:rPr>
      </w:r>
      <w:r/>
    </w:p>
    <w:p>
      <w:pPr>
        <w:pStyle w:val="867"/>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最高限价：80万元</w:t>
      </w:r>
      <w:r>
        <w:rPr>
          <w:rFonts w:hint="eastAsia" w:ascii="宋体" w:hAnsi="宋体"/>
          <w:color w:val="000000"/>
          <w:sz w:val="24"/>
          <w:szCs w:val="24"/>
          <w:lang w:val="en-US" w:eastAsia="zh-CN"/>
        </w:rPr>
      </w:r>
      <w:r/>
    </w:p>
    <w:p>
      <w:pPr>
        <w:pStyle w:val="867"/>
        <w:ind w:firstLine="480"/>
        <w:pageBreakBefore w:val="0"/>
        <w:spacing w:line="240" w:lineRule="auto"/>
        <w:widowControl w:val="off"/>
        <w:rPr>
          <w:rFonts w:ascii="宋体" w:hAnsi="宋体"/>
          <w:color w:val="000000"/>
          <w:sz w:val="24"/>
          <w:szCs w:val="24"/>
          <w:u w:val="single"/>
        </w:rPr>
      </w:pPr>
      <w:r>
        <w:rPr>
          <w:rFonts w:hint="eastAsia" w:ascii="宋体" w:hAnsi="宋体"/>
          <w:sz w:val="24"/>
          <w:szCs w:val="24"/>
        </w:rPr>
        <w:t xml:space="preserve">5.采购需求（简介）：通过本系统建设，实现以下核心目标：全流程闭环管理：覆盖术前、术中、术后全周期，打通患者身份核查、手术安排、器械清点、护理文书、病理标本等关键环节，消除信息孤岛；质量安全双提升：严格落实手术安全核查、低体温预警、压疮风险评估等制度，通过数据驱动降低医疗差错；效率与体验优化：简化护理文书录入、器械包管理、设备调度等流程，提升手术室利用率与医护工作效率；管理决策科学化：基于多维度数据统计（如工作量、设备使用率、质控指标），为医院管理提供可视化依据。</w:t>
      </w:r>
      <w:r>
        <w:rPr>
          <w:rFonts w:hint="eastAsia" w:ascii="宋体" w:hAnsi="宋体" w:cs="宋体"/>
          <w:sz w:val="24"/>
          <w:szCs w:val="24"/>
        </w:rPr>
        <w:t xml:space="preserve">（详细内容见本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w:t>
      </w:r>
      <w:r>
        <w:rPr>
          <w:rFonts w:ascii="宋体" w:hAnsi="宋体"/>
          <w:color w:val="000000"/>
          <w:sz w:val="24"/>
          <w:szCs w:val="24"/>
          <w:u w:val="single"/>
        </w:rPr>
      </w:r>
      <w:r/>
    </w:p>
    <w:p>
      <w:pPr>
        <w:pStyle w:val="867"/>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180天</w:t>
      </w:r>
      <w:r>
        <w:rPr>
          <w:rFonts w:ascii="宋体" w:hAnsi="宋体" w:eastAsia="宋体" w:cs="宋体"/>
          <w:color w:val="000000"/>
          <w:sz w:val="24"/>
          <w:szCs w:val="24"/>
          <w:highlight w:val="yellow"/>
          <w:lang w:val="en-US" w:eastAsia="zh-CN"/>
        </w:rPr>
      </w:r>
      <w:r/>
    </w:p>
    <w:p>
      <w:pPr>
        <w:pStyle w:val="867"/>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8.本项目不接受进口产品。</w:t>
      </w:r>
      <w:r/>
      <w:r/>
      <w:r/>
      <w:r>
        <w:rPr>
          <w:sz w:val="22"/>
        </w:rP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w:t>
      </w:r>
      <w:r>
        <w:rPr>
          <w:rFonts w:hint="eastAsia" w:ascii="方正黑体_GBK" w:hAnsi="方正黑体_GBK" w:eastAsia="方正黑体_GBK" w:cs="方正黑体_GBK"/>
          <w:b w:val="0"/>
          <w:bCs w:val="0"/>
          <w:color w:val="000000"/>
          <w:sz w:val="30"/>
          <w:szCs w:val="30"/>
        </w:rPr>
        <w:t xml:space="preserve">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eastAsia="宋体"/>
          <w:color w:val="0000ff"/>
          <w:sz w:val="24"/>
          <w:szCs w:val="24"/>
          <w:lang w:val="zh-CN"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rPr>
          <w:rFonts w:hint="eastAsia" w:ascii="宋体" w:hAnsi="宋体" w:eastAsia="宋体" w:cs="Times New Roman"/>
          <w:color w:val="000000"/>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rPr>
      </w:r>
      <w:r/>
    </w:p>
    <w:p>
      <w:pPr>
        <w:pStyle w:val="867"/>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7"/>
        <w:spacing w:line="240" w:lineRule="auto"/>
        <w:rPr>
          <w:rFonts w:hint="eastAsia" w:ascii="宋体" w:hAnsi="宋体" w:eastAsia="宋体"/>
          <w:b w:val="0"/>
          <w:bCs w:val="0"/>
          <w:color w:val="000000"/>
          <w:sz w:val="24"/>
          <w:szCs w:val="24"/>
          <w:lang w:eastAsia="zh-CN"/>
        </w:rPr>
        <w:outlineLvl w:val="9"/>
      </w:pPr>
      <w:r>
        <w:rPr>
          <w:rFonts w:hint="eastAsia" w:ascii="宋体" w:hAnsi="宋体" w:eastAsia="宋体" w:cs="宋体"/>
          <w:b w:val="0"/>
          <w:bCs w:val="0"/>
          <w:color w:val="000000"/>
          <w:sz w:val="24"/>
          <w:szCs w:val="24"/>
          <w:u w:val="none"/>
        </w:rPr>
        <w:t xml:space="preserve"> </w:t>
      </w:r>
      <w:r>
        <w:rPr>
          <w:rFonts w:hint="eastAsia" w:ascii="宋体" w:hAnsi="宋体" w:cs="宋体"/>
          <w:b w:val="0"/>
          <w:bCs w:val="0"/>
          <w:color w:val="000000"/>
          <w:sz w:val="24"/>
          <w:szCs w:val="24"/>
          <w:u w:val="none"/>
          <w:lang w:val="en-US" w:eastAsia="zh-CN"/>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cs="宋体"/>
          <w:b w:val="0"/>
          <w:bCs w:val="0"/>
          <w:color w:val="000000"/>
          <w:sz w:val="24"/>
          <w:szCs w:val="24"/>
          <w:highlight w:val="none"/>
          <w:u w:val="none"/>
          <w:lang w:val="en-US" w:eastAsia="zh-CN"/>
        </w:rPr>
        <w:t xml:space="preserve">6</w:t>
      </w:r>
      <w:r>
        <w:rPr>
          <w:rFonts w:hint="eastAsia" w:ascii="宋体" w:hAnsi="宋体"/>
          <w:b w:val="0"/>
          <w:bCs w:val="0"/>
          <w:color w:val="000000"/>
          <w:sz w:val="24"/>
          <w:szCs w:val="24"/>
          <w:u w:val="none"/>
        </w:rPr>
        <w:t xml:space="preserve">年</w:t>
      </w:r>
      <w:r>
        <w:rPr>
          <w:rFonts w:hint="eastAsia" w:ascii="宋体" w:hAnsi="宋体" w:cs="宋体"/>
          <w:b w:val="0"/>
          <w:bCs w:val="0"/>
          <w:color w:val="000000"/>
          <w:sz w:val="24"/>
          <w:szCs w:val="24"/>
          <w:highlight w:val="none"/>
          <w:u w:val="none"/>
          <w:lang w:val="en-US" w:eastAsia="zh-CN"/>
        </w:rPr>
        <w:t xml:space="preserve">04</w:t>
      </w:r>
      <w:r>
        <w:rPr>
          <w:rFonts w:hint="eastAsia" w:ascii="宋体" w:hAnsi="宋体"/>
          <w:b w:val="0"/>
          <w:bCs w:val="0"/>
          <w:color w:val="000000"/>
          <w:sz w:val="24"/>
          <w:szCs w:val="24"/>
          <w:u w:val="none"/>
        </w:rPr>
        <w:t xml:space="preserve">月</w:t>
      </w:r>
      <w:r>
        <w:rPr>
          <w:rFonts w:hint="eastAsia" w:ascii="宋体" w:hAnsi="宋体" w:cs="宋体"/>
          <w:b w:val="0"/>
          <w:bCs w:val="0"/>
          <w:color w:val="000000"/>
          <w:sz w:val="24"/>
          <w:szCs w:val="24"/>
          <w:highlight w:val="none"/>
          <w:u w:val="none"/>
          <w:lang w:val="en-US" w:eastAsia="zh-CN"/>
        </w:rPr>
        <w:t xml:space="preserve">28</w:t>
      </w:r>
      <w:r>
        <w:rPr>
          <w:rFonts w:hint="eastAsia" w:ascii="宋体" w:hAnsi="宋体"/>
          <w:b w:val="0"/>
          <w:bCs w:val="0"/>
          <w:color w:val="000000"/>
          <w:sz w:val="24"/>
          <w:szCs w:val="24"/>
          <w:u w:val="none"/>
        </w:rPr>
        <w:t xml:space="preserve">日</w:t>
      </w:r>
      <w:r>
        <w:rPr>
          <w:rFonts w:hint="eastAsia" w:ascii="宋体" w:hAnsi="宋体" w:cs="宋体"/>
          <w:b w:val="0"/>
          <w:bCs w:val="0"/>
          <w:color w:val="000000"/>
          <w:sz w:val="24"/>
          <w:szCs w:val="24"/>
          <w:highlight w:val="none"/>
          <w:u w:val="none"/>
          <w:lang w:val="en-US" w:eastAsia="zh-CN"/>
        </w:rPr>
        <w:t xml:space="preserve">09</w:t>
      </w:r>
      <w:r>
        <w:rPr>
          <w:rFonts w:hint="eastAsia" w:ascii="Times New Roman" w:hAnsi="Times New Roman" w:eastAsia="宋体" w:cs="Times New Roman"/>
          <w:b w:val="0"/>
          <w:bCs w:val="0"/>
          <w:color w:val="000000"/>
          <w:sz w:val="24"/>
          <w:szCs w:val="24"/>
          <w:u w:val="none"/>
          <w:lang w:val="en-US" w:eastAsia="zh-CN"/>
        </w:rPr>
        <w:t xml:space="preserve">时</w:t>
      </w:r>
      <w:r>
        <w:rPr>
          <w:rFonts w:hint="eastAsia" w:ascii="宋体" w:hAnsi="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u w:val="none"/>
        </w:rPr>
        <w:t xml:space="preserve">分（</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eastAsia="宋体"/>
          <w:b w:val="0"/>
          <w:bCs w:val="0"/>
          <w:color w:val="00000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en-US" w:eastAsia="zh-CN"/>
        </w:rPr>
        <w:t xml:space="preserve">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67"/>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7"/>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7"/>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采购人《质疑函》收件人：王老师，收件地址：南京市六合区健康巷9号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联系电话：025-57123713。</w:t>
      </w:r>
      <w:r>
        <w:rPr>
          <w:rFonts w:ascii="宋体" w:hAnsi="宋体" w:eastAsia="宋体" w:cs="Times New Roman"/>
          <w:b w:val="0"/>
          <w:bCs w:val="0"/>
          <w:color w:val="000000"/>
          <w:sz w:val="24"/>
          <w:lang w:val="en-US" w:eastAsia="zh-CN"/>
        </w:rPr>
      </w:r>
      <w:r/>
    </w:p>
    <w:p>
      <w:pPr>
        <w:pStyle w:val="867"/>
        <w:ind w:firstLine="48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w:t>
      </w:r>
      <w:r>
        <w:rPr>
          <w:rFonts w:hint="eastAsia" w:ascii="宋体" w:hAnsi="宋体" w:eastAsia="宋体" w:cs="Times New Roman"/>
          <w:color w:val="000000"/>
          <w:sz w:val="24"/>
          <w:lang w:val="zh-CN"/>
        </w:rPr>
        <w:t xml:space="preserve">交易中心质疑接收部门为业务受理科（快递运单上的收件人填写“业务受理科”即可），联系地址：南京市六合区雄州街道龙池路333号市民中心四楼业务受理科，联系电话：025-57130508。</w:t>
      </w:r>
      <w:r>
        <w:rPr>
          <w:rFonts w:hint="eastAsia" w:ascii="宋体" w:hAnsi="宋体" w:eastAsia="宋体" w:cs="宋体"/>
          <w:b/>
          <w:bCs/>
          <w:color w:val="000000"/>
          <w:sz w:val="24"/>
          <w:szCs w:val="24"/>
          <w:highlight w:val="none"/>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南京市六合区人民医院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南京市六合区雄州街道健康巷9号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联系人：王</w:t>
      </w:r>
      <w:r>
        <w:rPr>
          <w:rFonts w:hint="eastAsia" w:ascii="宋体" w:hAnsi="宋体" w:cs="Times New Roman"/>
          <w:color w:val="000000"/>
          <w:sz w:val="24"/>
          <w:szCs w:val="24"/>
          <w:u w:val="none"/>
          <w:lang w:val="en-US" w:eastAsia="zh-CN"/>
        </w:rPr>
        <w:t xml:space="preserve">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联系电话：025-57123713 </w:t>
      </w:r>
      <w:bookmarkStart w:id="6" w:name="_Toc28359086"/>
      <w:r/>
      <w:bookmarkStart w:id="7" w:name="_Toc28359009"/>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6"/>
      <w:r/>
      <w:bookmarkEnd w:id="7"/>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u w:val="none"/>
          <w:lang w:val="en-US" w:eastAsia="zh-CN"/>
        </w:rPr>
        <w:t xml:space="preserve">南京市六合区雄州街道龙池路333号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联系人：张老师</w:t>
      </w:r>
      <w:r>
        <w:rPr>
          <w:rFonts w:hint="eastAsia" w:ascii="宋体" w:hAnsi="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联系电话：025-57110003</w:t>
      </w:r>
      <w:r>
        <w:rPr>
          <w:rFonts w:hint="eastAsia" w:ascii="宋体" w:hAnsi="宋体" w:eastAsia="宋体" w:cs="Times New Roman"/>
          <w:color w:val="000000"/>
          <w:sz w:val="24"/>
          <w:szCs w:val="24"/>
          <w:u w:val="none"/>
          <w:lang w:val="en-US" w:eastAsia="zh-CN"/>
        </w:rPr>
      </w:r>
      <w:r/>
    </w:p>
    <w:p>
      <w:pPr>
        <w:pStyle w:val="867"/>
        <w:ind w:right="0" w:firstLine="0"/>
        <w:jc w:val="center"/>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513029203"/>
      <w:r/>
      <w:bookmarkStart w:id="9" w:name="_Toc20823275"/>
      <w:r/>
      <w:bookmarkStart w:id="10" w:name="_Toc120614214"/>
      <w:r/>
      <w:bookmarkStart w:id="11" w:name="_Toc16938519"/>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7"/>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themeColor="text1"/>
          <w:sz w:val="24"/>
          <w:szCs w:val="22"/>
          <w:lang w:val="zh-CN"/>
        </w:rPr>
        <w:t xml:space="preserve">平均值</w:t>
      </w:r>
      <w:r>
        <w:rPr>
          <w:rFonts w:hint="eastAsia" w:ascii="宋体" w:hAnsi="宋体" w:eastAsia="宋体" w:cs="Times New Roman"/>
          <w:color w:val="000000" w:themeColor="text1"/>
          <w:sz w:val="24"/>
          <w:szCs w:val="22"/>
          <w:u w:val="single"/>
          <w:lang w:val="en-US" w:eastAsia="zh-CN"/>
        </w:rPr>
        <w:t xml:space="preserve">65</w:t>
      </w:r>
      <w:r>
        <w:rPr>
          <w:rFonts w:hint="eastAsia" w:ascii="宋体" w:hAnsi="宋体" w:eastAsia="宋体" w:cs="Times New Roman"/>
          <w:color w:val="000000" w:themeColor="text1"/>
          <w:sz w:val="24"/>
          <w:szCs w:val="22"/>
          <w:u w:val="single"/>
          <w:lang w:val="zh-CN"/>
        </w:rPr>
        <w:t xml:space="preserve">%</w:t>
      </w:r>
      <w:r>
        <w:rPr>
          <w:rFonts w:hint="eastAsia" w:ascii="宋体" w:hAnsi="宋体" w:eastAsia="宋体" w:cs="Times New Roman"/>
          <w:color w:val="000000" w:themeColor="text1"/>
          <w:sz w:val="24"/>
          <w:szCs w:val="22"/>
          <w:lang w:val="zh-CN"/>
        </w:rPr>
        <w:t xml:space="preserve">的，即</w:t>
      </w:r>
      <w:r>
        <w:rPr>
          <w:rFonts w:hint="eastAsia" w:ascii="宋体" w:hAnsi="宋体" w:eastAsia="宋体" w:cs="Times New Roman"/>
          <w:color w:val="000000" w:themeColor="text1"/>
          <w:sz w:val="24"/>
          <w:szCs w:val="21"/>
          <w:lang w:val="en-US" w:eastAsia="zh-CN"/>
        </w:rPr>
        <w:t xml:space="preserve">最后报价</w:t>
      </w:r>
      <w:r>
        <w:rPr>
          <w:rFonts w:hint="eastAsia" w:ascii="宋体" w:hAnsi="宋体" w:eastAsia="宋体" w:cs="Times New Roman"/>
          <w:color w:val="000000" w:themeColor="text1"/>
          <w:sz w:val="24"/>
          <w:szCs w:val="22"/>
          <w:lang w:val="zh-CN"/>
        </w:rPr>
        <w:t xml:space="preserve">&lt;全部通过符合性审查供应商</w:t>
      </w:r>
      <w:r>
        <w:rPr>
          <w:rFonts w:hint="eastAsia" w:ascii="宋体" w:hAnsi="宋体" w:eastAsia="宋体" w:cs="Times New Roman"/>
          <w:color w:val="000000" w:themeColor="text1"/>
          <w:sz w:val="24"/>
          <w:szCs w:val="21"/>
          <w:lang w:val="en-US" w:eastAsia="zh-CN"/>
        </w:rPr>
        <w:t xml:space="preserve">最后报价</w:t>
      </w:r>
      <w:r>
        <w:rPr>
          <w:rFonts w:hint="eastAsia" w:ascii="宋体" w:hAnsi="宋体" w:eastAsia="宋体" w:cs="Times New Roman"/>
          <w:color w:val="000000" w:themeColor="text1"/>
          <w:sz w:val="24"/>
          <w:szCs w:val="22"/>
          <w:lang w:val="zh-CN"/>
        </w:rPr>
        <w:t xml:space="preserve">平均值×</w:t>
      </w:r>
      <w:r>
        <w:rPr>
          <w:rFonts w:hint="eastAsia" w:ascii="宋体" w:hAnsi="宋体" w:eastAsia="宋体" w:cs="Times New Roman"/>
          <w:color w:val="000000" w:themeColor="text1"/>
          <w:sz w:val="24"/>
          <w:szCs w:val="22"/>
          <w:u w:val="single"/>
          <w:lang w:val="en-US" w:eastAsia="zh-CN"/>
        </w:rPr>
        <w:t xml:space="preserve">65</w:t>
      </w:r>
      <w:r>
        <w:rPr>
          <w:rFonts w:hint="eastAsia" w:ascii="宋体" w:hAnsi="宋体" w:eastAsia="宋体" w:cs="Times New Roman"/>
          <w:color w:val="000000" w:themeColor="text1"/>
          <w:sz w:val="24"/>
          <w:szCs w:val="22"/>
          <w:u w:val="single"/>
          <w:lang w:val="zh-CN"/>
        </w:rPr>
        <w:t xml:space="preserve">%</w:t>
      </w:r>
      <w:r>
        <w:rPr>
          <w:rFonts w:hint="eastAsia" w:ascii="宋体" w:hAnsi="宋体" w:eastAsia="宋体" w:cs="Times New Roman"/>
          <w:color w:val="000000" w:themeColor="text1"/>
          <w:sz w:val="24"/>
          <w:szCs w:val="22"/>
          <w:lang w:val="zh-CN"/>
        </w:rPr>
        <w:t xml:space="preserve">；</w:t>
      </w:r>
      <w:r>
        <w:rPr>
          <w:color w:val="000000" w:themeColor="text1"/>
        </w:rPr>
      </w:r>
      <w:r/>
    </w:p>
    <w:p>
      <w:pPr>
        <w:pStyle w:val="867"/>
        <w:ind w:firstLine="420"/>
        <w:spacing w:line="24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zh-CN"/>
        </w:rPr>
        <w:t xml:space="preserve">（2）</w:t>
      </w:r>
      <w:r>
        <w:rPr>
          <w:rFonts w:hint="eastAsia" w:ascii="宋体" w:hAnsi="宋体" w:eastAsia="宋体" w:cs="Times New Roman"/>
          <w:color w:val="000000" w:themeColor="text1"/>
          <w:sz w:val="24"/>
          <w:szCs w:val="21"/>
          <w:lang w:val="en-US" w:eastAsia="zh-CN"/>
        </w:rPr>
        <w:t xml:space="preserve">最后报价</w:t>
      </w:r>
      <w:r>
        <w:rPr>
          <w:rFonts w:hint="eastAsia" w:ascii="宋体" w:hAnsi="宋体" w:eastAsia="宋体" w:cs="Times New Roman"/>
          <w:color w:val="000000" w:themeColor="text1"/>
          <w:sz w:val="24"/>
          <w:szCs w:val="22"/>
          <w:lang w:val="zh-CN"/>
        </w:rPr>
        <w:t xml:space="preserve">低于通过符合性审查的次低报价供应商</w:t>
      </w:r>
      <w:r>
        <w:rPr>
          <w:rFonts w:hint="eastAsia" w:ascii="宋体" w:hAnsi="宋体" w:eastAsia="宋体" w:cs="Times New Roman"/>
          <w:color w:val="000000" w:themeColor="text1"/>
          <w:sz w:val="24"/>
          <w:szCs w:val="21"/>
          <w:lang w:val="en-US" w:eastAsia="zh-CN"/>
        </w:rPr>
        <w:t xml:space="preserve">最后报价</w:t>
      </w:r>
      <w:r>
        <w:rPr>
          <w:rFonts w:hint="eastAsia" w:ascii="宋体" w:hAnsi="宋体" w:eastAsia="宋体" w:cs="Times New Roman"/>
          <w:color w:val="000000" w:themeColor="text1"/>
          <w:sz w:val="24"/>
          <w:szCs w:val="22"/>
          <w:u w:val="single"/>
          <w:lang w:val="en-US" w:eastAsia="zh-CN"/>
        </w:rPr>
        <w:t xml:space="preserve">65</w:t>
      </w:r>
      <w:r>
        <w:rPr>
          <w:rFonts w:hint="eastAsia" w:ascii="宋体" w:hAnsi="宋体" w:eastAsia="宋体" w:cs="Times New Roman"/>
          <w:color w:val="000000" w:themeColor="text1"/>
          <w:sz w:val="24"/>
          <w:szCs w:val="22"/>
          <w:u w:val="single"/>
          <w:lang w:val="zh-CN"/>
        </w:rPr>
        <w:t xml:space="preserve">%</w:t>
      </w:r>
      <w:r>
        <w:rPr>
          <w:rFonts w:hint="eastAsia" w:ascii="宋体" w:hAnsi="宋体" w:eastAsia="宋体" w:cs="Times New Roman"/>
          <w:color w:val="000000" w:themeColor="text1"/>
          <w:sz w:val="24"/>
          <w:szCs w:val="22"/>
          <w:lang w:val="zh-CN"/>
        </w:rPr>
        <w:t xml:space="preserve">的，即</w:t>
      </w:r>
      <w:r>
        <w:rPr>
          <w:rFonts w:hint="eastAsia" w:ascii="宋体" w:hAnsi="宋体" w:eastAsia="宋体" w:cs="Times New Roman"/>
          <w:color w:val="000000" w:themeColor="text1"/>
          <w:sz w:val="24"/>
          <w:szCs w:val="21"/>
          <w:lang w:val="en-US" w:eastAsia="zh-CN"/>
        </w:rPr>
        <w:t xml:space="preserve">最后报价</w:t>
      </w:r>
      <w:r>
        <w:rPr>
          <w:rFonts w:hint="eastAsia" w:ascii="宋体" w:hAnsi="宋体" w:eastAsia="宋体" w:cs="Times New Roman"/>
          <w:color w:val="000000" w:themeColor="text1"/>
          <w:sz w:val="24"/>
          <w:szCs w:val="22"/>
          <w:lang w:val="zh-CN"/>
        </w:rPr>
        <w:t xml:space="preserve">&lt;通过符合性审查的次低报价供应商</w:t>
      </w:r>
      <w:r>
        <w:rPr>
          <w:rFonts w:hint="eastAsia" w:ascii="宋体" w:hAnsi="宋体" w:eastAsia="宋体" w:cs="Times New Roman"/>
          <w:color w:val="000000" w:themeColor="text1"/>
          <w:sz w:val="24"/>
          <w:szCs w:val="21"/>
          <w:lang w:val="en-US" w:eastAsia="zh-CN"/>
        </w:rPr>
        <w:t xml:space="preserve">最后报价</w:t>
      </w:r>
      <w:r>
        <w:rPr>
          <w:rFonts w:hint="eastAsia" w:ascii="宋体" w:hAnsi="宋体" w:eastAsia="宋体" w:cs="Times New Roman"/>
          <w:color w:val="000000" w:themeColor="text1"/>
          <w:sz w:val="24"/>
          <w:szCs w:val="22"/>
          <w:lang w:val="zh-CN"/>
        </w:rPr>
        <w:t xml:space="preserve">×</w:t>
      </w:r>
      <w:r>
        <w:rPr>
          <w:rFonts w:hint="eastAsia" w:ascii="宋体" w:hAnsi="宋体" w:eastAsia="宋体" w:cs="Times New Roman"/>
          <w:color w:val="000000" w:themeColor="text1"/>
          <w:sz w:val="24"/>
          <w:szCs w:val="22"/>
          <w:u w:val="single"/>
          <w:lang w:val="en-US" w:eastAsia="zh-CN"/>
        </w:rPr>
        <w:t xml:space="preserve">65</w:t>
      </w:r>
      <w:r>
        <w:rPr>
          <w:rFonts w:hint="eastAsia" w:ascii="宋体" w:hAnsi="宋体" w:eastAsia="宋体" w:cs="Times New Roman"/>
          <w:color w:val="000000" w:themeColor="text1"/>
          <w:sz w:val="24"/>
          <w:szCs w:val="22"/>
          <w:u w:val="single"/>
          <w:lang w:val="zh-CN"/>
        </w:rPr>
        <w:t xml:space="preserve">%</w:t>
      </w:r>
      <w:r>
        <w:rPr>
          <w:rFonts w:hint="eastAsia" w:ascii="宋体" w:hAnsi="宋体" w:eastAsia="宋体" w:cs="Times New Roman"/>
          <w:color w:val="000000" w:themeColor="text1"/>
          <w:sz w:val="24"/>
          <w:szCs w:val="22"/>
          <w:lang w:val="zh-CN"/>
        </w:rPr>
        <w:t xml:space="preserve">；</w:t>
      </w:r>
      <w:r>
        <w:rPr>
          <w:color w:val="000000" w:themeColor="text1"/>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themeColor="text1"/>
          <w:sz w:val="24"/>
          <w:szCs w:val="22"/>
          <w:lang w:val="zh-CN" w:eastAsia="zh-CN"/>
        </w:rPr>
        <w:t xml:space="preserve">（3）</w:t>
      </w:r>
      <w:r>
        <w:rPr>
          <w:rFonts w:hint="eastAsia" w:ascii="宋体" w:hAnsi="宋体" w:eastAsia="宋体" w:cs="Times New Roman"/>
          <w:color w:val="000000" w:themeColor="text1"/>
          <w:sz w:val="24"/>
          <w:szCs w:val="21"/>
          <w:lang w:val="en-US" w:eastAsia="zh-CN"/>
        </w:rPr>
        <w:t xml:space="preserve">最后报价</w:t>
      </w:r>
      <w:r>
        <w:rPr>
          <w:rFonts w:hint="eastAsia" w:ascii="宋体" w:hAnsi="宋体" w:eastAsia="宋体" w:cs="Times New Roman"/>
          <w:color w:val="000000" w:themeColor="text1"/>
          <w:sz w:val="24"/>
          <w:szCs w:val="22"/>
          <w:lang w:val="zh-CN" w:eastAsia="zh-CN"/>
        </w:rPr>
        <w:t xml:space="preserve">低于采购项目最高限价</w:t>
      </w:r>
      <w:r>
        <w:rPr>
          <w:rFonts w:hint="eastAsia" w:ascii="宋体" w:hAnsi="宋体" w:eastAsia="宋体" w:cs="Times New Roman"/>
          <w:color w:val="000000" w:themeColor="text1"/>
          <w:sz w:val="24"/>
          <w:szCs w:val="22"/>
          <w:u w:val="single"/>
          <w:lang w:val="en-US" w:eastAsia="zh-CN"/>
        </w:rPr>
        <w:t xml:space="preserve">65</w:t>
      </w:r>
      <w:r>
        <w:rPr>
          <w:rFonts w:hint="eastAsia" w:ascii="宋体" w:hAnsi="宋体" w:eastAsia="宋体" w:cs="Times New Roman"/>
          <w:color w:val="000000" w:themeColor="text1"/>
          <w:sz w:val="24"/>
          <w:szCs w:val="22"/>
          <w:u w:val="single"/>
          <w:lang w:val="zh-CN" w:eastAsia="zh-CN"/>
        </w:rPr>
        <w:t xml:space="preserve">%</w:t>
      </w:r>
      <w:r>
        <w:rPr>
          <w:rFonts w:hint="eastAsia" w:ascii="宋体" w:hAnsi="宋体" w:eastAsia="宋体" w:cs="Times New Roman"/>
          <w:color w:val="000000" w:themeColor="text1"/>
          <w:sz w:val="24"/>
          <w:szCs w:val="22"/>
          <w:lang w:val="zh-CN" w:eastAsia="zh-CN"/>
        </w:rPr>
        <w:t xml:space="preserve">的，即</w:t>
      </w:r>
      <w:r>
        <w:rPr>
          <w:rFonts w:hint="eastAsia" w:ascii="宋体" w:hAnsi="宋体" w:eastAsia="宋体" w:cs="Times New Roman"/>
          <w:color w:val="000000" w:themeColor="text1"/>
          <w:sz w:val="24"/>
          <w:szCs w:val="21"/>
          <w:lang w:val="en-US" w:eastAsia="zh-CN"/>
        </w:rPr>
        <w:t xml:space="preserve">最后报价</w:t>
      </w:r>
      <w:r>
        <w:rPr>
          <w:rFonts w:hint="eastAsia" w:ascii="宋体" w:hAnsi="宋体" w:eastAsia="宋体" w:cs="Times New Roman"/>
          <w:color w:val="000000" w:themeColor="text1"/>
          <w:sz w:val="24"/>
          <w:szCs w:val="22"/>
          <w:lang w:val="zh-CN" w:eastAsia="zh-CN"/>
        </w:rPr>
        <w:t xml:space="preserve">&lt;采购项目最高限价×</w:t>
      </w:r>
      <w:r>
        <w:rPr>
          <w:rFonts w:hint="eastAsia" w:ascii="宋体" w:hAnsi="宋体" w:eastAsia="宋体" w:cs="Times New Roman"/>
          <w:color w:val="000000" w:themeColor="text1"/>
          <w:sz w:val="24"/>
          <w:szCs w:val="22"/>
          <w:u w:val="single"/>
          <w:lang w:val="en-US" w:eastAsia="zh-CN"/>
        </w:rPr>
        <w:t xml:space="preserve">65</w:t>
      </w:r>
      <w:r>
        <w:rPr>
          <w:rFonts w:hint="eastAsia" w:ascii="宋体" w:hAnsi="宋体" w:eastAsia="宋体" w:cs="Times New Roman"/>
          <w:color w:val="000000" w:themeColor="text1"/>
          <w:sz w:val="24"/>
          <w:szCs w:val="22"/>
          <w:u w:val="single"/>
          <w:lang w:val="zh-CN" w:eastAsia="zh-CN"/>
        </w:rPr>
        <w:t xml:space="preserve">%</w:t>
      </w:r>
      <w:r>
        <w:rPr>
          <w:rFonts w:hint="eastAsia" w:ascii="宋体" w:hAnsi="宋体" w:eastAsia="宋体" w:cs="Times New Roman"/>
          <w:color w:val="000000" w:themeColor="text1"/>
          <w:sz w:val="24"/>
          <w:szCs w:val="22"/>
          <w:lang w:val="zh-CN" w:eastAsia="zh-CN"/>
        </w:rPr>
        <w:t xml:space="preserve">；</w:t>
      </w:r>
      <w:r>
        <w:rPr>
          <w:rFonts w:hint="eastAsia" w:ascii="宋体" w:hAnsi="宋体" w:eastAsia="宋体" w:cs="Times New Roman"/>
          <w:color w:val="000000" w:themeColor="text1"/>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en-US" w:eastAsia="zh-CN"/>
        </w:rPr>
        <w:t xml:space="preserve">最后</w:t>
      </w:r>
      <w:r>
        <w:rPr>
          <w:rFonts w:hint="eastAsia" w:ascii="宋体" w:hAnsi="宋体" w:eastAsia="宋体" w:cs="Times New Roman"/>
          <w:color w:val="000000"/>
          <w:sz w:val="24"/>
          <w:szCs w:val="22"/>
          <w:lang w:val="zh-CN"/>
        </w:rPr>
        <w:t xml:space="preserve">报价过低，有可能影响产品质量或者不能诚信履约的其他情形。</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进行异常低价投标审查后，认为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eastAsia="宋体" w:cs="Times New Roman"/>
          <w:color w:val="000000"/>
          <w:sz w:val="24"/>
          <w:lang w:val="en-US" w:eastAsia="zh-CN"/>
        </w:rPr>
        <w:t xml:space="preserve">采</w:t>
      </w:r>
      <w:r>
        <w:rPr>
          <w:rFonts w:hint="eastAsia" w:ascii="宋体" w:hAnsi="宋体" w:eastAsia="宋体" w:cs="Times New Roman"/>
          <w:color w:val="000000"/>
          <w:sz w:val="24"/>
          <w:lang w:val="en-US" w:eastAsia="zh-CN"/>
        </w:rPr>
        <w:t xml:space="preserve">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7"/>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87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6"/>
        <w:ind w:left="0" w:firstLine="0"/>
        <w:keepLines w:val="0"/>
        <w:keepNext w:val="0"/>
        <w:pageBreakBefore w:val="0"/>
        <w:spacing w:line="240" w:lineRule="auto"/>
        <w:widowControl w:val="off"/>
        <w:rPr>
          <w:rFonts w:hint="eastAsia"/>
          <w:lang w:eastAsia="zh-CN"/>
        </w:rPr>
      </w:pPr>
      <w:r>
        <w:rPr>
          <w:rFonts w:hint="eastAsia"/>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lang w:val="en-US" w:eastAsia="zh-CN"/>
        </w:rPr>
        <w:t xml:space="preserve">六合分中心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系统开发完成并验收合格后，甲方支付合同总价款的60%。</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lang w:val="en-US" w:eastAsia="zh-CN"/>
        </w:rPr>
        <w:t xml:space="preserve">8.1.3 </w:t>
      </w:r>
      <w:r>
        <w:rPr>
          <w:rFonts w:hint="eastAsia" w:hAnsi="宋体"/>
          <w:color w:val="000000"/>
          <w:sz w:val="24"/>
          <w:szCs w:val="24"/>
        </w:rPr>
        <w:t xml:space="preserve">系统平稳运行满一年后</w:t>
      </w:r>
      <w:r>
        <w:rPr>
          <w:rFonts w:hint="eastAsia" w:hAnsi="宋体"/>
          <w:color w:val="000000"/>
          <w:sz w:val="24"/>
          <w:szCs w:val="24"/>
          <w:lang w:eastAsia="zh-CN"/>
        </w:rPr>
        <w:t xml:space="preserve">，</w:t>
      </w:r>
      <w:r>
        <w:rPr>
          <w:rFonts w:hint="eastAsia" w:ascii="宋体" w:hAnsi="宋体" w:eastAsia="宋体" w:cs="Courier New"/>
          <w:color w:val="000000"/>
          <w:sz w:val="24"/>
          <w:szCs w:val="24"/>
          <w:highlight w:val="none"/>
          <w:lang w:val="en-US" w:eastAsia="zh-CN"/>
        </w:rPr>
        <w:t xml:space="preserve">甲方支付合同总价款的10%</w:t>
      </w:r>
      <w:r>
        <w:rPr>
          <w:rFonts w:hint="eastAsia" w:ascii="宋体" w:hAnsi="宋体" w:eastAsia="宋体" w:cs="Courier New"/>
          <w:color w:val="000000"/>
          <w:sz w:val="24"/>
          <w:szCs w:val="24"/>
          <w:highlight w:val="none"/>
          <w:lang w:val="en-US" w:eastAsia="zh-CN"/>
        </w:rPr>
        <w:t xml:space="preserve">。</w:t>
      </w:r>
      <w:r>
        <w:rPr>
          <w:rFonts w:ascii="宋体" w:hAnsi="宋体" w:eastAsia="宋体" w:cs="Courier New"/>
          <w:color w:val="000000"/>
          <w:sz w:val="24"/>
          <w:szCs w:val="24"/>
          <w:highlight w:val="none"/>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0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9"/>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3" w:name="_Toc20823346"/>
      <w:r/>
      <w:bookmarkStart w:id="14" w:name="_Toc120614244"/>
      <w:r/>
      <w:bookmarkStart w:id="15" w:name="_Toc16938590"/>
      <w:r/>
      <w:bookmarkStart w:id="16" w:name="_Hlt16619350"/>
      <w:r/>
      <w:bookmarkStart w:id="17" w:name="_Toc462564139"/>
      <w:r/>
      <w:bookmarkStart w:id="18" w:name="_Toc479757211"/>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本项目依托</w:t>
      </w:r>
      <w:r>
        <w:rPr>
          <w:rFonts w:hint="eastAsia" w:ascii="宋体" w:hAnsi="宋体" w:eastAsia="宋体" w:cs="Times New Roman"/>
          <w:color w:val="000000"/>
          <w:sz w:val="24"/>
          <w:szCs w:val="24"/>
          <w:lang w:val="en-US" w:eastAsia="zh-CN"/>
        </w:rPr>
        <w:t xml:space="preserve">手术部全场景业务闭环信息化建设，聚焦于协同救治、医疗质量、医疗服务、临床科研及医院管理的全面提升，以公立医院高质量发展指数为衡量标准，旨在推动医院医疗服务与管理水平迈上新高度。通过强化手术部数据决策环节的信息化、标准化与规范化建设，满足新时代背景下医院高质量发展的需求，助力医院实现从数量增长到质量提升的转变，促进医院发展模式由规模扩张向提质增效转型，运行模式从粗放式管理向精细化管理转变，资源配置更加重视人才和技术要素，从而提供更优质的医疗卫生服务，有效应对重大疫情和突发公共卫生事件，为建设健康中国贡献力量。</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手麻护理系统以手术患者为核心，整合全过程、全方位信息，实现对患者科学、系统的全流程跟踪。同时，项目严格遵循国家卫生健康委印发的《三级医院评审标准（2022年版）》，利用信</w:t>
      </w:r>
      <w:r>
        <w:rPr>
          <w:rFonts w:hint="eastAsia" w:ascii="宋体" w:hAnsi="宋体" w:eastAsia="宋体" w:cs="Times New Roman"/>
          <w:color w:val="000000"/>
          <w:sz w:val="24"/>
          <w:szCs w:val="24"/>
          <w:lang w:val="en-US" w:eastAsia="zh-CN"/>
        </w:rPr>
        <w:t xml:space="preserve">息化技术、物联网技术，对手术室的人员、物品实现精细化管理和围手术期全过程管理；依据《手术质量安全提升行动方案（2023-2025年）》，在术前、术中、术后风险管理和系统持续改进；并按照《全面提升医疗质量行动计划（2023-2025年）》，严格落实手术安全核查制度，强化围手术期管理，全方位保障手术质量安全。通过推进该系统建设，建立标准化管理流程，提升手术工作效率与质量；实施患者闭环管理，确保手术安全；优化手术流程，减少医疗错误；加强人员管理，提升手术室操作规范性；通过对数据的统计分析，持续改进手术室整体表现。</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1)《“健康中国2030”规划》国务院2016-10-25；</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2)《国务院办公厅关于促进和规范健康医疗大数据应用发展的指导意见》国办发〔2016〕47号；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3)《电子病历系统功能应用水平分级评价方法及标准（试行）》国卫办医函〔2018〕1079号；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4)智慧医疗分级评价方法及标准（2025版）；</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5)《全国医院信息化建设标准与规范（试行）》国卫办规划发〔2018〕4号；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6)《医院信息互联互通标准化成熟度测评方案（2020年版）》国卫统信便函〔2020〕30号；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7)《医院信息平台应用功能指引》国卫办规划函〔2016〕1110号；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8)中华人民共和国网络安全法；</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9)智慧医院服务分级评估标准体系（试行）；</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10)三级医院评审标准（2022年版）；</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11)三级公立医院绩效考核操作手册（2024版）；</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12)全国医院信息化建设标准与规范（试行）</w:t>
      </w:r>
      <w:r>
        <w:rPr>
          <w:rFonts w:hint="eastAsia" w:ascii="宋体" w:hAnsi="宋体" w:eastAsia="宋体" w:cs="Times New Roman"/>
          <w:bCs w:val="0"/>
          <w:color w:val="000000"/>
          <w:sz w:val="24"/>
          <w:szCs w:val="24"/>
          <w:lang w:val="en-US" w:eastAsia="zh-CN"/>
        </w:rPr>
        <w:t xml:space="preserve">；</w:t>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13)《疾病分类与代码国家临床版2.0》（国卫办医函〔2019〕371号）</w:t>
      </w:r>
      <w:r>
        <w:rPr>
          <w:rFonts w:hint="eastAsia" w:ascii="宋体" w:hAnsi="宋体" w:eastAsia="宋体" w:cs="Times New Roman"/>
          <w:bCs w:val="0"/>
          <w:color w:val="000000"/>
          <w:sz w:val="24"/>
          <w:szCs w:val="24"/>
          <w:lang w:val="en-US" w:eastAsia="zh-CN"/>
        </w:rPr>
        <w:t xml:space="preserve">；</w:t>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outlineLvl w:val="9"/>
      </w:pPr>
      <w:r>
        <w:rPr>
          <w:rFonts w:hint="eastAsia" w:ascii="宋体" w:hAnsi="宋体" w:eastAsia="宋体" w:cs="Times New Roman"/>
          <w:bCs w:val="0"/>
          <w:color w:val="000000"/>
          <w:sz w:val="24"/>
          <w:szCs w:val="24"/>
          <w:lang w:val="en-US" w:eastAsia="zh-CN"/>
        </w:rPr>
        <w:t xml:space="preserve">14)《手术操作分类代码国家临床版2.0》（国卫办医函〔2019〕371号）</w:t>
      </w:r>
      <w:r>
        <w:rPr>
          <w:rFonts w:hint="eastAsia" w:ascii="宋体" w:hAnsi="宋体" w:eastAsia="宋体" w:cs="Times New Roman"/>
          <w:bCs w:val="0"/>
          <w:color w:val="000000"/>
          <w:sz w:val="24"/>
          <w:szCs w:val="24"/>
          <w:lang w:val="en-US" w:eastAsia="zh-CN"/>
        </w:rPr>
        <w:t xml:space="preserve">。</w:t>
      </w:r>
      <w:r/>
    </w:p>
    <w:p>
      <w:pPr>
        <w:pStyle w:val="867"/>
        <w:ind w:firstLine="480"/>
        <w:keepLines w:val="0"/>
        <w:keepNext w:val="0"/>
        <w:pageBreakBefore w:val="0"/>
        <w:spacing w:line="264" w:lineRule="auto"/>
        <w:widowControl w:val="off"/>
        <w:rPr>
          <w:rFonts w:hint="eastAsia" w:ascii="宋体" w:hAnsi="宋体" w:eastAsia="宋体" w:cs="Times New Roman"/>
          <w:bCs w:val="0"/>
          <w:color w:val="0000ff"/>
          <w:sz w:val="24"/>
          <w:szCs w:val="24"/>
          <w:lang w:val="en-US" w:eastAsia="zh-CN"/>
        </w:rPr>
        <w:outlineLvl w:val="1"/>
      </w:pPr>
      <w:r>
        <w:rPr>
          <w:rFonts w:hint="eastAsia" w:ascii="宋体" w:hAnsi="宋体" w:eastAsia="宋体" w:cs="Times New Roman"/>
          <w:bCs w:val="0"/>
          <w:color w:val="0000ff"/>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5"/>
        <w:tblW w:w="996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6"/>
        <w:gridCol w:w="1312"/>
        <w:gridCol w:w="677"/>
        <w:gridCol w:w="677"/>
        <w:gridCol w:w="1157"/>
        <w:gridCol w:w="1862"/>
        <w:gridCol w:w="2749"/>
        <w:gridCol w:w="1032"/>
      </w:tblGrid>
      <w:tr>
        <w:trPr>
          <w:tblHeader/>
        </w:trPr>
        <w:tc>
          <w:tcPr>
            <w:tcW w:w="496"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序号</w:t>
            </w:r>
            <w:r>
              <w:rPr>
                <w:rFonts w:hint="eastAsia" w:ascii="宋体" w:hAnsi="宋体" w:eastAsia="宋体" w:cs="Times New Roman"/>
                <w:b/>
                <w:bCs/>
                <w:color w:val="000000"/>
                <w:sz w:val="24"/>
                <w:szCs w:val="24"/>
              </w:rPr>
            </w:r>
            <w:r/>
          </w:p>
        </w:tc>
        <w:tc>
          <w:tcPr>
            <w:tcW w:w="1312"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分项</w:t>
            </w:r>
            <w:r>
              <w:rPr>
                <w:rFonts w:hint="eastAsia" w:ascii="宋体" w:hAnsi="宋体" w:eastAsia="宋体" w:cs="Times New Roman"/>
                <w:b/>
                <w:bCs/>
                <w:color w:val="000000"/>
                <w:sz w:val="24"/>
                <w:szCs w:val="24"/>
              </w:rPr>
              <w:t xml:space="preserve">名称</w:t>
            </w:r>
            <w:r>
              <w:rPr>
                <w:rFonts w:hint="eastAsia" w:ascii="宋体" w:hAnsi="宋体" w:eastAsia="宋体" w:cs="Times New Roman"/>
                <w:b/>
                <w:bCs/>
                <w:color w:val="000000"/>
                <w:sz w:val="24"/>
                <w:szCs w:val="24"/>
              </w:rPr>
            </w:r>
            <w:r/>
          </w:p>
        </w:tc>
        <w:tc>
          <w:tcPr>
            <w:tcW w:w="677"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数量</w:t>
            </w:r>
            <w:r>
              <w:rPr>
                <w:rFonts w:hint="eastAsia" w:ascii="宋体" w:hAnsi="宋体" w:eastAsia="宋体" w:cs="Times New Roman"/>
                <w:b/>
                <w:bCs/>
                <w:color w:val="000000"/>
                <w:sz w:val="24"/>
                <w:szCs w:val="24"/>
              </w:rPr>
            </w:r>
            <w:r/>
          </w:p>
        </w:tc>
        <w:tc>
          <w:tcPr>
            <w:tcW w:w="677"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单位</w:t>
            </w:r>
            <w:r>
              <w:rPr>
                <w:rFonts w:hint="eastAsia" w:ascii="宋体" w:hAnsi="宋体" w:eastAsia="宋体" w:cs="Times New Roman"/>
                <w:b/>
                <w:bCs/>
                <w:color w:val="000000"/>
                <w:sz w:val="24"/>
                <w:szCs w:val="24"/>
              </w:rPr>
            </w:r>
            <w:r/>
          </w:p>
        </w:tc>
        <w:tc>
          <w:tcPr>
            <w:tcW w:w="1157"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rPr>
              <w:t xml:space="preserve">产品类型</w:t>
            </w:r>
            <w:r>
              <w:rPr>
                <w:rFonts w:hint="eastAsia" w:ascii="宋体" w:hAnsi="宋体" w:eastAsia="宋体" w:cs="Times New Roman"/>
                <w:b/>
                <w:bCs/>
                <w:color w:val="000000"/>
                <w:sz w:val="24"/>
                <w:szCs w:val="24"/>
                <w:lang w:val="en-US" w:eastAsia="zh-CN" w:bidi="ar-SA"/>
              </w:rPr>
            </w:r>
            <w:r/>
          </w:p>
        </w:tc>
        <w:tc>
          <w:tcPr>
            <w:tcW w:w="1862"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单价上限（元）</w:t>
            </w:r>
            <w:r>
              <w:rPr>
                <w:rFonts w:hint="eastAsia" w:ascii="宋体" w:hAnsi="宋体" w:eastAsia="宋体" w:cs="Times New Roman"/>
                <w:b/>
                <w:bCs/>
                <w:color w:val="000000"/>
                <w:sz w:val="24"/>
                <w:szCs w:val="24"/>
                <w:lang w:val="en-US" w:eastAsia="zh-CN"/>
              </w:rPr>
            </w:r>
            <w:r/>
          </w:p>
        </w:tc>
        <w:tc>
          <w:tcPr>
            <w:tcW w:w="2749"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rPr>
              <w:t xml:space="preserve">所属</w:t>
            </w:r>
            <w:r>
              <w:rPr>
                <w:rFonts w:hint="eastAsia" w:ascii="宋体" w:hAnsi="宋体" w:eastAsia="宋体" w:cs="Times New Roman"/>
                <w:b/>
                <w:bCs/>
                <w:color w:val="000000"/>
                <w:sz w:val="24"/>
                <w:szCs w:val="24"/>
                <w:lang w:eastAsia="zh-CN"/>
              </w:rPr>
              <w:t xml:space="preserve">行业</w:t>
            </w:r>
            <w:r>
              <w:rPr>
                <w:rFonts w:hint="eastAsia" w:ascii="宋体" w:hAnsi="宋体" w:eastAsia="宋体" w:cs="Times New Roman"/>
                <w:b/>
                <w:bCs/>
                <w:color w:val="000000"/>
                <w:sz w:val="24"/>
                <w:szCs w:val="24"/>
                <w:lang w:val="en-US" w:eastAsia="zh-CN" w:bidi="ar-SA"/>
              </w:rPr>
            </w:r>
            <w:r/>
          </w:p>
        </w:tc>
        <w:tc>
          <w:tcPr>
            <w:tcW w:w="1032"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Times New Roman"/>
                <w:b/>
                <w:bCs/>
                <w:color w:val="000000"/>
                <w:sz w:val="24"/>
                <w:szCs w:val="24"/>
                <w:lang w:eastAsia="zh-CN"/>
              </w:rPr>
            </w:pPr>
            <w:r>
              <w:rPr>
                <w:rFonts w:hint="eastAsia" w:ascii="宋体" w:hAnsi="宋体" w:eastAsia="宋体" w:cs="Times New Roman"/>
                <w:b/>
                <w:bCs/>
                <w:color w:val="000000"/>
                <w:sz w:val="24"/>
                <w:szCs w:val="24"/>
                <w:lang w:val="en-US" w:eastAsia="zh-CN"/>
              </w:rPr>
              <w:t xml:space="preserve">属性</w:t>
            </w:r>
            <w:r>
              <w:rPr>
                <w:rFonts w:hint="eastAsia" w:ascii="宋体" w:hAnsi="宋体" w:eastAsia="宋体" w:cs="Times New Roman"/>
                <w:b/>
                <w:bCs/>
                <w:color w:val="000000"/>
                <w:sz w:val="24"/>
                <w:szCs w:val="24"/>
                <w:lang w:eastAsia="zh-CN"/>
              </w:rPr>
            </w:r>
            <w:r/>
          </w:p>
        </w:tc>
      </w:tr>
      <w:tr>
        <w:trPr/>
        <w:tc>
          <w:tcPr>
            <w:tcW w:w="496"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1312" w:type="dxa"/>
            <w:vAlign w:val="center"/>
            <w:textDirection w:val="lrTb"/>
            <w:noWrap w:val="false"/>
          </w:tcPr>
          <w:p>
            <w:pPr>
              <w:pStyle w:val="867"/>
              <w:ind w:left="0" w:right="0" w:firstLine="0"/>
              <w:jc w:val="center"/>
              <w:keepLines w:val="0"/>
              <w:keepNext w:val="0"/>
              <w:pageBreakBefore w:val="0"/>
              <w:spacing w:line="240" w:lineRule="auto"/>
              <w:widowControl w:val="off"/>
              <w:rPr>
                <w:rFonts w:ascii="宋体" w:hAnsi="宋体" w:eastAsia="宋体" w:cs="Times New Roman"/>
                <w:bCs/>
                <w:color w:val="000000"/>
                <w:sz w:val="24"/>
                <w:szCs w:val="24"/>
                <w:lang w:val="en-US"/>
              </w:rPr>
            </w:pPr>
            <w:r>
              <w:rPr>
                <w:rFonts w:hint="eastAsia" w:ascii="宋体" w:hAnsi="宋体" w:eastAsia="宋体" w:cs="宋体"/>
                <w:bCs/>
                <w:color w:val="000000"/>
                <w:sz w:val="24"/>
                <w:szCs w:val="24"/>
                <w:lang w:val="en-US" w:eastAsia="zh-CN"/>
              </w:rPr>
              <w:t xml:space="preserve">手麻护理系统</w:t>
            </w:r>
            <w:r>
              <w:rPr>
                <w:rFonts w:ascii="宋体" w:hAnsi="宋体" w:eastAsia="宋体" w:cs="Times New Roman"/>
                <w:bCs/>
                <w:color w:val="000000"/>
                <w:sz w:val="24"/>
                <w:szCs w:val="24"/>
                <w:lang w:val="en-US"/>
              </w:rPr>
            </w:r>
            <w:r/>
          </w:p>
        </w:tc>
        <w:tc>
          <w:tcPr>
            <w:tcW w:w="677"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677"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1157"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1862" w:type="dxa"/>
            <w:vAlign w:val="center"/>
            <w:textDirection w:val="lrTb"/>
            <w:noWrap w:val="false"/>
          </w:tcPr>
          <w:p>
            <w:pPr>
              <w:pStyle w:val="867"/>
              <w:ind w:left="0" w:right="0" w:firstLine="0"/>
              <w:jc w:val="center"/>
              <w:keepLines w:val="0"/>
              <w:keepNext w:val="0"/>
              <w:pageBreakBefore w:val="0"/>
              <w:spacing w:line="240" w:lineRule="auto"/>
              <w:widowControl w:val="off"/>
              <w:rPr>
                <w:rFonts w:ascii="宋体" w:hAnsi="宋体" w:eastAsia="宋体" w:cs="Times New Roman"/>
                <w:bCs/>
                <w:color w:val="000000"/>
                <w:sz w:val="24"/>
                <w:szCs w:val="24"/>
                <w:lang w:val="en-US"/>
              </w:rPr>
            </w:pPr>
            <w:r>
              <w:rPr>
                <w:rFonts w:hint="eastAsia" w:ascii="宋体" w:hAnsi="宋体" w:eastAsia="宋体" w:cs="宋体"/>
                <w:bCs/>
                <w:color w:val="000000"/>
                <w:sz w:val="24"/>
                <w:szCs w:val="24"/>
                <w:lang w:val="en-US" w:eastAsia="zh-CN"/>
              </w:rPr>
              <w:t xml:space="preserve">800000</w:t>
            </w:r>
            <w:r>
              <w:rPr>
                <w:rFonts w:ascii="宋体" w:hAnsi="宋体" w:eastAsia="宋体" w:cs="Times New Roman"/>
                <w:bCs/>
                <w:color w:val="000000"/>
                <w:sz w:val="24"/>
                <w:szCs w:val="24"/>
                <w:lang w:val="en-US"/>
              </w:rPr>
            </w:r>
            <w:r/>
          </w:p>
        </w:tc>
        <w:tc>
          <w:tcPr>
            <w:tcW w:w="2749"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1032"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r>
    </w:tbl>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1" w:name="_Toc120614281"/>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680"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220"/>
        <w:gridCol w:w="2310"/>
        <w:gridCol w:w="5458"/>
      </w:tblGrid>
      <w:tr>
        <w:trPr>
          <w:trHeight w:val="330"/>
        </w:trPr>
        <w:tc>
          <w:tcPr>
            <w:tcW w:w="692" w:type="dxa"/>
            <w:vAlign w:val="center"/>
            <w:textDirection w:val="lrTb"/>
            <w:noWrap w:val="false"/>
          </w:tcPr>
          <w:p>
            <w:pPr>
              <w:pStyle w:val="867"/>
              <w:spacing w:line="360" w:lineRule="auto"/>
              <w:rPr>
                <w:rFonts w:ascii="仿宋" w:hAnsi="仿宋" w:eastAsia="仿宋" w:cs="宋体"/>
                <w:sz w:val="24"/>
                <w:szCs w:val="24"/>
              </w:rPr>
            </w:pPr>
            <w:r>
              <w:rPr>
                <w:rFonts w:hint="eastAsia" w:ascii="仿宋" w:hAnsi="仿宋" w:eastAsia="仿宋" w:cs="宋体"/>
                <w:sz w:val="24"/>
                <w:szCs w:val="24"/>
              </w:rPr>
              <w:t xml:space="preserve">序号</w:t>
            </w:r>
            <w:r>
              <w:rPr>
                <w:rFonts w:ascii="仿宋" w:hAnsi="仿宋" w:eastAsia="仿宋" w:cs="宋体"/>
                <w:sz w:val="24"/>
                <w:szCs w:val="24"/>
              </w:rPr>
            </w:r>
            <w:r/>
          </w:p>
        </w:tc>
        <w:tc>
          <w:tcPr>
            <w:tcW w:w="122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子系统名称</w:t>
            </w:r>
            <w:r>
              <w:rPr>
                <w:rFonts w:hint="eastAsia"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功能模块名称</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需求描述</w:t>
            </w:r>
            <w:r>
              <w:rPr>
                <w:rFonts w:hint="eastAsia" w:ascii="仿宋" w:hAnsi="仿宋" w:eastAsia="仿宋" w:cs="宋体"/>
                <w:sz w:val="24"/>
                <w:szCs w:val="24"/>
              </w:rPr>
            </w:r>
            <w:r/>
          </w:p>
        </w:tc>
      </w:tr>
      <w:tr>
        <w:trPr>
          <w:trHeight w:val="99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术前护理管理</w:t>
            </w:r>
            <w:r>
              <w:rPr>
                <w:rFonts w:hint="eastAsia"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手术同步功能</w:t>
            </w:r>
            <w:r>
              <w:rPr>
                <w:rFonts w:hint="eastAsia" w:ascii="仿宋" w:hAnsi="仿宋" w:eastAsia="仿宋" w:cs="宋体"/>
                <w:sz w:val="24"/>
                <w:szCs w:val="24"/>
              </w:rPr>
            </w:r>
            <w:r/>
          </w:p>
        </w:tc>
        <w:tc>
          <w:tcPr>
            <w:tcW w:w="5458" w:type="dxa"/>
            <w:vAlign w:val="center"/>
            <w:textDirection w:val="lrTb"/>
            <w:noWrap w:val="false"/>
          </w:tcPr>
          <w:p>
            <w:pPr>
              <w:pStyle w:val="867"/>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系统支持批量同步HIS下达的手术申请信息。</w:t>
            </w:r>
            <w:r>
              <w:rPr>
                <w:rFonts w:hint="eastAsia" w:ascii="仿宋" w:hAnsi="仿宋" w:eastAsia="仿宋" w:cs="宋体"/>
                <w:sz w:val="24"/>
                <w:szCs w:val="24"/>
              </w:rPr>
              <w:br w:type="textWrapping" w:clear="all"/>
            </w:r>
            <w:r>
              <w:rPr>
                <w:rFonts w:hint="eastAsia" w:ascii="仿宋" w:hAnsi="仿宋" w:eastAsia="仿宋" w:cs="宋体"/>
                <w:sz w:val="24"/>
                <w:szCs w:val="24"/>
              </w:rPr>
              <w:t xml:space="preserve">系统支持批量接收指定时间段内HIS下达的手术申请信息。</w:t>
            </w:r>
            <w:r>
              <w:rPr>
                <w:rFonts w:hint="eastAsia" w:ascii="仿宋" w:hAnsi="仿宋" w:eastAsia="仿宋" w:cs="宋体"/>
                <w:sz w:val="24"/>
                <w:szCs w:val="24"/>
              </w:rPr>
              <w:br w:type="textWrapping" w:clear="all"/>
            </w:r>
            <w:r>
              <w:rPr>
                <w:rFonts w:hint="eastAsia" w:ascii="仿宋" w:hAnsi="仿宋" w:eastAsia="仿宋" w:cs="宋体"/>
                <w:sz w:val="24"/>
                <w:szCs w:val="24"/>
              </w:rPr>
              <w:t xml:space="preserve">系统支持查看临床科室申请的手术申请单详细信息。</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手术信息查看功能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系统支持对患者手术信息进行查看及部分修改。</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检验结果趋势查看功能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系统支持对患者检验结果异常值以颜色或符号形式进行特殊标记，支持调取患者检查检验信息，并可根据患者多次检查结果形成趋势图，辅助护士快速对检查检验结果进行诊断。</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更换手术间功能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系统支持直观展示手术间使用状态和空闲状态，提供快速预览手术室在用情况。</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系统支持快速查找空闲手术室并完成一键更换。</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已安排手术取消功能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系统支持对已安排的手术申请可以进行取消操作，记录选择手术取消原因并记录特殊情况备注。</w:t>
            </w:r>
            <w:r>
              <w:rPr>
                <w:rFonts w:hint="eastAsia" w:ascii="仿宋" w:hAnsi="仿宋" w:eastAsia="仿宋" w:cs="宋体"/>
                <w:sz w:val="24"/>
                <w:szCs w:val="24"/>
              </w:rPr>
            </w:r>
            <w:r/>
          </w:p>
        </w:tc>
      </w:tr>
      <w:tr>
        <w:trPr>
          <w:trHeight w:val="66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2</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护理文书管理</w:t>
            </w:r>
            <w:r>
              <w:rPr>
                <w:rFonts w:hint="eastAsia"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术前访视记录功能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系统支持对接HIS系统，快速同步患者信息，避免重复或者二次转抄。</w:t>
            </w:r>
            <w:r>
              <w:rPr>
                <w:rFonts w:hint="eastAsia" w:ascii="仿宋" w:hAnsi="仿宋" w:eastAsia="仿宋" w:cs="宋体"/>
                <w:sz w:val="24"/>
                <w:szCs w:val="24"/>
              </w:rPr>
            </w:r>
            <w:r/>
          </w:p>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▲按照医院要求的格式自动生成术前访视单，术前访视记录支持同步检验结果数据，自动填入文书对应项目中。</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系统支持术前访视文书预览及打印，支持生成PDF并上传。</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护理文书记录功能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系统支持提供符合医院格式要求的手术护理记录单，记录患者术中护理情况。</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系统支持手术护理记录单的预览和打印，在用户打印文书时自动检查文书内容，在未填写完整时弹出提醒。</w:t>
            </w:r>
            <w:r>
              <w:rPr>
                <w:rFonts w:hint="eastAsia" w:ascii="仿宋" w:hAnsi="仿宋" w:eastAsia="仿宋" w:cs="宋体"/>
                <w:sz w:val="24"/>
                <w:szCs w:val="24"/>
              </w:rPr>
              <w:br w:type="textWrapping" w:clear="all"/>
            </w:r>
            <w:r>
              <w:rPr>
                <w:rFonts w:hint="eastAsia" w:ascii="仿宋" w:hAnsi="仿宋" w:eastAsia="仿宋" w:cs="宋体"/>
                <w:sz w:val="24"/>
                <w:szCs w:val="24"/>
              </w:rPr>
              <w:t xml:space="preserve">系统支持用户自定义文书必填项目。</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手术风险评估记录功能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系统支持根据医院要求制定手术风险评估单，支持根据医院标准进行NNIS自动计算。</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系统支持手术风险评估单的预览和打印，在用户打印文书时自动检查文书内容，在未填写完整时弹出提醒。</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压疮评估记录功能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系统支持根据指定规则，通过患者身高体重自动计算BMI值。</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系统支持根据医院要求制定压疮评估记录单，支持手术压疮评估单的预览和打印，在用户打印文书时自动检查文书内容，在未填写完整时弹出提醒。</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术后访视记录功能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系统支持按照医院要求的格式自动生成术后访视记录单，记录术后患者信息。系统支持根据医院要求定制术后访视记录单，支持术后访视记录单的预览和打印。</w:t>
            </w:r>
            <w:r>
              <w:rPr>
                <w:rFonts w:hint="eastAsia" w:ascii="仿宋" w:hAnsi="仿宋" w:eastAsia="仿宋" w:cs="宋体"/>
                <w:sz w:val="24"/>
                <w:szCs w:val="24"/>
              </w:rPr>
            </w:r>
            <w:r/>
          </w:p>
        </w:tc>
      </w:tr>
      <w:tr>
        <w:trPr>
          <w:trHeight w:val="99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3</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手术安全管理</w:t>
            </w:r>
            <w:r>
              <w:rPr>
                <w:rFonts w:hint="eastAsia"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手术区域患者核查功能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系统支持在手术室大门时，通过扫描患者腕带或录入患者ID，核对患者姓名、性别、床号等基本信息。支持查看当前扫码患者是否与今日手术列表中患者匹配。</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系统支持显示入手术区域患者核对结果，并对核查有误情况进行特殊提示。</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手术间患者核查功能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系统支持在患者进入手术间时，通过扫描患者腕带或录入患者ID，核对患者姓名、性别、床号等基本信息。支持查看是否与今日手术列表、手术间匹配。</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系统支持显示入手术间患者核对结果，并对核查有误情况进行特殊提示。</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▲手术安全核查功能</w:t>
            </w:r>
            <w:r>
              <w:rPr>
                <w:rFonts w:hint="eastAsia" w:ascii="仿宋" w:hAnsi="仿宋" w:eastAsia="仿宋" w:cs="宋体"/>
                <w:b/>
                <w:bCs/>
                <w:sz w:val="24"/>
                <w:szCs w:val="24"/>
              </w:rPr>
              <w:t xml:space="preserve">（投标人提供针对该功能国家认可的第三方机构出具的相关功能检测的报告扫描件或国家版权局出具的著作权登记证书扫描件）</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提供卫生部标准的手术安全核查单，系统支持手术安全核查单接入HIS系统，快速同步患者信息。</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系统支持与麻醉系统数据源互通。</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系统支持根据手术进展过程中的不同时间段，进行智能化单据录入节点控制，能够在麻醉实施前、手术开始前和手术结束后对手术相关信息进行手术医生、护士、麻醉医生三方签字确认。</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系统支持手术安全核查单的预览和打印，在用户打印文书时自动检查文书内容，在未填写完整时弹出提醒。系统支持用户自定义文书必填项目。</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入室控制功能</w:t>
            </w:r>
            <w:r>
              <w:rPr>
                <w:rFonts w:hint="eastAsia" w:ascii="仿宋" w:hAnsi="仿宋" w:eastAsia="仿宋" w:cs="宋体"/>
                <w:sz w:val="24"/>
                <w:szCs w:val="24"/>
              </w:rPr>
            </w:r>
            <w:r/>
          </w:p>
        </w:tc>
        <w:tc>
          <w:tcPr>
            <w:tcW w:w="5458"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系统支持通过扫描患者腕带核对患者身份，身份正确方可进入手术室。</w:t>
            </w:r>
            <w:r>
              <w:rPr>
                <w:rFonts w:hint="eastAsia" w:ascii="仿宋" w:hAnsi="仿宋" w:eastAsia="仿宋" w:cs="宋体"/>
                <w:sz w:val="24"/>
                <w:szCs w:val="24"/>
              </w:rPr>
            </w:r>
            <w:r/>
          </w:p>
        </w:tc>
      </w:tr>
      <w:tr>
        <w:trPr>
          <w:trHeight w:val="52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系统支持设置核查闭环，不允许跳过步骤操作。</w:t>
            </w:r>
            <w:r>
              <w:rPr>
                <w:rFonts w:hint="eastAsia" w:ascii="仿宋" w:hAnsi="仿宋" w:eastAsia="仿宋" w:cs="宋体"/>
                <w:sz w:val="24"/>
                <w:szCs w:val="24"/>
              </w:rPr>
            </w:r>
            <w:r/>
          </w:p>
        </w:tc>
      </w:tr>
      <w:tr>
        <w:trPr>
          <w:trHeight w:val="66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4</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器械包管理</w:t>
            </w:r>
            <w:r>
              <w:rPr>
                <w:rFonts w:hint="eastAsia"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供应室对接功能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系统通过接口对接供应室系统，获取器械包基础信息，通过扫码枪扫描器械包外的条码或手工录入，记录手术中使用的器械包。</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器械包扫码添加功能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系统支持术前、术中状态下扫描器械包，获取器械包明细数据，并根据清点的顺序将器械明细显示在器械清点单上。</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器械清点记录功能</w:t>
            </w:r>
            <w:r>
              <w:rPr>
                <w:rFonts w:hint="eastAsia" w:ascii="仿宋" w:hAnsi="仿宋" w:eastAsia="仿宋" w:cs="宋体"/>
                <w:sz w:val="24"/>
                <w:szCs w:val="24"/>
              </w:rPr>
            </w:r>
            <w:r/>
          </w:p>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系统支持手术器械清点记录单接入HIS系统，快速同步患者信息，避免重复或者二次转抄。</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▲系统支持记录手术器械的名称及术前、术中关前及关后器械核对后的数量，形成手术清点单。</w:t>
            </w:r>
            <w:r>
              <w:rPr>
                <w:rFonts w:hint="eastAsia" w:ascii="仿宋" w:hAnsi="仿宋" w:eastAsia="仿宋" w:cs="宋体"/>
                <w:sz w:val="24"/>
                <w:szCs w:val="24"/>
              </w:rPr>
              <w:br w:type="textWrapping" w:clear="all"/>
            </w:r>
            <w:r>
              <w:rPr>
                <w:rFonts w:hint="eastAsia" w:ascii="仿宋" w:hAnsi="仿宋" w:eastAsia="仿宋" w:cs="宋体"/>
                <w:sz w:val="24"/>
                <w:szCs w:val="24"/>
              </w:rPr>
              <w:t xml:space="preserve">系统支持通过器械包模板套用录入。</w:t>
            </w:r>
            <w:r>
              <w:rPr>
                <w:rFonts w:hint="eastAsia" w:ascii="仿宋" w:hAnsi="仿宋" w:eastAsia="仿宋" w:cs="宋体"/>
                <w:sz w:val="24"/>
                <w:szCs w:val="24"/>
              </w:rPr>
              <w:br w:type="textWrapping" w:clear="all"/>
            </w:r>
            <w:r>
              <w:rPr>
                <w:rFonts w:hint="eastAsia" w:ascii="仿宋" w:hAnsi="仿宋" w:eastAsia="仿宋" w:cs="宋体"/>
                <w:sz w:val="24"/>
                <w:szCs w:val="24"/>
              </w:rPr>
              <w:t xml:space="preserve">系统支持记录并管理器械包的名称、编码。</w:t>
            </w:r>
            <w:r>
              <w:rPr>
                <w:rFonts w:hint="eastAsia" w:ascii="仿宋" w:hAnsi="仿宋" w:eastAsia="仿宋" w:cs="宋体"/>
                <w:sz w:val="24"/>
                <w:szCs w:val="24"/>
              </w:rPr>
              <w:br w:type="textWrapping" w:clear="all"/>
            </w:r>
            <w:r>
              <w:rPr>
                <w:rFonts w:hint="eastAsia" w:ascii="仿宋" w:hAnsi="仿宋" w:eastAsia="仿宋" w:cs="宋体"/>
                <w:sz w:val="24"/>
                <w:szCs w:val="24"/>
              </w:rPr>
              <w:t xml:space="preserve">系统支持器械包的解绑。</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系统支持术中添加器械包并进行核查，对于核对数量有误的进行特殊提醒。</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系统支持在用户打印文书时自动检查文书内容，在器械未填写完整时、器械数量有误时进行提醒。</w:t>
            </w:r>
            <w:r>
              <w:rPr>
                <w:rFonts w:hint="eastAsia" w:ascii="仿宋" w:hAnsi="仿宋" w:eastAsia="仿宋" w:cs="宋体"/>
                <w:sz w:val="24"/>
                <w:szCs w:val="24"/>
              </w:rPr>
              <w:br w:type="textWrapping" w:clear="all"/>
            </w:r>
            <w:r>
              <w:rPr>
                <w:rFonts w:hint="eastAsia" w:ascii="仿宋" w:hAnsi="仿宋" w:eastAsia="仿宋" w:cs="宋体"/>
                <w:sz w:val="24"/>
                <w:szCs w:val="24"/>
              </w:rPr>
              <w:t xml:space="preserve">系统支持用户自定义文书必填项目。</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系统支持器械清点单的预览和打印。</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器械包模板套用功能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系统支持术中套用器械包模板。</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器械包效期提醒功能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系统对接供应室系统，获取器械包有效期信息，可进行超期提醒。</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器械包质控登记功能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支持手术室对器械包的质控登记和统计功能。</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器械包使用查询功能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系统支持对器械包使用情况进行统计分析。</w:t>
            </w:r>
            <w:r>
              <w:rPr>
                <w:rFonts w:hint="eastAsia" w:ascii="仿宋" w:hAnsi="仿宋" w:eastAsia="仿宋" w:cs="宋体"/>
                <w:sz w:val="24"/>
                <w:szCs w:val="24"/>
              </w:rPr>
              <w:br w:type="textWrapping" w:clear="all"/>
            </w:r>
            <w:r>
              <w:rPr>
                <w:rFonts w:hint="eastAsia" w:ascii="仿宋" w:hAnsi="仿宋" w:eastAsia="仿宋" w:cs="宋体"/>
                <w:sz w:val="24"/>
                <w:szCs w:val="24"/>
              </w:rPr>
              <w:t xml:space="preserve">系统支持查询患者手术中使用的所有器械包条码以及名称。</w:t>
            </w:r>
            <w:r>
              <w:rPr>
                <w:rFonts w:hint="eastAsia" w:ascii="仿宋" w:hAnsi="仿宋" w:eastAsia="仿宋" w:cs="宋体"/>
                <w:sz w:val="24"/>
                <w:szCs w:val="24"/>
              </w:rPr>
            </w:r>
            <w:r/>
          </w:p>
        </w:tc>
      </w:tr>
      <w:tr>
        <w:trPr>
          <w:trHeight w:val="99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5</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护理监控管理</w:t>
            </w:r>
            <w:r>
              <w:rPr>
                <w:rFonts w:hint="eastAsia"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术间概览功能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系统支持手术间集中展示，快速定位至空闲手术间。系统支持快速展示各个手术间的当前状态，手术间迷你概览图展示所有手术间空闲情况和利用率。</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系统支持所有手术间当前手术信息卡片式集中展示，能够快速辨别出当前手术状态和手术间的使用情况。</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系统支持按手术进程节点快速分类查看各手术间手术情况。</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手术进程概览功能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系统支持记录患者从入手术间、麻醉开始、手术开始、手术结束、麻醉结束、出手术室的时间轴记录，便于医护人员对手术流程的把控。</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系统支持集中展现各个手术间手术进程情况，并在时间轴上以不同颜色区分患者手术状态。</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系统支持集中展示当前时间各手术间正在进行的手术，并以卡片形式显示每台手术基本信息。</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系统支持集中展示各手术间接台手术数量，并可显示接台手术基本信息。</w:t>
            </w:r>
            <w:r>
              <w:rPr>
                <w:rFonts w:hint="eastAsia" w:ascii="仿宋" w:hAnsi="仿宋" w:eastAsia="仿宋" w:cs="宋体"/>
                <w:sz w:val="24"/>
                <w:szCs w:val="24"/>
              </w:rPr>
            </w:r>
            <w:r/>
          </w:p>
        </w:tc>
      </w:tr>
      <w:tr>
        <w:trPr>
          <w:trHeight w:val="66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6</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系统支撑平台</w:t>
            </w:r>
            <w:r>
              <w:rPr>
                <w:rFonts w:hint="eastAsia"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手术间字典配置功能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系统支持同步HIS系统，更新本地字典。可以添加、删除、修改科室信息、人员信息、护理常用字典信息；支持手工维护本地字典。</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手术取消原因配置功能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系统支持配置手术取消原因字典，可以对取消原因进行新增、删除、修改和原因的分类。</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常用字典配置功能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系统支持同步HIS系统，更新本地字典。可以添加、删除、修改科室信息、人员信息、护理常用字典信息；支持手工维护本地字典。</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器械包模板配置功能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系统支持创建器械包模板和敷料模板，可对模板进行命名和分类，可对模板进行新增、修改、删除操作。</w:t>
            </w:r>
            <w:r>
              <w:rPr>
                <w:rFonts w:hint="eastAsia" w:ascii="仿宋" w:hAnsi="仿宋" w:eastAsia="仿宋" w:cs="宋体"/>
                <w:sz w:val="24"/>
                <w:szCs w:val="24"/>
              </w:rPr>
            </w:r>
            <w:r/>
          </w:p>
        </w:tc>
      </w:tr>
      <w:tr>
        <w:trPr>
          <w:trHeight w:val="66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7</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用户权限管理</w:t>
            </w:r>
            <w:r>
              <w:rPr>
                <w:rFonts w:hint="eastAsia"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系统用户管理</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系统支持根据医院信息化管理的要求创建用户，包括登录用户名、密码及所在科室。</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系统支持修改指定用户的登录密码。</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系统支持为指定用户分配角色以获得相应的程序访问权限。</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系统角色管理</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系统支持编辑系统角色的名称，用于分配一系列的程序功能访问权限。系统默认的角色有：总护士长、分管护士长、巡回护士、器械护士、系统管理员等。</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系统支持角色的删除、作废、启用。</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系统权限管理</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系统支持分配指定角色所具备的系统权限。</w:t>
            </w:r>
            <w:r>
              <w:rPr>
                <w:rFonts w:hint="eastAsia" w:ascii="仿宋" w:hAnsi="仿宋" w:eastAsia="仿宋" w:cs="宋体"/>
                <w:sz w:val="24"/>
                <w:szCs w:val="24"/>
              </w:rPr>
            </w:r>
            <w:r/>
          </w:p>
        </w:tc>
      </w:tr>
      <w:tr>
        <w:trPr>
          <w:trHeight w:val="33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8</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病案管理</w:t>
            </w:r>
            <w:r>
              <w:rPr>
                <w:rFonts w:hint="eastAsia"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病案打印功能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系统支持病案单独打印和集中打印。</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病案双面拼接打印功能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系统支持双面拼接打印护理文书。</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病案完整性检查功能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系统支持病案提交时进行病案完整情况校验和提醒。</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病案上传归档功能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系统支持病案上传、归档，支持上传PDF到服务器，支持PDF文件的查看和调阅。</w:t>
            </w:r>
            <w:r>
              <w:rPr>
                <w:rFonts w:hint="eastAsia" w:ascii="仿宋" w:hAnsi="仿宋" w:eastAsia="仿宋" w:cs="宋体"/>
                <w:sz w:val="24"/>
                <w:szCs w:val="24"/>
              </w:rPr>
            </w:r>
            <w:r/>
          </w:p>
        </w:tc>
      </w:tr>
      <w:tr>
        <w:trPr>
          <w:trHeight w:val="66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9</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数据统计分析</w:t>
            </w:r>
            <w:r>
              <w:rPr>
                <w:rFonts w:hint="eastAsia"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手术综合信息查询统计</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系统支持查询指定患者信息、医护人员、科室、手术时间、手术状态等条件的手术详细信息。</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取消类手术统计</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系统支持统计已经取消的手术，并对取消原因进行分类统计。</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护理工作量统计</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系统支持统计指定日期范围内护士的工作量，包括患者信息、手术名称、洗手护士、巡回护士、平均手术时长、手术开始结束时间、手术等待时间。可以查询指定护士的工作量。</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科室工作量统计</w:t>
            </w:r>
            <w:r>
              <w:rPr>
                <w:rFonts w:hint="eastAsia" w:ascii="仿宋" w:hAnsi="仿宋" w:eastAsia="仿宋" w:cs="宋体"/>
                <w:sz w:val="24"/>
                <w:szCs w:val="24"/>
              </w:rPr>
            </w:r>
            <w:r/>
          </w:p>
        </w:tc>
        <w:tc>
          <w:tcPr>
            <w:tcW w:w="5458" w:type="dxa"/>
            <w:vAlign w:val="center"/>
            <w:textDirection w:val="lrTb"/>
            <w:noWrap w:val="false"/>
          </w:tcPr>
          <w:p>
            <w:pPr>
              <w:pStyle w:val="867"/>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系统支持统计某段期间内各个手术科室手术量情况；</w:t>
            </w:r>
            <w:r>
              <w:rPr>
                <w:rFonts w:hint="eastAsia" w:ascii="仿宋" w:hAnsi="仿宋" w:eastAsia="仿宋" w:cs="宋体"/>
                <w:sz w:val="24"/>
                <w:szCs w:val="24"/>
              </w:rPr>
              <w:br w:type="textWrapping" w:clear="all"/>
            </w:r>
            <w:r>
              <w:rPr>
                <w:rFonts w:hint="eastAsia" w:ascii="仿宋" w:hAnsi="仿宋" w:eastAsia="仿宋" w:cs="宋体"/>
                <w:sz w:val="24"/>
                <w:szCs w:val="24"/>
              </w:rPr>
              <w:t xml:space="preserve">系统支持统计某段期间内指定人员的手术量、手术时长、手术名称情况；</w:t>
            </w:r>
            <w:r>
              <w:rPr>
                <w:rFonts w:hint="eastAsia" w:ascii="仿宋" w:hAnsi="仿宋" w:eastAsia="仿宋" w:cs="宋体"/>
                <w:sz w:val="24"/>
                <w:szCs w:val="24"/>
              </w:rPr>
              <w:br w:type="textWrapping" w:clear="all"/>
            </w:r>
            <w:r>
              <w:rPr>
                <w:rFonts w:hint="eastAsia" w:ascii="仿宋" w:hAnsi="仿宋" w:eastAsia="仿宋" w:cs="宋体"/>
                <w:sz w:val="24"/>
                <w:szCs w:val="24"/>
              </w:rPr>
              <w:t xml:space="preserve">系统支持生成科室日/月/季/年报表。</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手术室利用率统计</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系统支持统计指定时间段内手术室的利用率。</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首台手术统计</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系统支持统计指定时间范围内的手术开台情况。</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多次手术统计</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系统支持统计指定时间段手术患者中当次入院做过多次手术的详细信息。</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日报月报年报统计</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系统支持统计手术室手术量，自动生成日/月/年报表。</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报表结果导出功能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系统支持统计查询结果导出为EXCEL格式报表。</w:t>
            </w:r>
            <w:r>
              <w:rPr>
                <w:rFonts w:hint="eastAsia" w:ascii="仿宋" w:hAnsi="仿宋" w:eastAsia="仿宋" w:cs="宋体"/>
                <w:sz w:val="24"/>
                <w:szCs w:val="24"/>
              </w:rPr>
            </w:r>
            <w:r/>
          </w:p>
        </w:tc>
      </w:tr>
      <w:tr>
        <w:trPr>
          <w:trHeight w:val="132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10</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信息可视化集成</w:t>
            </w:r>
            <w:r>
              <w:rPr>
                <w:rFonts w:hint="eastAsia"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HIS系统接口</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系统支持接入医院信息系统，以便用户查看患者住院信息、手术申请信息（或手术安排信息）、科室字典、人员字典、手术名称、手术等级、诊断字典、麻醉方法。支持数据库直连及Web Service方式。对接HIS系统，查看患者医嘱信息，支持医嘱类型过滤。</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检验系统接口</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系统支持对接检验系统，以便用户查看患者住院检验结果。支持数据库直连及Web Service方式。</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手麻系统接口</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系统支持对接手麻系统，同步手术安排、手术进程时间点信息。</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供应室系统接口</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系统支持与医院当前使用的供应室系统对接，获取器械包基本信息和器械包明细信息。</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调用第三方病理系统界面</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系统支持调用第三方病理系统界面查看患者的快速病理报告结果。</w:t>
            </w:r>
            <w:r>
              <w:rPr>
                <w:rFonts w:hint="eastAsia" w:ascii="仿宋" w:hAnsi="仿宋" w:eastAsia="仿宋" w:cs="宋体"/>
                <w:sz w:val="24"/>
                <w:szCs w:val="24"/>
              </w:rPr>
            </w:r>
            <w:r/>
          </w:p>
        </w:tc>
      </w:tr>
      <w:tr>
        <w:trPr>
          <w:trHeight w:val="66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11</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手术设备管理</w:t>
            </w:r>
            <w:r>
              <w:rPr>
                <w:rFonts w:hint="eastAsia"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设备字典维护功能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系统支持在设备字典中维护设备详细信息，包括设备名称、设备编码、设备品牌、设备对应责任人、设备类别、状态、位置信息等，辅助对手术设备进行分类管理。</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系统支持通过导入模板批量导入手术设备信息。</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系统支持将字典保存为导入模板，并支持对手术设备导入模板进行维护，支持下载导入模板。</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系统支持添加单个手术设备信息，支持记录设备名称、设备编码、设备品牌、设备对应责任人、设备类别、状态、位置等信息。</w:t>
            </w:r>
            <w:r>
              <w:rPr>
                <w:rFonts w:hint="eastAsia" w:ascii="仿宋" w:hAnsi="仿宋" w:eastAsia="仿宋" w:cs="宋体"/>
                <w:sz w:val="24"/>
                <w:szCs w:val="24"/>
              </w:rPr>
            </w:r>
            <w:r/>
          </w:p>
        </w:tc>
      </w:tr>
      <w:tr>
        <w:trPr>
          <w:trHeight w:val="544"/>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系统支持对手术设备信息进行批量维护，支持批量维护设备名称、设备编码、设备品牌、设备对应责任人、设备类别、状态、位置等信息。</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系统支持对手术设备信息进行单个维护，支持维护设备名称、设备编码、设备品牌、设备对应责任人、设备类别、状态、位置等信息。</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设备巡检登记功能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系统支持通过扫码或者手工录入的方式进行设备的定期巡检登记功能，记录设备的状态和巡检时间及人员信息。</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设备术中使用记录功能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系统支持自动显示当前手术间手术设备列表。记录当前手术间患者使用的手术设备，支持记录手术患者设备使用时长、次数，支持修改和解绑操作，并记录使用人员及时间。</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系统支持记录当前手术间患者使用的手术设备，支持记录手术患者设备使用时长、次数，支持修改和解绑操作，并记录使用人员及时间。</w:t>
            </w:r>
            <w:r>
              <w:rPr>
                <w:rFonts w:hint="eastAsia" w:ascii="仿宋" w:hAnsi="仿宋" w:eastAsia="仿宋" w:cs="宋体"/>
                <w:sz w:val="24"/>
                <w:szCs w:val="24"/>
              </w:rPr>
            </w:r>
            <w:r/>
          </w:p>
        </w:tc>
      </w:tr>
      <w:tr>
        <w:trPr>
          <w:trHeight w:val="801"/>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系统支持通过扫描设备条码方式快速绑定患者。</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设备信息查询功能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系统支持根据设备名称、类别、状态等关键字条件快速查询设备相关信息。</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手术间设备使用情况统计功能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系统支持设备使用与患者绑定，统计指定设备的使用时长、使用次数，统计指定设备的使用率，统计患者在指定范围内的所有设备的使用情况并支持导出。</w:t>
            </w:r>
            <w:r>
              <w:rPr>
                <w:rFonts w:hint="eastAsia" w:ascii="仿宋" w:hAnsi="仿宋" w:eastAsia="仿宋" w:cs="宋体"/>
                <w:sz w:val="24"/>
                <w:szCs w:val="24"/>
              </w:rPr>
            </w:r>
            <w:r/>
          </w:p>
        </w:tc>
      </w:tr>
      <w:tr>
        <w:trPr>
          <w:trHeight w:val="99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12</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▲误餐管理</w:t>
            </w:r>
            <w:r>
              <w:rPr>
                <w:rFonts w:hint="eastAsia" w:ascii="仿宋" w:hAnsi="仿宋" w:eastAsia="仿宋" w:cs="宋体"/>
                <w:b/>
                <w:bCs/>
                <w:sz w:val="24"/>
                <w:szCs w:val="24"/>
              </w:rPr>
              <w:t xml:space="preserve">（投标人提供针对该功能国家认可的第三方机构出具的相关功能检测的报告扫描件或国家版权局出具的著作权登记证书扫描件）</w:t>
            </w:r>
            <w:r>
              <w:rPr>
                <w:rFonts w:hint="eastAsia"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误餐分散管理功能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系统支持对每日误餐情况进行一键自助登记，录入人员、科室、误餐类型。</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系统支持自动生成每日误餐登记表，支持查看手术间误餐登记情况。</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误餐集中管理功能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系统支持对非编人员信息进行维护。</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系统支持管理人员对误餐批量进行登记、补登记、修改等操作。</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系统支持按照日期、科室、人员、误餐类型对误餐情况进行周期性统计，支持报表导出和打印。</w:t>
            </w:r>
            <w:r>
              <w:rPr>
                <w:rFonts w:hint="eastAsia" w:ascii="仿宋" w:hAnsi="仿宋" w:eastAsia="仿宋" w:cs="宋体"/>
                <w:sz w:val="24"/>
                <w:szCs w:val="24"/>
              </w:rPr>
            </w:r>
            <w:r/>
          </w:p>
        </w:tc>
      </w:tr>
      <w:tr>
        <w:trPr>
          <w:trHeight w:val="99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13</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手术室质控管理</w:t>
            </w:r>
            <w:r>
              <w:rPr>
                <w:rFonts w:hint="eastAsia" w:ascii="仿宋" w:hAnsi="仿宋" w:eastAsia="仿宋" w:cs="宋体"/>
                <w:sz w:val="24"/>
                <w:szCs w:val="24"/>
              </w:rPr>
            </w:r>
            <w:r/>
          </w:p>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手术室护理质控数据统计</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系统提供护理质控单，支持录入质控指标所需相关数据，对于相关数据进行统计形成统计报表。</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系统支持对专科敏感指标数据抓取和汇总数据报表。</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护理文书质控功能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系统在用户打印文书时自动检查文书内容，在未填写完整时弹出提醒。</w:t>
            </w:r>
            <w:r>
              <w:rPr>
                <w:rFonts w:hint="eastAsia" w:ascii="仿宋" w:hAnsi="仿宋" w:eastAsia="仿宋" w:cs="宋体"/>
                <w:sz w:val="24"/>
                <w:szCs w:val="24"/>
              </w:rPr>
            </w:r>
            <w:r/>
          </w:p>
        </w:tc>
      </w:tr>
      <w:tr>
        <w:trPr>
          <w:trHeight w:val="698"/>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系统支持用户自定义文书必填项目。</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top"/>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低体温预警功能</w:t>
            </w:r>
            <w:r>
              <w:rPr>
                <w:rFonts w:hint="eastAsia" w:ascii="仿宋" w:hAnsi="仿宋" w:eastAsia="仿宋" w:cs="宋体"/>
                <w:sz w:val="24"/>
                <w:szCs w:val="24"/>
              </w:rPr>
            </w:r>
            <w:r/>
          </w:p>
        </w:tc>
        <w:tc>
          <w:tcPr>
            <w:tcW w:w="5458"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系统支持术中低体温预警，并且对低体温情况进行低体温保护措施提示。</w:t>
            </w:r>
            <w:r>
              <w:rPr>
                <w:rFonts w:hint="eastAsia" w:ascii="仿宋" w:hAnsi="仿宋" w:eastAsia="仿宋" w:cs="宋体"/>
                <w:sz w:val="24"/>
                <w:szCs w:val="24"/>
              </w:rPr>
            </w:r>
            <w:r/>
          </w:p>
        </w:tc>
      </w:tr>
      <w:tr>
        <w:trPr>
          <w:trHeight w:val="698"/>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系统支持低体温阈值进行自定义设置。</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系统支持对低体温保护措施进行字典维护。</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压疮评估记录功能</w:t>
            </w:r>
            <w:r>
              <w:rPr>
                <w:rFonts w:hint="eastAsia" w:ascii="仿宋" w:hAnsi="仿宋" w:eastAsia="仿宋" w:cs="宋体"/>
                <w:sz w:val="24"/>
                <w:szCs w:val="24"/>
              </w:rPr>
            </w:r>
            <w:r/>
          </w:p>
        </w:tc>
        <w:tc>
          <w:tcPr>
            <w:tcW w:w="5458"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系统支持根据医院要求定制压疮评估记录单，支持文书预览和打印。</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top"/>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▲压力性损伤管理</w:t>
            </w:r>
            <w:r>
              <w:rPr>
                <w:rFonts w:ascii="仿宋" w:hAnsi="仿宋" w:eastAsia="仿宋" w:cs="宋体"/>
                <w:sz w:val="24"/>
                <w:szCs w:val="24"/>
              </w:rPr>
              <w:br w:type="textWrapping" w:clear="all"/>
            </w:r>
            <w:r>
              <w:rPr>
                <w:rFonts w:hint="eastAsia" w:ascii="仿宋" w:hAnsi="仿宋" w:eastAsia="仿宋" w:cs="宋体"/>
                <w:b/>
                <w:bCs/>
                <w:sz w:val="24"/>
                <w:szCs w:val="24"/>
              </w:rPr>
              <w:t xml:space="preserve">（投标人提供针对该功能国家认可的第三方机构出具的相关功能检测的报告扫描件或国家版权局出具的著作权登记证书扫描件）</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系统支持根据易引起压疮的指标项自动筛选压疮风险高危患者，并用特殊标识对压疮风险高危患者进行标记。</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系统支持对患者进行压疮评分，并根据术中压疮评分，对压疮风险高危情况提供干预措施提示。</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系统支持对压疮措施进行字典维护。</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系统支持压疮评估单的项目直接抓取麻醉数据，便于项目评估准确。</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高风险压疮手术患者统计功能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对高风险压疮手术患者生成报表统计，便于科室自查或上报。</w:t>
            </w:r>
            <w:r>
              <w:rPr>
                <w:rFonts w:hint="eastAsia" w:ascii="仿宋" w:hAnsi="仿宋" w:eastAsia="仿宋" w:cs="宋体"/>
                <w:sz w:val="24"/>
                <w:szCs w:val="24"/>
              </w:rPr>
            </w:r>
            <w:r/>
          </w:p>
        </w:tc>
      </w:tr>
      <w:tr>
        <w:trPr>
          <w:trHeight w:val="99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14</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术间日检查管理</w:t>
            </w:r>
            <w:r>
              <w:rPr>
                <w:rFonts w:hint="eastAsia"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术间日检查项目记录</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支持按照手术间或非手术间的指定位置、项目类别进行所属项目的检查登记。</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支持登记包括巡检类别、巡检项目、核对数量、异常标注、异常备注、项目备注等多种信息。</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支持登记时导入上次登记的结果，以便快速登记。</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支持查询历史登记记录,支持智能提醒检查工作。</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术间检查情况统计报表</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支持通过手术间或非手术间的指定位置、项目类别等多种方式进行统计结果过滤。</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支持查询包括巡检类别、巡检项目、项目基数、核对数量、异常标记、异常备注、项目备注等多种信息。</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支持通过位置一览表展示当天的巡检情况，包括未检查、已检查、异常，并按颜色标注区分。</w:t>
            </w:r>
            <w:r>
              <w:rPr>
                <w:rFonts w:hint="eastAsia" w:ascii="仿宋" w:hAnsi="仿宋" w:eastAsia="仿宋" w:cs="宋体"/>
                <w:sz w:val="24"/>
                <w:szCs w:val="24"/>
              </w:rPr>
            </w:r>
            <w:r/>
          </w:p>
        </w:tc>
      </w:tr>
      <w:tr>
        <w:trPr>
          <w:trHeight w:val="837"/>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术间检查项目维护</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支持按手术间或非手术间的指定位置维护日巡检登记对象。</w:t>
            </w:r>
            <w:r>
              <w:rPr>
                <w:rFonts w:hint="eastAsia" w:ascii="仿宋" w:hAnsi="仿宋" w:eastAsia="仿宋" w:cs="宋体"/>
                <w:sz w:val="24"/>
                <w:szCs w:val="24"/>
              </w:rPr>
            </w:r>
            <w:r/>
          </w:p>
        </w:tc>
      </w:tr>
      <w:tr>
        <w:trPr>
          <w:trHeight w:val="824"/>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支持维护巡检类别、巡检项目、项目基数等信息。</w:t>
            </w:r>
            <w:r>
              <w:rPr>
                <w:rFonts w:hint="eastAsia" w:ascii="仿宋" w:hAnsi="仿宋" w:eastAsia="仿宋" w:cs="宋体"/>
                <w:sz w:val="24"/>
                <w:szCs w:val="24"/>
              </w:rPr>
            </w:r>
            <w:r/>
          </w:p>
        </w:tc>
      </w:tr>
      <w:tr>
        <w:trPr>
          <w:trHeight w:val="33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15</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移动端手术护理管理</w:t>
            </w:r>
            <w:r>
              <w:rPr>
                <w:rFonts w:hint="eastAsia"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移动端基本功能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系统支持在联网环境下，通过移动终端自动批量下载待处理患者基本信息到本地保存。</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系统支持在联网环境下，自动进行数据字典同步。</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系统支持在移动端通过病区筛选患者，支持通过扫患者腕带快速定位到患者信息。</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术中用药功能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系统支持与医嘱系统对接，获取患者术前、术中用药医嘱数据。</w:t>
            </w:r>
            <w:r>
              <w:rPr>
                <w:rFonts w:hint="eastAsia" w:ascii="仿宋" w:hAnsi="仿宋" w:eastAsia="仿宋" w:cs="宋体"/>
                <w:sz w:val="24"/>
                <w:szCs w:val="24"/>
              </w:rPr>
            </w:r>
            <w:r/>
          </w:p>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系统支持通过扫描药品的条码信息，完成用药医嘱的核对与执行，记录执行时间和执行人。</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系统支持设定手术开始时间后3h或成人出血量超过1500ml，提醒追加抗生素使用。</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移动患者身份核查功能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系统支持在手术室大门通过移动端扫描患者腕带，核对患者姓名、性别、床号等基本信息，进行身份确认。</w:t>
            </w:r>
            <w:r>
              <w:rPr>
                <w:rFonts w:hint="eastAsia" w:ascii="仿宋" w:hAnsi="仿宋" w:eastAsia="仿宋" w:cs="宋体"/>
                <w:sz w:val="24"/>
                <w:szCs w:val="24"/>
              </w:rPr>
            </w:r>
            <w:r/>
          </w:p>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系统支持在手术间门口通过移动端扫描患者腕带，核对患者手术信息，进行身份确认。</w:t>
            </w:r>
            <w:r>
              <w:rPr>
                <w:rFonts w:hint="eastAsia" w:ascii="仿宋" w:hAnsi="仿宋" w:eastAsia="仿宋" w:cs="宋体"/>
                <w:sz w:val="24"/>
                <w:szCs w:val="24"/>
              </w:rPr>
            </w:r>
            <w:r/>
          </w:p>
        </w:tc>
      </w:tr>
      <w:tr>
        <w:trPr>
          <w:trHeight w:val="132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移动安全核查功能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系统支持移动端进行手术医生、麻醉医生、手术室护士在麻醉实施前、手术开始前、患者出手术室前对手术患者身份和手术部位等内容进行三方核查确认，完成手术安全核查单。</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移动器械清点功能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系统支持移动端对接供应室系统，获取器械包基础信息。</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系统支持移动端在术前、术中通过扫码添加器械包。</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系统支持在移动端进行器械包使用记录，并与患者绑定和解绑。</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系统支持过程式清点、阶段化管理模式。</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支持多切口清点，完成每个切口对应的器械清点并生成对应的清点单。</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系统支持移动端术中套用器械包模板。</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移动护理访视功能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系统支持在移动端进行护理术前访视和术后随访记录。</w:t>
            </w:r>
            <w:r>
              <w:rPr>
                <w:rFonts w:hint="eastAsia" w:ascii="仿宋" w:hAnsi="仿宋" w:eastAsia="仿宋" w:cs="宋体"/>
                <w:sz w:val="24"/>
                <w:szCs w:val="24"/>
              </w:rPr>
            </w:r>
            <w:r/>
          </w:p>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系统支持在移动端直接完成相应的术前访视文书和术后访视文书，数据同PC端同步。</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移动端离线功能</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系统支持在无网络环境下通过移动终端查阅患者相关手术信息。</w:t>
            </w:r>
            <w:r>
              <w:rPr>
                <w:rFonts w:hint="eastAsia" w:ascii="仿宋" w:hAnsi="仿宋" w:eastAsia="仿宋" w:cs="宋体"/>
                <w:sz w:val="24"/>
                <w:szCs w:val="24"/>
              </w:rPr>
            </w:r>
            <w:r/>
          </w:p>
        </w:tc>
      </w:tr>
      <w:tr>
        <w:trPr>
          <w:trHeight w:val="66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系统支持在无网络环境下打开下载的患者访视文书，完成文书填写并在本地离线存储。</w:t>
            </w:r>
            <w:r>
              <w:rPr>
                <w:rFonts w:hint="eastAsia" w:ascii="仿宋" w:hAnsi="仿宋" w:eastAsia="仿宋" w:cs="宋体"/>
                <w:sz w:val="24"/>
                <w:szCs w:val="24"/>
              </w:rPr>
            </w:r>
            <w:r/>
          </w:p>
        </w:tc>
      </w:tr>
      <w:tr>
        <w:trPr>
          <w:trHeight w:val="9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系统支持无线网络下一键上传至主服务器，便于通过系统终端浏览手术护理信息。在联网并保证移动终端电源充足的情况下，自动将移动终端离线存储的护理文书上传至主服务器。</w:t>
            </w:r>
            <w:r>
              <w:rPr>
                <w:rFonts w:hint="eastAsia" w:ascii="仿宋" w:hAnsi="仿宋" w:eastAsia="仿宋" w:cs="宋体"/>
                <w:sz w:val="24"/>
                <w:szCs w:val="24"/>
              </w:rPr>
            </w:r>
            <w:r/>
          </w:p>
        </w:tc>
      </w:tr>
      <w:tr>
        <w:trPr>
          <w:trHeight w:val="330"/>
        </w:trPr>
        <w:tc>
          <w:tcPr>
            <w:tcW w:w="692"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16</w:t>
            </w:r>
            <w:r>
              <w:rPr>
                <w:rFonts w:hint="eastAsia" w:ascii="仿宋" w:hAnsi="仿宋" w:eastAsia="仿宋" w:cs="宋体"/>
                <w:sz w:val="24"/>
                <w:szCs w:val="24"/>
              </w:rPr>
            </w:r>
            <w:r/>
          </w:p>
        </w:tc>
        <w:tc>
          <w:tcPr>
            <w:tcW w:w="1220" w:type="dxa"/>
            <w:vAlign w:val="center"/>
            <w:vMerge w:val="restart"/>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病理标本管理</w:t>
            </w:r>
            <w:r>
              <w:rPr>
                <w:rFonts w:hint="eastAsia" w:ascii="仿宋" w:hAnsi="仿宋" w:eastAsia="仿宋" w:cs="宋体"/>
                <w:sz w:val="24"/>
                <w:szCs w:val="24"/>
              </w:rPr>
            </w:r>
            <w:r/>
          </w:p>
        </w:tc>
        <w:tc>
          <w:tcPr>
            <w:tcW w:w="2310" w:type="dxa"/>
            <w:vAlign w:val="center"/>
            <w:vMerge w:val="restart"/>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病理标签管理</w:t>
            </w:r>
            <w:r>
              <w:rPr>
                <w:rFonts w:hint="eastAsia"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系统支持术中快速、常规病理登记功能，记录病理信息包括：病理名称、病理数量、离体时间等基础内容并保存。</w:t>
            </w:r>
            <w:r>
              <w:rPr>
                <w:rFonts w:hint="eastAsia" w:ascii="仿宋" w:hAnsi="仿宋" w:eastAsia="仿宋" w:cs="宋体"/>
                <w:sz w:val="24"/>
                <w:szCs w:val="24"/>
              </w:rPr>
            </w:r>
            <w:r/>
          </w:p>
        </w:tc>
      </w:tr>
      <w:tr>
        <w:trPr>
          <w:trHeight w:val="9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系统支持对接医院病理系统获取常规标本明细信息，包括：条码号、病理名称、病理数量、离体时间等基础内容并保存，可据此在护理系统中直接查询标本信息。</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center"/>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系统支持根据医院要求的标签样式对已记录的术中病理标签的预览和打印。</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restart"/>
            <w:textDirection w:val="lrTb"/>
            <w:noWrap/>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术中病理闭环管理</w:t>
            </w:r>
            <w:r>
              <w:rPr>
                <w:rFonts w:hint="eastAsia" w:ascii="仿宋" w:hAnsi="仿宋" w:eastAsia="仿宋" w:cs="宋体"/>
                <w:sz w:val="24"/>
                <w:szCs w:val="24"/>
              </w:rPr>
            </w:r>
            <w:r/>
          </w:p>
        </w:tc>
        <w:tc>
          <w:tcPr>
            <w:tcW w:w="5458"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系统支持通过扫码方式实现标本的固定，并记录常规标本固定时间。</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系统支持通过扫描病理标签的方式实现标本送检记录，记录标本送检人和送检时间。</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系统支持对接医院病理系统，调用院方第三方病理系统，查看患者对应的标本病理报告。</w:t>
            </w:r>
            <w:r>
              <w:rPr>
                <w:rFonts w:hint="eastAsia" w:ascii="仿宋" w:hAnsi="仿宋" w:eastAsia="仿宋" w:cs="宋体"/>
                <w:sz w:val="24"/>
                <w:szCs w:val="24"/>
              </w:rPr>
            </w:r>
            <w:r/>
          </w:p>
        </w:tc>
      </w:tr>
      <w:tr>
        <w:trPr>
          <w:trHeight w:val="330"/>
        </w:trPr>
        <w:tc>
          <w:tcPr>
            <w:tcW w:w="692"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122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2310" w:type="dxa"/>
            <w:vAlign w:val="center"/>
            <w:vMerge w:val="continue"/>
            <w:textDirection w:val="lrTb"/>
            <w:noWrap w:val="false"/>
          </w:tcPr>
          <w:p>
            <w:pPr>
              <w:pStyle w:val="867"/>
              <w:spacing w:line="360" w:lineRule="auto"/>
              <w:rPr>
                <w:rFonts w:ascii="仿宋" w:hAnsi="仿宋" w:eastAsia="仿宋" w:cs="宋体"/>
                <w:sz w:val="24"/>
                <w:szCs w:val="24"/>
              </w:rPr>
            </w:pPr>
            <w:r>
              <w:rPr>
                <w:rFonts w:ascii="仿宋" w:hAnsi="仿宋" w:eastAsia="仿宋" w:cs="宋体"/>
                <w:sz w:val="24"/>
                <w:szCs w:val="24"/>
              </w:rPr>
            </w:r>
            <w:r/>
          </w:p>
        </w:tc>
        <w:tc>
          <w:tcPr>
            <w:tcW w:w="5458" w:type="dxa"/>
            <w:vAlign w:val="top"/>
            <w:textDirection w:val="lrTb"/>
            <w:noWrap w:val="false"/>
          </w:tcPr>
          <w:p>
            <w:pPr>
              <w:pStyle w:val="867"/>
              <w:spacing w:line="360" w:lineRule="auto"/>
              <w:rPr>
                <w:rFonts w:hint="eastAsia" w:ascii="仿宋" w:hAnsi="仿宋" w:eastAsia="仿宋" w:cs="宋体"/>
                <w:sz w:val="24"/>
                <w:szCs w:val="24"/>
              </w:rPr>
            </w:pPr>
            <w:r>
              <w:rPr>
                <w:rFonts w:hint="eastAsia" w:ascii="仿宋" w:hAnsi="仿宋" w:eastAsia="仿宋" w:cs="宋体"/>
                <w:sz w:val="24"/>
                <w:szCs w:val="24"/>
              </w:rPr>
              <w:t xml:space="preserve">系统支持对常规标本进行统计和查询，形成报表，支持报表的导出和打印。</w:t>
            </w:r>
            <w:r>
              <w:rPr>
                <w:rFonts w:hint="eastAsia" w:ascii="仿宋" w:hAnsi="仿宋" w:eastAsia="仿宋" w:cs="宋体"/>
                <w:sz w:val="24"/>
                <w:szCs w:val="24"/>
              </w:rPr>
            </w:r>
            <w:r/>
          </w:p>
        </w:tc>
      </w:tr>
    </w:tbl>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eastAsia="zh-CN"/>
        </w:rPr>
        <w:t xml:space="preserve">配套</w:t>
      </w:r>
      <w:r>
        <w:rPr>
          <w:rFonts w:hint="eastAsia" w:ascii="宋体" w:hAnsi="宋体" w:eastAsia="宋体" w:cs="宋体"/>
          <w:color w:val="000000"/>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val="en-US" w:eastAsia="zh-CN"/>
        </w:rPr>
        <w:t xml:space="preserve">磋商文件</w:t>
      </w:r>
      <w:r>
        <w:rPr>
          <w:rFonts w:hint="eastAsia" w:ascii="宋体" w:hAnsi="宋体" w:eastAsia="宋体" w:cs="宋体"/>
          <w:color w:val="000000"/>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7"/>
        <w:ind w:left="0"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成交单位须成立专属项目实施团队，团队成员需具备医疗信息化软件实施经验，团队人员稳定，未经采购人书面同意，不得擅自更换核心成员，若确需更换，需提前7个工作日提交书面申请，且更换后人员资质、经验不得低于原成员标准。</w:t>
      </w:r>
      <w:r>
        <w:rPr>
          <w:rFonts w:hint="eastAsia" w:ascii="宋体" w:hAnsi="宋体" w:eastAsia="宋体" w:cs="宋体"/>
          <w:color w:val="000000"/>
          <w:sz w:val="24"/>
          <w:szCs w:val="24"/>
        </w:rPr>
      </w:r>
      <w:r/>
    </w:p>
    <w:p>
      <w:pPr>
        <w:pStyle w:val="867"/>
        <w:ind w:left="0" w:firstLine="480"/>
        <w:spacing w:line="252"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）实施全过程需严格遵循本招标文件、投标文件承诺、合同约定及本项目建设遵循标准，严格落实技术参数要求，确保系统功能、性能、安全性等全部符合规定，不得擅自降低实施标准、缩减实施内容。</w:t>
      </w:r>
      <w:r>
        <w:rPr>
          <w:rFonts w:hint="eastAsia" w:ascii="宋体" w:hAnsi="宋体" w:eastAsia="宋体" w:cs="宋体"/>
          <w:color w:val="000000"/>
          <w:sz w:val="24"/>
          <w:szCs w:val="24"/>
          <w:lang w:val="en-US" w:eastAsia="zh-CN"/>
        </w:rPr>
        <w:t xml:space="preserve">实施前需对临床科室演示项目预计成效，取得临床科室认可。</w:t>
      </w:r>
      <w:r>
        <w:rPr>
          <w:rFonts w:ascii="宋体" w:hAnsi="宋体" w:eastAsia="宋体" w:cs="宋体"/>
          <w:color w:val="000000"/>
          <w:sz w:val="24"/>
          <w:szCs w:val="24"/>
          <w:lang w:val="en-US" w:eastAsia="zh-CN"/>
        </w:rPr>
      </w:r>
      <w:r/>
    </w:p>
    <w:p>
      <w:pPr>
        <w:pStyle w:val="867"/>
        <w:ind w:left="0"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实施过程中需坚持“以人为本、最小干扰”原则，合理安排实施时间，避开医院手术高峰期，减少对手术室日常诊疗、护理工作的影响，所有现场实施工作需提前与采购人相关负责人沟通确认，遵守医院手术室、信息科等相关科室的管理制度。</w:t>
      </w:r>
      <w:r>
        <w:rPr>
          <w:rFonts w:hint="eastAsia" w:ascii="宋体" w:hAnsi="宋体" w:eastAsia="宋体" w:cs="宋体"/>
          <w:color w:val="000000"/>
          <w:sz w:val="24"/>
          <w:szCs w:val="24"/>
        </w:rPr>
      </w:r>
      <w:r/>
    </w:p>
    <w:p>
      <w:pPr>
        <w:pStyle w:val="867"/>
        <w:ind w:left="0"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）本项目实施周期严格遵循合同约定，成交单位须在满足实施条件后6个月内完成系统全部安装、调试、客户化修改、测试、培训、试运行及正式上线工作，确保上线系统运行平稳，无重大故障。</w:t>
      </w:r>
      <w:r>
        <w:rPr>
          <w:rFonts w:hint="eastAsia" w:ascii="宋体" w:hAnsi="宋体" w:eastAsia="宋体" w:cs="宋体"/>
          <w:color w:val="000000"/>
          <w:sz w:val="24"/>
          <w:szCs w:val="24"/>
        </w:rPr>
      </w:r>
      <w:r/>
    </w:p>
    <w:p>
      <w:pPr>
        <w:pStyle w:val="879"/>
        <w:rPr>
          <w:rFonts w:hint="eastAsia" w:eastAsia="宋体"/>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cs="宋体"/>
          <w:sz w:val="24"/>
          <w:szCs w:val="24"/>
        </w:rPr>
        <w:t xml:space="preserve">投标人应保证在中国境内使用产品或产品的任何一部分时，免受第三方提出的侵犯其知识产权的诉讼。</w:t>
      </w:r>
      <w:r>
        <w:rPr>
          <w:rFonts w:hint="eastAsia" w:ascii="宋体" w:hAnsi="宋体"/>
          <w:sz w:val="24"/>
          <w:szCs w:val="24"/>
        </w:rPr>
        <w:t xml:space="preserve">中标人在履行合同过程中从采购人获得的技术信息和商业信息（统称商业秘密），具有保密责任。未经对方书面同意，不得以任何方式不当地使用或向任何第三方泄露、出售、出租、转让、许可使用或共享。</w:t>
      </w:r>
      <w:r>
        <w:rPr>
          <w:rFonts w:hint="eastAsia" w:eastAsia="宋体"/>
          <w:lang w:eastAsia="zh-CN"/>
        </w:rPr>
      </w:r>
      <w:r/>
    </w:p>
    <w:p>
      <w:pPr>
        <w:pStyle w:val="867"/>
        <w:ind w:firstLine="480"/>
        <w:spacing w:line="252" w:lineRule="auto"/>
        <w:rPr>
          <w:rFonts w:ascii="宋体" w:hAnsi="宋体" w:cs="宋体"/>
          <w:bCs/>
          <w:color w:val="000000"/>
          <w:sz w:val="24"/>
          <w:szCs w:val="24"/>
        </w:rPr>
        <w:outlineLvl w:val="3"/>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lang w:val="en-US" w:eastAsia="zh-CN"/>
        </w:rPr>
        <w:t xml:space="preserve">售后服务</w:t>
      </w:r>
      <w:r>
        <w:rPr>
          <w:rFonts w:hint="eastAsia" w:ascii="宋体" w:hAnsi="宋体" w:cs="宋体"/>
          <w:bCs/>
          <w:color w:val="000000"/>
          <w:sz w:val="24"/>
          <w:szCs w:val="24"/>
        </w:rPr>
        <w:t xml:space="preserve">要求</w:t>
      </w:r>
      <w:r>
        <w:rPr>
          <w:rFonts w:ascii="宋体" w:hAnsi="宋体" w:cs="宋体"/>
          <w:bCs/>
          <w:color w:val="000000"/>
          <w:sz w:val="24"/>
          <w:szCs w:val="24"/>
        </w:rPr>
      </w:r>
      <w:r/>
    </w:p>
    <w:p>
      <w:pPr>
        <w:pStyle w:val="867"/>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（1）结合医院实际情况，拟定详细的系统实施计划，含客户化修改、测试、试运行、培训及上线计划。承诺保证在合同规定时间内上线及上线系统的基本平稳。</w:t>
      </w:r>
      <w:r>
        <w:rPr>
          <w:rFonts w:hint="eastAsia" w:ascii="宋体" w:hAnsi="宋体" w:eastAsia="宋体" w:cs="宋体"/>
          <w:color w:val="000000"/>
          <w:sz w:val="24"/>
          <w:szCs w:val="24"/>
        </w:rPr>
      </w:r>
      <w:r/>
    </w:p>
    <w:p>
      <w:pPr>
        <w:pStyle w:val="867"/>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）培训：培训对象包括系统管理员、管理人员、操作员，系统管理人员培训内容为系统中涉及的相关技术内容；管理人员培训内容为系统流程和相关管理思想；操作员为系统的操作培训。</w:t>
      </w:r>
      <w:r>
        <w:rPr>
          <w:rFonts w:hint="eastAsia" w:ascii="宋体" w:hAnsi="宋体" w:eastAsia="宋体" w:cs="宋体"/>
          <w:color w:val="000000"/>
          <w:sz w:val="24"/>
          <w:szCs w:val="24"/>
        </w:rPr>
      </w:r>
      <w:r/>
    </w:p>
    <w:p>
      <w:pPr>
        <w:pStyle w:val="867"/>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）应用软件在验收合格之日起，供应商必须提供软件一年的免费功能增强性维护及免费技术维护服务（其中包括系统维护、跟踪检测），保证供应商所开发的软件正常运行。</w:t>
      </w:r>
      <w:r>
        <w:rPr>
          <w:rFonts w:hint="eastAsia" w:ascii="宋体" w:hAnsi="宋体" w:eastAsia="宋体" w:cs="宋体"/>
          <w:color w:val="000000"/>
          <w:sz w:val="24"/>
          <w:szCs w:val="24"/>
        </w:rPr>
      </w:r>
      <w:r/>
    </w:p>
    <w:p>
      <w:pPr>
        <w:pStyle w:val="867"/>
        <w:ind w:firstLine="480"/>
        <w:spacing w:line="252" w:lineRule="auto"/>
        <w:rPr>
          <w:rFonts w:hint="eastAsia" w:ascii="仿宋" w:hAnsi="仿宋" w:eastAsia="仿宋"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）对于系统发生故障或问题时，开发商故障响应时间为4小时内。服务期为7*24小时。</w:t>
      </w:r>
      <w:r>
        <w:rPr>
          <w:rFonts w:hint="eastAsia" w:ascii="仿宋" w:hAnsi="仿宋" w:eastAsia="仿宋" w:cs="宋体"/>
          <w:sz w:val="24"/>
          <w:szCs w:val="24"/>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7"/>
        <w:ind w:firstLine="48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0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（2）系统开发完成并验收合格后，甲方支付合同总价款的60%。</w:t>
      </w:r>
      <w:r>
        <w:rPr>
          <w:rFonts w:hint="eastAsia" w:ascii="宋体" w:hAnsi="宋体" w:eastAsia="宋体" w:cs="Courier New"/>
          <w:color w:val="000000"/>
          <w:sz w:val="24"/>
          <w:szCs w:val="24"/>
          <w:highlight w:val="none"/>
          <w:lang w:val="en-US" w:eastAsia="zh-CN"/>
        </w:rPr>
      </w:r>
      <w:r/>
    </w:p>
    <w:p>
      <w:pPr>
        <w:pStyle w:val="909"/>
        <w:ind w:firstLine="480"/>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lang w:val="en-US" w:eastAsia="zh-CN"/>
        </w:rPr>
        <w:t xml:space="preserve">（3）</w:t>
      </w:r>
      <w:r>
        <w:rPr>
          <w:rFonts w:hint="eastAsia" w:hAnsi="宋体"/>
          <w:color w:val="000000"/>
          <w:sz w:val="24"/>
          <w:szCs w:val="24"/>
        </w:rPr>
        <w:t xml:space="preserve">系统平稳运行满一年后</w:t>
      </w:r>
      <w:r>
        <w:rPr>
          <w:rFonts w:hint="eastAsia" w:hAnsi="宋体"/>
          <w:color w:val="000000"/>
          <w:sz w:val="24"/>
          <w:szCs w:val="24"/>
          <w:lang w:eastAsia="zh-CN"/>
        </w:rPr>
        <w:t xml:space="preserve">，</w:t>
      </w:r>
      <w:r>
        <w:rPr>
          <w:rFonts w:hint="eastAsia" w:ascii="宋体" w:hAnsi="宋体" w:eastAsia="宋体" w:cs="Courier New"/>
          <w:color w:val="000000"/>
          <w:sz w:val="24"/>
          <w:szCs w:val="24"/>
          <w:highlight w:val="none"/>
          <w:lang w:val="en-US" w:eastAsia="zh-CN"/>
        </w:rPr>
        <w:t xml:space="preserve">甲方支付合同总价款的10%。</w:t>
      </w:r>
      <w:r>
        <w:rPr>
          <w:rFonts w:ascii="宋体" w:hAnsi="宋体" w:eastAsia="宋体" w:cs="Courier New"/>
          <w:color w:val="000000"/>
          <w:sz w:val="24"/>
          <w:szCs w:val="24"/>
          <w:highlight w:val="none"/>
          <w:lang w:val="en-US" w:eastAsia="zh-CN"/>
        </w:rPr>
      </w:r>
      <w:r/>
    </w:p>
    <w:p>
      <w:pPr>
        <w:pStyle w:val="909"/>
        <w:ind w:firstLine="480"/>
        <w:spacing w:line="240" w:lineRule="auto"/>
        <w:rPr>
          <w:rFonts w:ascii="宋体" w:hAnsi="宋体" w:eastAsia="宋体" w:cs="宋体"/>
          <w:color w:val="000000"/>
          <w:sz w:val="24"/>
          <w:szCs w:val="24"/>
          <w:lang w:val="en-US" w:eastAsia="zh-CN"/>
        </w:rPr>
      </w:pPr>
      <w:r>
        <w:rPr>
          <w:rFonts w:hint="eastAsia" w:ascii="宋体" w:hAnsi="宋体" w:eastAsia="宋体" w:cs="Courier New"/>
          <w:sz w:val="24"/>
          <w:szCs w:val="24"/>
          <w:lang w:val="en-US" w:eastAsia="zh-CN"/>
        </w:rPr>
        <w:t xml:space="preserve">（</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满足合同约定支付条件的，甲方收到乙方发票后10个工作日内，将资金支付到合同约定的乙方账户。 </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180</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6.履约保证金</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2" w:name="OLE_LINK1"/>
      <w:r>
        <w:rPr>
          <w:rFonts w:hint="eastAsia" w:ascii="宋体" w:hAnsi="宋体" w:eastAsia="宋体" w:cs="宋体"/>
          <w:color w:val="000000"/>
          <w:sz w:val="24"/>
          <w:szCs w:val="24"/>
          <w:lang w:val="en-US" w:eastAsia="zh-CN"/>
        </w:rPr>
        <w:t xml:space="preserve">7.其他要求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2"/>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9"/>
        <w:numPr>
          <w:ilvl w:val="0"/>
          <w:numId w:val="0"/>
        </w:numPr>
        <w:jc w:val="both"/>
        <w:spacing w:after="0" w:line="264" w:lineRule="auto"/>
        <w:widowControl w:val="off"/>
        <w:rPr>
          <w:rFonts w:hint="eastAsia"/>
          <w:lang w:val="en-US" w:eastAsia="zh-CN"/>
        </w:rPr>
      </w:pPr>
      <w:r>
        <w:rPr>
          <w:rFonts w:hint="eastAsia"/>
          <w:lang w:val="en-US" w:eastAsia="zh-CN"/>
        </w:rPr>
      </w:r>
      <w:r/>
    </w:p>
    <w:p>
      <w:pPr>
        <w:pStyle w:val="867"/>
        <w:ind w:firstLine="0"/>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867"/>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rPr>
          <w:rFonts w:hint="eastAsia" w:ascii="宋体" w:hAnsi="宋体" w:eastAsia="宋体" w:cs="宋体"/>
          <w:sz w:val="24"/>
          <w:szCs w:val="24"/>
        </w:rPr>
      </w:r>
      <w:r/>
    </w:p>
    <w:p>
      <w:pPr>
        <w:pStyle w:val="867"/>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w:t>
      </w:r>
      <w:r>
        <w:rPr>
          <w:rFonts w:hint="eastAsia" w:ascii="宋体" w:hAnsi="宋体" w:eastAsia="宋体" w:cs="宋体"/>
          <w:color w:val="000000"/>
          <w:sz w:val="24"/>
          <w:szCs w:val="24"/>
        </w:rPr>
        <w:t xml:space="preserve">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-2.技术项</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rPr>
          <w:rFonts w:hint="eastAsia" w:ascii="宋体" w:hAnsi="宋体" w:eastAsia="宋体" w:cs="宋体"/>
          <w:sz w:val="24"/>
          <w:szCs w:val="24"/>
        </w:rPr>
      </w:r>
      <w:r/>
    </w:p>
    <w:p>
      <w:pPr>
        <w:pStyle w:val="867"/>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1.</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en-US" w:eastAsia="zh-CN"/>
        </w:rPr>
        <w:t xml:space="preserve">项目如</w:t>
      </w:r>
      <w:r>
        <w:rPr>
          <w:rFonts w:hint="eastAsia" w:ascii="宋体" w:hAnsi="宋体" w:eastAsia="宋体" w:cs="Times New Roman"/>
          <w:color w:val="000000"/>
          <w:sz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2.如本</w:t>
      </w:r>
      <w:r>
        <w:rPr>
          <w:rFonts w:hint="eastAsia" w:ascii="宋体" w:hAnsi="宋体" w:eastAsia="宋体" w:cs="Times New Roman"/>
          <w:color w:val="000000"/>
          <w:sz w:val="24"/>
          <w:lang w:val="zh-CN" w:eastAsia="zh-CN"/>
        </w:rPr>
        <w:t xml:space="preserve">项目或者</w:t>
      </w:r>
      <w:r>
        <w:rPr>
          <w:rFonts w:hint="eastAsia" w:ascii="宋体" w:hAnsi="宋体" w:eastAsia="宋体" w:cs="Times New Roman"/>
          <w:color w:val="000000"/>
          <w:sz w:val="24"/>
          <w:lang w:val="en-US" w:eastAsia="zh-CN"/>
        </w:rPr>
        <w:t xml:space="preserve">其中</w:t>
      </w:r>
      <w:r>
        <w:rPr>
          <w:rFonts w:hint="eastAsia" w:ascii="宋体" w:hAnsi="宋体" w:eastAsia="宋体" w:cs="Times New Roman"/>
          <w:color w:val="000000"/>
          <w:sz w:val="24"/>
          <w:lang w:val="zh-CN" w:eastAsia="zh-CN"/>
        </w:rPr>
        <w:t xml:space="preserve">采购包中含有多种产品，供应商为</w:t>
      </w:r>
      <w:r>
        <w:rPr>
          <w:rFonts w:hint="eastAsia" w:ascii="宋体" w:hAnsi="宋体" w:eastAsia="宋体" w:cs="Times New Roman"/>
          <w:color w:val="000000"/>
          <w:sz w:val="24"/>
          <w:lang w:val="en-US" w:eastAsia="zh-CN"/>
        </w:rPr>
        <w:t xml:space="preserve">本</w:t>
      </w:r>
      <w:r>
        <w:rPr>
          <w:rFonts w:hint="eastAsia" w:ascii="宋体" w:hAnsi="宋体" w:eastAsia="宋体" w:cs="Times New Roman"/>
          <w:color w:val="000000"/>
          <w:sz w:val="24"/>
          <w:lang w:val="zh-CN" w:eastAsia="zh-CN"/>
        </w:rPr>
        <w:t xml:space="preserve">项目或者</w:t>
      </w:r>
      <w:r>
        <w:rPr>
          <w:rFonts w:hint="eastAsia" w:ascii="宋体" w:hAnsi="宋体" w:eastAsia="宋体" w:cs="Times New Roman"/>
          <w:color w:val="000000"/>
          <w:sz w:val="24"/>
          <w:lang w:val="en-US" w:eastAsia="zh-CN"/>
        </w:rPr>
        <w:t xml:space="preserve">其中</w:t>
      </w:r>
      <w:r>
        <w:rPr>
          <w:rFonts w:hint="eastAsia" w:ascii="宋体" w:hAnsi="宋体" w:eastAsia="宋体" w:cs="Times New Roman"/>
          <w:color w:val="000000"/>
          <w:sz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lang w:val="en-US" w:eastAsia="zh-CN"/>
        </w:rPr>
      </w:r>
      <w:r/>
    </w:p>
    <w:p>
      <w:pPr>
        <w:pStyle w:val="867"/>
        <w:rPr>
          <w:rFonts w:hint="eastAsia" w:ascii="宋体" w:hAnsi="宋体" w:eastAsia="宋体" w:cs="Times New Roman"/>
          <w:color w:val="000000"/>
          <w:sz w:val="24"/>
          <w:szCs w:val="22"/>
        </w:rPr>
      </w:pPr>
      <w:r>
        <w:rPr>
          <w:rFonts w:hint="eastAsia" w:ascii="宋体" w:hAnsi="宋体" w:eastAsia="宋体" w:cs="Times New Roman"/>
          <w:color w:val="000000"/>
          <w:sz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2"/>
        </w:rPr>
        <w:t xml:space="preserve">供应商需在《声明函》</w:t>
      </w:r>
      <w:r>
        <w:rPr>
          <w:rFonts w:hint="eastAsia" w:ascii="宋体" w:hAnsi="宋体" w:eastAsia="宋体" w:cs="Times New Roman"/>
          <w:color w:val="000000"/>
          <w:sz w:val="24"/>
          <w:szCs w:val="22"/>
          <w:lang w:val="en-US" w:eastAsia="zh-CN"/>
        </w:rPr>
        <w:t xml:space="preserve">中逐项</w:t>
      </w:r>
      <w:r>
        <w:rPr>
          <w:rFonts w:hint="eastAsia" w:ascii="宋体" w:hAnsi="宋体" w:eastAsia="宋体" w:cs="Times New Roman"/>
          <w:color w:val="000000"/>
          <w:sz w:val="24"/>
          <w:szCs w:val="22"/>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rPr>
      </w:r>
      <w:r/>
    </w:p>
    <w:p>
      <w:pPr>
        <w:pStyle w:val="867"/>
        <w:rPr>
          <w:rFonts w:hint="eastAsia" w:ascii="宋体" w:hAnsi="宋体" w:eastAsia="宋体" w:cs="Times New Roman"/>
          <w:color w:val="000000"/>
          <w:sz w:val="24"/>
          <w:lang w:val="en-US" w:eastAsia="zh-CN"/>
        </w:rPr>
      </w:pPr>
      <w:r>
        <w:rPr>
          <w:rFonts w:hint="eastAsia" w:ascii="宋体" w:hAnsi="宋体" w:eastAsia="宋体" w:cs="Times New Roman"/>
          <w:color w:val="000000"/>
          <w:sz w:val="24"/>
          <w:szCs w:val="22"/>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2"/>
          <w:lang w:val="en-US" w:eastAsia="zh-CN"/>
        </w:rPr>
        <w:t xml:space="preserve">供应商需在《声明函》中填写比例数值</w:t>
      </w:r>
      <w:r>
        <w:rPr>
          <w:rFonts w:hint="eastAsia" w:ascii="宋体" w:hAnsi="宋体" w:eastAsia="宋体" w:cs="Times New Roman"/>
          <w:color w:val="000000"/>
          <w:sz w:val="24"/>
          <w:szCs w:val="22"/>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lang w:val="en-US" w:eastAsia="zh-CN"/>
        </w:rPr>
      </w:r>
      <w:r/>
    </w:p>
    <w:p>
      <w:pPr>
        <w:pStyle w:val="867"/>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lang w:val="en-US" w:eastAsia="zh-CN"/>
        </w:rPr>
        <w:t xml:space="preserve">5.</w:t>
      </w:r>
      <w:r>
        <w:rPr>
          <w:rFonts w:hint="eastAsia" w:ascii="宋体" w:hAnsi="宋体" w:eastAsia="宋体" w:cs="Times New Roman"/>
          <w:b/>
          <w:bCs/>
          <w:color w:val="000000"/>
          <w:sz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20%</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shd w:val="nil" w:color="auto"/>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br w:type="page" w:clear="all"/>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6"/>
        <w:gridCol w:w="6145"/>
        <w:gridCol w:w="629"/>
        <w:gridCol w:w="875"/>
      </w:tblGrid>
      <w:tr>
        <w:trPr>
          <w:trHeight w:val="50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5"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2"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1.价</w:t>
            </w:r>
            <w:r>
              <w:rPr>
                <w:rFonts w:ascii="SimSun" w:hAnsi="SimSun" w:eastAsia="SimSun" w:cs="SimSun"/>
                <w:b/>
                <w:color w:val="000000"/>
                <w:spacing w:val="-2"/>
                <w:sz w:val="22"/>
              </w:rPr>
              <w:t xml:space="preserve">格</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5"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2" w:type="dxa"/>
            <w:vAlign w:val="top"/>
            <w:textDirection w:val="lrTb"/>
            <w:noWrap w:val="false"/>
          </w:tcPr>
          <w:p>
            <w:pPr>
              <w:ind w:left="114"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2.技术</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产品技术参数全部满足磋商文件要求的得满分，打★指标为必须满足项，如有负偏离将作为无效响应，打▲指标为重要指标，有1项负偏离扣2分，其余指标有1项负偏离扣1分。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w:t>
            </w:r>
            <w:r>
              <w:rPr>
                <w:rFonts w:ascii="SimSun" w:hAnsi="SimSun" w:eastAsia="SimSun" w:cs="SimSun"/>
                <w:color w:val="000000"/>
                <w:spacing w:val="-2"/>
                <w:sz w:val="21"/>
              </w:rPr>
              <w:t xml:space="preserve">.</w:t>
            </w:r>
            <w:r>
              <w:rPr>
                <w:rFonts w:ascii="SimSun" w:hAnsi="SimSun" w:eastAsia="SimSun" w:cs="SimSun"/>
                <w:color w:val="000000"/>
                <w:spacing w:val="-2"/>
                <w:sz w:val="22"/>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26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需求理解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评委根据供应商提供的需求理解材料综合评分，包括：1.业务需求分析；2.建设目标分析；3.建设依据、必要性分析；4.重点难点分析。以上每项内容逐条阐述。</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以上每项内容完整深刻、针对性强、紧贴采购需求的，得2分；</w:t>
            </w:r>
            <w:r>
              <w:rPr>
                <w:rFonts w:ascii="SimSun" w:hAnsi="SimSun" w:eastAsia="SimSun" w:cs="SimSun"/>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以上每项内容较为完整深刻、针对性较强、能够满足采购需求的，得1分；</w:t>
            </w:r>
            <w:r>
              <w:rPr>
                <w:rFonts w:ascii="SimSun" w:hAnsi="SimSun" w:eastAsia="SimSun" w:cs="SimSun"/>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以上每项内容基本完整、具有一定针对性、基本符合采购需求的，得0.5分；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以上每项内容不符合采购需求或未提供需求理解材料的不得分。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主观分</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w:t>
            </w:r>
            <w:r>
              <w:rPr>
                <w:rFonts w:ascii="SimSun" w:hAnsi="SimSun" w:eastAsia="SimSun" w:cs="SimSun"/>
                <w:color w:val="000000"/>
                <w:spacing w:val="-2"/>
                <w:sz w:val="21"/>
              </w:rPr>
              <w:t xml:space="preserve">.</w:t>
            </w:r>
            <w:r>
              <w:rPr>
                <w:rFonts w:ascii="SimSun" w:hAnsi="SimSun" w:eastAsia="SimSun" w:cs="SimSun"/>
                <w:color w:val="000000"/>
                <w:spacing w:val="-2"/>
                <w:sz w:val="22"/>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总体技术方案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5"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评委根据供应商提供的项目总体技术方案综合评分，包括：</w:t>
            </w:r>
            <w:r>
              <w:rPr>
                <w:rFonts w:ascii="SimSun" w:hAnsi="SimSun" w:eastAsia="SimSun" w:cs="SimSun"/>
                <w:color w:val="000000"/>
                <w:sz w:val="21"/>
              </w:rPr>
              <w:t xml:space="preserve">1.</w:t>
            </w:r>
            <w:r>
              <w:rPr>
                <w:rFonts w:ascii="SimSun" w:hAnsi="SimSun" w:eastAsia="SimSun" w:cs="SimSun"/>
                <w:color w:val="000000"/>
                <w:sz w:val="22"/>
              </w:rPr>
              <w:t xml:space="preserve">总体架构和性能设计；</w:t>
            </w:r>
            <w:r>
              <w:rPr>
                <w:rFonts w:ascii="SimSun" w:hAnsi="SimSun" w:eastAsia="SimSun" w:cs="SimSun"/>
                <w:color w:val="000000"/>
                <w:sz w:val="21"/>
              </w:rPr>
              <w:t xml:space="preserve">2.</w:t>
            </w:r>
            <w:r>
              <w:rPr>
                <w:rFonts w:ascii="SimSun" w:hAnsi="SimSun" w:eastAsia="SimSun" w:cs="SimSun"/>
                <w:color w:val="000000"/>
                <w:sz w:val="22"/>
              </w:rPr>
              <w:t xml:space="preserve">技术路线和业务逻辑流程设计；</w:t>
            </w:r>
            <w:r>
              <w:rPr>
                <w:rFonts w:ascii="SimSun" w:hAnsi="SimSun" w:eastAsia="SimSun" w:cs="SimSun"/>
                <w:color w:val="000000"/>
                <w:sz w:val="21"/>
              </w:rPr>
              <w:t xml:space="preserve">3.</w:t>
            </w:r>
            <w:r>
              <w:rPr>
                <w:rFonts w:ascii="SimSun" w:hAnsi="SimSun" w:eastAsia="SimSun" w:cs="SimSun"/>
                <w:color w:val="000000"/>
                <w:sz w:val="22"/>
              </w:rPr>
              <w:t xml:space="preserve">用户界面和应用功能设计；</w:t>
            </w:r>
            <w:r>
              <w:rPr>
                <w:rFonts w:ascii="SimSun" w:hAnsi="SimSun" w:eastAsia="SimSun" w:cs="SimSun"/>
                <w:color w:val="000000"/>
                <w:sz w:val="21"/>
              </w:rPr>
              <w:t xml:space="preserve">4.</w:t>
            </w:r>
            <w:r>
              <w:rPr>
                <w:rFonts w:ascii="SimSun" w:hAnsi="SimSun" w:eastAsia="SimSun" w:cs="SimSun"/>
                <w:color w:val="000000"/>
                <w:sz w:val="22"/>
              </w:rPr>
              <w:t xml:space="preserve">系统部署和安全防护设计。以上每项内容逐条阐述。</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以上每项内容设计思路科学、前瞻性、技术先进可行、紧贴采购需求的，得2分；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以上每项内容设计思路较科学、前瞻性、技术较先进可行、能够满足采购需求的，得1分；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以上每项内容设计思路基本满足采购需求、具有一定可行性的，得0.5分；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以上每项内容设计思路不能满足采购需求或未提供方案的不得分。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w:t>
            </w:r>
            <w:r>
              <w:rPr>
                <w:rFonts w:ascii="SimSun" w:hAnsi="SimSun" w:eastAsia="SimSun" w:cs="SimSun"/>
                <w:color w:val="000000"/>
                <w:spacing w:val="-2"/>
                <w:sz w:val="21"/>
              </w:rPr>
              <w:t xml:space="preserve">.</w:t>
            </w:r>
            <w:r>
              <w:rPr>
                <w:rFonts w:ascii="SimSun" w:hAnsi="SimSun" w:eastAsia="SimSun" w:cs="SimSun"/>
                <w:color w:val="000000"/>
                <w:spacing w:val="-2"/>
                <w:sz w:val="22"/>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5"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评委根据供应商提供的项目实施方案综合评分，包括：</w:t>
            </w:r>
            <w:r>
              <w:rPr>
                <w:rFonts w:ascii="SimSun" w:hAnsi="SimSun" w:eastAsia="SimSun" w:cs="SimSun"/>
                <w:color w:val="000000"/>
                <w:sz w:val="21"/>
              </w:rPr>
              <w:t xml:space="preserve">1.实施流程；2.实施进度安排；3.保障措施；4.验收措施</w:t>
            </w:r>
            <w:r>
              <w:rPr>
                <w:rFonts w:ascii="SimSun" w:hAnsi="SimSun" w:eastAsia="SimSun" w:cs="SimSun"/>
                <w:color w:val="000000"/>
                <w:sz w:val="22"/>
              </w:rPr>
              <w:t xml:space="preserve">。以上每项内容逐条阐述。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以上每项内容完整深刻、可行性强、紧贴采购需求的，得2分；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以上每项内容较为完整深刻、可行性较强、能够满足采购需求的，得1分；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以上每项内容基本完整、具有一定可行性、基本符合采购需求的，得0.5分；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以上每项内容不合理可行或未提供方案的不得分。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主观分</w:t>
            </w:r>
            <w:r/>
          </w:p>
        </w:tc>
      </w:tr>
      <w:tr>
        <w:trPr>
          <w:trHeight w:val="4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系统对接方案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5"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评委根据供应商提供的系统对接方案综合评分，包括1.对接实施计划；2.对接重点难点；3.对接保障措施；4.对接的经验。以上每项内容逐条阐述。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以上每项内容紧贴采购需求、详尽合理、针对性强、技术先进可行的，得2分；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以上每项内容满足采购需求、较为详尽合理、针对性较强、技术较先进可行的，得1分；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以上每项内容基本符合采购需求、基本详尽合理、具有一定的针对性、基本可行的，得0.5分；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以上每项内容不合理可行或未提供方案的不得分。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5"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评委根据供应商提供的售后服务方案综合评分，包括：1.服务措施；2.应急举措；3.服务流程及服务保障体系；4.响应速度。以上每项内容逐条阐述。</w:t>
            </w:r>
            <w:r>
              <w:rPr>
                <w:rFonts w:ascii="SimSun" w:hAnsi="SimSun" w:eastAsia="SimSun" w:cs="SimSun"/>
                <w:color w:val="0000ff"/>
                <w:sz w:val="22"/>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以上每项内容完整、合理性、操作性强的，得2分；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以上每项内容基本完整、基本合理，有可操作性的，得1分；</w:t>
            </w: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以上每项内容不完整、不科学合理、不具可操作性或未提供的不得分。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主观分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2"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3.业绩</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w:t>
            </w:r>
            <w:r>
              <w:rPr>
                <w:rFonts w:ascii="SimSun" w:hAnsi="SimSun" w:eastAsia="SimSun" w:cs="SimSun"/>
                <w:color w:val="000000"/>
                <w:spacing w:val="-2"/>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供应商业绩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w:t>
            </w:r>
            <w:r>
              <w:rPr>
                <w:rFonts w:ascii="SimSun" w:hAnsi="SimSun" w:eastAsia="SimSun" w:cs="SimSun"/>
                <w:color w:val="000000"/>
                <w:sz w:val="21"/>
              </w:rPr>
              <w:t xml:space="preserve">2023年04月01日（含）以来类似项目业绩（至少包含</w:t>
            </w:r>
            <w:r>
              <w:rPr>
                <w:rFonts w:ascii="SimSun" w:hAnsi="SimSun" w:eastAsia="SimSun" w:cs="SimSun"/>
                <w:color w:val="000000"/>
                <w:sz w:val="22"/>
              </w:rPr>
              <w:t xml:space="preserve">医疗信息化建设或服务项目），每提供1个得3分。（时间以合同签订时间为准，提供有效合同，合同页须清晰可见相应内容）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2" w:type="dxa"/>
            <w:vAlign w:val="top"/>
            <w:textDirection w:val="lrTb"/>
            <w:noWrap w:val="false"/>
          </w:tcPr>
          <w:p>
            <w:pPr>
              <w:ind w:left="0"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4.履约能力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4</w:t>
            </w:r>
            <w:r>
              <w:rPr>
                <w:rFonts w:ascii="SimSun" w:hAnsi="SimSun" w:eastAsia="SimSun" w:cs="SimSun"/>
                <w:color w:val="000000"/>
                <w:spacing w:val="-2"/>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履约能力1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（1）项目经理能力：</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具有高级工程师（电子信息）、ITSS-IT服务项目经理、信息系统项目管理师、系统集成项目管理工程师证书，每提供1个证书得1分，最多得4分。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（提供上述人员证书、供应商为其缴纳的2025年10月以来任意一个月的社保证明材料，缺一不可）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4</w:t>
            </w:r>
            <w:r>
              <w:rPr>
                <w:rFonts w:ascii="SimSun" w:hAnsi="SimSun" w:eastAsia="SimSun" w:cs="SimSun"/>
                <w:color w:val="000000"/>
                <w:spacing w:val="-2"/>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履约能力2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（2）技术负责人能力：</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具有ITSS-IT服务项目经理、信息系统项目管理师、系统集成项目管理工程师证书，CISAW信息安全保障人员认证证书、网络安全能力认证每提供1个证书得1分，最高得5分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（提供上述人员证书、供应商为其缴纳的2025年10月以来任意一个月的社保证明材料，缺一不可）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4.3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履约能力3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团队成员能力：</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具有系统规划与管理师、系统分析师证书，每提供1个证书得1分，最多得2分。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（多人一证、一人多证不重复计分，提供团队成员证书、供应商为其缴纳的2025年10月以来任意一个月的社保证明材料，缺一不可）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合</w:t>
            </w:r>
            <w:r>
              <w:rPr>
                <w:rFonts w:ascii="SimSun" w:hAnsi="SimSun" w:eastAsia="SimSun" w:cs="SimSun"/>
                <w:color w:val="000000"/>
                <w:spacing w:val="-2"/>
                <w:sz w:val="22"/>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91"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67"/>
        <w:keepLines w:val="0"/>
        <w:keepNext w:val="0"/>
        <w:pageBreakBefore w:val="0"/>
        <w:spacing w:line="288" w:lineRule="auto"/>
        <w:widowControl w:val="off"/>
        <w:rPr>
          <w:rFonts w:hint="eastAsia"/>
        </w:rPr>
      </w:pPr>
      <w:r>
        <w:rPr>
          <w:rFonts w:hint="eastAsia"/>
        </w:rPr>
      </w:r>
      <w:r/>
    </w:p>
    <w:p>
      <w:pPr>
        <w:pStyle w:val="946"/>
        <w:keepLines w:val="0"/>
        <w:keepNext w:val="0"/>
        <w:pageBreakBefore w:val="0"/>
        <w:spacing w:line="288" w:lineRule="auto"/>
        <w:widowControl w:val="off"/>
        <w:rPr>
          <w:rFonts w:hint="eastAsia"/>
        </w:rPr>
      </w:pPr>
      <w:r>
        <w:rPr>
          <w:rFonts w:hint="eastAsia"/>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7"/>
        <w:jc w:val="center"/>
        <w:rPr>
          <w:rFonts w:hint="eastAsia" w:ascii="宋体" w:hAnsi="宋体"/>
          <w:b/>
          <w:sz w:val="72"/>
          <w:szCs w:val="21"/>
        </w:rPr>
      </w:pPr>
      <w:r/>
      <w:bookmarkStart w:id="23" w:name="_Hlt26955039"/>
      <w:r/>
      <w:bookmarkEnd w:id="23"/>
      <w:r/>
      <w:bookmarkStart w:id="24" w:name="_Toc26554094"/>
      <w:r/>
      <w:bookmarkStart w:id="25" w:name="_Toc120614282"/>
      <w:r/>
      <w:bookmarkStart w:id="26" w:name="_Toc49090576"/>
      <w:r/>
      <w:bookmarkStart w:id="27" w:name="_Hlt26671244"/>
      <w:r/>
      <w:bookmarkEnd w:id="27"/>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7"/>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spacing w:line="440" w:lineRule="exact"/>
        <w:rPr>
          <w:rFonts w:ascii="宋体" w:hAnsi="宋体"/>
          <w:szCs w:val="21"/>
        </w:rPr>
      </w:pPr>
      <w:r>
        <w:rPr>
          <w:rFonts w:ascii="宋体" w:hAnsi="宋体"/>
          <w:szCs w:val="21"/>
        </w:rPr>
      </w:r>
      <w:r/>
    </w:p>
    <w:p>
      <w:pPr>
        <w:pStyle w:val="867"/>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7"/>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cs="Times New Roman"/>
          <w:color w:val="000000"/>
          <w:sz w:val="24"/>
          <w:szCs w:val="24"/>
          <w:lang w:val="en-US" w:eastAsia="zh-CN"/>
        </w:rPr>
        <w:t xml:space="preserve">六合分中心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6"/>
        <w:rPr>
          <w:color w:val="000000"/>
          <w:sz w:val="24"/>
          <w:szCs w:val="24"/>
        </w:rPr>
      </w:pPr>
      <w:r>
        <w:rPr>
          <w:color w:val="000000"/>
          <w:sz w:val="24"/>
          <w:szCs w:val="24"/>
        </w:rPr>
      </w:r>
      <w:r/>
    </w:p>
    <w:p>
      <w:pPr>
        <w:pStyle w:val="86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7"/>
        <w:rPr>
          <w:sz w:val="24"/>
          <w:szCs w:val="24"/>
        </w:rPr>
      </w:pPr>
      <w:r>
        <w:rPr>
          <w:sz w:val="24"/>
          <w:szCs w:val="24"/>
        </w:rPr>
      </w:r>
      <w:r/>
    </w:p>
    <w:p>
      <w:pPr>
        <w:pStyle w:val="867"/>
        <w:spacing w:line="440" w:lineRule="exact"/>
        <w:rPr>
          <w:rFonts w:hint="eastAsia" w:ascii="宋体" w:hAnsi="宋体"/>
          <w:sz w:val="24"/>
          <w:szCs w:val="24"/>
          <w:lang w:eastAsia="zh-CN"/>
        </w:rPr>
      </w:pPr>
      <w:r>
        <w:rPr>
          <w:rFonts w:hint="eastAsia" w:ascii="宋体" w:hAnsi="宋体"/>
          <w:sz w:val="24"/>
          <w:szCs w:val="24"/>
          <w:lang w:eastAsia="zh-CN"/>
        </w:rPr>
      </w:r>
      <w:r/>
    </w:p>
    <w:p>
      <w:pPr>
        <w:pStyle w:val="86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7"/>
        <w:spacing w:line="440" w:lineRule="exact"/>
        <w:rPr>
          <w:rFonts w:hint="eastAsia" w:ascii="宋体" w:hAnsi="宋体"/>
          <w:b/>
          <w:bCs/>
          <w:sz w:val="21"/>
          <w:szCs w:val="21"/>
          <w:lang w:eastAsia="zh-CN"/>
        </w:rPr>
      </w:pPr>
      <w:r>
        <w:rPr>
          <w:rFonts w:hint="eastAsia" w:ascii="宋体" w:hAnsi="宋体"/>
          <w:b/>
          <w:bCs/>
          <w:sz w:val="21"/>
          <w:szCs w:val="21"/>
          <w:lang w:eastAsia="zh-CN"/>
        </w:rPr>
      </w:r>
      <w:r/>
    </w:p>
    <w:p>
      <w:pPr>
        <w:pStyle w:val="946"/>
        <w:rPr>
          <w:rFonts w:hint="eastAsia"/>
        </w:rPr>
      </w:pPr>
      <w:r>
        <w:rPr>
          <w:rFonts w:hint="eastAsia"/>
        </w:rPr>
      </w:r>
      <w:r/>
    </w:p>
    <w:p>
      <w:pPr>
        <w:pStyle w:val="867"/>
        <w:rPr>
          <w:rFonts w:hint="eastAsia" w:ascii="黑体" w:hAnsi="黑体" w:eastAsia="黑体" w:cs="Times New Roman"/>
          <w:i w:val="0"/>
          <w:color w:val="000000"/>
          <w:sz w:val="32"/>
          <w:szCs w:val="32"/>
          <w:u w:val="none"/>
          <w:lang w:val="en-US" w:eastAsia="zh-CN"/>
        </w:rPr>
      </w:pPr>
      <w:r/>
      <w:bookmarkEnd w:id="24"/>
      <w:r/>
      <w:bookmarkEnd w:id="25"/>
      <w:r/>
      <w:bookmarkEnd w:id="26"/>
      <w:r/>
      <w:bookmarkStart w:id="28"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7"/>
        <w:spacing w:line="460" w:lineRule="exact"/>
        <w:rPr>
          <w:rFonts w:hint="eastAsia" w:ascii="宋体" w:hAnsi="宋体"/>
          <w:bCs/>
          <w:sz w:val="24"/>
          <w:szCs w:val="21"/>
        </w:rPr>
      </w:pPr>
      <w:r>
        <w:rPr>
          <w:rFonts w:hint="eastAsia" w:ascii="宋体" w:hAnsi="宋体"/>
          <w:bCs/>
          <w:sz w:val="24"/>
          <w:szCs w:val="21"/>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7"/>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7"/>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9" w:name="_Hlt26671380"/>
      <w:r/>
      <w:bookmarkEnd w:id="29"/>
      <w:r/>
      <w:bookmarkStart w:id="30" w:name="_Hlt26955070"/>
      <w:r/>
      <w:bookmarkEnd w:id="30"/>
      <w:r/>
      <w:bookmarkStart w:id="31" w:name="_格式3__银行出具的资信证明"/>
      <w:r/>
      <w:bookmarkEnd w:id="31"/>
      <w:r>
        <w:rPr>
          <w:rFonts w:hint="eastAsia"/>
          <w:sz w:val="24"/>
          <w:szCs w:val="24"/>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shd w:val="nil" w:color="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r/>
    </w:p>
    <w:p>
      <w:pPr>
        <w:pStyle w:val="867"/>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7"/>
        <w:jc w:val="left"/>
        <w:keepLines w:val="0"/>
        <w:keepNext w:val="0"/>
        <w:pageBreakBefore w:val="0"/>
        <w:spacing w:line="360" w:lineRule="auto"/>
        <w:widowControl w:val="off"/>
        <w:rPr>
          <w:rFonts w:ascii="宋体" w:hAnsi="宋体" w:eastAsia="宋体"/>
          <w:sz w:val="24"/>
          <w:szCs w:val="21"/>
          <w:lang w:val="en-US"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sz w:val="24"/>
          <w:szCs w:val="21"/>
          <w:lang w:val="en-US" w:eastAsia="zh-CN"/>
        </w:rPr>
        <w:t xml:space="preserve">六合分中心</w:t>
      </w:r>
      <w:r>
        <w:rPr>
          <w:rFonts w:ascii="宋体" w:hAnsi="宋体" w:eastAsia="宋体"/>
          <w:sz w:val="24"/>
          <w:szCs w:val="21"/>
          <w:lang w:val="en-US" w:eastAsia="zh-CN"/>
        </w:rPr>
      </w:r>
      <w:r/>
    </w:p>
    <w:p>
      <w:pPr>
        <w:pStyle w:val="95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67"/>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9</w:t>
      </w:r>
      <w:r>
        <w:rPr>
          <w:rFonts w:hint="eastAsia" w:ascii="宋体" w:hAnsi="宋体" w:eastAsia="宋体" w:cs="Times New Roman"/>
          <w:sz w:val="24"/>
          <w:szCs w:val="21"/>
        </w:rPr>
        <w:t xml:space="preserve">.</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7"/>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7"/>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7"/>
        <w:rPr>
          <w:rFonts w:ascii="宋体" w:hAnsi="宋体"/>
          <w:sz w:val="24"/>
          <w:szCs w:val="24"/>
        </w:rPr>
      </w:pPr>
      <w:r>
        <w:rPr>
          <w:rFonts w:ascii="宋体" w:hAnsi="宋体"/>
          <w:sz w:val="24"/>
          <w:szCs w:val="24"/>
        </w:rPr>
      </w:r>
      <w:r/>
    </w:p>
    <w:p>
      <w:pPr>
        <w:pStyle w:val="867"/>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9"/>
        <w:ind w:firstLine="0"/>
        <w:rPr>
          <w:rFonts w:hint="eastAsia"/>
        </w:rPr>
      </w:pPr>
      <w:r>
        <w:rPr>
          <w:rFonts w:hint="eastAsia"/>
        </w:rPr>
      </w:r>
      <w:r/>
    </w:p>
    <w:p>
      <w:pPr>
        <w:pStyle w:val="946"/>
        <w:rPr>
          <w:rFonts w:hint="eastAsia" w:ascii="黑体" w:hAnsi="黑体" w:eastAsia="黑体"/>
          <w:b/>
          <w:i/>
          <w:sz w:val="32"/>
          <w:szCs w:val="32"/>
          <w:u w:val="single"/>
        </w:rPr>
      </w:pPr>
      <w:r>
        <w:rPr>
          <w:rFonts w:hint="eastAsia" w:ascii="黑体" w:hAnsi="黑体" w:eastAsia="黑体"/>
          <w:b/>
          <w:i/>
          <w:sz w:val="32"/>
          <w:szCs w:val="32"/>
          <w:u w:val="single"/>
        </w:rPr>
      </w:r>
      <w:r/>
    </w:p>
    <w:p>
      <w:pPr>
        <w:pStyle w:val="867"/>
        <w:rPr>
          <w:rFonts w:hint="eastAsia"/>
        </w:rPr>
      </w:pPr>
      <w:r>
        <w:rPr>
          <w:rFonts w:hint="eastAsia"/>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shd w:val="nil" w:color="auto"/>
        <w:rPr>
          <w:rFonts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r>
      <w:r/>
    </w:p>
    <w:p>
      <w:pPr>
        <w:pStyle w:val="867"/>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7"/>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7"/>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8"/>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7"/>
        <w:jc w:val="center"/>
        <w:rPr>
          <w:rFonts w:hint="eastAsia" w:ascii="黑体" w:hAnsi="Arial" w:eastAsia="黑体"/>
          <w:b/>
          <w:color w:val="0000ff"/>
          <w:sz w:val="36"/>
          <w:szCs w:val="21"/>
        </w:rPr>
      </w:pPr>
      <w:r>
        <w:rPr>
          <w:rFonts w:hint="eastAsia" w:ascii="黑体" w:hAnsi="Arial" w:eastAsia="黑体"/>
          <w:b/>
          <w:color w:val="0000ff"/>
          <w:sz w:val="36"/>
          <w:szCs w:val="21"/>
        </w:rPr>
      </w:r>
      <w:r/>
    </w:p>
    <w:p>
      <w:pPr>
        <w:shd w:val="nil" w:color="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r>
      <w:r/>
    </w:p>
    <w:p>
      <w:pPr>
        <w:pStyle w:val="867"/>
        <w:rPr>
          <w:rFonts w:hint="eastAsia" w:ascii="黑体" w:hAnsi="黑体" w:eastAsia="黑体" w:cs="Times New Roman"/>
          <w:bCs w:val="0"/>
          <w:i w:val="0"/>
          <w:iCs/>
          <w:color w:val="000000"/>
          <w:sz w:val="32"/>
          <w:szCs w:val="32"/>
          <w:highlight w:val="none"/>
          <w:u w:val="none"/>
          <w:lang w:val="en-US" w:eastAsia="zh-CN"/>
        </w:rPr>
      </w:pPr>
      <w:r/>
      <w:bookmarkStart w:id="32" w:name="_Hlt26955054"/>
      <w:r/>
      <w:bookmarkEnd w:id="32"/>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33" w:name="_Hlt26609391"/>
            <w:r/>
            <w:bookmarkEnd w:id="33"/>
            <w:r/>
            <w:bookmarkStart w:id="34" w:name="_Hlt26782999"/>
            <w:r/>
            <w:bookmarkEnd w:id="34"/>
            <w:r/>
            <w:bookmarkStart w:id="35" w:name="_Hlt26580838"/>
            <w:r/>
            <w:bookmarkEnd w:id="35"/>
            <w:r/>
            <w:bookmarkStart w:id="36" w:name="_Hlt24879081"/>
            <w:r/>
            <w:bookmarkEnd w:id="36"/>
            <w:r/>
            <w:bookmarkStart w:id="37" w:name="_Hlt26671372"/>
            <w:r/>
            <w:bookmarkEnd w:id="37"/>
            <w:r/>
            <w:bookmarkStart w:id="38" w:name="_Hlt26955056"/>
            <w:r/>
            <w:bookmarkEnd w:id="38"/>
            <w:r/>
            <w:bookmarkStart w:id="39" w:name="_Hlt26671343"/>
            <w:r/>
            <w:bookmarkEnd w:id="39"/>
            <w:r/>
            <w:bookmarkStart w:id="40" w:name="_Hlt26955064"/>
            <w:r/>
            <w:bookmarkEnd w:id="4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pPr>
      <w:r/>
      <w:r/>
    </w:p>
    <w:p>
      <w:pPr>
        <w:pStyle w:val="879"/>
      </w:pPr>
      <w:r/>
      <w:r/>
    </w:p>
    <w:p>
      <w:pPr>
        <w:pStyle w:val="867"/>
      </w:pPr>
      <w:r/>
      <w:r/>
    </w:p>
    <w:p>
      <w:pPr>
        <w:pStyle w:val="879"/>
      </w:pPr>
      <w:r/>
      <w:r/>
    </w:p>
    <w:p>
      <w:pPr>
        <w:pStyle w:val="867"/>
        <w:jc w:val="center"/>
        <w:rPr>
          <w:rFonts w:hint="eastAsia" w:ascii="宋体" w:hAnsi="宋体" w:cs="仿宋"/>
          <w:b/>
          <w:bCs/>
          <w:sz w:val="32"/>
          <w:szCs w:val="32"/>
        </w:rPr>
      </w:pPr>
      <w:r>
        <w:rPr>
          <w:rFonts w:hint="eastAsia" w:ascii="宋体" w:hAnsi="宋体" w:cs="仿宋"/>
          <w:b/>
          <w:bCs/>
          <w:sz w:val="32"/>
          <w:szCs w:val="32"/>
        </w:rPr>
      </w:r>
      <w:r/>
    </w:p>
    <w:p>
      <w:pPr>
        <w:pStyle w:val="86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br w:type="page" w:clear="all"/>
      </w: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7"/>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6"/>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7"/>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6"/>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widowControl w:val="off"/>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7"/>
        <w:ind w:firstLine="480"/>
        <w:spacing w:line="480" w:lineRule="exact"/>
        <w:rPr>
          <w:rFonts w:ascii="宋体" w:hAnsi="宋体"/>
          <w:sz w:val="24"/>
        </w:rPr>
      </w:pPr>
      <w:r>
        <w:rPr>
          <w:rFonts w:ascii="宋体" w:hAnsi="宋体"/>
          <w:sz w:val="24"/>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7"/>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7"/>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7"/>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7"/>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7"/>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79"/>
        <w:rPr>
          <w:rFonts w:hint="eastAsia" w:ascii="宋体" w:hAnsi="宋体" w:eastAsia="宋体" w:cs="Times New Roman"/>
          <w:sz w:val="24"/>
        </w:rPr>
      </w:pPr>
      <w:r>
        <w:rPr>
          <w:rFonts w:hint="eastAsia" w:ascii="宋体" w:hAnsi="宋体" w:eastAsia="宋体" w:cs="Times New Roman"/>
          <w:sz w:val="24"/>
        </w:rPr>
      </w:r>
      <w:r/>
    </w:p>
    <w:p>
      <w:pPr>
        <w:pStyle w:val="867"/>
        <w:rPr>
          <w:rFonts w:hint="eastAsia"/>
        </w:rPr>
      </w:pPr>
      <w:r>
        <w:rPr>
          <w:rFonts w:hint="eastAsia"/>
        </w:rPr>
      </w:r>
      <w:r/>
    </w:p>
    <w:p>
      <w:pPr>
        <w:pStyle w:val="867"/>
        <w:ind w:firstLine="645"/>
        <w:spacing w:line="560" w:lineRule="exact"/>
        <w:rPr>
          <w:rFonts w:ascii="宋体" w:hAnsi="宋体"/>
          <w:sz w:val="24"/>
        </w:rPr>
      </w:pPr>
      <w:r>
        <w:rPr>
          <w:rFonts w:ascii="宋体" w:hAnsi="宋体"/>
          <w:sz w:val="24"/>
        </w:rPr>
      </w:r>
      <w:r/>
    </w:p>
    <w:p>
      <w:pPr>
        <w:pStyle w:val="867"/>
        <w:ind w:firstLine="645"/>
        <w:spacing w:line="560" w:lineRule="exact"/>
        <w:rPr>
          <w:rFonts w:hint="eastAsia" w:ascii="宋体" w:hAnsi="宋体"/>
          <w:sz w:val="24"/>
        </w:rPr>
      </w:pPr>
      <w:r>
        <w:rPr>
          <w:rFonts w:hint="eastAsia" w:ascii="宋体" w:hAnsi="宋体"/>
          <w:sz w:val="24"/>
        </w:rPr>
      </w:r>
      <w:r/>
    </w:p>
    <w:p>
      <w:pPr>
        <w:pStyle w:val="946"/>
        <w:rPr>
          <w:rFonts w:hint="eastAsia" w:ascii="宋体" w:hAnsi="宋体"/>
          <w:sz w:val="24"/>
        </w:rPr>
      </w:pPr>
      <w:r>
        <w:rPr>
          <w:rFonts w:hint="eastAsia" w:ascii="宋体" w:hAnsi="宋体"/>
          <w:sz w:val="24"/>
        </w:rPr>
      </w:r>
      <w:r/>
    </w:p>
    <w:p>
      <w:pPr>
        <w:pStyle w:val="867"/>
        <w:rPr>
          <w:rFonts w:hint="eastAsia" w:ascii="宋体" w:hAnsi="宋体"/>
          <w:sz w:val="24"/>
        </w:rPr>
      </w:pPr>
      <w:r>
        <w:rPr>
          <w:rFonts w:hint="eastAsia" w:ascii="宋体" w:hAnsi="宋体"/>
          <w:sz w:val="24"/>
        </w:rPr>
      </w:r>
      <w:r/>
    </w:p>
    <w:p>
      <w:pPr>
        <w:pStyle w:val="946"/>
        <w:rPr>
          <w:rFonts w:hint="eastAsia"/>
        </w:rPr>
      </w:pPr>
      <w:r>
        <w:rPr>
          <w:rFonts w:hint="eastAsia"/>
        </w:rPr>
      </w:r>
      <w:r/>
    </w:p>
    <w:p>
      <w:pPr>
        <w:shd w:val="nil" w:color="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r>
      <w:r/>
    </w:p>
    <w:p>
      <w:pPr>
        <w:pStyle w:val="867"/>
        <w:ind w:firstLine="0"/>
        <w:jc w:val="left"/>
        <w:spacing w:line="360" w:lineRule="auto"/>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7"/>
        <w:rPr>
          <w:rFonts w:hint="eastAsia"/>
        </w:rPr>
      </w:pPr>
      <w:r>
        <w:rPr>
          <w:rFonts w:hint="eastAsia"/>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7"/>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7"/>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7"/>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7"/>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numPr>
          <w:ilvl w:val="0"/>
          <w:numId w:val="0"/>
        </w:numPr>
        <w:jc w:val="left"/>
        <w:spacing w:line="360" w:lineRule="auto"/>
        <w:rPr>
          <w:rFonts w:hint="eastAsia" w:ascii="宋体" w:hAnsi="宋体" w:eastAsia="宋体" w:cs="Times New Roman"/>
          <w:color w:val="000000" w:themeColor="text1"/>
          <w:sz w:val="24"/>
        </w:rPr>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黑体" w:hAnsi="黑体" w:eastAsia="黑体" w:cs="Times New Roman"/>
          <w:i w:val="0"/>
          <w:iCs w:val="0"/>
          <w:color w:val="000000" w:themeColor="text1"/>
          <w:sz w:val="32"/>
          <w:szCs w:val="32"/>
          <w:u w:val="none"/>
          <w:lang w:val="en-US" w:eastAsia="zh-CN"/>
        </w:rPr>
        <w:t xml:space="preserve">（如有，可上传至“电子投标文件格式-企业报价折扣证明”中）</w:t>
      </w:r>
      <w:r>
        <w:rPr>
          <w:color w:val="000000" w:themeColor="text1"/>
        </w:rPr>
      </w:r>
      <w:r/>
    </w:p>
    <w:p>
      <w:pPr>
        <w:pStyle w:val="867"/>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3"/>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3"/>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3"/>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3"/>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3"/>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3"/>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3"/>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46"/>
        <w:rPr>
          <w:rFonts w:hint="eastAsia" w:ascii="宋体" w:hAnsi="宋体"/>
          <w:sz w:val="24"/>
        </w:rPr>
      </w:pPr>
      <w:r>
        <w:rPr>
          <w:rFonts w:hint="eastAsia" w:ascii="宋体" w:hAnsi="宋体"/>
          <w:sz w:val="24"/>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7"/>
        <w:rPr>
          <w:rFonts w:hint="eastAsia" w:ascii="宋体" w:hAnsi="宋体"/>
          <w:sz w:val="24"/>
          <w:szCs w:val="24"/>
        </w:rPr>
      </w:pPr>
      <w:r>
        <w:rPr>
          <w:rFonts w:hint="eastAsia" w:ascii="宋体" w:hAnsi="宋体"/>
          <w:sz w:val="24"/>
          <w:szCs w:val="24"/>
        </w:rPr>
      </w:r>
      <w:r/>
    </w:p>
    <w:p>
      <w:pPr>
        <w:pStyle w:val="86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３９</w:t>
    </w:r>
    <w:r>
      <w:rPr>
        <w:rFonts w:ascii="宋体" w:hAnsi="宋体"/>
      </w:rPr>
      <w:fldChar w:fldCharType="end"/>
    </w:r>
    <w:r>
      <w:rPr>
        <w:rStyle w:val="941"/>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4"/>
    <w:qFormat/>
    <w:pPr>
      <w:jc w:val="center"/>
      <w:keepNext/>
      <w:outlineLvl w:val="0"/>
    </w:pPr>
    <w:rPr>
      <w:rFonts w:ascii="楷体_GB2312" w:hAnsi="Times New Roman" w:eastAsia="楷体_GB2312" w:cs="Times New Roman"/>
      <w:sz w:val="28"/>
      <w:szCs w:val="28"/>
    </w:rPr>
  </w:style>
  <w:style w:type="paragraph" w:styleId="869">
    <w:name w:val="标题 2"/>
    <w:basedOn w:val="867"/>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6"/>
    <w:link w:val="889"/>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6"/>
    <w:link w:val="890"/>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正文首行缩进 2"/>
    <w:basedOn w:val="880"/>
    <w:next w:val="867"/>
    <w:link w:val="883"/>
    <w:pPr>
      <w:ind w:left="0" w:firstLine="420"/>
      <w:spacing w:after="0" w:line="360" w:lineRule="auto"/>
    </w:pPr>
    <w:rPr>
      <w:rFonts w:ascii="宋体" w:hAnsi="宋体" w:eastAsia="宋体" w:cs="Times New Roman"/>
      <w:szCs w:val="20"/>
    </w:rPr>
  </w:style>
  <w:style w:type="paragraph" w:styleId="880">
    <w:name w:val="正文文本缩进"/>
    <w:basedOn w:val="867"/>
    <w:next w:val="882"/>
    <w:link w:val="881"/>
    <w:unhideWhenUsed/>
    <w:qFormat/>
    <w:pPr>
      <w:ind w:left="420"/>
      <w:spacing w:after="120"/>
    </w:pPr>
  </w:style>
  <w:style w:type="character" w:styleId="881">
    <w:name w:val="正文文本缩进 Char"/>
    <w:basedOn w:val="877"/>
    <w:next w:val="881"/>
    <w:link w:val="880"/>
    <w:uiPriority w:val="99"/>
    <w:semiHidden/>
    <w:qFormat/>
  </w:style>
  <w:style w:type="paragraph" w:styleId="882">
    <w:name w:val="寄信人地址"/>
    <w:basedOn w:val="867"/>
    <w:next w:val="882"/>
    <w:link w:val="867"/>
    <w:qFormat/>
    <w:rPr>
      <w:rFonts w:ascii="Arial" w:hAnsi="Arial" w:eastAsia="宋体" w:cs="宋体"/>
    </w:rPr>
  </w:style>
  <w:style w:type="character" w:styleId="883">
    <w:name w:val="正文首行缩进 2 Char"/>
    <w:next w:val="883"/>
    <w:link w:val="879"/>
    <w:rPr>
      <w:rFonts w:ascii="宋体" w:hAnsi="宋体" w:eastAsia="宋体" w:cs="Times New Roman"/>
      <w:szCs w:val="20"/>
    </w:rPr>
  </w:style>
  <w:style w:type="character" w:styleId="884">
    <w:name w:val="标题 1 Char"/>
    <w:next w:val="884"/>
    <w:link w:val="868"/>
    <w:rPr>
      <w:rFonts w:ascii="楷体_GB2312" w:hAnsi="Times New Roman" w:eastAsia="楷体_GB2312" w:cs="Times New Roman"/>
      <w:sz w:val="28"/>
      <w:szCs w:val="28"/>
    </w:rPr>
  </w:style>
  <w:style w:type="character" w:styleId="885">
    <w:name w:val="标题 2 Char"/>
    <w:next w:val="885"/>
    <w:link w:val="869"/>
    <w:qFormat/>
    <w:rPr>
      <w:rFonts w:ascii="Arial" w:hAnsi="Arial" w:eastAsia="幼圆" w:cs="Arial"/>
      <w:b/>
      <w:bCs/>
      <w:sz w:val="44"/>
      <w:szCs w:val="44"/>
    </w:rPr>
  </w:style>
  <w:style w:type="paragraph" w:styleId="886">
    <w:name w:val="正文缩进"/>
    <w:basedOn w:val="867"/>
    <w:next w:val="886"/>
    <w:link w:val="887"/>
    <w:qFormat/>
    <w:pPr>
      <w:ind w:firstLine="420"/>
    </w:pPr>
    <w:rPr>
      <w:szCs w:val="21"/>
    </w:rPr>
  </w:style>
  <w:style w:type="character" w:styleId="887">
    <w:name w:val="正文缩进 Char"/>
    <w:next w:val="887"/>
    <w:link w:val="886"/>
    <w:qFormat/>
    <w:rPr>
      <w:szCs w:val="21"/>
    </w:rPr>
  </w:style>
  <w:style w:type="character" w:styleId="888">
    <w:name w:val="标题 3 Char"/>
    <w:next w:val="888"/>
    <w:link w:val="870"/>
    <w:qFormat/>
    <w:rPr>
      <w:rFonts w:ascii="Times New Roman" w:hAnsi="Times New Roman" w:eastAsia="宋体" w:cs="Times New Roman"/>
      <w:b/>
      <w:bCs/>
      <w:sz w:val="32"/>
      <w:szCs w:val="32"/>
    </w:rPr>
  </w:style>
  <w:style w:type="character" w:styleId="889">
    <w:name w:val="标题 4 Char"/>
    <w:next w:val="889"/>
    <w:link w:val="871"/>
    <w:qFormat/>
    <w:rPr>
      <w:rFonts w:ascii="Arial" w:hAnsi="Arial" w:eastAsia="黑体" w:cs="Arial"/>
      <w:b/>
      <w:bCs/>
      <w:sz w:val="28"/>
      <w:szCs w:val="28"/>
    </w:rPr>
  </w:style>
  <w:style w:type="character" w:styleId="890">
    <w:name w:val="标题 5 Char"/>
    <w:next w:val="890"/>
    <w:link w:val="872"/>
    <w:qFormat/>
    <w:rPr>
      <w:rFonts w:ascii="宋体" w:hAnsi="Times New Roman" w:eastAsia="宋体" w:cs="Times New Roman"/>
      <w:color w:val="000000"/>
      <w:sz w:val="28"/>
      <w:szCs w:val="28"/>
    </w:rPr>
  </w:style>
  <w:style w:type="character" w:styleId="891">
    <w:name w:val="标题 6 Char"/>
    <w:next w:val="891"/>
    <w:link w:val="873"/>
    <w:qFormat/>
    <w:rPr>
      <w:rFonts w:ascii="Arial" w:hAnsi="Arial" w:eastAsia="黑体" w:cs="Times New Roman"/>
      <w:b/>
      <w:bCs/>
      <w:sz w:val="24"/>
      <w:szCs w:val="24"/>
    </w:rPr>
  </w:style>
  <w:style w:type="character" w:styleId="892">
    <w:name w:val="标题 7 Char"/>
    <w:next w:val="892"/>
    <w:link w:val="874"/>
    <w:qFormat/>
    <w:rPr>
      <w:rFonts w:ascii="Times New Roman" w:hAnsi="Times New Roman" w:eastAsia="宋体" w:cs="Times New Roman"/>
      <w:b/>
      <w:bCs/>
      <w:sz w:val="24"/>
      <w:szCs w:val="24"/>
    </w:rPr>
  </w:style>
  <w:style w:type="character" w:styleId="893">
    <w:name w:val="标题 8 Char"/>
    <w:next w:val="893"/>
    <w:link w:val="875"/>
    <w:qFormat/>
    <w:rPr>
      <w:rFonts w:ascii="Arial" w:hAnsi="Arial" w:eastAsia="黑体" w:cs="Times New Roman"/>
      <w:sz w:val="24"/>
      <w:szCs w:val="24"/>
    </w:rPr>
  </w:style>
  <w:style w:type="character" w:styleId="894">
    <w:name w:val="标题 9 Char"/>
    <w:next w:val="894"/>
    <w:link w:val="876"/>
    <w:qFormat/>
    <w:rPr>
      <w:rFonts w:ascii="Arial" w:hAnsi="Arial" w:eastAsia="黑体" w:cs="Times New Roman"/>
      <w:szCs w:val="21"/>
    </w:rPr>
  </w:style>
  <w:style w:type="paragraph" w:styleId="895">
    <w:name w:val="列表 3"/>
    <w:basedOn w:val="867"/>
    <w:next w:val="895"/>
    <w:link w:val="867"/>
    <w:pPr>
      <w:ind w:left="100" w:hanging="200"/>
    </w:pPr>
    <w:rPr>
      <w:rFonts w:ascii="Times New Roman" w:hAnsi="Times New Roman" w:eastAsia="宋体" w:cs="Times New Roman"/>
      <w:szCs w:val="21"/>
    </w:rPr>
  </w:style>
  <w:style w:type="paragraph" w:styleId="896">
    <w:name w:val="目录 7"/>
    <w:basedOn w:val="867"/>
    <w:next w:val="867"/>
    <w:link w:val="867"/>
    <w:semiHidden/>
    <w:pPr>
      <w:ind w:left="1260"/>
      <w:jc w:val="left"/>
    </w:pPr>
    <w:rPr>
      <w:rFonts w:ascii="Times New Roman" w:hAnsi="Times New Roman" w:eastAsia="宋体" w:cs="Times New Roman"/>
      <w:szCs w:val="21"/>
    </w:rPr>
  </w:style>
  <w:style w:type="paragraph" w:styleId="897">
    <w:name w:val="文档结构图"/>
    <w:basedOn w:val="867"/>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qFormat/>
    <w:rPr>
      <w:rFonts w:ascii="Times New Roman" w:hAnsi="Times New Roman" w:eastAsia="宋体" w:cs="Times New Roman"/>
      <w:szCs w:val="21"/>
      <w:shd w:val="clear" w:color="auto" w:fill="000080"/>
    </w:rPr>
  </w:style>
  <w:style w:type="paragraph" w:styleId="899">
    <w:name w:val="批注文字"/>
    <w:basedOn w:val="867"/>
    <w:next w:val="899"/>
    <w:link w:val="900"/>
    <w:unhideWhenUsed/>
    <w:pPr>
      <w:jc w:val="left"/>
    </w:pPr>
  </w:style>
  <w:style w:type="character" w:styleId="900">
    <w:name w:val="批注文字 Char"/>
    <w:basedOn w:val="877"/>
    <w:next w:val="900"/>
    <w:link w:val="899"/>
    <w:uiPriority w:val="99"/>
    <w:semiHidden/>
    <w:qFormat/>
  </w:style>
  <w:style w:type="paragraph" w:styleId="901">
    <w:name w:val="正文文本 3"/>
    <w:basedOn w:val="867"/>
    <w:next w:val="901"/>
    <w:link w:val="902"/>
    <w:rPr>
      <w:rFonts w:ascii="仿宋_GB2312" w:hAnsi="Arial" w:eastAsia="仿宋_GB2312" w:cs="Times New Roman"/>
      <w:sz w:val="32"/>
      <w:szCs w:val="32"/>
    </w:rPr>
  </w:style>
  <w:style w:type="character" w:styleId="902">
    <w:name w:val="正文文本 3 Char"/>
    <w:next w:val="902"/>
    <w:link w:val="901"/>
    <w:qFormat/>
    <w:rPr>
      <w:rFonts w:ascii="仿宋_GB2312" w:hAnsi="Arial" w:eastAsia="仿宋_GB2312" w:cs="Times New Roman"/>
      <w:sz w:val="32"/>
      <w:szCs w:val="32"/>
    </w:rPr>
  </w:style>
  <w:style w:type="paragraph" w:styleId="903">
    <w:name w:val="正文文本"/>
    <w:basedOn w:val="867"/>
    <w:next w:val="903"/>
    <w:link w:val="904"/>
    <w:qFormat/>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列表 2"/>
    <w:basedOn w:val="867"/>
    <w:next w:val="905"/>
    <w:link w:val="867"/>
    <w:qFormat/>
    <w:pPr>
      <w:ind w:left="100" w:hanging="200"/>
    </w:pPr>
    <w:rPr>
      <w:rFonts w:ascii="Times New Roman" w:hAnsi="Times New Roman" w:eastAsia="宋体" w:cs="Times New Roman"/>
      <w:szCs w:val="21"/>
    </w:rPr>
  </w:style>
  <w:style w:type="paragraph" w:styleId="906">
    <w:name w:val="索引 4"/>
    <w:basedOn w:val="867"/>
    <w:next w:val="867"/>
    <w:link w:val="867"/>
    <w:semiHidden/>
    <w:qFormat/>
    <w:pPr>
      <w:ind w:left="1260"/>
    </w:pPr>
    <w:rPr>
      <w:rFonts w:ascii="Calibri" w:hAnsi="Calibri" w:eastAsia="Calibri" w:cs="宋体"/>
      <w:sz w:val="20"/>
      <w:lang w:val="zh-CN"/>
    </w:rPr>
  </w:style>
  <w:style w:type="paragraph" w:styleId="907">
    <w:name w:val="目录 5"/>
    <w:basedOn w:val="867"/>
    <w:next w:val="867"/>
    <w:link w:val="867"/>
    <w:semiHidden/>
    <w:qFormat/>
    <w:pPr>
      <w:ind w:left="840"/>
      <w:jc w:val="left"/>
    </w:pPr>
    <w:rPr>
      <w:rFonts w:ascii="Times New Roman" w:hAnsi="Times New Roman" w:eastAsia="宋体" w:cs="Times New Roman"/>
      <w:szCs w:val="21"/>
    </w:rPr>
  </w:style>
  <w:style w:type="paragraph" w:styleId="908">
    <w:name w:val="目录 3"/>
    <w:basedOn w:val="867"/>
    <w:next w:val="867"/>
    <w:link w:val="867"/>
    <w:semiHidden/>
    <w:qFormat/>
    <w:pPr>
      <w:ind w:left="420"/>
      <w:jc w:val="left"/>
    </w:pPr>
    <w:rPr>
      <w:rFonts w:ascii="Times New Roman" w:hAnsi="Times New Roman" w:eastAsia="宋体" w:cs="Times New Roman"/>
      <w:i/>
      <w:iCs/>
      <w:szCs w:val="24"/>
    </w:rPr>
  </w:style>
  <w:style w:type="paragraph" w:styleId="909">
    <w:name w:val="纯文本"/>
    <w:basedOn w:val="867"/>
    <w:next w:val="909"/>
    <w:link w:val="910"/>
    <w:qFormat/>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7"/>
    <w:next w:val="867"/>
    <w:link w:val="867"/>
    <w:semiHidden/>
    <w:qFormat/>
    <w:pPr>
      <w:ind w:left="1470"/>
      <w:jc w:val="left"/>
    </w:pPr>
    <w:rPr>
      <w:rFonts w:ascii="Times New Roman" w:hAnsi="Times New Roman" w:eastAsia="宋体" w:cs="Times New Roman"/>
      <w:szCs w:val="21"/>
    </w:rPr>
  </w:style>
  <w:style w:type="paragraph" w:styleId="912">
    <w:name w:val="日期"/>
    <w:basedOn w:val="867"/>
    <w:next w:val="867"/>
    <w:link w:val="913"/>
    <w:qFormat/>
    <w:rPr>
      <w:rFonts w:ascii="Times New Roman" w:hAnsi="Times New Roman" w:eastAsia="宋体" w:cs="Times New Roman"/>
      <w:sz w:val="24"/>
      <w:szCs w:val="24"/>
    </w:rPr>
  </w:style>
  <w:style w:type="character" w:styleId="913">
    <w:name w:val="日期 Char"/>
    <w:next w:val="913"/>
    <w:link w:val="912"/>
    <w:qFormat/>
    <w:rPr>
      <w:rFonts w:ascii="Times New Roman" w:hAnsi="Times New Roman" w:eastAsia="宋体" w:cs="Times New Roman"/>
      <w:sz w:val="24"/>
      <w:szCs w:val="24"/>
    </w:rPr>
  </w:style>
  <w:style w:type="paragraph" w:styleId="914">
    <w:name w:val="正文文本缩进 2"/>
    <w:basedOn w:val="867"/>
    <w:next w:val="914"/>
    <w:link w:val="915"/>
    <w:qFormat/>
    <w:pPr>
      <w:ind w:left="630" w:firstLine="645"/>
    </w:pPr>
    <w:rPr>
      <w:rFonts w:ascii="Arial" w:hAnsi="Arial" w:eastAsia="仿宋_GB2312" w:cs="Arial"/>
      <w:sz w:val="32"/>
      <w:szCs w:val="32"/>
    </w:rPr>
  </w:style>
  <w:style w:type="character" w:styleId="915">
    <w:name w:val="正文文本缩进 2 Char"/>
    <w:next w:val="915"/>
    <w:link w:val="914"/>
    <w:qFormat/>
    <w:rPr>
      <w:rFonts w:ascii="Arial" w:hAnsi="Arial" w:eastAsia="仿宋_GB2312" w:cs="Arial"/>
      <w:sz w:val="32"/>
      <w:szCs w:val="32"/>
    </w:rPr>
  </w:style>
  <w:style w:type="paragraph" w:styleId="916">
    <w:name w:val="批注框文本"/>
    <w:basedOn w:val="867"/>
    <w:next w:val="916"/>
    <w:link w:val="917"/>
    <w:semiHidden/>
    <w:rPr>
      <w:rFonts w:ascii="Times New Roman" w:hAnsi="Times New Roman" w:eastAsia="宋体" w:cs="Times New Roman"/>
      <w:sz w:val="18"/>
      <w:szCs w:val="18"/>
    </w:rPr>
  </w:style>
  <w:style w:type="character" w:styleId="917">
    <w:name w:val="批注框文本 Char"/>
    <w:next w:val="917"/>
    <w:link w:val="916"/>
    <w:semiHidden/>
    <w:qFormat/>
    <w:rPr>
      <w:rFonts w:ascii="Times New Roman" w:hAnsi="Times New Roman" w:eastAsia="宋体" w:cs="Times New Roman"/>
      <w:sz w:val="18"/>
      <w:szCs w:val="18"/>
    </w:rPr>
  </w:style>
  <w:style w:type="paragraph" w:styleId="918">
    <w:name w:val="页脚"/>
    <w:basedOn w:val="867"/>
    <w:next w:val="918"/>
    <w:link w:val="919"/>
    <w:qFormat/>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qFormat/>
    <w:rPr>
      <w:rFonts w:ascii="Times New Roman" w:hAnsi="Times New Roman" w:eastAsia="宋体" w:cs="Times New Roman"/>
      <w:sz w:val="18"/>
      <w:szCs w:val="18"/>
    </w:rPr>
  </w:style>
  <w:style w:type="paragraph" w:styleId="920">
    <w:name w:val="页眉"/>
    <w:basedOn w:val="867"/>
    <w:next w:val="920"/>
    <w:link w:val="92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7"/>
    <w:next w:val="867"/>
    <w:link w:val="867"/>
    <w:semiHidden/>
    <w:pPr>
      <w:ind w:left="630"/>
      <w:jc w:val="left"/>
    </w:pPr>
    <w:rPr>
      <w:rFonts w:ascii="Times New Roman" w:hAnsi="Times New Roman" w:eastAsia="宋体" w:cs="Times New Roman"/>
      <w:szCs w:val="21"/>
    </w:rPr>
  </w:style>
  <w:style w:type="paragraph" w:styleId="924">
    <w:name w:val="列表"/>
    <w:basedOn w:val="867"/>
    <w:next w:val="924"/>
    <w:link w:val="867"/>
    <w:qFormat/>
    <w:pPr>
      <w:ind w:left="200" w:hanging="200"/>
    </w:pPr>
    <w:rPr>
      <w:rFonts w:ascii="Times New Roman" w:hAnsi="Times New Roman" w:eastAsia="宋体" w:cs="Times New Roman"/>
      <w:szCs w:val="21"/>
    </w:rPr>
  </w:style>
  <w:style w:type="paragraph" w:styleId="925">
    <w:name w:val="目录 6"/>
    <w:basedOn w:val="867"/>
    <w:next w:val="867"/>
    <w:link w:val="867"/>
    <w:semiHidden/>
    <w:qFormat/>
    <w:pPr>
      <w:ind w:left="1050"/>
      <w:jc w:val="left"/>
    </w:pPr>
    <w:rPr>
      <w:rFonts w:ascii="Times New Roman" w:hAnsi="Times New Roman" w:eastAsia="宋体" w:cs="Times New Roman"/>
      <w:szCs w:val="21"/>
    </w:rPr>
  </w:style>
  <w:style w:type="paragraph" w:styleId="926">
    <w:name w:val="正文文本缩进 3"/>
    <w:basedOn w:val="867"/>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7"/>
    <w:next w:val="867"/>
    <w:link w:val="867"/>
    <w:semiHidden/>
    <w:qFormat/>
    <w:pPr>
      <w:ind w:left="840" w:hanging="420"/>
    </w:pPr>
    <w:rPr>
      <w:rFonts w:ascii="Times New Roman" w:hAnsi="Times New Roman" w:eastAsia="宋体" w:cs="Times New Roman"/>
      <w:szCs w:val="21"/>
    </w:rPr>
  </w:style>
  <w:style w:type="paragraph" w:styleId="929">
    <w:name w:val="目录 2"/>
    <w:basedOn w:val="867"/>
    <w:next w:val="867"/>
    <w:link w:val="867"/>
    <w:semiHidden/>
    <w:pPr>
      <w:ind w:left="210"/>
      <w:jc w:val="left"/>
    </w:pPr>
    <w:rPr>
      <w:rFonts w:ascii="Times New Roman" w:hAnsi="Times New Roman" w:eastAsia="宋体" w:cs="Times New Roman"/>
      <w:smallCaps/>
      <w:szCs w:val="24"/>
    </w:rPr>
  </w:style>
  <w:style w:type="paragraph" w:styleId="930">
    <w:name w:val="目录 9"/>
    <w:basedOn w:val="867"/>
    <w:next w:val="867"/>
    <w:link w:val="867"/>
    <w:semiHidden/>
    <w:pPr>
      <w:ind w:left="1680"/>
      <w:jc w:val="left"/>
    </w:pPr>
    <w:rPr>
      <w:rFonts w:ascii="Times New Roman" w:hAnsi="Times New Roman" w:eastAsia="宋体" w:cs="Times New Roman"/>
      <w:szCs w:val="21"/>
    </w:rPr>
  </w:style>
  <w:style w:type="paragraph" w:styleId="931">
    <w:name w:val="正文文本 2"/>
    <w:basedOn w:val="867"/>
    <w:next w:val="931"/>
    <w:link w:val="932"/>
    <w:qFormat/>
    <w:pPr>
      <w:jc w:val="center"/>
      <w:widowControl/>
    </w:pPr>
    <w:rPr>
      <w:rFonts w:ascii="楷体_GB2312" w:hAnsi="Times New Roman" w:eastAsia="楷体_GB2312" w:cs="Times New Roman"/>
      <w:sz w:val="28"/>
      <w:szCs w:val="28"/>
    </w:rPr>
  </w:style>
  <w:style w:type="character" w:styleId="932">
    <w:name w:val="正文文本 2 Char"/>
    <w:next w:val="932"/>
    <w:link w:val="931"/>
    <w:qFormat/>
    <w:rPr>
      <w:rFonts w:ascii="楷体_GB2312" w:hAnsi="Times New Roman" w:eastAsia="楷体_GB2312" w:cs="Times New Roman"/>
      <w:sz w:val="28"/>
      <w:szCs w:val="28"/>
    </w:rPr>
  </w:style>
  <w:style w:type="paragraph" w:styleId="933">
    <w:name w:val="普通(网站)"/>
    <w:basedOn w:val="867"/>
    <w:next w:val="933"/>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4">
    <w:name w:val="索引 1"/>
    <w:basedOn w:val="867"/>
    <w:next w:val="867"/>
    <w:link w:val="867"/>
    <w:semiHidden/>
    <w:pPr>
      <w:spacing w:line="240" w:lineRule="atLeast"/>
    </w:pPr>
    <w:rPr>
      <w:rFonts w:ascii="Times New Roman" w:hAnsi="Times New Roman" w:eastAsia="宋体" w:cs="Times New Roman"/>
      <w:b/>
      <w:bCs/>
      <w:szCs w:val="21"/>
    </w:rPr>
  </w:style>
  <w:style w:type="paragraph" w:styleId="935">
    <w:name w:val="批注主题"/>
    <w:basedOn w:val="899"/>
    <w:next w:val="899"/>
    <w:link w:val="936"/>
    <w:semiHidden/>
    <w:qFormat/>
    <w:rPr>
      <w:rFonts w:ascii="Times New Roman" w:hAnsi="Times New Roman" w:eastAsia="宋体" w:cs="Times New Roman"/>
      <w:b/>
      <w:bCs/>
      <w:szCs w:val="21"/>
    </w:rPr>
  </w:style>
  <w:style w:type="character" w:styleId="936">
    <w:name w:val="批注主题 Char"/>
    <w:next w:val="936"/>
    <w:link w:val="935"/>
    <w:semiHidden/>
    <w:qFormat/>
    <w:rPr>
      <w:rFonts w:ascii="Times New Roman" w:hAnsi="Times New Roman" w:eastAsia="宋体" w:cs="Times New Roman"/>
      <w:b/>
      <w:bCs/>
      <w:szCs w:val="21"/>
    </w:rPr>
  </w:style>
  <w:style w:type="paragraph" w:styleId="937">
    <w:name w:val="正文首行缩进"/>
    <w:basedOn w:val="867"/>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qFormat/>
    <w:rPr>
      <w:rFonts w:ascii="仿宋_GB2312" w:hAnsi="Times New Roman" w:eastAsia="仿宋_GB2312" w:cs="Times New Roman"/>
      <w:sz w:val="30"/>
      <w:szCs w:val="30"/>
    </w:rPr>
  </w:style>
  <w:style w:type="table" w:styleId="939">
    <w:name w:val="网格型"/>
    <w:basedOn w:val="878"/>
    <w:next w:val="939"/>
    <w:link w:val="867"/>
    <w:qFormat/>
    <w:pPr>
      <w:jc w:val="both"/>
      <w:widowControl w:val="off"/>
    </w:pPr>
    <w:rPr>
      <w:rFonts w:ascii="Times New Roman" w:hAnsi="Times New Roman" w:eastAsia="宋体" w:cs="Times New Roman"/>
      <w:sz w:val="20"/>
      <w:szCs w:val="20"/>
    </w:rPr>
    <w:tblPr/>
  </w:style>
  <w:style w:type="character" w:styleId="940">
    <w:name w:val="要点"/>
    <w:next w:val="940"/>
    <w:link w:val="867"/>
    <w:qFormat/>
    <w:rPr>
      <w:b/>
      <w:bCs/>
    </w:rPr>
  </w:style>
  <w:style w:type="character" w:styleId="941">
    <w:name w:val="页码"/>
    <w:next w:val="941"/>
    <w:link w:val="867"/>
    <w:qFormat/>
  </w:style>
  <w:style w:type="character" w:styleId="942">
    <w:name w:val="已访问的超链接"/>
    <w:next w:val="942"/>
    <w:link w:val="867"/>
    <w:rPr>
      <w:color w:val="800080"/>
      <w:u w:val="single"/>
    </w:rPr>
  </w:style>
  <w:style w:type="character" w:styleId="943">
    <w:name w:val="强调"/>
    <w:next w:val="943"/>
    <w:link w:val="867"/>
    <w:qFormat/>
    <w:rPr>
      <w:i/>
    </w:rPr>
  </w:style>
  <w:style w:type="character" w:styleId="944">
    <w:name w:val="超链接"/>
    <w:next w:val="944"/>
    <w:link w:val="867"/>
    <w:rPr>
      <w:color w:val="0000ff"/>
      <w:u w:val="single"/>
    </w:rPr>
  </w:style>
  <w:style w:type="character" w:styleId="945">
    <w:name w:val="批注引用"/>
    <w:next w:val="945"/>
    <w:link w:val="867"/>
    <w:semiHidden/>
    <w:qFormat/>
    <w:rPr>
      <w:sz w:val="21"/>
      <w:szCs w:val="21"/>
    </w:rPr>
  </w:style>
  <w:style w:type="paragraph" w:styleId="946">
    <w:name w:val="索引 41"/>
    <w:basedOn w:val="867"/>
    <w:next w:val="867"/>
    <w:link w:val="867"/>
    <w:semiHidden/>
    <w:qFormat/>
    <w:pPr>
      <w:ind w:left="1260"/>
    </w:pPr>
    <w:rPr>
      <w:rFonts w:ascii="Calibri" w:hAnsi="Calibri" w:eastAsia="Calibri" w:cs="宋体"/>
      <w:sz w:val="20"/>
      <w:lang w:val="zh-CN"/>
    </w:rPr>
  </w:style>
  <w:style w:type="paragraph" w:styleId="947">
    <w:name w:val="正文文本缩进1"/>
    <w:basedOn w:val="867"/>
    <w:next w:val="948"/>
    <w:link w:val="867"/>
    <w:unhideWhenUsed/>
    <w:qFormat/>
    <w:pPr>
      <w:ind w:left="420"/>
      <w:spacing w:after="120"/>
    </w:pPr>
  </w:style>
  <w:style w:type="paragraph" w:styleId="948">
    <w:name w:val="正文文本首行缩进 2"/>
    <w:basedOn w:val="947"/>
    <w:next w:val="948"/>
    <w:link w:val="867"/>
    <w:qFormat/>
    <w:pPr>
      <w:ind w:left="0" w:firstLine="420"/>
      <w:spacing w:after="0" w:line="360" w:lineRule="auto"/>
    </w:pPr>
    <w:rPr>
      <w:rFonts w:ascii="宋体" w:hAnsi="宋体"/>
      <w:sz w:val="20"/>
      <w:szCs w:val="20"/>
      <w:lang w:val="en-US" w:eastAsia="en-US"/>
    </w:rPr>
  </w:style>
  <w:style w:type="character" w:styleId="949">
    <w:name w:val="font5 Char"/>
    <w:next w:val="949"/>
    <w:link w:val="867"/>
    <w:rPr>
      <w:rFonts w:ascii="宋体" w:hAnsi="宋体" w:eastAsia="宋体"/>
      <w:sz w:val="28"/>
      <w:szCs w:val="28"/>
      <w:lang w:val="en-US" w:eastAsia="zh-CN" w:bidi="ar-SA"/>
    </w:rPr>
  </w:style>
  <w:style w:type="character" w:styleId="950">
    <w:name w:val="二级目录 Char"/>
    <w:next w:val="950"/>
    <w:link w:val="951"/>
    <w:qFormat/>
    <w:rPr>
      <w:b/>
      <w:sz w:val="30"/>
      <w:szCs w:val="28"/>
    </w:rPr>
  </w:style>
  <w:style w:type="paragraph" w:styleId="951">
    <w:name w:val="二级目录"/>
    <w:next w:val="867"/>
    <w:link w:val="950"/>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2">
    <w:name w:val="列出段落 Char"/>
    <w:next w:val="952"/>
    <w:link w:val="953"/>
    <w:qFormat/>
    <w:rPr>
      <w:rFonts w:ascii="Calibri" w:hAnsi="Calibri"/>
      <w:sz w:val="24"/>
      <w:szCs w:val="24"/>
      <w:lang w:eastAsia="en-US" w:bidi="en-US"/>
    </w:rPr>
  </w:style>
  <w:style w:type="paragraph" w:styleId="953">
    <w:name w:val="列出段落1"/>
    <w:basedOn w:val="867"/>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7"/>
    <w:next w:val="903"/>
    <w:link w:val="867"/>
    <w:qFormat/>
    <w:pPr>
      <w:spacing w:after="120"/>
    </w:pPr>
    <w:rPr>
      <w:rFonts w:ascii="宋体" w:hAnsi="Arial" w:eastAsia="宋体" w:cs="Times New Roman"/>
      <w:bCs/>
      <w:iCs/>
      <w:szCs w:val="24"/>
    </w:rPr>
  </w:style>
  <w:style w:type="paragraph" w:styleId="955">
    <w:name w:val="xl27"/>
    <w:basedOn w:val="867"/>
    <w:next w:val="955"/>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7"/>
    <w:next w:val="956"/>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7"/>
    <w:next w:val="957"/>
    <w:link w:val="867"/>
    <w:pPr>
      <w:ind w:firstLine="200"/>
      <w:tabs>
        <w:tab w:val="left" w:pos="360" w:leader="none"/>
      </w:tabs>
    </w:pPr>
    <w:rPr>
      <w:rFonts w:ascii="Times New Roman" w:hAnsi="Times New Roman" w:eastAsia="宋体" w:cs="Times New Roman"/>
      <w:sz w:val="28"/>
      <w:szCs w:val="30"/>
    </w:rPr>
  </w:style>
  <w:style w:type="paragraph" w:styleId="958">
    <w:name w:val=" Char"/>
    <w:basedOn w:val="897"/>
    <w:next w:val="958"/>
    <w:link w:val="867"/>
    <w:rPr>
      <w:rFonts w:ascii="Tahoma" w:hAnsi="Tahoma"/>
      <w:sz w:val="24"/>
      <w:szCs w:val="24"/>
    </w:rPr>
  </w:style>
  <w:style w:type="paragraph" w:styleId="959">
    <w:name w:val="普通正文"/>
    <w:basedOn w:val="867"/>
    <w:next w:val="959"/>
    <w:link w:val="867"/>
    <w:qFormat/>
    <w:pPr>
      <w:ind w:firstLine="480"/>
      <w:jc w:val="left"/>
      <w:spacing w:before="120" w:after="120" w:line="360" w:lineRule="auto"/>
    </w:pPr>
    <w:rPr>
      <w:rFonts w:ascii="Arial" w:hAnsi="Arial" w:eastAsia="宋体" w:cs="Times New Roman"/>
      <w:sz w:val="24"/>
      <w:szCs w:val="24"/>
    </w:rPr>
  </w:style>
  <w:style w:type="paragraph" w:styleId="960">
    <w:name w:val="table_lines"/>
    <w:basedOn w:val="867"/>
    <w:next w:val="960"/>
    <w:link w:val="867"/>
    <w:qFormat/>
    <w:pPr>
      <w:jc w:val="left"/>
      <w:widowControl/>
    </w:pPr>
    <w:rPr>
      <w:rFonts w:ascii="Times New Roman" w:hAnsi="Times New Roman" w:eastAsia="宋体" w:cs="Times New Roman"/>
      <w:sz w:val="20"/>
      <w:szCs w:val="20"/>
      <w:lang w:val="de-DE" w:eastAsia="de-DE"/>
    </w:rPr>
  </w:style>
  <w:style w:type="paragraph" w:styleId="961">
    <w:name w:val="附录1"/>
    <w:next w:val="961"/>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2">
    <w:name w:val="font7"/>
    <w:basedOn w:val="867"/>
    <w:next w:val="962"/>
    <w:link w:val="867"/>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7"/>
    <w:next w:val="963"/>
    <w:link w:val="867"/>
    <w:pPr>
      <w:spacing w:line="360" w:lineRule="auto"/>
    </w:pPr>
    <w:rPr>
      <w:rFonts w:ascii="Tahoma" w:hAnsi="Tahoma"/>
      <w:sz w:val="24"/>
      <w:szCs w:val="24"/>
    </w:rPr>
  </w:style>
  <w:style w:type="paragraph" w:styleId="964">
    <w:name w:val="List Paragraph"/>
    <w:basedOn w:val="867"/>
    <w:next w:val="964"/>
    <w:link w:val="867"/>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7"/>
    <w:next w:val="926"/>
    <w:link w:val="867"/>
    <w:qFormat/>
    <w:pPr>
      <w:ind w:firstLine="420"/>
      <w:spacing w:line="360" w:lineRule="auto"/>
    </w:pPr>
    <w:rPr>
      <w:rFonts w:ascii="Times New Roman" w:hAnsi="Times New Roman" w:eastAsia="宋体" w:cs="Times New Roman"/>
      <w:color w:val="ff0000"/>
      <w:sz w:val="24"/>
      <w:szCs w:val="24"/>
    </w:rPr>
  </w:style>
  <w:style w:type="paragraph" w:styleId="966">
    <w:name w:val="普通 (Web)"/>
    <w:basedOn w:val="867"/>
    <w:next w:val="966"/>
    <w:link w:val="867"/>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7"/>
    <w:next w:val="967"/>
    <w:link w:val="867"/>
    <w:qFormat/>
    <w:pPr>
      <w:spacing w:line="360" w:lineRule="auto"/>
    </w:pPr>
    <w:rPr>
      <w:rFonts w:ascii="Times New Roman" w:hAnsi="Times New Roman" w:eastAsia="宋体" w:cs="Times New Roman"/>
      <w:sz w:val="24"/>
      <w:szCs w:val="20"/>
    </w:rPr>
  </w:style>
  <w:style w:type="paragraph" w:styleId="968">
    <w:name w:val="样式1"/>
    <w:basedOn w:val="867"/>
    <w:next w:val="968"/>
    <w:link w:val="867"/>
    <w:pPr>
      <w:numPr>
        <w:ilvl w:val="0"/>
        <w:numId w:val="3"/>
      </w:numPr>
      <w:tabs>
        <w:tab w:val="left" w:pos="709" w:leader="none"/>
      </w:tabs>
    </w:pPr>
    <w:rPr>
      <w:rFonts w:ascii="宋体" w:hAnsi="宋体" w:eastAsia="宋体" w:cs="Times New Roman"/>
      <w:szCs w:val="21"/>
    </w:rPr>
  </w:style>
  <w:style w:type="paragraph" w:styleId="969">
    <w:name w:val="font6"/>
    <w:basedOn w:val="867"/>
    <w:next w:val="969"/>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7"/>
    <w:next w:val="970"/>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3">
    <w:name w:val="xl24"/>
    <w:basedOn w:val="867"/>
    <w:next w:val="973"/>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7"/>
    <w:next w:val="974"/>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7"/>
    <w:next w:val="975"/>
    <w:link w:val="867"/>
    <w:qFormat/>
    <w:pPr>
      <w:jc w:val="left"/>
      <w:spacing w:after="160" w:line="240" w:lineRule="exact"/>
      <w:widowControl/>
    </w:pPr>
    <w:rPr>
      <w:rFonts w:ascii="Verdana" w:hAnsi="Verdana" w:eastAsia="宋体" w:cs="Times New Roman"/>
      <w:sz w:val="20"/>
      <w:szCs w:val="20"/>
      <w:lang w:eastAsia="en-US"/>
    </w:rPr>
  </w:style>
  <w:style w:type="paragraph" w:styleId="976">
    <w:name w:val="xl28"/>
    <w:basedOn w:val="867"/>
    <w:next w:val="976"/>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7"/>
    <w:next w:val="977"/>
    <w:link w:val="867"/>
    <w:qFormat/>
    <w:pPr>
      <w:jc w:val="left"/>
      <w:spacing w:after="160" w:line="240" w:lineRule="exact"/>
      <w:widowControl/>
    </w:pPr>
    <w:rPr>
      <w:rFonts w:ascii="Verdana" w:hAnsi="Verdana" w:eastAsia="宋体" w:cs="Times New Roman"/>
      <w:sz w:val="20"/>
      <w:szCs w:val="20"/>
      <w:lang w:eastAsia="en-US"/>
    </w:rPr>
  </w:style>
  <w:style w:type="paragraph" w:styleId="978">
    <w:name w:val="xl30"/>
    <w:basedOn w:val="867"/>
    <w:next w:val="978"/>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7"/>
    <w:next w:val="979"/>
    <w:link w:val="867"/>
    <w:pPr>
      <w:spacing w:line="360" w:lineRule="auto"/>
    </w:pPr>
    <w:rPr>
      <w:rFonts w:ascii="Tahoma" w:hAnsi="Tahoma"/>
      <w:sz w:val="24"/>
      <w:szCs w:val="24"/>
    </w:rPr>
  </w:style>
  <w:style w:type="paragraph" w:styleId="980">
    <w:name w:val="table_1stline"/>
    <w:basedOn w:val="867"/>
    <w:next w:val="980"/>
    <w:link w:val="867"/>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7"/>
    <w:next w:val="981"/>
    <w:link w:val="867"/>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_Style 112"/>
    <w:next w:val="983"/>
    <w:link w:val="867"/>
    <w:uiPriority w:val="99"/>
    <w:semiHidden/>
    <w:rPr>
      <w:rFonts w:ascii="Times New Roman" w:hAnsi="Times New Roman" w:eastAsia="宋体" w:cs="Times New Roman"/>
      <w:sz w:val="21"/>
      <w:szCs w:val="21"/>
      <w:lang w:val="en-US" w:eastAsia="zh-CN" w:bidi="ar-SA"/>
    </w:rPr>
  </w:style>
  <w:style w:type="paragraph" w:styleId="984">
    <w:name w:val="No Spacing"/>
    <w:next w:val="984"/>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5">
    <w:name w:val="Table Normal"/>
    <w:next w:val="985"/>
    <w:link w:val="867"/>
    <w:qFormat/>
    <w:tblPr/>
  </w:style>
  <w:style w:type="paragraph" w:styleId="986">
    <w:name w:val="正文文本 211"/>
    <w:basedOn w:val="867"/>
    <w:next w:val="986"/>
    <w:link w:val="867"/>
    <w:uiPriority w:val="99"/>
    <w:qFormat/>
    <w:pPr>
      <w:jc w:val="center"/>
    </w:pPr>
    <w:rPr>
      <w:b/>
      <w:bCs/>
      <w:sz w:val="20"/>
      <w:szCs w:val="20"/>
    </w:rPr>
  </w:style>
  <w:style w:type="paragraph" w:styleId="987">
    <w:name w:val="正文文本1"/>
    <w:basedOn w:val="867"/>
    <w:next w:val="867"/>
    <w:link w:val="867"/>
    <w:semiHidden/>
    <w:qFormat/>
    <w:rPr>
      <w:rFonts w:ascii="Arial" w:hAnsi="Arial" w:eastAsia="Arial" w:cs="Arial"/>
      <w:sz w:val="21"/>
      <w:szCs w:val="21"/>
      <w:lang w:val="en-US" w:eastAsia="en-US" w:bidi="ar-SA"/>
    </w:rPr>
  </w:style>
  <w:style w:type="paragraph" w:styleId="988">
    <w:name w:val="正文文本12"/>
    <w:basedOn w:val="867"/>
    <w:next w:val="988"/>
    <w:link w:val="867"/>
    <w:uiPriority w:val="1"/>
    <w:qFormat/>
    <w:pPr>
      <w:ind w:left="120"/>
    </w:pPr>
    <w:rPr>
      <w:rFonts w:ascii="宋体" w:hAnsi="宋体" w:eastAsia="宋体" w:cs="宋体"/>
      <w:sz w:val="21"/>
      <w:szCs w:val="21"/>
      <w:lang w:val="zh-CN" w:eastAsia="zh-CN" w:bidi="zh-CN"/>
    </w:rPr>
  </w:style>
  <w:style w:type="paragraph" w:styleId="989">
    <w:name w:val="纯文本1"/>
    <w:basedOn w:val="867"/>
    <w:next w:val="989"/>
    <w:link w:val="867"/>
    <w:qFormat/>
    <w:rPr>
      <w:rFonts w:ascii="宋体" w:hAnsi="Courier New" w:cs="Courier New"/>
    </w:rPr>
  </w:style>
  <w:style w:type="table" w:styleId="990">
    <w:name w:val="网格型1"/>
    <w:basedOn w:val="991"/>
    <w:next w:val="990"/>
    <w:link w:val="867"/>
    <w:qFormat/>
    <w:pPr>
      <w:jc w:val="both"/>
      <w:widowControl w:val="off"/>
    </w:pPr>
    <w:tblPr/>
  </w:style>
  <w:style w:type="table" w:styleId="991">
    <w:name w:val="普通表格1"/>
    <w:next w:val="991"/>
    <w:link w:val="867"/>
    <w:uiPriority w:val="99"/>
    <w:unhideWhenUsed/>
    <w:qFormat/>
    <w:tblPr/>
  </w:style>
  <w:style w:type="table" w:styleId="992">
    <w:name w:val="Table Normal_0"/>
    <w:next w:val="992"/>
    <w:link w:val="867"/>
    <w:qFormat/>
    <w:tbl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张群姗</cp:lastModifiedBy>
  <cp:revision>6</cp:revision>
  <dcterms:created xsi:type="dcterms:W3CDTF">2023-03-27T07:28:00Z</dcterms:created>
  <dcterms:modified xsi:type="dcterms:W3CDTF">2026-04-16T04:51:41Z</dcterms:modified>
</cp:coreProperties>
</file>