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720" w:lineRule="auto"/>
        <w:rPr>
          <w:rFonts w:ascii="微软雅黑" w:hAnsi="微软雅黑" w:cs="微软雅黑"/>
          <w:sz w:val="84"/>
          <w:szCs w:val="84"/>
        </w:rPr>
      </w:pPr>
      <w:r/>
      <w:bookmarkStart w:id="0" w:name="__x000F_第一章_公开招标公告"/>
      <w:r/>
      <w:bookmarkStart w:id="1" w:name="_Toc19040"/>
      <w:r/>
      <w:bookmarkStart w:id="2" w:name="_Toc452384169"/>
      <w:r/>
      <w:r/>
    </w:p>
    <w:p>
      <w:pPr>
        <w:ind w:left="907" w:right="1009"/>
        <w:jc w:val="center"/>
        <w:spacing w:line="1058" w:lineRule="exact"/>
        <w:rPr>
          <w:rFonts w:ascii="宋体" w:hAnsi="宋体" w:eastAsia="宋体" w:cs="宋体"/>
          <w:b/>
          <w:sz w:val="84"/>
          <w:lang w:val="zh-CN" w:bidi="zh-CN"/>
        </w:rPr>
      </w:pPr>
      <w:r>
        <w:rPr>
          <w:rFonts w:ascii="宋体" w:hAnsi="宋体" w:eastAsia="宋体" w:cs="宋体"/>
          <w:b/>
          <w:sz w:val="84"/>
          <w:lang w:val="zh-CN" w:bidi="zh-CN"/>
        </w:rPr>
        <w:t xml:space="preserve">政 府 采 购</w:t>
      </w:r>
      <w:r/>
    </w:p>
    <w:p>
      <w:pPr>
        <w:pStyle w:val="1136"/>
        <w:ind w:left="1260"/>
        <w:rPr>
          <w:lang w:val="zh-CN" w:bidi="zh-CN"/>
        </w:rPr>
      </w:pPr>
      <w:r>
        <w:rPr>
          <w:lang w:val="zh-CN" w:bidi="zh-CN"/>
        </w:rPr>
      </w:r>
      <w:r/>
    </w:p>
    <w:p>
      <w:pPr>
        <w:ind w:left="907" w:right="1009"/>
        <w:jc w:val="center"/>
        <w:spacing w:line="1058" w:lineRule="exact"/>
        <w:rPr>
          <w:rFonts w:ascii="宋体" w:hAnsi="宋体" w:eastAsia="宋体" w:cs="宋体"/>
          <w:b/>
          <w:sz w:val="84"/>
          <w:lang w:val="zh-CN" w:bidi="zh-CN"/>
        </w:rPr>
      </w:pPr>
      <w:r>
        <w:rPr>
          <w:rFonts w:ascii="宋体" w:hAnsi="宋体" w:eastAsia="宋体" w:cs="宋体"/>
          <w:b/>
          <w:sz w:val="84"/>
          <w:lang w:val="zh-CN" w:bidi="zh-CN"/>
        </w:rPr>
        <w:t xml:space="preserve">竞争性磋商文件</w:t>
      </w:r>
      <w:r/>
    </w:p>
    <w:p>
      <w:pPr>
        <w:rPr>
          <w:rStyle w:val="1244"/>
          <w:rFonts w:ascii="微软雅黑" w:hAnsi="微软雅黑" w:cs="微软雅黑"/>
          <w:color w:val="000000"/>
        </w:rPr>
      </w:pPr>
      <w:r>
        <w:rPr>
          <w:rFonts w:ascii="微软雅黑" w:hAnsi="微软雅黑" w:cs="微软雅黑"/>
          <w:color w:val="000000"/>
        </w:rPr>
      </w:r>
      <w:r/>
    </w:p>
    <w:p>
      <w:pPr>
        <w:jc w:val="left"/>
        <w:rPr>
          <w:rFonts w:ascii="微软雅黑" w:hAnsi="微软雅黑" w:cs="微软雅黑"/>
          <w:sz w:val="36"/>
        </w:rPr>
      </w:pPr>
      <w:r>
        <w:rPr>
          <w:rFonts w:ascii="微软雅黑" w:hAnsi="微软雅黑" w:cs="微软雅黑"/>
          <w:sz w:val="36"/>
        </w:rPr>
      </w:r>
      <w:r/>
    </w:p>
    <w:p>
      <w:pPr>
        <w:jc w:val="left"/>
        <w:rPr>
          <w:rFonts w:ascii="微软雅黑" w:hAnsi="微软雅黑" w:cs="微软雅黑"/>
          <w:sz w:val="36"/>
        </w:rPr>
      </w:pPr>
      <w:r>
        <w:rPr>
          <w:rFonts w:ascii="微软雅黑" w:hAnsi="微软雅黑" w:cs="微软雅黑"/>
          <w:sz w:val="36"/>
        </w:rPr>
      </w:r>
      <w:r/>
    </w:p>
    <w:p>
      <w:pPr>
        <w:jc w:val="left"/>
        <w:rPr>
          <w:rFonts w:ascii="微软雅黑" w:hAnsi="微软雅黑" w:cs="微软雅黑"/>
          <w:sz w:val="36"/>
        </w:rPr>
      </w:pPr>
      <w:r>
        <w:rPr>
          <w:rFonts w:ascii="微软雅黑" w:hAnsi="微软雅黑" w:cs="微软雅黑"/>
          <w:sz w:val="36"/>
        </w:rPr>
      </w:r>
      <w:r/>
    </w:p>
    <w:p>
      <w:pPr>
        <w:pStyle w:val="1136"/>
        <w:ind w:left="1260"/>
      </w:pPr>
      <w:r/>
      <w:r/>
    </w:p>
    <w:p>
      <w:pPr>
        <w:pStyle w:val="1136"/>
        <w:ind w:left="0"/>
      </w:pPr>
      <w:r/>
      <w:r/>
    </w:p>
    <w:p>
      <w:pPr>
        <w:pStyle w:val="1136"/>
        <w:ind w:left="1260"/>
      </w:pPr>
      <w:r/>
      <w:r/>
    </w:p>
    <w:p>
      <w:pPr>
        <w:ind w:firstLine="1200"/>
        <w:spacing w:line="360" w:lineRule="auto"/>
        <w:rPr>
          <w:rFonts w:ascii="微软雅黑" w:hAnsi="微软雅黑" w:cs="微软雅黑"/>
          <w:sz w:val="30"/>
          <w:szCs w:val="30"/>
        </w:rPr>
      </w:pPr>
      <w:r>
        <w:rPr>
          <w:rFonts w:hint="eastAsia" w:ascii="微软雅黑" w:hAnsi="微软雅黑" w:cs="微软雅黑"/>
          <w:sz w:val="30"/>
          <w:szCs w:val="30"/>
        </w:rPr>
        <w:t xml:space="preserve">项目编号：JSZC-320100-JSJK-C2026-0008</w:t>
      </w:r>
      <w:r/>
    </w:p>
    <w:p>
      <w:pPr>
        <w:ind w:left="2401" w:hanging="1200"/>
        <w:jc w:val="left"/>
        <w:spacing w:line="360" w:lineRule="auto"/>
        <w:rPr>
          <w:rFonts w:ascii="微软雅黑" w:hAnsi="微软雅黑" w:cs="微软雅黑"/>
          <w:sz w:val="30"/>
          <w:szCs w:val="30"/>
        </w:rPr>
      </w:pPr>
      <w:r>
        <w:rPr>
          <w:rFonts w:hint="eastAsia" w:ascii="微软雅黑" w:hAnsi="微软雅黑" w:cs="微软雅黑"/>
          <w:sz w:val="30"/>
          <w:szCs w:val="30"/>
        </w:rPr>
        <w:t xml:space="preserve">项目名称：</w:t>
      </w:r>
      <w:bookmarkStart w:id="3" w:name="OLE_LINK22"/>
      <w:r/>
      <w:bookmarkStart w:id="4" w:name="OLE_LINK23"/>
      <w:r>
        <w:rPr>
          <w:rFonts w:hint="eastAsia" w:ascii="微软雅黑" w:hAnsi="微软雅黑" w:cs="微软雅黑"/>
          <w:sz w:val="30"/>
          <w:szCs w:val="30"/>
        </w:rPr>
        <w:t xml:space="preserve">南京鼓楼医院南院呼吸内镜、临床药物实验室、院感实验室改造</w:t>
      </w:r>
      <w:bookmarkEnd w:id="3"/>
      <w:r/>
      <w:bookmarkEnd w:id="4"/>
      <w:r/>
      <w:r/>
    </w:p>
    <w:p>
      <w:pPr>
        <w:ind w:left="2401" w:hanging="1200"/>
        <w:jc w:val="left"/>
        <w:spacing w:line="360" w:lineRule="auto"/>
        <w:rPr>
          <w:rFonts w:ascii="微软雅黑" w:hAnsi="微软雅黑" w:cs="微软雅黑"/>
          <w:sz w:val="30"/>
          <w:szCs w:val="30"/>
        </w:rPr>
      </w:pPr>
      <w:r>
        <w:rPr>
          <w:rFonts w:hint="eastAsia" w:ascii="微软雅黑" w:hAnsi="微软雅黑" w:cs="微软雅黑"/>
          <w:sz w:val="30"/>
          <w:szCs w:val="30"/>
        </w:rPr>
        <w:t xml:space="preserve">采 购 人：南京鼓楼医院</w:t>
      </w:r>
      <w:r/>
    </w:p>
    <w:p>
      <w:pPr>
        <w:ind w:left="2401" w:hanging="1200"/>
        <w:jc w:val="left"/>
        <w:spacing w:line="360" w:lineRule="auto"/>
        <w:rPr>
          <w:rFonts w:ascii="微软雅黑" w:hAnsi="微软雅黑" w:cs="微软雅黑"/>
          <w:sz w:val="30"/>
          <w:szCs w:val="30"/>
        </w:rPr>
      </w:pPr>
      <w:r>
        <w:rPr>
          <w:rFonts w:hint="eastAsia" w:ascii="微软雅黑" w:hAnsi="微软雅黑" w:cs="微软雅黑"/>
          <w:sz w:val="30"/>
          <w:szCs w:val="30"/>
        </w:rPr>
        <w:t xml:space="preserve">代理机构：江苏建科工程咨询有限公司</w:t>
      </w:r>
      <w:r/>
    </w:p>
    <w:p>
      <w:pPr>
        <w:jc w:val="center"/>
        <w:rPr>
          <w:rFonts w:ascii="微软雅黑" w:hAnsi="微软雅黑" w:cs="微软雅黑"/>
          <w:sz w:val="30"/>
          <w:szCs w:val="30"/>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135" w:right="1800" w:bottom="1276" w:left="1800" w:header="851" w:footer="992" w:gutter="0"/>
          <w:pgNumType w:start="1"/>
          <w:cols w:num="1" w:sep="0" w:space="1701" w:equalWidth="1"/>
          <w:docGrid w:linePitch="360"/>
          <w:titlePg/>
        </w:sectPr>
      </w:pPr>
      <w:r>
        <w:rPr>
          <w:rFonts w:hint="eastAsia" w:ascii="微软雅黑" w:hAnsi="微软雅黑" w:cs="微软雅黑"/>
          <w:spacing w:val="30"/>
          <w:sz w:val="32"/>
          <w:szCs w:val="32"/>
        </w:rPr>
        <w:t xml:space="preserve">2026年</w:t>
      </w:r>
      <w:r>
        <w:rPr>
          <w:rFonts w:hint="eastAsia" w:ascii="微软雅黑" w:hAnsi="微软雅黑" w:cs="微软雅黑"/>
          <w:spacing w:val="30"/>
          <w:sz w:val="32"/>
          <w:szCs w:val="32"/>
          <w:lang w:val="en-US" w:eastAsia="zh-CN"/>
        </w:rPr>
        <w:t xml:space="preserve">4</w:t>
      </w:r>
      <w:r>
        <w:rPr>
          <w:rFonts w:hint="eastAsia" w:ascii="微软雅黑" w:hAnsi="微软雅黑" w:cs="微软雅黑"/>
          <w:spacing w:val="30"/>
          <w:sz w:val="32"/>
          <w:szCs w:val="32"/>
        </w:rPr>
        <w:t xml:space="preserve"> 月</w:t>
      </w:r>
      <w:r>
        <w:rPr>
          <w:rFonts w:hint="eastAsia" w:ascii="微软雅黑" w:hAnsi="微软雅黑" w:cs="微软雅黑"/>
          <w:spacing w:val="30"/>
          <w:sz w:val="32"/>
          <w:szCs w:val="32"/>
          <w:lang w:val="en-US" w:eastAsia="zh-CN"/>
        </w:rPr>
        <w:t xml:space="preserve">23</w:t>
      </w:r>
      <w:r>
        <w:rPr>
          <w:rFonts w:hint="eastAsia" w:ascii="微软雅黑" w:hAnsi="微软雅黑" w:cs="微软雅黑"/>
          <w:spacing w:val="30"/>
          <w:sz w:val="32"/>
          <w:szCs w:val="32"/>
        </w:rPr>
        <w:t xml:space="preserve"> 日</w:t>
      </w:r>
      <w:r/>
    </w:p>
    <w:p>
      <w:pPr>
        <w:jc w:val="center"/>
        <w:rPr>
          <w:rFonts w:ascii="微软雅黑" w:hAnsi="微软雅黑" w:cs="微软雅黑"/>
          <w:b/>
          <w:bCs/>
          <w:sz w:val="30"/>
          <w:szCs w:val="30"/>
        </w:rPr>
      </w:pPr>
      <w:r>
        <w:rPr>
          <w:rFonts w:hint="eastAsia" w:ascii="微软雅黑" w:hAnsi="微软雅黑" w:cs="微软雅黑"/>
          <w:b/>
          <w:bCs/>
          <w:sz w:val="30"/>
          <w:szCs w:val="30"/>
        </w:rPr>
        <w:t xml:space="preserve">目  录</w:t>
      </w:r>
      <w:r/>
    </w:p>
    <w:p>
      <w:pPr>
        <w:pStyle w:val="1147"/>
        <w:tabs>
          <w:tab w:val="right" w:pos="8306" w:leader="dot"/>
        </w:tabs>
        <w:rPr>
          <w:rFonts w:ascii="微软雅黑" w:hAnsi="微软雅黑" w:eastAsia="微软雅黑" w:cs="微软雅黑"/>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TOC \o "1-3" \h \u </w:instrText>
      </w:r>
      <w:r>
        <w:rPr>
          <w:rFonts w:hint="eastAsia" w:ascii="微软雅黑" w:hAnsi="微软雅黑" w:eastAsia="微软雅黑" w:cs="微软雅黑"/>
          <w:szCs w:val="21"/>
        </w:rPr>
        <w:fldChar w:fldCharType="separate"/>
      </w:r>
      <w:r>
        <w:fldChar w:fldCharType="begin"/>
      </w:r>
      <w:r>
        <w:instrText xml:space="preserve"> HYPERLINK \l "_Toc8907" </w:instrText>
      </w:r>
      <w:r>
        <w:fldChar w:fldCharType="separate"/>
      </w:r>
      <w:r>
        <w:rPr>
          <w:rFonts w:hint="eastAsia" w:ascii="微软雅黑" w:hAnsi="微软雅黑" w:eastAsia="微软雅黑" w:cs="微软雅黑"/>
          <w:b/>
          <w:bCs/>
          <w:szCs w:val="32"/>
        </w:rPr>
        <w:t xml:space="preserve">第一章 投标邀请（采购公告）</w:t>
      </w:r>
      <w:r>
        <w:rPr>
          <w:rFonts w:hint="eastAsia" w:ascii="微软雅黑" w:hAnsi="微软雅黑" w:eastAsia="微软雅黑" w:cs="微软雅黑"/>
          <w:b/>
          <w:bCs/>
        </w:rPr>
        <w:tab/>
      </w:r>
      <w:r>
        <w:rPr>
          <w:rFonts w:hint="eastAsia" w:ascii="微软雅黑" w:hAnsi="微软雅黑" w:eastAsia="微软雅黑" w:cs="微软雅黑"/>
          <w:b/>
          <w:bCs/>
        </w:rPr>
        <w:fldChar w:fldCharType="begin"/>
      </w:r>
      <w:r>
        <w:rPr>
          <w:rFonts w:hint="eastAsia" w:ascii="微软雅黑" w:hAnsi="微软雅黑" w:eastAsia="微软雅黑" w:cs="微软雅黑"/>
          <w:b/>
          <w:bCs/>
        </w:rPr>
        <w:instrText xml:space="preserve"> PAGEREF _Toc8907 \h </w:instrText>
      </w:r>
      <w:r>
        <w:rPr>
          <w:rFonts w:hint="eastAsia" w:ascii="微软雅黑" w:hAnsi="微软雅黑" w:eastAsia="微软雅黑" w:cs="微软雅黑"/>
          <w:b/>
          <w:bCs/>
        </w:rPr>
        <w:fldChar w:fldCharType="separate"/>
      </w:r>
      <w:r>
        <w:rPr>
          <w:rFonts w:ascii="微软雅黑" w:hAnsi="微软雅黑" w:eastAsia="微软雅黑" w:cs="微软雅黑"/>
          <w:b/>
          <w:bCs/>
        </w:rPr>
        <w:t xml:space="preserve">3</w:t>
      </w:r>
      <w:r>
        <w:rPr>
          <w:rFonts w:hint="eastAsia" w:ascii="微软雅黑" w:hAnsi="微软雅黑" w:eastAsia="微软雅黑" w:cs="微软雅黑"/>
          <w:b/>
          <w:bCs/>
        </w:rPr>
        <w:fldChar w:fldCharType="end"/>
      </w:r>
      <w:r>
        <w:rPr>
          <w:rFonts w:hint="eastAsia" w:ascii="微软雅黑" w:hAnsi="微软雅黑" w:eastAsia="微软雅黑" w:cs="微软雅黑"/>
          <w:b/>
          <w:bCs/>
        </w:rPr>
        <w:fldChar w:fldCharType="end"/>
      </w:r>
      <w:r/>
    </w:p>
    <w:p>
      <w:pPr>
        <w:pStyle w:val="1154"/>
        <w:tabs>
          <w:tab w:val="right" w:pos="8306" w:leader="dot"/>
        </w:tabs>
        <w:rPr>
          <w:rFonts w:ascii="微软雅黑" w:hAnsi="微软雅黑" w:eastAsia="微软雅黑" w:cs="微软雅黑"/>
        </w:rPr>
      </w:pPr>
      <w:r>
        <w:fldChar w:fldCharType="begin"/>
      </w:r>
      <w:r>
        <w:instrText xml:space="preserve"> HYPERLINK \l "_Toc29878" </w:instrText>
      </w:r>
      <w:r>
        <w:fldChar w:fldCharType="separate"/>
      </w:r>
      <w:r>
        <w:rPr>
          <w:rFonts w:hint="eastAsia" w:ascii="微软雅黑" w:hAnsi="微软雅黑" w:eastAsia="微软雅黑" w:cs="微软雅黑"/>
          <w:bCs/>
        </w:rPr>
        <w:t xml:space="preserve">一、项目基本情况</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_Toc29878 \h </w:instrText>
      </w:r>
      <w:r>
        <w:rPr>
          <w:rFonts w:hint="eastAsia" w:ascii="微软雅黑" w:hAnsi="微软雅黑" w:eastAsia="微软雅黑" w:cs="微软雅黑"/>
        </w:rPr>
        <w:fldChar w:fldCharType="separate"/>
      </w:r>
      <w:r>
        <w:rPr>
          <w:rFonts w:ascii="微软雅黑" w:hAnsi="微软雅黑" w:eastAsia="微软雅黑" w:cs="微软雅黑"/>
        </w:rPr>
        <w:t xml:space="preserve">3</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54"/>
        <w:tabs>
          <w:tab w:val="right" w:pos="8306" w:leader="dot"/>
        </w:tabs>
        <w:rPr>
          <w:rFonts w:ascii="微软雅黑" w:hAnsi="微软雅黑" w:eastAsia="微软雅黑" w:cs="微软雅黑"/>
        </w:rPr>
      </w:pPr>
      <w:r>
        <w:fldChar w:fldCharType="begin"/>
      </w:r>
      <w:r>
        <w:instrText xml:space="preserve"> HYPERLINK \l "_Toc3694" </w:instrText>
      </w:r>
      <w:r>
        <w:fldChar w:fldCharType="separate"/>
      </w:r>
      <w:r>
        <w:rPr>
          <w:rFonts w:hint="eastAsia" w:ascii="微软雅黑" w:hAnsi="微软雅黑" w:eastAsia="微软雅黑" w:cs="微软雅黑"/>
          <w:bCs/>
        </w:rPr>
        <w:t xml:space="preserve">二、申请人的资格要求：</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_Toc3694 \h </w:instrText>
      </w:r>
      <w:r>
        <w:rPr>
          <w:rFonts w:hint="eastAsia" w:ascii="微软雅黑" w:hAnsi="微软雅黑" w:eastAsia="微软雅黑" w:cs="微软雅黑"/>
        </w:rPr>
        <w:fldChar w:fldCharType="separate"/>
      </w:r>
      <w:r>
        <w:rPr>
          <w:rFonts w:ascii="微软雅黑" w:hAnsi="微软雅黑" w:eastAsia="微软雅黑" w:cs="微软雅黑"/>
        </w:rPr>
        <w:t xml:space="preserve">3</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54"/>
        <w:tabs>
          <w:tab w:val="right" w:pos="8306" w:leader="dot"/>
        </w:tabs>
        <w:rPr>
          <w:rFonts w:ascii="微软雅黑" w:hAnsi="微软雅黑" w:eastAsia="微软雅黑" w:cs="微软雅黑"/>
        </w:rPr>
      </w:pPr>
      <w:r>
        <w:fldChar w:fldCharType="begin"/>
      </w:r>
      <w:r>
        <w:instrText xml:space="preserve"> HYPERLINK \l "_Toc10701" </w:instrText>
      </w:r>
      <w:r>
        <w:fldChar w:fldCharType="separate"/>
      </w:r>
      <w:r>
        <w:rPr>
          <w:rFonts w:hint="eastAsia" w:ascii="微软雅黑" w:hAnsi="微软雅黑" w:eastAsia="微软雅黑" w:cs="微软雅黑"/>
          <w:bCs/>
        </w:rPr>
        <w:t xml:space="preserve">三、获取采购文件</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_Toc10701 \h </w:instrText>
      </w:r>
      <w:r>
        <w:rPr>
          <w:rFonts w:hint="eastAsia" w:ascii="微软雅黑" w:hAnsi="微软雅黑" w:eastAsia="微软雅黑" w:cs="微软雅黑"/>
        </w:rPr>
        <w:fldChar w:fldCharType="separate"/>
      </w:r>
      <w:r>
        <w:rPr>
          <w:rFonts w:ascii="微软雅黑" w:hAnsi="微软雅黑" w:eastAsia="微软雅黑" w:cs="微软雅黑"/>
        </w:rPr>
        <w:t xml:space="preserve">4</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54"/>
        <w:tabs>
          <w:tab w:val="right" w:pos="8306" w:leader="dot"/>
        </w:tabs>
        <w:rPr>
          <w:rFonts w:ascii="微软雅黑" w:hAnsi="微软雅黑" w:eastAsia="微软雅黑" w:cs="微软雅黑"/>
        </w:rPr>
      </w:pPr>
      <w:r>
        <w:fldChar w:fldCharType="begin"/>
      </w:r>
      <w:r>
        <w:instrText xml:space="preserve"> HYPERLINK \l "_Toc6481" </w:instrText>
      </w:r>
      <w:r>
        <w:fldChar w:fldCharType="separate"/>
      </w:r>
      <w:r>
        <w:rPr>
          <w:rFonts w:hint="eastAsia" w:ascii="微软雅黑" w:hAnsi="微软雅黑" w:eastAsia="微软雅黑" w:cs="微软雅黑"/>
          <w:szCs w:val="21"/>
        </w:rPr>
        <w:t xml:space="preserve">四、提交投标文件截止时间、开标时间和地点</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_Toc6481 \h </w:instrText>
      </w:r>
      <w:r>
        <w:rPr>
          <w:rFonts w:hint="eastAsia" w:ascii="微软雅黑" w:hAnsi="微软雅黑" w:eastAsia="微软雅黑" w:cs="微软雅黑"/>
        </w:rPr>
        <w:fldChar w:fldCharType="separate"/>
      </w:r>
      <w:r>
        <w:rPr>
          <w:rFonts w:ascii="微软雅黑" w:hAnsi="微软雅黑" w:eastAsia="微软雅黑" w:cs="微软雅黑"/>
        </w:rPr>
        <w:t xml:space="preserve">4</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54"/>
        <w:tabs>
          <w:tab w:val="right" w:pos="8306" w:leader="dot"/>
        </w:tabs>
        <w:rPr>
          <w:rFonts w:ascii="微软雅黑" w:hAnsi="微软雅黑" w:eastAsia="微软雅黑" w:cs="微软雅黑"/>
        </w:rPr>
      </w:pPr>
      <w:r>
        <w:fldChar w:fldCharType="begin"/>
      </w:r>
      <w:r>
        <w:instrText xml:space="preserve"> HYPERLINK \l "_Toc21585" </w:instrText>
      </w:r>
      <w:r>
        <w:fldChar w:fldCharType="separate"/>
      </w:r>
      <w:r>
        <w:rPr>
          <w:rFonts w:hint="eastAsia" w:ascii="微软雅黑" w:hAnsi="微软雅黑" w:eastAsia="微软雅黑" w:cs="微软雅黑"/>
          <w:bCs/>
        </w:rPr>
        <w:t xml:space="preserve">五、公告期限</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_Toc21585 \h </w:instrText>
      </w:r>
      <w:r>
        <w:rPr>
          <w:rFonts w:hint="eastAsia" w:ascii="微软雅黑" w:hAnsi="微软雅黑" w:eastAsia="微软雅黑" w:cs="微软雅黑"/>
        </w:rPr>
        <w:fldChar w:fldCharType="separate"/>
      </w:r>
      <w:r>
        <w:rPr>
          <w:rFonts w:ascii="微软雅黑" w:hAnsi="微软雅黑" w:eastAsia="微软雅黑" w:cs="微软雅黑"/>
        </w:rPr>
        <w:t xml:space="preserve">5</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54"/>
        <w:tabs>
          <w:tab w:val="right" w:pos="8306" w:leader="dot"/>
        </w:tabs>
        <w:rPr>
          <w:rFonts w:ascii="微软雅黑" w:hAnsi="微软雅黑" w:eastAsia="微软雅黑" w:cs="微软雅黑"/>
        </w:rPr>
      </w:pPr>
      <w:r>
        <w:fldChar w:fldCharType="begin"/>
      </w:r>
      <w:r>
        <w:instrText xml:space="preserve"> HYPERLINK \l "_Toc23384" </w:instrText>
      </w:r>
      <w:r>
        <w:fldChar w:fldCharType="separate"/>
      </w:r>
      <w:r>
        <w:rPr>
          <w:rFonts w:hint="eastAsia" w:ascii="微软雅黑" w:hAnsi="微软雅黑" w:eastAsia="微软雅黑" w:cs="微软雅黑"/>
          <w:bCs/>
        </w:rPr>
        <w:t xml:space="preserve">六、其他补充事宜</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_Toc23384 \h </w:instrText>
      </w:r>
      <w:r>
        <w:rPr>
          <w:rFonts w:hint="eastAsia" w:ascii="微软雅黑" w:hAnsi="微软雅黑" w:eastAsia="微软雅黑" w:cs="微软雅黑"/>
        </w:rPr>
        <w:fldChar w:fldCharType="separate"/>
      </w:r>
      <w:r>
        <w:rPr>
          <w:rFonts w:ascii="微软雅黑" w:hAnsi="微软雅黑" w:eastAsia="微软雅黑" w:cs="微软雅黑"/>
        </w:rPr>
        <w:t xml:space="preserve">5</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54"/>
        <w:tabs>
          <w:tab w:val="right" w:pos="8306" w:leader="dot"/>
        </w:tabs>
        <w:rPr>
          <w:rFonts w:ascii="微软雅黑" w:hAnsi="微软雅黑" w:eastAsia="微软雅黑" w:cs="微软雅黑"/>
        </w:rPr>
      </w:pPr>
      <w:r>
        <w:fldChar w:fldCharType="begin"/>
      </w:r>
      <w:r>
        <w:instrText xml:space="preserve"> HYPERLINK \l "_Toc24606" </w:instrText>
      </w:r>
      <w:r>
        <w:fldChar w:fldCharType="separate"/>
      </w:r>
      <w:r>
        <w:rPr>
          <w:rFonts w:hint="eastAsia" w:ascii="微软雅黑" w:hAnsi="微软雅黑" w:eastAsia="微软雅黑" w:cs="微软雅黑"/>
          <w:bCs/>
        </w:rPr>
        <w:t xml:space="preserve">七、对本次招标提出询问，请按以下方式联系。</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_Toc24606 \h </w:instrText>
      </w:r>
      <w:r>
        <w:rPr>
          <w:rFonts w:hint="eastAsia" w:ascii="微软雅黑" w:hAnsi="微软雅黑" w:eastAsia="微软雅黑" w:cs="微软雅黑"/>
        </w:rPr>
        <w:fldChar w:fldCharType="separate"/>
      </w:r>
      <w:r>
        <w:rPr>
          <w:rFonts w:ascii="微软雅黑" w:hAnsi="微软雅黑" w:eastAsia="微软雅黑" w:cs="微软雅黑"/>
        </w:rPr>
        <w:t xml:space="preserve">6</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7"/>
        <w:tabs>
          <w:tab w:val="right" w:pos="8306" w:leader="dot"/>
        </w:tabs>
        <w:rPr>
          <w:rFonts w:ascii="微软雅黑" w:hAnsi="微软雅黑" w:eastAsia="微软雅黑" w:cs="微软雅黑"/>
          <w:b/>
          <w:bCs/>
        </w:rPr>
      </w:pPr>
      <w:r>
        <w:fldChar w:fldCharType="begin"/>
      </w:r>
      <w:r>
        <w:instrText xml:space="preserve"> HYPERLINK \l "_Toc32368" </w:instrText>
      </w:r>
      <w:r>
        <w:fldChar w:fldCharType="separate"/>
      </w:r>
      <w:r>
        <w:rPr>
          <w:rFonts w:hint="eastAsia" w:ascii="微软雅黑" w:hAnsi="微软雅黑" w:eastAsia="微软雅黑" w:cs="微软雅黑"/>
          <w:b/>
          <w:bCs/>
        </w:rPr>
        <w:t xml:space="preserve">第二章 供应商须知</w:t>
      </w:r>
      <w:r>
        <w:rPr>
          <w:rFonts w:hint="eastAsia" w:ascii="微软雅黑" w:hAnsi="微软雅黑" w:eastAsia="微软雅黑" w:cs="微软雅黑"/>
          <w:b/>
          <w:bCs/>
        </w:rPr>
        <w:tab/>
      </w:r>
      <w:r>
        <w:rPr>
          <w:rFonts w:hint="eastAsia" w:ascii="微软雅黑" w:hAnsi="微软雅黑" w:eastAsia="微软雅黑" w:cs="微软雅黑"/>
          <w:b/>
          <w:bCs/>
        </w:rPr>
        <w:fldChar w:fldCharType="begin"/>
      </w:r>
      <w:r>
        <w:rPr>
          <w:rFonts w:hint="eastAsia" w:ascii="微软雅黑" w:hAnsi="微软雅黑" w:eastAsia="微软雅黑" w:cs="微软雅黑"/>
          <w:b/>
          <w:bCs/>
        </w:rPr>
        <w:instrText xml:space="preserve"> PAGEREF _Toc32368 \h </w:instrText>
      </w:r>
      <w:r>
        <w:rPr>
          <w:rFonts w:hint="eastAsia" w:ascii="微软雅黑" w:hAnsi="微软雅黑" w:eastAsia="微软雅黑" w:cs="微软雅黑"/>
          <w:b/>
          <w:bCs/>
        </w:rPr>
        <w:fldChar w:fldCharType="separate"/>
      </w:r>
      <w:r>
        <w:rPr>
          <w:rFonts w:ascii="微软雅黑" w:hAnsi="微软雅黑" w:eastAsia="微软雅黑" w:cs="微软雅黑"/>
          <w:b/>
          <w:bCs/>
        </w:rPr>
        <w:t xml:space="preserve">7</w:t>
      </w:r>
      <w:r>
        <w:rPr>
          <w:rFonts w:hint="eastAsia" w:ascii="微软雅黑" w:hAnsi="微软雅黑" w:eastAsia="微软雅黑" w:cs="微软雅黑"/>
          <w:b/>
          <w:bCs/>
        </w:rPr>
        <w:fldChar w:fldCharType="end"/>
      </w:r>
      <w:r>
        <w:rPr>
          <w:rFonts w:hint="eastAsia" w:ascii="微软雅黑" w:hAnsi="微软雅黑" w:eastAsia="微软雅黑" w:cs="微软雅黑"/>
          <w:b/>
          <w:bCs/>
        </w:rPr>
        <w:fldChar w:fldCharType="end"/>
      </w:r>
      <w:r/>
    </w:p>
    <w:p>
      <w:pPr>
        <w:pStyle w:val="1154"/>
        <w:tabs>
          <w:tab w:val="right" w:pos="8306" w:leader="dot"/>
        </w:tabs>
        <w:rPr>
          <w:rFonts w:ascii="微软雅黑" w:hAnsi="微软雅黑" w:eastAsia="微软雅黑" w:cs="微软雅黑"/>
        </w:rPr>
      </w:pPr>
      <w:r>
        <w:fldChar w:fldCharType="begin"/>
      </w:r>
      <w:r>
        <w:instrText xml:space="preserve"> HYPERLINK \l "_Toc28408" </w:instrText>
      </w:r>
      <w:r>
        <w:fldChar w:fldCharType="separate"/>
      </w:r>
      <w:r>
        <w:rPr>
          <w:rFonts w:hint="eastAsia" w:ascii="微软雅黑" w:hAnsi="微软雅黑" w:eastAsia="微软雅黑" w:cs="微软雅黑"/>
        </w:rPr>
        <w:t xml:space="preserve">一、总则</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_Toc28408 \h </w:instrText>
      </w:r>
      <w:r>
        <w:rPr>
          <w:rFonts w:hint="eastAsia" w:ascii="微软雅黑" w:hAnsi="微软雅黑" w:eastAsia="微软雅黑" w:cs="微软雅黑"/>
        </w:rPr>
        <w:fldChar w:fldCharType="separate"/>
      </w:r>
      <w:r>
        <w:rPr>
          <w:rFonts w:ascii="微软雅黑" w:hAnsi="微软雅黑" w:eastAsia="微软雅黑" w:cs="微软雅黑"/>
        </w:rPr>
        <w:t xml:space="preserve">9</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"_Toc1684" </w:instrText>
      </w:r>
      <w:r>
        <w:fldChar w:fldCharType="separate"/>
      </w:r>
      <w:r>
        <w:rPr>
          <w:rFonts w:hint="eastAsia" w:ascii="微软雅黑" w:hAnsi="微软雅黑" w:eastAsia="微软雅黑" w:cs="微软雅黑"/>
          <w:szCs w:val="24"/>
        </w:rPr>
        <w:t xml:space="preserve">1.1 适用范围</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_Toc1684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"_Toc24855" </w:instrText>
      </w:r>
      <w:r>
        <w:fldChar w:fldCharType="separate"/>
      </w:r>
      <w:r>
        <w:rPr>
          <w:rFonts w:hint="eastAsia" w:ascii="微软雅黑" w:hAnsi="微软雅黑" w:eastAsia="微软雅黑" w:cs="微软雅黑"/>
          <w:szCs w:val="24"/>
        </w:rPr>
        <w:t xml:space="preserve">1.2 合格的供应商</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_Toc24855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"_Toc5813" </w:instrText>
      </w:r>
      <w:r>
        <w:fldChar w:fldCharType="separate"/>
      </w:r>
      <w:r>
        <w:rPr>
          <w:rFonts w:hint="eastAsia" w:ascii="微软雅黑" w:hAnsi="微软雅黑" w:eastAsia="微软雅黑" w:cs="微软雅黑"/>
          <w:szCs w:val="24"/>
        </w:rPr>
        <w:t xml:space="preserve">1.3 参加采购活动费用</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_Toc5813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"_Toc27353" </w:instrText>
      </w:r>
      <w:r>
        <w:fldChar w:fldCharType="separate"/>
      </w:r>
      <w:r>
        <w:rPr>
          <w:rFonts w:hint="eastAsia" w:ascii="微软雅黑" w:hAnsi="微软雅黑" w:eastAsia="微软雅黑" w:cs="微软雅黑"/>
          <w:szCs w:val="24"/>
        </w:rPr>
        <w:t xml:space="preserve">1.4 法律适用</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_Toc27353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"_Toc548" </w:instrText>
      </w:r>
      <w:r>
        <w:fldChar w:fldCharType="separate"/>
      </w:r>
      <w:r>
        <w:rPr>
          <w:rFonts w:hint="eastAsia" w:ascii="微软雅黑" w:hAnsi="微软雅黑" w:eastAsia="微软雅黑" w:cs="微软雅黑"/>
          <w:szCs w:val="24"/>
        </w:rPr>
        <w:t xml:space="preserve">1.5 采购文件的约束力</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_Toc548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54"/>
        <w:tabs>
          <w:tab w:val="right" w:pos="8306" w:leader="dot"/>
        </w:tabs>
        <w:rPr>
          <w:rFonts w:ascii="微软雅黑" w:hAnsi="微软雅黑" w:eastAsia="微软雅黑" w:cs="微软雅黑"/>
        </w:rPr>
      </w:pPr>
      <w:r>
        <w:fldChar w:fldCharType="begin"/>
      </w:r>
      <w:r>
        <w:instrText xml:space="preserve"> HYPERLINK \l "_Toc26888" </w:instrText>
      </w:r>
      <w:r>
        <w:fldChar w:fldCharType="separate"/>
      </w:r>
      <w:r>
        <w:rPr>
          <w:rFonts w:hint="eastAsia" w:ascii="微软雅黑" w:hAnsi="微软雅黑" w:eastAsia="微软雅黑" w:cs="微软雅黑"/>
        </w:rPr>
        <w:t xml:space="preserve">二、采购文件</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_Toc26888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"_Toc13888" </w:instrText>
      </w:r>
      <w:r>
        <w:fldChar w:fldCharType="separate"/>
      </w:r>
      <w:r>
        <w:rPr>
          <w:rFonts w:hint="eastAsia" w:ascii="微软雅黑" w:hAnsi="微软雅黑" w:eastAsia="微软雅黑" w:cs="微软雅黑"/>
          <w:szCs w:val="24"/>
        </w:rPr>
        <w:t xml:space="preserve">2.1 采购文件的组成</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_Toc13888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"_Toc28765" </w:instrText>
      </w:r>
      <w:r>
        <w:fldChar w:fldCharType="separate"/>
      </w:r>
      <w:r>
        <w:rPr>
          <w:rFonts w:hint="eastAsia" w:ascii="微软雅黑" w:hAnsi="微软雅黑" w:eastAsia="微软雅黑" w:cs="微软雅黑"/>
          <w:szCs w:val="24"/>
        </w:rPr>
        <w:t xml:space="preserve">2.2 采购文件的更正或补充</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_Toc28765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54"/>
        <w:tabs>
          <w:tab w:val="right" w:pos="8306" w:leader="dot"/>
        </w:tabs>
        <w:rPr>
          <w:rFonts w:ascii="微软雅黑" w:hAnsi="微软雅黑" w:eastAsia="微软雅黑" w:cs="微软雅黑"/>
        </w:rPr>
      </w:pPr>
      <w:r>
        <w:fldChar w:fldCharType="begin"/>
      </w:r>
      <w:r>
        <w:instrText xml:space="preserve"> HYPERLINK \l "_Toc9826" </w:instrText>
      </w:r>
      <w:r>
        <w:fldChar w:fldCharType="separate"/>
      </w:r>
      <w:r>
        <w:rPr>
          <w:rFonts w:hint="eastAsia" w:ascii="微软雅黑" w:hAnsi="微软雅黑" w:eastAsia="微软雅黑" w:cs="微软雅黑"/>
        </w:rPr>
        <w:t xml:space="preserve">三、投标文件</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_Toc9826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"_Toc14896" </w:instrText>
      </w:r>
      <w:r>
        <w:fldChar w:fldCharType="separate"/>
      </w:r>
      <w:r>
        <w:rPr>
          <w:rFonts w:hint="eastAsia" w:ascii="微软雅黑" w:hAnsi="微软雅黑" w:eastAsia="微软雅黑" w:cs="微软雅黑"/>
          <w:szCs w:val="24"/>
        </w:rPr>
        <w:t xml:space="preserve">3.1 投标文件的语言及度量衡</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_Toc14896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"_Toc29795" </w:instrText>
      </w:r>
      <w:r>
        <w:fldChar w:fldCharType="separate"/>
      </w:r>
      <w:r>
        <w:rPr>
          <w:rFonts w:hint="eastAsia" w:ascii="微软雅黑" w:hAnsi="微软雅黑" w:eastAsia="微软雅黑" w:cs="微软雅黑"/>
          <w:szCs w:val="24"/>
        </w:rPr>
        <w:t xml:space="preserve">3.2 投标文件的组成</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_Toc29795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"_Toc24422" </w:instrText>
      </w:r>
      <w:r>
        <w:fldChar w:fldCharType="separate"/>
      </w:r>
      <w:r>
        <w:rPr>
          <w:rFonts w:hint="eastAsia" w:ascii="微软雅黑" w:hAnsi="微软雅黑" w:eastAsia="微软雅黑" w:cs="微软雅黑"/>
          <w:szCs w:val="24"/>
        </w:rPr>
        <w:t xml:space="preserve">3.3 投标报价</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_Toc24422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"_Toc8759" </w:instrText>
      </w:r>
      <w:r>
        <w:fldChar w:fldCharType="separate"/>
      </w:r>
      <w:r>
        <w:rPr>
          <w:rFonts w:hint="eastAsia" w:ascii="微软雅黑" w:hAnsi="微软雅黑" w:eastAsia="微软雅黑" w:cs="微软雅黑"/>
          <w:szCs w:val="24"/>
        </w:rPr>
        <w:t xml:space="preserve">3.4 投标报价中的货币</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_Toc8759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"_Toc7205" </w:instrText>
      </w:r>
      <w:r>
        <w:fldChar w:fldCharType="separate"/>
      </w:r>
      <w:r>
        <w:rPr>
          <w:rFonts w:hint="eastAsia" w:ascii="微软雅黑" w:hAnsi="微软雅黑" w:eastAsia="微软雅黑" w:cs="微软雅黑"/>
          <w:szCs w:val="24"/>
        </w:rPr>
        <w:t xml:space="preserve">3.5 投标保证金</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_Toc7205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"_Toc15724" </w:instrText>
      </w:r>
      <w:r>
        <w:fldChar w:fldCharType="separate"/>
      </w:r>
      <w:r>
        <w:rPr>
          <w:rFonts w:hint="eastAsia" w:ascii="微软雅黑" w:hAnsi="微软雅黑" w:eastAsia="微软雅黑" w:cs="微软雅黑"/>
          <w:szCs w:val="24"/>
        </w:rPr>
        <w:t xml:space="preserve">3.6 投标有效期</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_Toc15724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"_Toc27094" </w:instrText>
      </w:r>
      <w:r>
        <w:fldChar w:fldCharType="separate"/>
      </w:r>
      <w:r>
        <w:rPr>
          <w:rFonts w:hint="eastAsia" w:ascii="微软雅黑" w:hAnsi="微软雅黑" w:eastAsia="微软雅黑" w:cs="微软雅黑"/>
          <w:szCs w:val="24"/>
        </w:rPr>
        <w:t xml:space="preserve">3.7 投标文件的签署、形式及装订</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_Toc27094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54"/>
        <w:tabs>
          <w:tab w:val="right" w:pos="8306" w:leader="dot"/>
        </w:tabs>
        <w:rPr>
          <w:rFonts w:ascii="微软雅黑" w:hAnsi="微软雅黑" w:eastAsia="微软雅黑" w:cs="微软雅黑"/>
        </w:rPr>
      </w:pPr>
      <w:r>
        <w:fldChar w:fldCharType="begin"/>
      </w:r>
      <w:r>
        <w:instrText xml:space="preserve"> HYPERLINK \l "_Toc15245" </w:instrText>
      </w:r>
      <w:r>
        <w:fldChar w:fldCharType="separate"/>
      </w:r>
      <w:r>
        <w:rPr>
          <w:rFonts w:hint="eastAsia" w:ascii="微软雅黑" w:hAnsi="微软雅黑" w:eastAsia="微软雅黑" w:cs="微软雅黑"/>
        </w:rPr>
        <w:t xml:space="preserve">四、投标文件的递交</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_Toc15245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"_Toc27254" </w:instrText>
      </w:r>
      <w:r>
        <w:fldChar w:fldCharType="separate"/>
      </w:r>
      <w:r>
        <w:rPr>
          <w:rFonts w:hint="eastAsia" w:ascii="微软雅黑" w:hAnsi="微软雅黑" w:eastAsia="微软雅黑" w:cs="微软雅黑"/>
          <w:szCs w:val="24"/>
        </w:rPr>
        <w:t xml:space="preserve">4.1 投标文件的密封</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_Toc27254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"_Toc14014" </w:instrText>
      </w:r>
      <w:r>
        <w:fldChar w:fldCharType="separate"/>
      </w:r>
      <w:r>
        <w:rPr>
          <w:rFonts w:hint="eastAsia" w:ascii="微软雅黑" w:hAnsi="微软雅黑" w:eastAsia="微软雅黑" w:cs="微软雅黑"/>
          <w:szCs w:val="24"/>
        </w:rPr>
        <w:t xml:space="preserve">4.2投标截止时间</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_Toc14014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"_Toc14160" </w:instrText>
      </w:r>
      <w:r>
        <w:fldChar w:fldCharType="separate"/>
      </w:r>
      <w:r>
        <w:rPr>
          <w:rFonts w:hint="eastAsia" w:ascii="微软雅黑" w:hAnsi="微软雅黑" w:eastAsia="微软雅黑" w:cs="微软雅黑"/>
          <w:szCs w:val="24"/>
        </w:rPr>
        <w:t xml:space="preserve">4.3 迟交的投标文件</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_Toc14160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"_Toc29703" </w:instrText>
      </w:r>
      <w:r>
        <w:fldChar w:fldCharType="separate"/>
      </w:r>
      <w:r>
        <w:rPr>
          <w:rFonts w:hint="eastAsia" w:ascii="微软雅黑" w:hAnsi="微软雅黑" w:eastAsia="微软雅黑" w:cs="微软雅黑"/>
          <w:szCs w:val="24"/>
        </w:rPr>
        <w:t xml:space="preserve">4.4 投标文件的修改和撤回</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_Toc29703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54"/>
        <w:tabs>
          <w:tab w:val="right" w:pos="8306" w:leader="dot"/>
        </w:tabs>
        <w:rPr>
          <w:rFonts w:ascii="微软雅黑" w:hAnsi="微软雅黑" w:eastAsia="微软雅黑" w:cs="微软雅黑"/>
        </w:rPr>
      </w:pPr>
      <w:r>
        <w:fldChar w:fldCharType="begin"/>
      </w:r>
      <w:r>
        <w:instrText xml:space="preserve"> HYPERLINK \l "_Toc30350" </w:instrText>
      </w:r>
      <w:r>
        <w:fldChar w:fldCharType="separate"/>
      </w:r>
      <w:r>
        <w:rPr>
          <w:rFonts w:hint="eastAsia" w:ascii="微软雅黑" w:hAnsi="微软雅黑" w:eastAsia="微软雅黑" w:cs="微软雅黑"/>
        </w:rPr>
        <w:t xml:space="preserve">五、投标文件启封及评审</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_Toc30350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"_Toc10535" </w:instrText>
      </w:r>
      <w:r>
        <w:fldChar w:fldCharType="separate"/>
      </w:r>
      <w:r>
        <w:rPr>
          <w:rFonts w:hint="eastAsia" w:ascii="微软雅黑" w:hAnsi="微软雅黑" w:eastAsia="微软雅黑" w:cs="微软雅黑"/>
          <w:szCs w:val="24"/>
        </w:rPr>
        <w:t xml:space="preserve">5.1 投标文件启封</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_Toc10535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"_Toc30274" </w:instrText>
      </w:r>
      <w:r>
        <w:fldChar w:fldCharType="separate"/>
      </w:r>
      <w:r>
        <w:rPr>
          <w:rFonts w:hint="eastAsia" w:ascii="微软雅黑" w:hAnsi="微软雅黑" w:eastAsia="微软雅黑" w:cs="微软雅黑"/>
          <w:szCs w:val="24"/>
        </w:rPr>
        <w:t xml:space="preserve">5.2 评标委员会</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_Toc30274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"_Toc26095" </w:instrText>
      </w:r>
      <w:r>
        <w:fldChar w:fldCharType="separate"/>
      </w:r>
      <w:r>
        <w:rPr>
          <w:rFonts w:hint="eastAsia" w:ascii="微软雅黑" w:hAnsi="微软雅黑" w:eastAsia="微软雅黑" w:cs="微软雅黑"/>
          <w:szCs w:val="24"/>
        </w:rPr>
        <w:t xml:space="preserve">5.3 对投标文件的资格性审查和符合性审查</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_Toc26095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"_Toc16603" </w:instrText>
      </w:r>
      <w:r>
        <w:fldChar w:fldCharType="separate"/>
      </w:r>
      <w:r>
        <w:rPr>
          <w:rFonts w:hint="eastAsia" w:ascii="微软雅黑" w:hAnsi="微软雅黑" w:eastAsia="微软雅黑" w:cs="微软雅黑"/>
          <w:szCs w:val="24"/>
        </w:rPr>
        <w:t xml:space="preserve">5.4 投标文件的澄清</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_Toc16603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"_Toc25965" </w:instrText>
      </w:r>
      <w:r>
        <w:fldChar w:fldCharType="separate"/>
      </w:r>
      <w:r>
        <w:rPr>
          <w:rFonts w:hint="eastAsia" w:ascii="微软雅黑" w:hAnsi="微软雅黑" w:eastAsia="微软雅黑" w:cs="微软雅黑"/>
          <w:szCs w:val="24"/>
        </w:rPr>
        <w:t xml:space="preserve">5.5 评标及中标</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_Toc25965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"_Toc32291" </w:instrText>
      </w:r>
      <w:r>
        <w:fldChar w:fldCharType="separate"/>
      </w:r>
      <w:r>
        <w:rPr>
          <w:rFonts w:hint="eastAsia" w:ascii="微软雅黑" w:hAnsi="微软雅黑" w:eastAsia="微软雅黑" w:cs="微软雅黑"/>
          <w:szCs w:val="24"/>
        </w:rPr>
        <w:t xml:space="preserve">5.6 评标过程保密</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_Toc32291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"_Toc28016" </w:instrText>
      </w:r>
      <w:r>
        <w:fldChar w:fldCharType="separate"/>
      </w:r>
      <w:r>
        <w:rPr>
          <w:rFonts w:hint="eastAsia" w:ascii="微软雅黑" w:hAnsi="微软雅黑" w:eastAsia="微软雅黑" w:cs="微软雅黑"/>
          <w:szCs w:val="24"/>
        </w:rPr>
        <w:t xml:space="preserve">5.7 投标截止时间结束后参加供应商不足三家情况的处理</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_Toc28016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"_Toc19760" </w:instrText>
      </w:r>
      <w:r>
        <w:fldChar w:fldCharType="separate"/>
      </w:r>
      <w:r>
        <w:rPr>
          <w:rFonts w:hint="eastAsia" w:ascii="微软雅黑" w:hAnsi="微软雅黑" w:eastAsia="微软雅黑" w:cs="微软雅黑"/>
          <w:szCs w:val="24"/>
        </w:rPr>
        <w:t xml:space="preserve">5.8 废标（终止采购活动）</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_Toc19760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"_Toc22314" </w:instrText>
      </w:r>
      <w:r>
        <w:fldChar w:fldCharType="separate"/>
      </w:r>
      <w:r>
        <w:rPr>
          <w:rFonts w:hint="eastAsia" w:ascii="微软雅黑" w:hAnsi="微软雅黑" w:eastAsia="微软雅黑" w:cs="微软雅黑"/>
          <w:szCs w:val="24"/>
        </w:rPr>
        <w:t xml:space="preserve">5.9 有下列情形之一的，视为投标供应商串通投标，其投标无效：</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_Toc22314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54"/>
        <w:tabs>
          <w:tab w:val="right" w:pos="8306" w:leader="dot"/>
        </w:tabs>
        <w:rPr>
          <w:rFonts w:ascii="微软雅黑" w:hAnsi="微软雅黑" w:eastAsia="微软雅黑" w:cs="微软雅黑"/>
        </w:rPr>
      </w:pPr>
      <w:r>
        <w:fldChar w:fldCharType="begin"/>
      </w:r>
      <w:r>
        <w:instrText xml:space="preserve"> HYPERLINK \l "_Toc26361" </w:instrText>
      </w:r>
      <w:r>
        <w:fldChar w:fldCharType="separate"/>
      </w:r>
      <w:r>
        <w:rPr>
          <w:rFonts w:hint="eastAsia" w:ascii="微软雅黑" w:hAnsi="微软雅黑" w:eastAsia="微软雅黑" w:cs="微软雅黑"/>
        </w:rPr>
        <w:t xml:space="preserve">六、合同授予及签订</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_Toc26361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"_Toc29189" </w:instrText>
      </w:r>
      <w:r>
        <w:fldChar w:fldCharType="separate"/>
      </w:r>
      <w:r>
        <w:rPr>
          <w:rFonts w:hint="eastAsia" w:ascii="微软雅黑" w:hAnsi="微软雅黑" w:eastAsia="微软雅黑" w:cs="微软雅黑"/>
          <w:szCs w:val="24"/>
        </w:rPr>
        <w:t xml:space="preserve">6.1 确定中标、成交供应商</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_Toc29189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"_Toc5736" </w:instrText>
      </w:r>
      <w:r>
        <w:fldChar w:fldCharType="separate"/>
      </w:r>
      <w:r>
        <w:rPr>
          <w:rFonts w:hint="eastAsia" w:ascii="微软雅黑" w:hAnsi="微软雅黑" w:eastAsia="微软雅黑" w:cs="微软雅黑"/>
          <w:szCs w:val="24"/>
        </w:rPr>
        <w:t xml:space="preserve">6.2 质疑处理</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_Toc5736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"_Toc14810" </w:instrText>
      </w:r>
      <w:r>
        <w:fldChar w:fldCharType="separate"/>
      </w:r>
      <w:r>
        <w:rPr>
          <w:rFonts w:hint="eastAsia" w:ascii="微软雅黑" w:hAnsi="微软雅黑" w:eastAsia="微软雅黑" w:cs="微软雅黑"/>
          <w:szCs w:val="24"/>
        </w:rPr>
        <w:t xml:space="preserve">6.3 中标通知书</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_Toc14810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"_Toc14879" </w:instrText>
      </w:r>
      <w:r>
        <w:fldChar w:fldCharType="separate"/>
      </w:r>
      <w:r>
        <w:rPr>
          <w:rFonts w:hint="eastAsia" w:ascii="微软雅黑" w:hAnsi="微软雅黑" w:eastAsia="微软雅黑" w:cs="微软雅黑"/>
          <w:szCs w:val="24"/>
        </w:rPr>
        <w:t xml:space="preserve">6.4 签订合同</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_Toc14879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7"/>
        <w:tabs>
          <w:tab w:val="right" w:pos="8306" w:leader="dot"/>
        </w:tabs>
        <w:rPr>
          <w:rFonts w:ascii="微软雅黑" w:hAnsi="微软雅黑" w:eastAsia="微软雅黑" w:cs="微软雅黑"/>
          <w:b/>
          <w:bCs/>
        </w:rPr>
      </w:pPr>
      <w:r>
        <w:fldChar w:fldCharType="begin"/>
      </w:r>
      <w:r>
        <w:instrText xml:space="preserve"> HYPERLINK \l "_Toc25649" </w:instrText>
      </w:r>
      <w:r>
        <w:fldChar w:fldCharType="separate"/>
      </w:r>
      <w:r>
        <w:rPr>
          <w:rFonts w:hint="eastAsia" w:ascii="微软雅黑" w:hAnsi="微软雅黑" w:eastAsia="微软雅黑" w:cs="微软雅黑"/>
          <w:b/>
          <w:bCs/>
        </w:rPr>
        <w:t xml:space="preserve">第三章 评标办法和定标原则</w:t>
      </w:r>
      <w:r>
        <w:rPr>
          <w:rFonts w:hint="eastAsia" w:ascii="微软雅黑" w:hAnsi="微软雅黑" w:eastAsia="微软雅黑" w:cs="微软雅黑"/>
          <w:b/>
          <w:bCs/>
        </w:rPr>
        <w:tab/>
      </w:r>
      <w:r>
        <w:rPr>
          <w:rFonts w:hint="eastAsia" w:ascii="微软雅黑" w:hAnsi="微软雅黑" w:eastAsia="微软雅黑" w:cs="微软雅黑"/>
          <w:b/>
          <w:bCs/>
        </w:rPr>
        <w:fldChar w:fldCharType="begin"/>
      </w:r>
      <w:r>
        <w:rPr>
          <w:rFonts w:hint="eastAsia" w:ascii="微软雅黑" w:hAnsi="微软雅黑" w:eastAsia="微软雅黑" w:cs="微软雅黑"/>
          <w:b/>
          <w:bCs/>
        </w:rPr>
        <w:instrText xml:space="preserve"> PAGEREF _Toc25649 \h </w:instrText>
      </w:r>
      <w:r>
        <w:rPr>
          <w:rFonts w:hint="eastAsia" w:ascii="微软雅黑" w:hAnsi="微软雅黑" w:eastAsia="微软雅黑" w:cs="微软雅黑"/>
          <w:b/>
          <w:bCs/>
        </w:rPr>
        <w:fldChar w:fldCharType="separate"/>
      </w:r>
      <w:r>
        <w:rPr>
          <w:rFonts w:ascii="微软雅黑" w:hAnsi="微软雅黑" w:eastAsia="微软雅黑" w:cs="微软雅黑"/>
          <w:b/>
          <w:bCs/>
        </w:rPr>
        <w:t xml:space="preserve">17</w:t>
      </w:r>
      <w:r>
        <w:rPr>
          <w:rFonts w:hint="eastAsia" w:ascii="微软雅黑" w:hAnsi="微软雅黑" w:eastAsia="微软雅黑" w:cs="微软雅黑"/>
          <w:b/>
          <w:bCs/>
        </w:rPr>
        <w:fldChar w:fldCharType="end"/>
      </w:r>
      <w:r>
        <w:rPr>
          <w:rFonts w:hint="eastAsia" w:ascii="微软雅黑" w:hAnsi="微软雅黑" w:eastAsia="微软雅黑" w:cs="微软雅黑"/>
          <w:b/>
          <w:bCs/>
        </w:rPr>
        <w:fldChar w:fldCharType="end"/>
      </w:r>
      <w:r/>
    </w:p>
    <w:p>
      <w:pPr>
        <w:pStyle w:val="1147"/>
        <w:tabs>
          <w:tab w:val="right" w:pos="8306" w:leader="dot"/>
        </w:tabs>
        <w:rPr>
          <w:rFonts w:ascii="微软雅黑" w:hAnsi="微软雅黑" w:eastAsia="微软雅黑" w:cs="微软雅黑"/>
          <w:b/>
          <w:bCs/>
        </w:rPr>
      </w:pPr>
      <w:r>
        <w:fldChar w:fldCharType="begin"/>
      </w:r>
      <w:r>
        <w:instrText xml:space="preserve"> HYPERLINK \l "_Toc25933" </w:instrText>
      </w:r>
      <w:r>
        <w:fldChar w:fldCharType="separate"/>
      </w:r>
      <w:r>
        <w:rPr>
          <w:rFonts w:hint="eastAsia" w:ascii="微软雅黑" w:hAnsi="微软雅黑" w:eastAsia="微软雅黑" w:cs="微软雅黑"/>
          <w:b/>
          <w:bCs/>
          <w:szCs w:val="32"/>
        </w:rPr>
        <w:t xml:space="preserve">第四章 项目采购需求</w:t>
      </w:r>
      <w:r>
        <w:rPr>
          <w:rFonts w:hint="eastAsia" w:ascii="微软雅黑" w:hAnsi="微软雅黑" w:eastAsia="微软雅黑" w:cs="微软雅黑"/>
          <w:b/>
          <w:bCs/>
        </w:rPr>
        <w:tab/>
      </w:r>
      <w:r>
        <w:rPr>
          <w:rFonts w:hint="eastAsia" w:ascii="微软雅黑" w:hAnsi="微软雅黑" w:eastAsia="微软雅黑" w:cs="微软雅黑"/>
          <w:b/>
          <w:bCs/>
        </w:rPr>
        <w:fldChar w:fldCharType="begin"/>
      </w:r>
      <w:r>
        <w:rPr>
          <w:rFonts w:hint="eastAsia" w:ascii="微软雅黑" w:hAnsi="微软雅黑" w:eastAsia="微软雅黑" w:cs="微软雅黑"/>
          <w:b/>
          <w:bCs/>
        </w:rPr>
        <w:instrText xml:space="preserve"> PAGEREF _Toc25933 \h </w:instrText>
      </w:r>
      <w:r>
        <w:rPr>
          <w:rFonts w:hint="eastAsia" w:ascii="微软雅黑" w:hAnsi="微软雅黑" w:eastAsia="微软雅黑" w:cs="微软雅黑"/>
          <w:b/>
          <w:bCs/>
        </w:rPr>
        <w:fldChar w:fldCharType="separate"/>
      </w:r>
      <w:r>
        <w:rPr>
          <w:rFonts w:ascii="微软雅黑" w:hAnsi="微软雅黑" w:eastAsia="微软雅黑" w:cs="微软雅黑"/>
          <w:b/>
          <w:bCs/>
        </w:rPr>
        <w:t xml:space="preserve">20</w:t>
      </w:r>
      <w:r>
        <w:rPr>
          <w:rFonts w:hint="eastAsia" w:ascii="微软雅黑" w:hAnsi="微软雅黑" w:eastAsia="微软雅黑" w:cs="微软雅黑"/>
          <w:b/>
          <w:bCs/>
        </w:rPr>
        <w:fldChar w:fldCharType="end"/>
      </w:r>
      <w:r>
        <w:rPr>
          <w:rFonts w:hint="eastAsia" w:ascii="微软雅黑" w:hAnsi="微软雅黑" w:eastAsia="微软雅黑" w:cs="微软雅黑"/>
          <w:b/>
          <w:bCs/>
        </w:rPr>
        <w:fldChar w:fldCharType="end"/>
      </w:r>
      <w:r/>
    </w:p>
    <w:p>
      <w:pPr>
        <w:pStyle w:val="1147"/>
        <w:tabs>
          <w:tab w:val="right" w:pos="8306" w:leader="dot"/>
        </w:tabs>
        <w:rPr>
          <w:rFonts w:ascii="微软雅黑" w:hAnsi="微软雅黑" w:eastAsia="微软雅黑" w:cs="微软雅黑"/>
          <w:b/>
          <w:bCs/>
        </w:rPr>
      </w:pPr>
      <w:r>
        <w:fldChar w:fldCharType="begin"/>
      </w:r>
      <w:r>
        <w:instrText xml:space="preserve"> HYPERLINK \l "_Toc9267" </w:instrText>
      </w:r>
      <w:r>
        <w:fldChar w:fldCharType="separate"/>
      </w:r>
      <w:r>
        <w:rPr>
          <w:rFonts w:hint="eastAsia" w:ascii="微软雅黑" w:hAnsi="微软雅黑" w:eastAsia="微软雅黑" w:cs="微软雅黑"/>
          <w:b/>
          <w:bCs/>
        </w:rPr>
        <w:t xml:space="preserve">第五章 采购合同</w:t>
      </w:r>
      <w:r>
        <w:rPr>
          <w:rFonts w:hint="eastAsia" w:ascii="微软雅黑" w:hAnsi="微软雅黑" w:eastAsia="微软雅黑" w:cs="微软雅黑"/>
          <w:b/>
          <w:bCs/>
        </w:rPr>
        <w:tab/>
      </w:r>
      <w:r>
        <w:rPr>
          <w:rFonts w:hint="eastAsia" w:ascii="微软雅黑" w:hAnsi="微软雅黑" w:eastAsia="微软雅黑" w:cs="微软雅黑"/>
          <w:b/>
          <w:bCs/>
        </w:rPr>
        <w:fldChar w:fldCharType="begin"/>
      </w:r>
      <w:r>
        <w:rPr>
          <w:rFonts w:hint="eastAsia" w:ascii="微软雅黑" w:hAnsi="微软雅黑" w:eastAsia="微软雅黑" w:cs="微软雅黑"/>
          <w:b/>
          <w:bCs/>
        </w:rPr>
        <w:instrText xml:space="preserve"> PAGEREF _Toc9267 \h </w:instrText>
      </w:r>
      <w:r>
        <w:rPr>
          <w:rFonts w:hint="eastAsia" w:ascii="微软雅黑" w:hAnsi="微软雅黑" w:eastAsia="微软雅黑" w:cs="微软雅黑"/>
          <w:b/>
          <w:bCs/>
        </w:rPr>
        <w:fldChar w:fldCharType="separate"/>
      </w:r>
      <w:r>
        <w:rPr>
          <w:rFonts w:ascii="微软雅黑" w:hAnsi="微软雅黑" w:eastAsia="微软雅黑" w:cs="微软雅黑"/>
          <w:b/>
          <w:bCs/>
        </w:rPr>
        <w:t xml:space="preserve">40</w:t>
      </w:r>
      <w:r>
        <w:rPr>
          <w:rFonts w:hint="eastAsia" w:ascii="微软雅黑" w:hAnsi="微软雅黑" w:eastAsia="微软雅黑" w:cs="微软雅黑"/>
          <w:b/>
          <w:bCs/>
        </w:rPr>
        <w:fldChar w:fldCharType="end"/>
      </w:r>
      <w:r>
        <w:rPr>
          <w:rFonts w:hint="eastAsia" w:ascii="微软雅黑" w:hAnsi="微软雅黑" w:eastAsia="微软雅黑" w:cs="微软雅黑"/>
          <w:b/>
          <w:bCs/>
        </w:rPr>
        <w:fldChar w:fldCharType="end"/>
      </w:r>
      <w:r/>
    </w:p>
    <w:p>
      <w:pPr>
        <w:pStyle w:val="1147"/>
        <w:tabs>
          <w:tab w:val="right" w:pos="8306" w:leader="dot"/>
        </w:tabs>
        <w:rPr>
          <w:rFonts w:ascii="微软雅黑" w:hAnsi="微软雅黑" w:eastAsia="微软雅黑" w:cs="微软雅黑"/>
        </w:rPr>
      </w:pPr>
      <w:r>
        <w:fldChar w:fldCharType="begin"/>
      </w:r>
      <w:r>
        <w:instrText xml:space="preserve"> HYPERLINK \l "_Toc8261" </w:instrText>
      </w:r>
      <w:r>
        <w:fldChar w:fldCharType="separate"/>
      </w:r>
      <w:r>
        <w:rPr>
          <w:rFonts w:hint="eastAsia" w:ascii="微软雅黑" w:hAnsi="微软雅黑" w:eastAsia="微软雅黑" w:cs="微软雅黑"/>
          <w:b/>
          <w:bCs/>
        </w:rPr>
        <w:t xml:space="preserve">第六章 投标文件格式及附件</w:t>
      </w:r>
      <w:r>
        <w:rPr>
          <w:rFonts w:hint="eastAsia" w:ascii="微软雅黑" w:hAnsi="微软雅黑" w:eastAsia="微软雅黑" w:cs="微软雅黑"/>
          <w:b/>
          <w:bCs/>
        </w:rPr>
        <w:tab/>
      </w:r>
      <w:r>
        <w:rPr>
          <w:rFonts w:hint="eastAsia" w:ascii="微软雅黑" w:hAnsi="微软雅黑" w:eastAsia="微软雅黑" w:cs="微软雅黑"/>
          <w:b/>
          <w:bCs/>
        </w:rPr>
        <w:fldChar w:fldCharType="begin"/>
      </w:r>
      <w:r>
        <w:rPr>
          <w:rFonts w:hint="eastAsia" w:ascii="微软雅黑" w:hAnsi="微软雅黑" w:eastAsia="微软雅黑" w:cs="微软雅黑"/>
          <w:b/>
          <w:bCs/>
        </w:rPr>
        <w:instrText xml:space="preserve"> PAGEREF _Toc8261 \h </w:instrText>
      </w:r>
      <w:r>
        <w:rPr>
          <w:rFonts w:hint="eastAsia" w:ascii="微软雅黑" w:hAnsi="微软雅黑" w:eastAsia="微软雅黑" w:cs="微软雅黑"/>
          <w:b/>
          <w:bCs/>
        </w:rPr>
        <w:fldChar w:fldCharType="separate"/>
      </w:r>
      <w:r>
        <w:rPr>
          <w:rFonts w:ascii="微软雅黑" w:hAnsi="微软雅黑" w:eastAsia="微软雅黑" w:cs="微软雅黑"/>
          <w:b/>
          <w:bCs/>
        </w:rPr>
        <w:t xml:space="preserve">89</w:t>
      </w:r>
      <w:r>
        <w:rPr>
          <w:rFonts w:hint="eastAsia" w:ascii="微软雅黑" w:hAnsi="微软雅黑" w:eastAsia="微软雅黑" w:cs="微软雅黑"/>
          <w:b/>
          <w:bCs/>
        </w:rPr>
        <w:fldChar w:fldCharType="end"/>
      </w:r>
      <w:r>
        <w:rPr>
          <w:rFonts w:hint="eastAsia" w:ascii="微软雅黑" w:hAnsi="微软雅黑" w:eastAsia="微软雅黑" w:cs="微软雅黑"/>
          <w:b/>
          <w:bCs/>
        </w:rPr>
        <w:fldChar w:fldCharType="end"/>
      </w:r>
      <w:r/>
    </w:p>
    <w:p>
      <w:pPr>
        <w:pStyle w:val="1154"/>
        <w:tabs>
          <w:tab w:val="right" w:pos="8306" w:leader="dot"/>
        </w:tabs>
        <w:rPr>
          <w:rFonts w:ascii="微软雅黑" w:hAnsi="微软雅黑" w:eastAsia="微软雅黑" w:cs="微软雅黑"/>
        </w:rPr>
      </w:pPr>
      <w:r>
        <w:fldChar w:fldCharType="begin"/>
      </w:r>
      <w:r>
        <w:instrText xml:space="preserve"> HYPERLINK \l "_Toc17265" </w:instrText>
      </w:r>
      <w:r>
        <w:fldChar w:fldCharType="separate"/>
      </w:r>
      <w:r>
        <w:rPr>
          <w:rFonts w:hint="eastAsia" w:ascii="微软雅黑" w:hAnsi="微软雅黑" w:eastAsia="微软雅黑" w:cs="微软雅黑"/>
        </w:rPr>
        <w:t xml:space="preserve">一、投标函、投标报价及项目相关文件</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_Toc17265 \h </w:instrText>
      </w:r>
      <w:r>
        <w:rPr>
          <w:rFonts w:hint="eastAsia" w:ascii="微软雅黑" w:hAnsi="微软雅黑" w:eastAsia="微软雅黑" w:cs="微软雅黑"/>
        </w:rPr>
        <w:fldChar w:fldCharType="separate"/>
      </w:r>
      <w:r>
        <w:rPr>
          <w:rFonts w:ascii="微软雅黑" w:hAnsi="微软雅黑" w:eastAsia="微软雅黑" w:cs="微软雅黑"/>
        </w:rPr>
        <w:t xml:space="preserve">94</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"_Toc3768" </w:instrText>
      </w:r>
      <w:r>
        <w:fldChar w:fldCharType="separate"/>
      </w:r>
      <w:r>
        <w:rPr>
          <w:rFonts w:hint="eastAsia" w:ascii="微软雅黑" w:hAnsi="微软雅黑" w:eastAsia="微软雅黑" w:cs="微软雅黑"/>
          <w:szCs w:val="24"/>
        </w:rPr>
        <w:t xml:space="preserve">1.投标函</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_Toc3768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"_Toc23989" </w:instrText>
      </w:r>
      <w:r>
        <w:fldChar w:fldCharType="separate"/>
      </w:r>
      <w:r>
        <w:rPr>
          <w:rFonts w:hint="eastAsia" w:ascii="微软雅黑" w:hAnsi="微软雅黑" w:eastAsia="微软雅黑" w:cs="微软雅黑"/>
          <w:szCs w:val="24"/>
        </w:rPr>
        <w:t xml:space="preserve">2.开标一览表</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_Toc23989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"_Toc12472" </w:instrText>
      </w:r>
      <w:r>
        <w:fldChar w:fldCharType="separate"/>
      </w:r>
      <w:r>
        <w:rPr>
          <w:rFonts w:hint="eastAsia" w:ascii="微软雅黑" w:hAnsi="微软雅黑" w:eastAsia="微软雅黑" w:cs="微软雅黑"/>
          <w:szCs w:val="24"/>
        </w:rPr>
        <w:t xml:space="preserve">3.投标报价明细表</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_Toc12472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"_Toc16495" </w:instrText>
      </w:r>
      <w:r>
        <w:fldChar w:fldCharType="separate"/>
      </w:r>
      <w:r>
        <w:rPr>
          <w:rFonts w:hint="eastAsia" w:ascii="微软雅黑" w:hAnsi="微软雅黑" w:eastAsia="微软雅黑" w:cs="微软雅黑"/>
          <w:szCs w:val="24"/>
        </w:rPr>
        <w:t xml:space="preserve">4.技术要求响应表</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_Toc16495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"_Toc23801" </w:instrText>
      </w:r>
      <w:r>
        <w:fldChar w:fldCharType="separate"/>
      </w:r>
      <w:r>
        <w:rPr>
          <w:rFonts w:hint="eastAsia" w:ascii="微软雅黑" w:hAnsi="微软雅黑" w:eastAsia="微软雅黑" w:cs="微软雅黑"/>
          <w:szCs w:val="24"/>
        </w:rPr>
        <w:t xml:space="preserve">5.商务要求响应表</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_Toc23801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"_Toc12929" </w:instrText>
      </w:r>
      <w:r>
        <w:fldChar w:fldCharType="separate"/>
      </w:r>
      <w:r>
        <w:rPr>
          <w:rFonts w:hint="eastAsia" w:ascii="微软雅黑" w:hAnsi="微软雅黑" w:eastAsia="微软雅黑" w:cs="微软雅黑"/>
          <w:szCs w:val="24"/>
        </w:rPr>
        <w:t xml:space="preserve">6.企业实力</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_Toc12929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"_Toc17892" </w:instrText>
      </w:r>
      <w:r>
        <w:fldChar w:fldCharType="separate"/>
      </w:r>
      <w:r>
        <w:rPr>
          <w:rFonts w:hint="eastAsia" w:ascii="微软雅黑" w:hAnsi="微软雅黑" w:eastAsia="微软雅黑" w:cs="微软雅黑"/>
          <w:szCs w:val="24"/>
        </w:rPr>
        <w:t xml:space="preserve">7.项目方案</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_Toc17892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"_Toc20344" </w:instrText>
      </w:r>
      <w:r>
        <w:fldChar w:fldCharType="separate"/>
      </w:r>
      <w:r>
        <w:rPr>
          <w:rFonts w:hint="eastAsia" w:ascii="微软雅黑" w:hAnsi="微软雅黑" w:eastAsia="微软雅黑" w:cs="微软雅黑"/>
          <w:bCs/>
          <w:szCs w:val="24"/>
        </w:rPr>
        <w:t xml:space="preserve">8.经营业绩（提供合同复印件）</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_Toc20344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54"/>
        <w:tabs>
          <w:tab w:val="right" w:pos="8306" w:leader="dot"/>
        </w:tabs>
        <w:rPr>
          <w:rFonts w:ascii="微软雅黑" w:hAnsi="微软雅黑" w:eastAsia="微软雅黑" w:cs="微软雅黑"/>
        </w:rPr>
      </w:pPr>
      <w:r>
        <w:fldChar w:fldCharType="begin"/>
      </w:r>
      <w:r>
        <w:instrText xml:space="preserve"> HYPERLINK \l "_Toc10360" </w:instrText>
      </w:r>
      <w:r>
        <w:fldChar w:fldCharType="separate"/>
      </w:r>
      <w:r>
        <w:rPr>
          <w:rFonts w:hint="eastAsia" w:ascii="微软雅黑" w:hAnsi="微软雅黑" w:eastAsia="微软雅黑" w:cs="微软雅黑"/>
        </w:rPr>
        <w:t xml:space="preserve">二、相关附表格式</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_Toc10360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"_Toc14702" </w:instrText>
      </w:r>
      <w:r>
        <w:fldChar w:fldCharType="separate"/>
      </w:r>
      <w:r>
        <w:rPr>
          <w:rFonts w:hint="eastAsia" w:ascii="微软雅黑" w:hAnsi="微软雅黑" w:eastAsia="微软雅黑" w:cs="微软雅黑"/>
          <w:szCs w:val="24"/>
        </w:rPr>
        <w:t xml:space="preserve">1.法人授权委托书</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_Toc14702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"_Toc31511" </w:instrText>
      </w:r>
      <w:r>
        <w:fldChar w:fldCharType="separate"/>
      </w:r>
      <w:r>
        <w:rPr>
          <w:rFonts w:hint="eastAsia" w:ascii="微软雅黑" w:hAnsi="微软雅黑" w:eastAsia="微软雅黑" w:cs="微软雅黑"/>
          <w:szCs w:val="24"/>
        </w:rPr>
        <w:t xml:space="preserve">2.具有履行合同所必需的设备和专业技术能力承诺函（参考格式）</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_Toc31511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"_Toc16176" </w:instrText>
      </w:r>
      <w:r>
        <w:fldChar w:fldCharType="separate"/>
      </w:r>
      <w:r>
        <w:rPr>
          <w:rFonts w:hint="eastAsia" w:ascii="微软雅黑" w:hAnsi="微软雅黑" w:eastAsia="微软雅黑" w:cs="微软雅黑"/>
          <w:szCs w:val="24"/>
        </w:rPr>
        <w:t xml:space="preserve">3.三年无重大违法记录声明（参考格式）</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_Toc16176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"_Toc25501" </w:instrText>
      </w:r>
      <w:r>
        <w:fldChar w:fldCharType="separate"/>
      </w:r>
      <w:r>
        <w:rPr>
          <w:rFonts w:hint="eastAsia" w:ascii="微软雅黑" w:hAnsi="微软雅黑" w:eastAsia="微软雅黑" w:cs="微软雅黑"/>
          <w:szCs w:val="24"/>
        </w:rPr>
        <w:t xml:space="preserve">4.其他相关承诺（参考格式）</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_Toc25501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"_Toc16474" </w:instrText>
      </w:r>
      <w:r>
        <w:fldChar w:fldCharType="separate"/>
      </w:r>
      <w:r>
        <w:rPr>
          <w:rFonts w:hint="eastAsia" w:ascii="微软雅黑" w:hAnsi="微软雅黑" w:eastAsia="微软雅黑" w:cs="微软雅黑"/>
          <w:bCs/>
          <w:szCs w:val="24"/>
        </w:rPr>
        <w:t xml:space="preserve">5.具有独立承担民事责任的能力</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_Toc16474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"_Toc14215" </w:instrText>
      </w:r>
      <w:r>
        <w:fldChar w:fldCharType="separate"/>
      </w:r>
      <w:r>
        <w:rPr>
          <w:rFonts w:hint="eastAsia" w:ascii="微软雅黑" w:hAnsi="微软雅黑" w:eastAsia="微软雅黑" w:cs="微软雅黑"/>
          <w:bCs/>
          <w:szCs w:val="24"/>
        </w:rPr>
        <w:t xml:space="preserve">6.具有良好的商业信誉和健全的财务会计制度</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_Toc14215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"_Toc10116" </w:instrText>
      </w:r>
      <w:r>
        <w:fldChar w:fldCharType="separate"/>
      </w:r>
      <w:r>
        <w:rPr>
          <w:rFonts w:hint="eastAsia" w:ascii="微软雅黑" w:hAnsi="微软雅黑" w:eastAsia="微软雅黑" w:cs="微软雅黑"/>
          <w:bCs/>
          <w:szCs w:val="24"/>
        </w:rPr>
        <w:t xml:space="preserve">7.有依法缴纳税收和社会保障资金的良好记录</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_Toc10116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"_Toc7662" </w:instrText>
      </w:r>
      <w:r>
        <w:fldChar w:fldCharType="separate"/>
      </w:r>
      <w:r>
        <w:rPr>
          <w:rFonts w:hint="eastAsia" w:ascii="微软雅黑" w:hAnsi="微软雅黑" w:eastAsia="微软雅黑" w:cs="微软雅黑"/>
          <w:bCs/>
          <w:szCs w:val="24"/>
        </w:rPr>
        <w:t xml:space="preserve">8.采购人根据采购项目的特殊要求规定的特定条件</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_Toc7662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"_Toc21182" </w:instrText>
      </w:r>
      <w:r>
        <w:fldChar w:fldCharType="separate"/>
      </w:r>
      <w:r>
        <w:rPr>
          <w:rFonts w:hint="eastAsia" w:ascii="微软雅黑" w:hAnsi="微软雅黑" w:eastAsia="微软雅黑" w:cs="微软雅黑"/>
          <w:szCs w:val="24"/>
        </w:rPr>
        <w:t xml:space="preserve">附件1.中小企业声明函</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_Toc21182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38"/>
        <w:tabs>
          <w:tab w:val="right" w:pos="8306" w:leader="dot"/>
        </w:tabs>
        <w:rPr>
          <w:rFonts w:ascii="微软雅黑" w:hAnsi="微软雅黑" w:eastAsia="微软雅黑" w:cs="微软雅黑"/>
        </w:rPr>
      </w:pPr>
      <w:r>
        <w:fldChar w:fldCharType="begin"/>
      </w:r>
      <w:r>
        <w:instrText xml:space="preserve"> HYPERLINK \l "_Toc27287" </w:instrText>
      </w:r>
      <w:r>
        <w:fldChar w:fldCharType="separate"/>
      </w:r>
      <w:r>
        <w:rPr>
          <w:rFonts w:hint="eastAsia" w:ascii="微软雅黑" w:hAnsi="微软雅黑" w:eastAsia="微软雅黑" w:cs="微软雅黑"/>
          <w:szCs w:val="24"/>
        </w:rPr>
        <w:t xml:space="preserve">附件2.残疾人福利性单位声明函</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_Toc27287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rPr>
          <w:rFonts w:ascii="微软雅黑" w:hAnsi="微软雅黑" w:cs="微软雅黑"/>
        </w:rPr>
      </w:pPr>
      <w:r>
        <w:rPr>
          <w:rFonts w:hint="eastAsia" w:ascii="微软雅黑" w:hAnsi="微软雅黑" w:cs="微软雅黑"/>
          <w:szCs w:val="21"/>
        </w:rPr>
        <w:fldChar w:fldCharType="end"/>
      </w:r>
      <w:r/>
    </w:p>
    <w:p>
      <w:pPr>
        <w:pStyle w:val="1114"/>
        <w:spacing w:line="360" w:lineRule="exact"/>
        <w:rPr>
          <w:rFonts w:ascii="微软雅黑" w:hAnsi="微软雅黑" w:cs="微软雅黑"/>
          <w:bCs w:val="0"/>
          <w:szCs w:val="32"/>
        </w:rPr>
      </w:pPr>
      <w:r>
        <w:rPr>
          <w:rFonts w:hint="eastAsia" w:ascii="微软雅黑" w:hAnsi="微软雅黑" w:cs="微软雅黑"/>
          <w:sz w:val="24"/>
          <w:szCs w:val="24"/>
        </w:rPr>
        <w:br w:type="page" w:clear="all"/>
      </w:r>
      <w:bookmarkStart w:id="5" w:name="_Toc8907"/>
      <w:r>
        <w:rPr>
          <w:rFonts w:hint="eastAsia" w:ascii="微软雅黑" w:hAnsi="微软雅黑" w:cs="微软雅黑"/>
          <w:bCs w:val="0"/>
          <w:szCs w:val="32"/>
        </w:rPr>
        <w:t xml:space="preserve">第一章竞争性磋商公告</w:t>
      </w:r>
      <w:r/>
    </w:p>
    <w:p>
      <w:pPr>
        <w:pStyle w:val="1114"/>
        <w:spacing w:line="360" w:lineRule="exact"/>
        <w:rPr>
          <w:rFonts w:ascii="微软雅黑" w:hAnsi="微软雅黑" w:cs="微软雅黑"/>
          <w:bCs w:val="0"/>
          <w:szCs w:val="32"/>
        </w:rPr>
      </w:pPr>
      <w:r>
        <w:rPr>
          <w:rFonts w:hint="eastAsia" w:ascii="微软雅黑" w:hAnsi="微软雅黑" w:cs="微软雅黑"/>
          <w:bCs w:val="0"/>
          <w:szCs w:val="32"/>
        </w:rPr>
        <w:t xml:space="preserve">南京鼓楼医院南院呼吸内镜、临床药物实验室、院感实验室改造</w:t>
      </w:r>
      <w:r>
        <w:rPr>
          <w:rFonts w:ascii="微软雅黑" w:hAnsi="微软雅黑" w:cs="微软雅黑"/>
          <w:bCs w:val="0"/>
          <w:szCs w:val="32"/>
        </w:rPr>
        <w:t xml:space="preserve">竞争性磋商公告</w:t>
      </w:r>
      <w:bookmarkEnd w:id="0"/>
      <w:r/>
      <w:bookmarkEnd w:id="1"/>
      <w:r/>
      <w:bookmarkEnd w:id="5"/>
      <w:r/>
      <w:r/>
    </w:p>
    <w:p>
      <w:pPr>
        <w:ind w:firstLine="420"/>
        <w:spacing w:line="420" w:lineRule="exact"/>
        <w:rPr>
          <w:rFonts w:ascii="微软雅黑" w:hAnsi="微软雅黑" w:cs="微软雅黑"/>
          <w:szCs w:val="21"/>
        </w:rPr>
        <w:pBdr>
          <w:top w:val="none" w:color="000000" w:sz="0" w:space="1"/>
          <w:left w:val="none" w:color="000000" w:sz="0" w:space="4"/>
          <w:bottom w:val="none" w:color="000000" w:sz="0" w:space="1"/>
          <w:right w:val="none" w:color="000000" w:sz="0" w:space="4"/>
        </w:pBdr>
      </w:pPr>
      <w:r>
        <w:rPr>
          <w:rFonts w:hint="eastAsia" w:ascii="微软雅黑" w:hAnsi="微软雅黑" w:cs="微软雅黑"/>
          <w:szCs w:val="21"/>
        </w:rPr>
        <w:t xml:space="preserve">项目概况</w:t>
      </w:r>
      <w:r/>
    </w:p>
    <w:p>
      <w:pPr>
        <w:ind w:firstLine="420"/>
        <w:spacing w:line="420" w:lineRule="exact"/>
        <w:rPr>
          <w:rFonts w:ascii="微软雅黑" w:hAnsi="微软雅黑" w:cs="微软雅黑"/>
          <w:szCs w:val="21"/>
          <w:lang w:bidi="zh-CN"/>
        </w:rPr>
        <w:pBdr>
          <w:top w:val="none" w:color="000000" w:sz="0" w:space="1"/>
          <w:left w:val="none" w:color="000000" w:sz="0" w:space="4"/>
          <w:bottom w:val="none" w:color="000000" w:sz="0" w:space="1"/>
          <w:right w:val="none" w:color="000000" w:sz="0" w:space="4"/>
        </w:pBdr>
      </w:pPr>
      <w:r>
        <w:rPr>
          <w:rFonts w:hint="eastAsia" w:ascii="微软雅黑" w:hAnsi="微软雅黑" w:cs="微软雅黑"/>
          <w:szCs w:val="21"/>
        </w:rPr>
        <w:t xml:space="preserve">（南京鼓楼医院南院呼吸内镜、临床药物实验室、院感实验室改造）招标项目的潜在投标供应商应在</w:t>
      </w:r>
      <w:r>
        <w:rPr>
          <w:rFonts w:hint="eastAsia" w:ascii="微软雅黑" w:hAnsi="微软雅黑" w:cs="微软雅黑"/>
          <w:color w:val="000000"/>
          <w:szCs w:val="21"/>
          <w:lang w:val="zh-CN"/>
        </w:rPr>
        <w:t xml:space="preserve">“江苏政府采购网”自行免费下载获取竞争性磋商文件</w:t>
      </w:r>
      <w:r>
        <w:rPr>
          <w:rFonts w:hint="eastAsia" w:ascii="微软雅黑" w:hAnsi="微软雅黑" w:cs="微软雅黑"/>
          <w:szCs w:val="21"/>
        </w:rPr>
        <w:t xml:space="preserve">，并于2026年 </w:t>
      </w:r>
      <w:r>
        <w:rPr>
          <w:rFonts w:hint="eastAsia" w:ascii="微软雅黑" w:hAnsi="微软雅黑" w:cs="微软雅黑"/>
          <w:bCs/>
          <w:szCs w:val="21"/>
        </w:rPr>
        <w:t xml:space="preserve">月 日14点30分（北京时间）前递交投标文件</w:t>
      </w:r>
      <w:r>
        <w:rPr>
          <w:rFonts w:hint="eastAsia" w:ascii="微软雅黑" w:hAnsi="微软雅黑" w:cs="微软雅黑"/>
          <w:szCs w:val="21"/>
        </w:rPr>
        <w:t xml:space="preserve">。</w:t>
      </w:r>
      <w:r/>
    </w:p>
    <w:p>
      <w:pPr>
        <w:rPr>
          <w:rFonts w:ascii="微软雅黑" w:hAnsi="微软雅黑" w:cs="微软雅黑"/>
          <w:b/>
          <w:bCs/>
        </w:rPr>
        <w:outlineLvl w:val="1"/>
      </w:pPr>
      <w:r/>
      <w:bookmarkStart w:id="6" w:name="_Toc35393621"/>
      <w:r/>
      <w:bookmarkStart w:id="7" w:name="_Toc35393790"/>
      <w:r/>
      <w:bookmarkStart w:id="8" w:name="_Toc5452"/>
      <w:r/>
      <w:bookmarkStart w:id="9" w:name="_Toc28359002"/>
      <w:r/>
      <w:bookmarkStart w:id="10" w:name="_Toc29878"/>
      <w:r/>
      <w:bookmarkStart w:id="11" w:name="_Toc28359079"/>
      <w:r/>
      <w:bookmarkStart w:id="12" w:name="_Hlk24379207"/>
      <w:r>
        <w:rPr>
          <w:rFonts w:hint="eastAsia" w:ascii="微软雅黑" w:hAnsi="微软雅黑" w:cs="微软雅黑"/>
          <w:b/>
          <w:bCs/>
        </w:rPr>
        <w:t xml:space="preserve">一、项目基本情况</w:t>
      </w:r>
      <w:bookmarkEnd w:id="6"/>
      <w:r/>
      <w:bookmarkEnd w:id="7"/>
      <w:r/>
      <w:bookmarkEnd w:id="8"/>
      <w:r/>
      <w:bookmarkEnd w:id="9"/>
      <w:r/>
      <w:bookmarkEnd w:id="10"/>
      <w:r/>
      <w:bookmarkEnd w:id="11"/>
      <w:r/>
      <w:r/>
    </w:p>
    <w:p>
      <w:pPr>
        <w:ind w:firstLine="420"/>
        <w:spacing w:line="420" w:lineRule="exact"/>
        <w:rPr>
          <w:rFonts w:ascii="微软雅黑" w:hAnsi="微软雅黑" w:cs="微软雅黑"/>
          <w:szCs w:val="21"/>
        </w:rPr>
      </w:pPr>
      <w:r/>
      <w:bookmarkStart w:id="13" w:name="OLE_LINK8"/>
      <w:r/>
      <w:bookmarkStart w:id="14" w:name="OLE_LINK7"/>
      <w:r>
        <w:rPr>
          <w:rFonts w:hint="eastAsia" w:ascii="微软雅黑" w:hAnsi="微软雅黑" w:cs="微软雅黑"/>
          <w:szCs w:val="21"/>
        </w:rPr>
        <w:t xml:space="preserve">项目编号：JSZC-320100-JSJK-C2026-0008</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项目名称：南京鼓楼医院南院呼吸内镜、临床药物实验室、院感实验室改造</w:t>
      </w:r>
      <w:bookmarkEnd w:id="12"/>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预算金额：</w:t>
      </w:r>
      <w:r>
        <w:rPr>
          <w:rFonts w:hint="eastAsia" w:ascii="微软雅黑" w:hAnsi="微软雅黑" w:cs="微软雅黑"/>
          <w:szCs w:val="21"/>
          <w:lang w:val="en-US" w:eastAsia="zh-CN"/>
        </w:rPr>
        <w:t xml:space="preserve">1305735.20</w:t>
      </w:r>
      <w:r>
        <w:rPr>
          <w:rFonts w:hint="eastAsia" w:ascii="微软雅黑" w:hAnsi="微软雅黑" w:cs="微软雅黑"/>
          <w:szCs w:val="21"/>
        </w:rPr>
        <w:t xml:space="preserve">元</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最高限价：</w:t>
      </w:r>
      <w:r>
        <w:rPr>
          <w:rFonts w:hint="eastAsia" w:ascii="微软雅黑" w:hAnsi="微软雅黑" w:cs="微软雅黑"/>
          <w:szCs w:val="21"/>
          <w:lang w:val="en-US" w:eastAsia="zh-CN"/>
        </w:rPr>
        <w:t xml:space="preserve">1305735.20</w:t>
      </w:r>
      <w:r>
        <w:rPr>
          <w:rFonts w:hint="eastAsia" w:ascii="微软雅黑" w:hAnsi="微软雅黑" w:cs="微软雅黑"/>
          <w:szCs w:val="21"/>
        </w:rPr>
        <w:t xml:space="preserve">元</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资金来源：自筹资金</w:t>
      </w:r>
      <w:bookmarkEnd w:id="13"/>
      <w:r/>
      <w:bookmarkEnd w:id="14"/>
      <w:r/>
      <w:r/>
    </w:p>
    <w:p>
      <w:pPr>
        <w:ind w:firstLine="420"/>
        <w:spacing w:line="420" w:lineRule="exact"/>
        <w:rPr>
          <w:rFonts w:ascii="微软雅黑" w:hAnsi="微软雅黑" w:cs="微软雅黑"/>
          <w:szCs w:val="21"/>
          <w:highlight w:val="none"/>
        </w:rPr>
      </w:pPr>
      <w:r>
        <w:rPr>
          <w:rFonts w:hint="eastAsia" w:ascii="微软雅黑" w:hAnsi="微软雅黑" w:cs="微软雅黑"/>
          <w:szCs w:val="21"/>
          <w:highlight w:val="none"/>
        </w:rPr>
        <w:t xml:space="preserve">采购需求：</w:t>
      </w:r>
      <w:bookmarkStart w:id="15" w:name="OLE_LINK29"/>
      <w:r/>
      <w:bookmarkStart w:id="16" w:name="OLE_LINK28"/>
      <w:r>
        <w:rPr>
          <w:rFonts w:hint="eastAsia" w:ascii="微软雅黑" w:hAnsi="微软雅黑" w:cs="微软雅黑"/>
          <w:szCs w:val="21"/>
          <w:highlight w:val="none"/>
        </w:rPr>
        <w:t xml:space="preserve">南京鼓楼医院南院呼吸内镜、临床药物实验室、院感实验室改造项目主要建设面积为320m2。主要建设内容为加固工程、装饰装修改造、器械器具改造、灯具改造、电气改造、网络改造、门禁改造、暖通改造、给排水改造、医用气体改造以及消防改造工程等。具体详见项目需求。</w:t>
      </w:r>
      <w:bookmarkEnd w:id="15"/>
      <w:r/>
      <w:bookmarkEnd w:id="16"/>
      <w:r/>
      <w:r/>
    </w:p>
    <w:p>
      <w:pPr>
        <w:ind w:firstLine="420"/>
        <w:spacing w:line="420" w:lineRule="exact"/>
        <w:rPr>
          <w:rFonts w:ascii="微软雅黑" w:hAnsi="微软雅黑" w:cs="微软雅黑"/>
          <w:szCs w:val="21"/>
          <w:highlight w:val="none"/>
        </w:rPr>
      </w:pPr>
      <w:r>
        <w:rPr>
          <w:rFonts w:hint="eastAsia" w:ascii="微软雅黑" w:hAnsi="微软雅黑" w:cs="微软雅黑"/>
          <w:szCs w:val="21"/>
          <w:highlight w:val="none"/>
        </w:rPr>
        <w:t xml:space="preserve">合同履行期限：90日历天。</w:t>
      </w:r>
      <w:r/>
    </w:p>
    <w:p>
      <w:pPr>
        <w:ind w:firstLine="420"/>
        <w:spacing w:line="420" w:lineRule="exact"/>
        <w:rPr>
          <w:rFonts w:ascii="微软雅黑" w:hAnsi="微软雅黑" w:cs="微软雅黑"/>
          <w:szCs w:val="21"/>
          <w:highlight w:val="none"/>
        </w:rPr>
      </w:pPr>
      <w:r>
        <w:rPr>
          <w:rFonts w:hint="eastAsia" w:ascii="微软雅黑" w:hAnsi="微软雅黑" w:cs="微软雅黑"/>
          <w:szCs w:val="21"/>
          <w:highlight w:val="none"/>
        </w:rPr>
        <w:t xml:space="preserve">本项目（</w:t>
      </w:r>
      <w:r>
        <w:rPr>
          <w:rFonts w:hint="eastAsia" w:ascii="微软雅黑" w:hAnsi="微软雅黑" w:cs="微软雅黑"/>
          <w:i/>
          <w:szCs w:val="21"/>
          <w:highlight w:val="none"/>
        </w:rPr>
        <w:t xml:space="preserve">是/否</w:t>
      </w:r>
      <w:r>
        <w:rPr>
          <w:rFonts w:hint="eastAsia" w:ascii="微软雅黑" w:hAnsi="微软雅黑" w:cs="微软雅黑"/>
          <w:szCs w:val="21"/>
          <w:highlight w:val="none"/>
        </w:rPr>
        <w:t xml:space="preserve">）接受联合体：</w:t>
      </w:r>
      <w:r>
        <w:rPr>
          <w:rFonts w:hint="eastAsia" w:ascii="微软雅黑" w:hAnsi="微软雅黑" w:cs="微软雅黑"/>
          <w:b/>
          <w:bCs/>
          <w:szCs w:val="21"/>
          <w:highlight w:val="none"/>
        </w:rPr>
        <w:t xml:space="preserve">是</w:t>
      </w:r>
      <w:r/>
    </w:p>
    <w:p>
      <w:pPr>
        <w:rPr>
          <w:rFonts w:ascii="微软雅黑" w:hAnsi="微软雅黑" w:cs="微软雅黑"/>
          <w:b/>
          <w:bCs/>
        </w:rPr>
        <w:outlineLvl w:val="1"/>
      </w:pPr>
      <w:r/>
      <w:bookmarkStart w:id="17" w:name="_Toc35393622"/>
      <w:r/>
      <w:bookmarkStart w:id="18" w:name="_Toc28359080"/>
      <w:r/>
      <w:bookmarkStart w:id="19" w:name="_Toc28359003"/>
      <w:r/>
      <w:bookmarkStart w:id="20" w:name="_Toc18689"/>
      <w:r/>
      <w:bookmarkStart w:id="21" w:name="_Toc35393791"/>
      <w:r/>
      <w:bookmarkStart w:id="22" w:name="_Toc3694"/>
      <w:r>
        <w:rPr>
          <w:rFonts w:hint="eastAsia" w:ascii="微软雅黑" w:hAnsi="微软雅黑" w:cs="微软雅黑"/>
          <w:b/>
          <w:bCs/>
        </w:rPr>
        <w:t xml:space="preserve">二、申请人的资格要求：</w:t>
      </w:r>
      <w:bookmarkEnd w:id="17"/>
      <w:r/>
      <w:bookmarkEnd w:id="18"/>
      <w:r/>
      <w:bookmarkEnd w:id="19"/>
      <w:r/>
      <w:bookmarkEnd w:id="20"/>
      <w:r/>
      <w:bookmarkEnd w:id="21"/>
      <w:r/>
      <w:bookmarkEnd w:id="22"/>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1.满足《中华人民共和国政府采购法》第二十二条规定：</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1.1具有独立承担民事责任的能力（提供法人或者其他组织的营业执照复印件）；</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1.2</w:t>
      </w:r>
      <w:bookmarkStart w:id="23" w:name="OLE_LINK31"/>
      <w:r/>
      <w:bookmarkStart w:id="24" w:name="OLE_LINK30"/>
      <w:r>
        <w:rPr>
          <w:rFonts w:hint="eastAsia" w:ascii="微软雅黑" w:hAnsi="微软雅黑" w:cs="微软雅黑"/>
          <w:szCs w:val="21"/>
        </w:rPr>
        <w:t xml:space="preserve">具有良好的商业信誉和健全的财务会计制度</w:t>
      </w:r>
      <w:bookmarkEnd w:id="23"/>
      <w:r/>
      <w:bookmarkEnd w:id="24"/>
      <w:r/>
      <w:bookmarkStart w:id="25" w:name="OLE_LINK32"/>
      <w:r/>
      <w:bookmarkStart w:id="26" w:name="OLE_LINK33"/>
      <w:r>
        <w:rPr>
          <w:rFonts w:hint="eastAsia" w:ascii="微软雅黑" w:hAnsi="微软雅黑" w:cs="微软雅黑"/>
          <w:szCs w:val="21"/>
        </w:rPr>
        <w:t xml:space="preserve">（提供2024年1月至投标截止时间前任一月份的资产负债表和利润表，</w:t>
      </w:r>
      <w:r>
        <w:rPr>
          <w:rFonts w:hint="eastAsia" w:ascii="微软雅黑" w:hAnsi="微软雅黑" w:cs="微软雅黑"/>
          <w:b/>
          <w:bCs/>
          <w:szCs w:val="21"/>
        </w:rPr>
        <w:t xml:space="preserve">或</w:t>
      </w:r>
      <w:r>
        <w:rPr>
          <w:rFonts w:hint="eastAsia" w:ascii="微软雅黑" w:hAnsi="微软雅黑" w:cs="微软雅黑"/>
          <w:szCs w:val="21"/>
        </w:rPr>
        <w:t xml:space="preserve">2024年度审计报告，</w:t>
      </w:r>
      <w:r>
        <w:rPr>
          <w:rFonts w:hint="eastAsia" w:ascii="微软雅黑" w:hAnsi="微软雅黑" w:cs="微软雅黑"/>
          <w:b/>
          <w:bCs/>
          <w:szCs w:val="21"/>
        </w:rPr>
        <w:t xml:space="preserve">或</w:t>
      </w:r>
      <w:r>
        <w:rPr>
          <w:rFonts w:hint="eastAsia" w:ascii="微软雅黑" w:hAnsi="微软雅黑" w:cs="微软雅黑"/>
          <w:szCs w:val="21"/>
        </w:rPr>
        <w:t xml:space="preserve">银行出具的针对本项目的资信证明，</w:t>
      </w:r>
      <w:r>
        <w:rPr>
          <w:rFonts w:hint="eastAsia" w:ascii="微软雅黑" w:hAnsi="微软雅黑" w:cs="微软雅黑"/>
          <w:b/>
          <w:bCs/>
          <w:szCs w:val="21"/>
        </w:rPr>
        <w:t xml:space="preserve">或</w:t>
      </w:r>
      <w:r>
        <w:rPr>
          <w:rFonts w:hint="eastAsia" w:ascii="微软雅黑" w:hAnsi="微软雅黑" w:cs="微软雅黑"/>
          <w:szCs w:val="21"/>
        </w:rPr>
        <w:t xml:space="preserve">财政部门认可的专业担保机构出具的投标担保函）</w:t>
      </w:r>
      <w:bookmarkEnd w:id="25"/>
      <w:r/>
      <w:bookmarkEnd w:id="26"/>
      <w:r>
        <w:rPr>
          <w:rFonts w:hint="eastAsia" w:ascii="微软雅黑" w:hAnsi="微软雅黑" w:cs="微软雅黑"/>
          <w:szCs w:val="21"/>
        </w:rPr>
        <w:t xml:space="preserve">；</w:t>
      </w:r>
      <w:r/>
    </w:p>
    <w:p>
      <w:pPr>
        <w:ind w:firstLine="420"/>
        <w:spacing w:line="420" w:lineRule="exact"/>
        <w:rPr>
          <w:rFonts w:ascii="微软雅黑" w:hAnsi="微软雅黑" w:cs="微软雅黑"/>
          <w:szCs w:val="21"/>
        </w:rPr>
      </w:pPr>
      <w:r/>
      <w:bookmarkStart w:id="27" w:name="OLE_LINK34"/>
      <w:r/>
      <w:bookmarkStart w:id="28" w:name="OLE_LINK35"/>
      <w:r>
        <w:rPr>
          <w:rFonts w:hint="eastAsia" w:ascii="微软雅黑" w:hAnsi="微软雅黑" w:cs="微软雅黑"/>
          <w:szCs w:val="21"/>
        </w:rPr>
        <w:t xml:space="preserve">（法人或者其他组织成立未满一年的可以不提供）</w:t>
      </w:r>
      <w:bookmarkEnd w:id="27"/>
      <w:r/>
      <w:bookmarkEnd w:id="28"/>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1.3</w:t>
      </w:r>
      <w:bookmarkStart w:id="29" w:name="OLE_LINK37"/>
      <w:r/>
      <w:bookmarkStart w:id="30" w:name="OLE_LINK36"/>
      <w:r>
        <w:rPr>
          <w:rFonts w:hint="eastAsia" w:ascii="微软雅黑" w:hAnsi="微软雅黑" w:cs="微软雅黑"/>
          <w:szCs w:val="21"/>
        </w:rPr>
        <w:t xml:space="preserve">具有履行合同所必需的设备和专业技术能力</w:t>
      </w:r>
      <w:bookmarkEnd w:id="29"/>
      <w:r/>
      <w:bookmarkEnd w:id="30"/>
      <w:r/>
      <w:bookmarkStart w:id="31" w:name="OLE_LINK39"/>
      <w:r/>
      <w:bookmarkStart w:id="32" w:name="OLE_LINK38"/>
      <w:r>
        <w:rPr>
          <w:rFonts w:hint="eastAsia" w:ascii="微软雅黑" w:hAnsi="微软雅黑" w:cs="微软雅黑"/>
          <w:szCs w:val="21"/>
        </w:rPr>
        <w:t xml:space="preserve">（根据项目需求提供履行合同所必需的设备和专业技术能力的证明材料或承诺函）； </w:t>
      </w:r>
      <w:bookmarkEnd w:id="31"/>
      <w:r/>
      <w:bookmarkEnd w:id="32"/>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1.4</w:t>
      </w:r>
      <w:bookmarkStart w:id="33" w:name="OLE_LINK40"/>
      <w:r/>
      <w:bookmarkStart w:id="34" w:name="OLE_LINK41"/>
      <w:r>
        <w:rPr>
          <w:rFonts w:hint="eastAsia" w:ascii="微软雅黑" w:hAnsi="微软雅黑" w:cs="微软雅黑"/>
          <w:szCs w:val="21"/>
        </w:rPr>
        <w:t xml:space="preserve">有依法缴纳</w:t>
      </w:r>
      <w:r>
        <w:rPr>
          <w:rFonts w:hint="eastAsia" w:ascii="微软雅黑" w:hAnsi="微软雅黑" w:cs="微软雅黑"/>
          <w:b/>
          <w:bCs/>
          <w:szCs w:val="21"/>
        </w:rPr>
        <w:t xml:space="preserve">税收</w:t>
      </w:r>
      <w:r>
        <w:rPr>
          <w:rFonts w:hint="eastAsia" w:ascii="微软雅黑" w:hAnsi="微软雅黑" w:cs="微软雅黑"/>
          <w:szCs w:val="21"/>
        </w:rPr>
        <w:t xml:space="preserve">和</w:t>
      </w:r>
      <w:r>
        <w:rPr>
          <w:rFonts w:hint="eastAsia" w:ascii="微软雅黑" w:hAnsi="微软雅黑" w:cs="微软雅黑"/>
          <w:b/>
          <w:bCs/>
          <w:szCs w:val="21"/>
        </w:rPr>
        <w:t xml:space="preserve">社会保障资金</w:t>
      </w:r>
      <w:r>
        <w:rPr>
          <w:rFonts w:hint="eastAsia" w:ascii="微软雅黑" w:hAnsi="微软雅黑" w:cs="微软雅黑"/>
          <w:szCs w:val="21"/>
        </w:rPr>
        <w:t xml:space="preserve">的良好记录</w:t>
      </w:r>
      <w:bookmarkEnd w:id="33"/>
      <w:r/>
      <w:bookmarkEnd w:id="34"/>
      <w:r/>
      <w:bookmarkStart w:id="35" w:name="OLE_LINK42"/>
      <w:r/>
      <w:bookmarkStart w:id="36" w:name="OLE_LINK43"/>
      <w:r>
        <w:rPr>
          <w:rFonts w:hint="eastAsia" w:ascii="微软雅黑" w:hAnsi="微软雅黑" w:cs="微软雅黑"/>
          <w:szCs w:val="21"/>
        </w:rPr>
        <w:t xml:space="preserve">（提供2025年1月至投标截止时间前任一月份依法缴纳税收的凭据，以及缴纳社会保险的凭据（专用收据或社会保险的凭据）。依法免税或不需要缴纳社会保障资金的投标供应商，应提供相应文件证明）；</w:t>
      </w:r>
      <w:bookmarkEnd w:id="35"/>
      <w:r/>
      <w:bookmarkEnd w:id="36"/>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1.5</w:t>
      </w:r>
      <w:bookmarkStart w:id="37" w:name="OLE_LINK44"/>
      <w:r/>
      <w:bookmarkStart w:id="38" w:name="OLE_LINK45"/>
      <w:r/>
      <w:bookmarkStart w:id="39" w:name="OLE_LINK50"/>
      <w:r/>
      <w:bookmarkStart w:id="40" w:name="OLE_LINK51"/>
      <w:r/>
      <w:bookmarkStart w:id="41" w:name="OLE_LINK48"/>
      <w:r/>
      <w:bookmarkStart w:id="42" w:name="OLE_LINK49"/>
      <w:r>
        <w:rPr>
          <w:rFonts w:hint="eastAsia" w:ascii="微软雅黑" w:hAnsi="微软雅黑" w:cs="微软雅黑"/>
          <w:szCs w:val="21"/>
        </w:rPr>
        <w:t xml:space="preserve">参加本次采购活动前三年内</w:t>
      </w:r>
      <w:bookmarkEnd w:id="37"/>
      <w:r/>
      <w:bookmarkEnd w:id="38"/>
      <w:r/>
      <w:bookmarkStart w:id="43" w:name="OLE_LINK46"/>
      <w:r/>
      <w:bookmarkStart w:id="44" w:name="OLE_LINK47"/>
      <w:r>
        <w:rPr>
          <w:rFonts w:hint="eastAsia" w:ascii="微软雅黑" w:hAnsi="微软雅黑" w:cs="微软雅黑"/>
          <w:szCs w:val="21"/>
        </w:rPr>
        <w:t xml:space="preserve">（成立时间不足三年的自成立之日起），在经营活动中没有重大违法记录</w:t>
      </w:r>
      <w:bookmarkEnd w:id="39"/>
      <w:r/>
      <w:bookmarkEnd w:id="40"/>
      <w:r>
        <w:rPr>
          <w:rFonts w:hint="eastAsia" w:ascii="微软雅黑" w:hAnsi="微软雅黑" w:cs="微软雅黑"/>
          <w:szCs w:val="21"/>
        </w:rPr>
        <w:t xml:space="preserve">（提供参加本次采购活动前三年内在经营活动中没有重大违法记录的书面声明）；</w:t>
      </w:r>
      <w:bookmarkEnd w:id="41"/>
      <w:r/>
      <w:bookmarkEnd w:id="42"/>
      <w:r/>
      <w:bookmarkEnd w:id="43"/>
      <w:r/>
      <w:bookmarkEnd w:id="44"/>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1.6</w:t>
      </w:r>
      <w:bookmarkStart w:id="45" w:name="OLE_LINK52"/>
      <w:r/>
      <w:bookmarkStart w:id="46" w:name="OLE_LINK53"/>
      <w:r>
        <w:rPr>
          <w:rFonts w:hint="eastAsia" w:ascii="微软雅黑" w:hAnsi="微软雅黑" w:cs="微软雅黑"/>
          <w:szCs w:val="21"/>
        </w:rPr>
        <w:t xml:space="preserve">法律、行政法规规定的其他条件。</w:t>
      </w:r>
      <w:bookmarkEnd w:id="45"/>
      <w:r/>
      <w:bookmarkEnd w:id="46"/>
      <w:r/>
      <w:r/>
    </w:p>
    <w:p>
      <w:pPr>
        <w:ind w:firstLine="420"/>
        <w:spacing w:line="420" w:lineRule="exact"/>
        <w:rPr>
          <w:rFonts w:ascii="微软雅黑" w:hAnsi="微软雅黑" w:cs="微软雅黑"/>
          <w:b/>
          <w:bCs/>
        </w:rPr>
      </w:pPr>
      <w:r/>
      <w:bookmarkStart w:id="47" w:name="_Toc28359081"/>
      <w:r/>
      <w:bookmarkStart w:id="48" w:name="_Toc28359004"/>
      <w:r>
        <w:rPr>
          <w:rFonts w:hint="eastAsia" w:ascii="微软雅黑" w:hAnsi="微软雅黑" w:cs="微软雅黑"/>
        </w:rPr>
        <w:t xml:space="preserve">2.</w:t>
      </w:r>
      <w:bookmarkStart w:id="49" w:name="OLE_LINK54"/>
      <w:r>
        <w:rPr>
          <w:rFonts w:hint="eastAsia" w:ascii="微软雅黑" w:hAnsi="微软雅黑" w:cs="微软雅黑"/>
        </w:rPr>
        <w:t xml:space="preserve">是否专门面向中小企业：</w:t>
      </w:r>
      <w:r>
        <w:rPr>
          <w:rFonts w:hint="eastAsia" w:ascii="微软雅黑" w:hAnsi="微软雅黑" w:cs="微软雅黑"/>
          <w:b/>
          <w:bCs/>
        </w:rPr>
        <w:t xml:space="preserve">否</w:t>
      </w:r>
      <w:bookmarkEnd w:id="49"/>
      <w:r>
        <w:rPr>
          <w:rFonts w:hint="eastAsia" w:ascii="微软雅黑" w:hAnsi="微软雅黑" w:cs="微软雅黑"/>
          <w:b/>
          <w:bCs/>
        </w:rPr>
        <w:t xml:space="preserve">。</w:t>
      </w:r>
      <w:r/>
    </w:p>
    <w:p>
      <w:pPr>
        <w:pStyle w:val="1136"/>
        <w:ind w:left="0" w:firstLine="420"/>
        <w:rPr>
          <w:lang w:bidi="zh-CN"/>
        </w:rPr>
      </w:pPr>
      <w:r>
        <w:rPr>
          <w:rFonts w:hint="eastAsia"/>
        </w:rPr>
        <w:t xml:space="preserve">3.</w:t>
      </w:r>
      <w:r>
        <w:rPr>
          <w:lang w:bidi="zh-CN"/>
        </w:rPr>
        <w:t xml:space="preserve">落实政府采购政策需满足的资格要求：</w:t>
      </w:r>
      <w:bookmarkStart w:id="50" w:name="OLE_LINK56"/>
      <w:r/>
      <w:bookmarkStart w:id="51" w:name="OLE_LINK55"/>
      <w:r>
        <w:rPr>
          <w:lang w:bidi="zh-CN"/>
        </w:rPr>
        <w:t xml:space="preserve">供应商如为中小微企业、监狱和戒毒企业、残疾人福利企业、节能环保产品须提供相关证明材料。</w:t>
      </w:r>
      <w:bookmarkEnd w:id="50"/>
      <w:r/>
      <w:bookmarkEnd w:id="51"/>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4.本项目的特定资格要求：</w:t>
      </w:r>
      <w:r/>
    </w:p>
    <w:p>
      <w:pPr>
        <w:ind w:firstLine="420"/>
        <w:spacing w:line="420" w:lineRule="exact"/>
        <w:rPr>
          <w:rFonts w:ascii="微软雅黑" w:hAnsi="微软雅黑" w:cs="微软雅黑"/>
          <w:color w:val="000000" w:themeColor="text1"/>
          <w:szCs w:val="21"/>
          <w14:textFill>
            <w14:solidFill>
              <w14:schemeClr w14:val="tx1"/>
            </w14:solidFill>
          </w14:textFill>
        </w:rPr>
      </w:pPr>
      <w:r/>
      <w:bookmarkStart w:id="52" w:name="OLE_LINK58"/>
      <w:r/>
      <w:bookmarkStart w:id="53" w:name="OLE_LINK57"/>
      <w:r>
        <w:rPr>
          <w:rFonts w:hint="eastAsia" w:ascii="微软雅黑" w:hAnsi="微软雅黑" w:cs="微软雅黑"/>
          <w:color w:val="000000" w:themeColor="text1"/>
          <w:szCs w:val="21"/>
          <w14:textFill>
            <w14:solidFill>
              <w14:schemeClr w14:val="tx1"/>
            </w14:solidFill>
          </w14:textFill>
        </w:rPr>
        <w:t xml:space="preserve">4.</w:t>
      </w:r>
      <w:r>
        <w:rPr>
          <w:rFonts w:ascii="微软雅黑" w:hAnsi="微软雅黑" w:cs="微软雅黑"/>
          <w:color w:val="000000" w:themeColor="text1"/>
          <w:szCs w:val="21"/>
          <w14:textFill>
            <w14:solidFill>
              <w14:schemeClr w14:val="tx1"/>
            </w14:solidFill>
          </w14:textFill>
        </w:rPr>
        <w:t xml:space="preserve">1</w:t>
      </w:r>
      <w:bookmarkStart w:id="54" w:name="OLE_LINK60"/>
      <w:r/>
      <w:bookmarkStart w:id="55" w:name="OLE_LINK59"/>
      <w:r>
        <w:rPr>
          <w:rFonts w:ascii="微软雅黑" w:hAnsi="微软雅黑" w:cs="微软雅黑"/>
          <w:color w:val="000000" w:themeColor="text1"/>
          <w:szCs w:val="21"/>
          <w14:textFill>
            <w14:solidFill>
              <w14:schemeClr w14:val="tx1"/>
            </w14:solidFill>
          </w14:textFill>
        </w:rPr>
        <w:t xml:space="preserve">企业资质要求：</w:t>
      </w:r>
      <w:r>
        <w:rPr>
          <w:rFonts w:hint="eastAsia" w:ascii="微软雅黑" w:hAnsi="微软雅黑" w:cs="微软雅黑"/>
          <w:color w:val="000000" w:themeColor="text1"/>
          <w:szCs w:val="21"/>
          <w14:textFill>
            <w14:solidFill>
              <w14:schemeClr w14:val="tx1"/>
            </w14:solidFill>
          </w14:textFill>
        </w:rPr>
        <w:t xml:space="preserve">建筑装修装饰工程专业承包二级及以上</w:t>
      </w:r>
      <w:r>
        <w:rPr>
          <w:rFonts w:hint="eastAsia" w:ascii="微软雅黑" w:hAnsi="微软雅黑" w:cs="微软雅黑"/>
          <w:bCs/>
          <w:color w:val="000000" w:themeColor="text1"/>
          <w:szCs w:val="21"/>
          <w14:textFill>
            <w14:solidFill>
              <w14:schemeClr w14:val="tx1"/>
            </w14:solidFill>
          </w14:textFill>
        </w:rPr>
        <w:t xml:space="preserve">且同时具备建筑机电安装工程专业承包三级及以上且同时具备专业承包（限结构补强）及以上资质</w:t>
      </w:r>
      <w:r>
        <w:rPr>
          <w:rFonts w:hint="eastAsia" w:ascii="微软雅黑" w:hAnsi="微软雅黑" w:cs="微软雅黑"/>
          <w:color w:val="000000" w:themeColor="text1"/>
          <w:szCs w:val="21"/>
          <w14:textFill>
            <w14:solidFill>
              <w14:schemeClr w14:val="tx1"/>
            </w14:solidFill>
          </w14:textFill>
        </w:rPr>
        <w:t xml:space="preserve">；供应商具备安全生产条件,并取得有效期内的安全生产许可证</w:t>
      </w:r>
      <w:bookmarkEnd w:id="54"/>
      <w:r/>
      <w:bookmarkEnd w:id="55"/>
      <w:r/>
      <w:bookmarkStart w:id="56" w:name="OLE_LINK61"/>
      <w:r>
        <w:rPr>
          <w:rFonts w:hint="eastAsia" w:ascii="微软雅黑" w:hAnsi="微软雅黑" w:cs="微软雅黑"/>
          <w:color w:val="000000" w:themeColor="text1"/>
          <w:szCs w:val="21"/>
          <w14:textFill>
            <w14:solidFill>
              <w14:schemeClr w14:val="tx1"/>
            </w14:solidFill>
          </w14:textFill>
        </w:rPr>
        <w:t xml:space="preserve">（提供资质证书复印件和安全生产许可证复印件加盖公章）</w:t>
      </w:r>
      <w:bookmarkEnd w:id="56"/>
      <w:r>
        <w:rPr>
          <w:rFonts w:hint="eastAsia" w:ascii="微软雅黑" w:hAnsi="微软雅黑" w:cs="微软雅黑"/>
          <w:color w:val="000000" w:themeColor="text1"/>
          <w:szCs w:val="21"/>
          <w14:textFill>
            <w14:solidFill>
              <w14:schemeClr w14:val="tx1"/>
            </w14:solidFill>
          </w14:textFill>
        </w:rPr>
        <w:t xml:space="preserve">。</w:t>
      </w:r>
      <w:r/>
    </w:p>
    <w:p>
      <w:pPr>
        <w:ind w:firstLine="420"/>
        <w:spacing w:line="420" w:lineRule="exact"/>
        <w:rPr>
          <w:rFonts w:ascii="微软雅黑" w:hAnsi="微软雅黑" w:cs="微软雅黑"/>
          <w:bCs/>
          <w:szCs w:val="21"/>
        </w:rPr>
      </w:pPr>
      <w:r>
        <w:rPr>
          <w:rFonts w:hint="eastAsia" w:ascii="微软雅黑" w:hAnsi="微软雅黑" w:cs="微软雅黑"/>
          <w:szCs w:val="21"/>
        </w:rPr>
        <w:t xml:space="preserve">4.2</w:t>
      </w:r>
      <w:bookmarkStart w:id="57" w:name="OLE_LINK63"/>
      <w:r/>
      <w:bookmarkStart w:id="58" w:name="OLE_LINK62"/>
      <w:r>
        <w:rPr>
          <w:rFonts w:ascii="微软雅黑" w:hAnsi="微软雅黑" w:cs="微软雅黑"/>
          <w:szCs w:val="21"/>
        </w:rPr>
        <w:t xml:space="preserve">项目经理资质要求：</w:t>
      </w:r>
      <w:r>
        <w:rPr>
          <w:rFonts w:hint="eastAsia" w:ascii="微软雅黑" w:hAnsi="微软雅黑" w:cs="微软雅黑"/>
          <w:szCs w:val="21"/>
        </w:rPr>
        <w:t xml:space="preserve">项目经理具备注册建造师证建筑工程二级(含)以上</w:t>
      </w:r>
      <w:r>
        <w:rPr>
          <w:rFonts w:hint="eastAsia" w:ascii="微软雅黑" w:hAnsi="微软雅黑" w:cs="微软雅黑"/>
          <w:bCs/>
          <w:szCs w:val="21"/>
        </w:rPr>
        <w:t xml:space="preserve">或具备注册建造师证机电工程二级(含)以上</w:t>
      </w:r>
      <w:r>
        <w:rPr>
          <w:rFonts w:hint="eastAsia" w:ascii="微软雅黑" w:hAnsi="微软雅黑" w:cs="微软雅黑"/>
          <w:szCs w:val="21"/>
        </w:rPr>
        <w:t xml:space="preserve">，且安全生产考核B证在有效期内</w:t>
      </w:r>
      <w:bookmarkEnd w:id="57"/>
      <w:r/>
      <w:bookmarkEnd w:id="58"/>
      <w:r/>
      <w:bookmarkStart w:id="59" w:name="OLE_LINK65"/>
      <w:r/>
      <w:bookmarkStart w:id="60" w:name="OLE_LINK64"/>
      <w:r>
        <w:rPr>
          <w:rFonts w:hint="eastAsia" w:ascii="微软雅黑" w:hAnsi="微软雅黑" w:cs="微软雅黑"/>
          <w:szCs w:val="21"/>
        </w:rPr>
        <w:t xml:space="preserve">（提供证书复印件加盖公章）、社保机构出具自2025年10月1日以来任意一个月供应商为其缴纳的养老保险缴费证明【加盖社保公章或具有可验证的二维码（或验证码）】以及供应商与之签订的劳动合同（提供以上资料提供复印件加盖公章）；并</w:t>
      </w:r>
      <w:r>
        <w:rPr>
          <w:rFonts w:hint="eastAsia" w:ascii="微软雅黑" w:hAnsi="微软雅黑" w:cs="微软雅黑"/>
          <w:bCs/>
          <w:szCs w:val="21"/>
        </w:rPr>
        <w:t xml:space="preserve">提供项目经理无在建工程的承诺书（承诺书加盖公章）。</w:t>
      </w:r>
      <w:bookmarkEnd w:id="59"/>
      <w:r/>
      <w:bookmarkEnd w:id="60"/>
      <w:r/>
      <w:r/>
    </w:p>
    <w:p>
      <w:pPr>
        <w:ind w:firstLine="420"/>
        <w:spacing w:line="420" w:lineRule="exact"/>
        <w:rPr>
          <w:rFonts w:ascii="微软雅黑" w:hAnsi="微软雅黑" w:cs="微软雅黑"/>
          <w:b/>
          <w:bCs/>
          <w:szCs w:val="21"/>
          <w:lang w:bidi="zh-CN"/>
        </w:rPr>
      </w:pPr>
      <w:r>
        <w:rPr>
          <w:rFonts w:hint="eastAsia" w:ascii="微软雅黑" w:hAnsi="微软雅黑" w:cs="微软雅黑"/>
          <w:b/>
          <w:bCs/>
          <w:szCs w:val="21"/>
          <w:lang w:bidi="zh-CN"/>
        </w:rPr>
        <w:t xml:space="preserve">4.3</w:t>
      </w:r>
      <w:bookmarkStart w:id="61" w:name="OLE_LINK66"/>
      <w:r>
        <w:rPr>
          <w:rFonts w:hint="eastAsia" w:ascii="微软雅黑" w:hAnsi="微软雅黑" w:cs="微软雅黑"/>
          <w:b/>
          <w:bCs/>
          <w:szCs w:val="21"/>
          <w:lang w:bidi="zh-CN"/>
        </w:rPr>
        <w:t xml:space="preserve">中标人不允许转包、分包</w:t>
      </w:r>
      <w:bookmarkEnd w:id="61"/>
      <w:r/>
      <w:r/>
    </w:p>
    <w:p>
      <w:pPr>
        <w:ind w:firstLine="420"/>
        <w:spacing w:line="420" w:lineRule="exact"/>
        <w:rPr>
          <w:rFonts w:ascii="微软雅黑" w:hAnsi="微软雅黑" w:cs="微软雅黑"/>
          <w:b/>
          <w:bCs/>
          <w:szCs w:val="21"/>
          <w:lang w:bidi="zh-CN"/>
        </w:rPr>
      </w:pPr>
      <w:r>
        <w:rPr>
          <w:rFonts w:hint="eastAsia" w:ascii="微软雅黑" w:hAnsi="微软雅黑" w:cs="微软雅黑"/>
          <w:b/>
          <w:bCs/>
          <w:szCs w:val="21"/>
          <w:lang w:bidi="zh-CN"/>
        </w:rPr>
        <w:t xml:space="preserve">4.4</w:t>
      </w:r>
      <w:bookmarkStart w:id="62" w:name="OLE_LINK68"/>
      <w:r/>
      <w:bookmarkStart w:id="63" w:name="OLE_LINK67"/>
      <w:r>
        <w:rPr>
          <w:rFonts w:cs="宋体"/>
        </w:rPr>
        <w:t xml:space="preserve">信誉要求：</w:t>
      </w:r>
      <w:r>
        <w:rPr>
          <w:rFonts w:hint="eastAsia"/>
        </w:rPr>
        <w:t xml:space="preserve">投标人须</w:t>
      </w:r>
      <w:r>
        <w:t xml:space="preserve">提供以下承诺：</w:t>
      </w:r>
      <w:r>
        <w:rPr>
          <w:rFonts w:hint="eastAsia"/>
        </w:rPr>
        <w:t xml:space="preserve">a、投标文件</w:t>
      </w:r>
      <w:r>
        <w:t xml:space="preserve">中的重要内容没有失实或者弄虚作假；</w:t>
      </w:r>
      <w:r>
        <w:rPr>
          <w:rFonts w:hint="eastAsia"/>
        </w:rPr>
        <w:t xml:space="preserve">b、</w:t>
      </w:r>
      <w:r>
        <w:t xml:space="preserve">投标人未处于被责令停业、投标资格被取消或者财产被接管、冻结和破产状态；</w:t>
      </w:r>
      <w:r>
        <w:rPr>
          <w:rFonts w:hint="eastAsia"/>
        </w:rPr>
        <w:t xml:space="preserve">c、投标人</w:t>
      </w:r>
      <w:r>
        <w:t xml:space="preserve">没有因骗取中标或者严重违约以及发生重大工程质量、安全生产事故等问题，被有关部门暂停投标资格并在暂停期内的；d</w:t>
      </w:r>
      <w:r>
        <w:rPr>
          <w:rFonts w:hint="eastAsia"/>
        </w:rPr>
        <w:t xml:space="preserve">、投标人</w:t>
      </w:r>
      <w:r>
        <w:t xml:space="preserve">没有</w:t>
      </w:r>
      <w:r>
        <w:rPr>
          <w:rFonts w:hint="eastAsia"/>
        </w:rPr>
        <w:t xml:space="preserve">违反法律、法规行为，依法被取消投标资格且期限未满的；没有因招投标活动中有违法违规和不良行为，被有关招投标行政监督部门公示且公示期限未满的</w:t>
      </w:r>
      <w:r>
        <w:t xml:space="preserve">。</w:t>
      </w:r>
      <w:bookmarkEnd w:id="62"/>
      <w:r/>
      <w:bookmarkEnd w:id="63"/>
      <w:r/>
      <w:bookmarkStart w:id="64" w:name="OLE_LINK70"/>
      <w:r/>
      <w:bookmarkStart w:id="65" w:name="OLE_LINK69"/>
      <w:r>
        <w:rPr>
          <w:rFonts w:hint="eastAsia"/>
        </w:rPr>
        <w:t xml:space="preserve">提供加盖投标人公章的承诺书</w:t>
      </w:r>
      <w:bookmarkEnd w:id="64"/>
      <w:r/>
      <w:bookmarkEnd w:id="65"/>
      <w:r>
        <w:rPr>
          <w:rFonts w:hint="eastAsia"/>
        </w:rPr>
        <w:t xml:space="preserve">。</w:t>
      </w:r>
      <w:bookmarkEnd w:id="52"/>
      <w:r/>
      <w:bookmarkEnd w:id="53"/>
      <w:r/>
      <w:r/>
    </w:p>
    <w:p>
      <w:pPr>
        <w:ind w:firstLine="420"/>
        <w:spacing w:line="420" w:lineRule="exact"/>
        <w:rPr>
          <w:rFonts w:ascii="微软雅黑" w:hAnsi="微软雅黑" w:cs="微软雅黑"/>
          <w:szCs w:val="21"/>
          <w:lang w:val="zh-CN"/>
        </w:rPr>
      </w:pPr>
      <w:r>
        <w:rPr>
          <w:rFonts w:hint="eastAsia" w:ascii="微软雅黑" w:hAnsi="微软雅黑" w:cs="微软雅黑"/>
          <w:szCs w:val="21"/>
        </w:rPr>
        <w:t xml:space="preserve">5.</w:t>
      </w:r>
      <w:bookmarkStart w:id="66" w:name="OLE_LINK72"/>
      <w:r/>
      <w:bookmarkStart w:id="67" w:name="OLE_LINK71"/>
      <w:r/>
      <w:bookmarkStart w:id="68" w:name="OLE_LINK75"/>
      <w:r/>
      <w:bookmarkStart w:id="69" w:name="OLE_LINK76"/>
      <w:r>
        <w:rPr>
          <w:rFonts w:hint="eastAsia" w:ascii="微软雅黑" w:hAnsi="微软雅黑" w:cs="微软雅黑"/>
          <w:szCs w:val="21"/>
        </w:rPr>
        <w:t xml:space="preserve">本项目接受联合体投标</w:t>
      </w:r>
      <w:bookmarkEnd w:id="66"/>
      <w:r/>
      <w:bookmarkEnd w:id="67"/>
      <w:r>
        <w:rPr>
          <w:rFonts w:hint="eastAsia" w:ascii="微软雅黑" w:hAnsi="微软雅黑" w:cs="微软雅黑"/>
          <w:szCs w:val="21"/>
          <w:lang w:val="zh-CN"/>
        </w:rPr>
        <w:t xml:space="preserve">。</w:t>
      </w:r>
      <w:bookmarkEnd w:id="68"/>
      <w:r/>
      <w:bookmarkEnd w:id="69"/>
      <w:r/>
      <w:r/>
    </w:p>
    <w:p>
      <w:pPr>
        <w:ind w:firstLine="420"/>
        <w:spacing w:line="420" w:lineRule="exact"/>
        <w:rPr>
          <w:rFonts w:ascii="微软雅黑" w:hAnsi="微软雅黑" w:cs="微软雅黑"/>
        </w:rPr>
      </w:pPr>
      <w:r/>
      <w:bookmarkStart w:id="70" w:name="OLE_LINK83"/>
      <w:r/>
      <w:bookmarkStart w:id="71" w:name="OLE_LINK82"/>
      <w:r/>
      <w:bookmarkStart w:id="72" w:name="OLE_LINK86"/>
      <w:r/>
      <w:bookmarkStart w:id="73" w:name="OLE_LINK74"/>
      <w:r/>
      <w:bookmarkStart w:id="74" w:name="OLE_LINK73"/>
      <w:r/>
      <w:bookmarkStart w:id="75" w:name="OLE_LINK77"/>
      <w:r>
        <w:rPr>
          <w:rFonts w:hint="eastAsia" w:ascii="微软雅黑" w:hAnsi="微软雅黑" w:cs="微软雅黑"/>
        </w:rPr>
        <w:t xml:space="preserve">5.1本招标项目允许联合体参加投标，联合体各方应按招标文件提供的格式签订联合体协议书，明确联合体牵头人和各方权利义务；</w:t>
      </w:r>
      <w:r/>
    </w:p>
    <w:p>
      <w:pPr>
        <w:ind w:firstLine="420"/>
        <w:spacing w:line="420" w:lineRule="exact"/>
        <w:rPr>
          <w:rFonts w:ascii="微软雅黑" w:hAnsi="微软雅黑" w:cs="微软雅黑"/>
        </w:rPr>
      </w:pPr>
      <w:r>
        <w:rPr>
          <w:rFonts w:hint="eastAsia" w:ascii="微软雅黑" w:hAnsi="微软雅黑" w:cs="微软雅黑"/>
        </w:rPr>
        <w:t xml:space="preserve">5.2联合体各成员单位应当具备与联合体协议中约定的分工相适应的资质和能力；                                           </w:t>
      </w:r>
      <w:r/>
    </w:p>
    <w:p>
      <w:pPr>
        <w:ind w:firstLine="420"/>
        <w:spacing w:line="420" w:lineRule="exact"/>
        <w:rPr>
          <w:rFonts w:ascii="微软雅黑" w:hAnsi="微软雅黑" w:cs="微软雅黑"/>
        </w:rPr>
      </w:pPr>
      <w:r>
        <w:rPr>
          <w:rFonts w:hint="eastAsia" w:ascii="微软雅黑" w:hAnsi="微软雅黑" w:cs="微软雅黑"/>
        </w:rPr>
        <w:t xml:space="preserve">5.3联合体各方不得再以自己名义单独或参加其他联合体在同一标段中投标；</w:t>
      </w:r>
      <w:bookmarkEnd w:id="70"/>
      <w:r/>
      <w:bookmarkEnd w:id="71"/>
      <w:r/>
      <w:bookmarkEnd w:id="72"/>
      <w:r/>
      <w:r/>
    </w:p>
    <w:p>
      <w:pPr>
        <w:ind w:firstLine="420"/>
        <w:spacing w:line="420" w:lineRule="exact"/>
        <w:rPr>
          <w:rFonts w:ascii="微软雅黑" w:hAnsi="微软雅黑" w:cs="微软雅黑"/>
        </w:rPr>
      </w:pPr>
      <w:r/>
      <w:bookmarkStart w:id="76" w:name="OLE_LINK84"/>
      <w:r/>
      <w:bookmarkStart w:id="77" w:name="OLE_LINK85"/>
      <w:r>
        <w:rPr>
          <w:rFonts w:hint="eastAsia" w:ascii="微软雅黑" w:hAnsi="微软雅黑" w:cs="微软雅黑"/>
        </w:rPr>
        <w:t xml:space="preserve">5.4联合体各方必须指定牵头人，授权其代表所有联合体成员负责投标和合同实施阶段的主办、协调工作，并应当向招标人提交由所有联合体成员法定代表人签署的授权书；</w:t>
      </w:r>
      <w:r/>
    </w:p>
    <w:p>
      <w:pPr>
        <w:ind w:firstLine="420"/>
        <w:spacing w:line="420" w:lineRule="exact"/>
        <w:rPr>
          <w:rFonts w:ascii="微软雅黑" w:hAnsi="微软雅黑" w:cs="微软雅黑"/>
        </w:rPr>
      </w:pPr>
      <w:r>
        <w:rPr>
          <w:rFonts w:hint="eastAsia" w:ascii="微软雅黑" w:hAnsi="微软雅黑" w:cs="微软雅黑"/>
        </w:rPr>
        <w:t xml:space="preserve">5.5如联合体投标，拟派的项目经理须是联合体牵头人单位的职员。</w:t>
      </w:r>
      <w:r/>
    </w:p>
    <w:p>
      <w:pPr>
        <w:ind w:firstLine="420"/>
        <w:spacing w:line="420" w:lineRule="exact"/>
        <w:rPr>
          <w:rFonts w:ascii="微软雅黑" w:hAnsi="微软雅黑" w:cs="微软雅黑"/>
        </w:rPr>
      </w:pPr>
      <w:r>
        <w:rPr>
          <w:rFonts w:hint="eastAsia" w:ascii="微软雅黑" w:hAnsi="微软雅黑" w:cs="微软雅黑"/>
        </w:rPr>
        <w:t xml:space="preserve">5.6</w:t>
      </w:r>
      <w:r>
        <w:rPr>
          <w:rFonts w:ascii="微软雅黑" w:hAnsi="微软雅黑" w:cs="微软雅黑"/>
        </w:rPr>
        <w:t xml:space="preserve">联合体中标的，联合体各方应当共同与招标人签订合同</w:t>
      </w:r>
      <w:r>
        <w:rPr>
          <w:rFonts w:hint="eastAsia" w:ascii="微软雅黑" w:hAnsi="微软雅黑" w:cs="微软雅黑"/>
        </w:rPr>
        <w:t xml:space="preserve">。</w:t>
      </w:r>
      <w:bookmarkEnd w:id="73"/>
      <w:r/>
      <w:bookmarkEnd w:id="74"/>
      <w:r/>
      <w:bookmarkEnd w:id="75"/>
      <w:r/>
      <w:bookmarkEnd w:id="76"/>
      <w:r/>
      <w:bookmarkEnd w:id="77"/>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6.</w:t>
      </w:r>
      <w:bookmarkStart w:id="78" w:name="OLE_LINK79"/>
      <w:r/>
      <w:bookmarkStart w:id="79" w:name="OLE_LINK78"/>
      <w:r>
        <w:rPr>
          <w:rFonts w:hint="eastAsia" w:ascii="微软雅黑" w:hAnsi="微软雅黑" w:cs="微软雅黑"/>
          <w:szCs w:val="21"/>
        </w:rPr>
        <w:t xml:space="preserve">拒绝下述供应商参加本次采购活动</w:t>
      </w:r>
      <w:bookmarkEnd w:id="78"/>
      <w:r/>
      <w:bookmarkEnd w:id="79"/>
      <w:r>
        <w:rPr>
          <w:rFonts w:hint="eastAsia" w:ascii="微软雅黑" w:hAnsi="微软雅黑" w:cs="微软雅黑"/>
          <w:szCs w:val="21"/>
        </w:rPr>
        <w:t xml:space="preserve">:</w:t>
      </w:r>
      <w:r/>
    </w:p>
    <w:p>
      <w:pPr>
        <w:ind w:firstLine="420"/>
        <w:spacing w:line="420" w:lineRule="exact"/>
        <w:rPr>
          <w:rFonts w:ascii="微软雅黑" w:hAnsi="微软雅黑" w:cs="微软雅黑"/>
          <w:szCs w:val="21"/>
        </w:rPr>
      </w:pPr>
      <w:r/>
      <w:bookmarkStart w:id="80" w:name="OLE_LINK80"/>
      <w:r/>
      <w:bookmarkStart w:id="81" w:name="OLE_LINK81"/>
      <w:r>
        <w:rPr>
          <w:rFonts w:hint="eastAsia" w:ascii="微软雅黑" w:hAnsi="微软雅黑" w:cs="微软雅黑"/>
          <w:szCs w:val="21"/>
        </w:rPr>
        <w:t xml:space="preserve">6.1为采购项目提供整体设计、规范编制或者项目管理、监理、检测等服务的；</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6.2供应商单位负责人为同一人或者存在直接控股、管理关系的不同供应商，不得参加同一合同项下的采购活动；</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6.3被“信用中国”网站(www.creditchina.gov.cn)或“中国政府采购网”网站(www.ccgp.gov.cn)列入失信被执行人、重大税收违法案件当事人、政府采购严重违法失信行为记录名单的。（提供网页记录截图，否则视为未提供）</w:t>
      </w:r>
      <w:bookmarkEnd w:id="80"/>
      <w:r/>
      <w:bookmarkEnd w:id="81"/>
      <w:r/>
      <w:r/>
    </w:p>
    <w:p>
      <w:pPr>
        <w:rPr>
          <w:rFonts w:ascii="微软雅黑" w:hAnsi="微软雅黑" w:cs="微软雅黑"/>
          <w:b/>
          <w:bCs/>
        </w:rPr>
        <w:outlineLvl w:val="1"/>
      </w:pPr>
      <w:r/>
      <w:bookmarkStart w:id="82" w:name="_Toc15914"/>
      <w:r/>
      <w:bookmarkStart w:id="83" w:name="_Toc35393623"/>
      <w:r/>
      <w:bookmarkStart w:id="84" w:name="_Toc35393792"/>
      <w:r/>
      <w:bookmarkStart w:id="85" w:name="_Toc10701"/>
      <w:r>
        <w:rPr>
          <w:rFonts w:hint="eastAsia" w:ascii="微软雅黑" w:hAnsi="微软雅黑" w:cs="微软雅黑"/>
          <w:b/>
          <w:bCs/>
        </w:rPr>
        <w:t xml:space="preserve">三、获取采购文件</w:t>
      </w:r>
      <w:bookmarkEnd w:id="47"/>
      <w:r/>
      <w:bookmarkEnd w:id="48"/>
      <w:r/>
      <w:bookmarkEnd w:id="82"/>
      <w:r/>
      <w:bookmarkEnd w:id="83"/>
      <w:r/>
      <w:bookmarkEnd w:id="84"/>
      <w:r/>
      <w:bookmarkEnd w:id="85"/>
      <w:r/>
      <w:r/>
    </w:p>
    <w:p>
      <w:pPr>
        <w:ind w:firstLine="480"/>
        <w:spacing w:line="480" w:lineRule="exact"/>
        <w:widowControl/>
        <w:rPr>
          <w:szCs w:val="21"/>
        </w:rPr>
      </w:pPr>
      <w:r/>
      <w:bookmarkStart w:id="86" w:name="_Toc1219"/>
      <w:r/>
      <w:bookmarkStart w:id="87" w:name="_Toc28359082"/>
      <w:r/>
      <w:bookmarkStart w:id="88" w:name="_Toc35393624"/>
      <w:r/>
      <w:bookmarkStart w:id="89" w:name="_Toc35393793"/>
      <w:r/>
      <w:bookmarkStart w:id="90" w:name="_Toc28359005"/>
      <w:r/>
      <w:bookmarkStart w:id="91" w:name="_Toc6481"/>
      <w:r>
        <w:rPr>
          <w:szCs w:val="21"/>
        </w:rPr>
        <w:t xml:space="preserve">3.1时间：202</w:t>
      </w:r>
      <w:r>
        <w:rPr>
          <w:rFonts w:hint="eastAsia"/>
          <w:szCs w:val="21"/>
        </w:rPr>
        <w:t xml:space="preserve">6</w:t>
      </w:r>
      <w:r>
        <w:rPr>
          <w:szCs w:val="21"/>
        </w:rPr>
        <w:t xml:space="preserve">年</w:t>
      </w:r>
      <w:r>
        <w:rPr>
          <w:rFonts w:hint="eastAsia"/>
          <w:szCs w:val="21"/>
          <w:lang w:val="en-US" w:eastAsia="zh-CN"/>
        </w:rPr>
        <w:t xml:space="preserve">4</w:t>
      </w:r>
      <w:r>
        <w:rPr>
          <w:szCs w:val="21"/>
        </w:rPr>
        <w:t xml:space="preserve">月</w:t>
      </w:r>
      <w:r>
        <w:rPr>
          <w:rFonts w:hint="eastAsia"/>
          <w:szCs w:val="21"/>
          <w:lang w:val="en-US" w:eastAsia="zh-CN"/>
        </w:rPr>
        <w:t xml:space="preserve">23</w:t>
      </w:r>
      <w:r>
        <w:rPr>
          <w:szCs w:val="21"/>
        </w:rPr>
        <w:t xml:space="preserve">日至202</w:t>
      </w:r>
      <w:r>
        <w:rPr>
          <w:rFonts w:hint="eastAsia"/>
          <w:szCs w:val="21"/>
        </w:rPr>
        <w:t xml:space="preserve">6</w:t>
      </w:r>
      <w:r>
        <w:rPr>
          <w:szCs w:val="21"/>
        </w:rPr>
        <w:t xml:space="preserve">年</w:t>
      </w:r>
      <w:r>
        <w:rPr>
          <w:rFonts w:hint="eastAsia"/>
          <w:szCs w:val="21"/>
          <w:lang w:val="en-US" w:eastAsia="zh-CN"/>
        </w:rPr>
        <w:t xml:space="preserve">5</w:t>
      </w:r>
      <w:r>
        <w:rPr>
          <w:szCs w:val="21"/>
        </w:rPr>
        <w:t xml:space="preserve">月</w:t>
      </w:r>
      <w:r>
        <w:rPr>
          <w:rFonts w:hint="eastAsia"/>
          <w:szCs w:val="21"/>
          <w:lang w:val="en-US" w:eastAsia="zh-CN"/>
        </w:rPr>
        <w:t xml:space="preserve">8</w:t>
      </w:r>
      <w:r>
        <w:rPr>
          <w:szCs w:val="21"/>
        </w:rPr>
        <w:t xml:space="preserve">日，每天上午</w:t>
      </w:r>
      <w:r>
        <w:rPr>
          <w:rFonts w:hint="eastAsia"/>
          <w:szCs w:val="21"/>
        </w:rPr>
        <w:t xml:space="preserve">0</w:t>
      </w:r>
      <w:r>
        <w:rPr>
          <w:szCs w:val="21"/>
        </w:rPr>
        <w:t xml:space="preserve">：00至1</w:t>
      </w:r>
      <w:r>
        <w:rPr>
          <w:rFonts w:hint="eastAsia"/>
          <w:szCs w:val="21"/>
        </w:rPr>
        <w:t xml:space="preserve">2：00</w:t>
      </w:r>
      <w:r>
        <w:rPr>
          <w:szCs w:val="21"/>
        </w:rPr>
        <w:t xml:space="preserve">，下午1</w:t>
      </w:r>
      <w:r>
        <w:rPr>
          <w:rFonts w:hint="eastAsia"/>
          <w:szCs w:val="21"/>
        </w:rPr>
        <w:t xml:space="preserve">2</w:t>
      </w:r>
      <w:r>
        <w:rPr>
          <w:szCs w:val="21"/>
        </w:rPr>
        <w:t xml:space="preserve">：00至</w:t>
      </w:r>
      <w:r>
        <w:rPr>
          <w:rFonts w:hint="eastAsia"/>
          <w:szCs w:val="21"/>
        </w:rPr>
        <w:t xml:space="preserve">23：59</w:t>
      </w:r>
      <w:r>
        <w:rPr>
          <w:szCs w:val="21"/>
        </w:rPr>
        <w:t xml:space="preserve">北京时间，法定节假日除外）。</w:t>
      </w:r>
      <w:r/>
    </w:p>
    <w:p>
      <w:pPr>
        <w:ind w:firstLine="480"/>
        <w:spacing w:line="480" w:lineRule="exact"/>
        <w:widowControl/>
        <w:rPr>
          <w:szCs w:val="21"/>
        </w:rPr>
      </w:pPr>
      <w:r>
        <w:rPr>
          <w:rFonts w:hint="eastAsia"/>
          <w:szCs w:val="21"/>
        </w:rPr>
        <w:t xml:space="preserve">3.2地点：“江苏政府采购网”自行免费下载。</w:t>
      </w:r>
      <w:r/>
    </w:p>
    <w:p>
      <w:pPr>
        <w:ind w:firstLine="480"/>
        <w:spacing w:line="480" w:lineRule="exact"/>
        <w:widowControl/>
        <w:rPr>
          <w:szCs w:val="21"/>
        </w:rPr>
      </w:pPr>
      <w:r>
        <w:rPr>
          <w:szCs w:val="21"/>
        </w:rPr>
        <w:t xml:space="preserve">3.3</w:t>
      </w:r>
      <w:r>
        <w:rPr>
          <w:rFonts w:hint="eastAsia"/>
          <w:szCs w:val="21"/>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spacing w:line="420" w:lineRule="exact"/>
        <w:rPr>
          <w:rFonts w:ascii="微软雅黑" w:hAnsi="微软雅黑" w:cs="微软雅黑"/>
          <w:b/>
          <w:szCs w:val="21"/>
        </w:rPr>
        <w:outlineLvl w:val="1"/>
      </w:pPr>
      <w:r>
        <w:rPr>
          <w:rFonts w:hint="eastAsia" w:ascii="微软雅黑" w:hAnsi="微软雅黑" w:cs="微软雅黑"/>
          <w:b/>
          <w:szCs w:val="21"/>
        </w:rPr>
        <w:t xml:space="preserve">四、</w:t>
      </w:r>
      <w:bookmarkEnd w:id="86"/>
      <w:r/>
      <w:bookmarkEnd w:id="87"/>
      <w:r/>
      <w:bookmarkEnd w:id="88"/>
      <w:r/>
      <w:bookmarkEnd w:id="89"/>
      <w:r/>
      <w:bookmarkEnd w:id="90"/>
      <w:r>
        <w:rPr>
          <w:rFonts w:hint="eastAsia" w:ascii="微软雅黑" w:hAnsi="微软雅黑" w:cs="微软雅黑"/>
          <w:b/>
          <w:szCs w:val="21"/>
        </w:rPr>
        <w:t xml:space="preserve">提交投标文件截止时间、开标时间和地点</w:t>
      </w:r>
      <w:bookmarkEnd w:id="91"/>
      <w:r/>
      <w:r/>
    </w:p>
    <w:p>
      <w:pPr>
        <w:pStyle w:val="1115"/>
        <w:ind w:firstLine="480"/>
        <w:jc w:val="both"/>
        <w:spacing w:before="0" w:after="0" w:line="480" w:lineRule="exact"/>
        <w:shd w:val="clear" w:color="auto" w:fill="ffffff"/>
        <w:rPr>
          <w:rFonts w:ascii="微软雅黑" w:hAnsi="微软雅黑" w:cs="微软雅黑"/>
          <w:b w:val="0"/>
          <w:bCs w:val="0"/>
          <w:sz w:val="21"/>
          <w:szCs w:val="21"/>
        </w:rPr>
      </w:pPr>
      <w:r>
        <w:rPr>
          <w:rFonts w:ascii="微软雅黑" w:hAnsi="微软雅黑" w:cs="微软雅黑"/>
          <w:b w:val="0"/>
          <w:bCs w:val="0"/>
          <w:sz w:val="21"/>
          <w:szCs w:val="21"/>
        </w:rPr>
        <w:t xml:space="preserve">1.</w:t>
      </w:r>
      <w:r>
        <w:rPr>
          <w:rFonts w:hint="eastAsia" w:ascii="微软雅黑" w:hAnsi="微软雅黑" w:cs="微软雅黑"/>
          <w:b w:val="0"/>
          <w:bCs w:val="0"/>
          <w:sz w:val="21"/>
          <w:szCs w:val="21"/>
        </w:rPr>
        <w:t xml:space="preserve">截止时间：2026年</w:t>
      </w:r>
      <w:r>
        <w:rPr>
          <w:rFonts w:hint="eastAsia" w:ascii="微软雅黑" w:hAnsi="微软雅黑" w:cs="微软雅黑"/>
          <w:b w:val="0"/>
          <w:bCs w:val="0"/>
          <w:sz w:val="21"/>
          <w:szCs w:val="21"/>
          <w:lang w:val="en-US" w:eastAsia="zh-CN"/>
        </w:rPr>
        <w:t xml:space="preserve">5 </w:t>
      </w:r>
      <w:r>
        <w:rPr>
          <w:rFonts w:hint="eastAsia" w:ascii="微软雅黑" w:hAnsi="微软雅黑" w:cs="微软雅黑"/>
          <w:b w:val="0"/>
          <w:bCs w:val="0"/>
          <w:sz w:val="21"/>
          <w:szCs w:val="21"/>
        </w:rPr>
        <w:t xml:space="preserve">月</w:t>
      </w:r>
      <w:r>
        <w:rPr>
          <w:rFonts w:hint="eastAsia" w:ascii="微软雅黑" w:hAnsi="微软雅黑" w:cs="微软雅黑"/>
          <w:b w:val="0"/>
          <w:bCs w:val="0"/>
          <w:sz w:val="21"/>
          <w:szCs w:val="21"/>
          <w:lang w:val="en-US" w:eastAsia="zh-CN"/>
        </w:rPr>
        <w:t xml:space="preserve">9</w:t>
      </w:r>
      <w:bookmarkStart w:id="235" w:name="_GoBack"/>
      <w:r/>
      <w:bookmarkEnd w:id="235"/>
      <w:r>
        <w:rPr>
          <w:rFonts w:ascii="微软雅黑" w:hAnsi="微软雅黑" w:cs="微软雅黑"/>
          <w:b w:val="0"/>
          <w:bCs w:val="0"/>
          <w:sz w:val="21"/>
          <w:szCs w:val="21"/>
        </w:rPr>
        <w:t xml:space="preserve">日</w:t>
      </w:r>
      <w:r>
        <w:rPr>
          <w:rFonts w:hint="eastAsia" w:ascii="微软雅黑" w:hAnsi="微软雅黑" w:cs="微软雅黑"/>
          <w:b w:val="0"/>
          <w:bCs w:val="0"/>
          <w:sz w:val="21"/>
          <w:szCs w:val="21"/>
        </w:rPr>
        <w:t xml:space="preserve">14</w:t>
      </w:r>
      <w:r>
        <w:rPr>
          <w:rFonts w:ascii="微软雅黑" w:hAnsi="微软雅黑" w:cs="微软雅黑"/>
          <w:b w:val="0"/>
          <w:bCs w:val="0"/>
          <w:sz w:val="21"/>
          <w:szCs w:val="21"/>
        </w:rPr>
        <w:t xml:space="preserve">点30分（北京时间）</w:t>
      </w:r>
      <w:r/>
    </w:p>
    <w:p>
      <w:pPr>
        <w:pStyle w:val="1115"/>
        <w:ind w:firstLine="480"/>
        <w:jc w:val="both"/>
        <w:spacing w:before="0" w:after="0" w:line="480" w:lineRule="exact"/>
        <w:shd w:val="clear" w:color="auto" w:fill="ffffff"/>
        <w:rPr>
          <w:rFonts w:ascii="微软雅黑" w:hAnsi="微软雅黑" w:cs="微软雅黑"/>
          <w:b w:val="0"/>
          <w:bCs w:val="0"/>
          <w:sz w:val="21"/>
          <w:szCs w:val="21"/>
        </w:rPr>
      </w:pPr>
      <w:r>
        <w:rPr>
          <w:rFonts w:ascii="微软雅黑" w:hAnsi="微软雅黑" w:cs="微软雅黑"/>
          <w:b w:val="0"/>
          <w:bCs w:val="0"/>
          <w:sz w:val="21"/>
          <w:szCs w:val="21"/>
        </w:rPr>
        <w:t xml:space="preserve">2.</w:t>
      </w:r>
      <w:r>
        <w:rPr>
          <w:rFonts w:hint="eastAsia" w:ascii="微软雅黑" w:hAnsi="微软雅黑" w:cs="微软雅黑"/>
          <w:b w:val="0"/>
          <w:bCs w:val="0"/>
          <w:sz w:val="21"/>
          <w:szCs w:val="21"/>
        </w:rPr>
        <w:t xml:space="preserve">地点：“苏采云”政府采购交易系统网上开标大厅</w:t>
      </w:r>
      <w:r/>
    </w:p>
    <w:p>
      <w:pPr>
        <w:rPr>
          <w:rFonts w:ascii="微软雅黑" w:hAnsi="微软雅黑" w:cs="微软雅黑"/>
          <w:b/>
          <w:bCs/>
        </w:rPr>
        <w:outlineLvl w:val="1"/>
      </w:pPr>
      <w:r/>
      <w:bookmarkStart w:id="92" w:name="_Toc35393625"/>
      <w:r/>
      <w:bookmarkStart w:id="93" w:name="_Toc28359007"/>
      <w:r/>
      <w:bookmarkStart w:id="94" w:name="_Toc28359084"/>
      <w:r/>
      <w:bookmarkStart w:id="95" w:name="_Toc21585"/>
      <w:r/>
      <w:bookmarkStart w:id="96" w:name="_Toc31210"/>
      <w:r/>
      <w:bookmarkStart w:id="97" w:name="_Toc35393794"/>
      <w:r>
        <w:rPr>
          <w:rFonts w:hint="eastAsia" w:ascii="微软雅黑" w:hAnsi="微软雅黑" w:cs="微软雅黑"/>
          <w:b/>
          <w:bCs/>
        </w:rPr>
        <w:t xml:space="preserve">五、公告期限</w:t>
      </w:r>
      <w:bookmarkEnd w:id="92"/>
      <w:r/>
      <w:bookmarkEnd w:id="93"/>
      <w:r/>
      <w:bookmarkEnd w:id="94"/>
      <w:r/>
      <w:bookmarkEnd w:id="95"/>
      <w:r/>
      <w:bookmarkEnd w:id="96"/>
      <w:r/>
      <w:bookmarkEnd w:id="97"/>
      <w:r/>
      <w:r/>
    </w:p>
    <w:p>
      <w:pPr>
        <w:ind w:firstLine="420"/>
        <w:spacing w:line="420" w:lineRule="exact"/>
        <w:rPr>
          <w:rFonts w:ascii="微软雅黑" w:hAnsi="微软雅黑" w:cs="微软雅黑"/>
        </w:rPr>
      </w:pPr>
      <w:r>
        <w:rPr>
          <w:rFonts w:hint="eastAsia" w:ascii="微软雅黑" w:hAnsi="微软雅黑" w:cs="微软雅黑"/>
          <w:szCs w:val="21"/>
        </w:rPr>
        <w:t xml:space="preserve">自本公告发布之日起3个工作日。</w:t>
      </w:r>
      <w:r/>
    </w:p>
    <w:p>
      <w:pPr>
        <w:rPr>
          <w:rFonts w:ascii="微软雅黑" w:hAnsi="微软雅黑" w:cs="微软雅黑"/>
          <w:b/>
          <w:bCs/>
        </w:rPr>
        <w:outlineLvl w:val="1"/>
      </w:pPr>
      <w:r/>
      <w:bookmarkStart w:id="98" w:name="_Toc35393795"/>
      <w:r/>
      <w:bookmarkStart w:id="99" w:name="_Toc23384"/>
      <w:r/>
      <w:bookmarkStart w:id="100" w:name="_Toc35393626"/>
      <w:r/>
      <w:bookmarkStart w:id="101" w:name="_Toc19985"/>
      <w:r>
        <w:rPr>
          <w:rFonts w:hint="eastAsia" w:ascii="微软雅黑" w:hAnsi="微软雅黑" w:cs="微软雅黑"/>
          <w:b/>
          <w:bCs/>
        </w:rPr>
        <w:t xml:space="preserve">六、其他补充事宜</w:t>
      </w:r>
      <w:bookmarkEnd w:id="98"/>
      <w:r/>
      <w:bookmarkEnd w:id="99"/>
      <w:r/>
      <w:bookmarkEnd w:id="100"/>
      <w:r/>
      <w:bookmarkEnd w:id="101"/>
      <w:r/>
      <w:r/>
    </w:p>
    <w:p>
      <w:pPr>
        <w:ind w:firstLine="540"/>
        <w:spacing w:line="420" w:lineRule="exact"/>
        <w:rPr>
          <w:rFonts w:ascii="微软雅黑" w:hAnsi="微软雅黑" w:cs="微软雅黑"/>
          <w:szCs w:val="21"/>
        </w:rPr>
      </w:pPr>
      <w:r/>
      <w:bookmarkStart w:id="102" w:name="_Toc28359085"/>
      <w:r/>
      <w:bookmarkStart w:id="103" w:name="_Toc28359008"/>
      <w:r/>
      <w:bookmarkStart w:id="104" w:name="_Toc35393796"/>
      <w:r/>
      <w:bookmarkStart w:id="105" w:name="_Toc35393627"/>
      <w:r/>
      <w:bookmarkStart w:id="106" w:name="_Toc19317"/>
      <w:r>
        <w:rPr>
          <w:rFonts w:hint="eastAsia" w:ascii="微软雅黑" w:hAnsi="微软雅黑" w:cs="微软雅黑"/>
          <w:szCs w:val="21"/>
        </w:rPr>
        <w:t xml:space="preserve">1．本项目自行现场勘察： </w:t>
      </w:r>
      <w:r/>
    </w:p>
    <w:p>
      <w:pPr>
        <w:ind w:firstLine="540"/>
        <w:spacing w:line="420" w:lineRule="exact"/>
        <w:rPr>
          <w:rFonts w:ascii="微软雅黑" w:hAnsi="微软雅黑" w:cs="微软雅黑"/>
          <w:szCs w:val="21"/>
        </w:rPr>
      </w:pPr>
      <w:r>
        <w:rPr>
          <w:rFonts w:hint="eastAsia" w:ascii="微软雅黑" w:hAnsi="微软雅黑" w:cs="微软雅黑"/>
          <w:szCs w:val="21"/>
        </w:rPr>
        <w:t xml:space="preserve">联系人（联系电话）：13813374107</w:t>
      </w:r>
      <w:r/>
    </w:p>
    <w:p>
      <w:pPr>
        <w:ind w:firstLine="540"/>
        <w:spacing w:line="420" w:lineRule="exact"/>
        <w:rPr>
          <w:rFonts w:ascii="微软雅黑" w:hAnsi="微软雅黑" w:cs="微软雅黑"/>
          <w:szCs w:val="21"/>
        </w:rPr>
      </w:pPr>
      <w:r>
        <w:rPr>
          <w:rFonts w:hint="eastAsia" w:ascii="微软雅黑" w:hAnsi="微软雅黑" w:cs="微软雅黑"/>
          <w:szCs w:val="21"/>
        </w:rPr>
        <w:t xml:space="preserve">供应商需务必对项目现场进行仔细认真勘察，在随后的采购中，对现场资料和数据所作出的推论、解释和结论及由此造成的后果由供应商负责。</w:t>
      </w:r>
      <w:r/>
    </w:p>
    <w:p>
      <w:pPr>
        <w:ind w:firstLine="540"/>
        <w:spacing w:line="420" w:lineRule="exact"/>
        <w:rPr>
          <w:rFonts w:ascii="微软雅黑" w:hAnsi="微软雅黑" w:cs="微软雅黑"/>
          <w:szCs w:val="21"/>
        </w:rPr>
      </w:pPr>
      <w:r>
        <w:rPr>
          <w:rFonts w:hint="eastAsia" w:ascii="微软雅黑" w:hAnsi="微软雅黑" w:cs="微软雅黑"/>
          <w:szCs w:val="21"/>
        </w:rPr>
        <w:t xml:space="preserve">2.评标方法和标准：采用综合评分法。     </w:t>
      </w:r>
      <w:r/>
    </w:p>
    <w:p>
      <w:pPr>
        <w:pStyle w:val="1115"/>
        <w:ind w:firstLine="480"/>
        <w:jc w:val="left"/>
        <w:spacing w:before="0" w:after="0" w:line="480" w:lineRule="exact"/>
        <w:shd w:val="clear" w:color="auto" w:fill="ffffff"/>
        <w:rPr>
          <w:rFonts w:ascii="微软雅黑" w:hAnsi="微软雅黑" w:cs="微软雅黑"/>
          <w:b w:val="0"/>
          <w:bCs w:val="0"/>
          <w:sz w:val="21"/>
          <w:szCs w:val="21"/>
        </w:rPr>
      </w:pPr>
      <w:r>
        <w:rPr>
          <w:rFonts w:hint="eastAsia" w:ascii="微软雅黑" w:hAnsi="微软雅黑" w:cs="微软雅黑"/>
          <w:b w:val="0"/>
          <w:bCs w:val="0"/>
          <w:sz w:val="21"/>
          <w:szCs w:val="21"/>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rPr>
        <w:fldChar w:fldCharType="begin"/>
      </w:r>
      <w:r>
        <w:instrText xml:space="preserve"> HYPERLINK "http://www.ccgp-jiangsu.gov.cn/jiangsu/zlxz/ee/ee3a4bc5a3454aa2b0d9312230633ce9.html" </w:instrText>
      </w:r>
      <w:r>
        <w:rPr>
          <w:rFonts w:hint="eastAsia"/>
        </w:rPr>
        <w:fldChar w:fldCharType="separate"/>
      </w:r>
      <w:r>
        <w:rPr>
          <w:rFonts w:hint="eastAsia" w:ascii="微软雅黑" w:hAnsi="微软雅黑" w:cs="微软雅黑"/>
          <w:b w:val="0"/>
          <w:bCs w:val="0"/>
          <w:sz w:val="21"/>
          <w:szCs w:val="21"/>
        </w:rPr>
        <w:t xml:space="preserve">http://www.ccgp-jiangsu.gov.cn/jiangsu/zlxz/ee/ee3a4bc5a3454aa2b0d9312230633ce9.html</w:t>
      </w:r>
      <w:r>
        <w:rPr>
          <w:rFonts w:hint="eastAsia" w:ascii="微软雅黑" w:hAnsi="微软雅黑" w:cs="微软雅黑"/>
          <w:b w:val="0"/>
          <w:bCs w:val="0"/>
          <w:sz w:val="21"/>
          <w:szCs w:val="21"/>
        </w:rPr>
        <w:fldChar w:fldCharType="end"/>
      </w:r>
      <w:r>
        <w:rPr>
          <w:rFonts w:hint="eastAsia" w:ascii="微软雅黑" w:hAnsi="微软雅黑" w:cs="微软雅黑"/>
          <w:b w:val="0"/>
          <w:bCs w:val="0"/>
          <w:sz w:val="21"/>
          <w:szCs w:val="21"/>
        </w:rPr>
        <w:t xml:space="preserve">。</w:t>
      </w:r>
      <w:r/>
    </w:p>
    <w:p>
      <w:pPr>
        <w:pStyle w:val="1115"/>
        <w:ind w:firstLine="480"/>
        <w:jc w:val="left"/>
        <w:spacing w:before="0" w:after="0" w:line="480" w:lineRule="exact"/>
        <w:shd w:val="clear" w:color="auto" w:fill="ffffff"/>
        <w:rPr>
          <w:rFonts w:ascii="微软雅黑" w:hAnsi="微软雅黑" w:cs="微软雅黑"/>
          <w:b w:val="0"/>
          <w:bCs w:val="0"/>
          <w:sz w:val="21"/>
          <w:szCs w:val="21"/>
        </w:rPr>
      </w:pPr>
      <w:r>
        <w:rPr>
          <w:rFonts w:hint="eastAsia" w:ascii="微软雅黑" w:hAnsi="微软雅黑" w:cs="微软雅黑"/>
          <w:b w:val="0"/>
          <w:bCs w:val="0"/>
          <w:sz w:val="21"/>
          <w:szCs w:val="21"/>
        </w:rPr>
        <w:t xml:space="preserve">4.本竞争性磋商公告在江苏政府采购网、南京公共采购信息网公示发布。若有关本次竞争性磋商存在的变动或修改，敬请各供应商及时关注江苏政府采购网或南京公共采购信息网发布的关于本项目的信息更正公告。</w:t>
      </w:r>
      <w:r/>
    </w:p>
    <w:p>
      <w:pPr>
        <w:ind w:firstLine="540"/>
        <w:spacing w:line="420" w:lineRule="exact"/>
        <w:rPr>
          <w:rFonts w:ascii="微软雅黑" w:hAnsi="微软雅黑" w:cs="微软雅黑"/>
          <w:szCs w:val="21"/>
        </w:rPr>
      </w:pPr>
      <w:r>
        <w:rPr>
          <w:rFonts w:ascii="微软雅黑" w:hAnsi="微软雅黑" w:cs="微软雅黑"/>
          <w:szCs w:val="21"/>
        </w:rPr>
      </w:r>
      <w:r/>
    </w:p>
    <w:p>
      <w:pPr>
        <w:rPr>
          <w:rFonts w:ascii="微软雅黑" w:hAnsi="微软雅黑" w:cs="微软雅黑"/>
          <w:b/>
          <w:bCs/>
        </w:rPr>
        <w:outlineLvl w:val="1"/>
      </w:pPr>
      <w:r/>
      <w:bookmarkStart w:id="107" w:name="_Toc24606"/>
      <w:r>
        <w:rPr>
          <w:rFonts w:hint="eastAsia" w:ascii="微软雅黑" w:hAnsi="微软雅黑" w:cs="微软雅黑"/>
          <w:b/>
          <w:bCs/>
        </w:rPr>
        <w:t xml:space="preserve">七、</w:t>
      </w:r>
      <w:bookmarkStart w:id="108" w:name="OLE_LINK27"/>
      <w:r/>
      <w:bookmarkStart w:id="109" w:name="OLE_LINK26"/>
      <w:r>
        <w:rPr>
          <w:rFonts w:hint="eastAsia" w:ascii="微软雅黑" w:hAnsi="微软雅黑" w:cs="微软雅黑"/>
          <w:b/>
          <w:bCs/>
        </w:rPr>
        <w:t xml:space="preserve">对本次招标提出询问，请按以下方式联系。</w:t>
      </w:r>
      <w:bookmarkEnd w:id="102"/>
      <w:r/>
      <w:bookmarkEnd w:id="103"/>
      <w:r/>
      <w:bookmarkEnd w:id="104"/>
      <w:r/>
      <w:bookmarkEnd w:id="105"/>
      <w:r/>
      <w:bookmarkEnd w:id="106"/>
      <w:r/>
      <w:bookmarkEnd w:id="107"/>
      <w:r/>
      <w:r/>
    </w:p>
    <w:p>
      <w:pPr>
        <w:ind w:firstLine="420"/>
        <w:spacing w:line="420" w:lineRule="exact"/>
        <w:rPr>
          <w:rFonts w:ascii="微软雅黑" w:hAnsi="微软雅黑" w:cs="微软雅黑"/>
          <w:bCs/>
          <w:szCs w:val="21"/>
        </w:rPr>
      </w:pPr>
      <w:r/>
      <w:bookmarkStart w:id="110" w:name="_Toc35393637"/>
      <w:r/>
      <w:bookmarkStart w:id="111" w:name="_Toc28359096"/>
      <w:r/>
      <w:bookmarkStart w:id="112" w:name="_Toc35393806"/>
      <w:r/>
      <w:bookmarkStart w:id="113" w:name="_Toc28359019"/>
      <w:r/>
      <w:bookmarkStart w:id="114" w:name="_Toc26547"/>
      <w:r>
        <w:rPr>
          <w:rFonts w:hint="eastAsia" w:ascii="微软雅黑" w:hAnsi="微软雅黑" w:cs="微软雅黑"/>
          <w:bCs/>
          <w:szCs w:val="21"/>
        </w:rPr>
        <w:t xml:space="preserve">1.采购人信息</w:t>
      </w:r>
      <w:bookmarkEnd w:id="110"/>
      <w:r/>
      <w:bookmarkEnd w:id="111"/>
      <w:r/>
      <w:bookmarkEnd w:id="112"/>
      <w:r/>
      <w:bookmarkEnd w:id="113"/>
      <w:r/>
      <w:r/>
    </w:p>
    <w:p>
      <w:pPr>
        <w:ind w:firstLine="630"/>
        <w:jc w:val="left"/>
        <w:spacing w:line="420" w:lineRule="exact"/>
        <w:rPr>
          <w:rFonts w:ascii="微软雅黑" w:hAnsi="微软雅黑" w:cs="微软雅黑"/>
          <w:bCs/>
          <w:szCs w:val="21"/>
        </w:rPr>
      </w:pPr>
      <w:r>
        <w:rPr>
          <w:rFonts w:hint="eastAsia" w:ascii="微软雅黑" w:hAnsi="微软雅黑" w:cs="微软雅黑"/>
          <w:bCs/>
          <w:szCs w:val="21"/>
        </w:rPr>
        <w:t xml:space="preserve">名    称：南京鼓楼医院　　　　</w:t>
      </w:r>
      <w:r/>
    </w:p>
    <w:p>
      <w:pPr>
        <w:ind w:firstLine="630"/>
        <w:jc w:val="left"/>
        <w:spacing w:line="420" w:lineRule="exact"/>
        <w:rPr>
          <w:rFonts w:ascii="微软雅黑" w:hAnsi="微软雅黑" w:cs="微软雅黑"/>
          <w:bCs/>
          <w:szCs w:val="21"/>
        </w:rPr>
      </w:pPr>
      <w:r>
        <w:rPr>
          <w:rFonts w:hint="eastAsia" w:ascii="微软雅黑" w:hAnsi="微软雅黑" w:cs="微软雅黑"/>
          <w:bCs/>
          <w:szCs w:val="21"/>
        </w:rPr>
        <w:t xml:space="preserve">地    址：南京鼓楼医院　　　</w:t>
      </w:r>
      <w:r/>
    </w:p>
    <w:p>
      <w:pPr>
        <w:ind w:firstLine="630"/>
        <w:jc w:val="left"/>
        <w:spacing w:line="420" w:lineRule="exact"/>
        <w:rPr>
          <w:rFonts w:ascii="微软雅黑" w:hAnsi="微软雅黑" w:cs="微软雅黑"/>
          <w:bCs/>
          <w:szCs w:val="21"/>
        </w:rPr>
      </w:pPr>
      <w:r>
        <w:rPr>
          <w:rFonts w:hint="eastAsia" w:ascii="微软雅黑" w:hAnsi="微软雅黑" w:cs="微软雅黑"/>
          <w:bCs/>
          <w:szCs w:val="21"/>
        </w:rPr>
        <w:t xml:space="preserve">联系方式：025-68182507  　　   　 </w:t>
      </w:r>
      <w:r/>
    </w:p>
    <w:p>
      <w:pPr>
        <w:ind w:firstLine="420"/>
        <w:spacing w:line="420" w:lineRule="exact"/>
        <w:rPr>
          <w:rFonts w:ascii="微软雅黑" w:hAnsi="微软雅黑" w:cs="微软雅黑"/>
          <w:bCs/>
          <w:szCs w:val="21"/>
        </w:rPr>
      </w:pPr>
      <w:r/>
      <w:bookmarkStart w:id="115" w:name="_Toc28359097"/>
      <w:r/>
      <w:bookmarkStart w:id="116" w:name="_Toc35393638"/>
      <w:r/>
      <w:bookmarkStart w:id="117" w:name="_Toc28359020"/>
      <w:r/>
      <w:bookmarkStart w:id="118" w:name="_Toc35393807"/>
      <w:r>
        <w:rPr>
          <w:rFonts w:hint="eastAsia" w:ascii="微软雅黑" w:hAnsi="微软雅黑" w:cs="微软雅黑"/>
          <w:bCs/>
          <w:szCs w:val="21"/>
        </w:rPr>
        <w:t xml:space="preserve">2.采购代理机构信息</w:t>
      </w:r>
      <w:bookmarkEnd w:id="115"/>
      <w:r/>
      <w:bookmarkEnd w:id="116"/>
      <w:r/>
      <w:bookmarkEnd w:id="117"/>
      <w:r/>
      <w:bookmarkEnd w:id="118"/>
      <w:r/>
      <w:r/>
    </w:p>
    <w:p>
      <w:pPr>
        <w:ind w:firstLine="630"/>
        <w:spacing w:line="420" w:lineRule="exact"/>
        <w:rPr>
          <w:rFonts w:ascii="微软雅黑" w:hAnsi="微软雅黑" w:cs="微软雅黑"/>
          <w:bCs/>
          <w:szCs w:val="21"/>
        </w:rPr>
      </w:pPr>
      <w:r>
        <w:rPr>
          <w:rFonts w:hint="eastAsia" w:ascii="微软雅黑" w:hAnsi="微软雅黑" w:cs="微软雅黑"/>
          <w:bCs/>
          <w:szCs w:val="21"/>
        </w:rPr>
        <w:t xml:space="preserve">名    称：江苏建科工程咨询有限公司　　　　　　　</w:t>
      </w:r>
      <w:r/>
    </w:p>
    <w:p>
      <w:pPr>
        <w:ind w:firstLine="630"/>
        <w:spacing w:line="420" w:lineRule="exact"/>
        <w:rPr>
          <w:rFonts w:ascii="微软雅黑" w:hAnsi="微软雅黑" w:cs="微软雅黑"/>
          <w:bCs/>
          <w:szCs w:val="21"/>
        </w:rPr>
      </w:pPr>
      <w:r>
        <w:rPr>
          <w:rFonts w:hint="eastAsia" w:ascii="微软雅黑" w:hAnsi="微软雅黑" w:cs="微软雅黑"/>
          <w:bCs/>
          <w:szCs w:val="21"/>
        </w:rPr>
        <w:t xml:space="preserve">地　　址：</w:t>
      </w:r>
      <w:r>
        <w:rPr>
          <w:rFonts w:ascii="微软雅黑" w:hAnsi="微软雅黑" w:cs="微软雅黑"/>
          <w:bCs/>
          <w:szCs w:val="21"/>
        </w:rPr>
        <w:t xml:space="preserve">南京市建邺区嘉陵江东街 18 号 6 栋 130</w:t>
      </w:r>
      <w:r>
        <w:rPr>
          <w:rFonts w:hint="eastAsia" w:ascii="微软雅黑" w:hAnsi="微软雅黑" w:cs="微软雅黑"/>
          <w:bCs/>
          <w:szCs w:val="21"/>
        </w:rPr>
        <w:t xml:space="preserve">8</w:t>
      </w:r>
      <w:r>
        <w:rPr>
          <w:rFonts w:ascii="微软雅黑" w:hAnsi="微软雅黑" w:cs="微软雅黑"/>
          <w:bCs/>
          <w:szCs w:val="21"/>
        </w:rPr>
        <w:t xml:space="preserve">室</w:t>
      </w:r>
      <w:r>
        <w:rPr>
          <w:rFonts w:hint="eastAsia" w:ascii="微软雅黑" w:hAnsi="微软雅黑" w:cs="微软雅黑"/>
          <w:bCs/>
          <w:szCs w:val="21"/>
        </w:rPr>
        <w:t xml:space="preserve">　　　　　　　　　　　</w:t>
      </w:r>
      <w:r/>
    </w:p>
    <w:p>
      <w:pPr>
        <w:ind w:firstLine="630"/>
        <w:spacing w:line="420" w:lineRule="exact"/>
        <w:rPr>
          <w:rFonts w:ascii="微软雅黑" w:hAnsi="微软雅黑" w:cs="微软雅黑"/>
          <w:bCs/>
          <w:szCs w:val="21"/>
        </w:rPr>
      </w:pPr>
      <w:r>
        <w:rPr>
          <w:rFonts w:hint="eastAsia" w:ascii="微软雅黑" w:hAnsi="微软雅黑" w:cs="微软雅黑"/>
          <w:bCs/>
          <w:szCs w:val="21"/>
        </w:rPr>
        <w:t xml:space="preserve">联系方式：13655187026　　　　　　　  　　　</w:t>
      </w:r>
      <w:r/>
    </w:p>
    <w:p>
      <w:pPr>
        <w:ind w:firstLine="420"/>
        <w:spacing w:line="420" w:lineRule="exact"/>
        <w:rPr>
          <w:rFonts w:ascii="微软雅黑" w:hAnsi="微软雅黑" w:cs="微软雅黑"/>
          <w:bCs/>
          <w:szCs w:val="21"/>
        </w:rPr>
      </w:pPr>
      <w:r/>
      <w:bookmarkStart w:id="119" w:name="_Toc35393639"/>
      <w:r/>
      <w:bookmarkStart w:id="120" w:name="_Toc28359021"/>
      <w:r/>
      <w:bookmarkStart w:id="121" w:name="_Toc28359098"/>
      <w:r/>
      <w:bookmarkStart w:id="122" w:name="_Toc35393808"/>
      <w:r>
        <w:rPr>
          <w:rFonts w:hint="eastAsia" w:ascii="微软雅黑" w:hAnsi="微软雅黑" w:cs="微软雅黑"/>
          <w:bCs/>
          <w:szCs w:val="21"/>
        </w:rPr>
        <w:t xml:space="preserve">3.项目联系方式</w:t>
      </w:r>
      <w:bookmarkEnd w:id="119"/>
      <w:r/>
      <w:bookmarkEnd w:id="120"/>
      <w:r/>
      <w:bookmarkEnd w:id="121"/>
      <w:r/>
      <w:bookmarkEnd w:id="122"/>
      <w:r/>
      <w:r/>
    </w:p>
    <w:p>
      <w:pPr>
        <w:pStyle w:val="1139"/>
        <w:ind w:firstLine="630"/>
        <w:spacing w:line="420" w:lineRule="exact"/>
        <w:rPr>
          <w:rFonts w:ascii="微软雅黑" w:hAnsi="微软雅黑" w:eastAsia="微软雅黑" w:cs="微软雅黑"/>
          <w:sz w:val="21"/>
          <w:szCs w:val="21"/>
        </w:rPr>
      </w:pPr>
      <w:r>
        <w:rPr>
          <w:rFonts w:hint="eastAsia" w:ascii="微软雅黑" w:hAnsi="微软雅黑" w:eastAsia="微软雅黑" w:cs="微软雅黑"/>
          <w:bCs/>
          <w:sz w:val="21"/>
          <w:szCs w:val="21"/>
        </w:rPr>
        <w:t xml:space="preserve">项目联系人：</w:t>
      </w:r>
      <w:r>
        <w:rPr>
          <w:rFonts w:hint="eastAsia" w:ascii="微软雅黑" w:hAnsi="微软雅黑" w:eastAsia="微软雅黑" w:cs="微软雅黑"/>
          <w:sz w:val="21"/>
          <w:szCs w:val="21"/>
        </w:rPr>
        <w:t xml:space="preserve">缪利宁          </w:t>
      </w:r>
      <w:r/>
    </w:p>
    <w:p>
      <w:pPr>
        <w:ind w:firstLine="630"/>
        <w:spacing w:line="420" w:lineRule="exact"/>
        <w:rPr>
          <w:rFonts w:ascii="微软雅黑" w:hAnsi="微软雅黑" w:cs="微软雅黑"/>
        </w:rPr>
        <w:sectPr>
          <w:headerReference w:type="default" r:id="rId12"/>
          <w:footerReference w:type="default" r:id="rId17"/>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微软雅黑" w:hAnsi="微软雅黑" w:cs="微软雅黑"/>
          <w:szCs w:val="21"/>
        </w:rPr>
        <w:t xml:space="preserve">电　　 话：13655187026</w:t>
      </w:r>
      <w:bookmarkEnd w:id="108"/>
      <w:r/>
      <w:bookmarkEnd w:id="109"/>
      <w:r/>
      <w:r/>
    </w:p>
    <w:p>
      <w:pPr>
        <w:pStyle w:val="1114"/>
        <w:numPr>
          <w:ilvl w:val="0"/>
          <w:numId w:val="5"/>
        </w:numPr>
        <w:rPr>
          <w:rFonts w:ascii="微软雅黑" w:hAnsi="微软雅黑" w:cs="微软雅黑"/>
        </w:rPr>
      </w:pPr>
      <w:r/>
      <w:bookmarkStart w:id="123" w:name="_Toc32368"/>
      <w:r>
        <w:rPr>
          <w:rFonts w:hint="eastAsia" w:ascii="微软雅黑" w:hAnsi="微软雅黑" w:cs="微软雅黑"/>
        </w:rPr>
        <w:t xml:space="preserve">供应商须知</w:t>
      </w:r>
      <w:bookmarkEnd w:id="2"/>
      <w:r/>
      <w:bookmarkEnd w:id="114"/>
      <w:r/>
      <w:bookmarkEnd w:id="123"/>
      <w:r/>
      <w:r/>
    </w:p>
    <w:p>
      <w:pPr>
        <w:jc w:val="left"/>
        <w:widowControl/>
        <w:rPr>
          <w:rFonts w:ascii="微软雅黑" w:hAnsi="微软雅黑" w:cs="微软雅黑"/>
          <w:b/>
          <w:bCs/>
          <w:sz w:val="24"/>
          <w:szCs w:val="24"/>
        </w:rPr>
      </w:pPr>
      <w:r>
        <w:rPr>
          <w:rFonts w:hint="eastAsia" w:ascii="微软雅黑" w:hAnsi="微软雅黑" w:cs="微软雅黑"/>
          <w:b/>
          <w:bCs/>
          <w:sz w:val="24"/>
          <w:szCs w:val="24"/>
        </w:rPr>
        <w:t xml:space="preserve">供应商须知前附表（采购文件中与此表内容表述不一致部分，以此表内容为准）</w:t>
      </w:r>
      <w:r/>
    </w:p>
    <w:tbl>
      <w:tblPr>
        <w:tblStyle w:val="112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755"/>
        <w:gridCol w:w="6117"/>
      </w:tblGrid>
      <w:tr>
        <w:trPr>
          <w:jc w:val="center"/>
          <w:trHeight w:val="734"/>
        </w:trPr>
        <w:tc>
          <w:tcPr>
            <w:tcW w:w="650" w:type="dxa"/>
            <w:vAlign w:val="center"/>
            <w:textDirection w:val="lrTb"/>
            <w:noWrap w:val="false"/>
          </w:tcPr>
          <w:p>
            <w:pPr>
              <w:jc w:val="center"/>
              <w:spacing w:line="440" w:lineRule="exact"/>
              <w:rPr>
                <w:rFonts w:ascii="微软雅黑" w:hAnsi="微软雅黑" w:cs="微软雅黑"/>
                <w:b/>
                <w:bCs/>
                <w:szCs w:val="21"/>
              </w:rPr>
            </w:pPr>
            <w:r>
              <w:rPr>
                <w:rFonts w:hint="eastAsia" w:ascii="微软雅黑" w:hAnsi="微软雅黑" w:cs="微软雅黑"/>
                <w:b/>
                <w:bCs/>
                <w:szCs w:val="21"/>
              </w:rPr>
              <w:t xml:space="preserve">序号</w:t>
            </w:r>
            <w:r/>
          </w:p>
        </w:tc>
        <w:tc>
          <w:tcPr>
            <w:tcW w:w="1755" w:type="dxa"/>
            <w:vAlign w:val="center"/>
            <w:textDirection w:val="lrTb"/>
            <w:noWrap w:val="false"/>
          </w:tcPr>
          <w:p>
            <w:pPr>
              <w:jc w:val="center"/>
              <w:spacing w:line="440" w:lineRule="exact"/>
              <w:rPr>
                <w:rFonts w:ascii="微软雅黑" w:hAnsi="微软雅黑" w:cs="微软雅黑"/>
                <w:b/>
                <w:bCs/>
                <w:szCs w:val="21"/>
              </w:rPr>
            </w:pPr>
            <w:r>
              <w:rPr>
                <w:rFonts w:hint="eastAsia" w:ascii="微软雅黑" w:hAnsi="微软雅黑" w:cs="微软雅黑"/>
                <w:b/>
                <w:bCs/>
                <w:szCs w:val="21"/>
              </w:rPr>
              <w:t xml:space="preserve">项目</w:t>
            </w:r>
            <w:r/>
          </w:p>
        </w:tc>
        <w:tc>
          <w:tcPr>
            <w:tcW w:w="6117" w:type="dxa"/>
            <w:vAlign w:val="center"/>
            <w:textDirection w:val="lrTb"/>
            <w:noWrap w:val="false"/>
          </w:tcPr>
          <w:p>
            <w:pPr>
              <w:jc w:val="center"/>
              <w:spacing w:line="440" w:lineRule="exact"/>
              <w:rPr>
                <w:rFonts w:ascii="微软雅黑" w:hAnsi="微软雅黑" w:cs="微软雅黑"/>
                <w:b/>
                <w:bCs/>
                <w:szCs w:val="21"/>
              </w:rPr>
            </w:pPr>
            <w:r>
              <w:rPr>
                <w:rFonts w:hint="eastAsia" w:ascii="微软雅黑" w:hAnsi="微软雅黑" w:cs="微软雅黑"/>
                <w:b/>
                <w:bCs/>
                <w:szCs w:val="21"/>
              </w:rPr>
              <w:t xml:space="preserve">具 体 内  容</w:t>
            </w:r>
            <w:r/>
          </w:p>
        </w:tc>
      </w:tr>
      <w:tr>
        <w:trPr>
          <w:jc w:val="center"/>
          <w:trHeight w:val="604"/>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项目名称</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南京鼓楼医院南院呼吸内镜、临床药物实验室、院感实验室改造</w:t>
            </w:r>
            <w:r/>
          </w:p>
        </w:tc>
      </w:tr>
      <w:tr>
        <w:trPr>
          <w:jc w:val="center"/>
          <w:trHeight w:val="521"/>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2</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项目编号</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JSZC-320100-JSJK-C2026-0008</w:t>
            </w:r>
            <w:r/>
          </w:p>
        </w:tc>
      </w:tr>
      <w:tr>
        <w:trPr>
          <w:jc w:val="center"/>
          <w:trHeight w:val="521"/>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3</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采购方式</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竞争性磋商</w:t>
            </w:r>
            <w:r/>
          </w:p>
        </w:tc>
      </w:tr>
      <w:tr>
        <w:trPr>
          <w:jc w:val="center"/>
          <w:trHeight w:val="588"/>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4</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资金来源</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资金自筹</w:t>
            </w:r>
            <w:r/>
          </w:p>
        </w:tc>
      </w:tr>
      <w:tr>
        <w:trPr>
          <w:jc w:val="center"/>
          <w:trHeight w:val="589"/>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5</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预算金额</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lang w:val="en-US" w:eastAsia="zh-CN"/>
              </w:rPr>
              <w:t xml:space="preserve">1305735.20</w:t>
            </w:r>
            <w:r>
              <w:rPr>
                <w:rFonts w:hint="eastAsia" w:ascii="微软雅黑" w:hAnsi="微软雅黑" w:cs="微软雅黑"/>
                <w:szCs w:val="21"/>
              </w:rPr>
              <w:t xml:space="preserve">元</w:t>
            </w:r>
            <w:r/>
          </w:p>
        </w:tc>
      </w:tr>
      <w:tr>
        <w:trPr>
          <w:jc w:val="center"/>
          <w:trHeight w:val="589"/>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6</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最高限价</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lang w:val="en-US" w:eastAsia="zh-CN"/>
              </w:rPr>
              <w:t xml:space="preserve">1305735.20</w:t>
            </w:r>
            <w:r>
              <w:rPr>
                <w:rFonts w:hint="eastAsia" w:ascii="微软雅黑" w:hAnsi="微软雅黑" w:cs="微软雅黑"/>
                <w:szCs w:val="21"/>
              </w:rPr>
              <w:t xml:space="preserve">元</w:t>
            </w:r>
            <w:r/>
          </w:p>
        </w:tc>
      </w:tr>
      <w:tr>
        <w:trPr>
          <w:jc w:val="center"/>
          <w:trHeight w:val="533"/>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7</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分包</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无</w:t>
            </w:r>
            <w:r/>
          </w:p>
        </w:tc>
      </w:tr>
      <w:tr>
        <w:trPr>
          <w:jc w:val="center"/>
          <w:trHeight w:val="1269"/>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8</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采购人</w:t>
            </w:r>
            <w:r/>
          </w:p>
        </w:tc>
        <w:tc>
          <w:tcPr>
            <w:tcW w:w="6117" w:type="dxa"/>
            <w:vAlign w:val="center"/>
            <w:textDirection w:val="lrTb"/>
            <w:noWrap w:val="false"/>
          </w:tcPr>
          <w:p>
            <w:pPr>
              <w:spacing w:line="400" w:lineRule="exact"/>
            </w:pPr>
            <w:r>
              <w:rPr>
                <w:rFonts w:hint="eastAsia"/>
              </w:rPr>
              <w:t xml:space="preserve">单位名称：南京鼓楼医院</w:t>
            </w:r>
            <w:r/>
          </w:p>
          <w:p>
            <w:pPr>
              <w:jc w:val="left"/>
              <w:spacing w:line="420" w:lineRule="exact"/>
              <w:rPr>
                <w:rFonts w:ascii="微软雅黑" w:hAnsi="微软雅黑" w:cs="微软雅黑"/>
                <w:szCs w:val="21"/>
              </w:rPr>
            </w:pPr>
            <w:r>
              <w:rPr>
                <w:rFonts w:hint="eastAsia"/>
              </w:rPr>
              <w:t xml:space="preserve">联系人：刘工</w:t>
            </w:r>
            <w:r/>
          </w:p>
          <w:p>
            <w:pPr>
              <w:pStyle w:val="1136"/>
              <w:ind w:left="0"/>
            </w:pPr>
            <w:r>
              <w:rPr>
                <w:rFonts w:hint="eastAsia"/>
              </w:rPr>
              <w:t xml:space="preserve">联系电话：</w:t>
            </w:r>
            <w:r>
              <w:rPr>
                <w:rFonts w:hint="eastAsia" w:ascii="微软雅黑" w:hAnsi="微软雅黑" w:cs="微软雅黑"/>
                <w:szCs w:val="21"/>
              </w:rPr>
              <w:t xml:space="preserve">025-68182507</w:t>
            </w:r>
            <w:r/>
          </w:p>
        </w:tc>
      </w:tr>
      <w:tr>
        <w:trPr>
          <w:jc w:val="center"/>
          <w:trHeight w:val="1303"/>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9</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采购代理机构</w:t>
            </w:r>
            <w:r/>
          </w:p>
        </w:tc>
        <w:tc>
          <w:tcPr>
            <w:tcW w:w="6117" w:type="dxa"/>
            <w:vAlign w:val="center"/>
            <w:textDirection w:val="lrTb"/>
            <w:noWrap w:val="false"/>
          </w:tcPr>
          <w:p>
            <w:pPr>
              <w:spacing w:line="400" w:lineRule="exact"/>
              <w:rPr>
                <w:rFonts w:ascii="微软雅黑" w:hAnsi="微软雅黑" w:cs="微软雅黑"/>
                <w:szCs w:val="21"/>
              </w:rPr>
            </w:pPr>
            <w:r>
              <w:rPr>
                <w:rFonts w:hint="eastAsia" w:ascii="微软雅黑" w:hAnsi="微软雅黑" w:cs="微软雅黑"/>
                <w:szCs w:val="21"/>
              </w:rPr>
              <w:t xml:space="preserve">江苏建科工程咨询有限公司</w:t>
            </w:r>
            <w:r/>
          </w:p>
          <w:p>
            <w:pPr>
              <w:spacing w:line="400" w:lineRule="exact"/>
              <w:rPr>
                <w:rFonts w:ascii="微软雅黑" w:hAnsi="微软雅黑" w:cs="微软雅黑"/>
                <w:szCs w:val="21"/>
              </w:rPr>
            </w:pPr>
            <w:r>
              <w:rPr>
                <w:rFonts w:hint="eastAsia" w:ascii="微软雅黑" w:hAnsi="微软雅黑" w:cs="微软雅黑"/>
                <w:szCs w:val="21"/>
              </w:rPr>
              <w:t xml:space="preserve">项目负责人：缪利宁      </w:t>
            </w:r>
            <w:r/>
          </w:p>
          <w:p>
            <w:pPr>
              <w:spacing w:line="400" w:lineRule="exact"/>
              <w:rPr>
                <w:rFonts w:ascii="微软雅黑" w:hAnsi="微软雅黑" w:cs="微软雅黑"/>
                <w:szCs w:val="21"/>
              </w:rPr>
            </w:pPr>
            <w:r>
              <w:rPr>
                <w:rFonts w:hint="eastAsia" w:ascii="微软雅黑" w:hAnsi="微软雅黑" w:cs="微软雅黑"/>
                <w:szCs w:val="21"/>
              </w:rPr>
              <w:t xml:space="preserve">联系电话：13655187026</w:t>
            </w:r>
            <w:r/>
          </w:p>
        </w:tc>
      </w:tr>
      <w:tr>
        <w:trPr>
          <w:jc w:val="center"/>
          <w:trHeight w:val="621"/>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10</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投标保证金</w:t>
            </w:r>
            <w:r/>
          </w:p>
        </w:tc>
        <w:tc>
          <w:tcPr>
            <w:tcW w:w="6117" w:type="dxa"/>
            <w:vAlign w:val="center"/>
            <w:textDirection w:val="lrTb"/>
            <w:noWrap w:val="false"/>
          </w:tcPr>
          <w:p>
            <w:pPr>
              <w:spacing w:line="400" w:lineRule="exact"/>
              <w:rPr>
                <w:rFonts w:ascii="微软雅黑" w:hAnsi="微软雅黑" w:cs="微软雅黑"/>
                <w:szCs w:val="21"/>
              </w:rPr>
            </w:pPr>
            <w:r>
              <w:rPr>
                <w:rFonts w:hint="eastAsia" w:ascii="微软雅黑" w:hAnsi="微软雅黑" w:cs="微软雅黑"/>
                <w:szCs w:val="21"/>
              </w:rPr>
              <w:t xml:space="preserve">本项目不收取投标保证金</w:t>
            </w:r>
            <w:r/>
          </w:p>
        </w:tc>
      </w:tr>
      <w:tr>
        <w:trPr>
          <w:jc w:val="center"/>
          <w:trHeight w:val="574"/>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11</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现场勘查/答疑</w:t>
            </w:r>
            <w:r/>
          </w:p>
        </w:tc>
        <w:tc>
          <w:tcPr>
            <w:tcW w:w="6117" w:type="dxa"/>
            <w:vAlign w:val="center"/>
            <w:textDirection w:val="lrTb"/>
            <w:noWrap w:val="false"/>
          </w:tcPr>
          <w:p>
            <w:pPr>
              <w:spacing w:line="400" w:lineRule="exact"/>
              <w:rPr>
                <w:rFonts w:ascii="微软雅黑" w:hAnsi="微软雅黑" w:cs="微软雅黑"/>
                <w:szCs w:val="21"/>
              </w:rPr>
            </w:pPr>
            <w:r>
              <w:rPr>
                <w:rFonts w:hint="eastAsia" w:ascii="微软雅黑" w:hAnsi="微软雅黑" w:cs="微软雅黑"/>
                <w:szCs w:val="21"/>
              </w:rPr>
              <w:t xml:space="preserve">本项目自行现场勘察： </w:t>
            </w:r>
            <w:r/>
          </w:p>
          <w:p>
            <w:pPr>
              <w:spacing w:line="400" w:lineRule="exact"/>
              <w:rPr>
                <w:rFonts w:ascii="微软雅黑" w:hAnsi="微软雅黑" w:cs="微软雅黑"/>
                <w:szCs w:val="21"/>
              </w:rPr>
            </w:pPr>
            <w:r>
              <w:rPr>
                <w:rFonts w:hint="eastAsia" w:ascii="微软雅黑" w:hAnsi="微软雅黑" w:cs="微软雅黑"/>
                <w:szCs w:val="21"/>
              </w:rPr>
              <w:t xml:space="preserve">联系人（联系电话）：</w:t>
            </w:r>
            <w:bookmarkStart w:id="124" w:name="OLE_LINK4"/>
            <w:r/>
            <w:bookmarkStart w:id="125" w:name="OLE_LINK3"/>
            <w:r>
              <w:rPr>
                <w:rFonts w:hint="eastAsia" w:ascii="微软雅黑" w:hAnsi="微软雅黑" w:cs="微软雅黑"/>
                <w:szCs w:val="21"/>
              </w:rPr>
              <w:t xml:space="preserve">13813374107</w:t>
            </w:r>
            <w:bookmarkEnd w:id="124"/>
            <w:r/>
            <w:bookmarkEnd w:id="125"/>
            <w:r/>
            <w:r/>
          </w:p>
          <w:p>
            <w:pPr>
              <w:spacing w:line="400" w:lineRule="exact"/>
              <w:rPr>
                <w:rFonts w:ascii="微软雅黑" w:hAnsi="微软雅黑" w:cs="微软雅黑"/>
                <w:szCs w:val="21"/>
              </w:rPr>
            </w:pPr>
            <w:r>
              <w:rPr>
                <w:rFonts w:hint="eastAsia" w:ascii="微软雅黑" w:hAnsi="微软雅黑" w:cs="微软雅黑"/>
                <w:szCs w:val="21"/>
              </w:rPr>
              <w:t xml:space="preserve">供应商需务必对项目现场进行仔细认真勘察，在随后的采购中，对现场资料和数据所作出的推论、解释和结论及由此造成的后果由供应商负责。</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12</w:t>
            </w:r>
            <w:r/>
          </w:p>
        </w:tc>
        <w:tc>
          <w:tcPr>
            <w:tcW w:w="1755" w:type="dxa"/>
            <w:vAlign w:val="center"/>
            <w:textDirection w:val="lrTb"/>
            <w:noWrap w:val="false"/>
          </w:tcPr>
          <w:p>
            <w:pPr>
              <w:jc w:val="center"/>
              <w:spacing w:line="400" w:lineRule="exact"/>
              <w:rPr>
                <w:rFonts w:ascii="微软雅黑" w:hAnsi="微软雅黑" w:cs="微软雅黑"/>
                <w:szCs w:val="21"/>
              </w:rPr>
            </w:pPr>
            <w:r>
              <w:rPr>
                <w:rFonts w:hint="eastAsia" w:ascii="微软雅黑" w:hAnsi="微软雅黑" w:cs="微软雅黑"/>
                <w:szCs w:val="21"/>
              </w:rPr>
              <w:t xml:space="preserve">投标文件递交开始时间、截止时间及地点</w:t>
            </w:r>
            <w:r/>
          </w:p>
        </w:tc>
        <w:tc>
          <w:tcPr>
            <w:tcW w:w="6117" w:type="dxa"/>
            <w:vAlign w:val="center"/>
            <w:textDirection w:val="lrTb"/>
            <w:noWrap w:val="false"/>
          </w:tcPr>
          <w:p>
            <w:pPr>
              <w:rPr>
                <w:rFonts w:ascii="微软雅黑" w:hAnsi="微软雅黑" w:cs="微软雅黑"/>
                <w:szCs w:val="21"/>
              </w:rPr>
            </w:pPr>
            <w:r>
              <w:rPr>
                <w:rFonts w:hint="eastAsia" w:ascii="微软雅黑" w:hAnsi="微软雅黑" w:cs="微软雅黑"/>
                <w:szCs w:val="21"/>
              </w:rPr>
              <w:t xml:space="preserve">详见第一章投标邀请（采购公告）</w:t>
            </w:r>
            <w:r/>
          </w:p>
        </w:tc>
      </w:tr>
      <w:tr>
        <w:trPr>
          <w:jc w:val="center"/>
          <w:trHeight w:val="188"/>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13</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投标文件数量</w:t>
            </w:r>
            <w:r/>
          </w:p>
        </w:tc>
        <w:tc>
          <w:tcPr>
            <w:tcW w:w="6117" w:type="dxa"/>
            <w:vAlign w:val="center"/>
            <w:textDirection w:val="lrTb"/>
            <w:noWrap w:val="false"/>
          </w:tcPr>
          <w:p>
            <w:pPr>
              <w:jc w:val="left"/>
              <w:spacing w:line="400" w:lineRule="exact"/>
              <w:rPr>
                <w:rFonts w:ascii="微软雅黑" w:hAnsi="微软雅黑" w:cs="微软雅黑"/>
                <w:szCs w:val="21"/>
              </w:rPr>
            </w:pPr>
            <w:r>
              <w:rPr>
                <w:rFonts w:hint="eastAsia"/>
                <w:szCs w:val="21"/>
              </w:rPr>
              <w:t xml:space="preserve">电子投标文件一份（通过系统提交）</w:t>
            </w:r>
            <w:r>
              <w:rPr>
                <w:rFonts w:ascii="微软雅黑" w:hAnsi="微软雅黑" w:cs="微软雅黑"/>
                <w:szCs w:val="21"/>
              </w:rPr>
              <w:t xml:space="preserve"> </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14</w:t>
            </w:r>
            <w:r/>
          </w:p>
        </w:tc>
        <w:tc>
          <w:tcPr>
            <w:tcW w:w="1755" w:type="dxa"/>
            <w:vAlign w:val="center"/>
            <w:textDirection w:val="lrTb"/>
            <w:noWrap w:val="false"/>
          </w:tcPr>
          <w:p>
            <w:pPr>
              <w:jc w:val="center"/>
              <w:spacing w:line="440" w:lineRule="exact"/>
              <w:rPr>
                <w:rFonts w:ascii="微软雅黑" w:hAnsi="微软雅黑" w:cs="微软雅黑"/>
                <w:szCs w:val="21"/>
              </w:rPr>
            </w:pPr>
            <w:r>
              <w:rPr>
                <w:sz w:val="22"/>
                <w:szCs w:val="28"/>
              </w:rPr>
              <w:t xml:space="preserve">响应性文件递交信息</w:t>
            </w:r>
            <w:r/>
          </w:p>
        </w:tc>
        <w:tc>
          <w:tcPr>
            <w:tcW w:w="6117" w:type="dxa"/>
            <w:vAlign w:val="center"/>
            <w:textDirection w:val="lrTb"/>
            <w:noWrap w:val="false"/>
          </w:tcPr>
          <w:p>
            <w:pPr>
              <w:spacing w:line="460" w:lineRule="exact"/>
              <w:rPr>
                <w:b/>
                <w:szCs w:val="21"/>
              </w:rPr>
            </w:pPr>
            <w:r>
              <w:rPr>
                <w:rFonts w:hint="eastAsia"/>
                <w:b/>
                <w:szCs w:val="21"/>
              </w:rPr>
              <w:t xml:space="preserve">1、本项目需要使用CA数字证书制作、上传电子投标文件完成电子投标，请供应商在参加投标活动前办理好CA数字证书申领及电子签章等操作。</w:t>
            </w:r>
            <w:r/>
          </w:p>
          <w:p>
            <w:pPr>
              <w:spacing w:line="400" w:lineRule="exact"/>
              <w:rPr>
                <w:rFonts w:ascii="微软雅黑" w:hAnsi="微软雅黑" w:cs="微软雅黑"/>
                <w:szCs w:val="21"/>
              </w:rPr>
            </w:pPr>
            <w:r>
              <w:rPr>
                <w:b/>
                <w:szCs w:val="21"/>
              </w:rPr>
              <w:t xml:space="preserve">2</w:t>
            </w:r>
            <w:r>
              <w:rPr>
                <w:rFonts w:hint="eastAsia"/>
                <w:b/>
                <w:szCs w:val="21"/>
              </w:rPr>
              <w:t xml:space="preserve">、“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供应商操作手册》（以下简称《操作手册》）</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15</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样品</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无</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16</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现场陈述</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无</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17</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投标文件有效期</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投标截止时间后九十天</w:t>
            </w:r>
            <w:r/>
          </w:p>
        </w:tc>
      </w:tr>
      <w:tr>
        <w:trPr>
          <w:jc w:val="center"/>
          <w:trHeight w:val="1299"/>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18</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投标报价</w:t>
            </w:r>
            <w:r/>
          </w:p>
        </w:tc>
        <w:tc>
          <w:tcPr>
            <w:tcW w:w="6117" w:type="dxa"/>
            <w:vAlign w:val="center"/>
            <w:textDirection w:val="lrTb"/>
            <w:noWrap w:val="false"/>
          </w:tcPr>
          <w:p>
            <w:pPr>
              <w:spacing w:line="400" w:lineRule="exact"/>
              <w:rPr>
                <w:rFonts w:ascii="微软雅黑" w:hAnsi="微软雅黑" w:cs="微软雅黑"/>
                <w:szCs w:val="21"/>
              </w:rPr>
            </w:pPr>
            <w:r>
              <w:rPr>
                <w:rFonts w:hint="eastAsia" w:ascii="微软雅黑" w:hAnsi="微软雅黑" w:cs="微软雅黑"/>
                <w:szCs w:val="21"/>
              </w:rPr>
              <w:t xml:space="preserve">投标报价包括采购文件所规定的采购范围的全部内容。</w:t>
            </w:r>
            <w:r/>
          </w:p>
        </w:tc>
      </w:tr>
      <w:tr>
        <w:trPr>
          <w:jc w:val="center"/>
          <w:trHeight w:val="1287"/>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19</w:t>
            </w:r>
            <w:r/>
          </w:p>
        </w:tc>
        <w:tc>
          <w:tcPr>
            <w:tcW w:w="1755" w:type="dxa"/>
            <w:vAlign w:val="center"/>
            <w:textDirection w:val="lrTb"/>
            <w:noWrap w:val="false"/>
          </w:tcPr>
          <w:p>
            <w:pPr>
              <w:jc w:val="center"/>
              <w:spacing w:line="400" w:lineRule="exact"/>
              <w:rPr>
                <w:rFonts w:ascii="微软雅黑" w:hAnsi="微软雅黑" w:cs="微软雅黑"/>
                <w:szCs w:val="21"/>
              </w:rPr>
            </w:pPr>
            <w:r>
              <w:rPr>
                <w:rFonts w:hint="eastAsia" w:ascii="微软雅黑" w:hAnsi="微软雅黑" w:cs="微软雅黑"/>
                <w:szCs w:val="21"/>
              </w:rPr>
              <w:t xml:space="preserve">采购标的对应的 中小企业划分标准所属行业</w:t>
            </w:r>
            <w:r/>
          </w:p>
        </w:tc>
        <w:tc>
          <w:tcPr>
            <w:tcW w:w="6117" w:type="dxa"/>
            <w:vAlign w:val="center"/>
            <w:textDirection w:val="lrTb"/>
            <w:noWrap w:val="false"/>
          </w:tcPr>
          <w:p>
            <w:pPr>
              <w:jc w:val="left"/>
              <w:spacing w:line="440" w:lineRule="exact"/>
              <w:rPr>
                <w:rFonts w:ascii="微软雅黑" w:hAnsi="微软雅黑" w:cs="微软雅黑"/>
                <w:szCs w:val="21"/>
              </w:rPr>
            </w:pPr>
            <w:r>
              <w:rPr>
                <w:rFonts w:hint="eastAsia" w:ascii="微软雅黑" w:hAnsi="微软雅黑" w:cs="微软雅黑"/>
                <w:szCs w:val="21"/>
              </w:rPr>
              <w:t xml:space="preserve">/</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20</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关于联合体投标</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本项目接受联合体投标</w:t>
            </w:r>
            <w:r/>
          </w:p>
        </w:tc>
      </w:tr>
      <w:tr>
        <w:trPr>
          <w:jc w:val="center"/>
          <w:trHeight w:val="90"/>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21</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投标文件有效性</w:t>
            </w:r>
            <w:r/>
          </w:p>
        </w:tc>
        <w:tc>
          <w:tcPr>
            <w:tcW w:w="6117" w:type="dxa"/>
            <w:vAlign w:val="center"/>
            <w:textDirection w:val="lrTb"/>
            <w:noWrap w:val="false"/>
          </w:tcPr>
          <w:p>
            <w:pPr>
              <w:spacing w:line="400" w:lineRule="exact"/>
              <w:rPr>
                <w:rFonts w:ascii="微软雅黑" w:hAnsi="微软雅黑" w:cs="微软雅黑"/>
              </w:rPr>
            </w:pPr>
            <w:r>
              <w:rPr>
                <w:rFonts w:hint="eastAsia" w:ascii="微软雅黑" w:hAnsi="微软雅黑" w:cs="微软雅黑"/>
              </w:rPr>
              <w:t xml:space="preserve">采购文件中有明确规定需要签字和盖章的必须要有签字和盖章，否则作无效投标处理。</w:t>
            </w:r>
            <w:r/>
          </w:p>
        </w:tc>
      </w:tr>
      <w:tr>
        <w:trPr>
          <w:jc w:val="center"/>
          <w:trHeight w:val="90"/>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22</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代理费用</w:t>
            </w:r>
            <w:r/>
          </w:p>
        </w:tc>
        <w:tc>
          <w:tcPr>
            <w:tcW w:w="6117" w:type="dxa"/>
            <w:vAlign w:val="center"/>
            <w:textDirection w:val="lrTb"/>
            <w:noWrap w:val="false"/>
          </w:tcPr>
          <w:p>
            <w:pPr>
              <w:spacing w:line="400" w:lineRule="exact"/>
              <w:rPr>
                <w:rFonts w:ascii="微软雅黑" w:hAnsi="微软雅黑" w:cs="微软雅黑"/>
                <w:b/>
                <w:bCs/>
              </w:rPr>
            </w:pPr>
            <w:r>
              <w:rPr>
                <w:rFonts w:hint="eastAsia" w:ascii="微软雅黑" w:hAnsi="微软雅黑" w:cs="微软雅黑"/>
                <w:b/>
              </w:rPr>
              <w:t xml:space="preserve">本次招标代理服务费及专家评委费由成交供应商支付。招标代理</w:t>
            </w:r>
            <w:r/>
          </w:p>
          <w:p>
            <w:pPr>
              <w:spacing w:line="400" w:lineRule="exact"/>
              <w:rPr>
                <w:rFonts w:ascii="微软雅黑" w:hAnsi="微软雅黑" w:cs="微软雅黑"/>
                <w:b/>
                <w:bCs/>
              </w:rPr>
            </w:pPr>
            <w:r>
              <w:rPr>
                <w:rFonts w:hint="eastAsia" w:ascii="微软雅黑" w:hAnsi="微软雅黑" w:cs="微软雅黑"/>
                <w:b/>
              </w:rPr>
              <w:t xml:space="preserve">服务费由成交供应商按照实际中标</w:t>
            </w:r>
            <w:r>
              <w:rPr>
                <w:rFonts w:hint="eastAsia" w:ascii="微软雅黑" w:hAnsi="微软雅黑" w:cs="微软雅黑"/>
                <w:b/>
                <w:bCs/>
              </w:rPr>
              <w:t xml:space="preserve">金额：招标代理服务费按计价格[2002]1980号文收费标准32％计取。</w:t>
            </w:r>
            <w:r/>
          </w:p>
          <w:p>
            <w:pPr>
              <w:spacing w:line="400" w:lineRule="exact"/>
              <w:rPr>
                <w:rFonts w:ascii="微软雅黑" w:hAnsi="微软雅黑" w:cs="微软雅黑"/>
                <w:b/>
                <w:bCs/>
              </w:rPr>
            </w:pPr>
            <w:r>
              <w:rPr>
                <w:rFonts w:hint="eastAsia" w:ascii="微软雅黑" w:hAnsi="微软雅黑" w:cs="微软雅黑"/>
                <w:b/>
                <w:bCs/>
              </w:rPr>
              <w:t xml:space="preserve">交纳时间：领取中标通知书时一次性付清</w:t>
            </w:r>
            <w:r>
              <w:rPr>
                <w:rFonts w:hint="eastAsia" w:ascii="微软雅黑" w:hAnsi="微软雅黑" w:cs="微软雅黑"/>
                <w:b/>
                <w:bCs/>
              </w:rPr>
              <w:tab/>
            </w:r>
            <w:r/>
          </w:p>
          <w:p>
            <w:pPr>
              <w:spacing w:line="400" w:lineRule="exact"/>
              <w:rPr>
                <w:rFonts w:ascii="微软雅黑" w:hAnsi="微软雅黑" w:cs="微软雅黑"/>
                <w:b/>
                <w:bCs/>
              </w:rPr>
            </w:pPr>
            <w:r>
              <w:rPr>
                <w:rFonts w:hint="eastAsia" w:ascii="微软雅黑" w:hAnsi="微软雅黑" w:cs="微软雅黑"/>
                <w:b/>
                <w:bCs/>
              </w:rPr>
              <w:t xml:space="preserve">交纳方式：以银行本票，银行汇票，电汇形式支付。</w:t>
            </w:r>
            <w:r/>
          </w:p>
          <w:p>
            <w:pPr>
              <w:spacing w:line="400" w:lineRule="exact"/>
              <w:rPr>
                <w:rFonts w:ascii="微软雅黑" w:hAnsi="微软雅黑" w:cs="微软雅黑"/>
                <w:b/>
              </w:rPr>
            </w:pPr>
            <w:r>
              <w:rPr>
                <w:rFonts w:hint="eastAsia" w:ascii="微软雅黑" w:hAnsi="微软雅黑" w:cs="微软雅黑"/>
                <w:b/>
              </w:rPr>
              <w:t xml:space="preserve">专家评委费按实收取。以上费用均已包含在响应报价中，不单独列项。请各供应商充分考虑综合在响应报价中。</w:t>
            </w:r>
            <w:r/>
          </w:p>
        </w:tc>
      </w:tr>
      <w:tr>
        <w:trPr>
          <w:jc w:val="center"/>
          <w:trHeight w:val="90"/>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23</w:t>
            </w:r>
            <w:r/>
          </w:p>
        </w:tc>
        <w:tc>
          <w:tcPr>
            <w:tcW w:w="1755" w:type="dxa"/>
            <w:vAlign w:val="center"/>
            <w:textDirection w:val="lrTb"/>
            <w:noWrap w:val="false"/>
          </w:tcPr>
          <w:p>
            <w:pPr>
              <w:jc w:val="center"/>
              <w:spacing w:line="440" w:lineRule="exact"/>
              <w:rPr>
                <w:rFonts w:ascii="微软雅黑" w:hAnsi="微软雅黑" w:cs="微软雅黑"/>
                <w:szCs w:val="21"/>
              </w:rPr>
            </w:pPr>
            <w:r>
              <w:rPr>
                <w:rFonts w:ascii="微软雅黑" w:hAnsi="微软雅黑" w:cs="微软雅黑"/>
                <w:b/>
                <w:color w:val="000000"/>
              </w:rPr>
              <w:t xml:space="preserve">图纸</w:t>
            </w:r>
            <w:r/>
          </w:p>
        </w:tc>
        <w:tc>
          <w:tcPr>
            <w:tcW w:w="6117" w:type="dxa"/>
            <w:vAlign w:val="center"/>
            <w:textDirection w:val="lrTb"/>
            <w:noWrap w:val="false"/>
          </w:tcPr>
          <w:p>
            <w:pPr>
              <w:spacing w:line="400" w:lineRule="exact"/>
              <w:rPr>
                <w:rFonts w:ascii="微软雅黑" w:hAnsi="微软雅黑" w:cs="微软雅黑"/>
                <w:b/>
              </w:rPr>
            </w:pPr>
            <w:r/>
            <w:bookmarkStart w:id="126" w:name="OLE_LINK24"/>
            <w:r/>
            <w:bookmarkStart w:id="127" w:name="OLE_LINK25"/>
            <w:r>
              <w:rPr>
                <w:rFonts w:ascii="微软雅黑" w:hAnsi="微软雅黑" w:cs="微软雅黑"/>
                <w:b/>
              </w:rPr>
              <w:t xml:space="preserve">图纸及清单下载地址：miaolining_1308@163.com;提取密码：miaolining</w:t>
            </w:r>
            <w:bookmarkEnd w:id="126"/>
            <w:r/>
            <w:bookmarkEnd w:id="127"/>
            <w:r/>
            <w:r/>
          </w:p>
        </w:tc>
      </w:tr>
    </w:tbl>
    <w:p>
      <w:pPr>
        <w:pStyle w:val="1115"/>
        <w:jc w:val="both"/>
        <w:rPr>
          <w:rFonts w:ascii="微软雅黑" w:hAnsi="微软雅黑" w:cs="微软雅黑"/>
        </w:rPr>
        <w:sectPr>
          <w:headerReference w:type="default" r:id="rId13"/>
          <w:footerReference w:type="default" r:id="rId18"/>
          <w:footnotePr/>
          <w:endnotePr/>
          <w:type w:val="nextPage"/>
          <w:pgSz w:w="11906" w:h="16838" w:orient="portrait"/>
          <w:pgMar w:top="1440" w:right="1797" w:bottom="1440" w:left="1797" w:header="850" w:footer="992" w:gutter="0"/>
          <w:cols w:num="1" w:sep="0" w:space="1701" w:equalWidth="1"/>
          <w:docGrid w:linePitch="360"/>
        </w:sectPr>
      </w:pPr>
      <w:r/>
      <w:bookmarkStart w:id="128" w:name="_Toc4078"/>
      <w:r/>
      <w:bookmarkStart w:id="129" w:name="_Toc452384170"/>
      <w:r/>
      <w:r/>
    </w:p>
    <w:p>
      <w:pPr>
        <w:pStyle w:val="1115"/>
        <w:numPr>
          <w:ilvl w:val="0"/>
          <w:numId w:val="6"/>
        </w:numPr>
        <w:rPr>
          <w:rFonts w:ascii="微软雅黑" w:hAnsi="微软雅黑" w:cs="微软雅黑"/>
        </w:rPr>
      </w:pPr>
      <w:r/>
      <w:bookmarkStart w:id="130" w:name="_Toc28408"/>
      <w:r>
        <w:rPr>
          <w:rFonts w:hint="eastAsia" w:ascii="微软雅黑" w:hAnsi="微软雅黑" w:cs="微软雅黑"/>
        </w:rPr>
        <w:t xml:space="preserve">总则</w:t>
      </w:r>
      <w:bookmarkEnd w:id="128"/>
      <w:r/>
      <w:bookmarkEnd w:id="129"/>
      <w:r/>
      <w:bookmarkEnd w:id="130"/>
      <w:r/>
      <w:r/>
    </w:p>
    <w:p>
      <w:pPr>
        <w:ind w:left="818"/>
        <w:spacing w:before="142"/>
        <w:rPr>
          <w:rFonts w:ascii="微软雅黑" w:hAnsi="微软雅黑"/>
          <w:b/>
        </w:rPr>
      </w:pPr>
      <w:r>
        <w:rPr>
          <w:rFonts w:ascii="微软雅黑" w:hAnsi="微软雅黑"/>
          <w:b/>
        </w:rPr>
        <w:t xml:space="preserve">1、适用法律</w:t>
      </w:r>
      <w:r/>
    </w:p>
    <w:p>
      <w:pPr>
        <w:pStyle w:val="1133"/>
        <w:ind w:left="398" w:right="498" w:firstLine="420"/>
        <w:spacing w:before="139" w:line="364" w:lineRule="auto"/>
        <w:rPr>
          <w:rFonts w:ascii="微软雅黑" w:hAnsi="微软雅黑" w:eastAsia="微软雅黑"/>
          <w:sz w:val="21"/>
          <w:szCs w:val="21"/>
        </w:rPr>
      </w:pPr>
      <w:r>
        <w:rPr>
          <w:rFonts w:ascii="微软雅黑" w:hAnsi="微软雅黑" w:eastAsia="微软雅黑"/>
          <w:spacing w:val="-5"/>
          <w:sz w:val="21"/>
          <w:szCs w:val="21"/>
        </w:rPr>
        <w:t xml:space="preserve">1.1《中华人民共和国政府采购法》、《中华人民共和国政府采购法实施条例》、《政府采购非招标方式管理办法》等有关法律、规章和规定等。</w:t>
      </w:r>
      <w:r/>
    </w:p>
    <w:p>
      <w:pPr>
        <w:ind w:left="818"/>
        <w:spacing w:line="267" w:lineRule="exact"/>
        <w:rPr>
          <w:rFonts w:ascii="微软雅黑" w:hAnsi="微软雅黑"/>
          <w:b/>
        </w:rPr>
      </w:pPr>
      <w:r>
        <w:rPr>
          <w:rFonts w:ascii="微软雅黑" w:hAnsi="微软雅黑"/>
          <w:b/>
        </w:rPr>
        <w:t xml:space="preserve">2、定义</w:t>
      </w:r>
      <w:r/>
    </w:p>
    <w:p>
      <w:pPr>
        <w:pStyle w:val="1190"/>
        <w:numPr>
          <w:ilvl w:val="1"/>
          <w:numId w:val="7"/>
        </w:numPr>
        <w:ind w:hanging="318"/>
        <w:jc w:val="left"/>
        <w:spacing w:before="141"/>
        <w:tabs>
          <w:tab w:val="left" w:pos="1136" w:leader="none"/>
        </w:tabs>
        <w:rPr>
          <w:rFonts w:ascii="微软雅黑" w:hAnsi="微软雅黑"/>
        </w:rPr>
      </w:pPr>
      <w:r>
        <w:rPr>
          <w:rFonts w:ascii="微软雅黑" w:hAnsi="微软雅黑"/>
          <w:spacing w:val="-11"/>
        </w:rPr>
        <w:t xml:space="preserve">“供应商”是指参加磋商竞争，并符合采购文件规定资格条件的法人、其他组织或者自然人。</w:t>
      </w:r>
      <w:r/>
    </w:p>
    <w:p>
      <w:pPr>
        <w:pStyle w:val="1190"/>
        <w:numPr>
          <w:ilvl w:val="1"/>
          <w:numId w:val="7"/>
        </w:numPr>
        <w:ind w:left="1132" w:hanging="315"/>
        <w:jc w:val="left"/>
        <w:spacing w:before="139"/>
        <w:tabs>
          <w:tab w:val="left" w:pos="1133" w:leader="none"/>
        </w:tabs>
        <w:rPr>
          <w:rFonts w:ascii="微软雅黑" w:hAnsi="微软雅黑"/>
        </w:rPr>
      </w:pPr>
      <w:r>
        <w:rPr>
          <w:rFonts w:ascii="微软雅黑" w:hAnsi="微软雅黑"/>
        </w:rPr>
        <w:t xml:space="preserve">“工程和服务”指本采购文件中所述产品及相关服务。</w:t>
      </w:r>
      <w:r/>
    </w:p>
    <w:p>
      <w:pPr>
        <w:pStyle w:val="1190"/>
        <w:numPr>
          <w:ilvl w:val="1"/>
          <w:numId w:val="7"/>
        </w:numPr>
        <w:ind w:left="1132" w:hanging="315"/>
        <w:jc w:val="left"/>
        <w:spacing w:before="139"/>
        <w:tabs>
          <w:tab w:val="left" w:pos="1133" w:leader="none"/>
        </w:tabs>
        <w:rPr>
          <w:rFonts w:ascii="微软雅黑" w:hAnsi="微软雅黑"/>
        </w:rPr>
      </w:pPr>
      <w:r>
        <w:rPr>
          <w:rFonts w:ascii="微软雅黑" w:hAnsi="微软雅黑"/>
        </w:rPr>
        <w:t xml:space="preserve">“用户或使用单位”是指使用服务的单位。</w:t>
      </w:r>
      <w:r/>
    </w:p>
    <w:p>
      <w:pPr>
        <w:ind w:left="818"/>
        <w:spacing w:before="141"/>
        <w:rPr>
          <w:rFonts w:ascii="微软雅黑" w:hAnsi="微软雅黑"/>
          <w:b/>
        </w:rPr>
      </w:pPr>
      <w:r>
        <w:rPr>
          <w:rFonts w:ascii="微软雅黑" w:hAnsi="微软雅黑"/>
          <w:b/>
        </w:rPr>
        <w:t xml:space="preserve">3、政策功能</w:t>
      </w:r>
      <w:r/>
    </w:p>
    <w:p>
      <w:pPr>
        <w:pStyle w:val="1190"/>
        <w:numPr>
          <w:ilvl w:val="1"/>
          <w:numId w:val="8"/>
        </w:numPr>
        <w:spacing w:before="139"/>
        <w:tabs>
          <w:tab w:val="left" w:pos="1186" w:leader="none"/>
        </w:tabs>
        <w:rPr>
          <w:rFonts w:ascii="微软雅黑" w:hAnsi="微软雅黑"/>
        </w:rPr>
      </w:pPr>
      <w:r>
        <w:rPr>
          <w:rFonts w:ascii="微软雅黑" w:hAnsi="微软雅黑"/>
        </w:rPr>
        <w:t xml:space="preserve">中小企业政策</w:t>
      </w:r>
      <w:r/>
    </w:p>
    <w:p>
      <w:pPr>
        <w:pStyle w:val="1190"/>
        <w:numPr>
          <w:ilvl w:val="0"/>
          <w:numId w:val="9"/>
        </w:numPr>
        <w:jc w:val="left"/>
        <w:spacing w:before="139"/>
        <w:tabs>
          <w:tab w:val="left" w:pos="1343" w:leader="none"/>
        </w:tabs>
        <w:rPr>
          <w:rFonts w:ascii="微软雅黑" w:hAnsi="微软雅黑"/>
        </w:rPr>
      </w:pPr>
      <w:r>
        <w:rPr>
          <w:rFonts w:ascii="微软雅黑" w:hAnsi="微软雅黑"/>
        </w:rPr>
        <w:t xml:space="preserve">政府采购促进中小企业发展，在政府采购活动中，投标人提供的货物、工程或者服务符合</w:t>
      </w:r>
      <w:r/>
    </w:p>
    <w:p>
      <w:pPr>
        <w:pStyle w:val="1133"/>
        <w:ind w:left="398" w:right="392"/>
        <w:spacing w:before="139" w:line="364" w:lineRule="auto"/>
        <w:rPr>
          <w:rFonts w:ascii="微软雅黑" w:hAnsi="微软雅黑" w:eastAsia="微软雅黑"/>
          <w:sz w:val="21"/>
        </w:rPr>
      </w:pPr>
      <w:r>
        <w:rPr>
          <w:rFonts w:ascii="微软雅黑" w:hAnsi="微软雅黑" w:eastAsia="微软雅黑"/>
          <w:sz w:val="21"/>
        </w:rPr>
        <w:t xml:space="preserve">《政府采购促进中小企业发展管理办法》（财库〔2020〕46 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 号及《国家统计局关于印发&lt;统计上大中小微型企业划分办法（2017）&gt;的通知》国统字〔2017〕213 号）</w:t>
      </w:r>
      <w:r/>
    </w:p>
    <w:p>
      <w:pPr>
        <w:pStyle w:val="1190"/>
        <w:numPr>
          <w:ilvl w:val="0"/>
          <w:numId w:val="9"/>
        </w:numPr>
        <w:ind w:left="398" w:right="392" w:firstLine="420"/>
        <w:jc w:val="left"/>
        <w:spacing w:line="364" w:lineRule="auto"/>
        <w:tabs>
          <w:tab w:val="left" w:pos="1343" w:leader="none"/>
        </w:tabs>
        <w:rPr>
          <w:rFonts w:ascii="微软雅黑" w:hAnsi="微软雅黑"/>
        </w:rPr>
      </w:pPr>
      <w:r>
        <w:rPr>
          <w:rFonts w:ascii="微软雅黑" w:hAnsi="微软雅黑"/>
        </w:rPr>
        <w:t xml:space="preserve">对于专门面向中小企业或小型、微型企业的项目，只面向中小企业或小型、微型企业采购。对于非专门面向中小企业的项目，对小型和微型企业的报价给予 10%的扣除（工程类 5%），用扣除后的价格参与评审。参加政府采购活动的中小企业应当提供《中小企业声明函》。</w:t>
      </w:r>
      <w:r/>
    </w:p>
    <w:p>
      <w:pPr>
        <w:pStyle w:val="1190"/>
        <w:numPr>
          <w:ilvl w:val="0"/>
          <w:numId w:val="9"/>
        </w:numPr>
        <w:ind w:left="398" w:right="392" w:firstLine="420"/>
        <w:jc w:val="left"/>
        <w:spacing w:line="364" w:lineRule="auto"/>
        <w:tabs>
          <w:tab w:val="left" w:pos="1343" w:leader="none"/>
        </w:tabs>
        <w:rPr>
          <w:rFonts w:ascii="微软雅黑" w:hAnsi="微软雅黑"/>
        </w:rPr>
      </w:pPr>
      <w:r>
        <w:rPr>
          <w:rFonts w:ascii="微软雅黑" w:hAnsi="微软雅黑"/>
        </w:rPr>
        <w:t xml:space="preserve">对于接受投标人以联合体形式参加采购活动的项目，小型、微型企业联合体应当符合《政府采购促进中小企业发展管理办法》（财库〔2020〕46 号）第九条的规定。联合协议中约定，小型、微型企业的协议合同金额占到联合体协议合同总金额 30%以上的，给予联合体 2%的价格扣除。以联合体形式参加政府采购活动的，联合体各方均为中小企业的，联合体视同中小企业。其中，联合体各方均为小微企业的，联合体视同小微企业。</w:t>
      </w:r>
      <w:r/>
    </w:p>
    <w:p>
      <w:pPr>
        <w:pStyle w:val="1190"/>
        <w:numPr>
          <w:ilvl w:val="0"/>
          <w:numId w:val="9"/>
        </w:numPr>
        <w:ind w:left="398" w:right="496" w:firstLine="420"/>
        <w:spacing w:line="364" w:lineRule="auto"/>
        <w:tabs>
          <w:tab w:val="left" w:pos="1347" w:leader="none"/>
        </w:tabs>
        <w:rPr>
          <w:rFonts w:ascii="微软雅黑" w:hAnsi="微软雅黑"/>
        </w:rPr>
      </w:pPr>
      <w:r>
        <w:rPr>
          <w:rFonts w:ascii="微软雅黑" w:hAnsi="微软雅黑"/>
        </w:rPr>
        <w:t xml:space="preserve">依据《政府采购促进中小企业发展管理办法》（财库〔2020〕46</w:t>
      </w:r>
      <w:r>
        <w:rPr>
          <w:rFonts w:ascii="微软雅黑" w:hAnsi="微软雅黑"/>
          <w:spacing w:val="10"/>
        </w:rPr>
        <w:t xml:space="preserve"> 号</w:t>
      </w:r>
      <w:r>
        <w:rPr>
          <w:rFonts w:ascii="微软雅黑" w:hAnsi="微软雅黑"/>
        </w:rPr>
        <w:t xml:space="preserve">）规定的扶持政策获取政府采购合同后，小型、微型企业不得将合同分包给大型、中型企业，中型企业不得将合同分包给大型企业。</w:t>
      </w:r>
      <w:r/>
    </w:p>
    <w:p>
      <w:pPr>
        <w:pStyle w:val="1190"/>
        <w:numPr>
          <w:ilvl w:val="1"/>
          <w:numId w:val="8"/>
        </w:numPr>
        <w:spacing w:line="266" w:lineRule="exact"/>
        <w:tabs>
          <w:tab w:val="left" w:pos="1186" w:leader="none"/>
        </w:tabs>
        <w:rPr>
          <w:rFonts w:ascii="微软雅黑" w:hAnsi="微软雅黑"/>
        </w:rPr>
      </w:pPr>
      <w:r>
        <w:rPr>
          <w:rFonts w:ascii="微软雅黑" w:hAnsi="微软雅黑"/>
        </w:rPr>
        <w:t xml:space="preserve">政府采购支持监狱和戒毒企业发展政策</w:t>
      </w:r>
      <w:r/>
    </w:p>
    <w:p>
      <w:pPr>
        <w:pStyle w:val="1190"/>
        <w:numPr>
          <w:ilvl w:val="0"/>
          <w:numId w:val="10"/>
        </w:numPr>
        <w:ind w:right="392" w:firstLine="420"/>
        <w:jc w:val="left"/>
        <w:spacing w:before="136" w:line="364" w:lineRule="auto"/>
        <w:tabs>
          <w:tab w:val="left" w:pos="1343" w:leader="none"/>
        </w:tabs>
        <w:rPr>
          <w:rFonts w:ascii="微软雅黑" w:hAnsi="微软雅黑"/>
        </w:rPr>
      </w:pPr>
      <w:r>
        <w:rPr>
          <w:rFonts w:ascii="微软雅黑" w:hAnsi="微软雅黑"/>
          <w:spacing w:val="-6"/>
        </w:rPr>
        <w:t xml:space="preserve">根据《关于政</w:t>
      </w:r>
      <w:r>
        <w:rPr>
          <w:rFonts w:ascii="微软雅黑" w:hAnsi="微软雅黑"/>
        </w:rPr>
        <w:t xml:space="preserve">府采购支持监狱企业发展有关问题的通知》，在政府采购活动中监狱企业视同小型、微型企业，享受预留份额、评审中价格扣除等政府采购促进中小企业发展的政府采购政策。参加政府采购活动的监狱企业提供由省级以上监狱管理局戒毒管理局(含新疆生产建设兵团)出具的属于监狱企业的证明文件，监狱和戒毒企业享受政府采购支持政策的要求详见《关于政府采购支持监狱企业发展有关问题的通知》（财库〔2014〕68 号）。</w:t>
      </w:r>
      <w:r/>
    </w:p>
    <w:p>
      <w:pPr>
        <w:pStyle w:val="1190"/>
        <w:numPr>
          <w:ilvl w:val="1"/>
          <w:numId w:val="8"/>
        </w:numPr>
        <w:ind w:left="1238" w:hanging="421"/>
        <w:spacing w:before="139"/>
        <w:tabs>
          <w:tab w:val="left" w:pos="1239" w:leader="none"/>
        </w:tabs>
        <w:rPr>
          <w:rFonts w:ascii="微软雅黑" w:hAnsi="微软雅黑"/>
        </w:rPr>
      </w:pPr>
      <w:r>
        <w:rPr>
          <w:rFonts w:ascii="微软雅黑" w:hAnsi="微软雅黑"/>
        </w:rPr>
        <w:t xml:space="preserve">促进残疾人就业政策</w:t>
      </w:r>
      <w:r/>
    </w:p>
    <w:p>
      <w:pPr>
        <w:pStyle w:val="1190"/>
        <w:numPr>
          <w:ilvl w:val="0"/>
          <w:numId w:val="11"/>
        </w:numPr>
        <w:ind w:right="496" w:firstLine="420"/>
        <w:spacing w:before="141" w:line="364" w:lineRule="auto"/>
        <w:tabs>
          <w:tab w:val="left" w:pos="1343" w:leader="none"/>
        </w:tabs>
        <w:rPr>
          <w:rFonts w:ascii="微软雅黑" w:hAnsi="微软雅黑"/>
          <w:szCs w:val="21"/>
        </w:rPr>
      </w:pPr>
      <w:r>
        <w:rPr>
          <w:rFonts w:hint="eastAsia" w:ascii="微软雅黑" w:hAnsi="微软雅黑"/>
          <w:spacing w:val="-6"/>
          <w:szCs w:val="21"/>
        </w:rPr>
        <w:t xml:space="preserve">根据《关于促进残疾人就业政府采购政策的通知》，在政府采购活动中残疾人福利性单位  视同小型、微型企业，享受预留份额、评审中价格扣除等促进中小企业发展的政府采购政策。残疾人福利性单位属于小型、微型企业的，不重复享受政策。</w:t>
      </w:r>
      <w:r/>
    </w:p>
    <w:p>
      <w:pPr>
        <w:pStyle w:val="1190"/>
        <w:numPr>
          <w:ilvl w:val="0"/>
          <w:numId w:val="11"/>
        </w:numPr>
        <w:ind w:right="498" w:firstLine="420"/>
        <w:spacing w:line="364" w:lineRule="auto"/>
        <w:tabs>
          <w:tab w:val="left" w:pos="1343" w:leader="none"/>
        </w:tabs>
        <w:rPr>
          <w:rFonts w:ascii="微软雅黑" w:hAnsi="微软雅黑"/>
          <w:szCs w:val="21"/>
        </w:rPr>
      </w:pPr>
      <w:r>
        <w:rPr>
          <w:rFonts w:hint="eastAsia" w:ascii="微软雅黑" w:hAnsi="微软雅黑"/>
          <w:spacing w:val="-6"/>
          <w:szCs w:val="21"/>
        </w:rPr>
        <w:t xml:space="preserve">参加政府采购活动的残疾人福利性单位提供《残疾人福利性单位声明函》，残疾人福利性单位享受政府采购支持政策的要求</w:t>
      </w:r>
      <w:r>
        <w:rPr>
          <w:rFonts w:hint="eastAsia" w:ascii="微软雅黑" w:hAnsi="微软雅黑"/>
          <w:spacing w:val="-3"/>
          <w:szCs w:val="21"/>
        </w:rPr>
        <w:t xml:space="preserve">详见《关于促进残疾人就业政府采购政策的通知》（财〔2017〕141</w:t>
      </w:r>
      <w:r>
        <w:rPr>
          <w:rFonts w:hint="eastAsia" w:ascii="微软雅黑" w:hAnsi="微软雅黑"/>
          <w:spacing w:val="-1"/>
          <w:szCs w:val="21"/>
        </w:rPr>
        <w:t xml:space="preserve"> 号</w:t>
      </w:r>
      <w:r>
        <w:rPr>
          <w:rFonts w:hint="eastAsia" w:ascii="微软雅黑" w:hAnsi="微软雅黑"/>
          <w:szCs w:val="21"/>
        </w:rPr>
        <w:t xml:space="preserve">）。</w:t>
      </w:r>
      <w:r/>
    </w:p>
    <w:p>
      <w:pPr>
        <w:pStyle w:val="1190"/>
        <w:numPr>
          <w:ilvl w:val="1"/>
          <w:numId w:val="8"/>
        </w:numPr>
        <w:ind w:left="1238" w:hanging="421"/>
        <w:spacing w:line="269" w:lineRule="exact"/>
        <w:tabs>
          <w:tab w:val="left" w:pos="1239" w:leader="none"/>
        </w:tabs>
        <w:rPr>
          <w:rFonts w:ascii="微软雅黑" w:hAnsi="微软雅黑"/>
          <w:szCs w:val="21"/>
        </w:rPr>
      </w:pPr>
      <w:r>
        <w:rPr>
          <w:rFonts w:hint="eastAsia" w:ascii="微软雅黑" w:hAnsi="微软雅黑"/>
          <w:szCs w:val="21"/>
        </w:rPr>
        <w:t xml:space="preserve">政府采购节能产品、环境标志产品实施品目清单管理。</w:t>
      </w:r>
      <w:r/>
    </w:p>
    <w:p>
      <w:pPr>
        <w:pStyle w:val="1190"/>
        <w:numPr>
          <w:ilvl w:val="0"/>
          <w:numId w:val="12"/>
        </w:numPr>
        <w:jc w:val="left"/>
        <w:spacing w:before="136"/>
        <w:tabs>
          <w:tab w:val="left" w:pos="1343" w:leader="none"/>
        </w:tabs>
        <w:rPr>
          <w:rFonts w:ascii="微软雅黑" w:hAnsi="微软雅黑"/>
          <w:szCs w:val="21"/>
        </w:rPr>
      </w:pPr>
      <w:r>
        <w:rPr>
          <w:rFonts w:hint="eastAsia" w:ascii="微软雅黑" w:hAnsi="微软雅黑"/>
          <w:szCs w:val="21"/>
        </w:rPr>
        <w:t xml:space="preserve">拟采购产品属于节能产品品目清单规定必须强制采购的，实行强制采购。</w:t>
      </w:r>
      <w:r/>
    </w:p>
    <w:p>
      <w:pPr>
        <w:pStyle w:val="1190"/>
        <w:numPr>
          <w:ilvl w:val="0"/>
          <w:numId w:val="12"/>
        </w:numPr>
        <w:jc w:val="left"/>
        <w:spacing w:before="136"/>
        <w:tabs>
          <w:tab w:val="left" w:pos="1343" w:leader="none"/>
        </w:tabs>
        <w:rPr>
          <w:rFonts w:ascii="微软雅黑" w:hAnsi="微软雅黑"/>
          <w:szCs w:val="21"/>
        </w:rPr>
      </w:pPr>
      <w:r>
        <w:rPr>
          <w:rFonts w:hint="eastAsia" w:ascii="微软雅黑" w:hAnsi="微软雅黑"/>
          <w:szCs w:val="21"/>
        </w:rPr>
        <w:t xml:space="preserve">拟采购产品属于节能产品、环境标志产品品目清单规定优先采购的，在性能、技术、服务等指标同等条件下，实行优先采购。</w:t>
      </w:r>
      <w:r/>
    </w:p>
    <w:p>
      <w:pPr>
        <w:pStyle w:val="1190"/>
        <w:numPr>
          <w:ilvl w:val="0"/>
          <w:numId w:val="12"/>
        </w:numPr>
        <w:jc w:val="left"/>
        <w:spacing w:before="136"/>
        <w:tabs>
          <w:tab w:val="left" w:pos="1343" w:leader="none"/>
        </w:tabs>
        <w:rPr>
          <w:rFonts w:ascii="微软雅黑" w:hAnsi="微软雅黑"/>
          <w:szCs w:val="21"/>
        </w:rPr>
      </w:pPr>
      <w:r>
        <w:rPr>
          <w:rFonts w:hint="eastAsia" w:ascii="微软雅黑" w:hAnsi="微软雅黑"/>
          <w:szCs w:val="21"/>
        </w:rPr>
        <w:t xml:space="preserve">参加政府采购活动的节能产品、环境标志产品供应商应当提供国家确定的认证构出具的、 处于有效期之内的节能产品、环境标志产品认证证书复印件。</w:t>
      </w:r>
      <w:r/>
    </w:p>
    <w:p>
      <w:pPr>
        <w:pStyle w:val="1190"/>
        <w:numPr>
          <w:ilvl w:val="1"/>
          <w:numId w:val="8"/>
        </w:numPr>
        <w:ind w:left="1238" w:hanging="421"/>
        <w:jc w:val="left"/>
        <w:spacing w:line="267" w:lineRule="exact"/>
        <w:tabs>
          <w:tab w:val="left" w:pos="1239" w:leader="none"/>
        </w:tabs>
        <w:rPr>
          <w:rFonts w:ascii="微软雅黑" w:hAnsi="微软雅黑"/>
          <w:szCs w:val="21"/>
        </w:rPr>
      </w:pPr>
      <w:r>
        <w:rPr>
          <w:rFonts w:hint="eastAsia" w:ascii="微软雅黑" w:hAnsi="微软雅黑"/>
          <w:szCs w:val="21"/>
        </w:rPr>
        <w:t xml:space="preserve">强制采购信息安全产品。</w:t>
      </w:r>
      <w:r/>
    </w:p>
    <w:p>
      <w:pPr>
        <w:pStyle w:val="1133"/>
        <w:ind w:left="398" w:right="498" w:firstLine="420"/>
        <w:spacing w:before="138" w:line="367" w:lineRule="auto"/>
        <w:rPr>
          <w:rFonts w:ascii="微软雅黑" w:hAnsi="微软雅黑" w:eastAsia="微软雅黑"/>
          <w:spacing w:val="-2"/>
          <w:sz w:val="21"/>
          <w:szCs w:val="21"/>
        </w:rPr>
      </w:pPr>
      <w:r>
        <w:rPr>
          <w:rFonts w:hint="eastAsia" w:ascii="微软雅黑" w:hAnsi="微软雅黑" w:eastAsia="微软雅黑"/>
          <w:spacing w:val="-11"/>
          <w:sz w:val="21"/>
          <w:szCs w:val="21"/>
        </w:rPr>
        <w:t xml:space="preserve">（1）</w:t>
      </w:r>
      <w:r>
        <w:rPr>
          <w:rFonts w:hint="eastAsia" w:ascii="微软雅黑" w:hAnsi="微软雅黑" w:eastAsia="微软雅黑"/>
          <w:spacing w:val="-2"/>
          <w:sz w:val="21"/>
          <w:szCs w:val="21"/>
        </w:rPr>
        <w:t xml:space="preserve">参加政府采购活动的产品供应商应当选择经国家认证的信息安全产品，并提供由中国信息安全认证中心按国家标准认证颁发的有效认证证书复印件。</w:t>
      </w:r>
      <w:r/>
    </w:p>
    <w:p>
      <w:pPr>
        <w:pStyle w:val="1190"/>
        <w:numPr>
          <w:ilvl w:val="1"/>
          <w:numId w:val="8"/>
        </w:numPr>
        <w:jc w:val="left"/>
        <w:spacing w:line="264" w:lineRule="exact"/>
        <w:tabs>
          <w:tab w:val="left" w:pos="1186" w:leader="none"/>
        </w:tabs>
        <w:rPr>
          <w:rFonts w:ascii="微软雅黑" w:hAnsi="微软雅黑"/>
          <w:szCs w:val="21"/>
        </w:rPr>
      </w:pPr>
      <w:r>
        <w:rPr>
          <w:rFonts w:hint="eastAsia" w:ascii="微软雅黑" w:hAnsi="微软雅黑"/>
          <w:szCs w:val="21"/>
        </w:rPr>
        <w:t xml:space="preserve">进口产品政策</w:t>
      </w:r>
      <w:r/>
    </w:p>
    <w:p>
      <w:pPr>
        <w:pStyle w:val="1190"/>
        <w:numPr>
          <w:ilvl w:val="0"/>
          <w:numId w:val="13"/>
        </w:numPr>
        <w:ind w:right="498" w:firstLine="420"/>
        <w:jc w:val="left"/>
        <w:spacing w:before="139" w:line="364" w:lineRule="auto"/>
        <w:tabs>
          <w:tab w:val="left" w:pos="1343" w:leader="none"/>
        </w:tabs>
        <w:rPr>
          <w:rFonts w:ascii="微软雅黑" w:hAnsi="微软雅黑"/>
          <w:szCs w:val="21"/>
        </w:rPr>
      </w:pPr>
      <w:r>
        <w:rPr>
          <w:rFonts w:hint="eastAsia" w:ascii="微软雅黑" w:hAnsi="微软雅黑"/>
          <w:spacing w:val="-3"/>
          <w:szCs w:val="21"/>
        </w:rPr>
        <w:t xml:space="preserve">除磋商公告载明接受进口产品参加外，不允许进口产品参加。进口产品认定照《财政部关于政府采购进口产品管理有关问题的通知》（财办库（2008〕248</w:t>
      </w:r>
      <w:r>
        <w:rPr>
          <w:rFonts w:hint="eastAsia" w:ascii="微软雅黑" w:hAnsi="微软雅黑"/>
          <w:spacing w:val="-2"/>
          <w:szCs w:val="21"/>
        </w:rPr>
        <w:t xml:space="preserve"> 号</w:t>
      </w:r>
      <w:r>
        <w:rPr>
          <w:rFonts w:hint="eastAsia" w:ascii="微软雅黑" w:hAnsi="微软雅黑"/>
          <w:szCs w:val="21"/>
        </w:rPr>
        <w:t xml:space="preserve">）的规定。</w:t>
      </w:r>
      <w:r/>
    </w:p>
    <w:p>
      <w:pPr>
        <w:pStyle w:val="1190"/>
        <w:numPr>
          <w:ilvl w:val="0"/>
          <w:numId w:val="13"/>
        </w:numPr>
        <w:ind w:left="1342"/>
        <w:jc w:val="left"/>
        <w:spacing w:line="267" w:lineRule="exact"/>
        <w:tabs>
          <w:tab w:val="left" w:pos="1343" w:leader="none"/>
        </w:tabs>
        <w:rPr>
          <w:rFonts w:ascii="微软雅黑" w:hAnsi="微软雅黑"/>
          <w:szCs w:val="21"/>
        </w:rPr>
      </w:pPr>
      <w:r>
        <w:rPr>
          <w:rFonts w:hint="eastAsia" w:ascii="微软雅黑" w:hAnsi="微软雅黑"/>
          <w:szCs w:val="21"/>
        </w:rPr>
        <w:t xml:space="preserve">允许进口产品参加的，满足需求的国内产品可以参加。</w:t>
      </w:r>
      <w:r/>
    </w:p>
    <w:p>
      <w:pPr>
        <w:pStyle w:val="1190"/>
        <w:numPr>
          <w:ilvl w:val="0"/>
          <w:numId w:val="13"/>
        </w:numPr>
        <w:ind w:right="498" w:firstLine="420"/>
        <w:jc w:val="left"/>
        <w:spacing w:before="139" w:line="367" w:lineRule="auto"/>
        <w:tabs>
          <w:tab w:val="left" w:pos="1343" w:leader="none"/>
        </w:tabs>
        <w:rPr>
          <w:rFonts w:ascii="微软雅黑" w:hAnsi="微软雅黑"/>
          <w:szCs w:val="21"/>
        </w:rPr>
      </w:pPr>
      <w:r>
        <w:rPr>
          <w:rFonts w:hint="eastAsia" w:ascii="微软雅黑" w:hAnsi="微软雅黑"/>
          <w:spacing w:val="-4"/>
          <w:szCs w:val="21"/>
        </w:rPr>
        <w:t xml:space="preserve">允许进口产品参加的，优先采购向我国企业转让技术、与我国企业签订消化吸收再创新方案的供应商的进口产品。</w:t>
      </w:r>
      <w:r/>
    </w:p>
    <w:p>
      <w:pPr>
        <w:pStyle w:val="1190"/>
        <w:numPr>
          <w:ilvl w:val="1"/>
          <w:numId w:val="8"/>
        </w:numPr>
        <w:ind w:left="818" w:right="4527" w:firstLine="0"/>
        <w:jc w:val="left"/>
        <w:spacing w:line="364" w:lineRule="auto"/>
        <w:tabs>
          <w:tab w:val="left" w:pos="1239" w:leader="none"/>
        </w:tabs>
        <w:rPr>
          <w:rFonts w:ascii="微软雅黑" w:hAnsi="微软雅黑"/>
          <w:b/>
          <w:szCs w:val="21"/>
        </w:rPr>
      </w:pPr>
      <w:r>
        <w:rPr>
          <w:rFonts w:hint="eastAsia" w:ascii="微软雅黑" w:hAnsi="微软雅黑"/>
          <w:spacing w:val="-4"/>
          <w:szCs w:val="21"/>
        </w:rPr>
        <w:t xml:space="preserve">未按要求提供相关材料的，不享受相关政策。 </w:t>
      </w:r>
      <w:r/>
    </w:p>
    <w:p>
      <w:pPr>
        <w:pStyle w:val="1190"/>
        <w:ind w:left="818" w:right="4527" w:firstLine="0"/>
        <w:jc w:val="left"/>
        <w:spacing w:line="364" w:lineRule="auto"/>
        <w:tabs>
          <w:tab w:val="left" w:pos="1239" w:leader="none"/>
        </w:tabs>
        <w:rPr>
          <w:rFonts w:ascii="微软雅黑" w:hAnsi="微软雅黑"/>
          <w:b/>
          <w:szCs w:val="21"/>
        </w:rPr>
      </w:pPr>
      <w:r>
        <w:rPr>
          <w:rFonts w:hint="eastAsia" w:ascii="微软雅黑" w:hAnsi="微软雅黑"/>
          <w:b/>
          <w:szCs w:val="21"/>
        </w:rPr>
        <w:t xml:space="preserve">4、磋商费用</w:t>
      </w:r>
      <w:r/>
    </w:p>
    <w:p>
      <w:pPr>
        <w:pStyle w:val="1133"/>
        <w:ind w:left="398" w:right="498" w:firstLine="420"/>
        <w:spacing w:line="367" w:lineRule="auto"/>
        <w:rPr>
          <w:rFonts w:ascii="微软雅黑" w:hAnsi="微软雅黑" w:eastAsia="微软雅黑"/>
          <w:spacing w:val="-6"/>
        </w:rPr>
      </w:pPr>
      <w:r>
        <w:rPr>
          <w:rFonts w:ascii="微软雅黑" w:hAnsi="微软雅黑" w:eastAsia="微软雅黑"/>
        </w:rPr>
        <w:t xml:space="preserve">4.1</w:t>
      </w:r>
      <w:r>
        <w:rPr>
          <w:rFonts w:ascii="微软雅黑" w:hAnsi="微软雅黑" w:eastAsia="微软雅黑"/>
          <w:spacing w:val="-6"/>
        </w:rPr>
        <w:t xml:space="preserve"> 供应商应承担所有与准备和参加竞争性磋商有关的费用，无论采购结果如何，招标代理机构和采购人在任何情况下均无义务和责任承担这些费用。</w:t>
      </w:r>
      <w:r/>
    </w:p>
    <w:p>
      <w:pPr>
        <w:pStyle w:val="1115"/>
        <w:spacing w:line="264" w:lineRule="exact"/>
        <w:rPr>
          <w:rFonts w:ascii="微软雅黑" w:hAnsi="微软雅黑"/>
        </w:rPr>
      </w:pPr>
      <w:r>
        <w:rPr>
          <w:rFonts w:ascii="微软雅黑" w:hAnsi="微软雅黑"/>
        </w:rPr>
        <w:t xml:space="preserve">二、响应文件编制</w:t>
      </w:r>
      <w:r/>
    </w:p>
    <w:p>
      <w:pPr>
        <w:ind w:left="398" w:right="500" w:firstLine="420"/>
        <w:spacing w:before="132" w:line="364" w:lineRule="auto"/>
        <w:rPr>
          <w:rFonts w:ascii="微软雅黑" w:hAnsi="微软雅黑"/>
          <w:b/>
        </w:rPr>
      </w:pPr>
      <w:r>
        <w:rPr>
          <w:rFonts w:ascii="微软雅黑" w:hAnsi="微软雅黑"/>
          <w:b/>
        </w:rPr>
        <w:t xml:space="preserve">5</w:t>
      </w:r>
      <w:r>
        <w:rPr>
          <w:rFonts w:ascii="微软雅黑" w:hAnsi="微软雅黑"/>
          <w:b/>
          <w:spacing w:val="-9"/>
        </w:rPr>
        <w:t xml:space="preserve">、</w:t>
      </w:r>
      <w:r>
        <w:rPr>
          <w:rFonts w:ascii="微软雅黑" w:hAnsi="微软雅黑"/>
          <w:b/>
        </w:rPr>
        <w:t xml:space="preserve">供应商应当按照磋商文件的要求编制响应文件，并对其提交的响应文件真实性、合法性承担   法律责任。</w:t>
      </w:r>
      <w:r/>
    </w:p>
    <w:p>
      <w:pPr>
        <w:ind w:left="818"/>
        <w:spacing w:before="1"/>
        <w:rPr>
          <w:rFonts w:ascii="微软雅黑" w:hAnsi="微软雅黑"/>
          <w:b/>
        </w:rPr>
      </w:pPr>
      <w:r>
        <w:rPr>
          <w:rFonts w:ascii="微软雅黑" w:hAnsi="微软雅黑"/>
          <w:b/>
        </w:rPr>
        <w:t xml:space="preserve">6、响应文件的语言、计量单位、货币和编制</w:t>
      </w:r>
      <w:r/>
    </w:p>
    <w:p>
      <w:pPr>
        <w:pStyle w:val="1190"/>
        <w:numPr>
          <w:ilvl w:val="1"/>
          <w:numId w:val="14"/>
        </w:numPr>
        <w:ind w:right="496" w:firstLine="420"/>
        <w:spacing w:before="139" w:line="364" w:lineRule="auto"/>
        <w:tabs>
          <w:tab w:val="left" w:pos="1136" w:leader="none"/>
        </w:tabs>
        <w:rPr>
          <w:rFonts w:ascii="微软雅黑" w:hAnsi="微软雅黑"/>
        </w:rPr>
      </w:pPr>
      <w:r>
        <w:rPr>
          <w:rFonts w:ascii="微软雅黑" w:hAnsi="微软雅黑"/>
          <w:spacing w:val="-6"/>
        </w:rPr>
        <w:t xml:space="preserve">提交的响应文件、技术文件和资料，包括图纸中的说明，以及供应商与招标代理机构就有关   磋商的所有来往函电均应使用中文。响应文件中若有英文或其他语言文字的资料，应提供相应的中文翻译资料。对不同文本响应文件的解释发生异议的，以中文文本为准。</w:t>
      </w:r>
      <w:r/>
    </w:p>
    <w:p>
      <w:pPr>
        <w:pStyle w:val="1190"/>
        <w:numPr>
          <w:ilvl w:val="1"/>
          <w:numId w:val="14"/>
        </w:numPr>
        <w:ind w:left="1135" w:hanging="318"/>
        <w:jc w:val="left"/>
        <w:spacing w:before="40"/>
        <w:tabs>
          <w:tab w:val="left" w:pos="1136" w:leader="none"/>
        </w:tabs>
        <w:rPr>
          <w:rFonts w:ascii="微软雅黑" w:hAnsi="微软雅黑"/>
        </w:rPr>
      </w:pPr>
      <w:r>
        <w:rPr>
          <w:rFonts w:ascii="微软雅黑" w:hAnsi="微软雅黑"/>
        </w:rPr>
        <w:t xml:space="preserve">供应商所使用的计量单位应为国家法定计量单位。</w:t>
      </w:r>
      <w:r/>
    </w:p>
    <w:p>
      <w:pPr>
        <w:pStyle w:val="1190"/>
        <w:numPr>
          <w:ilvl w:val="1"/>
          <w:numId w:val="14"/>
        </w:numPr>
        <w:ind w:left="1135" w:hanging="318"/>
        <w:jc w:val="left"/>
        <w:spacing w:before="139"/>
        <w:tabs>
          <w:tab w:val="left" w:pos="1136" w:leader="none"/>
        </w:tabs>
        <w:rPr>
          <w:rFonts w:ascii="微软雅黑" w:hAnsi="微软雅黑"/>
        </w:rPr>
      </w:pPr>
      <w:r>
        <w:rPr>
          <w:rFonts w:ascii="微软雅黑" w:hAnsi="微软雅黑"/>
        </w:rPr>
        <w:t xml:space="preserve">供应商应用人民币报价。</w:t>
      </w:r>
      <w:r/>
    </w:p>
    <w:p>
      <w:pPr>
        <w:pStyle w:val="1190"/>
        <w:numPr>
          <w:ilvl w:val="1"/>
          <w:numId w:val="14"/>
        </w:numPr>
        <w:ind w:right="498" w:firstLine="420"/>
        <w:jc w:val="left"/>
        <w:spacing w:before="141" w:line="364" w:lineRule="auto"/>
        <w:tabs>
          <w:tab w:val="left" w:pos="1136" w:leader="none"/>
        </w:tabs>
        <w:rPr>
          <w:rFonts w:ascii="微软雅黑" w:hAnsi="微软雅黑"/>
        </w:rPr>
      </w:pPr>
      <w:r>
        <w:rPr>
          <w:rFonts w:ascii="微软雅黑" w:hAnsi="微软雅黑"/>
          <w:spacing w:val="-5"/>
        </w:rPr>
        <w:t xml:space="preserve">响应文件应字迹清楚、内容齐全、不得涂改。如有修改，修改处须有供应商公章或法定代表   人或其授权磋商代表签字。</w:t>
      </w:r>
      <w:r/>
    </w:p>
    <w:p>
      <w:pPr>
        <w:pStyle w:val="1190"/>
        <w:numPr>
          <w:ilvl w:val="1"/>
          <w:numId w:val="14"/>
        </w:numPr>
        <w:ind w:right="498" w:firstLine="420"/>
        <w:jc w:val="left"/>
        <w:spacing w:line="364" w:lineRule="auto"/>
        <w:tabs>
          <w:tab w:val="left" w:pos="1136" w:leader="none"/>
        </w:tabs>
        <w:rPr>
          <w:rFonts w:ascii="微软雅黑" w:hAnsi="微软雅黑"/>
        </w:rPr>
      </w:pPr>
      <w:r>
        <w:rPr>
          <w:rFonts w:ascii="微软雅黑" w:hAnsi="微软雅黑"/>
          <w:spacing w:val="-4"/>
        </w:rPr>
        <w:t xml:space="preserve">响应文件应按照磋商文件规定的顺序，统一用A4规格幅面打印、装订成册并编制目录，由于   编排混乱导致磋商文件被误读或查找不到，责任由供应商承担。</w:t>
      </w:r>
      <w:r/>
    </w:p>
    <w:p>
      <w:pPr>
        <w:pStyle w:val="1190"/>
        <w:numPr>
          <w:ilvl w:val="1"/>
          <w:numId w:val="14"/>
        </w:numPr>
        <w:ind w:right="498" w:firstLine="420"/>
        <w:jc w:val="left"/>
        <w:spacing w:line="364" w:lineRule="auto"/>
        <w:tabs>
          <w:tab w:val="left" w:pos="1188" w:leader="none"/>
        </w:tabs>
        <w:rPr>
          <w:rFonts w:ascii="微软雅黑" w:hAnsi="微软雅黑"/>
        </w:rPr>
      </w:pPr>
      <w:r>
        <w:rPr>
          <w:rFonts w:ascii="微软雅黑" w:hAnsi="微软雅黑"/>
        </w:rPr>
        <w:t xml:space="preserve">响应文件应逐页编码，不得跳页（包括但不限于授权、证明材料、声明及产品介绍、彩页等）。</w:t>
      </w:r>
      <w:r/>
    </w:p>
    <w:p>
      <w:pPr>
        <w:pStyle w:val="1190"/>
        <w:numPr>
          <w:ilvl w:val="1"/>
          <w:numId w:val="14"/>
        </w:numPr>
        <w:ind w:left="1238" w:hanging="421"/>
        <w:jc w:val="left"/>
        <w:spacing w:line="267" w:lineRule="exact"/>
        <w:tabs>
          <w:tab w:val="left" w:pos="1239" w:leader="none"/>
        </w:tabs>
        <w:rPr>
          <w:rFonts w:ascii="微软雅黑" w:hAnsi="微软雅黑"/>
        </w:rPr>
      </w:pPr>
      <w:r>
        <w:rPr>
          <w:rFonts w:ascii="微软雅黑" w:hAnsi="微软雅黑"/>
        </w:rPr>
        <w:t xml:space="preserve">供应商应在响应文件中写清相应的项目编号、项目名称、供应商名称、地址、电话、传真</w:t>
      </w:r>
      <w:r/>
    </w:p>
    <w:p>
      <w:pPr>
        <w:pStyle w:val="1133"/>
        <w:ind w:left="398"/>
        <w:spacing w:before="138"/>
        <w:rPr>
          <w:rFonts w:ascii="微软雅黑" w:hAnsi="微软雅黑" w:eastAsia="微软雅黑"/>
        </w:rPr>
      </w:pPr>
      <w:r>
        <w:rPr>
          <w:rFonts w:ascii="微软雅黑" w:hAnsi="微软雅黑" w:eastAsia="微软雅黑"/>
        </w:rPr>
        <w:t xml:space="preserve">等。</w:t>
      </w:r>
      <w:r/>
    </w:p>
    <w:p>
      <w:pPr>
        <w:ind w:left="818"/>
        <w:spacing w:before="139"/>
        <w:rPr>
          <w:rFonts w:ascii="微软雅黑" w:hAnsi="微软雅黑"/>
          <w:b/>
        </w:rPr>
      </w:pPr>
      <w:r>
        <w:rPr>
          <w:rFonts w:ascii="微软雅黑" w:hAnsi="微软雅黑"/>
          <w:b/>
        </w:rPr>
        <w:t xml:space="preserve">7、响应文件的组成</w:t>
      </w:r>
      <w:r/>
    </w:p>
    <w:p>
      <w:pPr>
        <w:pStyle w:val="1190"/>
        <w:numPr>
          <w:ilvl w:val="1"/>
          <w:numId w:val="15"/>
        </w:numPr>
        <w:ind w:hanging="318"/>
        <w:jc w:val="left"/>
        <w:spacing w:before="138"/>
        <w:tabs>
          <w:tab w:val="left" w:pos="1136" w:leader="none"/>
        </w:tabs>
        <w:rPr>
          <w:rFonts w:ascii="微软雅黑" w:hAnsi="微软雅黑"/>
          <w:spacing w:val="-3"/>
        </w:rPr>
      </w:pPr>
      <w:r>
        <w:rPr>
          <w:rFonts w:ascii="微软雅黑" w:hAnsi="微软雅黑"/>
          <w:spacing w:val="-3"/>
        </w:rPr>
        <w:t xml:space="preserve">供应商应当根据磋商文件要求编制响应文件，并根据自己的商务能力、技术水平对磋商文件</w:t>
      </w:r>
      <w:r/>
    </w:p>
    <w:p>
      <w:pPr>
        <w:pStyle w:val="1133"/>
        <w:ind w:left="398" w:right="498"/>
        <w:spacing w:before="142" w:line="364" w:lineRule="auto"/>
        <w:rPr>
          <w:rFonts w:ascii="微软雅黑" w:hAnsi="微软雅黑" w:eastAsia="微软雅黑"/>
          <w:spacing w:val="-3"/>
          <w:sz w:val="21"/>
        </w:rPr>
      </w:pPr>
      <w:r>
        <w:rPr>
          <w:rFonts w:ascii="微软雅黑" w:hAnsi="微软雅黑" w:eastAsia="微软雅黑"/>
          <w:spacing w:val="-3"/>
          <w:sz w:val="21"/>
        </w:rPr>
        <w:t xml:space="preserve">提出的要求和条件逐条标明是否响应。响应文件由商务部分、技术部分、价格部分，以及其他部分组成。</w:t>
      </w:r>
      <w:r/>
    </w:p>
    <w:p>
      <w:pPr>
        <w:pStyle w:val="1190"/>
        <w:numPr>
          <w:ilvl w:val="1"/>
          <w:numId w:val="15"/>
        </w:numPr>
        <w:ind w:left="398" w:right="495" w:firstLine="420"/>
        <w:spacing w:line="364" w:lineRule="auto"/>
        <w:tabs>
          <w:tab w:val="left" w:pos="1239" w:leader="none"/>
        </w:tabs>
        <w:rPr>
          <w:rFonts w:ascii="微软雅黑" w:hAnsi="微软雅黑"/>
          <w:b/>
        </w:rPr>
      </w:pPr>
      <w:r>
        <w:rPr>
          <w:rFonts w:ascii="微软雅黑" w:hAnsi="微软雅黑"/>
          <w:b/>
        </w:rPr>
        <w:t xml:space="preserve">响应文件的商务部分。</w:t>
      </w:r>
      <w:bookmarkStart w:id="131" w:name="OLE_LINK101"/>
      <w:r/>
      <w:bookmarkStart w:id="132" w:name="OLE_LINK102"/>
      <w:r>
        <w:rPr>
          <w:rFonts w:ascii="微软雅黑" w:hAnsi="微软雅黑"/>
          <w:b/>
        </w:rPr>
        <w:t xml:space="preserve">商务部分是证明供应商有资格参加磋商和成交后有能力履行合同的文件，这些文件应能满足竞争性磋商采购文件的要求，包括但不限于下列文件，其中加“★”项目不得有缺失或无效：</w:t>
      </w:r>
      <w:r/>
    </w:p>
    <w:p>
      <w:pPr>
        <w:pStyle w:val="1190"/>
        <w:numPr>
          <w:ilvl w:val="0"/>
          <w:numId w:val="16"/>
        </w:numPr>
        <w:jc w:val="left"/>
        <w:spacing w:line="269" w:lineRule="exact"/>
        <w:tabs>
          <w:tab w:val="left" w:pos="1344" w:leader="none"/>
        </w:tabs>
        <w:rPr>
          <w:rFonts w:ascii="微软雅黑" w:hAnsi="微软雅黑"/>
          <w:b/>
        </w:rPr>
      </w:pPr>
      <w:r/>
      <w:bookmarkStart w:id="133" w:name="OLE_LINK103"/>
      <w:r/>
      <w:bookmarkStart w:id="134" w:name="OLE_LINK104"/>
      <w:r>
        <w:rPr>
          <w:rFonts w:ascii="微软雅黑" w:hAnsi="微软雅黑"/>
          <w:b/>
        </w:rPr>
        <w:t xml:space="preserve">★竞争性磋商申请及声明；</w:t>
      </w:r>
      <w:r/>
    </w:p>
    <w:p>
      <w:pPr>
        <w:pStyle w:val="1190"/>
        <w:numPr>
          <w:ilvl w:val="0"/>
          <w:numId w:val="16"/>
        </w:numPr>
        <w:jc w:val="left"/>
        <w:spacing w:before="137"/>
        <w:tabs>
          <w:tab w:val="left" w:pos="1344" w:leader="none"/>
        </w:tabs>
        <w:rPr>
          <w:rFonts w:ascii="微软雅黑" w:hAnsi="微软雅黑"/>
          <w:b/>
        </w:rPr>
      </w:pPr>
      <w:r>
        <w:rPr>
          <w:rFonts w:ascii="微软雅黑" w:hAnsi="微软雅黑"/>
          <w:b/>
        </w:rPr>
        <w:t xml:space="preserve">★法定代表人授权委托书及委托代理人的身份证复印件；</w:t>
      </w:r>
      <w:r/>
    </w:p>
    <w:p>
      <w:pPr>
        <w:pStyle w:val="1190"/>
        <w:numPr>
          <w:ilvl w:val="0"/>
          <w:numId w:val="16"/>
        </w:numPr>
        <w:ind w:left="1342" w:hanging="525"/>
        <w:jc w:val="left"/>
        <w:spacing w:before="139"/>
        <w:tabs>
          <w:tab w:val="left" w:pos="1343" w:leader="none"/>
        </w:tabs>
        <w:rPr>
          <w:rFonts w:ascii="微软雅黑" w:hAnsi="微软雅黑"/>
          <w:b/>
        </w:rPr>
      </w:pPr>
      <w:r>
        <w:rPr>
          <w:rFonts w:ascii="微软雅黑" w:hAnsi="微软雅黑"/>
          <w:b/>
        </w:rPr>
        <w:t xml:space="preserve">《投标保证金到账凭证》；</w:t>
      </w:r>
      <w:r/>
    </w:p>
    <w:p>
      <w:pPr>
        <w:pStyle w:val="1190"/>
        <w:numPr>
          <w:ilvl w:val="0"/>
          <w:numId w:val="16"/>
        </w:numPr>
        <w:jc w:val="left"/>
        <w:spacing w:before="139"/>
        <w:tabs>
          <w:tab w:val="left" w:pos="1344" w:leader="none"/>
        </w:tabs>
        <w:rPr>
          <w:rFonts w:ascii="微软雅黑" w:hAnsi="微软雅黑"/>
          <w:b/>
        </w:rPr>
      </w:pPr>
      <w:r>
        <w:rPr>
          <w:rFonts w:ascii="微软雅黑" w:hAnsi="微软雅黑"/>
          <w:b/>
        </w:rPr>
        <w:t xml:space="preserve">★第一章竞争性磋商邀请中《中华人民共和国政府采购法》规定的资格条件证明文件；</w:t>
      </w:r>
      <w:r/>
    </w:p>
    <w:p>
      <w:pPr>
        <w:pStyle w:val="1190"/>
        <w:numPr>
          <w:ilvl w:val="0"/>
          <w:numId w:val="16"/>
        </w:numPr>
        <w:jc w:val="left"/>
        <w:spacing w:before="139"/>
        <w:tabs>
          <w:tab w:val="left" w:pos="1344" w:leader="none"/>
        </w:tabs>
        <w:rPr>
          <w:rFonts w:ascii="微软雅黑" w:hAnsi="微软雅黑"/>
          <w:b/>
        </w:rPr>
      </w:pPr>
      <w:r>
        <w:rPr>
          <w:rFonts w:ascii="微软雅黑" w:hAnsi="微软雅黑"/>
          <w:b/>
        </w:rPr>
        <w:t xml:space="preserve">★第一章竞争性磋商中采购人根据采购项目的特殊要求规定的特定条件证明文件；</w:t>
      </w:r>
      <w:r/>
    </w:p>
    <w:p>
      <w:pPr>
        <w:pStyle w:val="1190"/>
        <w:numPr>
          <w:ilvl w:val="0"/>
          <w:numId w:val="16"/>
        </w:numPr>
        <w:ind w:left="1342" w:hanging="525"/>
        <w:jc w:val="left"/>
        <w:spacing w:before="141"/>
        <w:tabs>
          <w:tab w:val="left" w:pos="1343" w:leader="none"/>
        </w:tabs>
        <w:rPr>
          <w:rFonts w:ascii="微软雅黑" w:hAnsi="微软雅黑"/>
          <w:b/>
        </w:rPr>
      </w:pPr>
      <w:r>
        <w:rPr>
          <w:rFonts w:ascii="微软雅黑" w:hAnsi="微软雅黑"/>
          <w:b/>
        </w:rPr>
        <w:t xml:space="preserve">《商务条款偏离表》；</w:t>
      </w:r>
      <w:r/>
    </w:p>
    <w:p>
      <w:pPr>
        <w:pStyle w:val="1190"/>
        <w:numPr>
          <w:ilvl w:val="0"/>
          <w:numId w:val="16"/>
        </w:numPr>
        <w:ind w:left="1342" w:hanging="525"/>
        <w:jc w:val="left"/>
        <w:spacing w:before="139"/>
        <w:tabs>
          <w:tab w:val="left" w:pos="1343" w:leader="none"/>
        </w:tabs>
        <w:rPr>
          <w:rFonts w:ascii="微软雅黑" w:hAnsi="微软雅黑"/>
          <w:b/>
        </w:rPr>
      </w:pPr>
      <w:r>
        <w:rPr>
          <w:rFonts w:ascii="微软雅黑" w:hAnsi="微软雅黑"/>
          <w:b/>
        </w:rPr>
        <w:t xml:space="preserve">合同草案条款</w:t>
      </w:r>
      <w:r/>
    </w:p>
    <w:p>
      <w:pPr>
        <w:pStyle w:val="1190"/>
        <w:numPr>
          <w:ilvl w:val="0"/>
          <w:numId w:val="16"/>
        </w:numPr>
        <w:ind w:left="1342" w:hanging="525"/>
        <w:jc w:val="left"/>
        <w:spacing w:before="139"/>
        <w:tabs>
          <w:tab w:val="left" w:pos="1343" w:leader="none"/>
        </w:tabs>
        <w:rPr>
          <w:rFonts w:ascii="微软雅黑" w:hAnsi="微软雅黑"/>
          <w:b/>
        </w:rPr>
      </w:pPr>
      <w:r>
        <w:rPr>
          <w:rFonts w:ascii="微软雅黑" w:hAnsi="微软雅黑"/>
          <w:b/>
        </w:rPr>
        <w:t xml:space="preserve">供应商认为需要提供的其他资格证明文件和商务资料。</w:t>
      </w:r>
      <w:bookmarkEnd w:id="131"/>
      <w:r/>
      <w:bookmarkEnd w:id="132"/>
      <w:r/>
      <w:bookmarkEnd w:id="133"/>
      <w:r/>
      <w:bookmarkEnd w:id="134"/>
      <w:r/>
      <w:r/>
    </w:p>
    <w:p>
      <w:pPr>
        <w:pStyle w:val="1190"/>
        <w:numPr>
          <w:ilvl w:val="1"/>
          <w:numId w:val="15"/>
        </w:numPr>
        <w:ind w:left="398" w:right="496" w:firstLine="420"/>
        <w:spacing w:before="139" w:line="364" w:lineRule="auto"/>
        <w:tabs>
          <w:tab w:val="left" w:pos="1239" w:leader="none"/>
        </w:tabs>
        <w:rPr>
          <w:rFonts w:ascii="微软雅黑" w:hAnsi="微软雅黑"/>
          <w:b/>
        </w:rPr>
      </w:pPr>
      <w:r>
        <w:rPr>
          <w:rFonts w:ascii="微软雅黑" w:hAnsi="微软雅黑"/>
          <w:b/>
        </w:rPr>
        <w:t xml:space="preserve">响应文件的技术部分。技术部分是证明供应商提供的货物和服务是合格的，并符合磋商文件要求的证明文件，以及对货物和服务的详细说明，这些文件可以是文字资料、图纸和数据等。提供的货物和服务如与磋商文件要求有不符之处，应说明其差别之所在。包括但不限于下列文件：</w:t>
      </w:r>
      <w:r/>
    </w:p>
    <w:p>
      <w:pPr>
        <w:pStyle w:val="1190"/>
        <w:numPr>
          <w:ilvl w:val="0"/>
          <w:numId w:val="17"/>
        </w:numPr>
        <w:jc w:val="left"/>
        <w:spacing w:line="268" w:lineRule="exact"/>
        <w:tabs>
          <w:tab w:val="left" w:pos="1344" w:leader="none"/>
        </w:tabs>
        <w:rPr>
          <w:rFonts w:ascii="微软雅黑" w:hAnsi="微软雅黑"/>
        </w:rPr>
      </w:pPr>
      <w:r>
        <w:rPr>
          <w:rFonts w:ascii="微软雅黑" w:hAnsi="微软雅黑"/>
        </w:rPr>
        <w:t xml:space="preserve">服务或工程内容的详细说明；</w:t>
      </w:r>
      <w:r/>
    </w:p>
    <w:p>
      <w:pPr>
        <w:pStyle w:val="1190"/>
        <w:numPr>
          <w:ilvl w:val="0"/>
          <w:numId w:val="17"/>
        </w:numPr>
        <w:jc w:val="left"/>
        <w:spacing w:before="141"/>
        <w:tabs>
          <w:tab w:val="left" w:pos="1344" w:leader="none"/>
        </w:tabs>
        <w:rPr>
          <w:rFonts w:ascii="微软雅黑" w:hAnsi="微软雅黑"/>
        </w:rPr>
      </w:pPr>
      <w:r>
        <w:rPr>
          <w:rFonts w:ascii="微软雅黑" w:hAnsi="微软雅黑"/>
        </w:rPr>
        <w:t xml:space="preserve">实施方案；</w:t>
      </w:r>
      <w:r/>
    </w:p>
    <w:p>
      <w:pPr>
        <w:pStyle w:val="1190"/>
        <w:numPr>
          <w:ilvl w:val="0"/>
          <w:numId w:val="17"/>
        </w:numPr>
        <w:jc w:val="left"/>
        <w:spacing w:before="141"/>
        <w:tabs>
          <w:tab w:val="left" w:pos="1344" w:leader="none"/>
        </w:tabs>
        <w:rPr>
          <w:rFonts w:ascii="微软雅黑" w:hAnsi="微软雅黑"/>
        </w:rPr>
      </w:pPr>
      <w:r>
        <w:rPr>
          <w:rFonts w:ascii="微软雅黑" w:hAnsi="微软雅黑"/>
        </w:rPr>
        <w:t xml:space="preserve">服务承诺；</w:t>
      </w:r>
      <w:r/>
    </w:p>
    <w:p>
      <w:pPr>
        <w:pStyle w:val="1190"/>
        <w:numPr>
          <w:ilvl w:val="0"/>
          <w:numId w:val="17"/>
        </w:numPr>
        <w:jc w:val="left"/>
        <w:spacing w:before="141"/>
        <w:tabs>
          <w:tab w:val="left" w:pos="1344" w:leader="none"/>
        </w:tabs>
        <w:rPr>
          <w:rFonts w:ascii="微软雅黑" w:hAnsi="微软雅黑"/>
        </w:rPr>
      </w:pPr>
      <w:r>
        <w:rPr>
          <w:rFonts w:ascii="微软雅黑" w:hAnsi="微软雅黑"/>
        </w:rPr>
        <w:t xml:space="preserve">验收标准；</w:t>
      </w:r>
      <w:r/>
    </w:p>
    <w:p>
      <w:pPr>
        <w:pStyle w:val="1190"/>
        <w:numPr>
          <w:ilvl w:val="0"/>
          <w:numId w:val="17"/>
        </w:numPr>
        <w:jc w:val="left"/>
        <w:spacing w:before="141"/>
        <w:tabs>
          <w:tab w:val="left" w:pos="1344" w:leader="none"/>
        </w:tabs>
        <w:rPr>
          <w:rFonts w:ascii="微软雅黑" w:hAnsi="微软雅黑"/>
        </w:rPr>
      </w:pPr>
      <w:r>
        <w:rPr>
          <w:rFonts w:ascii="微软雅黑" w:hAnsi="微软雅黑"/>
        </w:rPr>
        <w:t xml:space="preserve">供应商认为需要提供的其他技术资料。</w:t>
      </w:r>
      <w:r/>
    </w:p>
    <w:p>
      <w:pPr>
        <w:pStyle w:val="1190"/>
        <w:numPr>
          <w:ilvl w:val="1"/>
          <w:numId w:val="15"/>
        </w:numPr>
        <w:ind w:left="1238" w:hanging="421"/>
        <w:jc w:val="left"/>
        <w:spacing w:before="40"/>
        <w:tabs>
          <w:tab w:val="left" w:pos="1239" w:leader="none"/>
        </w:tabs>
        <w:rPr>
          <w:rFonts w:ascii="微软雅黑" w:hAnsi="微软雅黑"/>
        </w:rPr>
      </w:pPr>
      <w:r>
        <w:rPr>
          <w:rFonts w:ascii="微软雅黑" w:hAnsi="微软雅黑"/>
        </w:rPr>
        <w:t xml:space="preserve">响应文件的价格部分</w:t>
      </w:r>
      <w:r/>
    </w:p>
    <w:p>
      <w:pPr>
        <w:pStyle w:val="1190"/>
        <w:numPr>
          <w:ilvl w:val="0"/>
          <w:numId w:val="18"/>
        </w:numPr>
        <w:ind w:right="498" w:firstLine="420"/>
        <w:jc w:val="left"/>
        <w:spacing w:line="364" w:lineRule="auto"/>
        <w:tabs>
          <w:tab w:val="left" w:pos="1343" w:leader="none"/>
        </w:tabs>
        <w:rPr>
          <w:rFonts w:ascii="微软雅黑" w:hAnsi="微软雅黑"/>
          <w:spacing w:val="-2"/>
        </w:rPr>
      </w:pPr>
      <w:r>
        <w:rPr>
          <w:rFonts w:ascii="微软雅黑" w:hAnsi="微软雅黑"/>
          <w:spacing w:val="-2"/>
        </w:rPr>
        <w:t xml:space="preserve">价格部分是对所提供服务价格构成的说明，磋商文件如没有特别说明的话，对每一项服务  仅接受一个价格。</w:t>
      </w:r>
      <w:r/>
    </w:p>
    <w:p>
      <w:pPr>
        <w:pStyle w:val="1190"/>
        <w:numPr>
          <w:ilvl w:val="0"/>
          <w:numId w:val="18"/>
        </w:numPr>
        <w:ind w:right="498" w:firstLine="420"/>
        <w:jc w:val="left"/>
        <w:spacing w:line="364" w:lineRule="auto"/>
        <w:tabs>
          <w:tab w:val="left" w:pos="1343" w:leader="none"/>
        </w:tabs>
        <w:rPr>
          <w:rFonts w:ascii="微软雅黑" w:hAnsi="微软雅黑"/>
        </w:rPr>
      </w:pPr>
      <w:r>
        <w:rPr>
          <w:rFonts w:ascii="微软雅黑" w:hAnsi="微软雅黑"/>
          <w:spacing w:val="-2"/>
        </w:rPr>
        <w:t xml:space="preserve">报价应包含完成本服务项目发生的所有含税费用、支付给员工的工资和国家强制缴纳的各种社会保障资金，以及供应商认为需要的其他费用等。</w:t>
      </w:r>
      <w:r/>
    </w:p>
    <w:p>
      <w:pPr>
        <w:pStyle w:val="1190"/>
        <w:numPr>
          <w:ilvl w:val="0"/>
          <w:numId w:val="18"/>
        </w:numPr>
        <w:ind w:right="498" w:firstLine="420"/>
        <w:jc w:val="left"/>
        <w:spacing w:line="367" w:lineRule="auto"/>
        <w:tabs>
          <w:tab w:val="left" w:pos="1343" w:leader="none"/>
        </w:tabs>
        <w:rPr>
          <w:rFonts w:ascii="微软雅黑" w:hAnsi="微软雅黑"/>
        </w:rPr>
      </w:pPr>
      <w:r>
        <w:rPr>
          <w:rFonts w:ascii="微软雅黑" w:hAnsi="微软雅黑"/>
          <w:spacing w:val="-2"/>
        </w:rPr>
        <w:t xml:space="preserve">供应商应充分考虑到市场价格变动，以及项目实施过程中的不可预见因素，一旦成交，总  价格不变。如果有漏项，视同让利</w:t>
      </w:r>
      <w:r>
        <w:rPr>
          <w:rFonts w:ascii="微软雅黑" w:hAnsi="微软雅黑"/>
          <w:spacing w:val="-3"/>
        </w:rPr>
        <w:t xml:space="preserve">。</w:t>
      </w:r>
      <w:r/>
    </w:p>
    <w:p>
      <w:pPr>
        <w:pStyle w:val="1190"/>
        <w:numPr>
          <w:ilvl w:val="0"/>
          <w:numId w:val="18"/>
        </w:numPr>
        <w:ind w:left="1342"/>
        <w:jc w:val="left"/>
        <w:spacing w:line="264" w:lineRule="exact"/>
        <w:tabs>
          <w:tab w:val="left" w:pos="1343" w:leader="none"/>
        </w:tabs>
        <w:rPr>
          <w:rFonts w:ascii="微软雅黑" w:hAnsi="微软雅黑"/>
        </w:rPr>
      </w:pPr>
      <w:r>
        <w:rPr>
          <w:rFonts w:ascii="微软雅黑" w:hAnsi="微软雅黑"/>
        </w:rPr>
        <w:t xml:space="preserve">经磋商后，如果成交价高于或低于供应商在响应文件首次报价的，分项报价同比例调整。</w:t>
      </w:r>
      <w:r/>
    </w:p>
    <w:p>
      <w:pPr>
        <w:pStyle w:val="1190"/>
        <w:numPr>
          <w:ilvl w:val="1"/>
          <w:numId w:val="15"/>
        </w:numPr>
        <w:ind w:left="818" w:right="748" w:firstLine="0"/>
        <w:jc w:val="left"/>
        <w:spacing w:before="132" w:line="364" w:lineRule="auto"/>
        <w:tabs>
          <w:tab w:val="left" w:pos="1239" w:leader="none"/>
        </w:tabs>
        <w:rPr>
          <w:rFonts w:ascii="微软雅黑" w:hAnsi="微软雅黑"/>
        </w:rPr>
      </w:pPr>
      <w:r>
        <w:rPr>
          <w:rFonts w:ascii="微软雅黑" w:hAnsi="微软雅黑"/>
        </w:rPr>
        <w:t xml:space="preserve">响应文件的其他部分。其他部分由供应商根据编制响应文件需要提供的其他相关文件。7.6响应文件有效期90天。</w:t>
      </w:r>
      <w:r/>
    </w:p>
    <w:p>
      <w:pPr>
        <w:ind w:left="818"/>
        <w:spacing w:line="267" w:lineRule="exact"/>
        <w:rPr>
          <w:rFonts w:ascii="微软雅黑" w:hAnsi="微软雅黑"/>
          <w:b/>
        </w:rPr>
      </w:pPr>
      <w:r>
        <w:rPr>
          <w:rFonts w:ascii="微软雅黑" w:hAnsi="微软雅黑"/>
          <w:b/>
        </w:rPr>
        <w:t xml:space="preserve">8、竞争性磋商保证金（本项目不适用）</w:t>
      </w:r>
      <w:r/>
    </w:p>
    <w:p>
      <w:pPr>
        <w:pStyle w:val="1190"/>
        <w:numPr>
          <w:ilvl w:val="1"/>
          <w:numId w:val="19"/>
        </w:numPr>
        <w:ind w:right="496" w:firstLine="420"/>
        <w:spacing w:before="139" w:line="364" w:lineRule="auto"/>
        <w:tabs>
          <w:tab w:val="left" w:pos="1239" w:leader="none"/>
        </w:tabs>
        <w:rPr>
          <w:rFonts w:ascii="微软雅黑" w:hAnsi="微软雅黑"/>
        </w:rPr>
      </w:pPr>
      <w:r>
        <w:rPr>
          <w:rFonts w:ascii="微软雅黑" w:hAnsi="微软雅黑"/>
        </w:rPr>
        <w:t xml:space="preserve">供应商应按照要求提交磋商保证金，并作为其响应文件的一部分。磋商保证金是为了保护采购人免遭因供应商的行为而蒙受的损失，招标代理机构在因供应商的行为受到损害时，磋商保证金将不予退还。</w:t>
      </w:r>
      <w:r/>
    </w:p>
    <w:p>
      <w:pPr>
        <w:pStyle w:val="1190"/>
        <w:numPr>
          <w:ilvl w:val="1"/>
          <w:numId w:val="19"/>
        </w:numPr>
        <w:ind w:right="496" w:firstLine="420"/>
        <w:spacing w:line="364" w:lineRule="auto"/>
        <w:tabs>
          <w:tab w:val="left" w:pos="1239" w:leader="none"/>
        </w:tabs>
        <w:rPr>
          <w:rFonts w:ascii="微软雅黑" w:hAnsi="微软雅黑"/>
        </w:rPr>
      </w:pPr>
      <w:r>
        <w:rPr>
          <w:rFonts w:ascii="微软雅黑" w:hAnsi="微软雅黑"/>
        </w:rPr>
        <w:t xml:space="preserve">未成交供应商的磋商保证金，将在成交通知发出后</w:t>
      </w:r>
      <w:r>
        <w:rPr>
          <w:rFonts w:ascii="微软雅黑" w:hAnsi="微软雅黑"/>
          <w:u w:val="single"/>
        </w:rPr>
        <w:t xml:space="preserve">七个工作日</w:t>
      </w:r>
      <w:r>
        <w:rPr>
          <w:rFonts w:ascii="微软雅黑" w:hAnsi="微软雅黑"/>
        </w:rPr>
        <w:t xml:space="preserve">内退还。未成交的供应商应主动与响应文件接收人联系办理磋商保证金退还事宜，以及办理退还手续，由于供应商的自身原因未联系办理保证金退还的，其责任和由此造成的后果由供应商自行承担。</w:t>
      </w:r>
      <w:r/>
    </w:p>
    <w:p>
      <w:pPr>
        <w:pStyle w:val="1190"/>
        <w:numPr>
          <w:ilvl w:val="1"/>
          <w:numId w:val="19"/>
        </w:numPr>
        <w:ind w:right="498" w:firstLine="420"/>
        <w:spacing w:line="364" w:lineRule="auto"/>
        <w:tabs>
          <w:tab w:val="left" w:pos="1239" w:leader="none"/>
        </w:tabs>
        <w:rPr>
          <w:rFonts w:ascii="微软雅黑" w:hAnsi="微软雅黑"/>
        </w:rPr>
      </w:pPr>
      <w:r>
        <w:rPr>
          <w:rFonts w:ascii="微软雅黑" w:hAnsi="微软雅黑"/>
        </w:rPr>
        <w:t xml:space="preserve">成交供应商的磋商保证金，将在采购合同签订同时转为履约保证金。如果磋商文件要求成交供应商向采购人交纳履约保证金的，将在签订合同后</w:t>
      </w:r>
      <w:r>
        <w:rPr>
          <w:rFonts w:ascii="微软雅黑" w:hAnsi="微软雅黑"/>
          <w:u w:val="single"/>
        </w:rPr>
        <w:t xml:space="preserve">五个工作日</w:t>
      </w:r>
      <w:r>
        <w:rPr>
          <w:rFonts w:ascii="微软雅黑" w:hAnsi="微软雅黑"/>
        </w:rPr>
        <w:t xml:space="preserve">内退还磋商保证金。</w:t>
      </w:r>
      <w:r/>
    </w:p>
    <w:p>
      <w:pPr>
        <w:pStyle w:val="1190"/>
        <w:numPr>
          <w:ilvl w:val="1"/>
          <w:numId w:val="19"/>
        </w:numPr>
        <w:ind w:left="1238" w:hanging="421"/>
        <w:spacing w:line="267" w:lineRule="exact"/>
        <w:tabs>
          <w:tab w:val="left" w:pos="1239" w:leader="none"/>
        </w:tabs>
        <w:rPr>
          <w:rFonts w:ascii="微软雅黑" w:hAnsi="微软雅黑"/>
        </w:rPr>
      </w:pPr>
      <w:r>
        <w:rPr>
          <w:rFonts w:ascii="微软雅黑" w:hAnsi="微软雅黑"/>
        </w:rPr>
        <w:t xml:space="preserve">下列任何情况发生时，磋商保证金不予退还：</w:t>
      </w:r>
      <w:r/>
    </w:p>
    <w:p>
      <w:pPr>
        <w:pStyle w:val="1190"/>
        <w:numPr>
          <w:ilvl w:val="0"/>
          <w:numId w:val="20"/>
        </w:numPr>
        <w:jc w:val="left"/>
        <w:spacing w:before="138"/>
        <w:tabs>
          <w:tab w:val="left" w:pos="1343" w:leader="none"/>
        </w:tabs>
        <w:rPr>
          <w:rFonts w:ascii="微软雅黑" w:hAnsi="微软雅黑"/>
        </w:rPr>
      </w:pPr>
      <w:r>
        <w:rPr>
          <w:rFonts w:ascii="微软雅黑" w:hAnsi="微软雅黑"/>
        </w:rPr>
        <w:t xml:space="preserve">成交通知书发出后三十日内，成交供应商未与采购人签订合同的；</w:t>
      </w:r>
      <w:r/>
    </w:p>
    <w:p>
      <w:pPr>
        <w:pStyle w:val="1190"/>
        <w:numPr>
          <w:ilvl w:val="0"/>
          <w:numId w:val="20"/>
        </w:numPr>
        <w:jc w:val="left"/>
        <w:spacing w:before="139"/>
        <w:tabs>
          <w:tab w:val="left" w:pos="1343" w:leader="none"/>
        </w:tabs>
        <w:rPr>
          <w:rFonts w:ascii="微软雅黑" w:hAnsi="微软雅黑"/>
        </w:rPr>
      </w:pPr>
      <w:r>
        <w:rPr>
          <w:rFonts w:ascii="微软雅黑" w:hAnsi="微软雅黑"/>
        </w:rPr>
        <w:t xml:space="preserve">提供虚假材料谋取成交的；</w:t>
      </w:r>
      <w:r/>
    </w:p>
    <w:p>
      <w:pPr>
        <w:pStyle w:val="1190"/>
        <w:numPr>
          <w:ilvl w:val="0"/>
          <w:numId w:val="20"/>
        </w:numPr>
        <w:ind w:left="818" w:right="2742" w:firstLine="0"/>
        <w:jc w:val="left"/>
        <w:spacing w:before="141" w:line="364" w:lineRule="auto"/>
        <w:tabs>
          <w:tab w:val="left" w:pos="1343" w:leader="none"/>
        </w:tabs>
        <w:rPr>
          <w:rFonts w:ascii="微软雅黑" w:hAnsi="微软雅黑"/>
          <w:b/>
        </w:rPr>
      </w:pPr>
      <w:r>
        <w:rPr>
          <w:rFonts w:ascii="微软雅黑" w:hAnsi="微软雅黑"/>
        </w:rPr>
        <w:t xml:space="preserve">经查实与采购人、其他供应商或者招标代理机构恶意串通的等。 </w:t>
      </w:r>
      <w:bookmarkStart w:id="135" w:name="三、响应文件签署与提交"/>
      <w:r/>
      <w:bookmarkEnd w:id="135"/>
      <w:r/>
      <w:bookmarkStart w:id="136" w:name="_bookmark4"/>
      <w:r/>
      <w:bookmarkEnd w:id="136"/>
      <w:r>
        <w:rPr>
          <w:rFonts w:ascii="微软雅黑" w:hAnsi="微软雅黑"/>
          <w:b/>
        </w:rPr>
        <w:t xml:space="preserve">三、响应文件签署与提交</w:t>
      </w:r>
      <w:r/>
    </w:p>
    <w:p>
      <w:pPr>
        <w:numPr>
          <w:ilvl w:val="0"/>
          <w:numId w:val="21"/>
        </w:numPr>
        <w:ind w:left="818"/>
        <w:spacing w:line="267" w:lineRule="exact"/>
        <w:rPr>
          <w:rFonts w:ascii="微软雅黑" w:hAnsi="微软雅黑"/>
          <w:b/>
        </w:rPr>
      </w:pPr>
      <w:r>
        <w:rPr>
          <w:rFonts w:ascii="微软雅黑" w:hAnsi="微软雅黑"/>
          <w:b/>
        </w:rPr>
        <w:t xml:space="preserve">响应文件签署</w:t>
      </w:r>
      <w:r/>
    </w:p>
    <w:p>
      <w:pPr>
        <w:ind w:firstLine="1024"/>
        <w:spacing w:line="460" w:lineRule="exact"/>
        <w:rPr>
          <w:rFonts w:ascii="微软雅黑" w:hAnsi="微软雅黑"/>
          <w:szCs w:val="24"/>
        </w:rPr>
      </w:pPr>
      <w:r>
        <w:rPr>
          <w:rFonts w:hint="eastAsia" w:ascii="微软雅黑" w:hAnsi="微软雅黑"/>
          <w:szCs w:val="24"/>
        </w:rPr>
        <w:t xml:space="preserve">9.1 供应商编写的响应文件应包括资格证明文件、符合性证明文件、分项报价表、响应及偏离表、其他证明文件、磋商响应函等部分。</w:t>
      </w:r>
      <w:r/>
    </w:p>
    <w:p>
      <w:pPr>
        <w:ind w:firstLine="1024"/>
        <w:spacing w:line="460" w:lineRule="exact"/>
        <w:rPr>
          <w:rFonts w:ascii="微软雅黑" w:hAnsi="微软雅黑"/>
          <w:szCs w:val="24"/>
        </w:rPr>
      </w:pPr>
      <w:r>
        <w:rPr>
          <w:rFonts w:hint="eastAsia" w:ascii="微软雅黑" w:hAnsi="微软雅黑"/>
          <w:szCs w:val="24"/>
        </w:rPr>
        <w:t xml:space="preserve">9.2 如标书制作工具中格式和内容与“江苏政府采购网、南京公共采购信息网”发布的磋商文件不一致，以“江苏政府采购网、南京公共采购信息网”发布的磋商文件为准。</w:t>
      </w:r>
      <w:r/>
    </w:p>
    <w:p>
      <w:pPr>
        <w:pStyle w:val="1190"/>
        <w:ind w:left="818" w:right="2742" w:firstLine="0"/>
        <w:jc w:val="left"/>
        <w:spacing w:before="141" w:line="364" w:lineRule="auto"/>
        <w:tabs>
          <w:tab w:val="left" w:pos="1343" w:leader="none"/>
        </w:tabs>
        <w:rPr>
          <w:rFonts w:ascii="微软雅黑" w:hAnsi="微软雅黑"/>
          <w:b/>
        </w:rPr>
      </w:pPr>
      <w:r/>
      <w:bookmarkStart w:id="137" w:name="四、磋商"/>
      <w:r/>
      <w:bookmarkEnd w:id="137"/>
      <w:r/>
      <w:bookmarkStart w:id="138" w:name="_bookmark5"/>
      <w:r/>
      <w:bookmarkEnd w:id="138"/>
      <w:r>
        <w:rPr>
          <w:rFonts w:ascii="微软雅黑" w:hAnsi="微软雅黑"/>
          <w:b/>
        </w:rPr>
        <w:t xml:space="preserve">四、磋商</w:t>
      </w:r>
      <w:r/>
    </w:p>
    <w:p>
      <w:pPr>
        <w:ind w:left="818"/>
        <w:spacing w:line="264" w:lineRule="exact"/>
        <w:rPr>
          <w:rFonts w:ascii="微软雅黑" w:hAnsi="微软雅黑"/>
          <w:b/>
        </w:rPr>
      </w:pPr>
      <w:r>
        <w:rPr>
          <w:rFonts w:ascii="微软雅黑" w:hAnsi="微软雅黑"/>
          <w:b/>
        </w:rPr>
        <w:t xml:space="preserve">10、联合体</w:t>
      </w:r>
      <w:r/>
    </w:p>
    <w:p>
      <w:pPr>
        <w:ind w:left="818" w:right="6092"/>
        <w:spacing w:before="139" w:line="364" w:lineRule="auto"/>
        <w:rPr>
          <w:rFonts w:ascii="微软雅黑" w:hAnsi="微软雅黑"/>
        </w:rPr>
      </w:pPr>
      <w:r>
        <w:rPr>
          <w:rFonts w:ascii="微软雅黑" w:hAnsi="微软雅黑"/>
        </w:rPr>
        <w:t xml:space="preserve">10.1 本项目接受联合体投标。</w:t>
      </w:r>
      <w:r/>
    </w:p>
    <w:p>
      <w:pPr>
        <w:ind w:left="818" w:right="6092"/>
        <w:spacing w:before="139" w:line="364" w:lineRule="auto"/>
        <w:rPr>
          <w:rFonts w:ascii="微软雅黑" w:hAnsi="微软雅黑"/>
          <w:b/>
        </w:rPr>
      </w:pPr>
      <w:r>
        <w:rPr>
          <w:rFonts w:ascii="微软雅黑" w:hAnsi="微软雅黑"/>
          <w:b/>
        </w:rPr>
        <w:t xml:space="preserve">11、磋商组织</w:t>
      </w:r>
      <w:r/>
    </w:p>
    <w:p>
      <w:pPr>
        <w:pStyle w:val="1190"/>
        <w:numPr>
          <w:ilvl w:val="1"/>
          <w:numId w:val="22"/>
        </w:numPr>
        <w:ind w:right="498" w:firstLine="420"/>
        <w:spacing w:before="40" w:line="364" w:lineRule="auto"/>
        <w:tabs>
          <w:tab w:val="left" w:pos="1344" w:leader="none"/>
        </w:tabs>
        <w:rPr>
          <w:rFonts w:ascii="微软雅黑" w:hAnsi="微软雅黑"/>
        </w:rPr>
      </w:pPr>
      <w:r>
        <w:rPr>
          <w:rFonts w:ascii="微软雅黑" w:hAnsi="微软雅黑"/>
          <w:spacing w:val="-3"/>
        </w:rPr>
        <w:t xml:space="preserve">在提交响应文件时间截止后，招标代理机构在规定的时间和地点组织磋商小组分别与供应   商进行磋商。</w:t>
      </w:r>
      <w:r/>
    </w:p>
    <w:p>
      <w:pPr>
        <w:pStyle w:val="1190"/>
        <w:numPr>
          <w:ilvl w:val="1"/>
          <w:numId w:val="22"/>
        </w:numPr>
        <w:ind w:left="818" w:right="1271" w:firstLine="0"/>
        <w:spacing w:line="364" w:lineRule="auto"/>
        <w:tabs>
          <w:tab w:val="left" w:pos="1344" w:leader="none"/>
        </w:tabs>
        <w:rPr>
          <w:rFonts w:ascii="微软雅黑" w:hAnsi="微软雅黑"/>
          <w:b/>
        </w:rPr>
      </w:pPr>
      <w:r>
        <w:rPr>
          <w:rFonts w:ascii="微软雅黑" w:hAnsi="微软雅黑"/>
          <w:spacing w:val="-3"/>
        </w:rPr>
        <w:t xml:space="preserve">磋商工作由招标代理机构负责组织，具体磋商事务由依法组建的磋商小组负责。</w:t>
      </w:r>
      <w:r/>
    </w:p>
    <w:p>
      <w:pPr>
        <w:pStyle w:val="1190"/>
        <w:ind w:left="818" w:right="1271" w:firstLine="0"/>
        <w:spacing w:line="364" w:lineRule="auto"/>
        <w:tabs>
          <w:tab w:val="left" w:pos="1344" w:leader="none"/>
        </w:tabs>
        <w:rPr>
          <w:rFonts w:ascii="微软雅黑" w:hAnsi="微软雅黑"/>
          <w:b/>
        </w:rPr>
      </w:pPr>
      <w:r>
        <w:rPr>
          <w:rFonts w:ascii="微软雅黑" w:hAnsi="微软雅黑"/>
          <w:b/>
        </w:rPr>
        <w:t xml:space="preserve">12、磋商程序</w:t>
      </w:r>
      <w:r/>
    </w:p>
    <w:p>
      <w:pPr>
        <w:pStyle w:val="1190"/>
        <w:numPr>
          <w:ilvl w:val="1"/>
          <w:numId w:val="23"/>
        </w:numPr>
        <w:ind w:right="498" w:firstLine="420"/>
        <w:spacing w:line="364" w:lineRule="auto"/>
        <w:tabs>
          <w:tab w:val="left" w:pos="1344" w:leader="none"/>
        </w:tabs>
        <w:rPr>
          <w:rFonts w:ascii="微软雅黑" w:hAnsi="微软雅黑"/>
        </w:rPr>
      </w:pPr>
      <w:r>
        <w:rPr>
          <w:rFonts w:ascii="微软雅黑" w:hAnsi="微软雅黑"/>
          <w:spacing w:val="-3"/>
        </w:rPr>
        <w:t xml:space="preserve">磋商小组评审供应商所递交的响应性文件，并根据磋商文件规定的程序、评定成交的标准   等事项与实质性响应磋商文件要求的供应商进行磋商。未实质性响应磋商文件的响应文件按无效处理，磋商小组应将告知有关供应商。</w:t>
      </w:r>
      <w:r/>
    </w:p>
    <w:p>
      <w:pPr>
        <w:pStyle w:val="1190"/>
        <w:numPr>
          <w:ilvl w:val="1"/>
          <w:numId w:val="23"/>
        </w:numPr>
        <w:ind w:right="498" w:firstLine="420"/>
        <w:spacing w:line="364" w:lineRule="auto"/>
        <w:tabs>
          <w:tab w:val="left" w:pos="1344" w:leader="none"/>
        </w:tabs>
        <w:rPr>
          <w:rFonts w:ascii="微软雅黑" w:hAnsi="微软雅黑"/>
          <w:spacing w:val="-3"/>
        </w:rPr>
      </w:pPr>
      <w:r>
        <w:rPr>
          <w:rFonts w:ascii="微软雅黑" w:hAnsi="微软雅黑"/>
          <w:spacing w:val="-3"/>
        </w:rPr>
        <w:t xml:space="preserve">磋商小组所有成员集中与单一供应商分别进行磋商，所有参加磋商的供应商均有同等的磋   商机会。</w:t>
      </w:r>
      <w:r/>
    </w:p>
    <w:p>
      <w:pPr>
        <w:pStyle w:val="1190"/>
        <w:numPr>
          <w:ilvl w:val="1"/>
          <w:numId w:val="23"/>
        </w:numPr>
        <w:ind w:right="498" w:firstLine="420"/>
        <w:spacing w:line="364" w:lineRule="auto"/>
        <w:tabs>
          <w:tab w:val="left" w:pos="1344" w:leader="none"/>
        </w:tabs>
        <w:rPr>
          <w:rFonts w:ascii="微软雅黑" w:hAnsi="微软雅黑"/>
          <w:b/>
          <w:spacing w:val="-3"/>
        </w:rPr>
      </w:pPr>
      <w:r>
        <w:rPr>
          <w:rFonts w:ascii="微软雅黑" w:hAnsi="微软雅黑"/>
          <w:b/>
          <w:spacing w:val="-3"/>
        </w:rPr>
        <w:t xml:space="preserve">磋商过程中，磋商小组根据磋商文件和磋商情况可能实质性变动采购需求中的技术、服务   要求以及合同草案条款。实质性变动是磋商文件的有效组成部分，磋商小组将以书面形式通知所有参加磋商的供应商。用“★”加注或特别说明的内容为实质性要求。</w:t>
      </w:r>
      <w:r/>
    </w:p>
    <w:p>
      <w:pPr>
        <w:pStyle w:val="1190"/>
        <w:numPr>
          <w:ilvl w:val="1"/>
          <w:numId w:val="23"/>
        </w:numPr>
        <w:ind w:right="498" w:firstLine="420"/>
        <w:spacing w:line="364" w:lineRule="auto"/>
        <w:tabs>
          <w:tab w:val="left" w:pos="1344" w:leader="none"/>
        </w:tabs>
        <w:rPr>
          <w:rFonts w:ascii="微软雅黑" w:hAnsi="微软雅黑"/>
        </w:rPr>
      </w:pPr>
      <w:r>
        <w:rPr>
          <w:rFonts w:ascii="微软雅黑" w:hAnsi="微软雅黑"/>
          <w:spacing w:val="-3"/>
        </w:rPr>
        <w:t xml:space="preserve">供应商应当按照磋商文件的变动情况和磋商小组的要求重新提交响应文件，并由其法定代   表人或授权代表签字或者加盖公章</w:t>
      </w:r>
      <w:r>
        <w:rPr>
          <w:rFonts w:ascii="微软雅黑" w:hAnsi="微软雅黑"/>
          <w:spacing w:val="-2"/>
        </w:rPr>
        <w:t xml:space="preserve">。</w:t>
      </w:r>
      <w:r/>
    </w:p>
    <w:p>
      <w:pPr>
        <w:pStyle w:val="1190"/>
        <w:numPr>
          <w:ilvl w:val="1"/>
          <w:numId w:val="23"/>
        </w:numPr>
        <w:ind w:right="392" w:firstLine="420"/>
        <w:spacing w:line="364" w:lineRule="auto"/>
        <w:tabs>
          <w:tab w:val="left" w:pos="1344" w:leader="none"/>
        </w:tabs>
        <w:rPr>
          <w:rFonts w:ascii="微软雅黑" w:hAnsi="微软雅黑"/>
        </w:rPr>
      </w:pPr>
      <w:r>
        <w:rPr>
          <w:rFonts w:ascii="微软雅黑" w:hAnsi="微软雅黑"/>
          <w:spacing w:val="-7"/>
        </w:rPr>
        <w:t xml:space="preserve">磋商</w:t>
      </w:r>
      <w:r>
        <w:rPr>
          <w:rFonts w:ascii="微软雅黑" w:hAnsi="微软雅黑"/>
          <w:spacing w:val="-3"/>
        </w:rPr>
        <w:t xml:space="preserve">结束后，磋商小组将要求所有继续参加磋商的供应商在规定时间内提交最后报价。最后报价由其法定代表人或授权代表签字或者加盖公章，最后报价是供应商响应文件的有效组成部分。</w:t>
      </w:r>
      <w:r/>
    </w:p>
    <w:p>
      <w:pPr>
        <w:pStyle w:val="1190"/>
        <w:numPr>
          <w:ilvl w:val="1"/>
          <w:numId w:val="23"/>
        </w:numPr>
        <w:ind w:right="498" w:firstLine="420"/>
        <w:spacing w:line="364" w:lineRule="auto"/>
        <w:tabs>
          <w:tab w:val="left" w:pos="1344" w:leader="none"/>
        </w:tabs>
        <w:rPr>
          <w:rFonts w:ascii="微软雅黑" w:hAnsi="微软雅黑"/>
          <w:spacing w:val="-3"/>
        </w:rPr>
      </w:pPr>
      <w:r>
        <w:rPr>
          <w:rFonts w:ascii="微软雅黑" w:hAnsi="微软雅黑"/>
          <w:spacing w:val="-3"/>
        </w:rPr>
        <w:t xml:space="preserve">已提交响应文件的供应商，在提交最后报价之前，可以根据磋商情况退出磋商。退出磋商   的供应商，招标代理机构将退还其磋商保证金。</w:t>
      </w:r>
      <w:r/>
    </w:p>
    <w:p>
      <w:pPr>
        <w:pStyle w:val="1190"/>
        <w:numPr>
          <w:ilvl w:val="1"/>
          <w:numId w:val="23"/>
        </w:numPr>
        <w:ind w:left="1344"/>
        <w:spacing w:line="267" w:lineRule="exact"/>
        <w:tabs>
          <w:tab w:val="left" w:pos="1344" w:leader="none"/>
        </w:tabs>
        <w:rPr>
          <w:rFonts w:ascii="微软雅黑" w:hAnsi="微软雅黑"/>
        </w:rPr>
      </w:pPr>
      <w:r>
        <w:rPr>
          <w:rFonts w:ascii="微软雅黑" w:hAnsi="微软雅黑"/>
        </w:rPr>
        <w:t xml:space="preserve">出现下列情形之一的响应文件按照无效处理：</w:t>
      </w:r>
      <w:r/>
    </w:p>
    <w:p>
      <w:pPr>
        <w:pStyle w:val="1190"/>
        <w:numPr>
          <w:ilvl w:val="0"/>
          <w:numId w:val="24"/>
        </w:numPr>
        <w:jc w:val="left"/>
        <w:spacing w:before="133"/>
        <w:tabs>
          <w:tab w:val="left" w:pos="1344" w:leader="none"/>
        </w:tabs>
        <w:rPr>
          <w:rFonts w:ascii="微软雅黑" w:hAnsi="微软雅黑"/>
        </w:rPr>
      </w:pPr>
      <w:r>
        <w:rPr>
          <w:rFonts w:ascii="微软雅黑" w:hAnsi="微软雅黑"/>
        </w:rPr>
        <w:t xml:space="preserve">未按竞争性磋商邀请规定的数额和办法交纳磋商保证金的；(此条不适用）</w:t>
      </w:r>
      <w:r/>
    </w:p>
    <w:p>
      <w:pPr>
        <w:pStyle w:val="1190"/>
        <w:numPr>
          <w:ilvl w:val="0"/>
          <w:numId w:val="24"/>
        </w:numPr>
        <w:ind w:left="1342" w:hanging="525"/>
        <w:jc w:val="left"/>
        <w:spacing w:before="139"/>
        <w:tabs>
          <w:tab w:val="left" w:pos="1343" w:leader="none"/>
        </w:tabs>
        <w:rPr>
          <w:rFonts w:ascii="微软雅黑" w:hAnsi="微软雅黑"/>
        </w:rPr>
      </w:pPr>
      <w:r>
        <w:rPr>
          <w:rFonts w:ascii="微软雅黑" w:hAnsi="微软雅黑"/>
        </w:rPr>
        <w:t xml:space="preserve">不具备磋商文件中规定资格条件的；</w:t>
      </w:r>
      <w:r/>
    </w:p>
    <w:p>
      <w:pPr>
        <w:pStyle w:val="1133"/>
        <w:ind w:left="398" w:right="496" w:firstLine="420"/>
        <w:spacing w:before="139" w:line="364" w:lineRule="auto"/>
        <w:rPr>
          <w:rFonts w:ascii="微软雅黑" w:hAnsi="微软雅黑" w:eastAsia="微软雅黑"/>
          <w:sz w:val="21"/>
        </w:rPr>
      </w:pPr>
      <w:r>
        <w:rPr>
          <w:rFonts w:ascii="微软雅黑" w:hAnsi="微软雅黑" w:eastAsia="微软雅黑"/>
          <w:sz w:val="21"/>
        </w:rPr>
        <w:t xml:space="preserve">（3）供应商被“ 信用中国” 网站（</w:t>
      </w:r>
      <w:r>
        <w:fldChar w:fldCharType="begin"/>
      </w:r>
      <w:r>
        <w:instrText xml:space="preserve"> HYPERLINK "http://www.creditchina.gov.cn/" \h </w:instrText>
      </w:r>
      <w:r>
        <w:fldChar w:fldCharType="separate"/>
      </w:r>
      <w:r>
        <w:rPr>
          <w:rFonts w:ascii="微软雅黑" w:hAnsi="微软雅黑" w:eastAsia="微软雅黑"/>
          <w:sz w:val="21"/>
        </w:rPr>
        <w:t xml:space="preserve">www.creditchina.gov.cn</w:t>
      </w:r>
      <w:r>
        <w:rPr>
          <w:rFonts w:ascii="微软雅黑" w:hAnsi="微软雅黑" w:eastAsia="微软雅黑"/>
          <w:sz w:val="21"/>
        </w:rPr>
        <w:fldChar w:fldCharType="end"/>
      </w:r>
      <w:r>
        <w:rPr>
          <w:rFonts w:ascii="微软雅黑" w:hAnsi="微软雅黑" w:eastAsia="微软雅黑"/>
          <w:sz w:val="21"/>
        </w:rPr>
        <w:t xml:space="preserve">） 、“ 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1190"/>
        <w:numPr>
          <w:ilvl w:val="0"/>
          <w:numId w:val="25"/>
        </w:numPr>
        <w:jc w:val="left"/>
        <w:tabs>
          <w:tab w:val="left" w:pos="1343" w:leader="none"/>
        </w:tabs>
        <w:rPr>
          <w:rFonts w:ascii="微软雅黑" w:hAnsi="微软雅黑"/>
        </w:rPr>
      </w:pPr>
      <w:r>
        <w:rPr>
          <w:rFonts w:ascii="微软雅黑" w:hAnsi="微软雅黑"/>
        </w:rPr>
        <w:t xml:space="preserve">未实质性响应磋商文件要求的；</w:t>
      </w:r>
      <w:r/>
    </w:p>
    <w:p>
      <w:pPr>
        <w:pStyle w:val="1190"/>
        <w:numPr>
          <w:ilvl w:val="0"/>
          <w:numId w:val="25"/>
        </w:numPr>
        <w:jc w:val="left"/>
        <w:tabs>
          <w:tab w:val="left" w:pos="1343" w:leader="none"/>
        </w:tabs>
        <w:rPr>
          <w:rFonts w:ascii="微软雅黑" w:hAnsi="微软雅黑"/>
        </w:rPr>
      </w:pPr>
      <w:r>
        <w:rPr>
          <w:rFonts w:ascii="微软雅黑" w:hAnsi="微软雅黑"/>
        </w:rPr>
        <w:t xml:space="preserve">没有详细说明完成本项目所提供的服务或工程方案、服务响应的，而是直接拷贝采购文件服务要求的；</w:t>
      </w:r>
      <w:r/>
    </w:p>
    <w:p>
      <w:pPr>
        <w:pStyle w:val="1190"/>
        <w:numPr>
          <w:ilvl w:val="0"/>
          <w:numId w:val="25"/>
        </w:numPr>
        <w:ind w:left="398" w:right="498" w:firstLine="420"/>
        <w:jc w:val="left"/>
        <w:spacing w:line="367" w:lineRule="auto"/>
        <w:tabs>
          <w:tab w:val="left" w:pos="1343" w:leader="none"/>
        </w:tabs>
        <w:rPr>
          <w:rFonts w:ascii="微软雅黑" w:hAnsi="微软雅黑"/>
        </w:rPr>
      </w:pPr>
      <w:r>
        <w:rPr>
          <w:rFonts w:ascii="微软雅黑" w:hAnsi="微软雅黑"/>
        </w:rPr>
        <w:t xml:space="preserve">报价低于完成本项目发生的所有含税费用、支付给员工的工资（不得低于供应商所在地最低工资标准）和国家强制缴纳的各种社会保障资金、公积金，以及供应商认为需要的其他费用等。</w:t>
      </w:r>
      <w:r/>
    </w:p>
    <w:p>
      <w:pPr>
        <w:pStyle w:val="1190"/>
        <w:numPr>
          <w:ilvl w:val="0"/>
          <w:numId w:val="25"/>
        </w:numPr>
        <w:ind w:left="1344" w:hanging="526"/>
        <w:jc w:val="left"/>
        <w:spacing w:line="264" w:lineRule="exact"/>
        <w:tabs>
          <w:tab w:val="left" w:pos="1344" w:leader="none"/>
        </w:tabs>
        <w:rPr>
          <w:rFonts w:ascii="微软雅黑" w:hAnsi="微软雅黑"/>
        </w:rPr>
      </w:pPr>
      <w:r>
        <w:rPr>
          <w:rFonts w:ascii="微软雅黑" w:hAnsi="微软雅黑"/>
        </w:rPr>
        <w:t xml:space="preserve">不符合法律、法规和采购文件规定的其他实质性要求的。</w:t>
      </w:r>
      <w:r/>
    </w:p>
    <w:p>
      <w:pPr>
        <w:pStyle w:val="1190"/>
        <w:numPr>
          <w:ilvl w:val="1"/>
          <w:numId w:val="23"/>
        </w:numPr>
        <w:ind w:left="1344"/>
        <w:spacing w:before="137"/>
        <w:tabs>
          <w:tab w:val="left" w:pos="1344" w:leader="none"/>
        </w:tabs>
        <w:rPr>
          <w:rFonts w:ascii="微软雅黑" w:hAnsi="微软雅黑"/>
        </w:rPr>
      </w:pPr>
      <w:r>
        <w:rPr>
          <w:rFonts w:ascii="微软雅黑" w:hAnsi="微软雅黑"/>
        </w:rPr>
        <w:t xml:space="preserve">出现下列情形之一的，磋商终止：</w:t>
      </w:r>
      <w:r/>
    </w:p>
    <w:p>
      <w:pPr>
        <w:pStyle w:val="1190"/>
        <w:numPr>
          <w:ilvl w:val="0"/>
          <w:numId w:val="26"/>
        </w:numPr>
        <w:jc w:val="left"/>
        <w:spacing w:before="139"/>
        <w:tabs>
          <w:tab w:val="left" w:pos="1343" w:leader="none"/>
        </w:tabs>
        <w:rPr>
          <w:rFonts w:ascii="微软雅黑" w:hAnsi="微软雅黑"/>
        </w:rPr>
      </w:pPr>
      <w:r>
        <w:rPr>
          <w:rFonts w:ascii="微软雅黑" w:hAnsi="微软雅黑"/>
        </w:rPr>
        <w:t xml:space="preserve">因情况变化，不再符合规定的竞争性磋商采购方式适用情形的；</w:t>
      </w:r>
      <w:r/>
    </w:p>
    <w:p>
      <w:pPr>
        <w:pStyle w:val="1136"/>
        <w:numPr>
          <w:ilvl w:val="0"/>
          <w:numId w:val="26"/>
        </w:numPr>
        <w:ind w:left="598"/>
        <w:rPr>
          <w:rFonts w:ascii="微软雅黑" w:hAnsi="微软雅黑"/>
          <w:szCs w:val="24"/>
        </w:rPr>
      </w:pPr>
      <w:r>
        <w:rPr>
          <w:rFonts w:ascii="微软雅黑" w:hAnsi="微软雅黑"/>
          <w:szCs w:val="24"/>
        </w:rPr>
        <w:t xml:space="preserve">所有供应商的响应文件被磋商小组认定为无效的；</w:t>
      </w:r>
      <w:r/>
    </w:p>
    <w:p>
      <w:pPr>
        <w:pStyle w:val="1136"/>
        <w:numPr>
          <w:ilvl w:val="0"/>
          <w:numId w:val="26"/>
        </w:numPr>
        <w:ind w:left="598"/>
        <w:rPr>
          <w:rFonts w:ascii="微软雅黑" w:hAnsi="微软雅黑"/>
          <w:szCs w:val="24"/>
        </w:rPr>
      </w:pPr>
      <w:r>
        <w:rPr>
          <w:rFonts w:ascii="微软雅黑" w:hAnsi="微软雅黑"/>
          <w:szCs w:val="24"/>
        </w:rPr>
        <w:t xml:space="preserve">出现影响采购公正的违法、违规行为的；</w:t>
      </w:r>
      <w:r/>
    </w:p>
    <w:p>
      <w:pPr>
        <w:pStyle w:val="1136"/>
        <w:numPr>
          <w:ilvl w:val="0"/>
          <w:numId w:val="26"/>
        </w:numPr>
        <w:ind w:left="598"/>
        <w:rPr>
          <w:rFonts w:ascii="微软雅黑" w:hAnsi="微软雅黑"/>
          <w:szCs w:val="24"/>
        </w:rPr>
      </w:pPr>
      <w:r>
        <w:rPr>
          <w:rFonts w:ascii="微软雅黑" w:hAnsi="微软雅黑"/>
          <w:szCs w:val="24"/>
        </w:rPr>
        <w:t xml:space="preserve">供应商的最终报价超过采购预算的；</w:t>
      </w:r>
      <w:r/>
    </w:p>
    <w:p>
      <w:pPr>
        <w:pStyle w:val="1136"/>
        <w:numPr>
          <w:ilvl w:val="0"/>
          <w:numId w:val="26"/>
        </w:numPr>
        <w:ind w:left="598"/>
        <w:rPr>
          <w:rFonts w:ascii="微软雅黑" w:hAnsi="微软雅黑"/>
          <w:szCs w:val="24"/>
        </w:rPr>
      </w:pPr>
      <w:r>
        <w:rPr>
          <w:rFonts w:ascii="微软雅黑" w:hAnsi="微软雅黑"/>
          <w:szCs w:val="24"/>
        </w:rPr>
        <w:t xml:space="preserve">因重大变故，采购任务取消的；</w:t>
      </w:r>
      <w:r/>
    </w:p>
    <w:p>
      <w:pPr>
        <w:pStyle w:val="1136"/>
        <w:numPr>
          <w:ilvl w:val="0"/>
          <w:numId w:val="26"/>
        </w:numPr>
        <w:ind w:left="598"/>
        <w:rPr>
          <w:rFonts w:ascii="微软雅黑" w:hAnsi="微软雅黑"/>
          <w:szCs w:val="24"/>
        </w:rPr>
      </w:pPr>
      <w:r>
        <w:rPr>
          <w:rFonts w:ascii="微软雅黑" w:hAnsi="微软雅黑"/>
          <w:szCs w:val="24"/>
        </w:rPr>
        <w:t xml:space="preserve">采购人需求发生重大变化暂时不能确定或供应商提供的货物和服务不能满足需求等。</w:t>
      </w:r>
      <w:r/>
    </w:p>
    <w:p>
      <w:pPr>
        <w:pStyle w:val="1136"/>
        <w:ind w:left="598"/>
        <w:rPr>
          <w:rFonts w:ascii="微软雅黑" w:hAnsi="微软雅黑"/>
          <w:b/>
          <w:szCs w:val="24"/>
        </w:rPr>
      </w:pPr>
      <w:r>
        <w:rPr>
          <w:rFonts w:ascii="微软雅黑" w:hAnsi="微软雅黑"/>
          <w:b/>
          <w:szCs w:val="24"/>
        </w:rPr>
        <w:t xml:space="preserve">13、评定成交方法和标准</w:t>
      </w:r>
      <w:r/>
    </w:p>
    <w:p>
      <w:pPr>
        <w:pStyle w:val="1136"/>
        <w:numPr>
          <w:ilvl w:val="1"/>
          <w:numId w:val="27"/>
        </w:numPr>
        <w:ind w:left="598"/>
      </w:pPr>
      <w:r>
        <w:t xml:space="preserve">采用综合评分法。即在最大限度地满足竞争性磋商文件实质性要求前提下，按照磋商文件中规定的各项因素进行综合评审后，以评审总得分最高的供应商作为成交候选供应商或者成交供应商的评审方法。</w:t>
      </w:r>
      <w:r/>
    </w:p>
    <w:p>
      <w:pPr>
        <w:pStyle w:val="1136"/>
        <w:numPr>
          <w:ilvl w:val="1"/>
          <w:numId w:val="27"/>
        </w:numPr>
        <w:ind w:left="598"/>
      </w:pPr>
      <w:r>
        <w:t xml:space="preserve">综合评分的主要因素是：详见磋商文件第三章。</w:t>
      </w:r>
      <w:r/>
    </w:p>
    <w:p>
      <w:pPr>
        <w:pStyle w:val="1136"/>
        <w:numPr>
          <w:ilvl w:val="1"/>
          <w:numId w:val="27"/>
        </w:numPr>
        <w:ind w:left="598"/>
        <w:rPr>
          <w:b/>
        </w:rPr>
      </w:pPr>
      <w:r>
        <w:t xml:space="preserve">评定方法，详见磋商文件第三章。</w:t>
      </w:r>
      <w:r/>
    </w:p>
    <w:p>
      <w:pPr>
        <w:pStyle w:val="1136"/>
        <w:ind w:left="598"/>
        <w:rPr>
          <w:b/>
        </w:rPr>
      </w:pPr>
      <w:r>
        <w:rPr>
          <w:b/>
        </w:rPr>
        <w:t xml:space="preserve">14、确定成交供应商</w:t>
      </w:r>
      <w:r/>
    </w:p>
    <w:p>
      <w:pPr>
        <w:pStyle w:val="1136"/>
        <w:numPr>
          <w:ilvl w:val="1"/>
          <w:numId w:val="28"/>
        </w:numPr>
        <w:ind w:left="598"/>
      </w:pPr>
      <w:r>
        <w:t xml:space="preserve">在综合比较与评价后按照得分高低顺序对供应商进行排列。得分相同的，按报价由低到高顺序排列。得分且报价相同的，按技术指标优劣顺序排列。磋商小组将严格按照采购文件的要求和条件进行比较,根据评审办法直接确定成交供应商或推荐出成交候选供应商。</w:t>
      </w:r>
      <w:r/>
    </w:p>
    <w:p>
      <w:pPr>
        <w:pStyle w:val="1136"/>
        <w:numPr>
          <w:ilvl w:val="1"/>
          <w:numId w:val="28"/>
        </w:numPr>
        <w:ind w:left="598"/>
      </w:pPr>
      <w:r>
        <w:t xml:space="preserve">成交供应商确定后，将在财政部门指定的政府采购信息发布媒体上公告，成交供应商及时到江苏建科工程咨询有限公司领取《成交通知书》。</w:t>
      </w:r>
      <w:r/>
    </w:p>
    <w:p>
      <w:pPr>
        <w:pStyle w:val="1136"/>
        <w:numPr>
          <w:ilvl w:val="1"/>
          <w:numId w:val="28"/>
        </w:numPr>
        <w:ind w:left="598"/>
      </w:pPr>
      <w:r>
        <w:t xml:space="preserve">成交通知书对采购人和成交供应商具有同等法律效力。</w:t>
      </w:r>
      <w:r/>
    </w:p>
    <w:p>
      <w:pPr>
        <w:pStyle w:val="1136"/>
        <w:numPr>
          <w:ilvl w:val="1"/>
          <w:numId w:val="28"/>
        </w:numPr>
        <w:ind w:left="598"/>
      </w:pPr>
      <w:r>
        <w:t xml:space="preserve">招标代理机构对未成交的供应商不作未成交原因的解释。</w:t>
      </w:r>
      <w:r/>
    </w:p>
    <w:p>
      <w:pPr>
        <w:pStyle w:val="1136"/>
        <w:numPr>
          <w:ilvl w:val="1"/>
          <w:numId w:val="28"/>
        </w:numPr>
        <w:ind w:left="598"/>
      </w:pPr>
      <w:r>
        <w:t xml:space="preserve">所有响应文件都将作为档案保存，不论成交与否，招标代理机构均不退回。</w:t>
      </w:r>
      <w:r/>
    </w:p>
    <w:p>
      <w:pPr>
        <w:pStyle w:val="1136"/>
        <w:ind w:left="598"/>
        <w:rPr>
          <w:b/>
        </w:rPr>
      </w:pPr>
      <w:r>
        <w:rPr>
          <w:b/>
        </w:rPr>
        <w:t xml:space="preserve">15、编写评审报告</w:t>
      </w:r>
      <w:r/>
    </w:p>
    <w:p>
      <w:pPr>
        <w:pStyle w:val="1136"/>
        <w:ind w:left="598"/>
      </w:pPr>
      <w:r>
        <w:t xml:space="preserve">15.1 磋商小组根据磋商过程和结果编写评审报告。</w:t>
      </w:r>
      <w:r/>
    </w:p>
    <w:p>
      <w:pPr>
        <w:pStyle w:val="1136"/>
        <w:ind w:left="598"/>
        <w:rPr>
          <w:b/>
        </w:rPr>
      </w:pPr>
      <w:r>
        <w:rPr>
          <w:b/>
        </w:rPr>
        <w:t xml:space="preserve">16、签订合同</w:t>
      </w:r>
      <w:r/>
    </w:p>
    <w:p>
      <w:pPr>
        <w:pStyle w:val="1136"/>
        <w:numPr>
          <w:ilvl w:val="1"/>
          <w:numId w:val="29"/>
        </w:numPr>
        <w:ind w:left="598"/>
      </w:pPr>
      <w:r>
        <w:t xml:space="preserve">成交供应商应当自成交通知书发出之日起三十日内，与采购人签订政府采购合同，所签订的合同不得对磋商文件和响应文件作实质性修改。</w:t>
      </w:r>
      <w:r/>
    </w:p>
    <w:p>
      <w:pPr>
        <w:pStyle w:val="1136"/>
        <w:numPr>
          <w:ilvl w:val="1"/>
          <w:numId w:val="29"/>
        </w:numPr>
        <w:ind w:left="598"/>
      </w:pPr>
      <w:r>
        <w:t xml:space="preserve">采购人不得向成交供应商提出任何不合理的要求作为签订合同的条件，不得与成交供应商私下订立背离合同实质性内容的协议。</w:t>
      </w:r>
      <w:r/>
    </w:p>
    <w:p>
      <w:pPr>
        <w:pStyle w:val="1136"/>
        <w:numPr>
          <w:ilvl w:val="1"/>
          <w:numId w:val="29"/>
        </w:numPr>
        <w:ind w:left="598"/>
      </w:pPr>
      <w:r>
        <w:t xml:space="preserve">除不可抗力等因素外，成交通知书发出后，采购人改变成交结果，或者成交供应商拒绝签订政府采购合同的，应当承担相应的法律责任。</w:t>
      </w:r>
      <w:r/>
    </w:p>
    <w:p>
      <w:pPr>
        <w:pStyle w:val="1136"/>
        <w:numPr>
          <w:ilvl w:val="1"/>
          <w:numId w:val="29"/>
        </w:numPr>
        <w:ind w:left="598"/>
      </w:pPr>
      <w:r>
        <w:t xml:space="preserve">成交供应商除发生法律规定的不能预见、不能避免并不能克服的客观情况外不得放弃或拒绝签订合同的。放弃或拒绝签订合同的，财政部门视情将其列入不良行为名单，在一至三年内不得参加江苏省政府采购活动。</w:t>
      </w:r>
      <w:r/>
    </w:p>
    <w:p>
      <w:pPr>
        <w:pStyle w:val="1136"/>
        <w:numPr>
          <w:ilvl w:val="1"/>
          <w:numId w:val="29"/>
        </w:numPr>
        <w:ind w:left="598"/>
      </w:pPr>
      <w:r>
        <w:t xml:space="preserve">成交供应商拒绝签订政府采购合同的，或因不可抗力或者自身原因不能履行政府采购合同的，采购人可以视情与排位在成交供应商之后第一位的成交候选供应商签订政府采购合同，也可以</w:t>
      </w:r>
      <w:r/>
    </w:p>
    <w:p>
      <w:pPr>
        <w:pStyle w:val="1136"/>
        <w:ind w:left="598"/>
      </w:pPr>
      <w:r>
        <w:t xml:space="preserve">重新开展采购活动。</w:t>
      </w:r>
      <w:r/>
    </w:p>
    <w:p>
      <w:pPr>
        <w:pStyle w:val="1136"/>
        <w:numPr>
          <w:ilvl w:val="1"/>
          <w:numId w:val="29"/>
        </w:numPr>
        <w:ind w:left="598"/>
      </w:pPr>
      <w:r>
        <w:t xml:space="preserve">政府采购合同履行中，采购人需追加与合同标的相同的服务的，在不改变合同其他条款的前提下，可以与供应商协商签订补充合同，但所有补充合同的采购金额不得超过原合同采购金额的百分之十。</w:t>
      </w:r>
      <w:r/>
    </w:p>
    <w:p>
      <w:pPr>
        <w:pStyle w:val="1136"/>
        <w:ind w:left="598"/>
        <w:rPr>
          <w:b/>
        </w:rPr>
      </w:pPr>
      <w:r/>
      <w:bookmarkStart w:id="139" w:name="五、询问、质疑、投诉和诚实信用"/>
      <w:r/>
      <w:bookmarkEnd w:id="139"/>
      <w:r/>
      <w:bookmarkStart w:id="140" w:name="_bookmark6"/>
      <w:r/>
      <w:bookmarkEnd w:id="140"/>
      <w:r>
        <w:rPr>
          <w:b/>
        </w:rPr>
        <w:t xml:space="preserve">五、询问、质疑、投诉和诚实信用</w:t>
      </w:r>
      <w:r/>
    </w:p>
    <w:p>
      <w:pPr>
        <w:pStyle w:val="1136"/>
        <w:ind w:left="598"/>
        <w:rPr>
          <w:b/>
        </w:rPr>
      </w:pPr>
      <w:r>
        <w:rPr>
          <w:b/>
        </w:rPr>
        <w:t xml:space="preserve">17、询问</w:t>
      </w:r>
      <w:r/>
    </w:p>
    <w:p>
      <w:pPr>
        <w:pStyle w:val="1136"/>
        <w:ind w:left="598"/>
        <w:rPr>
          <w:b/>
        </w:rPr>
      </w:pPr>
      <w:r>
        <w:t xml:space="preserve">17.1供应商对采购活动事项有疑问的，可以于提交首次响应文件截止时间至少5日前向招标代理机构提出询问，招标代理机构将在两个工作日内作出答复，但答复的内容不涉及商业秘密</w:t>
      </w:r>
      <w:r>
        <w:rPr>
          <w:b/>
        </w:rPr>
        <w:t xml:space="preserve">。</w:t>
      </w:r>
      <w:r/>
    </w:p>
    <w:p>
      <w:pPr>
        <w:pStyle w:val="1136"/>
        <w:ind w:left="598"/>
        <w:rPr>
          <w:b/>
        </w:rPr>
      </w:pPr>
      <w:r>
        <w:rPr>
          <w:b/>
        </w:rPr>
        <w:t xml:space="preserve">18、质疑</w:t>
      </w:r>
      <w:r/>
    </w:p>
    <w:p>
      <w:pPr>
        <w:pStyle w:val="1136"/>
        <w:numPr>
          <w:ilvl w:val="1"/>
          <w:numId w:val="30"/>
        </w:numPr>
        <w:ind w:left="598"/>
      </w:pPr>
      <w:r>
        <w:t xml:space="preserve">供应商认为采购文件、采购过程和成交结果使自己的合法权益受到损害的，可以在知道或者应当知道其权益受到损害之日起七个工作日内，将质疑文件原件送达江苏建科工程咨询有限公司。</w:t>
      </w:r>
      <w:r/>
    </w:p>
    <w:p>
      <w:pPr>
        <w:pStyle w:val="1136"/>
        <w:numPr>
          <w:ilvl w:val="1"/>
          <w:numId w:val="30"/>
        </w:numPr>
        <w:ind w:left="598"/>
      </w:pPr>
      <w:r>
        <w:t xml:space="preserve">质疑文件应包括以下主要内容，并按照“谁主张、谁举证”的原则，附上相关证明材料。否则，招标代理机构不予受理：</w:t>
      </w:r>
      <w:r/>
    </w:p>
    <w:p>
      <w:pPr>
        <w:pStyle w:val="1136"/>
        <w:numPr>
          <w:ilvl w:val="0"/>
          <w:numId w:val="31"/>
        </w:numPr>
        <w:ind w:left="598"/>
      </w:pPr>
      <w:r>
        <w:t xml:space="preserve">质疑项目名称、项目编号、包号、采购公告发布时间、磋商时间；</w:t>
      </w:r>
      <w:r/>
    </w:p>
    <w:p>
      <w:pPr>
        <w:pStyle w:val="1136"/>
        <w:numPr>
          <w:ilvl w:val="0"/>
          <w:numId w:val="31"/>
        </w:numPr>
        <w:ind w:left="598"/>
      </w:pPr>
      <w:r>
        <w:t xml:space="preserve">提起质疑的日期、具体的质疑事项及事实根据（具体条款）；</w:t>
      </w:r>
      <w:r/>
    </w:p>
    <w:p>
      <w:pPr>
        <w:pStyle w:val="1136"/>
        <w:numPr>
          <w:ilvl w:val="0"/>
          <w:numId w:val="31"/>
        </w:numPr>
        <w:ind w:left="598"/>
      </w:pPr>
      <w:r>
        <w:t xml:space="preserve">认为自己合法权益受到损害或可能受到损害的相关证据材料。</w:t>
      </w:r>
      <w:r/>
    </w:p>
    <w:p>
      <w:pPr>
        <w:pStyle w:val="1136"/>
        <w:numPr>
          <w:ilvl w:val="0"/>
          <w:numId w:val="31"/>
        </w:numPr>
        <w:ind w:left="598"/>
      </w:pPr>
      <w:r>
        <w:t xml:space="preserve">质疑供应商名称、地址、邮编、联系人、联系电话（包括座机、手机、传真号码等）；</w:t>
      </w:r>
      <w:r/>
    </w:p>
    <w:p>
      <w:pPr>
        <w:pStyle w:val="1136"/>
        <w:numPr>
          <w:ilvl w:val="0"/>
          <w:numId w:val="31"/>
        </w:numPr>
        <w:ind w:left="598"/>
      </w:pPr>
      <w:r>
        <w:t xml:space="preserve">质疑函应当署名，质疑人为自然人的，应当由本人签字并附有效身份证明；质疑人为法人或其他组织的，应当由法定代表人签字并加盖单位公章,并附加盖单位公章的营业执照副本或事业单位法人登记证书或组织机构代码证的复印件。</w:t>
      </w:r>
      <w:r/>
    </w:p>
    <w:p>
      <w:pPr>
        <w:pStyle w:val="1136"/>
        <w:numPr>
          <w:ilvl w:val="0"/>
          <w:numId w:val="31"/>
        </w:numPr>
        <w:ind w:left="598"/>
      </w:pPr>
      <w:r>
        <w:t xml:space="preserve">供应商委托代理质疑的，应当提交授权委托书，并载明委托代理的具体权限和事项。</w:t>
      </w:r>
      <w:r/>
    </w:p>
    <w:p>
      <w:pPr>
        <w:pStyle w:val="1136"/>
        <w:numPr>
          <w:ilvl w:val="1"/>
          <w:numId w:val="30"/>
        </w:numPr>
        <w:ind w:left="598"/>
      </w:pPr>
      <w:r>
        <w:t xml:space="preserve">质疑供应商是指直接参加本项目采购活动的供应商；对采购文件提出质疑的，应自供应商获得采购文件之日起计算；对采购过程提出质疑的，自采购程序环节结束之日起计算；对采购结果提出质疑的，自采购结果公告期限届满之日起计算。</w:t>
      </w:r>
      <w:r/>
    </w:p>
    <w:p>
      <w:pPr>
        <w:pStyle w:val="1136"/>
        <w:numPr>
          <w:ilvl w:val="1"/>
          <w:numId w:val="30"/>
        </w:numPr>
        <w:ind w:left="598"/>
      </w:pPr>
      <w:r>
        <w:t xml:space="preserve">招标代理机构在收到供应商的书面质疑后将及时组织调查核实，在七个工作日内作出答复，并以书面通知质疑供应商和其他有关供应商，答复的内容不涉及商业秘密。招标代理机构遵循“谁过错谁负担”的原则，有过错的一方承担调查论证费用。</w:t>
      </w:r>
      <w:r/>
    </w:p>
    <w:p>
      <w:pPr>
        <w:pStyle w:val="1136"/>
        <w:ind w:left="598"/>
        <w:rPr>
          <w:b/>
        </w:rPr>
      </w:pPr>
      <w:r>
        <w:rPr>
          <w:b/>
        </w:rPr>
        <w:t xml:space="preserve">19、投诉</w:t>
      </w:r>
      <w:r/>
    </w:p>
    <w:p>
      <w:pPr>
        <w:pStyle w:val="1136"/>
        <w:ind w:left="598"/>
      </w:pPr>
      <w:r>
        <w:t xml:space="preserve">19.1质疑供应商对招标代理机构的答复不满意，或招标代理机构未在规定的时间内作出答复的，可以在答复期满后十五个工作日内向采购项目主管部门投诉。</w:t>
      </w:r>
      <w:r/>
    </w:p>
    <w:p>
      <w:pPr>
        <w:pStyle w:val="1136"/>
        <w:ind w:left="598"/>
        <w:rPr>
          <w:b/>
        </w:rPr>
      </w:pPr>
      <w:r>
        <w:rPr>
          <w:b/>
        </w:rPr>
        <w:t xml:space="preserve">20、诚实信用</w:t>
      </w:r>
      <w:r/>
    </w:p>
    <w:p>
      <w:pPr>
        <w:pStyle w:val="1136"/>
        <w:numPr>
          <w:ilvl w:val="1"/>
          <w:numId w:val="32"/>
        </w:numPr>
        <w:ind w:left="598"/>
      </w:pPr>
      <w:r>
        <w:t xml:space="preserve">供应商之间不得相互串通报价，不得妨碍其他供应商的公平竞争，不得损害采购人和其他供应商的合法权益。</w:t>
      </w:r>
      <w:r/>
    </w:p>
    <w:p>
      <w:pPr>
        <w:pStyle w:val="1136"/>
        <w:numPr>
          <w:ilvl w:val="1"/>
          <w:numId w:val="32"/>
        </w:numPr>
        <w:ind w:left="598"/>
      </w:pPr>
      <w:r>
        <w:t xml:space="preserve">供应商不得以向招标代理机构工作人员、磋商小组成员行贿或者采取其他不正当手段谋取</w:t>
      </w:r>
      <w:r/>
    </w:p>
    <w:p>
      <w:pPr>
        <w:pStyle w:val="1136"/>
        <w:ind w:left="598"/>
      </w:pPr>
      <w:r>
        <w:rPr>
          <w:rFonts w:hint="eastAsia"/>
        </w:rPr>
        <w:t xml:space="preserve">成交。经查实供应商有此行为的，政府采购管理部门将供应商列入不良行为记录名单，按照《政府采购法》有关规定处理。</w:t>
      </w:r>
      <w:r/>
    </w:p>
    <w:p>
      <w:pPr>
        <w:pStyle w:val="1136"/>
        <w:ind w:left="598"/>
      </w:pPr>
      <w:r>
        <w:rPr>
          <w:rFonts w:hint="eastAsia"/>
        </w:rPr>
        <w:t xml:space="preserve">20.1</w:t>
      </w:r>
      <w:r>
        <w:rPr>
          <w:rFonts w:hint="eastAsia"/>
        </w:rPr>
        <w:tab/>
      </w:r>
      <w:r>
        <w:rPr>
          <w:rFonts w:hint="eastAsia"/>
        </w:rPr>
        <w:t xml:space="preserve">供应商不得虚假质疑和恶意质疑，并对质疑内容的真实性承担责任。供应商或者其他利害关系人通过捏造事实、伪造证明材料等方式提出异议或投诉，阻碍政府采购活动正常进行的，属于严重不良行为，招标代理机构将提请财政部门将其列入不良行为记录名单，并依法予以处罚。</w:t>
      </w:r>
      <w:r/>
    </w:p>
    <w:p>
      <w:pPr>
        <w:pStyle w:val="1136"/>
        <w:ind w:left="598"/>
      </w:pPr>
      <w:r>
        <w:rPr>
          <w:rFonts w:hint="eastAsia"/>
        </w:rPr>
        <w:t xml:space="preserve">20.2</w:t>
      </w:r>
      <w:r>
        <w:rPr>
          <w:rFonts w:hint="eastAsia"/>
        </w:rPr>
        <w:tab/>
      </w:r>
      <w:r>
        <w:rPr>
          <w:rFonts w:hint="eastAsia"/>
        </w:rPr>
        <w:t xml:space="preserve">供应商不得虚假承诺，否则，按照提供虚假材料谋取成交处理。</w:t>
      </w:r>
      <w:r/>
    </w:p>
    <w:p>
      <w:pPr>
        <w:pStyle w:val="1136"/>
        <w:ind w:left="598"/>
        <w:rPr>
          <w:rFonts w:hint="eastAsia"/>
        </w:rPr>
        <w:sectPr>
          <w:footnotePr/>
          <w:endnotePr/>
          <w:type w:val="nextPage"/>
          <w:pgSz w:w="11910" w:h="16840" w:orient="portrait"/>
          <w:pgMar w:top="1380" w:right="920" w:bottom="1080" w:left="1020" w:header="0" w:footer="894" w:gutter="0"/>
          <w:cols w:num="1" w:sep="0" w:space="1701" w:equalWidth="1"/>
          <w:docGrid w:linePitch="360"/>
        </w:sectPr>
      </w:pPr>
      <w:r>
        <w:rPr>
          <w:rFonts w:hint="eastAsia"/>
        </w:rPr>
        <w:t xml:space="preserve">20.3</w:t>
      </w:r>
      <w:r>
        <w:rPr>
          <w:rFonts w:hint="eastAsia"/>
        </w:rPr>
        <w:tab/>
      </w:r>
      <w:r>
        <w:rPr>
          <w:rFonts w:hint="eastAsia"/>
        </w:rPr>
        <w:t xml:space="preserve">供应商应自觉遵守磋商、评审纪律，扰乱磋商、评审现场秩序的，属于失信行为，根据《江苏省政府采购供应商监督管理暂行办法》，失信行为将被记入供应商诚信档案。</w:t>
      </w:r>
      <w:r/>
    </w:p>
    <w:p>
      <w:pPr>
        <w:rPr>
          <w:rFonts w:hint="eastAsia" w:ascii="微软雅黑" w:hAnsi="微软雅黑" w:cs="微软雅黑"/>
          <w:szCs w:val="21"/>
        </w:rPr>
      </w:pPr>
      <w:r/>
      <w:bookmarkStart w:id="141" w:name="二、响应文件编制"/>
      <w:r/>
      <w:bookmarkEnd w:id="141"/>
      <w:r/>
      <w:bookmarkStart w:id="142" w:name="_bookmark3"/>
      <w:r/>
      <w:bookmarkEnd w:id="142"/>
      <w:r/>
      <w:r/>
    </w:p>
    <w:p>
      <w:pPr>
        <w:pStyle w:val="1114"/>
        <w:rPr>
          <w:rFonts w:ascii="微软雅黑" w:hAnsi="微软雅黑" w:cs="微软雅黑"/>
        </w:rPr>
      </w:pPr>
      <w:r/>
      <w:bookmarkStart w:id="143" w:name="_Toc12748"/>
      <w:r/>
      <w:bookmarkStart w:id="144" w:name="_Toc25649"/>
      <w:r>
        <w:rPr>
          <w:rFonts w:hint="eastAsia" w:ascii="微软雅黑" w:hAnsi="微软雅黑" w:cs="微软雅黑"/>
        </w:rPr>
        <w:t xml:space="preserve">第三章 </w:t>
      </w:r>
      <w:bookmarkEnd w:id="143"/>
      <w:r>
        <w:rPr>
          <w:rFonts w:hint="eastAsia" w:ascii="微软雅黑" w:hAnsi="微软雅黑" w:cs="微软雅黑"/>
        </w:rPr>
        <w:t xml:space="preserve">评标办法和定标原则</w:t>
      </w:r>
      <w:bookmarkEnd w:id="144"/>
      <w:r/>
      <w:r/>
    </w:p>
    <w:p>
      <w:pPr>
        <w:ind w:firstLine="420"/>
        <w:spacing w:line="440" w:lineRule="exact"/>
        <w:rPr>
          <w:rFonts w:ascii="微软雅黑" w:hAnsi="微软雅黑" w:cs="微软雅黑"/>
        </w:rPr>
      </w:pPr>
      <w:r>
        <w:rPr>
          <w:rFonts w:hint="eastAsia" w:ascii="微软雅黑" w:hAnsi="微软雅黑" w:cs="微软雅黑"/>
        </w:rPr>
        <w:t xml:space="preserve">本项目采用综合评分法，总分为100分，评标结果按评审后得分由高到低顺序排列。得分相同的，按投标报价由低到高顺序排列。得分相同且投标报价相同的，按技术指标优劣顺序排列。</w:t>
      </w:r>
      <w:r>
        <w:rPr>
          <w:rFonts w:hint="eastAsia" w:ascii="微软雅黑" w:hAnsi="微软雅黑" w:cs="微软雅黑"/>
          <w:b/>
          <w:bCs/>
        </w:rPr>
        <w:t xml:space="preserve">投标文件满足招标文件全部实质性要求，且按照评审因素的量化指标评审得分由高到低推荐3名投标供应商为中标候选人，并根据采购人委托直接确定排名第一的供应商为中标供应商。</w:t>
      </w:r>
      <w:r>
        <w:rPr>
          <w:rFonts w:hint="eastAsia" w:ascii="微软雅黑" w:hAnsi="微软雅黑" w:cs="微软雅黑"/>
        </w:rPr>
        <w:t xml:space="preserve">评标委员会认为投标供应商的报价明显低于其他通过符合性审查投标供应商的报价，有可能影响产品质量或者不能诚信履约的，评标委员会有权要求其在评标现场合理的时间内提供书面说明，必要时提交相关证明材料；投标供应商不能证明其报价合理性的，评标委员会将其作为无效投标处理。</w:t>
      </w:r>
      <w:r/>
    </w:p>
    <w:p>
      <w:pPr>
        <w:ind w:firstLine="560"/>
        <w:jc w:val="center"/>
        <w:spacing w:line="400" w:lineRule="exact"/>
        <w:rPr>
          <w:rFonts w:ascii="微软雅黑" w:hAnsi="微软雅黑" w:cs="微软雅黑"/>
          <w:sz w:val="24"/>
          <w:szCs w:val="24"/>
        </w:rPr>
      </w:pPr>
      <w:r>
        <w:rPr>
          <w:rFonts w:hint="eastAsia" w:ascii="微软雅黑" w:hAnsi="微软雅黑" w:cs="微软雅黑"/>
          <w:b/>
          <w:bCs/>
          <w:sz w:val="28"/>
          <w:szCs w:val="28"/>
          <w:lang w:val="zh-CN"/>
        </w:rPr>
        <w:t xml:space="preserve">评标细则</w:t>
      </w:r>
      <w:r/>
    </w:p>
    <w:p>
      <w:pPr>
        <w:spacing w:line="440" w:lineRule="exact"/>
        <w:rPr>
          <w:rFonts w:ascii="微软雅黑" w:hAnsi="微软雅黑" w:cs="微软雅黑"/>
          <w:b/>
          <w:bCs/>
        </w:rPr>
      </w:pPr>
      <w:r>
        <w:rPr>
          <w:rFonts w:hint="eastAsia" w:ascii="微软雅黑" w:hAnsi="微软雅黑" w:cs="微软雅黑"/>
          <w:b/>
          <w:bCs/>
        </w:rPr>
        <w:t xml:space="preserve">（一）资格性审查</w:t>
      </w:r>
      <w:r>
        <w:rPr>
          <w:rFonts w:hint="eastAsia" w:ascii="微软雅黑" w:hAnsi="微软雅黑" w:cs="微软雅黑"/>
          <w:b/>
          <w:bCs/>
          <w:lang w:val="zh-CN"/>
        </w:rPr>
        <w:t xml:space="preserve">（通过/未通过）</w:t>
      </w:r>
      <w:r>
        <w:rPr>
          <w:rFonts w:hint="eastAsia" w:ascii="微软雅黑" w:hAnsi="微软雅黑" w:cs="微软雅黑"/>
          <w:b/>
          <w:bCs/>
        </w:rPr>
        <w:t xml:space="preserve">：</w:t>
      </w:r>
      <w:r/>
    </w:p>
    <w:tbl>
      <w:tblPr>
        <w:tblStyle w:val="1124"/>
        <w:tblW w:w="0" w:type="auto"/>
        <w:jc w:val="center"/>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未通过X</w:t>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ascii="微软雅黑" w:hAnsi="微软雅黑" w:cs="微软雅黑"/>
                <w:lang w:val="zh-CN"/>
              </w:rPr>
            </w:pPr>
            <w:r>
              <w:rPr>
                <w:rFonts w:hint="eastAsia" w:ascii="微软雅黑" w:hAnsi="微软雅黑" w:cs="微软雅黑"/>
                <w:lang w:val="zh-CN"/>
              </w:rPr>
              <w:t xml:space="preserve">资格证明文件</w:t>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ascii="微软雅黑" w:hAnsi="微软雅黑" w:cs="微软雅黑"/>
                <w:lang w:val="zh-CN"/>
              </w:rPr>
            </w:pPr>
            <w:r>
              <w:rPr>
                <w:rFonts w:hint="eastAsia" w:ascii="微软雅黑" w:hAnsi="微软雅黑" w:cs="微软雅黑"/>
                <w:lang w:val="zh-CN"/>
              </w:rPr>
              <w:t xml:space="preserve">投标保证金</w:t>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lang w:val="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ascii="微软雅黑" w:hAnsi="微软雅黑" w:cs="微软雅黑"/>
                <w:lang w:val="zh-CN"/>
              </w:rPr>
            </w:pPr>
            <w:r>
              <w:rPr>
                <w:rFonts w:hint="eastAsia" w:ascii="微软雅黑" w:hAnsi="微软雅黑" w:cs="微软雅黑"/>
                <w:lang w:val="zh-CN"/>
              </w:rPr>
              <w:t xml:space="preserve">法定代表人授权书盖章原件</w:t>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lang w:val="zh-CN"/>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ascii="微软雅黑" w:hAnsi="微软雅黑" w:cs="微软雅黑"/>
                <w:lang w:val="zh-CN"/>
              </w:rPr>
            </w:pPr>
            <w:r>
              <w:rPr>
                <w:rFonts w:hint="eastAsia" w:ascii="微软雅黑" w:hAnsi="微软雅黑" w:cs="微软雅黑"/>
                <w:lang w:val="zh-CN"/>
              </w:rPr>
              <w:t xml:space="preserve">投标报价是否超过预算</w:t>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bl>
    <w:p>
      <w:pPr>
        <w:spacing w:line="440" w:lineRule="exact"/>
        <w:rPr>
          <w:rFonts w:ascii="微软雅黑" w:hAnsi="微软雅黑" w:cs="微软雅黑"/>
          <w:b/>
          <w:bCs/>
        </w:rPr>
      </w:pPr>
      <w:r>
        <w:rPr>
          <w:rFonts w:hint="eastAsia" w:ascii="微软雅黑" w:hAnsi="微软雅黑" w:cs="微软雅黑"/>
          <w:b/>
          <w:bCs/>
        </w:rPr>
        <w:t xml:space="preserve">（二）符合性审查</w:t>
      </w:r>
      <w:r>
        <w:rPr>
          <w:rFonts w:hint="eastAsia" w:ascii="微软雅黑" w:hAnsi="微软雅黑" w:cs="微软雅黑"/>
          <w:b/>
          <w:bCs/>
          <w:lang w:val="zh-CN"/>
        </w:rPr>
        <w:t xml:space="preserve">（通过/未通过）</w:t>
      </w:r>
      <w:r>
        <w:rPr>
          <w:rFonts w:hint="eastAsia" w:ascii="微软雅黑" w:hAnsi="微软雅黑" w:cs="微软雅黑"/>
          <w:b/>
          <w:bCs/>
        </w:rPr>
        <w:t xml:space="preserve">：</w:t>
      </w:r>
      <w:r/>
    </w:p>
    <w:tbl>
      <w:tblPr>
        <w:tblStyle w:val="1124"/>
        <w:tblW w:w="0" w:type="auto"/>
        <w:jc w:val="center"/>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未通过X</w:t>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ascii="微软雅黑" w:hAnsi="微软雅黑" w:cs="微软雅黑"/>
              </w:rPr>
            </w:pPr>
            <w:r/>
            <w:bookmarkStart w:id="145" w:name="OLE_LINK93"/>
            <w:r/>
            <w:bookmarkStart w:id="146" w:name="OLE_LINK94"/>
            <w:r>
              <w:rPr>
                <w:rFonts w:hint="eastAsia" w:ascii="微软雅黑" w:hAnsi="微软雅黑" w:cs="微软雅黑"/>
                <w:lang w:val="zh-CN"/>
              </w:rPr>
              <w:t xml:space="preserve">投标文件的有效性（</w:t>
            </w:r>
            <w:r>
              <w:rPr>
                <w:rFonts w:hint="eastAsia" w:ascii="微软雅黑" w:hAnsi="微软雅黑" w:cs="微软雅黑"/>
              </w:rPr>
              <w:t xml:space="preserve">是否签字盖章）</w:t>
            </w:r>
            <w:bookmarkEnd w:id="145"/>
            <w:r/>
            <w:bookmarkEnd w:id="146"/>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ascii="微软雅黑" w:hAnsi="微软雅黑" w:cs="微软雅黑"/>
              </w:rPr>
            </w:pPr>
            <w:r/>
            <w:bookmarkStart w:id="147" w:name="OLE_LINK96"/>
            <w:r/>
            <w:bookmarkStart w:id="148" w:name="OLE_LINK95"/>
            <w:r>
              <w:rPr>
                <w:rFonts w:hint="eastAsia" w:ascii="微软雅黑" w:hAnsi="微软雅黑" w:cs="微软雅黑"/>
                <w:lang w:val="zh-CN"/>
              </w:rPr>
              <w:t xml:space="preserve">投标文件的完整性（</w:t>
            </w:r>
            <w:r>
              <w:rPr>
                <w:rFonts w:hint="eastAsia" w:ascii="微软雅黑" w:hAnsi="微软雅黑" w:cs="微软雅黑"/>
                <w:b/>
                <w:bCs/>
              </w:rPr>
              <w:t xml:space="preserve">1正3副，电子文件1份</w:t>
            </w:r>
            <w:r>
              <w:rPr>
                <w:rFonts w:hint="eastAsia" w:ascii="微软雅黑" w:hAnsi="微软雅黑" w:cs="微软雅黑"/>
                <w:lang w:val="zh-CN"/>
              </w:rPr>
              <w:t xml:space="preserve">）</w:t>
            </w:r>
            <w:bookmarkEnd w:id="147"/>
            <w:r/>
            <w:bookmarkEnd w:id="148"/>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ascii="微软雅黑" w:hAnsi="微软雅黑" w:cs="微软雅黑"/>
                <w:lang w:val="zh-CN"/>
              </w:rPr>
            </w:pPr>
            <w:r/>
            <w:bookmarkStart w:id="149" w:name="OLE_LINK98"/>
            <w:r/>
            <w:bookmarkStart w:id="150" w:name="OLE_LINK97"/>
            <w:r>
              <w:rPr>
                <w:rFonts w:hint="eastAsia" w:ascii="微软雅黑" w:hAnsi="微软雅黑" w:cs="微软雅黑"/>
                <w:lang w:val="zh-CN"/>
              </w:rPr>
              <w:t xml:space="preserve">符合采购文件第六章格式中(一、1-</w:t>
            </w:r>
            <w:r>
              <w:rPr>
                <w:rFonts w:hint="eastAsia" w:ascii="微软雅黑" w:hAnsi="微软雅黑" w:cs="微软雅黑"/>
              </w:rPr>
              <w:t xml:space="preserve">5</w:t>
            </w:r>
            <w:r>
              <w:rPr>
                <w:rFonts w:hint="eastAsia" w:ascii="微软雅黑" w:hAnsi="微软雅黑" w:cs="微软雅黑"/>
                <w:lang w:val="zh-CN"/>
              </w:rPr>
              <w:t xml:space="preserve">)</w:t>
            </w:r>
            <w:bookmarkEnd w:id="149"/>
            <w:r/>
            <w:bookmarkEnd w:id="150"/>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ascii="微软雅黑" w:hAnsi="微软雅黑" w:cs="微软雅黑"/>
                <w:lang w:val="zh-CN"/>
              </w:rPr>
            </w:pPr>
            <w:r/>
            <w:bookmarkStart w:id="151" w:name="OLE_LINK100"/>
            <w:r/>
            <w:bookmarkStart w:id="152" w:name="OLE_LINK99"/>
            <w:r>
              <w:rPr>
                <w:rFonts w:hint="eastAsia" w:ascii="微软雅黑" w:hAnsi="微软雅黑" w:cs="微软雅黑"/>
                <w:lang w:val="zh-CN"/>
              </w:rPr>
              <w:t xml:space="preserve">不存在重大负偏离</w:t>
            </w:r>
            <w:bookmarkEnd w:id="151"/>
            <w:r/>
            <w:bookmarkEnd w:id="152"/>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bl>
    <w:p>
      <w:pPr>
        <w:spacing w:line="440" w:lineRule="exact"/>
        <w:rPr>
          <w:rFonts w:ascii="微软雅黑" w:hAnsi="微软雅黑" w:cs="微软雅黑"/>
          <w:b/>
          <w:bCs/>
        </w:rPr>
      </w:pPr>
      <w:r/>
      <w:bookmarkStart w:id="153" w:name="_Hlk72848049"/>
      <w:r/>
      <w:r/>
    </w:p>
    <w:p>
      <w:pPr>
        <w:spacing w:line="440" w:lineRule="exact"/>
        <w:rPr>
          <w:rFonts w:ascii="微软雅黑" w:hAnsi="微软雅黑" w:cs="微软雅黑"/>
          <w:b/>
          <w:bCs/>
        </w:rPr>
      </w:pPr>
      <w:r>
        <w:rPr>
          <w:rFonts w:ascii="微软雅黑" w:hAnsi="微软雅黑" w:cs="微软雅黑"/>
          <w:b/>
          <w:bCs/>
        </w:rPr>
      </w:r>
      <w:r/>
    </w:p>
    <w:p>
      <w:pPr>
        <w:spacing w:line="440" w:lineRule="exact"/>
        <w:rPr>
          <w:rFonts w:ascii="微软雅黑" w:hAnsi="微软雅黑" w:cs="微软雅黑"/>
          <w:b/>
          <w:bCs/>
        </w:rPr>
      </w:pPr>
      <w:r>
        <w:rPr>
          <w:rFonts w:ascii="微软雅黑" w:hAnsi="微软雅黑" w:cs="微软雅黑"/>
          <w:b/>
          <w:bCs/>
        </w:rPr>
      </w:r>
      <w:r/>
    </w:p>
    <w:p>
      <w:pPr>
        <w:spacing w:line="440" w:lineRule="exact"/>
        <w:rPr>
          <w:rFonts w:ascii="微软雅黑" w:hAnsi="微软雅黑" w:cs="微软雅黑"/>
          <w:b/>
          <w:bCs/>
        </w:rPr>
      </w:pPr>
      <w:r>
        <w:rPr>
          <w:rFonts w:hint="eastAsia" w:ascii="微软雅黑" w:hAnsi="微软雅黑" w:cs="微软雅黑"/>
          <w:b/>
          <w:bCs/>
        </w:rPr>
        <w:t xml:space="preserve">（三）评分因素及分值</w:t>
      </w:r>
      <w:bookmarkEnd w:id="153"/>
      <w:r/>
      <w:r/>
    </w:p>
    <w:tbl>
      <w:tblPr>
        <w:tblStyle w:val="1124"/>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172"/>
        <w:gridCol w:w="6297"/>
        <w:gridCol w:w="640"/>
      </w:tblGrid>
      <w:tr>
        <w:trPr>
          <w:tblHeader/>
        </w:trPr>
        <w:tc>
          <w:tcPr>
            <w:tcW w:w="521" w:type="dxa"/>
            <w:vAlign w:val="center"/>
            <w:textDirection w:val="lrTb"/>
            <w:noWrap w:val="false"/>
          </w:tcPr>
          <w:p>
            <w:pPr>
              <w:jc w:val="center"/>
              <w:spacing w:line="440" w:lineRule="exact"/>
              <w:rPr>
                <w:rFonts w:ascii="微软雅黑" w:hAnsi="微软雅黑" w:cs="微软雅黑"/>
                <w:b/>
                <w:bCs/>
                <w:szCs w:val="21"/>
              </w:rPr>
            </w:pPr>
            <w:r>
              <w:rPr>
                <w:rFonts w:hint="eastAsia" w:ascii="微软雅黑" w:hAnsi="微软雅黑" w:cs="微软雅黑"/>
                <w:b/>
                <w:bCs/>
                <w:szCs w:val="21"/>
              </w:rPr>
              <w:t xml:space="preserve">序号</w:t>
            </w:r>
            <w:r/>
          </w:p>
        </w:tc>
        <w:tc>
          <w:tcPr>
            <w:tcW w:w="1172" w:type="dxa"/>
            <w:vAlign w:val="center"/>
            <w:textDirection w:val="lrTb"/>
            <w:noWrap w:val="false"/>
          </w:tcPr>
          <w:p>
            <w:pPr>
              <w:jc w:val="center"/>
              <w:spacing w:line="440" w:lineRule="exact"/>
              <w:rPr>
                <w:rFonts w:ascii="微软雅黑" w:hAnsi="微软雅黑" w:cs="微软雅黑"/>
                <w:b/>
                <w:bCs/>
                <w:szCs w:val="21"/>
              </w:rPr>
            </w:pPr>
            <w:r>
              <w:rPr>
                <w:rFonts w:hint="eastAsia" w:ascii="微软雅黑" w:hAnsi="微软雅黑" w:cs="微软雅黑"/>
                <w:b/>
                <w:bCs/>
                <w:szCs w:val="21"/>
              </w:rPr>
              <w:t xml:space="preserve">评分因素</w:t>
            </w:r>
            <w:r/>
          </w:p>
        </w:tc>
        <w:tc>
          <w:tcPr>
            <w:tcW w:w="6297" w:type="dxa"/>
            <w:vAlign w:val="center"/>
            <w:textDirection w:val="lrTb"/>
            <w:noWrap w:val="false"/>
          </w:tcPr>
          <w:p>
            <w:pPr>
              <w:ind w:firstLine="420"/>
              <w:jc w:val="center"/>
              <w:spacing w:line="440" w:lineRule="exact"/>
              <w:rPr>
                <w:rFonts w:ascii="微软雅黑" w:hAnsi="微软雅黑" w:cs="微软雅黑"/>
                <w:b/>
                <w:bCs/>
                <w:szCs w:val="21"/>
              </w:rPr>
            </w:pPr>
            <w:r>
              <w:rPr>
                <w:rFonts w:hint="eastAsia" w:ascii="微软雅黑" w:hAnsi="微软雅黑" w:cs="微软雅黑"/>
                <w:b/>
                <w:bCs/>
                <w:szCs w:val="21"/>
              </w:rPr>
              <w:t xml:space="preserve">评 审 细 则</w:t>
            </w:r>
            <w:r/>
          </w:p>
        </w:tc>
        <w:tc>
          <w:tcPr>
            <w:tcW w:w="640" w:type="dxa"/>
            <w:vAlign w:val="center"/>
            <w:textDirection w:val="lrTb"/>
            <w:noWrap w:val="false"/>
          </w:tcPr>
          <w:p>
            <w:pPr>
              <w:jc w:val="center"/>
              <w:spacing w:line="440" w:lineRule="exact"/>
              <w:rPr>
                <w:rFonts w:ascii="微软雅黑" w:hAnsi="微软雅黑" w:cs="微软雅黑"/>
                <w:b/>
                <w:bCs/>
                <w:szCs w:val="21"/>
              </w:rPr>
            </w:pPr>
            <w:r>
              <w:rPr>
                <w:rFonts w:hint="eastAsia" w:ascii="微软雅黑" w:hAnsi="微软雅黑" w:cs="微软雅黑"/>
                <w:b/>
                <w:bCs/>
                <w:szCs w:val="21"/>
              </w:rPr>
              <w:t xml:space="preserve">分值</w:t>
            </w:r>
            <w:r/>
          </w:p>
        </w:tc>
      </w:tr>
      <w:tr>
        <w:trPr>
          <w:trHeight w:val="90"/>
        </w:trPr>
        <w:tc>
          <w:tcPr>
            <w:tcW w:w="521" w:type="dxa"/>
            <w:vAlign w:val="center"/>
            <w:textDirection w:val="lrTb"/>
            <w:noWrap w:val="false"/>
          </w:tcPr>
          <w:p>
            <w:pPr>
              <w:jc w:val="center"/>
              <w:spacing w:line="440" w:lineRule="exact"/>
              <w:rPr>
                <w:rFonts w:ascii="微软雅黑" w:hAnsi="微软雅黑" w:cs="微软雅黑"/>
                <w:b/>
                <w:bCs/>
                <w:szCs w:val="21"/>
                <w:u w:val="single"/>
              </w:rPr>
            </w:pPr>
            <w:r>
              <w:rPr>
                <w:rFonts w:hint="eastAsia" w:ascii="微软雅黑" w:hAnsi="微软雅黑" w:cs="微软雅黑"/>
                <w:b/>
                <w:bCs/>
                <w:szCs w:val="21"/>
                <w:u w:val="single"/>
              </w:rPr>
              <w:t xml:space="preserve">1</w:t>
            </w:r>
            <w:r/>
          </w:p>
        </w:tc>
        <w:tc>
          <w:tcPr>
            <w:tcW w:w="1172" w:type="dxa"/>
            <w:vAlign w:val="center"/>
            <w:textDirection w:val="lrTb"/>
            <w:noWrap w:val="false"/>
          </w:tcPr>
          <w:p>
            <w:pPr>
              <w:jc w:val="center"/>
              <w:spacing w:line="440" w:lineRule="exact"/>
              <w:rPr>
                <w:rFonts w:ascii="微软雅黑" w:hAnsi="微软雅黑" w:cs="微软雅黑"/>
                <w:b/>
                <w:bCs/>
                <w:szCs w:val="21"/>
                <w:u w:val="single"/>
              </w:rPr>
            </w:pPr>
            <w:r/>
            <w:bookmarkStart w:id="154" w:name="OLE_LINK88"/>
            <w:r/>
            <w:bookmarkStart w:id="155" w:name="OLE_LINK87"/>
            <w:r>
              <w:rPr>
                <w:rFonts w:hint="eastAsia" w:ascii="微软雅黑" w:hAnsi="微软雅黑" w:cs="微软雅黑"/>
                <w:b/>
                <w:bCs/>
                <w:szCs w:val="21"/>
                <w:u w:val="single"/>
              </w:rPr>
              <w:t xml:space="preserve">价格</w:t>
            </w:r>
            <w:bookmarkEnd w:id="154"/>
            <w:r/>
            <w:bookmarkEnd w:id="155"/>
            <w:r/>
            <w:r/>
          </w:p>
        </w:tc>
        <w:tc>
          <w:tcPr>
            <w:tcW w:w="6297" w:type="dxa"/>
            <w:vAlign w:val="center"/>
            <w:textDirection w:val="lrTb"/>
            <w:noWrap w:val="false"/>
          </w:tcPr>
          <w:p>
            <w:pPr>
              <w:jc w:val="left"/>
              <w:spacing w:line="440" w:lineRule="exact"/>
              <w:rPr>
                <w:rFonts w:ascii="微软雅黑" w:hAnsi="微软雅黑" w:cs="微软雅黑"/>
                <w:szCs w:val="21"/>
              </w:rPr>
            </w:pPr>
            <w:r/>
            <w:bookmarkStart w:id="156" w:name="OLE_LINK9"/>
            <w:r>
              <w:rPr>
                <w:rFonts w:hint="eastAsia" w:ascii="微软雅黑" w:hAnsi="微软雅黑" w:cs="微软雅黑"/>
                <w:szCs w:val="21"/>
              </w:rPr>
              <w:t xml:space="preserve">采用低价优先法计算，即满足采购无文件要求且评审价格最低的为评标基准价，其价格分满为70分。其他投标供应商的价格分按照下列公式计算（小数点保留两位）：                               投标报价得分=(评标基准价／其评审价格)×70</w:t>
            </w:r>
            <w:r/>
          </w:p>
          <w:p>
            <w:pPr>
              <w:pStyle w:val="1398"/>
              <w:ind w:left="0"/>
            </w:pPr>
            <w:r>
              <w:rPr>
                <w:rFonts w:hint="eastAsia"/>
              </w:rPr>
              <w:t xml:space="preserve">评审过程中，如评标委员会一致认为，供应商的投标报价总计明显不合理或者低于成本，有可能影响服务质量和不能诚信履约的，应当要求其在规定的期限内提供书面文件予以解释说明，并提交相关证明材料；否则，评标委员会可以按重大负偏离处理。</w:t>
            </w:r>
            <w:bookmarkEnd w:id="156"/>
            <w:r/>
            <w:r/>
          </w:p>
        </w:tc>
        <w:tc>
          <w:tcPr>
            <w:tcW w:w="64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70</w:t>
            </w:r>
            <w:r/>
          </w:p>
        </w:tc>
      </w:tr>
      <w:tr>
        <w:trPr>
          <w:trHeight w:val="1256"/>
        </w:trPr>
        <w:tc>
          <w:tcPr>
            <w:tcW w:w="521" w:type="dxa"/>
            <w:vAlign w:val="center"/>
            <w:textDirection w:val="lrTb"/>
            <w:noWrap w:val="false"/>
          </w:tcPr>
          <w:p>
            <w:pPr>
              <w:jc w:val="center"/>
              <w:spacing w:line="440" w:lineRule="exact"/>
              <w:rPr>
                <w:rFonts w:ascii="微软雅黑" w:hAnsi="微软雅黑" w:cs="微软雅黑"/>
                <w:b/>
                <w:bCs/>
                <w:szCs w:val="21"/>
                <w:u w:val="single"/>
              </w:rPr>
            </w:pPr>
            <w:r>
              <w:rPr>
                <w:rFonts w:hint="eastAsia" w:ascii="微软雅黑" w:hAnsi="微软雅黑" w:cs="微软雅黑"/>
                <w:b/>
                <w:bCs/>
                <w:szCs w:val="21"/>
                <w:u w:val="single"/>
              </w:rPr>
              <w:t xml:space="preserve">2</w:t>
            </w:r>
            <w:r/>
          </w:p>
        </w:tc>
        <w:tc>
          <w:tcPr>
            <w:tcW w:w="1172" w:type="dxa"/>
            <w:vAlign w:val="center"/>
            <w:textDirection w:val="lrTb"/>
            <w:noWrap w:val="false"/>
          </w:tcPr>
          <w:p>
            <w:pPr>
              <w:jc w:val="center"/>
              <w:spacing w:line="440" w:lineRule="exact"/>
              <w:rPr>
                <w:rFonts w:ascii="微软雅黑" w:hAnsi="微软雅黑" w:cs="微软雅黑"/>
                <w:b/>
                <w:bCs/>
                <w:szCs w:val="21"/>
                <w:u w:val="single"/>
              </w:rPr>
            </w:pPr>
            <w:r/>
            <w:bookmarkStart w:id="157" w:name="OLE_LINK89"/>
            <w:r/>
            <w:bookmarkStart w:id="158" w:name="OLE_LINK11"/>
            <w:r/>
            <w:bookmarkStart w:id="159" w:name="OLE_LINK10"/>
            <w:r>
              <w:rPr>
                <w:rFonts w:ascii="微软雅黑" w:hAnsi="微软雅黑" w:cs="微软雅黑"/>
                <w:b/>
                <w:bCs/>
                <w:szCs w:val="21"/>
                <w:u w:val="single"/>
                <w:lang w:bidi="zh-CN"/>
              </w:rPr>
              <w:t xml:space="preserve">项目经理</w:t>
            </w:r>
            <w:r>
              <w:rPr>
                <w:rFonts w:hint="eastAsia" w:ascii="微软雅黑" w:hAnsi="微软雅黑" w:cs="微软雅黑"/>
                <w:b/>
                <w:bCs/>
                <w:szCs w:val="21"/>
                <w:u w:val="single"/>
                <w:lang w:bidi="zh-CN"/>
              </w:rPr>
              <w:t xml:space="preserve">职称要求</w:t>
            </w:r>
            <w:bookmarkEnd w:id="157"/>
            <w:r/>
            <w:bookmarkEnd w:id="158"/>
            <w:r/>
            <w:bookmarkEnd w:id="159"/>
            <w:r/>
            <w:r/>
          </w:p>
        </w:tc>
        <w:tc>
          <w:tcPr>
            <w:tcW w:w="6297" w:type="dxa"/>
            <w:vAlign w:val="center"/>
            <w:textDirection w:val="lrTb"/>
            <w:noWrap w:val="false"/>
          </w:tcPr>
          <w:p>
            <w:pPr>
              <w:spacing w:line="440" w:lineRule="exact"/>
              <w:rPr>
                <w:rFonts w:ascii="微软雅黑" w:hAnsi="微软雅黑" w:cs="微软雅黑"/>
                <w:szCs w:val="21"/>
              </w:rPr>
            </w:pPr>
            <w:r/>
            <w:bookmarkStart w:id="160" w:name="OLE_LINK90"/>
            <w:r/>
            <w:bookmarkStart w:id="161" w:name="OLE_LINK12"/>
            <w:r>
              <w:rPr>
                <w:rFonts w:hint="eastAsia" w:ascii="微软雅黑" w:hAnsi="微软雅黑" w:cs="微软雅黑"/>
                <w:szCs w:val="21"/>
                <w:lang w:bidi="zh-CN"/>
              </w:rPr>
              <w:t xml:space="preserve">项目经理具有中级及以上工程类职称得4分，其余不得分。（需提供相应职称证书复印件加盖公章）</w:t>
            </w:r>
            <w:bookmarkEnd w:id="160"/>
            <w:r/>
            <w:bookmarkEnd w:id="161"/>
            <w:r/>
            <w:r/>
          </w:p>
        </w:tc>
        <w:tc>
          <w:tcPr>
            <w:tcW w:w="64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4</w:t>
            </w:r>
            <w:r/>
          </w:p>
        </w:tc>
      </w:tr>
      <w:tr>
        <w:trPr>
          <w:trHeight w:val="1256"/>
        </w:trPr>
        <w:tc>
          <w:tcPr>
            <w:tcW w:w="521" w:type="dxa"/>
            <w:vAlign w:val="center"/>
            <w:textDirection w:val="lrTb"/>
            <w:noWrap w:val="false"/>
          </w:tcPr>
          <w:p>
            <w:pPr>
              <w:jc w:val="center"/>
              <w:spacing w:line="440" w:lineRule="exact"/>
              <w:rPr>
                <w:rFonts w:ascii="微软雅黑" w:hAnsi="微软雅黑" w:cs="微软雅黑"/>
                <w:b/>
                <w:bCs/>
                <w:szCs w:val="21"/>
                <w:u w:val="single"/>
              </w:rPr>
            </w:pPr>
            <w:r>
              <w:rPr>
                <w:rFonts w:hint="eastAsia" w:ascii="微软雅黑" w:hAnsi="微软雅黑" w:cs="微软雅黑"/>
                <w:b/>
                <w:bCs/>
                <w:szCs w:val="21"/>
                <w:u w:val="single"/>
              </w:rPr>
              <w:t xml:space="preserve">3</w:t>
            </w:r>
            <w:r/>
          </w:p>
        </w:tc>
        <w:tc>
          <w:tcPr>
            <w:tcW w:w="1172" w:type="dxa"/>
            <w:vAlign w:val="center"/>
            <w:textDirection w:val="lrTb"/>
            <w:noWrap w:val="false"/>
          </w:tcPr>
          <w:p>
            <w:pPr>
              <w:jc w:val="center"/>
              <w:spacing w:line="440" w:lineRule="exact"/>
              <w:rPr>
                <w:rFonts w:ascii="微软雅黑" w:hAnsi="微软雅黑" w:cs="微软雅黑"/>
                <w:b/>
                <w:bCs/>
                <w:szCs w:val="21"/>
                <w:highlight w:val="yellow"/>
                <w:u w:val="single"/>
                <w:lang w:bidi="zh-CN"/>
              </w:rPr>
            </w:pPr>
            <w:r/>
            <w:bookmarkStart w:id="162" w:name="OLE_LINK14"/>
            <w:r/>
            <w:bookmarkStart w:id="163" w:name="OLE_LINK13"/>
            <w:r/>
            <w:bookmarkStart w:id="164" w:name="OLE_LINK105"/>
            <w:r>
              <w:rPr>
                <w:rFonts w:hint="eastAsia" w:ascii="微软雅黑" w:hAnsi="微软雅黑" w:cs="微软雅黑"/>
                <w:b/>
                <w:bCs/>
                <w:szCs w:val="21"/>
                <w:u w:val="single"/>
                <w:lang w:bidi="zh-CN"/>
              </w:rPr>
              <w:t xml:space="preserve">项目经理执业年限</w:t>
            </w:r>
            <w:bookmarkEnd w:id="162"/>
            <w:r/>
            <w:bookmarkEnd w:id="163"/>
            <w:r/>
            <w:bookmarkEnd w:id="164"/>
            <w:r/>
            <w:r/>
          </w:p>
        </w:tc>
        <w:tc>
          <w:tcPr>
            <w:tcW w:w="6297" w:type="dxa"/>
            <w:vAlign w:val="center"/>
            <w:textDirection w:val="lrTb"/>
            <w:noWrap w:val="false"/>
          </w:tcPr>
          <w:p>
            <w:pPr>
              <w:spacing w:line="440" w:lineRule="exact"/>
              <w:rPr>
                <w:rFonts w:ascii="微软雅黑" w:hAnsi="微软雅黑" w:cs="微软雅黑"/>
                <w:szCs w:val="21"/>
                <w:lang w:bidi="zh-CN"/>
              </w:rPr>
            </w:pPr>
            <w:r/>
            <w:bookmarkStart w:id="165" w:name="OLE_LINK106"/>
            <w:r/>
            <w:bookmarkStart w:id="166" w:name="OLE_LINK15"/>
            <w:r/>
            <w:bookmarkStart w:id="167" w:name="OLE_LINK91"/>
            <w:r>
              <w:rPr>
                <w:rFonts w:hint="eastAsia" w:ascii="微软雅黑" w:hAnsi="微软雅黑" w:cs="微软雅黑"/>
                <w:szCs w:val="21"/>
                <w:lang w:bidi="zh-CN"/>
              </w:rPr>
              <w:t xml:space="preserve">项目经理执业年限：满10周年及以上得2分，9周年-8周年得1.5分，7周年-6周年的1分，5周年-4周年得0.5分，4周年（不含）以下的不得分。（执业年限以注册建造师执业资格证书签发时间起至投标截止时间止计算）（满分2分）</w:t>
            </w:r>
            <w:bookmarkEnd w:id="165"/>
            <w:r/>
            <w:bookmarkEnd w:id="166"/>
            <w:r/>
            <w:bookmarkEnd w:id="167"/>
            <w:r/>
            <w:r/>
          </w:p>
        </w:tc>
        <w:tc>
          <w:tcPr>
            <w:tcW w:w="64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2</w:t>
            </w:r>
            <w:r/>
          </w:p>
        </w:tc>
      </w:tr>
      <w:tr>
        <w:trPr>
          <w:trHeight w:val="1256"/>
        </w:trPr>
        <w:tc>
          <w:tcPr>
            <w:tcW w:w="521" w:type="dxa"/>
            <w:vAlign w:val="center"/>
            <w:textDirection w:val="lrTb"/>
            <w:noWrap w:val="false"/>
          </w:tcPr>
          <w:p>
            <w:pPr>
              <w:jc w:val="center"/>
              <w:spacing w:line="440" w:lineRule="exact"/>
              <w:rPr>
                <w:rFonts w:ascii="微软雅黑" w:hAnsi="微软雅黑" w:cs="微软雅黑"/>
                <w:b/>
                <w:bCs/>
                <w:szCs w:val="21"/>
                <w:u w:val="single"/>
              </w:rPr>
            </w:pPr>
            <w:r/>
            <w:bookmarkStart w:id="168" w:name="_Hlk197526134"/>
            <w:r>
              <w:rPr>
                <w:rFonts w:hint="eastAsia" w:ascii="微软雅黑" w:hAnsi="微软雅黑" w:cs="微软雅黑"/>
                <w:b/>
                <w:bCs/>
                <w:szCs w:val="21"/>
                <w:u w:val="single"/>
              </w:rPr>
              <w:t xml:space="preserve">4</w:t>
            </w:r>
            <w:r/>
          </w:p>
        </w:tc>
        <w:tc>
          <w:tcPr>
            <w:tcW w:w="1172" w:type="dxa"/>
            <w:vAlign w:val="center"/>
            <w:textDirection w:val="lrTb"/>
            <w:noWrap w:val="false"/>
          </w:tcPr>
          <w:p>
            <w:pPr>
              <w:jc w:val="center"/>
              <w:spacing w:line="440" w:lineRule="exact"/>
              <w:rPr>
                <w:rFonts w:ascii="微软雅黑" w:hAnsi="微软雅黑" w:cs="微软雅黑"/>
                <w:b/>
                <w:bCs/>
                <w:szCs w:val="21"/>
                <w:u w:val="single"/>
              </w:rPr>
            </w:pPr>
            <w:r/>
            <w:bookmarkStart w:id="169" w:name="OLE_LINK17"/>
            <w:r/>
            <w:bookmarkStart w:id="170" w:name="OLE_LINK16"/>
            <w:r/>
            <w:bookmarkStart w:id="171" w:name="OLE_LINK92"/>
            <w:r>
              <w:rPr>
                <w:rFonts w:ascii="微软雅黑" w:hAnsi="微软雅黑" w:cs="微软雅黑"/>
                <w:b/>
                <w:bCs/>
                <w:szCs w:val="21"/>
                <w:u w:val="single"/>
              </w:rPr>
              <w:t xml:space="preserve">拟投入本项目人员情况</w:t>
            </w:r>
            <w:r>
              <w:rPr>
                <w:rFonts w:hint="eastAsia" w:ascii="微软雅黑" w:hAnsi="微软雅黑" w:cs="微软雅黑"/>
                <w:b/>
                <w:bCs/>
                <w:szCs w:val="21"/>
                <w:u w:val="single"/>
              </w:rPr>
              <w:t xml:space="preserve">（1）</w:t>
            </w:r>
            <w:bookmarkEnd w:id="169"/>
            <w:r/>
            <w:bookmarkEnd w:id="170"/>
            <w:r/>
            <w:bookmarkEnd w:id="171"/>
            <w:r/>
            <w:r/>
          </w:p>
        </w:tc>
        <w:tc>
          <w:tcPr>
            <w:tcW w:w="6297" w:type="dxa"/>
            <w:vAlign w:val="center"/>
            <w:textDirection w:val="lrTb"/>
            <w:noWrap w:val="false"/>
          </w:tcPr>
          <w:p>
            <w:pPr>
              <w:spacing w:line="440" w:lineRule="exact"/>
              <w:rPr>
                <w:rFonts w:ascii="微软雅黑" w:hAnsi="微软雅黑" w:cs="微软雅黑"/>
                <w:szCs w:val="21"/>
                <w:lang w:bidi="zh-CN"/>
              </w:rPr>
            </w:pPr>
            <w:r/>
            <w:bookmarkStart w:id="172" w:name="OLE_LINK18"/>
            <w:r/>
            <w:bookmarkStart w:id="173" w:name="OLE_LINK19"/>
            <w:r>
              <w:rPr>
                <w:rFonts w:hint="eastAsia" w:ascii="微软雅黑" w:hAnsi="微软雅黑" w:cs="微软雅黑"/>
                <w:szCs w:val="21"/>
                <w:lang w:bidi="zh-CN"/>
              </w:rPr>
              <w:t xml:space="preserve">供应商</w:t>
            </w:r>
            <w:r>
              <w:rPr>
                <w:rFonts w:ascii="微软雅黑" w:hAnsi="微软雅黑" w:cs="微软雅黑"/>
                <w:szCs w:val="21"/>
                <w:lang w:bidi="zh-CN"/>
              </w:rPr>
              <w:t xml:space="preserve">拟投入本项目专业技术人员：</w:t>
            </w:r>
            <w:r/>
          </w:p>
          <w:p>
            <w:pPr>
              <w:spacing w:line="440" w:lineRule="exact"/>
              <w:rPr>
                <w:rFonts w:ascii="微软雅黑" w:hAnsi="微软雅黑" w:cs="微软雅黑"/>
                <w:szCs w:val="21"/>
                <w:lang w:bidi="zh-CN"/>
              </w:rPr>
            </w:pPr>
            <w:r>
              <w:rPr>
                <w:rFonts w:hint="eastAsia" w:ascii="微软雅黑" w:hAnsi="微软雅黑" w:cs="微软雅黑"/>
                <w:szCs w:val="21"/>
                <w:lang w:bidi="zh-CN"/>
              </w:rPr>
              <w:t xml:space="preserve">（1）施工人员：具有中级及以上工程类职称得1分</w:t>
            </w:r>
            <w:r/>
          </w:p>
          <w:p>
            <w:pPr>
              <w:spacing w:line="440" w:lineRule="exact"/>
              <w:rPr>
                <w:rFonts w:ascii="微软雅黑" w:hAnsi="微软雅黑" w:cs="微软雅黑"/>
                <w:szCs w:val="21"/>
                <w:lang w:bidi="zh-CN"/>
              </w:rPr>
            </w:pPr>
            <w:r>
              <w:rPr>
                <w:rFonts w:hint="eastAsia" w:ascii="微软雅黑" w:hAnsi="微软雅黑" w:cs="微软雅黑"/>
                <w:szCs w:val="21"/>
                <w:lang w:bidi="zh-CN"/>
              </w:rPr>
              <w:t xml:space="preserve">（2）质量人员：具有中级及以上工程类职称得1分</w:t>
            </w:r>
            <w:r/>
          </w:p>
          <w:p>
            <w:pPr>
              <w:spacing w:line="440" w:lineRule="exact"/>
              <w:rPr>
                <w:rFonts w:ascii="微软雅黑" w:hAnsi="微软雅黑" w:cs="微软雅黑"/>
                <w:szCs w:val="21"/>
                <w:lang w:bidi="zh-CN"/>
              </w:rPr>
            </w:pPr>
            <w:r>
              <w:rPr>
                <w:rFonts w:hint="eastAsia" w:ascii="微软雅黑" w:hAnsi="微软雅黑" w:cs="微软雅黑"/>
                <w:szCs w:val="21"/>
                <w:lang w:bidi="zh-CN"/>
              </w:rPr>
              <w:t xml:space="preserve">（3）安全人员：具有安全员C证且同时具有中级及以上工程类职称得0.5分</w:t>
            </w:r>
            <w:r/>
          </w:p>
          <w:p>
            <w:pPr>
              <w:spacing w:line="440" w:lineRule="exact"/>
              <w:rPr>
                <w:rFonts w:ascii="微软雅黑" w:hAnsi="微软雅黑" w:cs="微软雅黑"/>
                <w:szCs w:val="21"/>
                <w:lang w:bidi="zh-CN"/>
              </w:rPr>
            </w:pPr>
            <w:r>
              <w:rPr>
                <w:rFonts w:hint="eastAsia" w:ascii="微软雅黑" w:hAnsi="微软雅黑" w:cs="微软雅黑"/>
                <w:szCs w:val="21"/>
                <w:lang w:bidi="zh-CN"/>
              </w:rPr>
              <w:t xml:space="preserve">（4）材料人员：具有中级及以上工程类职称得0.5分</w:t>
            </w:r>
            <w:r/>
          </w:p>
          <w:p>
            <w:pPr>
              <w:pStyle w:val="1398"/>
              <w:ind w:left="0"/>
              <w:rPr>
                <w:rFonts w:ascii="微软雅黑" w:hAnsi="微软雅黑" w:cs="微软雅黑"/>
                <w:szCs w:val="21"/>
                <w:lang w:bidi="zh-CN"/>
              </w:rPr>
            </w:pPr>
            <w:r>
              <w:rPr>
                <w:rFonts w:hint="eastAsia" w:ascii="微软雅黑" w:hAnsi="微软雅黑" w:cs="微软雅黑"/>
                <w:szCs w:val="21"/>
                <w:lang w:bidi="zh-CN"/>
              </w:rPr>
              <w:t xml:space="preserve">（5）造价人员：具有二级造价师证书及以上且同时具有中级及以上工程类职称得1分</w:t>
            </w:r>
            <w:r/>
          </w:p>
          <w:p>
            <w:pPr>
              <w:pStyle w:val="1398"/>
              <w:ind w:left="0"/>
              <w:rPr>
                <w:lang w:bidi="zh-CN"/>
              </w:rPr>
            </w:pPr>
            <w:r>
              <w:rPr>
                <w:rFonts w:hint="eastAsia"/>
                <w:lang w:bidi="zh-CN"/>
              </w:rPr>
              <w:t xml:space="preserve">投标人须提供与以上人员签订的劳动合同以及</w:t>
            </w:r>
            <w:r>
              <w:rPr>
                <w:lang w:bidi="zh-CN"/>
              </w:rPr>
              <w:t xml:space="preserve">缴纳的社保</w:t>
            </w:r>
            <w:r>
              <w:rPr>
                <w:rFonts w:hint="eastAsia"/>
                <w:lang w:bidi="zh-CN"/>
              </w:rPr>
              <w:t xml:space="preserve">【</w:t>
            </w:r>
            <w:r>
              <w:rPr>
                <w:rFonts w:hint="eastAsia" w:ascii="微软雅黑" w:hAnsi="微软雅黑" w:cs="微软雅黑"/>
                <w:szCs w:val="21"/>
              </w:rPr>
              <w:t xml:space="preserve">社保机构出具自2025年10月1日以来任意一个月供应商为其缴纳的养老保险缴费证明，加盖社保公章或具有可验证的二维码（或验证码）】</w:t>
            </w:r>
            <w:r>
              <w:rPr>
                <w:lang w:bidi="zh-CN"/>
              </w:rPr>
              <w:t xml:space="preserve">。人员配备</w:t>
            </w:r>
            <w:r>
              <w:rPr>
                <w:rFonts w:hint="eastAsia"/>
                <w:lang w:bidi="zh-CN"/>
              </w:rPr>
              <w:t xml:space="preserve">且证明材料</w:t>
            </w:r>
            <w:r>
              <w:rPr>
                <w:lang w:bidi="zh-CN"/>
              </w:rPr>
              <w:t xml:space="preserve">齐全的得满分</w:t>
            </w:r>
            <w:r>
              <w:rPr>
                <w:rFonts w:hint="eastAsia"/>
                <w:lang w:bidi="zh-CN"/>
              </w:rPr>
              <w:t xml:space="preserve">4</w:t>
            </w:r>
            <w:r>
              <w:rPr>
                <w:lang w:bidi="zh-CN"/>
              </w:rPr>
              <w:t xml:space="preserve">分。</w:t>
            </w:r>
            <w:r>
              <w:rPr>
                <w:rFonts w:hint="eastAsia"/>
                <w:lang w:bidi="zh-CN"/>
              </w:rPr>
              <w:t xml:space="preserve"> (需提供相应执业证书、职称证书、劳动合同及</w:t>
            </w:r>
            <w:r>
              <w:rPr>
                <w:lang w:bidi="zh-CN"/>
              </w:rPr>
              <w:t xml:space="preserve">社保缴纳证明等材料复印件加盖公章</w:t>
            </w:r>
            <w:r>
              <w:rPr>
                <w:rFonts w:hint="eastAsia"/>
                <w:lang w:bidi="zh-CN"/>
              </w:rPr>
              <w:t xml:space="preserve">)</w:t>
            </w:r>
            <w:bookmarkEnd w:id="172"/>
            <w:r/>
            <w:bookmarkEnd w:id="173"/>
            <w:r/>
            <w:r/>
          </w:p>
        </w:tc>
        <w:tc>
          <w:tcPr>
            <w:tcW w:w="64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4</w:t>
            </w:r>
            <w:bookmarkEnd w:id="168"/>
            <w:r/>
            <w:r/>
          </w:p>
        </w:tc>
      </w:tr>
      <w:tr>
        <w:trPr>
          <w:trHeight w:val="1256"/>
        </w:trPr>
        <w:tc>
          <w:tcPr>
            <w:tcW w:w="521" w:type="dxa"/>
            <w:vAlign w:val="center"/>
            <w:textDirection w:val="lrTb"/>
            <w:noWrap w:val="false"/>
          </w:tcPr>
          <w:p>
            <w:pPr>
              <w:jc w:val="center"/>
              <w:spacing w:line="440" w:lineRule="exact"/>
              <w:rPr>
                <w:rFonts w:ascii="微软雅黑" w:hAnsi="微软雅黑" w:cs="微软雅黑"/>
                <w:b/>
                <w:bCs/>
                <w:szCs w:val="21"/>
                <w:u w:val="single"/>
              </w:rPr>
            </w:pPr>
            <w:r>
              <w:rPr>
                <w:rFonts w:hint="eastAsia" w:ascii="微软雅黑" w:hAnsi="微软雅黑" w:cs="微软雅黑"/>
                <w:b/>
                <w:bCs/>
                <w:szCs w:val="21"/>
                <w:u w:val="single"/>
              </w:rPr>
              <w:t xml:space="preserve">5</w:t>
            </w:r>
            <w:r/>
          </w:p>
        </w:tc>
        <w:tc>
          <w:tcPr>
            <w:tcW w:w="1172" w:type="dxa"/>
            <w:vAlign w:val="center"/>
            <w:textDirection w:val="lrTb"/>
            <w:noWrap w:val="false"/>
          </w:tcPr>
          <w:p>
            <w:pPr>
              <w:jc w:val="center"/>
              <w:spacing w:line="440" w:lineRule="exact"/>
              <w:rPr>
                <w:rFonts w:ascii="微软雅黑" w:hAnsi="微软雅黑" w:cs="微软雅黑"/>
                <w:b/>
                <w:bCs/>
                <w:szCs w:val="21"/>
                <w:u w:val="single"/>
              </w:rPr>
            </w:pPr>
            <w:r/>
            <w:bookmarkStart w:id="174" w:name="OLE_LINK21"/>
            <w:r/>
            <w:bookmarkStart w:id="175" w:name="OLE_LINK20"/>
            <w:r/>
            <w:bookmarkStart w:id="176" w:name="OLE_LINK108"/>
            <w:r>
              <w:rPr>
                <w:rFonts w:hint="eastAsia" w:ascii="微软雅黑" w:hAnsi="微软雅黑" w:cs="微软雅黑"/>
                <w:b/>
                <w:bCs/>
                <w:szCs w:val="21"/>
                <w:u w:val="single"/>
              </w:rPr>
              <w:t xml:space="preserve">项目经理业绩</w:t>
            </w:r>
            <w:bookmarkEnd w:id="174"/>
            <w:r/>
            <w:bookmarkEnd w:id="175"/>
            <w:r/>
            <w:bookmarkEnd w:id="176"/>
            <w:r/>
            <w:r/>
          </w:p>
        </w:tc>
        <w:tc>
          <w:tcPr>
            <w:tcW w:w="6297" w:type="dxa"/>
            <w:vAlign w:val="center"/>
            <w:textDirection w:val="lrTb"/>
            <w:noWrap w:val="false"/>
          </w:tcPr>
          <w:p>
            <w:pPr>
              <w:spacing w:line="440" w:lineRule="exact"/>
              <w:rPr>
                <w:rFonts w:ascii="微软雅黑" w:hAnsi="微软雅黑" w:cs="微软雅黑"/>
                <w:szCs w:val="21"/>
                <w:lang w:bidi="zh-CN"/>
              </w:rPr>
            </w:pPr>
            <w:r>
              <w:rPr>
                <w:rFonts w:hint="eastAsia" w:ascii="微软雅黑" w:hAnsi="微软雅黑" w:cs="微软雅黑"/>
                <w:szCs w:val="21"/>
                <w:lang w:bidi="zh-CN"/>
              </w:rPr>
              <w:t xml:space="preserve">项目经理在</w:t>
            </w:r>
            <w:r>
              <w:rPr>
                <w:rFonts w:hint="eastAsia" w:ascii="微软雅黑" w:hAnsi="微软雅黑" w:cs="微软雅黑"/>
                <w:szCs w:val="21"/>
              </w:rPr>
              <w:t xml:space="preserve">供应商单位</w:t>
            </w:r>
            <w:r>
              <w:rPr>
                <w:rFonts w:hint="eastAsia" w:ascii="微软雅黑" w:hAnsi="微软雅黑" w:cs="微软雅黑"/>
                <w:szCs w:val="21"/>
                <w:lang w:bidi="zh-CN"/>
              </w:rPr>
              <w:t xml:space="preserve">承担过2021年4月1日（含）与本项目类似工程的业绩，每提供一个得5分，最多得20分。(竣工验收时间在2021年4月1日（含）之后，须提供合同书、中标复印件，竣工验收报告且必须含有清晰可见的标的物以及盖章签字部分所在页，否则不得分）</w:t>
            </w:r>
            <w:r/>
          </w:p>
        </w:tc>
        <w:tc>
          <w:tcPr>
            <w:tcW w:w="64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20</w:t>
            </w:r>
            <w:r/>
          </w:p>
        </w:tc>
      </w:tr>
    </w:tbl>
    <w:p>
      <w:pPr>
        <w:spacing w:line="420" w:lineRule="exact"/>
        <w:rPr>
          <w:rFonts w:ascii="微软雅黑" w:hAnsi="微软雅黑" w:cs="微软雅黑"/>
          <w:b/>
          <w:sz w:val="24"/>
          <w:szCs w:val="24"/>
        </w:rPr>
      </w:pPr>
      <w:r>
        <w:rPr>
          <w:rFonts w:hint="eastAsia" w:ascii="微软雅黑" w:hAnsi="微软雅黑" w:cs="微软雅黑"/>
          <w:b/>
          <w:sz w:val="24"/>
          <w:szCs w:val="24"/>
        </w:rPr>
        <w:t xml:space="preserve">备注：</w:t>
      </w:r>
      <w:r/>
    </w:p>
    <w:p>
      <w:pPr>
        <w:spacing w:line="400" w:lineRule="exact"/>
        <w:rPr>
          <w:rFonts w:ascii="微软雅黑" w:hAnsi="微软雅黑" w:cs="微软雅黑"/>
          <w:b/>
          <w:bCs/>
          <w:szCs w:val="21"/>
        </w:rPr>
      </w:pPr>
      <w:r>
        <w:rPr>
          <w:rFonts w:hint="eastAsia" w:ascii="微软雅黑" w:hAnsi="微软雅黑" w:cs="微软雅黑"/>
          <w:b/>
          <w:bCs/>
          <w:szCs w:val="21"/>
        </w:rPr>
        <w:t xml:space="preserve">一、政府采购政策功能落实</w:t>
      </w:r>
      <w:r/>
    </w:p>
    <w:p>
      <w:pPr>
        <w:ind w:firstLine="420"/>
        <w:spacing w:line="400" w:lineRule="exact"/>
        <w:rPr>
          <w:rFonts w:ascii="微软雅黑" w:hAnsi="微软雅黑" w:cs="微软雅黑"/>
          <w:b/>
          <w:bCs/>
          <w:szCs w:val="21"/>
        </w:rPr>
      </w:pPr>
      <w:r>
        <w:rPr>
          <w:rFonts w:hint="eastAsia" w:ascii="微软雅黑" w:hAnsi="微软雅黑" w:cs="微软雅黑"/>
          <w:b/>
          <w:bCs/>
          <w:szCs w:val="21"/>
        </w:rPr>
        <w:t xml:space="preserve">1.小微型企业价格扣除</w:t>
      </w:r>
      <w:r/>
    </w:p>
    <w:p>
      <w:pPr>
        <w:numPr>
          <w:ilvl w:val="0"/>
          <w:numId w:val="33"/>
        </w:numPr>
        <w:spacing w:line="400" w:lineRule="exact"/>
        <w:rPr>
          <w:rFonts w:ascii="微软雅黑" w:hAnsi="微软雅黑" w:cs="微软雅黑"/>
          <w:szCs w:val="21"/>
        </w:rPr>
      </w:pPr>
      <w:r>
        <w:rPr>
          <w:rFonts w:hint="eastAsia" w:ascii="微软雅黑" w:hAnsi="微软雅黑" w:cs="微软雅黑"/>
          <w:szCs w:val="21"/>
        </w:rPr>
        <w:t xml:space="preserve">本项目对小型和微型企业产品给予5%的扣除价格，用扣除后的价格参与评审。</w:t>
      </w:r>
      <w:r/>
    </w:p>
    <w:p>
      <w:pPr>
        <w:numPr>
          <w:ilvl w:val="0"/>
          <w:numId w:val="33"/>
        </w:numPr>
        <w:spacing w:line="400" w:lineRule="exact"/>
        <w:rPr>
          <w:rFonts w:ascii="微软雅黑" w:hAnsi="微软雅黑" w:cs="微软雅黑"/>
          <w:szCs w:val="21"/>
        </w:rPr>
      </w:pPr>
      <w:r>
        <w:rPr>
          <w:rFonts w:hint="eastAsia" w:ascii="微软雅黑" w:hAnsi="微软雅黑" w:cs="微软雅黑"/>
          <w:szCs w:val="21"/>
        </w:rPr>
        <w:t xml:space="preserve">供应商需按照采购文件的要求提供相应的《企业声明函》。</w:t>
      </w:r>
      <w:r/>
    </w:p>
    <w:p>
      <w:pPr>
        <w:numPr>
          <w:ilvl w:val="0"/>
          <w:numId w:val="33"/>
        </w:numPr>
        <w:spacing w:line="400" w:lineRule="exact"/>
        <w:rPr>
          <w:rFonts w:ascii="微软雅黑" w:hAnsi="微软雅黑" w:cs="微软雅黑"/>
          <w:szCs w:val="21"/>
        </w:rPr>
      </w:pPr>
      <w:r>
        <w:rPr>
          <w:rFonts w:hint="eastAsia" w:ascii="微软雅黑" w:hAnsi="微软雅黑" w:cs="微软雅黑"/>
          <w:szCs w:val="21"/>
        </w:rPr>
        <w:t xml:space="preserve">企业标准请参照《关于印发中小企业划型标准规定的通知》（工信部联企业[2011]300号）文件规定自行填写。</w:t>
      </w:r>
      <w:r/>
    </w:p>
    <w:p>
      <w:pPr>
        <w:ind w:firstLine="420"/>
        <w:spacing w:line="400" w:lineRule="exact"/>
        <w:rPr>
          <w:rFonts w:ascii="微软雅黑" w:hAnsi="微软雅黑" w:cs="微软雅黑"/>
          <w:szCs w:val="21"/>
        </w:rPr>
      </w:pPr>
      <w:r>
        <w:rPr>
          <w:rFonts w:hint="eastAsia" w:ascii="微软雅黑" w:hAnsi="微软雅黑" w:cs="微软雅黑"/>
          <w:b/>
          <w:bCs/>
          <w:szCs w:val="21"/>
        </w:rPr>
        <w:t xml:space="preserve">2.残疾人福利单位价格扣除</w:t>
      </w:r>
      <w:r/>
    </w:p>
    <w:p>
      <w:pPr>
        <w:numPr>
          <w:ilvl w:val="0"/>
          <w:numId w:val="34"/>
        </w:numPr>
        <w:spacing w:line="400" w:lineRule="exact"/>
        <w:rPr>
          <w:rFonts w:ascii="微软雅黑" w:hAnsi="微软雅黑" w:cs="微软雅黑"/>
          <w:szCs w:val="21"/>
        </w:rPr>
      </w:pPr>
      <w:r>
        <w:rPr>
          <w:rFonts w:hint="eastAsia" w:ascii="微软雅黑" w:hAnsi="微软雅黑" w:cs="微软雅黑"/>
          <w:szCs w:val="21"/>
        </w:rPr>
        <w:t xml:space="preserve">本项目对残疾人福利性单位给予5%的价格扣除，用扣除后的价格参与评审。</w:t>
      </w:r>
      <w:r/>
    </w:p>
    <w:p>
      <w:pPr>
        <w:numPr>
          <w:ilvl w:val="0"/>
          <w:numId w:val="34"/>
        </w:numPr>
        <w:spacing w:line="400" w:lineRule="exact"/>
        <w:rPr>
          <w:rFonts w:ascii="微软雅黑" w:hAnsi="微软雅黑" w:cs="微软雅黑"/>
          <w:szCs w:val="21"/>
        </w:rPr>
      </w:pPr>
      <w:r>
        <w:rPr>
          <w:rFonts w:hint="eastAsia" w:ascii="微软雅黑" w:hAnsi="微软雅黑" w:cs="微软雅黑"/>
          <w:szCs w:val="21"/>
        </w:rPr>
        <w:t xml:space="preserve">残疾人福利单位需按照采购文件的要求提供《残疾人福利性单位声明函》。</w:t>
      </w:r>
      <w:r/>
    </w:p>
    <w:p>
      <w:pPr>
        <w:numPr>
          <w:ilvl w:val="0"/>
          <w:numId w:val="34"/>
        </w:numPr>
        <w:spacing w:line="400" w:lineRule="exact"/>
        <w:rPr>
          <w:rFonts w:ascii="微软雅黑" w:hAnsi="微软雅黑" w:cs="微软雅黑"/>
          <w:szCs w:val="21"/>
        </w:rPr>
      </w:pPr>
      <w:r>
        <w:rPr>
          <w:rFonts w:hint="eastAsia" w:ascii="微软雅黑" w:hAnsi="微软雅黑" w:cs="微软雅黑"/>
          <w:szCs w:val="21"/>
        </w:rPr>
        <w:t xml:space="preserve">残疾人福利单位标准请参照《关于促进残疾人就业政府采购政策的通知》（财库〔2017〕141号）。</w:t>
      </w:r>
      <w:r/>
    </w:p>
    <w:p>
      <w:pPr>
        <w:ind w:firstLine="420"/>
        <w:spacing w:line="400" w:lineRule="exact"/>
        <w:rPr>
          <w:rFonts w:ascii="微软雅黑" w:hAnsi="微软雅黑" w:cs="微软雅黑"/>
          <w:b/>
          <w:bCs/>
          <w:szCs w:val="21"/>
        </w:rPr>
      </w:pPr>
      <w:r>
        <w:rPr>
          <w:rFonts w:hint="eastAsia" w:ascii="微软雅黑" w:hAnsi="微软雅黑" w:cs="微软雅黑"/>
          <w:b/>
          <w:bCs/>
          <w:szCs w:val="21"/>
        </w:rPr>
        <w:t xml:space="preserve">3.监狱和戒毒企业价格扣除</w:t>
      </w:r>
      <w:r/>
    </w:p>
    <w:p>
      <w:pPr>
        <w:numPr>
          <w:ilvl w:val="0"/>
          <w:numId w:val="35"/>
        </w:numPr>
        <w:spacing w:line="400" w:lineRule="exact"/>
        <w:rPr>
          <w:rFonts w:ascii="微软雅黑" w:hAnsi="微软雅黑" w:cs="微软雅黑"/>
          <w:szCs w:val="21"/>
        </w:rPr>
      </w:pPr>
      <w:r>
        <w:rPr>
          <w:rFonts w:hint="eastAsia" w:ascii="微软雅黑" w:hAnsi="微软雅黑" w:cs="微软雅黑"/>
          <w:szCs w:val="21"/>
        </w:rPr>
        <w:t xml:space="preserve">本项目对监狱和戒毒企业（简称监狱企业）给予5%的价格扣除，用扣除后的价格参与评审。</w:t>
      </w:r>
      <w:r/>
    </w:p>
    <w:p>
      <w:pPr>
        <w:numPr>
          <w:ilvl w:val="0"/>
          <w:numId w:val="35"/>
        </w:numPr>
        <w:spacing w:line="400" w:lineRule="exact"/>
        <w:rPr>
          <w:rFonts w:ascii="微软雅黑" w:hAnsi="微软雅黑" w:cs="微软雅黑"/>
          <w:szCs w:val="21"/>
        </w:rPr>
      </w:pPr>
      <w:r>
        <w:rPr>
          <w:rFonts w:hint="eastAsia" w:ascii="微软雅黑" w:hAnsi="微软雅黑" w:cs="微软雅黑"/>
          <w:szCs w:val="21"/>
        </w:rPr>
        <w:t xml:space="preserve">监狱企业参加政府采购活动时，需提供由省级以上监狱管理局、戒毒管理局(含新疆生产建设兵团)出具的属于监狱企业的证明文件。供应商如不提供上述证明文件，价格将不做相应扣除。</w:t>
      </w:r>
      <w:r/>
    </w:p>
    <w:p>
      <w:pPr>
        <w:numPr>
          <w:ilvl w:val="0"/>
          <w:numId w:val="35"/>
        </w:numPr>
        <w:spacing w:line="400" w:lineRule="exact"/>
        <w:rPr>
          <w:rFonts w:ascii="微软雅黑" w:hAnsi="微软雅黑" w:cs="微软雅黑"/>
          <w:szCs w:val="21"/>
        </w:rPr>
      </w:pPr>
      <w:r>
        <w:rPr>
          <w:rFonts w:hint="eastAsia" w:ascii="微软雅黑" w:hAnsi="微软雅黑" w:cs="微软雅黑"/>
          <w:szCs w:val="21"/>
        </w:rPr>
        <w:t xml:space="preserve">监狱企业标准请参照《关于政府采购支持监狱企业发展有关问题的通知》（财库[2014]68号）。</w:t>
      </w:r>
      <w:r/>
    </w:p>
    <w:p>
      <w:pPr>
        <w:ind w:firstLine="420"/>
        <w:spacing w:line="400" w:lineRule="exact"/>
        <w:rPr>
          <w:rFonts w:ascii="微软雅黑" w:hAnsi="微软雅黑" w:cs="微软雅黑"/>
          <w:szCs w:val="21"/>
        </w:rPr>
      </w:pPr>
      <w:r>
        <w:rPr>
          <w:rFonts w:hint="eastAsia" w:ascii="微软雅黑" w:hAnsi="微软雅黑" w:cs="微软雅黑"/>
          <w:b/>
          <w:bCs/>
          <w:szCs w:val="21"/>
        </w:rPr>
        <w:t xml:space="preserve">4.残疾人福利单位、监狱企业属于小型、微型企业的，不重复享受政策。</w:t>
      </w:r>
      <w:r/>
    </w:p>
    <w:p>
      <w:pPr>
        <w:pStyle w:val="1114"/>
        <w:spacing w:line="420" w:lineRule="exact"/>
        <w:rPr>
          <w:rFonts w:ascii="微软雅黑" w:hAnsi="微软雅黑" w:cs="微软雅黑"/>
          <w:szCs w:val="32"/>
        </w:rPr>
      </w:pPr>
      <w:r>
        <w:rPr>
          <w:rFonts w:hint="eastAsia" w:ascii="微软雅黑" w:hAnsi="微软雅黑" w:cs="微软雅黑"/>
        </w:rPr>
        <w:br w:type="page" w:clear="all"/>
      </w:r>
      <w:bookmarkStart w:id="177" w:name="_Toc21811"/>
      <w:r/>
      <w:bookmarkStart w:id="178" w:name="_Toc25933"/>
      <w:r>
        <w:rPr>
          <w:rFonts w:hint="eastAsia" w:ascii="微软雅黑" w:hAnsi="微软雅黑" w:cs="微软雅黑"/>
          <w:szCs w:val="32"/>
        </w:rPr>
        <w:t xml:space="preserve">第四章 项目采购需求</w:t>
      </w:r>
      <w:bookmarkEnd w:id="177"/>
      <w:r/>
      <w:bookmarkEnd w:id="178"/>
      <w:r/>
      <w:r/>
    </w:p>
    <w:p>
      <w:pPr>
        <w:spacing w:line="360" w:lineRule="auto"/>
        <w:widowControl/>
        <w:rPr>
          <w:rFonts w:ascii="微软雅黑" w:hAnsi="微软雅黑" w:cs="宋体"/>
          <w:szCs w:val="21"/>
        </w:rPr>
      </w:pPr>
      <w:r>
        <w:rPr>
          <w:rFonts w:hint="eastAsia" w:ascii="微软雅黑" w:hAnsi="微软雅黑" w:cs="宋体"/>
          <w:szCs w:val="21"/>
        </w:rPr>
        <w:t xml:space="preserve">一、项目概况</w:t>
      </w:r>
      <w:r/>
    </w:p>
    <w:p>
      <w:pPr>
        <w:ind w:firstLine="420"/>
        <w:spacing w:line="360" w:lineRule="auto"/>
        <w:widowControl/>
        <w:rPr>
          <w:rFonts w:ascii="微软雅黑" w:hAnsi="微软雅黑" w:cs="宋体"/>
          <w:szCs w:val="21"/>
          <w:u w:val="single"/>
        </w:rPr>
      </w:pPr>
      <w:r>
        <w:rPr>
          <w:rFonts w:hint="eastAsia" w:ascii="微软雅黑" w:hAnsi="微软雅黑" w:cs="宋体"/>
          <w:szCs w:val="21"/>
        </w:rPr>
        <w:t xml:space="preserve">项目名称：</w:t>
      </w:r>
      <w:r>
        <w:rPr>
          <w:rFonts w:hint="eastAsia" w:ascii="微软雅黑" w:hAnsi="微软雅黑" w:cs="宋体"/>
          <w:szCs w:val="21"/>
          <w:u w:val="single"/>
        </w:rPr>
        <w:t xml:space="preserve">南京鼓楼医院南院呼吸内镜、临床药物实验室、院感实验室改造</w:t>
      </w:r>
      <w:r/>
    </w:p>
    <w:p>
      <w:pPr>
        <w:ind w:firstLine="420"/>
        <w:spacing w:line="360" w:lineRule="auto"/>
        <w:widowControl/>
        <w:rPr>
          <w:rFonts w:ascii="微软雅黑" w:hAnsi="微软雅黑" w:cs="宋体"/>
          <w:szCs w:val="21"/>
          <w:u w:val="single"/>
        </w:rPr>
      </w:pPr>
      <w:r>
        <w:rPr>
          <w:rFonts w:hint="eastAsia" w:ascii="微软雅黑" w:hAnsi="微软雅黑" w:cs="宋体"/>
          <w:szCs w:val="21"/>
        </w:rPr>
        <w:t xml:space="preserve">建设地点：南京市溧水区南京市溧水区经济开发区群力大道88号21栋内</w:t>
      </w:r>
      <w:r/>
    </w:p>
    <w:p>
      <w:pPr>
        <w:ind w:firstLine="420"/>
        <w:spacing w:line="360" w:lineRule="auto"/>
        <w:widowControl/>
        <w:rPr>
          <w:rFonts w:ascii="微软雅黑" w:hAnsi="微软雅黑" w:cs="宋体"/>
          <w:szCs w:val="21"/>
        </w:rPr>
      </w:pPr>
      <w:r>
        <w:rPr>
          <w:rFonts w:hint="eastAsia" w:ascii="微软雅黑" w:hAnsi="微软雅黑" w:cs="宋体"/>
          <w:szCs w:val="21"/>
        </w:rPr>
        <w:t xml:space="preserve">本项目合同履行期限：90</w:t>
      </w:r>
      <w:r>
        <w:rPr>
          <w:rFonts w:hint="eastAsia" w:ascii="微软雅黑" w:hAnsi="微软雅黑" w:cs="宋体"/>
          <w:szCs w:val="21"/>
          <w:u w:val="single"/>
        </w:rPr>
        <w:t xml:space="preserve">日历天</w:t>
      </w:r>
      <w:r/>
    </w:p>
    <w:p>
      <w:pPr>
        <w:spacing w:line="360" w:lineRule="auto"/>
        <w:rPr>
          <w:rFonts w:ascii="微软雅黑" w:hAnsi="微软雅黑" w:cs="宋体"/>
          <w:szCs w:val="21"/>
        </w:rPr>
      </w:pPr>
      <w:r>
        <w:rPr>
          <w:rFonts w:hint="eastAsia" w:ascii="微软雅黑" w:hAnsi="微软雅黑" w:cs="宋体"/>
          <w:szCs w:val="21"/>
        </w:rPr>
        <w:t xml:space="preserve">二、规范与标准：</w:t>
      </w:r>
      <w:r/>
    </w:p>
    <w:p>
      <w:pPr>
        <w:spacing w:line="360" w:lineRule="auto"/>
        <w:rPr>
          <w:rFonts w:ascii="微软雅黑" w:hAnsi="微软雅黑" w:cs="宋体"/>
          <w:szCs w:val="21"/>
        </w:rPr>
      </w:pPr>
      <w:r>
        <w:rPr>
          <w:rFonts w:hint="eastAsia" w:ascii="微软雅黑" w:hAnsi="微软雅黑" w:cs="宋体"/>
          <w:szCs w:val="21"/>
        </w:rPr>
        <w:t xml:space="preserve">（1）《综合医院建筑设计标准》             GB51039-2014（2</w:t>
      </w:r>
      <w:r>
        <w:rPr>
          <w:rFonts w:ascii="微软雅黑" w:hAnsi="微软雅黑" w:cs="宋体"/>
          <w:szCs w:val="21"/>
        </w:rPr>
        <w:t xml:space="preserve">024年版</w:t>
      </w:r>
      <w:r>
        <w:rPr>
          <w:rFonts w:hint="eastAsia" w:ascii="微软雅黑" w:hAnsi="微软雅黑" w:cs="宋体"/>
          <w:szCs w:val="21"/>
        </w:rPr>
        <w:t xml:space="preserve">）</w:t>
      </w:r>
      <w:r/>
    </w:p>
    <w:p>
      <w:pPr>
        <w:spacing w:line="360" w:lineRule="auto"/>
        <w:rPr>
          <w:rFonts w:ascii="微软雅黑" w:hAnsi="微软雅黑" w:cs="宋体"/>
          <w:szCs w:val="21"/>
        </w:rPr>
      </w:pPr>
      <w:r>
        <w:rPr>
          <w:rFonts w:hint="eastAsia" w:ascii="微软雅黑" w:hAnsi="微软雅黑" w:cs="宋体"/>
          <w:szCs w:val="21"/>
        </w:rPr>
        <w:t xml:space="preserve">（2）《建筑设计防火规范》                 GB50016-2014（2018年版）</w:t>
      </w:r>
      <w:r/>
    </w:p>
    <w:p>
      <w:pPr>
        <w:spacing w:line="360" w:lineRule="auto"/>
        <w:rPr>
          <w:rFonts w:ascii="微软雅黑" w:hAnsi="微软雅黑" w:cs="宋体"/>
          <w:szCs w:val="21"/>
        </w:rPr>
      </w:pPr>
      <w:r>
        <w:rPr>
          <w:rFonts w:hint="eastAsia" w:ascii="微软雅黑" w:hAnsi="微软雅黑" w:cs="宋体"/>
          <w:szCs w:val="21"/>
        </w:rPr>
        <w:t xml:space="preserve">（3）《民用建筑供暖通风及空气调节设计规范》</w:t>
      </w:r>
      <w:r>
        <w:rPr>
          <w:rFonts w:ascii="微软雅黑" w:hAnsi="微软雅黑" w:cs="宋体"/>
          <w:szCs w:val="21"/>
        </w:rPr>
        <w:tab/>
      </w:r>
      <w:r>
        <w:rPr>
          <w:rFonts w:hint="eastAsia" w:ascii="微软雅黑" w:hAnsi="微软雅黑" w:cs="宋体"/>
          <w:szCs w:val="21"/>
        </w:rPr>
        <w:t xml:space="preserve">GB50736-2012</w:t>
      </w:r>
      <w:r/>
    </w:p>
    <w:p>
      <w:pPr>
        <w:spacing w:line="360" w:lineRule="auto"/>
        <w:rPr>
          <w:rFonts w:ascii="微软雅黑" w:hAnsi="微软雅黑" w:cs="宋体"/>
          <w:szCs w:val="21"/>
        </w:rPr>
      </w:pPr>
      <w:r>
        <w:rPr>
          <w:rFonts w:hint="eastAsia" w:ascii="微软雅黑" w:hAnsi="微软雅黑" w:cs="宋体"/>
          <w:szCs w:val="21"/>
        </w:rPr>
        <w:t xml:space="preserve">（4）《通风与空调工程施工质量验收规范》   </w:t>
      </w:r>
      <w:r>
        <w:rPr>
          <w:rFonts w:ascii="微软雅黑" w:hAnsi="微软雅黑" w:cs="宋体"/>
          <w:szCs w:val="21"/>
        </w:rPr>
        <w:tab/>
      </w:r>
      <w:r>
        <w:rPr>
          <w:rFonts w:hint="eastAsia" w:ascii="微软雅黑" w:hAnsi="微软雅黑" w:cs="宋体"/>
          <w:szCs w:val="21"/>
        </w:rPr>
        <w:t xml:space="preserve">GB50243-2016</w:t>
      </w:r>
      <w:r/>
    </w:p>
    <w:p>
      <w:pPr>
        <w:spacing w:line="360" w:lineRule="auto"/>
        <w:rPr>
          <w:rFonts w:ascii="微软雅黑" w:hAnsi="微软雅黑" w:cs="宋体"/>
          <w:szCs w:val="21"/>
        </w:rPr>
      </w:pPr>
      <w:r>
        <w:rPr>
          <w:rFonts w:hint="eastAsia" w:ascii="微软雅黑" w:hAnsi="微软雅黑" w:cs="宋体"/>
          <w:szCs w:val="21"/>
        </w:rPr>
        <w:t xml:space="preserve">（5）《公共建筑节能设计标准》            </w:t>
      </w:r>
      <w:r>
        <w:rPr>
          <w:rFonts w:ascii="微软雅黑" w:hAnsi="微软雅黑" w:cs="宋体"/>
          <w:szCs w:val="21"/>
        </w:rPr>
        <w:tab/>
      </w:r>
      <w:r>
        <w:rPr>
          <w:rFonts w:ascii="微软雅黑" w:hAnsi="微软雅黑" w:cs="宋体"/>
          <w:szCs w:val="21"/>
        </w:rPr>
        <w:tab/>
      </w:r>
      <w:r>
        <w:rPr>
          <w:rFonts w:hint="eastAsia" w:ascii="微软雅黑" w:hAnsi="微软雅黑" w:cs="宋体"/>
          <w:szCs w:val="21"/>
        </w:rPr>
        <w:t xml:space="preserve">GB50189-2015</w:t>
      </w:r>
      <w:r/>
    </w:p>
    <w:p>
      <w:pPr>
        <w:spacing w:line="360" w:lineRule="auto"/>
        <w:rPr>
          <w:rFonts w:ascii="微软雅黑" w:hAnsi="微软雅黑" w:cs="宋体"/>
          <w:szCs w:val="21"/>
        </w:rPr>
      </w:pPr>
      <w:r>
        <w:rPr>
          <w:rFonts w:hint="eastAsia" w:ascii="微软雅黑" w:hAnsi="微软雅黑" w:cs="宋体"/>
          <w:szCs w:val="21"/>
        </w:rPr>
        <w:t xml:space="preserve">（6）《医疗建筑电气设计规范》            </w:t>
      </w:r>
      <w:r>
        <w:rPr>
          <w:rFonts w:ascii="微软雅黑" w:hAnsi="微软雅黑" w:cs="宋体"/>
          <w:szCs w:val="21"/>
        </w:rPr>
        <w:tab/>
      </w:r>
      <w:r>
        <w:rPr>
          <w:rFonts w:ascii="微软雅黑" w:hAnsi="微软雅黑" w:cs="宋体"/>
          <w:szCs w:val="21"/>
        </w:rPr>
        <w:tab/>
      </w:r>
      <w:r>
        <w:rPr>
          <w:rFonts w:hint="eastAsia" w:ascii="微软雅黑" w:hAnsi="微软雅黑" w:cs="宋体"/>
          <w:szCs w:val="21"/>
        </w:rPr>
        <w:t xml:space="preserve">JGJ 312-2013</w:t>
      </w:r>
      <w:r/>
    </w:p>
    <w:p>
      <w:pPr>
        <w:spacing w:line="360" w:lineRule="auto"/>
        <w:rPr>
          <w:rFonts w:ascii="微软雅黑" w:hAnsi="微软雅黑" w:cs="宋体"/>
          <w:szCs w:val="21"/>
        </w:rPr>
      </w:pPr>
      <w:r>
        <w:rPr>
          <w:rFonts w:hint="eastAsia" w:ascii="微软雅黑" w:hAnsi="微软雅黑" w:cs="宋体"/>
          <w:szCs w:val="21"/>
        </w:rPr>
        <w:t xml:space="preserve">（7）《民用建筑电气设计标准》            </w:t>
      </w:r>
      <w:r>
        <w:rPr>
          <w:rFonts w:ascii="微软雅黑" w:hAnsi="微软雅黑" w:cs="宋体"/>
          <w:szCs w:val="21"/>
        </w:rPr>
        <w:tab/>
      </w:r>
      <w:r>
        <w:rPr>
          <w:rFonts w:ascii="微软雅黑" w:hAnsi="微软雅黑" w:cs="宋体"/>
          <w:szCs w:val="21"/>
        </w:rPr>
        <w:tab/>
      </w:r>
      <w:r>
        <w:rPr>
          <w:rFonts w:hint="eastAsia" w:ascii="微软雅黑" w:hAnsi="微软雅黑" w:cs="宋体"/>
          <w:szCs w:val="21"/>
        </w:rPr>
        <w:t xml:space="preserve">GB51348-2019</w:t>
      </w:r>
      <w:r/>
    </w:p>
    <w:p>
      <w:pPr>
        <w:spacing w:line="360" w:lineRule="auto"/>
        <w:rPr>
          <w:rFonts w:ascii="微软雅黑" w:hAnsi="微软雅黑" w:cs="宋体"/>
          <w:szCs w:val="21"/>
        </w:rPr>
      </w:pPr>
      <w:r>
        <w:rPr>
          <w:rFonts w:hint="eastAsia" w:ascii="微软雅黑" w:hAnsi="微软雅黑" w:cs="宋体"/>
          <w:szCs w:val="21"/>
        </w:rPr>
        <w:t xml:space="preserve">（8）《建筑物电气装置第7-710部分：特殊装置或场所的要求－医疗场所》GB16895.24-2005/IEC60364-7-710:2002</w:t>
      </w:r>
      <w:r/>
    </w:p>
    <w:p>
      <w:pPr>
        <w:spacing w:line="360" w:lineRule="auto"/>
        <w:rPr>
          <w:rFonts w:ascii="微软雅黑" w:hAnsi="微软雅黑" w:cs="宋体"/>
          <w:szCs w:val="21"/>
        </w:rPr>
      </w:pPr>
      <w:r>
        <w:rPr>
          <w:rFonts w:hint="eastAsia" w:ascii="微软雅黑" w:hAnsi="微软雅黑" w:cs="宋体"/>
          <w:szCs w:val="21"/>
        </w:rPr>
        <w:t xml:space="preserve">（9）《低压配电设计规范》                </w:t>
      </w:r>
      <w:r>
        <w:rPr>
          <w:rFonts w:ascii="微软雅黑" w:hAnsi="微软雅黑" w:cs="宋体"/>
          <w:szCs w:val="21"/>
        </w:rPr>
        <w:tab/>
      </w:r>
      <w:r>
        <w:rPr>
          <w:rFonts w:ascii="微软雅黑" w:hAnsi="微软雅黑" w:cs="宋体"/>
          <w:szCs w:val="21"/>
        </w:rPr>
        <w:tab/>
      </w:r>
      <w:r>
        <w:rPr>
          <w:rFonts w:hint="eastAsia" w:ascii="微软雅黑" w:hAnsi="微软雅黑" w:cs="宋体"/>
          <w:szCs w:val="21"/>
        </w:rPr>
        <w:t xml:space="preserve">GB50054-2011</w:t>
      </w:r>
      <w:r/>
    </w:p>
    <w:p>
      <w:pPr>
        <w:spacing w:line="360" w:lineRule="auto"/>
        <w:rPr>
          <w:rFonts w:ascii="微软雅黑" w:hAnsi="微软雅黑" w:cs="宋体"/>
          <w:szCs w:val="21"/>
        </w:rPr>
      </w:pPr>
      <w:r>
        <w:rPr>
          <w:rFonts w:hint="eastAsia" w:ascii="微软雅黑" w:hAnsi="微软雅黑" w:cs="宋体"/>
          <w:szCs w:val="21"/>
        </w:rPr>
        <w:t xml:space="preserve">（10）《建筑照明设计标准》                </w:t>
      </w:r>
      <w:r>
        <w:rPr>
          <w:rFonts w:ascii="微软雅黑" w:hAnsi="微软雅黑" w:cs="宋体"/>
          <w:szCs w:val="21"/>
        </w:rPr>
        <w:tab/>
      </w:r>
      <w:r>
        <w:rPr>
          <w:rFonts w:hint="eastAsia" w:ascii="微软雅黑" w:hAnsi="微软雅黑" w:cs="宋体"/>
          <w:szCs w:val="21"/>
        </w:rPr>
        <w:t xml:space="preserve">GB/T50034-2024</w:t>
      </w:r>
      <w:r/>
    </w:p>
    <w:p>
      <w:pPr>
        <w:spacing w:line="360" w:lineRule="auto"/>
        <w:rPr>
          <w:rFonts w:ascii="微软雅黑" w:hAnsi="微软雅黑" w:cs="宋体"/>
          <w:szCs w:val="21"/>
        </w:rPr>
      </w:pPr>
      <w:r>
        <w:rPr>
          <w:rFonts w:hint="eastAsia" w:ascii="微软雅黑" w:hAnsi="微软雅黑" w:cs="宋体"/>
          <w:szCs w:val="21"/>
        </w:rPr>
        <w:t xml:space="preserve">（11）《空气过滤器》                      </w:t>
      </w:r>
      <w:r>
        <w:rPr>
          <w:rFonts w:ascii="微软雅黑" w:hAnsi="微软雅黑" w:cs="宋体"/>
          <w:szCs w:val="21"/>
        </w:rPr>
        <w:tab/>
      </w:r>
      <w:r>
        <w:rPr>
          <w:rFonts w:hint="eastAsia" w:ascii="微软雅黑" w:hAnsi="微软雅黑" w:cs="宋体"/>
          <w:szCs w:val="21"/>
        </w:rPr>
        <w:t xml:space="preserve">GB／T 14295-2019</w:t>
      </w:r>
      <w:r/>
    </w:p>
    <w:p>
      <w:pPr>
        <w:spacing w:line="360" w:lineRule="auto"/>
        <w:rPr>
          <w:rFonts w:ascii="微软雅黑" w:hAnsi="微软雅黑" w:cs="宋体"/>
          <w:szCs w:val="21"/>
        </w:rPr>
      </w:pPr>
      <w:r>
        <w:rPr>
          <w:rFonts w:hint="eastAsia" w:ascii="微软雅黑" w:hAnsi="微软雅黑" w:cs="宋体"/>
          <w:szCs w:val="21"/>
        </w:rPr>
        <w:t xml:space="preserve">（12）《多联机空调系统工程技术规范》</w:t>
      </w:r>
      <w:r>
        <w:rPr>
          <w:rFonts w:hint="eastAsia" w:ascii="微软雅黑" w:hAnsi="微软雅黑" w:cs="宋体"/>
          <w:szCs w:val="21"/>
        </w:rPr>
        <w:tab/>
      </w:r>
      <w:r>
        <w:rPr>
          <w:rFonts w:ascii="微软雅黑" w:hAnsi="微软雅黑" w:cs="宋体"/>
          <w:szCs w:val="21"/>
        </w:rPr>
        <w:tab/>
      </w:r>
      <w:r>
        <w:rPr>
          <w:rFonts w:ascii="微软雅黑" w:hAnsi="微软雅黑" w:cs="宋体"/>
          <w:szCs w:val="21"/>
        </w:rPr>
        <w:tab/>
      </w:r>
      <w:r>
        <w:rPr>
          <w:rFonts w:hint="eastAsia" w:ascii="微软雅黑" w:hAnsi="微软雅黑" w:cs="宋体"/>
          <w:szCs w:val="21"/>
        </w:rPr>
        <w:t xml:space="preserve">JGJ 174-2010</w:t>
      </w:r>
      <w:r/>
    </w:p>
    <w:p>
      <w:pPr>
        <w:spacing w:line="360" w:lineRule="auto"/>
        <w:rPr>
          <w:rFonts w:ascii="微软雅黑" w:hAnsi="微软雅黑" w:cs="宋体"/>
          <w:szCs w:val="21"/>
        </w:rPr>
      </w:pPr>
      <w:r>
        <w:rPr>
          <w:rFonts w:hint="eastAsia" w:ascii="微软雅黑" w:hAnsi="微软雅黑" w:cs="宋体"/>
          <w:szCs w:val="21"/>
        </w:rPr>
        <w:t xml:space="preserve">（13）《建筑给水排水设计标准》            </w:t>
      </w:r>
      <w:r>
        <w:rPr>
          <w:rFonts w:ascii="微软雅黑" w:hAnsi="微软雅黑" w:cs="宋体"/>
          <w:szCs w:val="21"/>
        </w:rPr>
        <w:tab/>
      </w:r>
      <w:r>
        <w:rPr>
          <w:rFonts w:hint="eastAsia" w:ascii="微软雅黑" w:hAnsi="微软雅黑" w:cs="宋体"/>
          <w:szCs w:val="21"/>
        </w:rPr>
        <w:t xml:space="preserve">GB50015-2019</w:t>
      </w:r>
      <w:r/>
    </w:p>
    <w:p>
      <w:pPr>
        <w:ind w:firstLine="420"/>
        <w:spacing w:line="360" w:lineRule="auto"/>
        <w:rPr>
          <w:rFonts w:ascii="微软雅黑" w:hAnsi="微软雅黑" w:cs="宋体"/>
          <w:szCs w:val="21"/>
        </w:rPr>
      </w:pPr>
      <w:r>
        <w:rPr>
          <w:rFonts w:hint="eastAsia" w:ascii="微软雅黑" w:hAnsi="微软雅黑" w:cs="宋体"/>
          <w:szCs w:val="21"/>
        </w:rPr>
        <w:t xml:space="preserve">备注：1、若上述技术标准和规范若与最新规范不符，均参照最新规范执行；</w:t>
      </w:r>
      <w:r/>
    </w:p>
    <w:p>
      <w:pPr>
        <w:ind w:firstLine="420"/>
        <w:spacing w:line="360" w:lineRule="auto"/>
        <w:rPr>
          <w:rFonts w:ascii="微软雅黑" w:hAnsi="微软雅黑" w:cs="宋体"/>
          <w:szCs w:val="21"/>
        </w:rPr>
      </w:pPr>
      <w:r>
        <w:rPr>
          <w:rFonts w:hint="eastAsia" w:ascii="微软雅黑" w:hAnsi="微软雅黑" w:cs="宋体"/>
          <w:szCs w:val="21"/>
        </w:rPr>
        <w:t xml:space="preserve">2、上述技术标准和规范如有不足之处或未能达到国家或国际最新标准的时候，系统承包方应使系统的设计、施工以及选用的设备和材料符合最新版本的国际和国家的标准、规范，并提供采用的国家和国际标准、规范以及所采用的版本的有关技术资料。</w:t>
      </w:r>
      <w:r/>
    </w:p>
    <w:p>
      <w:pPr>
        <w:ind w:firstLine="420"/>
        <w:rPr>
          <w:rFonts w:ascii="微软雅黑" w:hAnsi="微软雅黑" w:cs="宋体"/>
          <w:szCs w:val="21"/>
        </w:rPr>
      </w:pPr>
      <w:r>
        <w:rPr>
          <w:rFonts w:hint="eastAsia" w:ascii="微软雅黑" w:hAnsi="微软雅黑" w:cs="宋体"/>
          <w:szCs w:val="21"/>
        </w:rPr>
        <w:t xml:space="preserve">3、需求概述</w:t>
      </w:r>
      <w:r/>
    </w:p>
    <w:p>
      <w:pPr>
        <w:ind w:firstLine="420"/>
        <w:spacing w:line="360" w:lineRule="auto"/>
        <w:rPr>
          <w:rFonts w:ascii="微软雅黑" w:hAnsi="微软雅黑" w:cs="宋体"/>
          <w:szCs w:val="21"/>
        </w:rPr>
      </w:pPr>
      <w:r>
        <w:rPr>
          <w:rFonts w:hint="eastAsia" w:ascii="微软雅黑" w:hAnsi="微软雅黑" w:cs="宋体"/>
          <w:szCs w:val="21"/>
        </w:rPr>
        <w:t xml:space="preserve">3.1、供应商提供的设备、材料应满足相关制造或加工标准和规范要求，并应采用最先进的、符合施工安装规范或标准的技术，做到工艺合理，可靠性高，能耗低，噪音低，不污染环境，操作及维护保养简便。</w:t>
      </w:r>
      <w:r/>
    </w:p>
    <w:p>
      <w:pPr>
        <w:ind w:firstLine="420"/>
        <w:spacing w:line="360" w:lineRule="auto"/>
        <w:rPr>
          <w:rFonts w:ascii="微软雅黑" w:hAnsi="微软雅黑" w:cs="宋体"/>
          <w:szCs w:val="21"/>
        </w:rPr>
      </w:pPr>
      <w:r>
        <w:rPr>
          <w:rFonts w:hint="eastAsia" w:ascii="微软雅黑" w:hAnsi="微软雅黑" w:cs="宋体"/>
          <w:szCs w:val="21"/>
        </w:rPr>
        <w:t xml:space="preserve">3.2、所供设备必须是该品牌注册工厂生产或组装的全新的合格设备，是在投标时该生产厂家近年来定型投产的该规格型号最新的成熟产品。供应商应提供所供产品的制造厂名称（全称）、产地。</w:t>
      </w:r>
      <w:r/>
    </w:p>
    <w:p>
      <w:pPr>
        <w:ind w:firstLine="420"/>
        <w:spacing w:line="360" w:lineRule="auto"/>
        <w:rPr>
          <w:rFonts w:ascii="微软雅黑" w:hAnsi="微软雅黑" w:cs="宋体"/>
          <w:szCs w:val="21"/>
        </w:rPr>
      </w:pPr>
      <w:r>
        <w:rPr>
          <w:rFonts w:hint="eastAsia" w:ascii="微软雅黑" w:hAnsi="微软雅黑" w:cs="宋体"/>
          <w:szCs w:val="21"/>
        </w:rPr>
        <w:t xml:space="preserve">3.3、本技术规格与要求仅提供本项目所需主要的亦即最低限度的技术要求，未对项目设计安装所需的全部技术要求进行完整、详细的描述，供应商应以本技术要求为基本条件，完善本项目的设计及安装，提供满足本技术规格与要求和有关标准、规范规定的全部内容。</w:t>
      </w:r>
      <w:r/>
    </w:p>
    <w:p>
      <w:pPr>
        <w:ind w:firstLine="420"/>
        <w:spacing w:line="360" w:lineRule="auto"/>
        <w:rPr>
          <w:rFonts w:ascii="微软雅黑" w:hAnsi="微软雅黑" w:cs="宋体"/>
          <w:szCs w:val="21"/>
        </w:rPr>
      </w:pPr>
      <w:r>
        <w:rPr>
          <w:rFonts w:hint="eastAsia" w:ascii="微软雅黑" w:hAnsi="微软雅黑" w:cs="宋体"/>
          <w:szCs w:val="21"/>
        </w:rPr>
        <w:t xml:space="preserve">3.4、供应商应对投标内容所涉及的技术专利承担责任，并负责保护采购人的利益不受任何损害。一切由于文字、商标和技术专利侵权引起的法律裁决、诉讼和有关费用均与采购人无关。</w:t>
      </w:r>
      <w:r/>
    </w:p>
    <w:p>
      <w:pPr>
        <w:rPr>
          <w:rFonts w:ascii="微软雅黑" w:hAnsi="微软雅黑" w:cs="微软雅黑"/>
          <w:szCs w:val="32"/>
          <w:highlight w:val="yellow"/>
        </w:rPr>
      </w:pPr>
      <w:r>
        <w:rPr>
          <w:rFonts w:ascii="微软雅黑" w:hAnsi="微软雅黑" w:cs="微软雅黑"/>
          <w:szCs w:val="32"/>
          <w:highlight w:val="yellow"/>
        </w:rPr>
      </w:r>
      <w:r/>
    </w:p>
    <w:p>
      <w:pPr>
        <w:rPr>
          <w:rFonts w:ascii="微软雅黑" w:hAnsi="微软雅黑" w:cs="微软雅黑"/>
          <w:szCs w:val="32"/>
          <w:highlight w:val="yellow"/>
        </w:rPr>
      </w:pPr>
      <w:r>
        <w:rPr>
          <w:rFonts w:ascii="微软雅黑" w:hAnsi="微软雅黑" w:cs="微软雅黑"/>
          <w:szCs w:val="32"/>
          <w:highlight w:val="yellow"/>
        </w:rPr>
      </w:r>
      <w:r/>
    </w:p>
    <w:p>
      <w:pPr>
        <w:spacing w:line="360" w:lineRule="auto"/>
        <w:widowControl/>
        <w:rPr>
          <w:rFonts w:ascii="微软雅黑" w:hAnsi="微软雅黑" w:cs="宋体"/>
          <w:szCs w:val="21"/>
        </w:rPr>
      </w:pPr>
      <w:r>
        <w:rPr>
          <w:rFonts w:ascii="微软雅黑" w:hAnsi="微软雅黑" w:cs="宋体"/>
          <w:szCs w:val="21"/>
        </w:rPr>
      </w:r>
      <w:r/>
    </w:p>
    <w:p>
      <w:pPr>
        <w:spacing w:line="360" w:lineRule="auto"/>
        <w:widowControl/>
        <w:rPr>
          <w:rFonts w:ascii="微软雅黑" w:hAnsi="微软雅黑" w:cs="宋体"/>
          <w:szCs w:val="21"/>
        </w:rPr>
      </w:pPr>
      <w:r>
        <w:rPr>
          <w:rFonts w:ascii="微软雅黑" w:hAnsi="微软雅黑" w:cs="宋体"/>
          <w:szCs w:val="21"/>
        </w:rPr>
      </w:r>
      <w:r/>
    </w:p>
    <w:p>
      <w:pPr>
        <w:spacing w:line="360" w:lineRule="auto"/>
        <w:widowControl/>
        <w:rPr>
          <w:rFonts w:ascii="微软雅黑" w:hAnsi="微软雅黑" w:cs="宋体"/>
          <w:szCs w:val="21"/>
        </w:rPr>
      </w:pPr>
      <w:r>
        <w:rPr>
          <w:rFonts w:ascii="微软雅黑" w:hAnsi="微软雅黑" w:cs="宋体"/>
          <w:szCs w:val="21"/>
        </w:rPr>
      </w:r>
      <w:r/>
    </w:p>
    <w:p>
      <w:pPr>
        <w:spacing w:line="360" w:lineRule="auto"/>
        <w:widowControl/>
        <w:rPr>
          <w:rFonts w:ascii="微软雅黑" w:hAnsi="微软雅黑" w:cs="宋体"/>
          <w:szCs w:val="21"/>
        </w:rPr>
      </w:pPr>
      <w:r>
        <w:rPr>
          <w:rFonts w:ascii="微软雅黑" w:hAnsi="微软雅黑" w:cs="宋体"/>
          <w:szCs w:val="21"/>
        </w:rPr>
      </w:r>
      <w:r/>
    </w:p>
    <w:p>
      <w:pPr>
        <w:spacing w:line="360" w:lineRule="auto"/>
        <w:widowControl/>
        <w:rPr>
          <w:rFonts w:ascii="微软雅黑" w:hAnsi="微软雅黑" w:cs="宋体"/>
          <w:szCs w:val="21"/>
        </w:rPr>
      </w:pPr>
      <w:r>
        <w:rPr>
          <w:rFonts w:ascii="微软雅黑" w:hAnsi="微软雅黑" w:cs="宋体"/>
          <w:szCs w:val="21"/>
        </w:rPr>
      </w:r>
      <w:r/>
    </w:p>
    <w:p>
      <w:pPr>
        <w:spacing w:line="360" w:lineRule="auto"/>
        <w:widowControl/>
        <w:rPr>
          <w:rFonts w:ascii="微软雅黑" w:hAnsi="微软雅黑" w:cs="宋体"/>
          <w:szCs w:val="21"/>
        </w:rPr>
      </w:pPr>
      <w:r>
        <w:rPr>
          <w:rFonts w:ascii="微软雅黑" w:hAnsi="微软雅黑" w:cs="宋体"/>
          <w:szCs w:val="21"/>
        </w:rPr>
      </w:r>
      <w:r/>
    </w:p>
    <w:p>
      <w:pPr>
        <w:spacing w:line="360" w:lineRule="auto"/>
        <w:widowControl/>
        <w:rPr>
          <w:rFonts w:ascii="微软雅黑" w:hAnsi="微软雅黑" w:cs="宋体"/>
          <w:szCs w:val="21"/>
        </w:rPr>
      </w:pPr>
      <w:r>
        <w:rPr>
          <w:rFonts w:ascii="微软雅黑" w:hAnsi="微软雅黑" w:cs="宋体"/>
          <w:szCs w:val="21"/>
        </w:rPr>
      </w:r>
      <w:r/>
    </w:p>
    <w:p>
      <w:pPr>
        <w:spacing w:line="360" w:lineRule="auto"/>
        <w:widowControl/>
        <w:rPr>
          <w:rFonts w:ascii="微软雅黑" w:hAnsi="微软雅黑" w:cs="宋体"/>
          <w:szCs w:val="21"/>
        </w:rPr>
      </w:pPr>
      <w:r>
        <w:rPr>
          <w:rFonts w:ascii="微软雅黑" w:hAnsi="微软雅黑" w:cs="宋体"/>
          <w:szCs w:val="21"/>
        </w:rPr>
      </w:r>
      <w:r/>
    </w:p>
    <w:p>
      <w:pPr>
        <w:spacing w:line="360" w:lineRule="auto"/>
        <w:widowControl/>
        <w:rPr>
          <w:rFonts w:ascii="微软雅黑" w:hAnsi="微软雅黑" w:cs="宋体"/>
          <w:szCs w:val="21"/>
        </w:rPr>
      </w:pPr>
      <w:r>
        <w:rPr>
          <w:rFonts w:ascii="微软雅黑" w:hAnsi="微软雅黑" w:cs="宋体"/>
          <w:szCs w:val="21"/>
        </w:rPr>
      </w:r>
      <w:r/>
    </w:p>
    <w:p>
      <w:pPr>
        <w:spacing w:line="360" w:lineRule="auto"/>
        <w:widowControl/>
        <w:rPr>
          <w:rFonts w:ascii="微软雅黑" w:hAnsi="微软雅黑" w:cs="宋体"/>
          <w:szCs w:val="21"/>
        </w:rPr>
      </w:pPr>
      <w:r>
        <w:rPr>
          <w:rFonts w:ascii="微软雅黑" w:hAnsi="微软雅黑" w:cs="宋体"/>
          <w:szCs w:val="21"/>
        </w:rPr>
      </w:r>
      <w:r/>
    </w:p>
    <w:p>
      <w:pPr>
        <w:pStyle w:val="1190"/>
        <w:ind w:firstLine="0"/>
        <w:spacing w:line="440" w:lineRule="exact"/>
        <w:rPr>
          <w:rFonts w:ascii="宋体" w:hAnsi="宋体"/>
          <w:szCs w:val="21"/>
        </w:rPr>
      </w:pPr>
      <w:r>
        <w:rPr>
          <w:rFonts w:ascii="宋体" w:hAnsi="宋体"/>
          <w:szCs w:val="21"/>
        </w:rPr>
      </w:r>
      <w:r/>
    </w:p>
    <w:p>
      <w:pPr>
        <w:pStyle w:val="1190"/>
        <w:ind w:firstLine="0"/>
        <w:spacing w:line="440" w:lineRule="exact"/>
        <w:rPr>
          <w:rFonts w:hint="eastAsia" w:ascii="宋体" w:hAnsi="宋体"/>
          <w:szCs w:val="21"/>
        </w:rPr>
      </w:pPr>
      <w:r>
        <w:rPr>
          <w:rFonts w:hint="eastAsia" w:ascii="宋体" w:hAnsi="宋体"/>
          <w:szCs w:val="21"/>
        </w:rPr>
      </w:r>
      <w:r/>
    </w:p>
    <w:p>
      <w:pPr>
        <w:pStyle w:val="1114"/>
        <w:ind w:left="869" w:right="1009"/>
        <w:spacing w:before="61"/>
        <w:rPr>
          <w:rFonts w:ascii="黑体" w:eastAsia="黑体"/>
        </w:rPr>
      </w:pPr>
      <w:r/>
      <w:bookmarkStart w:id="179" w:name="_Toc22289"/>
      <w:r/>
      <w:bookmarkStart w:id="180" w:name="_Toc9267"/>
      <w:r>
        <w:rPr>
          <w:rFonts w:hint="eastAsia" w:ascii="黑体" w:eastAsia="黑体"/>
        </w:rPr>
        <w:t xml:space="preserve">第五章合同草案条款</w:t>
      </w:r>
      <w:r/>
    </w:p>
    <w:p>
      <w:r/>
      <w:r/>
    </w:p>
    <w:p>
      <w:pPr>
        <w:ind w:right="-378"/>
        <w:spacing w:line="400" w:lineRule="exact"/>
        <w:rPr>
          <w:rFonts w:eastAsia="仿宋_GB2312"/>
          <w:bCs/>
          <w:sz w:val="32"/>
          <w:szCs w:val="32"/>
        </w:rPr>
      </w:pPr>
      <w:r>
        <w:rPr>
          <w:rFonts w:eastAsia="仿宋_GB2312"/>
          <w:bCs/>
          <w:sz w:val="32"/>
          <w:szCs w:val="32"/>
        </w:rPr>
        <w:t xml:space="preserve">（GF—2013—</w:t>
      </w:r>
      <w:r>
        <w:rPr>
          <w:rFonts w:hint="eastAsia" w:eastAsia="仿宋_GB2312"/>
          <w:bCs/>
          <w:sz w:val="32"/>
          <w:szCs w:val="32"/>
        </w:rPr>
        <w:t xml:space="preserve">0201）</w:t>
      </w:r>
      <w:r/>
    </w:p>
    <w:p>
      <w:pPr>
        <w:jc w:val="center"/>
        <w:spacing w:line="360" w:lineRule="auto"/>
        <w:rPr>
          <w:rFonts w:eastAsia="华文中宋"/>
          <w:b/>
          <w:sz w:val="52"/>
          <w:szCs w:val="52"/>
        </w:rPr>
      </w:pPr>
      <w:r>
        <w:rPr>
          <w:rFonts w:eastAsia="华文中宋"/>
          <w:b/>
          <w:sz w:val="52"/>
          <w:szCs w:val="52"/>
        </w:rPr>
      </w:r>
      <w:r/>
    </w:p>
    <w:p>
      <w:pPr>
        <w:jc w:val="center"/>
        <w:spacing w:line="360" w:lineRule="auto"/>
        <w:rPr>
          <w:rFonts w:eastAsia="华文中宋"/>
          <w:b/>
          <w:sz w:val="52"/>
          <w:szCs w:val="52"/>
        </w:rPr>
      </w:pPr>
      <w:r>
        <w:rPr>
          <w:rFonts w:eastAsia="华文中宋"/>
          <w:b/>
          <w:sz w:val="52"/>
          <w:szCs w:val="52"/>
        </w:rPr>
      </w:r>
      <w:r/>
    </w:p>
    <w:p>
      <w:pPr>
        <w:jc w:val="center"/>
        <w:spacing w:line="360" w:lineRule="auto"/>
        <w:rPr>
          <w:rFonts w:eastAsia="华文中宋"/>
          <w:b/>
          <w:sz w:val="52"/>
          <w:szCs w:val="52"/>
        </w:rPr>
      </w:pPr>
      <w:r>
        <w:rPr>
          <w:rFonts w:eastAsia="华文中宋"/>
          <w:b/>
          <w:sz w:val="52"/>
          <w:szCs w:val="52"/>
        </w:rPr>
      </w:r>
      <w:r/>
    </w:p>
    <w:p>
      <w:pPr>
        <w:jc w:val="center"/>
        <w:spacing w:line="360" w:lineRule="auto"/>
        <w:rPr>
          <w:rFonts w:eastAsia="华文中宋"/>
          <w:b/>
          <w:sz w:val="72"/>
          <w:szCs w:val="52"/>
        </w:rPr>
      </w:pPr>
      <w:r>
        <w:rPr>
          <w:rFonts w:eastAsia="华文中宋"/>
          <w:b/>
          <w:sz w:val="72"/>
          <w:szCs w:val="52"/>
        </w:rPr>
        <w:t xml:space="preserve">建设工程施工合同</w:t>
      </w:r>
      <w:r/>
    </w:p>
    <w:p>
      <w:pPr>
        <w:jc w:val="center"/>
        <w:spacing w:line="360" w:lineRule="auto"/>
        <w:rPr>
          <w:rFonts w:eastAsia="华文中宋"/>
          <w:b/>
          <w:sz w:val="52"/>
          <w:szCs w:val="52"/>
        </w:rPr>
      </w:pPr>
      <w:r>
        <w:rPr>
          <w:rFonts w:eastAsia="华文中宋"/>
          <w:b/>
          <w:sz w:val="52"/>
          <w:szCs w:val="52"/>
        </w:rPr>
        <w:t xml:space="preserve">（示范文本）</w:t>
      </w:r>
      <w:r/>
    </w:p>
    <w:p>
      <w:pPr>
        <w:jc w:val="center"/>
        <w:spacing w:line="360" w:lineRule="auto"/>
        <w:rPr>
          <w:rFonts w:eastAsia="华文中宋"/>
          <w:b/>
          <w:sz w:val="52"/>
          <w:szCs w:val="52"/>
        </w:rPr>
      </w:pPr>
      <w:r>
        <w:rPr>
          <w:rFonts w:eastAsia="华文中宋"/>
          <w:b/>
          <w:sz w:val="52"/>
          <w:szCs w:val="52"/>
        </w:rPr>
      </w:r>
      <w:r/>
    </w:p>
    <w:p>
      <w:pPr>
        <w:jc w:val="center"/>
        <w:spacing w:line="360" w:lineRule="auto"/>
        <w:rPr>
          <w:rFonts w:eastAsia="黑体"/>
          <w:b/>
          <w:sz w:val="72"/>
          <w:szCs w:val="72"/>
        </w:rPr>
      </w:pPr>
      <w:r>
        <w:rPr>
          <w:rFonts w:eastAsia="黑体"/>
          <w:b/>
          <w:sz w:val="72"/>
          <w:szCs w:val="72"/>
        </w:rPr>
      </w:r>
      <w:r/>
    </w:p>
    <w:p>
      <w:pPr>
        <w:pStyle w:val="1136"/>
        <w:ind w:left="1260"/>
      </w:pPr>
      <w:r/>
      <w:r/>
    </w:p>
    <w:p>
      <w:pPr>
        <w:ind w:right="2440" w:firstLine="2520"/>
        <w:spacing w:line="360" w:lineRule="auto"/>
        <w:rPr>
          <w:b/>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3571875</wp:posOffset>
                </wp:positionH>
                <wp:positionV relativeFrom="paragraph">
                  <wp:posOffset>204470</wp:posOffset>
                </wp:positionV>
                <wp:extent cx="1181100" cy="457200"/>
                <wp:effectExtent l="0" t="0" r="0" b="0"/>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181099" cy="457200"/>
                        </a:xfrm>
                        <a:prstGeom prst="rect">
                          <a:avLst/>
                        </a:prstGeom>
                        <a:noFill/>
                        <a:ln>
                          <a:solidFill>
                            <a:srgbClr val="FFFFFF"/>
                          </a:solidFill>
                        </a:ln>
                      </wps:spPr>
                      <wps:txbx>
                        <w:txbxContent>
                          <w:p>
                            <w:pPr>
                              <w:ind w:firstLine="160"/>
                              <w:rPr>
                                <w:b/>
                                <w:bCs/>
                                <w:sz w:val="32"/>
                              </w:rPr>
                            </w:pPr>
                            <w:r>
                              <w:rPr>
                                <w:rFonts w:hint="eastAsia"/>
                                <w:b/>
                                <w:bCs/>
                                <w:sz w:val="32"/>
                              </w:rPr>
                              <w:t xml:space="preserve">制定</w:t>
                            </w:r>
                            <w:r/>
                          </w:p>
                          <w:p>
                            <w:r/>
                            <w:r/>
                          </w:p>
                        </w:txbxContent>
                      </wps:txbx>
                      <wps:bodyPr wrap="square" upright="1"/>
                    </wps:wsp>
                  </a:graphicData>
                </a:graphic>
              </wp:anchor>
            </w:drawing>
          </mc:Choice>
          <mc:Fallback>
            <w:pict>
              <v:shape id="shape 5" o:spid="_x0000_s5" o:spt="202" type="#_x0000_t202" style="position:absolute;z-index:251660288;o:allowoverlap:true;o:allowincell:true;mso-position-horizontal-relative:text;margin-left:281.2pt;mso-position-horizontal:absolute;mso-position-vertical-relative:text;margin-top:16.1pt;mso-position-vertical:absolute;width:93.0pt;height:36.0pt;mso-wrap-distance-left:9.0pt;mso-wrap-distance-top:0.0pt;mso-wrap-distance-right:9.0pt;mso-wrap-distance-bottom:0.0pt;visibility:visible;" filled="f" strokecolor="#FFFFFF">
                <v:textbox inset="0,0,0,0">
                  <w:txbxContent>
                    <w:p>
                      <w:pPr>
                        <w:ind w:firstLine="160"/>
                        <w:rPr>
                          <w:b/>
                          <w:bCs/>
                          <w:sz w:val="32"/>
                        </w:rPr>
                      </w:pPr>
                      <w:r>
                        <w:rPr>
                          <w:rFonts w:hint="eastAsia"/>
                          <w:b/>
                          <w:bCs/>
                          <w:sz w:val="32"/>
                        </w:rPr>
                        <w:t xml:space="preserve">制定</w:t>
                      </w:r>
                      <w:r/>
                    </w:p>
                    <w:p>
                      <w:r/>
                      <w:r/>
                    </w:p>
                  </w:txbxContent>
                </v:textbox>
              </v:shape>
            </w:pict>
          </mc:Fallback>
        </mc:AlternateContent>
      </w:r>
      <w:r>
        <w:rPr>
          <w:b/>
          <w:sz w:val="32"/>
          <w:szCs w:val="28"/>
        </w:rPr>
        <w:t xml:space="preserve">住房和城乡建设部</w:t>
      </w:r>
      <w:r/>
    </w:p>
    <w:p>
      <w:pPr>
        <w:ind w:right="2440" w:firstLine="2241"/>
        <w:spacing w:line="360" w:lineRule="auto"/>
        <w:rPr>
          <w:b/>
          <w:sz w:val="32"/>
          <w:szCs w:val="28"/>
        </w:rPr>
      </w:pPr>
      <w:r>
        <w:rPr>
          <w:b/>
          <w:sz w:val="32"/>
          <w:szCs w:val="28"/>
        </w:rPr>
        <w:t xml:space="preserve">国家工商行政管理总局</w:t>
      </w:r>
      <w:r/>
    </w:p>
    <w:p>
      <w:pPr>
        <w:spacing w:before="340" w:after="320" w:line="576" w:lineRule="auto"/>
      </w:pPr>
      <w:r>
        <w:br w:type="page" w:clear="all"/>
      </w:r>
      <w:bookmarkStart w:id="181" w:name="_Toc351203482"/>
      <w:r/>
      <w:bookmarkStart w:id="182" w:name="_Toc296503025"/>
      <w:r/>
      <w:bookmarkStart w:id="183" w:name="_Toc351203480"/>
      <w:r/>
      <w:bookmarkStart w:id="184" w:name="_Toc296890982"/>
      <w:r/>
      <w:r/>
    </w:p>
    <w:p>
      <w:pPr>
        <w:jc w:val="center"/>
        <w:spacing w:before="340" w:after="320" w:line="576" w:lineRule="auto"/>
        <w:rPr>
          <w:b/>
          <w:szCs w:val="21"/>
        </w:rPr>
      </w:pPr>
      <w:r>
        <w:rPr>
          <w:b/>
          <w:szCs w:val="21"/>
        </w:rPr>
        <w:t xml:space="preserve">第一部分合同协议书</w:t>
      </w:r>
      <w:r/>
    </w:p>
    <w:p>
      <w:pPr>
        <w:ind w:firstLine="420"/>
        <w:spacing w:line="360" w:lineRule="auto"/>
        <w:rPr>
          <w:rFonts w:ascii="宋体" w:hAnsi="宋体" w:cs="宋体"/>
          <w:szCs w:val="21"/>
          <w:u w:val="single"/>
        </w:rPr>
      </w:pPr>
      <w:r>
        <w:rPr>
          <w:rFonts w:hint="eastAsia" w:ascii="宋体" w:hAnsi="宋体" w:cs="宋体"/>
          <w:szCs w:val="21"/>
        </w:rPr>
        <w:t xml:space="preserve">发包人（全称）：</w:t>
      </w:r>
      <w:r>
        <w:rPr>
          <w:rFonts w:ascii="宋体" w:hAnsi="宋体" w:cs="宋体"/>
          <w:szCs w:val="21"/>
          <w:u w:val="single"/>
        </w:rPr>
        <w:t xml:space="preserve">南京鼓楼医院</w:t>
      </w:r>
      <w:r/>
    </w:p>
    <w:p>
      <w:pPr>
        <w:ind w:firstLine="420"/>
        <w:spacing w:line="360" w:lineRule="auto"/>
        <w:rPr>
          <w:rFonts w:ascii="宋体" w:hAnsi="宋体" w:cs="宋体"/>
          <w:szCs w:val="21"/>
        </w:rPr>
      </w:pPr>
      <w:r>
        <w:rPr>
          <w:rFonts w:hint="eastAsia" w:ascii="宋体" w:hAnsi="宋体" w:cs="宋体"/>
          <w:szCs w:val="21"/>
        </w:rPr>
        <w:t xml:space="preserve">承包人（全称）：</w:t>
      </w:r>
      <w:r/>
    </w:p>
    <w:p>
      <w:pPr>
        <w:ind w:firstLine="420"/>
        <w:spacing w:line="360" w:lineRule="auto"/>
        <w:rPr>
          <w:rFonts w:ascii="宋体" w:hAnsi="宋体" w:cs="宋体"/>
          <w:szCs w:val="21"/>
          <w:u w:val="single"/>
        </w:rPr>
      </w:pPr>
      <w:r>
        <w:rPr>
          <w:rFonts w:ascii="宋体" w:hAnsi="宋体"/>
          <w:szCs w:val="21"/>
        </w:rPr>
        <w:t xml:space="preserve">根据《中华人民共和国</w:t>
      </w:r>
      <w:r>
        <w:rPr>
          <w:rFonts w:hint="eastAsia" w:ascii="宋体" w:hAnsi="宋体"/>
          <w:szCs w:val="21"/>
        </w:rPr>
        <w:t xml:space="preserve">民法典</w:t>
      </w:r>
      <w:r>
        <w:rPr>
          <w:rFonts w:ascii="宋体" w:hAnsi="宋体"/>
          <w:szCs w:val="21"/>
        </w:rPr>
        <w:t xml:space="preserve">》、《中华人民共和国建筑法》及有关法律规定，遵循平等、自愿、公平和诚实信用的原则，双方就</w:t>
      </w:r>
      <w:r>
        <w:rPr>
          <w:rFonts w:hint="eastAsia" w:ascii="宋体" w:hAnsi="宋体"/>
          <w:szCs w:val="21"/>
        </w:rPr>
        <w:t xml:space="preserve">南京鼓楼医院南院呼吸内镜、临床药物实验室、院感实验室改造</w:t>
      </w:r>
      <w:r>
        <w:rPr>
          <w:rFonts w:ascii="宋体" w:hAnsi="宋体"/>
          <w:szCs w:val="21"/>
        </w:rPr>
        <w:t xml:space="preserve">工程施工及有关事项协商一致</w:t>
      </w:r>
      <w:r>
        <w:rPr>
          <w:rFonts w:hint="eastAsia" w:ascii="宋体" w:hAnsi="宋体"/>
          <w:szCs w:val="21"/>
        </w:rPr>
        <w:t xml:space="preserve">，</w:t>
      </w:r>
      <w:r>
        <w:rPr>
          <w:rFonts w:ascii="宋体" w:hAnsi="宋体"/>
          <w:szCs w:val="21"/>
        </w:rPr>
        <w:t xml:space="preserve">共同达成如下协议：</w:t>
      </w:r>
      <w:r/>
    </w:p>
    <w:p>
      <w:pPr>
        <w:pStyle w:val="1117"/>
        <w:spacing w:before="120" w:after="120"/>
        <w:rPr>
          <w:rFonts w:ascii="Times New Roman" w:hAnsi="Times New Roman"/>
          <w:bCs w:val="0"/>
          <w:sz w:val="21"/>
          <w:szCs w:val="21"/>
        </w:rPr>
      </w:pPr>
      <w:r>
        <w:rPr>
          <w:rFonts w:ascii="Times New Roman" w:hAnsi="Times New Roman"/>
          <w:b w:val="0"/>
          <w:sz w:val="21"/>
          <w:szCs w:val="21"/>
        </w:rPr>
        <w:t xml:space="preserve">一、工程概况</w:t>
      </w:r>
      <w:r/>
    </w:p>
    <w:p>
      <w:pPr>
        <w:ind w:firstLine="411"/>
        <w:spacing w:line="360" w:lineRule="auto"/>
        <w:rPr>
          <w:rFonts w:ascii="宋体" w:hAnsi="宋体"/>
          <w:szCs w:val="21"/>
        </w:rPr>
      </w:pPr>
      <w:r>
        <w:rPr>
          <w:rFonts w:ascii="宋体" w:hAnsi="宋体"/>
          <w:bCs/>
          <w:szCs w:val="21"/>
        </w:rPr>
        <w:t xml:space="preserve">1.工程名称</w:t>
      </w:r>
      <w:r>
        <w:rPr>
          <w:rFonts w:ascii="宋体" w:hAnsi="宋体"/>
          <w:szCs w:val="21"/>
        </w:rPr>
        <w:t xml:space="preserve">：</w:t>
      </w:r>
      <w:r>
        <w:rPr>
          <w:rFonts w:hint="eastAsia" w:ascii="宋体" w:hAnsi="宋体"/>
          <w:szCs w:val="21"/>
          <w:u w:val="single"/>
        </w:rPr>
        <w:t xml:space="preserve">南京鼓楼医院南院呼吸内镜、临床药物实验室、院感实验室改造</w:t>
      </w:r>
      <w:r/>
    </w:p>
    <w:p>
      <w:pPr>
        <w:ind w:firstLine="411"/>
        <w:spacing w:line="360" w:lineRule="auto"/>
        <w:rPr>
          <w:rFonts w:ascii="宋体" w:hAnsi="宋体"/>
          <w:szCs w:val="21"/>
          <w:u w:val="single"/>
        </w:rPr>
      </w:pPr>
      <w:r>
        <w:rPr>
          <w:rFonts w:ascii="宋体" w:hAnsi="宋体"/>
          <w:bCs/>
          <w:szCs w:val="21"/>
        </w:rPr>
        <w:t xml:space="preserve">2.工程地点：</w:t>
      </w:r>
      <w:r>
        <w:rPr>
          <w:rFonts w:hint="eastAsia" w:ascii="宋体" w:hAnsi="宋体"/>
          <w:szCs w:val="21"/>
          <w:u w:val="single"/>
        </w:rPr>
        <w:t xml:space="preserve">南京市溧水区南京市溧水区经济开发区群力大道88号21栋内</w:t>
      </w:r>
      <w:r/>
    </w:p>
    <w:p>
      <w:pPr>
        <w:ind w:firstLine="411"/>
        <w:spacing w:line="360" w:lineRule="auto"/>
        <w:rPr>
          <w:rFonts w:ascii="宋体" w:hAnsi="宋体"/>
          <w:bCs/>
          <w:szCs w:val="21"/>
        </w:rPr>
      </w:pPr>
      <w:r>
        <w:rPr>
          <w:rFonts w:ascii="宋体" w:hAnsi="宋体"/>
          <w:bCs/>
          <w:szCs w:val="21"/>
        </w:rPr>
        <w:t xml:space="preserve">3.工程立项批准文号：</w:t>
      </w:r>
      <w:r>
        <w:rPr>
          <w:rFonts w:ascii="宋体" w:hAnsi="宋体"/>
          <w:szCs w:val="21"/>
          <w:u w:val="single"/>
        </w:rPr>
        <w:t xml:space="preserve"></w:t>
      </w:r>
      <w:r>
        <w:rPr>
          <w:rFonts w:hint="eastAsia" w:ascii="宋体" w:hAnsi="宋体"/>
          <w:szCs w:val="21"/>
          <w:u w:val="single"/>
        </w:rPr>
        <w:t xml:space="preserve">溧政务投备(2025)1900号  </w:t>
      </w:r>
      <w:r>
        <w:rPr>
          <w:rFonts w:ascii="宋体" w:hAnsi="宋体"/>
          <w:szCs w:val="21"/>
          <w:u w:val="single"/>
        </w:rPr>
        <w:t xml:space="preserve"></w:t>
      </w:r>
      <w:r>
        <w:rPr>
          <w:rFonts w:ascii="宋体" w:hAnsi="宋体"/>
          <w:bCs/>
          <w:szCs w:val="21"/>
        </w:rPr>
        <w:t xml:space="preserve">。</w:t>
      </w:r>
      <w:r/>
    </w:p>
    <w:p>
      <w:pPr>
        <w:ind w:firstLine="411"/>
        <w:spacing w:line="360" w:lineRule="auto"/>
        <w:rPr>
          <w:rFonts w:ascii="宋体" w:hAnsi="宋体"/>
          <w:bCs/>
          <w:szCs w:val="21"/>
        </w:rPr>
      </w:pPr>
      <w:r>
        <w:rPr>
          <w:rFonts w:ascii="宋体" w:hAnsi="宋体"/>
          <w:bCs/>
          <w:szCs w:val="21"/>
        </w:rPr>
        <w:t xml:space="preserve">4.资金来源：</w:t>
      </w:r>
      <w:r>
        <w:rPr>
          <w:rFonts w:ascii="宋体" w:hAnsi="宋体"/>
          <w:szCs w:val="21"/>
          <w:u w:val="single"/>
        </w:rPr>
        <w:t xml:space="preserve"></w:t>
      </w:r>
      <w:r>
        <w:rPr>
          <w:rFonts w:hint="eastAsia" w:ascii="宋体" w:hAnsi="宋体"/>
          <w:szCs w:val="21"/>
          <w:u w:val="single"/>
        </w:rPr>
        <w:t xml:space="preserve">自筹</w:t>
      </w:r>
      <w:r>
        <w:rPr>
          <w:rFonts w:ascii="宋体" w:hAnsi="宋体"/>
          <w:szCs w:val="21"/>
          <w:u w:val="single"/>
        </w:rPr>
        <w:t xml:space="preserve"></w:t>
      </w:r>
      <w:r>
        <w:rPr>
          <w:rFonts w:ascii="宋体" w:hAnsi="宋体"/>
          <w:bCs/>
          <w:szCs w:val="21"/>
        </w:rPr>
        <w:t xml:space="preserve">。</w:t>
      </w:r>
      <w:r/>
    </w:p>
    <w:p>
      <w:pPr>
        <w:ind w:firstLine="411"/>
        <w:spacing w:line="360" w:lineRule="auto"/>
        <w:rPr>
          <w:rFonts w:ascii="宋体" w:hAnsi="宋体"/>
          <w:bCs/>
          <w:szCs w:val="21"/>
        </w:rPr>
      </w:pPr>
      <w:r>
        <w:rPr>
          <w:rFonts w:hint="eastAsia" w:ascii="宋体" w:hAnsi="宋体"/>
          <w:bCs/>
          <w:szCs w:val="21"/>
        </w:rPr>
        <w:t xml:space="preserve">5.工程内容：</w:t>
      </w:r>
      <w:r>
        <w:rPr>
          <w:rFonts w:ascii="宋体" w:hAnsi="宋体"/>
          <w:szCs w:val="21"/>
          <w:u w:val="single"/>
        </w:rPr>
        <w:t xml:space="preserve"></w:t>
      </w:r>
      <w:r>
        <w:rPr>
          <w:rFonts w:hint="eastAsia" w:ascii="宋体" w:hAnsi="宋体"/>
          <w:szCs w:val="21"/>
          <w:u w:val="single"/>
        </w:rPr>
        <w:t xml:space="preserve">图纸和工程量清单范围内的改造工程施工等工程</w:t>
      </w:r>
      <w:r>
        <w:rPr>
          <w:rFonts w:ascii="宋体" w:hAnsi="宋体"/>
          <w:szCs w:val="21"/>
          <w:u w:val="single"/>
        </w:rPr>
        <w:t xml:space="preserve"></w:t>
      </w:r>
      <w:r>
        <w:rPr>
          <w:rFonts w:ascii="宋体" w:hAnsi="宋体"/>
          <w:bCs/>
          <w:szCs w:val="21"/>
        </w:rPr>
        <w:t xml:space="preserve">。</w:t>
      </w:r>
      <w:r/>
    </w:p>
    <w:p>
      <w:pPr>
        <w:ind w:firstLine="411"/>
        <w:spacing w:line="360" w:lineRule="auto"/>
        <w:rPr>
          <w:rFonts w:ascii="宋体" w:hAnsi="宋体"/>
          <w:bCs/>
          <w:szCs w:val="21"/>
        </w:rPr>
      </w:pPr>
      <w:r>
        <w:rPr>
          <w:rFonts w:hint="eastAsia" w:ascii="宋体" w:hAnsi="宋体"/>
          <w:szCs w:val="21"/>
        </w:rPr>
        <w:t xml:space="preserve">群体工程应附《</w:t>
      </w:r>
      <w:r>
        <w:rPr>
          <w:rFonts w:ascii="宋体" w:hAnsi="宋体"/>
          <w:szCs w:val="21"/>
        </w:rPr>
        <w:t xml:space="preserve">承包人承揽工程项目一览表</w:t>
      </w:r>
      <w:r>
        <w:rPr>
          <w:rFonts w:hint="eastAsia" w:ascii="宋体" w:hAnsi="宋体"/>
          <w:szCs w:val="21"/>
        </w:rPr>
        <w:t xml:space="preserve">》（附件1）。</w:t>
      </w:r>
      <w:r/>
    </w:p>
    <w:p>
      <w:pPr>
        <w:ind w:firstLine="411"/>
        <w:spacing w:line="360" w:lineRule="auto"/>
        <w:rPr>
          <w:rFonts w:ascii="宋体" w:hAnsi="宋体"/>
          <w:bCs/>
          <w:szCs w:val="21"/>
        </w:rPr>
      </w:pPr>
      <w:r>
        <w:rPr>
          <w:rFonts w:hint="eastAsia" w:ascii="宋体" w:hAnsi="宋体"/>
          <w:bCs/>
          <w:szCs w:val="21"/>
        </w:rPr>
        <w:t xml:space="preserve">6</w:t>
      </w:r>
      <w:r>
        <w:rPr>
          <w:rFonts w:ascii="宋体" w:hAnsi="宋体"/>
          <w:bCs/>
          <w:szCs w:val="21"/>
        </w:rPr>
        <w:t xml:space="preserve">.工程承包范围：</w:t>
      </w:r>
      <w:r/>
    </w:p>
    <w:p>
      <w:pPr>
        <w:ind w:firstLine="420"/>
        <w:spacing w:line="360" w:lineRule="auto"/>
        <w:rPr>
          <w:rFonts w:ascii="宋体" w:hAnsi="宋体"/>
          <w:szCs w:val="21"/>
          <w:u w:val="single"/>
        </w:rPr>
      </w:pPr>
      <w:r>
        <w:rPr>
          <w:rFonts w:ascii="宋体" w:hAnsi="宋体"/>
          <w:szCs w:val="21"/>
          <w:u w:val="single"/>
        </w:rPr>
        <w:t xml:space="preserve"></w:t>
      </w:r>
      <w:r>
        <w:rPr>
          <w:rFonts w:hint="eastAsia" w:ascii="宋体" w:hAnsi="宋体"/>
          <w:szCs w:val="21"/>
          <w:u w:val="single"/>
        </w:rPr>
        <w:t xml:space="preserve">图纸和工程量清单范围内的改造施工等工程</w:t>
      </w:r>
      <w:r>
        <w:rPr>
          <w:rFonts w:ascii="宋体" w:hAnsi="宋体"/>
          <w:szCs w:val="21"/>
          <w:u w:val="single"/>
        </w:rPr>
        <w:t xml:space="preserve"></w:t>
      </w:r>
      <w:r>
        <w:rPr>
          <w:rFonts w:ascii="宋体" w:hAnsi="宋体"/>
          <w:szCs w:val="21"/>
        </w:rPr>
        <w:t xml:space="preserve">。</w:t>
      </w:r>
      <w:r/>
    </w:p>
    <w:p>
      <w:pPr>
        <w:ind w:right="2440"/>
        <w:spacing w:line="360" w:lineRule="auto"/>
        <w:rPr>
          <w:rFonts w:eastAsia="黑体"/>
          <w:b/>
          <w:szCs w:val="21"/>
        </w:rPr>
      </w:pPr>
      <w:r>
        <w:rPr>
          <w:rFonts w:eastAsia="黑体"/>
          <w:b/>
          <w:szCs w:val="21"/>
        </w:rPr>
        <w:t xml:space="preserve">二、合同工期</w:t>
      </w:r>
      <w:r/>
    </w:p>
    <w:p>
      <w:pPr>
        <w:ind w:firstLine="459"/>
        <w:spacing w:line="360" w:lineRule="auto"/>
        <w:rPr>
          <w:rFonts w:ascii="宋体" w:hAnsi="宋体"/>
          <w:szCs w:val="21"/>
        </w:rPr>
      </w:pPr>
      <w:r>
        <w:rPr>
          <w:rFonts w:ascii="宋体" w:hAnsi="宋体"/>
          <w:szCs w:val="21"/>
        </w:rPr>
        <w:t xml:space="preserve">计划开工日期：</w:t>
      </w:r>
      <w:r>
        <w:rPr>
          <w:rFonts w:hint="eastAsia" w:ascii="宋体"/>
          <w:szCs w:val="21"/>
        </w:rPr>
        <w:t xml:space="preserve">年月日 (暂定，以开工令为准)</w:t>
      </w:r>
      <w:r/>
    </w:p>
    <w:p>
      <w:pPr>
        <w:ind w:firstLine="459"/>
        <w:spacing w:line="360" w:lineRule="auto"/>
        <w:rPr>
          <w:rFonts w:ascii="宋体" w:hAnsi="宋体"/>
          <w:szCs w:val="21"/>
        </w:rPr>
      </w:pPr>
      <w:r>
        <w:rPr>
          <w:rFonts w:ascii="宋体" w:hAnsi="宋体"/>
          <w:szCs w:val="21"/>
        </w:rPr>
        <w:t xml:space="preserve">计划竣工日期：</w:t>
      </w:r>
      <w:r>
        <w:rPr>
          <w:rFonts w:hint="eastAsia" w:ascii="宋体"/>
          <w:szCs w:val="21"/>
        </w:rPr>
        <w:t xml:space="preserve">年月日</w:t>
      </w:r>
      <w:r/>
    </w:p>
    <w:p>
      <w:pPr>
        <w:ind w:firstLine="459"/>
        <w:spacing w:line="360" w:lineRule="auto"/>
        <w:rPr>
          <w:rFonts w:ascii="宋体"/>
          <w:bCs/>
          <w:szCs w:val="21"/>
        </w:rPr>
      </w:pPr>
      <w:r>
        <w:rPr>
          <w:rFonts w:ascii="宋体" w:hAnsi="宋体"/>
          <w:szCs w:val="21"/>
        </w:rPr>
        <w:t xml:space="preserve">工期总日历天数：</w:t>
      </w:r>
      <w:r>
        <w:rPr>
          <w:rFonts w:hint="eastAsia" w:ascii="宋体"/>
          <w:bCs/>
          <w:szCs w:val="21"/>
        </w:rPr>
        <w:t xml:space="preserve">日历天。</w:t>
      </w:r>
      <w:r/>
    </w:p>
    <w:p>
      <w:pPr>
        <w:ind w:firstLine="459"/>
        <w:spacing w:line="360" w:lineRule="auto"/>
        <w:rPr>
          <w:rFonts w:ascii="宋体"/>
          <w:b/>
          <w:dstrike/>
          <w:szCs w:val="21"/>
          <w:u w:val="single"/>
        </w:rPr>
      </w:pPr>
      <w:r>
        <w:rPr>
          <w:rFonts w:ascii="宋体" w:hAnsi="宋体"/>
          <w:szCs w:val="21"/>
        </w:rPr>
        <w:t xml:space="preserve">工期总日历天数与根据前述计划开竣工日期计算的工期天数不一致的，以工期总日历天数为准。</w:t>
      </w:r>
      <w:r/>
    </w:p>
    <w:p>
      <w:pPr>
        <w:spacing w:line="360" w:lineRule="auto"/>
        <w:rPr>
          <w:rFonts w:eastAsia="黑体"/>
          <w:b/>
          <w:szCs w:val="21"/>
        </w:rPr>
      </w:pPr>
      <w:r>
        <w:rPr>
          <w:rFonts w:eastAsia="黑体"/>
          <w:b/>
          <w:szCs w:val="21"/>
        </w:rPr>
        <w:t xml:space="preserve">三、质量标准</w:t>
      </w:r>
      <w:r/>
    </w:p>
    <w:p>
      <w:pPr>
        <w:ind w:firstLine="459"/>
        <w:spacing w:line="360" w:lineRule="auto"/>
        <w:rPr>
          <w:rFonts w:ascii="宋体" w:hAnsi="宋体"/>
          <w:szCs w:val="21"/>
        </w:rPr>
      </w:pPr>
      <w:r>
        <w:rPr>
          <w:rFonts w:ascii="宋体" w:hAnsi="宋体"/>
          <w:szCs w:val="21"/>
        </w:rPr>
        <w:t xml:space="preserve">工程质量</w:t>
      </w:r>
      <w:r>
        <w:rPr>
          <w:rFonts w:hint="eastAsia" w:ascii="宋体" w:hAnsi="宋体"/>
          <w:szCs w:val="21"/>
        </w:rPr>
        <w:t xml:space="preserve">:</w:t>
      </w:r>
      <w:r>
        <w:rPr>
          <w:rFonts w:hint="eastAsia" w:ascii="宋体"/>
          <w:szCs w:val="21"/>
          <w:u w:val="single"/>
        </w:rPr>
        <w:t xml:space="preserve">符合国家质量验收标准。</w:t>
      </w:r>
      <w:r/>
    </w:p>
    <w:p>
      <w:pPr>
        <w:spacing w:line="360" w:lineRule="auto"/>
        <w:rPr>
          <w:rFonts w:eastAsia="黑体"/>
          <w:b/>
          <w:szCs w:val="21"/>
        </w:rPr>
      </w:pPr>
      <w:r>
        <w:rPr>
          <w:rFonts w:eastAsia="黑体"/>
          <w:b/>
          <w:szCs w:val="21"/>
        </w:rPr>
        <w:t xml:space="preserve">四、签约合同价与合同价格形式</w:t>
      </w:r>
      <w:r>
        <w:rPr>
          <w:rFonts w:eastAsia="黑体"/>
          <w:b/>
          <w:szCs w:val="21"/>
        </w:rPr>
        <w:tab/>
      </w:r>
      <w:r/>
    </w:p>
    <w:p>
      <w:pPr>
        <w:ind w:firstLine="411"/>
        <w:spacing w:line="360" w:lineRule="auto"/>
        <w:rPr>
          <w:rFonts w:ascii="宋体" w:hAnsi="宋体"/>
          <w:bCs/>
          <w:szCs w:val="21"/>
        </w:rPr>
      </w:pPr>
      <w:r>
        <w:rPr>
          <w:rFonts w:ascii="宋体" w:hAnsi="宋体"/>
          <w:bCs/>
          <w:szCs w:val="21"/>
        </w:rPr>
        <w:t xml:space="preserve">1.签约合同价为：</w:t>
      </w:r>
      <w:r/>
    </w:p>
    <w:p>
      <w:pPr>
        <w:ind w:firstLine="525"/>
        <w:spacing w:line="360" w:lineRule="auto"/>
        <w:rPr>
          <w:rFonts w:ascii="宋体" w:hAnsi="宋体"/>
          <w:szCs w:val="21"/>
        </w:rPr>
      </w:pPr>
      <w:r>
        <w:rPr>
          <w:rFonts w:ascii="宋体" w:hAnsi="宋体"/>
          <w:szCs w:val="21"/>
        </w:rPr>
        <w:t xml:space="preserve">人民币（大写）(¥元)；</w:t>
      </w:r>
      <w:r/>
    </w:p>
    <w:p>
      <w:pPr>
        <w:ind w:firstLine="411"/>
        <w:spacing w:line="360" w:lineRule="auto"/>
        <w:rPr>
          <w:rFonts w:ascii="宋体" w:hAnsi="宋体"/>
          <w:bCs/>
          <w:szCs w:val="21"/>
        </w:rPr>
      </w:pPr>
      <w:r>
        <w:rPr>
          <w:rFonts w:ascii="宋体" w:hAnsi="宋体"/>
          <w:bCs/>
          <w:szCs w:val="21"/>
        </w:rPr>
        <w:t xml:space="preserve">其中：</w:t>
      </w:r>
      <w:r/>
    </w:p>
    <w:p>
      <w:pPr>
        <w:ind w:firstLine="411"/>
        <w:spacing w:line="360" w:lineRule="auto"/>
        <w:rPr>
          <w:rFonts w:ascii="宋体" w:hAnsi="宋体"/>
          <w:bCs/>
          <w:szCs w:val="21"/>
        </w:rPr>
      </w:pPr>
      <w:r>
        <w:rPr>
          <w:rFonts w:ascii="宋体" w:hAnsi="宋体"/>
          <w:bCs/>
          <w:szCs w:val="21"/>
        </w:rPr>
        <w:t xml:space="preserve">（1）安全文明施工费：</w:t>
      </w:r>
      <w:r/>
    </w:p>
    <w:p>
      <w:pPr>
        <w:ind w:firstLine="945"/>
        <w:spacing w:line="360" w:lineRule="auto"/>
        <w:rPr>
          <w:rFonts w:ascii="宋体" w:hAnsi="宋体"/>
          <w:szCs w:val="21"/>
        </w:rPr>
      </w:pPr>
      <w:r>
        <w:rPr>
          <w:rFonts w:ascii="宋体" w:hAnsi="宋体"/>
          <w:szCs w:val="21"/>
        </w:rPr>
        <w:t xml:space="preserve">人民币（大写） (¥元)；</w:t>
      </w:r>
      <w:r/>
    </w:p>
    <w:p>
      <w:pPr>
        <w:ind w:firstLine="411"/>
        <w:spacing w:line="360" w:lineRule="auto"/>
        <w:rPr>
          <w:rFonts w:ascii="宋体" w:hAnsi="宋体"/>
          <w:bCs/>
          <w:szCs w:val="21"/>
        </w:rPr>
      </w:pPr>
      <w:r>
        <w:rPr>
          <w:rFonts w:ascii="宋体" w:hAnsi="宋体"/>
          <w:bCs/>
          <w:szCs w:val="21"/>
        </w:rPr>
        <w:t xml:space="preserve">（2）材料和工程设备暂估价金额：</w:t>
      </w:r>
      <w:r/>
    </w:p>
    <w:p>
      <w:pPr>
        <w:ind w:firstLine="945"/>
        <w:spacing w:line="360" w:lineRule="auto"/>
        <w:rPr>
          <w:rFonts w:ascii="宋体" w:hAnsi="宋体"/>
          <w:szCs w:val="21"/>
        </w:rPr>
      </w:pPr>
      <w:r>
        <w:rPr>
          <w:rFonts w:ascii="宋体" w:hAnsi="宋体"/>
          <w:szCs w:val="21"/>
        </w:rPr>
        <w:t xml:space="preserve">人民币（大写） (¥元)；</w:t>
      </w:r>
      <w:r/>
    </w:p>
    <w:p>
      <w:pPr>
        <w:ind w:firstLine="411"/>
        <w:spacing w:line="360" w:lineRule="auto"/>
        <w:rPr>
          <w:rFonts w:ascii="宋体" w:hAnsi="宋体"/>
          <w:bCs/>
          <w:szCs w:val="21"/>
        </w:rPr>
      </w:pPr>
      <w:r>
        <w:rPr>
          <w:rFonts w:ascii="宋体" w:hAnsi="宋体"/>
          <w:bCs/>
          <w:szCs w:val="21"/>
        </w:rPr>
        <w:t xml:space="preserve">（3）专业工程暂估价金额：</w:t>
      </w:r>
      <w:r/>
    </w:p>
    <w:p>
      <w:pPr>
        <w:ind w:firstLine="945"/>
        <w:spacing w:line="360" w:lineRule="auto"/>
        <w:rPr>
          <w:rFonts w:ascii="宋体" w:hAnsi="宋体"/>
          <w:szCs w:val="21"/>
        </w:rPr>
      </w:pPr>
      <w:r>
        <w:rPr>
          <w:rFonts w:ascii="宋体" w:hAnsi="宋体"/>
          <w:szCs w:val="21"/>
        </w:rPr>
        <w:t xml:space="preserve">人民币（大写） (¥元)；</w:t>
      </w:r>
      <w:r/>
    </w:p>
    <w:p>
      <w:pPr>
        <w:ind w:firstLine="411"/>
        <w:spacing w:line="360" w:lineRule="auto"/>
        <w:rPr>
          <w:rFonts w:ascii="宋体" w:hAnsi="宋体"/>
          <w:bCs/>
          <w:szCs w:val="21"/>
        </w:rPr>
      </w:pPr>
      <w:r>
        <w:rPr>
          <w:rFonts w:ascii="宋体" w:hAnsi="宋体"/>
          <w:bCs/>
          <w:szCs w:val="21"/>
        </w:rPr>
        <w:t xml:space="preserve">（4）暂列金额：</w:t>
      </w:r>
      <w:r/>
    </w:p>
    <w:p>
      <w:pPr>
        <w:ind w:firstLine="945"/>
        <w:spacing w:line="360" w:lineRule="auto"/>
        <w:rPr>
          <w:rFonts w:ascii="宋体" w:hAnsi="宋体"/>
          <w:szCs w:val="21"/>
        </w:rPr>
      </w:pPr>
      <w:r>
        <w:rPr>
          <w:rFonts w:ascii="宋体" w:hAnsi="宋体"/>
          <w:szCs w:val="21"/>
        </w:rPr>
        <w:t xml:space="preserve">人民币（大写） (¥元)。</w:t>
      </w:r>
      <w:r/>
    </w:p>
    <w:p>
      <w:pPr>
        <w:ind w:firstLine="420"/>
        <w:spacing w:line="360" w:lineRule="auto"/>
        <w:rPr>
          <w:rFonts w:ascii="宋体" w:hAnsi="宋体"/>
          <w:szCs w:val="21"/>
        </w:rPr>
      </w:pPr>
      <w:r>
        <w:rPr>
          <w:rFonts w:ascii="宋体" w:hAnsi="宋体"/>
          <w:szCs w:val="21"/>
        </w:rPr>
        <w:t xml:space="preserve">2.合同价格形式：</w:t>
      </w:r>
      <w:r>
        <w:rPr>
          <w:rFonts w:hint="eastAsia" w:ascii="宋体"/>
          <w:szCs w:val="21"/>
          <w:u w:val="single"/>
        </w:rPr>
        <w:t xml:space="preserve">固定单价合同</w:t>
      </w:r>
      <w:r/>
    </w:p>
    <w:p>
      <w:pPr>
        <w:spacing w:line="360" w:lineRule="auto"/>
        <w:rPr>
          <w:rFonts w:eastAsia="黑体"/>
          <w:b/>
          <w:szCs w:val="21"/>
        </w:rPr>
      </w:pPr>
      <w:r>
        <w:rPr>
          <w:rFonts w:eastAsia="黑体"/>
          <w:b/>
          <w:szCs w:val="21"/>
        </w:rPr>
        <w:t xml:space="preserve">五、项目经理</w:t>
      </w:r>
      <w:r/>
    </w:p>
    <w:p>
      <w:pPr>
        <w:ind w:firstLine="420"/>
        <w:spacing w:line="360" w:lineRule="auto"/>
        <w:rPr>
          <w:rFonts w:ascii="宋体" w:hAnsi="宋体"/>
          <w:szCs w:val="21"/>
        </w:rPr>
      </w:pPr>
      <w:r>
        <w:rPr>
          <w:rFonts w:ascii="宋体" w:hAnsi="宋体"/>
          <w:szCs w:val="21"/>
        </w:rPr>
        <w:t xml:space="preserve">承包人项目经理：。</w:t>
      </w:r>
      <w:r/>
    </w:p>
    <w:p>
      <w:pPr>
        <w:spacing w:line="360" w:lineRule="auto"/>
        <w:rPr>
          <w:rFonts w:eastAsia="黑体"/>
          <w:b/>
          <w:szCs w:val="21"/>
        </w:rPr>
      </w:pPr>
      <w:r>
        <w:rPr>
          <w:rFonts w:eastAsia="黑体"/>
          <w:b/>
          <w:szCs w:val="21"/>
        </w:rPr>
        <w:t xml:space="preserve">六、合同文件构成</w:t>
      </w:r>
      <w:r/>
    </w:p>
    <w:p>
      <w:pPr>
        <w:ind w:firstLine="411"/>
        <w:spacing w:line="360" w:lineRule="auto"/>
        <w:rPr>
          <w:rFonts w:ascii="宋体" w:hAnsi="宋体"/>
          <w:bCs/>
          <w:szCs w:val="21"/>
        </w:rPr>
      </w:pPr>
      <w:r>
        <w:rPr>
          <w:rFonts w:ascii="宋体" w:hAnsi="宋体"/>
          <w:bCs/>
          <w:szCs w:val="21"/>
        </w:rPr>
        <w:t xml:space="preserve">本协议书与下列文件一起构成合同文件：</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中选</w:t>
      </w:r>
      <w:r>
        <w:rPr>
          <w:rFonts w:ascii="宋体" w:hAnsi="宋体"/>
          <w:szCs w:val="21"/>
        </w:rPr>
        <w:t xml:space="preserve">通知书（如果有）；</w:t>
      </w:r>
      <w:r/>
    </w:p>
    <w:p>
      <w:pPr>
        <w:ind w:firstLine="420"/>
        <w:spacing w:line="360" w:lineRule="auto"/>
        <w:rPr>
          <w:rFonts w:ascii="宋体" w:hAnsi="宋体"/>
          <w:szCs w:val="21"/>
        </w:rPr>
      </w:pPr>
      <w:r>
        <w:rPr>
          <w:rFonts w:ascii="宋体" w:hAnsi="宋体"/>
          <w:szCs w:val="21"/>
        </w:rPr>
        <w:t xml:space="preserve">（2）投标函及其附录（如果有）；</w:t>
      </w:r>
      <w:r/>
    </w:p>
    <w:p>
      <w:pPr>
        <w:ind w:firstLine="420"/>
        <w:spacing w:line="360" w:lineRule="auto"/>
        <w:rPr>
          <w:rFonts w:ascii="宋体" w:hAnsi="宋体"/>
          <w:szCs w:val="21"/>
        </w:rPr>
      </w:pPr>
      <w:r>
        <w:rPr>
          <w:rFonts w:ascii="宋体" w:hAnsi="宋体"/>
          <w:szCs w:val="21"/>
        </w:rPr>
        <w:t xml:space="preserve">（3）专用合同条款及其附件；</w:t>
      </w:r>
      <w:r/>
    </w:p>
    <w:p>
      <w:pPr>
        <w:ind w:firstLine="420"/>
        <w:spacing w:line="360" w:lineRule="auto"/>
        <w:rPr>
          <w:rFonts w:ascii="宋体" w:hAnsi="宋体"/>
          <w:szCs w:val="21"/>
        </w:rPr>
      </w:pPr>
      <w:r>
        <w:rPr>
          <w:rFonts w:ascii="宋体" w:hAnsi="宋体"/>
          <w:szCs w:val="21"/>
        </w:rPr>
        <w:t xml:space="preserve">（4）通用合同条款；</w:t>
      </w:r>
      <w:r/>
    </w:p>
    <w:p>
      <w:pPr>
        <w:ind w:firstLine="420"/>
        <w:spacing w:line="360" w:lineRule="auto"/>
        <w:rPr>
          <w:rFonts w:ascii="宋体" w:hAnsi="宋体"/>
          <w:szCs w:val="21"/>
        </w:rPr>
      </w:pPr>
      <w:r>
        <w:rPr>
          <w:rFonts w:ascii="宋体" w:hAnsi="宋体"/>
          <w:szCs w:val="21"/>
        </w:rPr>
        <w:t xml:space="preserve">（5）技术标准和要求；</w:t>
      </w:r>
      <w:r/>
    </w:p>
    <w:p>
      <w:pPr>
        <w:ind w:firstLine="420"/>
        <w:spacing w:line="360" w:lineRule="auto"/>
        <w:rPr>
          <w:rFonts w:ascii="宋体" w:hAnsi="宋体"/>
          <w:szCs w:val="21"/>
        </w:rPr>
      </w:pPr>
      <w:r>
        <w:rPr>
          <w:rFonts w:ascii="宋体" w:hAnsi="宋体"/>
          <w:szCs w:val="21"/>
        </w:rPr>
        <w:t xml:space="preserve">（6）图纸；</w:t>
      </w:r>
      <w:r/>
    </w:p>
    <w:p>
      <w:pPr>
        <w:ind w:firstLine="420"/>
        <w:spacing w:line="360" w:lineRule="auto"/>
        <w:rPr>
          <w:rFonts w:ascii="宋体" w:hAnsi="宋体"/>
          <w:szCs w:val="21"/>
        </w:rPr>
      </w:pPr>
      <w:r>
        <w:rPr>
          <w:rFonts w:ascii="宋体" w:hAnsi="宋体"/>
          <w:szCs w:val="21"/>
        </w:rPr>
        <w:t xml:space="preserve">（7）已标价工程量清单或预算书；</w:t>
      </w:r>
      <w:r/>
    </w:p>
    <w:p>
      <w:pPr>
        <w:ind w:firstLine="420"/>
        <w:spacing w:line="360" w:lineRule="auto"/>
        <w:rPr>
          <w:rFonts w:ascii="宋体" w:hAnsi="宋体"/>
          <w:szCs w:val="21"/>
        </w:rPr>
      </w:pPr>
      <w:r>
        <w:rPr>
          <w:rFonts w:ascii="宋体" w:hAnsi="宋体"/>
          <w:szCs w:val="21"/>
        </w:rPr>
        <w:t xml:space="preserve">（8）其他合同文件。</w:t>
      </w:r>
      <w:r/>
    </w:p>
    <w:p>
      <w:pPr>
        <w:ind w:firstLine="420"/>
        <w:spacing w:line="360" w:lineRule="auto"/>
        <w:rPr>
          <w:rFonts w:ascii="宋体" w:hAnsi="宋体"/>
          <w:szCs w:val="21"/>
        </w:rPr>
      </w:pPr>
      <w:r>
        <w:rPr>
          <w:rFonts w:ascii="宋体" w:hAnsi="宋体"/>
          <w:szCs w:val="21"/>
        </w:rPr>
        <w:t xml:space="preserve">在合同订立及履行过程中形成的与合同有关的文件均构成合同文件组成部分。</w:t>
      </w:r>
      <w:r/>
    </w:p>
    <w:p>
      <w:pPr>
        <w:ind w:firstLine="420"/>
        <w:spacing w:line="360" w:lineRule="auto"/>
        <w:rPr>
          <w:rFonts w:ascii="宋体" w:hAnsi="宋体"/>
          <w:szCs w:val="21"/>
        </w:rPr>
      </w:pPr>
      <w:r>
        <w:rPr>
          <w:rFonts w:ascii="宋体" w:hAnsi="宋体"/>
          <w:szCs w:val="21"/>
        </w:rPr>
        <w:t xml:space="preserve">上述各项合同文件包括合同当事人就该项合同文件所作出的补充和修改，属于同一类内容的文件，应以最新签署的为准。</w:t>
      </w:r>
      <w:r>
        <w:rPr>
          <w:rFonts w:hint="eastAsia" w:ascii="宋体" w:hAnsi="宋体"/>
          <w:szCs w:val="21"/>
        </w:rPr>
        <w:t xml:space="preserve">专用合同条款及其附件须经合同当事人签字或盖章。</w:t>
      </w:r>
      <w:r/>
    </w:p>
    <w:p>
      <w:pPr>
        <w:spacing w:line="360" w:lineRule="auto"/>
        <w:rPr>
          <w:rFonts w:eastAsia="黑体"/>
          <w:b/>
          <w:szCs w:val="21"/>
        </w:rPr>
      </w:pPr>
      <w:r>
        <w:rPr>
          <w:rFonts w:eastAsia="黑体"/>
          <w:b/>
          <w:szCs w:val="21"/>
        </w:rPr>
        <w:t xml:space="preserve">七、承诺</w:t>
      </w:r>
      <w:r/>
    </w:p>
    <w:p>
      <w:pPr>
        <w:ind w:firstLine="420"/>
        <w:spacing w:line="360" w:lineRule="auto"/>
        <w:rPr>
          <w:rFonts w:ascii="宋体" w:hAnsi="宋体"/>
          <w:bCs/>
          <w:szCs w:val="21"/>
        </w:rPr>
      </w:pPr>
      <w:r>
        <w:rPr>
          <w:rFonts w:ascii="宋体" w:hAnsi="宋体"/>
          <w:bCs/>
          <w:szCs w:val="21"/>
        </w:rPr>
        <w:t xml:space="preserve">1.发包人承诺按照法律规定履行项目审批手续、筹集工程建设资金并按照合同约定的期限和方式支付合同价款。</w:t>
      </w:r>
      <w:r/>
    </w:p>
    <w:p>
      <w:pPr>
        <w:ind w:firstLine="420"/>
        <w:spacing w:line="360" w:lineRule="auto"/>
        <w:rPr>
          <w:rFonts w:ascii="宋体" w:hAnsi="宋体"/>
          <w:bCs/>
          <w:szCs w:val="21"/>
        </w:rPr>
      </w:pPr>
      <w:r>
        <w:rPr>
          <w:rFonts w:ascii="宋体" w:hAnsi="宋体"/>
          <w:bCs/>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ascii="宋体" w:hAnsi="宋体"/>
          <w:bCs/>
          <w:szCs w:val="21"/>
        </w:rPr>
      </w:pPr>
      <w:r>
        <w:rPr>
          <w:rFonts w:ascii="宋体" w:hAnsi="宋体"/>
          <w:bCs/>
          <w:szCs w:val="21"/>
        </w:rPr>
        <w:t xml:space="preserve">3.发包人和承包人通过招投标形式签订合同的，双方理解并</w:t>
      </w:r>
      <w:r>
        <w:rPr>
          <w:rFonts w:hint="eastAsia" w:ascii="宋体" w:hAnsi="宋体"/>
          <w:bCs/>
          <w:szCs w:val="21"/>
        </w:rPr>
        <w:t xml:space="preserve">承诺</w:t>
      </w:r>
      <w:r>
        <w:rPr>
          <w:rFonts w:ascii="宋体" w:hAnsi="宋体"/>
          <w:bCs/>
          <w:szCs w:val="21"/>
        </w:rPr>
        <w:t xml:space="preserve">不再就同一工程另行签订与合同实质性内容相背离的协议。</w:t>
      </w:r>
      <w:r/>
    </w:p>
    <w:p>
      <w:pPr>
        <w:spacing w:line="360" w:lineRule="auto"/>
        <w:rPr>
          <w:rFonts w:eastAsia="黑体"/>
          <w:b/>
          <w:bCs/>
          <w:szCs w:val="21"/>
        </w:rPr>
      </w:pPr>
      <w:r>
        <w:rPr>
          <w:rFonts w:eastAsia="黑体"/>
          <w:b/>
          <w:szCs w:val="21"/>
        </w:rPr>
        <w:t xml:space="preserve">八、词语含义</w:t>
      </w:r>
      <w:r/>
    </w:p>
    <w:p>
      <w:pPr>
        <w:ind w:firstLine="420"/>
        <w:spacing w:line="360" w:lineRule="auto"/>
        <w:rPr>
          <w:rFonts w:ascii="宋体" w:hAnsi="宋体"/>
          <w:bCs/>
          <w:szCs w:val="21"/>
        </w:rPr>
      </w:pPr>
      <w:r>
        <w:rPr>
          <w:rFonts w:ascii="宋体" w:hAnsi="宋体"/>
          <w:bCs/>
          <w:szCs w:val="21"/>
        </w:rPr>
        <w:t xml:space="preserve">本协议书中词语含义与第二部分通用合同条款中赋予的含义相同。</w:t>
      </w:r>
      <w:r/>
    </w:p>
    <w:p>
      <w:pPr>
        <w:spacing w:line="360" w:lineRule="auto"/>
        <w:rPr>
          <w:rFonts w:eastAsia="黑体"/>
          <w:b/>
          <w:szCs w:val="21"/>
        </w:rPr>
      </w:pPr>
      <w:r>
        <w:rPr>
          <w:rFonts w:eastAsia="黑体"/>
          <w:b/>
          <w:szCs w:val="21"/>
        </w:rPr>
        <w:t xml:space="preserve">九、签订时间</w:t>
      </w:r>
      <w:r/>
    </w:p>
    <w:p>
      <w:pPr>
        <w:ind w:firstLine="420"/>
        <w:spacing w:line="360" w:lineRule="auto"/>
        <w:rPr>
          <w:rFonts w:ascii="宋体" w:hAnsi="宋体"/>
          <w:bCs/>
          <w:szCs w:val="21"/>
        </w:rPr>
      </w:pPr>
      <w:r>
        <w:rPr>
          <w:rFonts w:ascii="宋体" w:hAnsi="宋体"/>
          <w:bCs/>
          <w:szCs w:val="21"/>
        </w:rPr>
        <w:t xml:space="preserve">本合同于</w:t>
      </w:r>
      <w:r>
        <w:rPr>
          <w:rFonts w:ascii="宋体"/>
          <w:bCs/>
          <w:szCs w:val="21"/>
          <w:u w:val="single"/>
        </w:rPr>
        <w:t xml:space="preserve">20</w:t>
      </w:r>
      <w:r>
        <w:rPr>
          <w:rFonts w:hint="eastAsia" w:ascii="宋体"/>
          <w:bCs/>
          <w:szCs w:val="21"/>
          <w:u w:val="single"/>
        </w:rPr>
        <w:t xml:space="preserve">2</w:t>
      </w:r>
      <w:r>
        <w:rPr>
          <w:rFonts w:ascii="宋体"/>
          <w:bCs/>
          <w:szCs w:val="21"/>
          <w:u w:val="single"/>
        </w:rPr>
        <w:t xml:space="preserve">6</w:t>
      </w:r>
      <w:r>
        <w:rPr>
          <w:rFonts w:hint="eastAsia" w:ascii="宋体"/>
          <w:szCs w:val="21"/>
        </w:rPr>
        <w:t xml:space="preserve">年月日</w:t>
      </w:r>
      <w:r>
        <w:rPr>
          <w:rFonts w:ascii="宋体" w:hAnsi="宋体"/>
          <w:bCs/>
          <w:szCs w:val="21"/>
        </w:rPr>
        <w:t xml:space="preserve">签订。</w:t>
      </w:r>
      <w:r/>
    </w:p>
    <w:p>
      <w:pPr>
        <w:spacing w:line="360" w:lineRule="auto"/>
        <w:rPr>
          <w:rFonts w:eastAsia="黑体"/>
          <w:b/>
          <w:szCs w:val="21"/>
        </w:rPr>
      </w:pPr>
      <w:r>
        <w:rPr>
          <w:rFonts w:eastAsia="黑体"/>
          <w:b/>
          <w:szCs w:val="21"/>
        </w:rPr>
        <w:t xml:space="preserve">十、签订地点</w:t>
      </w:r>
      <w:r/>
    </w:p>
    <w:p>
      <w:pPr>
        <w:ind w:firstLine="420"/>
        <w:spacing w:line="360" w:lineRule="auto"/>
        <w:rPr>
          <w:rFonts w:ascii="宋体" w:hAnsi="宋体"/>
          <w:bCs/>
          <w:szCs w:val="21"/>
        </w:rPr>
      </w:pPr>
      <w:r>
        <w:rPr>
          <w:rFonts w:ascii="宋体" w:hAnsi="宋体"/>
          <w:bCs/>
          <w:szCs w:val="21"/>
        </w:rPr>
        <w:t xml:space="preserve">本合同在</w:t>
      </w:r>
      <w:r>
        <w:rPr>
          <w:rFonts w:hint="eastAsia" w:ascii="宋体"/>
          <w:szCs w:val="21"/>
          <w:u w:val="single"/>
        </w:rPr>
        <w:t xml:space="preserve">南京鼓楼医院</w:t>
      </w:r>
      <w:r>
        <w:rPr>
          <w:rFonts w:ascii="宋体" w:hAnsi="宋体"/>
          <w:bCs/>
          <w:szCs w:val="21"/>
        </w:rPr>
        <w:t xml:space="preserve">签订。</w:t>
      </w:r>
      <w:r/>
    </w:p>
    <w:p>
      <w:pPr>
        <w:spacing w:line="360" w:lineRule="auto"/>
        <w:rPr>
          <w:rFonts w:eastAsia="黑体"/>
          <w:b/>
          <w:szCs w:val="21"/>
        </w:rPr>
      </w:pPr>
      <w:r>
        <w:rPr>
          <w:rFonts w:eastAsia="黑体"/>
          <w:b/>
          <w:szCs w:val="21"/>
        </w:rPr>
        <w:t xml:space="preserve">十一、补充协议</w:t>
      </w:r>
      <w:r/>
    </w:p>
    <w:p>
      <w:pPr>
        <w:ind w:firstLine="420"/>
        <w:spacing w:line="360" w:lineRule="auto"/>
        <w:rPr>
          <w:rFonts w:ascii="宋体" w:hAnsi="宋体"/>
          <w:b/>
          <w:bCs/>
          <w:szCs w:val="21"/>
        </w:rPr>
      </w:pPr>
      <w:r>
        <w:rPr>
          <w:rFonts w:ascii="宋体" w:hAnsi="宋体"/>
          <w:bCs/>
          <w:szCs w:val="21"/>
        </w:rPr>
        <w:t xml:space="preserve">合同未尽事宜，合同当事人另行签订补充协议</w:t>
      </w:r>
      <w:r>
        <w:rPr>
          <w:rFonts w:hint="eastAsia" w:ascii="宋体" w:hAnsi="宋体"/>
          <w:bCs/>
          <w:szCs w:val="21"/>
        </w:rPr>
        <w:t xml:space="preserve">，</w:t>
      </w:r>
      <w:r>
        <w:rPr>
          <w:rFonts w:ascii="宋体" w:hAnsi="宋体"/>
          <w:bCs/>
          <w:szCs w:val="21"/>
        </w:rPr>
        <w:t xml:space="preserve">补充协议是合同的组成部分。</w:t>
      </w:r>
      <w:r/>
    </w:p>
    <w:p>
      <w:pPr>
        <w:spacing w:line="360" w:lineRule="auto"/>
        <w:rPr>
          <w:rFonts w:eastAsia="黑体"/>
          <w:b/>
          <w:szCs w:val="21"/>
        </w:rPr>
      </w:pPr>
      <w:r>
        <w:rPr>
          <w:rFonts w:eastAsia="黑体"/>
          <w:b/>
          <w:szCs w:val="21"/>
        </w:rPr>
        <w:t xml:space="preserve">十二、合同生效</w:t>
      </w:r>
      <w:r/>
    </w:p>
    <w:p>
      <w:pPr>
        <w:ind w:firstLine="420"/>
        <w:spacing w:line="360" w:lineRule="auto"/>
        <w:rPr>
          <w:rFonts w:ascii="宋体" w:hAnsi="宋体"/>
          <w:bCs/>
          <w:szCs w:val="21"/>
        </w:rPr>
      </w:pPr>
      <w:r>
        <w:rPr>
          <w:rFonts w:ascii="宋体" w:hAnsi="宋体"/>
          <w:bCs/>
          <w:szCs w:val="21"/>
        </w:rPr>
        <w:t xml:space="preserve">本合同自</w:t>
      </w:r>
      <w:r>
        <w:rPr>
          <w:rFonts w:hint="eastAsia" w:ascii="宋体" w:hAnsi="宋体"/>
          <w:szCs w:val="21"/>
          <w:u w:val="single"/>
        </w:rPr>
        <w:t xml:space="preserve">双方签字和盖章后</w:t>
      </w:r>
      <w:r>
        <w:rPr>
          <w:rFonts w:ascii="宋体" w:hAnsi="宋体"/>
          <w:bCs/>
          <w:szCs w:val="21"/>
        </w:rPr>
        <w:t xml:space="preserve">生效。</w:t>
      </w:r>
      <w:r/>
    </w:p>
    <w:p>
      <w:pPr>
        <w:spacing w:line="360" w:lineRule="auto"/>
        <w:rPr>
          <w:rFonts w:eastAsia="黑体"/>
          <w:b/>
          <w:szCs w:val="21"/>
        </w:rPr>
      </w:pPr>
      <w:r>
        <w:rPr>
          <w:rFonts w:eastAsia="黑体"/>
          <w:b/>
          <w:szCs w:val="21"/>
        </w:rPr>
        <w:t xml:space="preserve">十三、合同份数</w:t>
      </w:r>
      <w:r/>
    </w:p>
    <w:p>
      <w:pPr>
        <w:ind w:firstLine="420"/>
        <w:spacing w:line="360" w:lineRule="auto"/>
        <w:rPr>
          <w:rFonts w:ascii="宋体" w:hAnsi="宋体"/>
          <w:szCs w:val="21"/>
        </w:rPr>
      </w:pPr>
      <w:r>
        <w:rPr>
          <w:rFonts w:ascii="宋体" w:hAnsi="宋体"/>
          <w:bCs/>
          <w:szCs w:val="21"/>
        </w:rPr>
        <w:t xml:space="preserve">本合同一式</w:t>
      </w:r>
      <w:r>
        <w:rPr>
          <w:rFonts w:hint="eastAsia" w:ascii="宋体" w:hAnsi="宋体"/>
          <w:szCs w:val="21"/>
          <w:u w:val="single"/>
        </w:rPr>
        <w:t xml:space="preserve">陆</w:t>
      </w:r>
      <w:r>
        <w:rPr>
          <w:rFonts w:ascii="宋体" w:hAnsi="宋体"/>
          <w:bCs/>
          <w:szCs w:val="21"/>
        </w:rPr>
        <w:t xml:space="preserve">份</w:t>
      </w:r>
      <w:r>
        <w:rPr>
          <w:rFonts w:hint="eastAsia" w:ascii="宋体" w:hAnsi="宋体"/>
          <w:bCs/>
          <w:szCs w:val="21"/>
        </w:rPr>
        <w:t xml:space="preserve">，其中正本</w:t>
      </w:r>
      <w:r>
        <w:rPr>
          <w:rFonts w:hint="eastAsia" w:ascii="宋体" w:hAnsi="宋体"/>
          <w:bCs/>
          <w:szCs w:val="21"/>
          <w:u w:val="single"/>
        </w:rPr>
        <w:t xml:space="preserve">贰</w:t>
      </w:r>
      <w:r>
        <w:rPr>
          <w:rFonts w:hint="eastAsia" w:ascii="宋体" w:hAnsi="宋体"/>
          <w:bCs/>
          <w:szCs w:val="21"/>
        </w:rPr>
        <w:t xml:space="preserve">份，副本肆份</w:t>
      </w:r>
      <w:r>
        <w:rPr>
          <w:rFonts w:ascii="宋体" w:hAnsi="宋体"/>
          <w:bCs/>
          <w:szCs w:val="21"/>
        </w:rPr>
        <w:t xml:space="preserve">，均具有同等法律效力，发包人执</w:t>
      </w:r>
      <w:r>
        <w:rPr>
          <w:rFonts w:hint="eastAsia" w:ascii="宋体" w:hAnsi="宋体"/>
          <w:szCs w:val="21"/>
          <w:u w:val="single"/>
        </w:rPr>
        <w:t xml:space="preserve">叁</w:t>
      </w:r>
      <w:r>
        <w:rPr>
          <w:rFonts w:ascii="宋体" w:hAnsi="宋体"/>
          <w:bCs/>
          <w:szCs w:val="21"/>
        </w:rPr>
        <w:t xml:space="preserve">份，承包人执</w:t>
      </w:r>
      <w:r>
        <w:rPr>
          <w:rFonts w:hint="eastAsia" w:ascii="宋体" w:hAnsi="宋体"/>
          <w:szCs w:val="21"/>
          <w:u w:val="single"/>
        </w:rPr>
        <w:t xml:space="preserve">叁</w:t>
      </w:r>
      <w:r>
        <w:rPr>
          <w:rFonts w:ascii="宋体" w:hAnsi="宋体"/>
          <w:bCs/>
          <w:szCs w:val="21"/>
        </w:rPr>
        <w:t xml:space="preserve">份。</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甲方：</w:t>
      </w:r>
      <w:r>
        <w:rPr>
          <w:rFonts w:hint="eastAsia" w:ascii="宋体" w:hAnsi="宋体"/>
          <w:szCs w:val="21"/>
          <w:u w:val="single"/>
        </w:rPr>
        <w:t xml:space="preserve">南京鼓楼医院</w:t>
      </w:r>
      <w:r>
        <w:rPr>
          <w:rFonts w:hint="eastAsia" w:ascii="宋体" w:hAnsi="宋体"/>
          <w:szCs w:val="21"/>
        </w:rPr>
        <w:t xml:space="preserve">（盖章） </w:t>
      </w:r>
      <w:r>
        <w:rPr>
          <w:rFonts w:ascii="宋体" w:hAnsi="宋体"/>
          <w:szCs w:val="21"/>
        </w:rPr>
        <w:t xml:space="preserve">                 </w:t>
      </w:r>
      <w:r>
        <w:rPr>
          <w:rFonts w:hint="eastAsia" w:ascii="宋体" w:hAnsi="宋体"/>
          <w:szCs w:val="21"/>
        </w:rPr>
        <w:t xml:space="preserve">乙方：（盖章）</w:t>
      </w:r>
      <w:r/>
    </w:p>
    <w:p>
      <w:pPr>
        <w:spacing w:line="360" w:lineRule="auto"/>
        <w:rPr>
          <w:rFonts w:ascii="宋体" w:hAnsi="宋体"/>
          <w:szCs w:val="21"/>
        </w:rPr>
      </w:pPr>
      <w:r>
        <w:rPr>
          <w:rFonts w:hint="eastAsia" w:ascii="宋体" w:hAnsi="宋体"/>
          <w:szCs w:val="21"/>
        </w:rPr>
        <w:t xml:space="preserve">地址：</w:t>
      </w:r>
      <w:r>
        <w:rPr>
          <w:rFonts w:hint="eastAsia" w:ascii="宋体" w:hAnsi="宋体"/>
          <w:szCs w:val="21"/>
          <w:u w:val="single"/>
        </w:rPr>
        <w:t xml:space="preserve">南京中山路321号</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地址：</w:t>
      </w:r>
      <w:r/>
    </w:p>
    <w:p>
      <w:pPr>
        <w:spacing w:line="360" w:lineRule="auto"/>
        <w:rPr>
          <w:rFonts w:ascii="宋体" w:hAnsi="宋体"/>
          <w:szCs w:val="21"/>
          <w:u w:val="single"/>
        </w:rPr>
      </w:pPr>
      <w:r>
        <w:rPr>
          <w:rFonts w:hint="eastAsia" w:ascii="宋体" w:hAnsi="宋体"/>
          <w:szCs w:val="21"/>
        </w:rPr>
        <w:t xml:space="preserve">邮编：</w:t>
      </w:r>
      <w:r>
        <w:rPr>
          <w:rFonts w:hint="eastAsia" w:ascii="宋体" w:hAnsi="宋体"/>
          <w:szCs w:val="21"/>
          <w:u w:val="single"/>
        </w:rPr>
        <w:t xml:space="preserve">  210008  </w:t>
      </w:r>
      <w:r>
        <w:rPr>
          <w:rFonts w:hint="eastAsia" w:ascii="宋体" w:hAnsi="宋体"/>
          <w:szCs w:val="21"/>
        </w:rPr>
        <w:t xml:space="preserve">传真： </w:t>
      </w:r>
      <w:r>
        <w:rPr>
          <w:rFonts w:ascii="宋体" w:hAnsi="宋体"/>
          <w:szCs w:val="21"/>
        </w:rPr>
        <w:t xml:space="preserve">                     </w:t>
      </w:r>
      <w:r>
        <w:rPr>
          <w:rFonts w:hint="eastAsia" w:ascii="宋体" w:hAnsi="宋体"/>
          <w:szCs w:val="21"/>
        </w:rPr>
        <w:t xml:space="preserve">邮编：传真：</w:t>
      </w:r>
      <w:r/>
    </w:p>
    <w:p>
      <w:pPr>
        <w:spacing w:line="360" w:lineRule="auto"/>
        <w:rPr>
          <w:rFonts w:ascii="宋体" w:hAnsi="宋体"/>
          <w:szCs w:val="21"/>
          <w:u w:val="single"/>
        </w:rPr>
      </w:pPr>
      <w:r>
        <w:rPr>
          <w:rFonts w:hint="eastAsia" w:ascii="宋体" w:hAnsi="宋体"/>
          <w:szCs w:val="21"/>
        </w:rPr>
        <w:t xml:space="preserve">电话：</w:t>
      </w:r>
      <w:r>
        <w:rPr>
          <w:rFonts w:hint="eastAsia" w:ascii="宋体" w:hAnsi="宋体"/>
          <w:szCs w:val="21"/>
          <w:u w:val="single"/>
        </w:rPr>
        <w:t xml:space="preserve">    025-83105798</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电话：</w:t>
      </w:r>
      <w:r/>
    </w:p>
    <w:p>
      <w:pPr>
        <w:spacing w:line="360" w:lineRule="auto"/>
        <w:rPr>
          <w:rFonts w:ascii="宋体" w:hAnsi="宋体"/>
          <w:szCs w:val="21"/>
          <w:u w:val="single"/>
        </w:rPr>
      </w:pPr>
      <w:r>
        <w:rPr>
          <w:rFonts w:hint="eastAsia" w:ascii="宋体" w:hAnsi="宋体"/>
          <w:szCs w:val="21"/>
        </w:rPr>
        <w:t xml:space="preserve">法定代表人或授权代表： </w:t>
      </w:r>
      <w:r>
        <w:rPr>
          <w:rFonts w:ascii="宋体" w:hAnsi="宋体"/>
          <w:szCs w:val="21"/>
        </w:rPr>
        <w:t xml:space="preserve">                     </w:t>
      </w:r>
      <w:r>
        <w:rPr>
          <w:rFonts w:hint="eastAsia" w:ascii="宋体" w:hAnsi="宋体"/>
          <w:szCs w:val="21"/>
        </w:rPr>
        <w:t xml:space="preserve">法定代表人：</w:t>
      </w:r>
      <w:r/>
    </w:p>
    <w:p>
      <w:pPr>
        <w:spacing w:line="360" w:lineRule="auto"/>
        <w:rPr>
          <w:rFonts w:ascii="宋体" w:hAnsi="宋体"/>
          <w:szCs w:val="21"/>
          <w:u w:val="single"/>
        </w:rPr>
      </w:pPr>
      <w:r>
        <w:rPr>
          <w:rFonts w:hint="eastAsia" w:ascii="宋体" w:hAnsi="宋体"/>
          <w:szCs w:val="21"/>
        </w:rPr>
        <w:t xml:space="preserve">分管院领导： </w:t>
      </w:r>
      <w:r>
        <w:rPr>
          <w:rFonts w:ascii="宋体" w:hAnsi="宋体"/>
          <w:szCs w:val="21"/>
        </w:rPr>
        <w:t xml:space="preserve">                               </w:t>
      </w:r>
      <w:r>
        <w:rPr>
          <w:rFonts w:hint="eastAsia" w:ascii="宋体" w:hAnsi="宋体"/>
          <w:szCs w:val="21"/>
        </w:rPr>
        <w:t xml:space="preserve">代表：</w:t>
      </w:r>
      <w:r/>
    </w:p>
    <w:p>
      <w:pPr>
        <w:spacing w:line="360" w:lineRule="auto"/>
        <w:rPr>
          <w:rFonts w:ascii="宋体" w:hAnsi="宋体"/>
          <w:szCs w:val="21"/>
          <w:u w:val="single"/>
        </w:rPr>
      </w:pPr>
      <w:r>
        <w:rPr>
          <w:rFonts w:hint="eastAsia" w:ascii="宋体" w:hAnsi="宋体"/>
          <w:szCs w:val="21"/>
        </w:rPr>
        <w:t xml:space="preserve">医用物资采购中心负责人： </w:t>
      </w:r>
      <w:r>
        <w:rPr>
          <w:rFonts w:ascii="宋体" w:hAnsi="宋体"/>
          <w:szCs w:val="21"/>
        </w:rPr>
        <w:t xml:space="preserve">                   </w:t>
      </w:r>
      <w:r>
        <w:rPr>
          <w:rFonts w:hint="eastAsia" w:ascii="宋体" w:hAnsi="宋体"/>
          <w:szCs w:val="21"/>
        </w:rPr>
        <w:t xml:space="preserve">代表（手机）：</w:t>
      </w:r>
      <w:r/>
    </w:p>
    <w:p>
      <w:pPr>
        <w:jc w:val="left"/>
        <w:spacing w:line="360" w:lineRule="auto"/>
        <w:rPr>
          <w:rFonts w:ascii="宋体" w:hAnsi="宋体"/>
          <w:szCs w:val="21"/>
          <w:u w:val="single"/>
        </w:rPr>
      </w:pPr>
      <w:r>
        <w:rPr>
          <w:rFonts w:hint="eastAsia" w:ascii="宋体" w:hAnsi="宋体"/>
          <w:szCs w:val="21"/>
        </w:rPr>
        <w:t xml:space="preserve">日期： </w:t>
      </w:r>
      <w:r>
        <w:rPr>
          <w:rFonts w:ascii="宋体" w:hAnsi="宋体"/>
          <w:szCs w:val="21"/>
        </w:rPr>
        <w:t xml:space="preserve">                                    </w:t>
      </w:r>
      <w:r>
        <w:rPr>
          <w:rFonts w:hint="eastAsia" w:ascii="宋体" w:hAnsi="宋体"/>
          <w:szCs w:val="21"/>
        </w:rPr>
        <w:t xml:space="preserve">开户行：</w:t>
      </w:r>
      <w:r/>
    </w:p>
    <w:p>
      <w:pPr>
        <w:jc w:val="left"/>
        <w:spacing w:line="360" w:lineRule="auto"/>
        <w:rPr>
          <w:rFonts w:ascii="宋体" w:hAnsi="宋体"/>
          <w:szCs w:val="21"/>
          <w:u w:val="single"/>
        </w:rPr>
      </w:pPr>
      <w:r>
        <w:rPr>
          <w:rFonts w:hint="eastAsia" w:ascii="宋体" w:hAnsi="宋体"/>
          <w:szCs w:val="21"/>
        </w:rPr>
        <w:t xml:space="preserve">日期： </w:t>
      </w:r>
      <w:r>
        <w:rPr>
          <w:rFonts w:ascii="宋体" w:hAnsi="宋体"/>
          <w:szCs w:val="21"/>
        </w:rPr>
        <w:t xml:space="preserve">                                    </w:t>
      </w:r>
      <w:r>
        <w:rPr>
          <w:rFonts w:hint="eastAsia" w:ascii="宋体" w:hAnsi="宋体"/>
          <w:szCs w:val="21"/>
        </w:rPr>
        <w:t xml:space="preserve">帐号：</w:t>
      </w:r>
      <w:r/>
    </w:p>
    <w:p>
      <w:pPr>
        <w:spacing w:line="360" w:lineRule="auto"/>
        <w:rPr>
          <w:rFonts w:ascii="宋体" w:hAnsi="宋体"/>
          <w:sz w:val="24"/>
        </w:rPr>
      </w:pPr>
      <w:r>
        <w:rPr>
          <w:rFonts w:ascii="宋体" w:hAnsi="宋体"/>
          <w:sz w:val="24"/>
        </w:rPr>
      </w:r>
      <w:r/>
    </w:p>
    <w:p>
      <w:r/>
      <w:r/>
    </w:p>
    <w:p>
      <w:pPr>
        <w:ind w:firstLine="420"/>
        <w:spacing w:line="360" w:lineRule="auto"/>
        <w:rPr>
          <w:b/>
          <w:szCs w:val="21"/>
        </w:rPr>
      </w:pPr>
      <w:r>
        <w:rPr>
          <w:b/>
          <w:szCs w:val="21"/>
        </w:rPr>
      </w:r>
      <w:r/>
    </w:p>
    <w:p>
      <w:pPr>
        <w:ind w:firstLine="420"/>
        <w:spacing w:line="360" w:lineRule="auto"/>
        <w:rPr>
          <w:b/>
          <w:szCs w:val="21"/>
        </w:rPr>
      </w:pPr>
      <w:r>
        <w:rPr>
          <w:b/>
          <w:szCs w:val="21"/>
        </w:rPr>
      </w:r>
      <w:r/>
    </w:p>
    <w:p>
      <w:pPr>
        <w:ind w:firstLine="420"/>
        <w:spacing w:line="360" w:lineRule="auto"/>
        <w:rPr>
          <w:b/>
          <w:szCs w:val="21"/>
        </w:rPr>
      </w:pPr>
      <w:r>
        <w:rPr>
          <w:b/>
          <w:szCs w:val="21"/>
        </w:rPr>
      </w:r>
      <w:r/>
    </w:p>
    <w:p>
      <w:pPr>
        <w:ind w:firstLine="420"/>
        <w:spacing w:line="360" w:lineRule="auto"/>
        <w:rPr>
          <w:b/>
          <w:szCs w:val="21"/>
        </w:rPr>
      </w:pPr>
      <w:r>
        <w:rPr>
          <w:b/>
          <w:szCs w:val="21"/>
        </w:rPr>
      </w:r>
      <w:r/>
    </w:p>
    <w:p>
      <w:pPr>
        <w:ind w:firstLine="420"/>
        <w:spacing w:line="360" w:lineRule="auto"/>
        <w:rPr>
          <w:b/>
          <w:szCs w:val="21"/>
        </w:rPr>
      </w:pPr>
      <w:r>
        <w:rPr>
          <w:b/>
          <w:szCs w:val="21"/>
        </w:rPr>
      </w:r>
      <w:r/>
    </w:p>
    <w:p>
      <w:pPr>
        <w:ind w:firstLine="420"/>
        <w:spacing w:line="360" w:lineRule="auto"/>
        <w:rPr>
          <w:b/>
          <w:szCs w:val="21"/>
        </w:rPr>
      </w:pPr>
      <w:r>
        <w:rPr>
          <w:b/>
          <w:szCs w:val="21"/>
        </w:rPr>
      </w:r>
      <w:r/>
    </w:p>
    <w:p>
      <w:pPr>
        <w:ind w:firstLine="420"/>
        <w:spacing w:line="360" w:lineRule="auto"/>
        <w:rPr>
          <w:b/>
          <w:szCs w:val="21"/>
        </w:rPr>
      </w:pPr>
      <w:r>
        <w:rPr>
          <w:b/>
          <w:szCs w:val="21"/>
        </w:rPr>
      </w:r>
      <w:r/>
    </w:p>
    <w:p>
      <w:pPr>
        <w:ind w:firstLine="420"/>
        <w:spacing w:line="360" w:lineRule="auto"/>
        <w:rPr>
          <w:b/>
          <w:szCs w:val="21"/>
        </w:rPr>
      </w:pPr>
      <w:r>
        <w:rPr>
          <w:b/>
          <w:szCs w:val="21"/>
        </w:rPr>
      </w:r>
      <w:r/>
    </w:p>
    <w:p>
      <w:pPr>
        <w:ind w:firstLine="420"/>
        <w:spacing w:line="360" w:lineRule="auto"/>
        <w:rPr>
          <w:b/>
          <w:szCs w:val="21"/>
        </w:rPr>
      </w:pPr>
      <w:r>
        <w:rPr>
          <w:b/>
          <w:szCs w:val="21"/>
        </w:rPr>
      </w:r>
      <w:r/>
    </w:p>
    <w:p>
      <w:pPr>
        <w:ind w:firstLine="420"/>
        <w:spacing w:line="360" w:lineRule="auto"/>
        <w:rPr>
          <w:b/>
          <w:szCs w:val="21"/>
        </w:rPr>
      </w:pPr>
      <w:r>
        <w:rPr>
          <w:b/>
          <w:szCs w:val="21"/>
        </w:rPr>
      </w:r>
      <w:r/>
    </w:p>
    <w:p>
      <w:pPr>
        <w:ind w:firstLine="420"/>
        <w:spacing w:line="360" w:lineRule="auto"/>
        <w:rPr>
          <w:b/>
          <w:szCs w:val="21"/>
        </w:rPr>
      </w:pPr>
      <w:r>
        <w:rPr>
          <w:b/>
          <w:szCs w:val="21"/>
        </w:rPr>
      </w:r>
      <w:r/>
    </w:p>
    <w:p>
      <w:pPr>
        <w:ind w:firstLine="420"/>
        <w:spacing w:line="360" w:lineRule="auto"/>
        <w:rPr>
          <w:b/>
          <w:szCs w:val="21"/>
        </w:rPr>
      </w:pPr>
      <w:r>
        <w:rPr>
          <w:b/>
          <w:szCs w:val="21"/>
        </w:rPr>
      </w:r>
      <w:r/>
    </w:p>
    <w:p>
      <w:pPr>
        <w:ind w:firstLine="420"/>
        <w:spacing w:line="360" w:lineRule="auto"/>
        <w:rPr>
          <w:b/>
          <w:szCs w:val="21"/>
        </w:rPr>
      </w:pPr>
      <w:r>
        <w:rPr>
          <w:b/>
          <w:szCs w:val="21"/>
        </w:rPr>
      </w:r>
      <w:r/>
    </w:p>
    <w:p>
      <w:pPr>
        <w:ind w:firstLine="420"/>
        <w:spacing w:line="360" w:lineRule="auto"/>
        <w:rPr>
          <w:b/>
          <w:szCs w:val="21"/>
        </w:rPr>
      </w:pPr>
      <w:r>
        <w:rPr>
          <w:b/>
          <w:szCs w:val="21"/>
        </w:rPr>
      </w:r>
      <w:r/>
    </w:p>
    <w:p>
      <w:pPr>
        <w:ind w:firstLine="420"/>
        <w:spacing w:line="360" w:lineRule="auto"/>
        <w:rPr>
          <w:b/>
          <w:szCs w:val="21"/>
        </w:rPr>
      </w:pPr>
      <w:r>
        <w:rPr>
          <w:b/>
          <w:szCs w:val="21"/>
        </w:rPr>
      </w:r>
      <w:r/>
    </w:p>
    <w:p>
      <w:pPr>
        <w:ind w:firstLine="420"/>
        <w:spacing w:line="360" w:lineRule="auto"/>
        <w:rPr>
          <w:b/>
          <w:szCs w:val="21"/>
        </w:rPr>
      </w:pPr>
      <w:r>
        <w:rPr>
          <w:b/>
          <w:szCs w:val="21"/>
        </w:rPr>
      </w:r>
      <w:r/>
    </w:p>
    <w:p>
      <w:pPr>
        <w:ind w:firstLine="420"/>
        <w:spacing w:line="360" w:lineRule="auto"/>
        <w:rPr>
          <w:b/>
          <w:szCs w:val="21"/>
        </w:rPr>
      </w:pPr>
      <w:r>
        <w:rPr>
          <w:b/>
          <w:szCs w:val="21"/>
        </w:rPr>
      </w:r>
      <w:r/>
    </w:p>
    <w:p>
      <w:pPr>
        <w:ind w:firstLine="420"/>
        <w:spacing w:line="360" w:lineRule="auto"/>
        <w:rPr>
          <w:b/>
          <w:szCs w:val="21"/>
        </w:rPr>
      </w:pPr>
      <w:r>
        <w:rPr>
          <w:b/>
          <w:szCs w:val="21"/>
        </w:rPr>
      </w:r>
      <w:r/>
    </w:p>
    <w:p>
      <w:pPr>
        <w:ind w:firstLine="420"/>
        <w:spacing w:line="360" w:lineRule="auto"/>
        <w:rPr>
          <w:b/>
          <w:szCs w:val="21"/>
        </w:rPr>
      </w:pPr>
      <w:r>
        <w:rPr>
          <w:b/>
          <w:szCs w:val="21"/>
        </w:rPr>
      </w:r>
      <w:r/>
    </w:p>
    <w:p>
      <w:pPr>
        <w:ind w:firstLine="420"/>
        <w:spacing w:line="360" w:lineRule="auto"/>
        <w:rPr>
          <w:b/>
          <w:szCs w:val="21"/>
        </w:rPr>
      </w:pPr>
      <w:r>
        <w:rPr>
          <w:b/>
          <w:szCs w:val="21"/>
        </w:rPr>
      </w:r>
      <w:r/>
    </w:p>
    <w:p>
      <w:pPr>
        <w:ind w:firstLine="420"/>
        <w:spacing w:line="360" w:lineRule="auto"/>
        <w:rPr>
          <w:b/>
          <w:szCs w:val="21"/>
        </w:rPr>
      </w:pPr>
      <w:r>
        <w:rPr>
          <w:b/>
          <w:szCs w:val="21"/>
        </w:rPr>
      </w:r>
      <w:r/>
    </w:p>
    <w:p>
      <w:pPr>
        <w:ind w:firstLine="420"/>
        <w:spacing w:line="360" w:lineRule="auto"/>
        <w:rPr>
          <w:b/>
          <w:szCs w:val="21"/>
        </w:rPr>
      </w:pPr>
      <w:r>
        <w:rPr>
          <w:b/>
          <w:szCs w:val="21"/>
        </w:rPr>
      </w:r>
      <w:r/>
    </w:p>
    <w:p>
      <w:pPr>
        <w:ind w:firstLine="420"/>
        <w:spacing w:line="360" w:lineRule="auto"/>
        <w:rPr>
          <w:b/>
          <w:szCs w:val="21"/>
        </w:rPr>
      </w:pPr>
      <w:r>
        <w:rPr>
          <w:b/>
          <w:szCs w:val="21"/>
        </w:rPr>
      </w:r>
      <w:r/>
    </w:p>
    <w:p>
      <w:pPr>
        <w:ind w:firstLine="420"/>
        <w:spacing w:line="360" w:lineRule="auto"/>
        <w:rPr>
          <w:b/>
          <w:szCs w:val="21"/>
        </w:rPr>
      </w:pPr>
      <w:r>
        <w:rPr>
          <w:b/>
          <w:szCs w:val="21"/>
        </w:rPr>
      </w:r>
      <w:r/>
    </w:p>
    <w:p>
      <w:pPr>
        <w:ind w:firstLine="420"/>
        <w:spacing w:line="360" w:lineRule="auto"/>
        <w:rPr>
          <w:b/>
          <w:szCs w:val="21"/>
        </w:rPr>
      </w:pPr>
      <w:r>
        <w:rPr>
          <w:b/>
          <w:szCs w:val="21"/>
        </w:rPr>
      </w:r>
      <w:r/>
    </w:p>
    <w:p>
      <w:pPr>
        <w:ind w:firstLine="420"/>
        <w:spacing w:line="360" w:lineRule="auto"/>
        <w:rPr>
          <w:b/>
          <w:szCs w:val="21"/>
        </w:rPr>
      </w:pPr>
      <w:r>
        <w:rPr>
          <w:b/>
          <w:szCs w:val="21"/>
        </w:rPr>
      </w:r>
      <w:r/>
    </w:p>
    <w:p>
      <w:pPr>
        <w:ind w:firstLine="420"/>
        <w:spacing w:line="360" w:lineRule="auto"/>
        <w:rPr>
          <w:b/>
          <w:szCs w:val="21"/>
        </w:rPr>
      </w:pPr>
      <w:r>
        <w:rPr>
          <w:b/>
          <w:szCs w:val="21"/>
        </w:rPr>
      </w:r>
      <w:r/>
    </w:p>
    <w:p>
      <w:pPr>
        <w:ind w:firstLine="420"/>
        <w:spacing w:line="360" w:lineRule="auto"/>
        <w:rPr>
          <w:b/>
          <w:szCs w:val="21"/>
        </w:rPr>
      </w:pPr>
      <w:r>
        <w:rPr>
          <w:b/>
          <w:szCs w:val="21"/>
        </w:rPr>
      </w:r>
      <w:r/>
    </w:p>
    <w:p>
      <w:pPr>
        <w:ind w:firstLine="420"/>
        <w:spacing w:line="360" w:lineRule="auto"/>
        <w:rPr>
          <w:b/>
          <w:szCs w:val="21"/>
        </w:rPr>
      </w:pPr>
      <w:r>
        <w:rPr>
          <w:b/>
          <w:szCs w:val="21"/>
        </w:rPr>
      </w:r>
      <w:r/>
    </w:p>
    <w:p>
      <w:pPr>
        <w:ind w:firstLine="420"/>
        <w:spacing w:line="360" w:lineRule="auto"/>
        <w:rPr>
          <w:b/>
          <w:szCs w:val="21"/>
        </w:rPr>
      </w:pPr>
      <w:r>
        <w:rPr>
          <w:b/>
          <w:szCs w:val="21"/>
        </w:rPr>
      </w:r>
      <w:r/>
    </w:p>
    <w:p>
      <w:pPr>
        <w:ind w:firstLine="420"/>
        <w:spacing w:line="360" w:lineRule="auto"/>
        <w:rPr>
          <w:b/>
          <w:szCs w:val="21"/>
        </w:rPr>
      </w:pPr>
      <w:r>
        <w:rPr>
          <w:b/>
          <w:szCs w:val="21"/>
        </w:rPr>
      </w:r>
      <w:r/>
    </w:p>
    <w:p>
      <w:pPr>
        <w:ind w:firstLine="420"/>
        <w:spacing w:line="360" w:lineRule="auto"/>
        <w:rPr>
          <w:b/>
          <w:szCs w:val="21"/>
        </w:rPr>
      </w:pPr>
      <w:r>
        <w:rPr>
          <w:b/>
          <w:szCs w:val="21"/>
        </w:rPr>
      </w:r>
      <w:r/>
    </w:p>
    <w:p>
      <w:pPr>
        <w:ind w:firstLine="420"/>
        <w:spacing w:line="360" w:lineRule="auto"/>
        <w:rPr>
          <w:rFonts w:hint="eastAsia"/>
          <w:b/>
          <w:szCs w:val="21"/>
        </w:rPr>
      </w:pPr>
      <w:r>
        <w:rPr>
          <w:rFonts w:hint="eastAsia"/>
          <w:b/>
          <w:szCs w:val="21"/>
        </w:rPr>
      </w:r>
      <w:r/>
    </w:p>
    <w:p>
      <w:pPr>
        <w:ind w:firstLine="420"/>
        <w:jc w:val="center"/>
        <w:spacing w:line="360" w:lineRule="auto"/>
        <w:rPr>
          <w:b/>
          <w:szCs w:val="21"/>
        </w:rPr>
      </w:pPr>
      <w:r>
        <w:rPr>
          <w:b/>
          <w:szCs w:val="21"/>
        </w:rPr>
        <w:t xml:space="preserve">第二部分通用合同条款</w:t>
      </w:r>
      <w:r/>
    </w:p>
    <w:p>
      <w:pPr>
        <w:jc w:val="center"/>
        <w:spacing w:line="360" w:lineRule="auto"/>
        <w:rPr>
          <w:b/>
          <w:szCs w:val="21"/>
        </w:rPr>
      </w:pPr>
      <w:r>
        <w:rPr>
          <w:rFonts w:hint="eastAsia"/>
          <w:b/>
          <w:szCs w:val="21"/>
        </w:rPr>
        <w:t xml:space="preserve">此部分采用《建设工程施工合同》范本（GF-2013-0201）中《第二部分通用条款》</w:t>
      </w:r>
      <w:r>
        <w:rPr>
          <w:b/>
          <w:szCs w:val="21"/>
        </w:rPr>
        <w:br w:type="page" w:clear="all"/>
      </w:r>
      <w:r>
        <w:rPr>
          <w:b/>
          <w:szCs w:val="21"/>
        </w:rPr>
        <w:t xml:space="preserve">第三部分</w:t>
      </w:r>
      <w:r>
        <w:rPr>
          <w:rFonts w:hint="eastAsia"/>
          <w:b/>
          <w:szCs w:val="21"/>
        </w:rPr>
        <w:t xml:space="preserve">专用合同条款</w:t>
      </w:r>
      <w:r/>
    </w:p>
    <w:p>
      <w:pPr>
        <w:pStyle w:val="1117"/>
        <w:rPr>
          <w:rFonts w:ascii="Times New Roman" w:hAnsi="Times New Roman"/>
          <w:b w:val="0"/>
          <w:sz w:val="21"/>
          <w:szCs w:val="21"/>
        </w:rPr>
      </w:pPr>
      <w:r>
        <w:rPr>
          <w:rFonts w:ascii="Times New Roman" w:hAnsi="Times New Roman"/>
          <w:b w:val="0"/>
          <w:sz w:val="21"/>
          <w:szCs w:val="21"/>
        </w:rPr>
        <w:t xml:space="preserve">1. 一般约定</w:t>
      </w:r>
      <w:r/>
    </w:p>
    <w:p>
      <w:pPr>
        <w:ind w:firstLine="420"/>
        <w:spacing w:line="360" w:lineRule="auto"/>
        <w:rPr>
          <w:rFonts w:eastAsia="黑体"/>
          <w:szCs w:val="21"/>
        </w:rPr>
      </w:pPr>
      <w:r>
        <w:rPr>
          <w:rFonts w:eastAsia="黑体"/>
          <w:szCs w:val="21"/>
        </w:rPr>
        <w:t xml:space="preserve">1.1 词语定义</w:t>
      </w:r>
      <w:r/>
    </w:p>
    <w:p>
      <w:pPr>
        <w:ind w:firstLine="420"/>
        <w:spacing w:line="360" w:lineRule="auto"/>
        <w:rPr>
          <w:rFonts w:ascii="宋体" w:hAnsi="宋体"/>
          <w:szCs w:val="21"/>
        </w:rPr>
      </w:pPr>
      <w:r>
        <w:rPr>
          <w:rFonts w:ascii="宋体" w:hAnsi="宋体"/>
          <w:szCs w:val="21"/>
        </w:rPr>
        <w:t xml:space="preserve">1.1.1合同</w:t>
      </w:r>
      <w:r/>
    </w:p>
    <w:p>
      <w:pPr>
        <w:ind w:firstLine="420"/>
        <w:spacing w:line="360" w:lineRule="auto"/>
        <w:rPr>
          <w:rFonts w:ascii="宋体" w:hAnsi="宋体"/>
          <w:szCs w:val="21"/>
        </w:rPr>
      </w:pPr>
      <w:r>
        <w:rPr>
          <w:rFonts w:ascii="宋体" w:hAnsi="宋体"/>
          <w:szCs w:val="21"/>
        </w:rPr>
        <w:t xml:space="preserve">1.1.1.10其他合同文件包括：</w:t>
      </w:r>
      <w:r>
        <w:rPr>
          <w:rFonts w:ascii="宋体" w:hAnsi="宋体"/>
          <w:szCs w:val="21"/>
          <w:u w:val="single"/>
        </w:rPr>
        <w:t xml:space="preserve">/</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1.1.2 合同当事人及其他相关方</w:t>
      </w:r>
      <w:r/>
    </w:p>
    <w:p>
      <w:pPr>
        <w:ind w:firstLine="420"/>
        <w:spacing w:line="360" w:lineRule="auto"/>
        <w:rPr>
          <w:rFonts w:ascii="宋体" w:hAnsi="宋体"/>
          <w:szCs w:val="21"/>
        </w:rPr>
      </w:pPr>
      <w:r>
        <w:rPr>
          <w:rFonts w:ascii="宋体" w:hAnsi="宋体"/>
          <w:szCs w:val="21"/>
        </w:rPr>
        <w:t xml:space="preserve">1.1.2.4监理人：</w:t>
      </w:r>
      <w:r/>
    </w:p>
    <w:p>
      <w:pPr>
        <w:ind w:firstLine="420"/>
        <w:spacing w:line="360" w:lineRule="auto"/>
        <w:rPr>
          <w:rFonts w:ascii="宋体" w:hAnsi="宋体"/>
          <w:szCs w:val="21"/>
        </w:rPr>
      </w:pPr>
      <w:r>
        <w:rPr>
          <w:rFonts w:ascii="宋体" w:hAnsi="宋体"/>
          <w:szCs w:val="21"/>
        </w:rPr>
        <w:t xml:space="preserve">名称：</w:t>
      </w:r>
      <w:r>
        <w:rPr>
          <w:rFonts w:ascii="宋体" w:hAnsi="宋体"/>
          <w:szCs w:val="21"/>
          <w:u w:val="single"/>
        </w:rPr>
        <w:t xml:space="preserve"></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资质类别和等级：；</w:t>
      </w:r>
      <w:r/>
    </w:p>
    <w:p>
      <w:pPr>
        <w:ind w:firstLine="420"/>
        <w:spacing w:line="360" w:lineRule="auto"/>
        <w:rPr>
          <w:rFonts w:ascii="宋体" w:hAnsi="宋体"/>
          <w:szCs w:val="21"/>
        </w:rPr>
      </w:pPr>
      <w:r>
        <w:rPr>
          <w:rFonts w:ascii="宋体" w:hAnsi="宋体"/>
          <w:szCs w:val="21"/>
        </w:rPr>
        <w:t xml:space="preserve">联系电话：</w:t>
      </w:r>
      <w:r>
        <w:rPr>
          <w:rFonts w:ascii="宋体" w:hAnsi="宋体"/>
          <w:szCs w:val="21"/>
          <w:u w:val="single"/>
        </w:rPr>
        <w:t xml:space="preserve"></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电子信箱：</w:t>
      </w:r>
      <w:r>
        <w:rPr>
          <w:rFonts w:ascii="宋体" w:hAnsi="宋体"/>
          <w:szCs w:val="21"/>
          <w:u w:val="single"/>
        </w:rPr>
        <w:t xml:space="preserve"></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通信地址：</w:t>
      </w:r>
      <w:r>
        <w:rPr>
          <w:rFonts w:ascii="宋体" w:hAnsi="宋体"/>
          <w:szCs w:val="21"/>
          <w:u w:val="single"/>
        </w:rPr>
        <w:t xml:space="preserve"></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1.1.2.5 设计人：</w:t>
      </w:r>
      <w:r/>
    </w:p>
    <w:p>
      <w:pPr>
        <w:ind w:firstLine="420"/>
        <w:spacing w:line="360" w:lineRule="auto"/>
        <w:rPr>
          <w:rFonts w:ascii="宋体" w:hAnsi="宋体"/>
          <w:szCs w:val="21"/>
        </w:rPr>
      </w:pPr>
      <w:r>
        <w:rPr>
          <w:rFonts w:ascii="宋体" w:hAnsi="宋体"/>
          <w:szCs w:val="21"/>
        </w:rPr>
        <w:t xml:space="preserve">名称：</w:t>
      </w:r>
      <w:r>
        <w:rPr>
          <w:rFonts w:ascii="宋体" w:hAnsi="宋体"/>
          <w:szCs w:val="21"/>
          <w:u w:val="single"/>
        </w:rPr>
        <w:t xml:space="preserve"></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资质类别和等级：</w:t>
      </w:r>
      <w:r>
        <w:rPr>
          <w:rFonts w:ascii="宋体" w:hAnsi="宋体"/>
          <w:szCs w:val="21"/>
          <w:u w:val="single"/>
        </w:rPr>
        <w:t xml:space="preserve"></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联系电话：</w:t>
      </w:r>
      <w:r>
        <w:rPr>
          <w:rFonts w:ascii="宋体" w:hAnsi="宋体"/>
          <w:szCs w:val="21"/>
          <w:u w:val="single"/>
        </w:rPr>
        <w:t xml:space="preserve"></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电子信箱：</w:t>
      </w:r>
      <w:r>
        <w:rPr>
          <w:rFonts w:ascii="宋体" w:hAnsi="宋体"/>
          <w:szCs w:val="21"/>
          <w:u w:val="single"/>
        </w:rPr>
        <w:t xml:space="preserve"></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通信地址：</w:t>
      </w:r>
      <w:r>
        <w:rPr>
          <w:rFonts w:ascii="宋体" w:hAnsi="宋体"/>
          <w:szCs w:val="21"/>
          <w:u w:val="single"/>
        </w:rPr>
        <w:t xml:space="preserve"></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1.1.3 工程和设备</w:t>
      </w:r>
      <w:r/>
    </w:p>
    <w:p>
      <w:pPr>
        <w:ind w:firstLine="420"/>
        <w:spacing w:line="360" w:lineRule="auto"/>
        <w:rPr>
          <w:rFonts w:ascii="宋体" w:hAnsi="宋体"/>
          <w:szCs w:val="21"/>
        </w:rPr>
      </w:pPr>
      <w:r>
        <w:rPr>
          <w:rFonts w:ascii="宋体" w:hAnsi="宋体"/>
          <w:szCs w:val="21"/>
        </w:rPr>
        <w:t xml:space="preserve">1.1.3.7 作为施工现场组成部分的其他场所包括：</w:t>
      </w:r>
      <w:r>
        <w:rPr>
          <w:rFonts w:hint="eastAsia" w:ascii="宋体"/>
          <w:szCs w:val="21"/>
          <w:u w:val="single"/>
        </w:rPr>
        <w:t xml:space="preserve">如需要，由承包人自行解决，费用由承包人承担</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1.1.3.9 永久占地包括：</w:t>
      </w:r>
      <w:r>
        <w:rPr>
          <w:rFonts w:hint="eastAsia" w:ascii="宋体"/>
          <w:szCs w:val="21"/>
          <w:u w:val="single"/>
        </w:rPr>
        <w:t xml:space="preserve">无</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1.1.3.10 临时占地包括：</w:t>
      </w:r>
      <w:r>
        <w:rPr>
          <w:rFonts w:hint="eastAsia" w:ascii="宋体"/>
          <w:szCs w:val="21"/>
          <w:u w:val="single"/>
        </w:rPr>
        <w:t xml:space="preserve">如需要，由承包人自行解决，费用由承包人承担</w:t>
      </w:r>
      <w:r>
        <w:rPr>
          <w:rFonts w:ascii="宋体" w:hAnsi="宋体"/>
          <w:szCs w:val="21"/>
        </w:rPr>
        <w:t xml:space="preserve">。</w:t>
      </w:r>
      <w:r/>
    </w:p>
    <w:p>
      <w:pPr>
        <w:ind w:firstLine="420"/>
        <w:spacing w:line="360" w:lineRule="auto"/>
        <w:rPr>
          <w:rFonts w:eastAsia="黑体"/>
          <w:szCs w:val="21"/>
        </w:rPr>
      </w:pPr>
      <w:r>
        <w:rPr>
          <w:rFonts w:eastAsia="黑体"/>
          <w:szCs w:val="21"/>
        </w:rPr>
        <w:t xml:space="preserve">1.3法律</w:t>
      </w:r>
      <w:r/>
    </w:p>
    <w:p>
      <w:pPr>
        <w:ind w:firstLine="420"/>
        <w:spacing w:line="360" w:lineRule="auto"/>
        <w:rPr>
          <w:rFonts w:ascii="宋体" w:hAnsi="宋体"/>
          <w:szCs w:val="21"/>
        </w:rPr>
      </w:pPr>
      <w:r>
        <w:rPr>
          <w:rFonts w:ascii="宋体" w:hAnsi="宋体"/>
          <w:szCs w:val="21"/>
        </w:rPr>
        <w:t xml:space="preserve">适用于合同的其他规范性文件：</w:t>
      </w:r>
      <w:r>
        <w:rPr>
          <w:rFonts w:hint="eastAsia" w:ascii="宋体" w:hAnsi="宋体" w:cs="宋体"/>
          <w:szCs w:val="21"/>
          <w:u w:val="single"/>
        </w:rPr>
        <w:t xml:space="preserve">《中华人民共和国民法典》、《中华人民共和国建筑法》、《中华人民共和国招标投标法》、《建设工程质量管理条例》及其他建设部门、江苏省、南京市颁布的有关法律、法规、条例、规范性文件等</w:t>
      </w:r>
      <w:r>
        <w:rPr>
          <w:rFonts w:hint="eastAsia" w:ascii="宋体" w:hAnsi="宋体" w:cs="宋体"/>
          <w:szCs w:val="21"/>
        </w:rPr>
        <w:t xml:space="preserve">。</w:t>
      </w:r>
      <w:r/>
    </w:p>
    <w:p>
      <w:pPr>
        <w:ind w:firstLine="420"/>
        <w:spacing w:line="360" w:lineRule="auto"/>
        <w:rPr>
          <w:rFonts w:eastAsia="黑体"/>
          <w:szCs w:val="21"/>
        </w:rPr>
      </w:pPr>
      <w:r>
        <w:rPr>
          <w:rFonts w:eastAsia="黑体"/>
          <w:szCs w:val="21"/>
        </w:rPr>
        <w:t xml:space="preserve">1.4 标准和规范</w:t>
      </w:r>
      <w:r/>
    </w:p>
    <w:p>
      <w:pPr>
        <w:ind w:firstLine="420"/>
        <w:spacing w:line="360" w:lineRule="auto"/>
        <w:rPr>
          <w:rFonts w:ascii="宋体" w:hAnsi="宋体"/>
          <w:szCs w:val="21"/>
        </w:rPr>
      </w:pPr>
      <w:r>
        <w:rPr>
          <w:rFonts w:ascii="宋体" w:hAnsi="宋体"/>
          <w:szCs w:val="21"/>
        </w:rPr>
        <w:t xml:space="preserve">1.4.1适用于工程的标准规范包括：</w:t>
      </w:r>
      <w:r>
        <w:rPr>
          <w:rFonts w:hint="eastAsia" w:ascii="宋体" w:hAnsi="宋体" w:cs="宋体"/>
          <w:szCs w:val="21"/>
          <w:u w:val="single"/>
        </w:rPr>
        <w:t xml:space="preserve">现行国家、行业、专业及南京市的有关标准、规范、规定和条例所阐明的强制性标准。当对同一考核指标国家、行业、专业和南京市颁布的有关标准、规范产生不一致时，以其颁布的标准、规范较为严格者为准</w:t>
      </w:r>
      <w:r>
        <w:rPr>
          <w:rFonts w:hint="eastAsia" w:ascii="宋体" w:hAnsi="宋体" w:cs="宋体"/>
          <w:szCs w:val="21"/>
        </w:rPr>
        <w:t xml:space="preserve">。</w:t>
      </w:r>
      <w:r/>
    </w:p>
    <w:p>
      <w:pPr>
        <w:ind w:firstLine="420"/>
        <w:spacing w:line="360" w:lineRule="auto"/>
        <w:rPr>
          <w:rFonts w:ascii="宋体" w:hAnsi="宋体"/>
          <w:szCs w:val="21"/>
        </w:rPr>
      </w:pPr>
      <w:r>
        <w:rPr>
          <w:rFonts w:ascii="宋体" w:hAnsi="宋体"/>
          <w:szCs w:val="21"/>
        </w:rPr>
        <w:t xml:space="preserve">1.4.2 发包人提供国外标准、规范的名称：</w:t>
      </w:r>
      <w:r>
        <w:rPr>
          <w:rFonts w:hint="eastAsia" w:ascii="宋体"/>
          <w:szCs w:val="21"/>
          <w:u w:val="single"/>
        </w:rPr>
        <w:t xml:space="preserve">无</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发包人提供国外标准、规范的份数：</w:t>
      </w:r>
      <w:r>
        <w:rPr>
          <w:rFonts w:hint="eastAsia" w:ascii="宋体"/>
          <w:szCs w:val="21"/>
          <w:u w:val="single"/>
        </w:rPr>
        <w:t xml:space="preserve">无</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发包人提供国外标准、规范的名称：</w:t>
      </w:r>
      <w:r>
        <w:rPr>
          <w:rFonts w:hint="eastAsia" w:ascii="宋体"/>
          <w:szCs w:val="21"/>
          <w:u w:val="single"/>
        </w:rPr>
        <w:t xml:space="preserve">无</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1.4.3发包人对工程的技术标准和功能要求的特殊要求：</w:t>
      </w:r>
      <w:r>
        <w:rPr>
          <w:rFonts w:hint="eastAsia" w:ascii="宋体"/>
          <w:szCs w:val="21"/>
          <w:u w:val="single"/>
        </w:rPr>
        <w:t xml:space="preserve">如有，协商解决</w:t>
      </w:r>
      <w:r>
        <w:rPr>
          <w:rFonts w:ascii="宋体" w:hAnsi="宋体"/>
          <w:szCs w:val="21"/>
        </w:rPr>
        <w:t xml:space="preserve">。</w:t>
      </w:r>
      <w:r/>
    </w:p>
    <w:p>
      <w:pPr>
        <w:ind w:firstLine="420"/>
        <w:spacing w:line="360" w:lineRule="auto"/>
        <w:rPr>
          <w:rFonts w:eastAsia="黑体"/>
          <w:szCs w:val="21"/>
        </w:rPr>
      </w:pPr>
      <w:r>
        <w:rPr>
          <w:rFonts w:eastAsia="黑体"/>
          <w:szCs w:val="21"/>
        </w:rPr>
        <w:t xml:space="preserve">1.5 合同文件的优先顺序</w:t>
      </w:r>
      <w:r/>
    </w:p>
    <w:p>
      <w:pPr>
        <w:spacing w:line="360" w:lineRule="auto"/>
        <w:rPr>
          <w:rFonts w:ascii="宋体"/>
          <w:szCs w:val="21"/>
          <w:u w:val="single"/>
        </w:rPr>
      </w:pPr>
      <w:r>
        <w:rPr>
          <w:rFonts w:ascii="宋体" w:hAnsi="宋体"/>
          <w:szCs w:val="21"/>
        </w:rPr>
        <w:t xml:space="preserve">合同文件组成及优先顺序为：</w:t>
      </w:r>
      <w:r>
        <w:rPr>
          <w:rFonts w:hint="eastAsia" w:ascii="宋体"/>
          <w:szCs w:val="21"/>
          <w:u w:val="single"/>
        </w:rPr>
        <w:t xml:space="preserve">（1）本合同协议书；（2）中选通知书；（3）明确双方权利、义务的纪要、补充协议；（4）开工前的图纸会审纪要；（5）本合同专用条款</w:t>
      </w:r>
      <w:r>
        <w:rPr>
          <w:rFonts w:ascii="宋体"/>
          <w:szCs w:val="21"/>
          <w:u w:val="single"/>
        </w:rPr>
        <w:t xml:space="preserve">及合同附件、附表</w:t>
      </w:r>
      <w:r>
        <w:rPr>
          <w:rFonts w:hint="eastAsia" w:ascii="宋体"/>
          <w:szCs w:val="21"/>
          <w:u w:val="single"/>
        </w:rPr>
        <w:t xml:space="preserve">；（6）比选文件（含工程量清单）及其所附的图纸等；（7）投标书文件及其相关澄清、承诺说明；（8）本合同通用条款；（9）标准、规范及有关技术文件、技术要求；</w:t>
      </w:r>
      <w:r/>
    </w:p>
    <w:p>
      <w:pPr>
        <w:ind w:firstLine="420"/>
        <w:spacing w:line="360" w:lineRule="auto"/>
        <w:rPr>
          <w:rFonts w:eastAsia="黑体"/>
          <w:szCs w:val="21"/>
        </w:rPr>
      </w:pPr>
      <w:r>
        <w:rPr>
          <w:rFonts w:eastAsia="黑体"/>
          <w:szCs w:val="21"/>
        </w:rPr>
        <w:t xml:space="preserve">1.6 图纸和承包人文件</w:t>
      </w:r>
      <w:r>
        <w:rPr>
          <w:rFonts w:eastAsia="黑体"/>
          <w:szCs w:val="21"/>
        </w:rPr>
        <w:tab/>
      </w:r>
      <w:r/>
    </w:p>
    <w:p>
      <w:pPr>
        <w:ind w:firstLine="420"/>
        <w:spacing w:line="360" w:lineRule="auto"/>
        <w:rPr>
          <w:rFonts w:ascii="宋体" w:hAnsi="宋体"/>
          <w:szCs w:val="21"/>
        </w:rPr>
      </w:pPr>
      <w:r>
        <w:rPr>
          <w:rFonts w:ascii="宋体" w:hAnsi="宋体"/>
          <w:szCs w:val="21"/>
        </w:rPr>
        <w:t xml:space="preserve">1.6.1 图纸的提供</w:t>
      </w:r>
      <w:r/>
    </w:p>
    <w:p>
      <w:pPr>
        <w:ind w:firstLine="420"/>
        <w:spacing w:line="360" w:lineRule="auto"/>
        <w:rPr>
          <w:rFonts w:ascii="宋体" w:hAnsi="宋体"/>
          <w:szCs w:val="21"/>
        </w:rPr>
      </w:pPr>
      <w:r>
        <w:rPr>
          <w:rFonts w:ascii="宋体" w:hAnsi="宋体"/>
          <w:szCs w:val="21"/>
        </w:rPr>
        <w:t xml:space="preserve">发包人向承包人提供图纸的期限：</w:t>
      </w:r>
      <w:r>
        <w:rPr>
          <w:rFonts w:hint="eastAsia" w:ascii="宋体"/>
          <w:szCs w:val="21"/>
          <w:u w:val="single"/>
        </w:rPr>
        <w:t xml:space="preserve">签定合同后一周内</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发包人向承包人提供图纸的数量：</w:t>
      </w:r>
      <w:r>
        <w:rPr>
          <w:rFonts w:hint="eastAsia" w:ascii="宋体"/>
          <w:szCs w:val="21"/>
          <w:u w:val="single"/>
        </w:rPr>
        <w:t xml:space="preserve">叁套（含贰套用于制作竣工图的图纸）；承包人需要增加图纸套数的，发包人可代为复制，复制费用由承包人承担</w:t>
      </w:r>
      <w:r>
        <w:rPr>
          <w:rFonts w:ascii="宋体" w:hAnsi="宋体"/>
          <w:szCs w:val="21"/>
        </w:rPr>
        <w:t xml:space="preserve">；</w:t>
      </w:r>
      <w:r/>
    </w:p>
    <w:p>
      <w:pPr>
        <w:ind w:firstLine="420"/>
        <w:spacing w:line="360" w:lineRule="auto"/>
        <w:rPr>
          <w:rFonts w:ascii="宋体" w:hAnsi="宋体" w:cs="宋体"/>
          <w:szCs w:val="21"/>
          <w:u w:val="single"/>
        </w:rPr>
      </w:pPr>
      <w:r>
        <w:rPr>
          <w:rFonts w:ascii="宋体" w:hAnsi="宋体" w:cs="宋体"/>
          <w:szCs w:val="21"/>
          <w:u w:val="single"/>
        </w:rPr>
        <w:t xml:space="preserve">发包人向承包人提供图纸的内容：</w:t>
      </w:r>
      <w:r>
        <w:rPr>
          <w:rFonts w:hint="eastAsia" w:ascii="宋体" w:hAnsi="宋体" w:cs="宋体"/>
          <w:szCs w:val="21"/>
          <w:u w:val="single"/>
        </w:rPr>
        <w:t xml:space="preserve">比选范围内各专业图纸</w:t>
      </w:r>
      <w:r>
        <w:rPr>
          <w:rFonts w:ascii="宋体" w:hAnsi="宋体" w:cs="宋体"/>
          <w:szCs w:val="21"/>
          <w:u w:val="single"/>
        </w:rPr>
        <w:t xml:space="preserve">。</w:t>
      </w:r>
      <w:r/>
    </w:p>
    <w:p>
      <w:pPr>
        <w:ind w:firstLine="420"/>
        <w:spacing w:line="360" w:lineRule="auto"/>
        <w:rPr>
          <w:rFonts w:ascii="宋体" w:hAnsi="宋体"/>
          <w:szCs w:val="21"/>
        </w:rPr>
      </w:pPr>
      <w:r>
        <w:rPr>
          <w:rFonts w:hint="eastAsia" w:ascii="宋体" w:hAnsi="宋体"/>
          <w:szCs w:val="21"/>
        </w:rPr>
        <w:t xml:space="preserve">发包人对图纸的保密要求：</w:t>
      </w:r>
      <w:r>
        <w:rPr>
          <w:rFonts w:hint="eastAsia" w:ascii="宋体" w:hAnsi="宋体" w:cs="宋体"/>
          <w:szCs w:val="21"/>
          <w:u w:val="single"/>
        </w:rPr>
        <w:t xml:space="preserve">承包人未经发包人书面同意，不得使第三人接触本工程图纸及复印件（具体方式包括但不限于：出卖、出借、复制等），也不得做除本工程承包工作以外的任何用途。因承包人对资料保管不当、遗失、转借他人、复制等原因造成泄密后果，发包人对此保留终生追究的权利</w:t>
      </w:r>
      <w:r>
        <w:rPr>
          <w:rFonts w:hint="eastAsia" w:ascii="宋体" w:hAnsi="宋体" w:cs="宋体"/>
          <w:szCs w:val="21"/>
        </w:rPr>
        <w:t xml:space="preserve">。</w:t>
      </w:r>
      <w:r/>
    </w:p>
    <w:p>
      <w:pPr>
        <w:ind w:firstLine="420"/>
        <w:spacing w:line="360" w:lineRule="auto"/>
        <w:rPr>
          <w:rFonts w:ascii="宋体" w:hAnsi="宋体"/>
          <w:szCs w:val="21"/>
        </w:rPr>
      </w:pPr>
      <w:r>
        <w:rPr>
          <w:rFonts w:ascii="宋体" w:hAnsi="宋体"/>
          <w:szCs w:val="21"/>
        </w:rPr>
        <w:t xml:space="preserve">1.6.4 承包人文件</w:t>
      </w:r>
      <w:r/>
    </w:p>
    <w:p>
      <w:pPr>
        <w:ind w:firstLine="420"/>
        <w:spacing w:line="360" w:lineRule="auto"/>
        <w:rPr>
          <w:rFonts w:ascii="宋体"/>
          <w:szCs w:val="21"/>
          <w:u w:val="single"/>
        </w:rPr>
      </w:pPr>
      <w:r>
        <w:rPr>
          <w:rFonts w:ascii="宋体" w:hAnsi="宋体"/>
          <w:szCs w:val="21"/>
        </w:rPr>
        <w:t xml:space="preserve">需要由承包人提供的文件，包括：</w:t>
      </w:r>
      <w:r>
        <w:rPr>
          <w:rFonts w:hint="eastAsia" w:ascii="宋体"/>
          <w:szCs w:val="21"/>
          <w:u w:val="single"/>
        </w:rPr>
        <w:t xml:space="preserve">（1）用于办理备案的企业及项目部相关人员资质证书、设备的合格证等</w:t>
      </w:r>
      <w:r>
        <w:rPr>
          <w:rFonts w:ascii="宋体"/>
          <w:szCs w:val="21"/>
          <w:u w:val="single"/>
        </w:rPr>
        <w:t xml:space="preserve">；</w:t>
      </w:r>
      <w:r>
        <w:rPr>
          <w:rFonts w:hint="eastAsia" w:ascii="宋体"/>
          <w:szCs w:val="21"/>
          <w:u w:val="single"/>
        </w:rPr>
        <w:t xml:space="preserve">（2）与施工管理有关的报表、计划、施工方案等；（3）按发包人要求必须提供的其他文件</w:t>
      </w:r>
      <w:r>
        <w:rPr>
          <w:rFonts w:hint="eastAsia" w:ascii="宋体"/>
          <w:szCs w:val="21"/>
        </w:rPr>
        <w:t xml:space="preserve">。</w:t>
      </w:r>
      <w:r/>
    </w:p>
    <w:p>
      <w:pPr>
        <w:ind w:firstLine="420"/>
        <w:spacing w:line="360" w:lineRule="auto"/>
        <w:rPr>
          <w:rFonts w:ascii="宋体" w:hAnsi="宋体"/>
          <w:szCs w:val="21"/>
        </w:rPr>
      </w:pPr>
      <w:r>
        <w:rPr>
          <w:rFonts w:ascii="宋体" w:hAnsi="宋体"/>
          <w:szCs w:val="21"/>
        </w:rPr>
        <w:t xml:space="preserve">承包人提供的文件的期限为：</w:t>
      </w:r>
      <w:r>
        <w:rPr>
          <w:rFonts w:hint="eastAsia" w:ascii="宋体"/>
          <w:szCs w:val="21"/>
          <w:u w:val="single"/>
        </w:rPr>
        <w:t xml:space="preserve">发包人通知3日内提供，最迟不超过5日</w:t>
      </w:r>
      <w:r>
        <w:rPr>
          <w:rFonts w:ascii="宋体"/>
          <w:szCs w:val="21"/>
        </w:rPr>
        <w:t xml:space="preserve">；</w:t>
      </w:r>
      <w:r/>
    </w:p>
    <w:p>
      <w:pPr>
        <w:ind w:firstLine="420"/>
        <w:spacing w:line="360" w:lineRule="auto"/>
        <w:rPr>
          <w:rFonts w:ascii="宋体" w:hAnsi="宋体"/>
          <w:szCs w:val="21"/>
        </w:rPr>
      </w:pPr>
      <w:r>
        <w:rPr>
          <w:rFonts w:ascii="宋体" w:hAnsi="宋体"/>
          <w:szCs w:val="21"/>
        </w:rPr>
        <w:t xml:space="preserve">承包人提供的文件的数量为：</w:t>
      </w:r>
      <w:r>
        <w:rPr>
          <w:rFonts w:hint="eastAsia" w:ascii="宋体"/>
          <w:szCs w:val="21"/>
          <w:u w:val="single"/>
        </w:rPr>
        <w:t xml:space="preserve">按发包人要求</w:t>
      </w:r>
      <w:r>
        <w:rPr>
          <w:rFonts w:ascii="宋体"/>
          <w:szCs w:val="21"/>
        </w:rPr>
        <w:t xml:space="preserve">；</w:t>
      </w:r>
      <w:r/>
    </w:p>
    <w:p>
      <w:pPr>
        <w:ind w:firstLine="420"/>
        <w:spacing w:line="360" w:lineRule="auto"/>
        <w:rPr>
          <w:rFonts w:ascii="宋体" w:hAnsi="宋体"/>
          <w:szCs w:val="21"/>
        </w:rPr>
      </w:pPr>
      <w:r>
        <w:rPr>
          <w:rFonts w:ascii="宋体" w:hAnsi="宋体"/>
          <w:szCs w:val="21"/>
        </w:rPr>
        <w:t xml:space="preserve">承包人提供的文件的形式为：</w:t>
      </w:r>
      <w:r>
        <w:rPr>
          <w:rFonts w:hint="eastAsia" w:ascii="宋体"/>
          <w:szCs w:val="21"/>
          <w:u w:val="single"/>
        </w:rPr>
        <w:t xml:space="preserve">纸质和电子文件</w:t>
      </w:r>
      <w:r>
        <w:rPr>
          <w:rFonts w:ascii="宋体"/>
          <w:szCs w:val="21"/>
        </w:rPr>
        <w:t xml:space="preserve">；</w:t>
      </w:r>
      <w:r/>
    </w:p>
    <w:p>
      <w:pPr>
        <w:ind w:firstLine="420"/>
        <w:spacing w:line="360" w:lineRule="auto"/>
        <w:rPr>
          <w:rFonts w:ascii="宋体" w:hAnsi="宋体"/>
          <w:szCs w:val="21"/>
        </w:rPr>
      </w:pPr>
      <w:r>
        <w:rPr>
          <w:rFonts w:ascii="宋体" w:hAnsi="宋体"/>
          <w:szCs w:val="21"/>
        </w:rPr>
        <w:t xml:space="preserve">发包人</w:t>
      </w:r>
      <w:r>
        <w:rPr>
          <w:rFonts w:hint="eastAsia" w:ascii="宋体" w:hAnsi="宋体"/>
          <w:szCs w:val="21"/>
        </w:rPr>
        <w:t xml:space="preserve">审批</w:t>
      </w:r>
      <w:r>
        <w:rPr>
          <w:rFonts w:ascii="宋体" w:hAnsi="宋体"/>
          <w:szCs w:val="21"/>
        </w:rPr>
        <w:t xml:space="preserve">承包人文件的期限：</w:t>
      </w:r>
      <w:r>
        <w:rPr>
          <w:rFonts w:hint="eastAsia" w:ascii="宋体"/>
          <w:szCs w:val="21"/>
          <w:u w:val="single"/>
        </w:rPr>
        <w:t xml:space="preserve">14天</w:t>
      </w:r>
      <w:r>
        <w:rPr>
          <w:rFonts w:hint="eastAsia" w:ascii="宋体"/>
          <w:szCs w:val="21"/>
        </w:rPr>
        <w:t xml:space="preserve">；</w:t>
      </w:r>
      <w:r/>
    </w:p>
    <w:p>
      <w:pPr>
        <w:ind w:firstLine="420"/>
        <w:spacing w:line="360" w:lineRule="auto"/>
        <w:rPr>
          <w:rFonts w:ascii="宋体" w:hAnsi="宋体"/>
          <w:szCs w:val="21"/>
        </w:rPr>
      </w:pPr>
      <w:r>
        <w:rPr>
          <w:rFonts w:ascii="宋体" w:hAnsi="宋体"/>
          <w:szCs w:val="21"/>
        </w:rPr>
        <w:t xml:space="preserve">1.6.5 现场图纸准备</w:t>
      </w:r>
      <w:r/>
    </w:p>
    <w:p>
      <w:pPr>
        <w:ind w:firstLine="420"/>
        <w:spacing w:line="360" w:lineRule="auto"/>
        <w:rPr>
          <w:rFonts w:ascii="宋体" w:hAnsi="宋体"/>
          <w:szCs w:val="21"/>
        </w:rPr>
      </w:pPr>
      <w:r>
        <w:rPr>
          <w:rFonts w:ascii="宋体" w:hAnsi="宋体"/>
          <w:szCs w:val="21"/>
        </w:rPr>
        <w:t xml:space="preserve">关于现场图纸准备的约定：</w:t>
      </w:r>
      <w:r>
        <w:rPr>
          <w:rFonts w:hint="eastAsia" w:ascii="宋体"/>
          <w:szCs w:val="21"/>
          <w:u w:val="single"/>
        </w:rPr>
        <w:t xml:space="preserve">承包人准备壹套完整施工图纸</w:t>
      </w:r>
      <w:r>
        <w:rPr>
          <w:rFonts w:hint="eastAsia" w:ascii="宋体"/>
          <w:szCs w:val="21"/>
        </w:rPr>
        <w:t xml:space="preserve">；</w:t>
      </w:r>
      <w:r/>
    </w:p>
    <w:p>
      <w:pPr>
        <w:ind w:firstLine="420"/>
        <w:spacing w:line="360" w:lineRule="auto"/>
        <w:rPr>
          <w:rFonts w:eastAsia="黑体"/>
          <w:szCs w:val="21"/>
        </w:rPr>
      </w:pPr>
      <w:r>
        <w:rPr>
          <w:rFonts w:eastAsia="黑体"/>
          <w:szCs w:val="21"/>
        </w:rPr>
        <w:t xml:space="preserve">1.7 联络</w:t>
      </w:r>
      <w:r/>
    </w:p>
    <w:p>
      <w:pPr>
        <w:ind w:firstLine="420"/>
        <w:spacing w:line="360" w:lineRule="auto"/>
        <w:rPr>
          <w:rFonts w:ascii="宋体" w:hAnsi="宋体"/>
          <w:szCs w:val="21"/>
        </w:rPr>
      </w:pPr>
      <w:r>
        <w:rPr>
          <w:rFonts w:ascii="宋体" w:hAnsi="宋体"/>
          <w:szCs w:val="21"/>
        </w:rPr>
        <w:t xml:space="preserve">1.7.1发包人和承包人应当在</w:t>
      </w:r>
      <w:r>
        <w:rPr>
          <w:rFonts w:hint="eastAsia" w:ascii="宋体"/>
          <w:szCs w:val="21"/>
          <w:u w:val="single"/>
        </w:rPr>
        <w:t xml:space="preserve">3</w:t>
      </w:r>
      <w:r>
        <w:rPr>
          <w:rFonts w:ascii="宋体" w:hAnsi="宋体"/>
          <w:szCs w:val="21"/>
        </w:rPr>
        <w:t xml:space="preserve">天内将与合同有关的通知、批准、证明、证书、指示、指令、要求、请求、同意、意见、确定和决定等书面函件送达对方当事人</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1.7.2 发包人接收文件的地点：</w:t>
      </w:r>
      <w:r>
        <w:rPr>
          <w:rFonts w:hint="eastAsia" w:ascii="宋体"/>
          <w:szCs w:val="21"/>
          <w:u w:val="single"/>
        </w:rPr>
        <w:t xml:space="preserve">项目现场发包人代表办公室</w:t>
      </w:r>
      <w:r>
        <w:rPr>
          <w:rFonts w:ascii="宋体"/>
          <w:szCs w:val="21"/>
        </w:rPr>
        <w:t xml:space="preserve">；</w:t>
      </w:r>
      <w:r/>
    </w:p>
    <w:p>
      <w:pPr>
        <w:ind w:firstLine="420"/>
        <w:spacing w:line="360" w:lineRule="auto"/>
        <w:rPr>
          <w:rFonts w:ascii="宋体" w:hAnsi="宋体"/>
          <w:szCs w:val="21"/>
        </w:rPr>
      </w:pPr>
      <w:r>
        <w:rPr>
          <w:rFonts w:ascii="宋体" w:hAnsi="宋体"/>
          <w:szCs w:val="21"/>
        </w:rPr>
        <w:t xml:space="preserve">发包人指定的接收人为：</w:t>
      </w:r>
      <w:r>
        <w:rPr>
          <w:rFonts w:hint="eastAsia" w:ascii="宋体"/>
          <w:szCs w:val="21"/>
          <w:u w:val="single"/>
        </w:rPr>
        <w:t xml:space="preserve">发包人代表</w:t>
      </w:r>
      <w:r>
        <w:rPr>
          <w:rFonts w:hint="eastAsia" w:ascii="宋体"/>
          <w:szCs w:val="21"/>
        </w:rPr>
        <w:t xml:space="preserve">；</w:t>
      </w:r>
      <w:r/>
    </w:p>
    <w:p>
      <w:pPr>
        <w:ind w:firstLine="420"/>
        <w:spacing w:line="360" w:lineRule="auto"/>
        <w:rPr>
          <w:rFonts w:ascii="宋体" w:hAnsi="宋体"/>
          <w:szCs w:val="21"/>
        </w:rPr>
      </w:pPr>
      <w:r>
        <w:rPr>
          <w:rFonts w:ascii="宋体" w:hAnsi="宋体"/>
          <w:szCs w:val="21"/>
        </w:rPr>
        <w:t xml:space="preserve">承包人接收文件的地点：</w:t>
      </w:r>
      <w:r>
        <w:rPr>
          <w:rFonts w:hint="eastAsia" w:ascii="宋体"/>
          <w:szCs w:val="21"/>
          <w:u w:val="single"/>
        </w:rPr>
        <w:t xml:space="preserve">项目现场项目经理办公室</w:t>
      </w:r>
      <w:r>
        <w:rPr>
          <w:rFonts w:ascii="宋体"/>
          <w:szCs w:val="21"/>
        </w:rPr>
        <w:t xml:space="preserve">；</w:t>
      </w:r>
      <w:r/>
    </w:p>
    <w:p>
      <w:pPr>
        <w:ind w:firstLine="420"/>
        <w:spacing w:line="360" w:lineRule="auto"/>
        <w:rPr>
          <w:rFonts w:ascii="宋体" w:hAnsi="宋体"/>
          <w:szCs w:val="21"/>
        </w:rPr>
      </w:pPr>
      <w:r>
        <w:rPr>
          <w:rFonts w:ascii="宋体" w:hAnsi="宋体"/>
          <w:szCs w:val="21"/>
        </w:rPr>
        <w:t xml:space="preserve">承包人指定的接收人为：</w:t>
      </w:r>
      <w:r>
        <w:rPr>
          <w:rFonts w:hint="eastAsia" w:ascii="宋体"/>
          <w:szCs w:val="21"/>
          <w:u w:val="single"/>
        </w:rPr>
        <w:t xml:space="preserve">项目经理</w:t>
      </w:r>
      <w:r>
        <w:rPr>
          <w:rFonts w:hint="eastAsia" w:ascii="宋体"/>
          <w:szCs w:val="21"/>
        </w:rPr>
        <w:t xml:space="preserve">；</w:t>
      </w:r>
      <w:r/>
    </w:p>
    <w:p>
      <w:pPr>
        <w:ind w:firstLine="420"/>
        <w:spacing w:line="360" w:lineRule="auto"/>
        <w:rPr>
          <w:rFonts w:ascii="宋体" w:hAnsi="宋体"/>
          <w:szCs w:val="21"/>
        </w:rPr>
      </w:pPr>
      <w:r>
        <w:rPr>
          <w:rFonts w:ascii="宋体" w:hAnsi="宋体"/>
          <w:szCs w:val="21"/>
        </w:rPr>
        <w:t xml:space="preserve">监理人接收文件的地点：</w:t>
      </w:r>
      <w:r>
        <w:rPr>
          <w:rFonts w:hint="eastAsia" w:ascii="宋体"/>
          <w:szCs w:val="21"/>
          <w:u w:val="single"/>
        </w:rPr>
        <w:t xml:space="preserve">项目现场总监理工程师办公室</w:t>
      </w:r>
      <w:r>
        <w:rPr>
          <w:rFonts w:ascii="宋体"/>
          <w:szCs w:val="21"/>
        </w:rPr>
        <w:t xml:space="preserve">；</w:t>
      </w:r>
      <w:r/>
    </w:p>
    <w:p>
      <w:pPr>
        <w:ind w:firstLine="420"/>
        <w:spacing w:line="360" w:lineRule="auto"/>
        <w:rPr>
          <w:rFonts w:ascii="宋体" w:hAnsi="宋体"/>
          <w:szCs w:val="21"/>
        </w:rPr>
      </w:pPr>
      <w:r>
        <w:rPr>
          <w:rFonts w:ascii="宋体" w:hAnsi="宋体"/>
          <w:szCs w:val="21"/>
        </w:rPr>
        <w:t xml:space="preserve">监理人指定的接收人为：</w:t>
      </w:r>
      <w:r>
        <w:rPr>
          <w:rFonts w:hint="eastAsia" w:ascii="宋体"/>
          <w:szCs w:val="21"/>
          <w:u w:val="single"/>
        </w:rPr>
        <w:t xml:space="preserve">总监理工程师</w:t>
      </w:r>
      <w:r>
        <w:rPr>
          <w:rFonts w:hint="eastAsia" w:ascii="宋体"/>
          <w:szCs w:val="21"/>
        </w:rPr>
        <w:t xml:space="preserve">；</w:t>
      </w:r>
      <w:r/>
    </w:p>
    <w:p>
      <w:pPr>
        <w:ind w:firstLine="420"/>
        <w:spacing w:line="360" w:lineRule="auto"/>
        <w:rPr>
          <w:rFonts w:eastAsia="黑体"/>
          <w:szCs w:val="21"/>
        </w:rPr>
      </w:pPr>
      <w:r>
        <w:rPr>
          <w:rFonts w:eastAsia="黑体"/>
          <w:szCs w:val="21"/>
        </w:rPr>
        <w:t xml:space="preserve">1.10 交通运输</w:t>
      </w:r>
      <w:r/>
    </w:p>
    <w:p>
      <w:pPr>
        <w:ind w:firstLine="420"/>
        <w:spacing w:line="360" w:lineRule="auto"/>
        <w:rPr>
          <w:rFonts w:ascii="宋体" w:hAnsi="宋体"/>
          <w:szCs w:val="21"/>
        </w:rPr>
      </w:pPr>
      <w:r>
        <w:rPr>
          <w:rFonts w:ascii="宋体" w:hAnsi="宋体"/>
          <w:szCs w:val="21"/>
        </w:rPr>
        <w:t xml:space="preserve">1.10.1 出入现场的权利</w:t>
      </w:r>
      <w:r/>
    </w:p>
    <w:p>
      <w:pPr>
        <w:ind w:firstLine="420"/>
        <w:spacing w:line="360" w:lineRule="auto"/>
        <w:rPr>
          <w:rFonts w:ascii="宋体" w:hAnsi="宋体"/>
          <w:szCs w:val="21"/>
        </w:rPr>
      </w:pPr>
      <w:r>
        <w:rPr>
          <w:rFonts w:ascii="宋体" w:hAnsi="宋体"/>
          <w:szCs w:val="21"/>
        </w:rPr>
        <w:t xml:space="preserve">关于出入现场的权利的约定：</w:t>
      </w:r>
      <w:r>
        <w:rPr>
          <w:rFonts w:hint="eastAsia" w:ascii="宋体"/>
          <w:szCs w:val="21"/>
          <w:u w:val="single"/>
        </w:rPr>
        <w:t xml:space="preserve">现场及周边条件以目前状况为准，发包人将不作任何投入。承包人须自行踏勘现场，开工前需及时完善场地红线内外临时道路，并对其进行维修养护，全部费用由承包人承担</w:t>
      </w:r>
      <w:r>
        <w:rPr>
          <w:rFonts w:ascii="宋体"/>
          <w:szCs w:val="21"/>
        </w:rPr>
        <w:t xml:space="preserve">。</w:t>
      </w:r>
      <w:r/>
    </w:p>
    <w:p>
      <w:pPr>
        <w:ind w:firstLine="420"/>
        <w:spacing w:line="360" w:lineRule="auto"/>
        <w:rPr>
          <w:rFonts w:ascii="宋体" w:hAnsi="宋体"/>
          <w:szCs w:val="21"/>
        </w:rPr>
      </w:pPr>
      <w:r>
        <w:rPr>
          <w:rFonts w:ascii="宋体" w:hAnsi="宋体"/>
          <w:szCs w:val="21"/>
        </w:rPr>
        <w:t xml:space="preserve">1.10.3 场内交通</w:t>
      </w:r>
      <w:r/>
    </w:p>
    <w:p>
      <w:pPr>
        <w:ind w:firstLine="420"/>
        <w:spacing w:line="360" w:lineRule="auto"/>
        <w:rPr>
          <w:rFonts w:ascii="宋体" w:hAnsi="宋体"/>
          <w:szCs w:val="21"/>
        </w:rPr>
      </w:pPr>
      <w:r>
        <w:rPr>
          <w:rFonts w:ascii="宋体" w:hAnsi="宋体"/>
          <w:szCs w:val="21"/>
        </w:rPr>
        <w:t xml:space="preserve">关于场外交通和场内交通的边界的约定：</w:t>
      </w:r>
      <w:r>
        <w:rPr>
          <w:rFonts w:hint="eastAsia" w:ascii="宋体"/>
          <w:szCs w:val="21"/>
          <w:u w:val="single"/>
        </w:rPr>
        <w:t xml:space="preserve">规划红线</w:t>
      </w:r>
      <w:r>
        <w:rPr>
          <w:rFonts w:hint="eastAsia" w:ascii="宋体"/>
          <w:szCs w:val="21"/>
        </w:rPr>
        <w:t xml:space="preserve">；</w:t>
      </w:r>
      <w:r/>
    </w:p>
    <w:p>
      <w:pPr>
        <w:ind w:firstLine="420"/>
        <w:spacing w:line="360" w:lineRule="auto"/>
        <w:rPr>
          <w:rFonts w:ascii="宋体" w:hAnsi="宋体"/>
          <w:szCs w:val="21"/>
        </w:rPr>
      </w:pPr>
      <w:r>
        <w:rPr>
          <w:rFonts w:ascii="宋体" w:hAnsi="宋体"/>
          <w:szCs w:val="21"/>
        </w:rPr>
        <w:t xml:space="preserve">关于发包人向承包人免费提供满足工程施工需要的场内道路和交通设施的约定：</w:t>
      </w:r>
      <w:r>
        <w:rPr>
          <w:rFonts w:hint="eastAsia" w:ascii="宋体"/>
          <w:szCs w:val="21"/>
          <w:u w:val="single"/>
        </w:rPr>
        <w:t xml:space="preserve">承包人可以使用目前</w:t>
      </w:r>
      <w:r>
        <w:rPr>
          <w:rFonts w:ascii="宋体"/>
          <w:szCs w:val="21"/>
          <w:u w:val="single"/>
        </w:rPr>
        <w:t xml:space="preserve">场内</w:t>
      </w:r>
      <w:r>
        <w:rPr>
          <w:rFonts w:hint="eastAsia" w:ascii="宋体"/>
          <w:szCs w:val="21"/>
          <w:u w:val="single"/>
        </w:rPr>
        <w:t xml:space="preserve">外</w:t>
      </w:r>
      <w:r>
        <w:rPr>
          <w:rFonts w:ascii="宋体"/>
          <w:szCs w:val="21"/>
          <w:u w:val="single"/>
        </w:rPr>
        <w:t xml:space="preserve">道路和交通设施</w:t>
      </w:r>
      <w:r>
        <w:rPr>
          <w:rFonts w:hint="eastAsia" w:ascii="宋体"/>
          <w:szCs w:val="21"/>
          <w:u w:val="single"/>
        </w:rPr>
        <w:t xml:space="preserve">，但维修保养费由承包人承担</w:t>
      </w:r>
      <w:r>
        <w:rPr>
          <w:rFonts w:hint="eastAsia" w:ascii="宋体"/>
          <w:szCs w:val="21"/>
        </w:rPr>
        <w:t xml:space="preserve">。</w:t>
      </w:r>
      <w:r/>
    </w:p>
    <w:p>
      <w:pPr>
        <w:ind w:firstLine="420"/>
        <w:spacing w:line="360" w:lineRule="auto"/>
        <w:rPr>
          <w:rFonts w:ascii="宋体" w:hAnsi="宋体"/>
          <w:szCs w:val="21"/>
        </w:rPr>
      </w:pPr>
      <w:r>
        <w:rPr>
          <w:rFonts w:ascii="宋体" w:hAnsi="宋体"/>
          <w:szCs w:val="21"/>
        </w:rPr>
        <w:t xml:space="preserve">1.10.4超大件和超重件的运输</w:t>
      </w:r>
      <w:r/>
    </w:p>
    <w:p>
      <w:pPr>
        <w:ind w:firstLine="420"/>
        <w:spacing w:line="360" w:lineRule="auto"/>
        <w:rPr>
          <w:rFonts w:ascii="宋体" w:hAnsi="宋体"/>
          <w:szCs w:val="21"/>
        </w:rPr>
      </w:pPr>
      <w:r>
        <w:rPr>
          <w:rFonts w:ascii="宋体" w:hAnsi="宋体"/>
          <w:szCs w:val="21"/>
        </w:rPr>
        <w:t xml:space="preserve">运输超大件或超重件所需的道路和桥梁临时加固改造费用和其他有关费用由</w:t>
      </w:r>
      <w:r>
        <w:rPr>
          <w:rFonts w:hint="eastAsia" w:ascii="宋体"/>
          <w:szCs w:val="21"/>
          <w:u w:val="single"/>
        </w:rPr>
        <w:t xml:space="preserve">承包人</w:t>
      </w:r>
      <w:r>
        <w:rPr>
          <w:rFonts w:ascii="宋体" w:hAnsi="宋体"/>
          <w:szCs w:val="21"/>
        </w:rPr>
        <w:t xml:space="preserve">承担。</w:t>
      </w:r>
      <w:r/>
    </w:p>
    <w:p>
      <w:pPr>
        <w:ind w:firstLine="420"/>
        <w:spacing w:line="360" w:lineRule="auto"/>
        <w:rPr>
          <w:rFonts w:eastAsia="黑体"/>
          <w:szCs w:val="21"/>
        </w:rPr>
      </w:pPr>
      <w:r>
        <w:rPr>
          <w:rFonts w:eastAsia="黑体"/>
          <w:szCs w:val="21"/>
        </w:rPr>
        <w:t xml:space="preserve">1.11 知识产权</w:t>
      </w:r>
      <w:r/>
    </w:p>
    <w:p>
      <w:pPr>
        <w:ind w:firstLine="420"/>
        <w:spacing w:line="360" w:lineRule="auto"/>
        <w:rPr>
          <w:rFonts w:ascii="宋体" w:hAnsi="宋体"/>
          <w:szCs w:val="21"/>
        </w:rPr>
      </w:pPr>
      <w:r>
        <w:rPr>
          <w:rFonts w:ascii="宋体" w:hAnsi="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szCs w:val="21"/>
          <w:u w:val="single"/>
        </w:rPr>
        <w:t xml:space="preserve">按通用条款</w:t>
      </w:r>
      <w:r>
        <w:rPr>
          <w:rFonts w:ascii="宋体" w:hAnsi="宋体"/>
          <w:szCs w:val="21"/>
        </w:rPr>
        <w:t xml:space="preserve">。</w:t>
      </w:r>
      <w:r/>
    </w:p>
    <w:p>
      <w:pPr>
        <w:ind w:left="596"/>
        <w:spacing w:line="360" w:lineRule="auto"/>
        <w:rPr>
          <w:rFonts w:ascii="宋体" w:hAnsi="宋体"/>
          <w:szCs w:val="21"/>
        </w:rPr>
      </w:pPr>
      <w:r>
        <w:rPr>
          <w:rFonts w:ascii="宋体" w:hAnsi="宋体"/>
          <w:szCs w:val="21"/>
        </w:rPr>
        <w:t xml:space="preserve">关于发包人提供的上述文件的使用限制的要求：</w:t>
      </w:r>
      <w:r>
        <w:rPr>
          <w:rFonts w:hint="eastAsia" w:ascii="宋体"/>
          <w:szCs w:val="21"/>
          <w:u w:val="single"/>
        </w:rPr>
        <w:t xml:space="preserve">按通用条款</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1.11.2 关于承包人为实施工程所编制文件的著作权的归属：</w:t>
      </w:r>
      <w:r>
        <w:rPr>
          <w:rFonts w:hint="eastAsia" w:ascii="宋体"/>
          <w:szCs w:val="21"/>
          <w:u w:val="single"/>
        </w:rPr>
        <w:t xml:space="preserve">按通用条款</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关于承包人提供的上述文件的使用限制的要求：</w:t>
      </w:r>
      <w:r>
        <w:rPr>
          <w:rFonts w:hint="eastAsia" w:ascii="宋体"/>
          <w:szCs w:val="21"/>
          <w:u w:val="single"/>
        </w:rPr>
        <w:t xml:space="preserve">按通用条款</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1.11.4 承包人在施工过程中所采用的专利、专有技术、技术秘密的使用费的承担方式：</w:t>
      </w:r>
      <w:r>
        <w:rPr>
          <w:rFonts w:hint="eastAsia" w:ascii="宋体"/>
          <w:szCs w:val="21"/>
          <w:u w:val="single"/>
        </w:rPr>
        <w:t xml:space="preserve">由承包人承担</w:t>
      </w:r>
      <w:r>
        <w:rPr>
          <w:rFonts w:ascii="宋体" w:hAnsi="宋体"/>
          <w:szCs w:val="21"/>
        </w:rPr>
        <w:t xml:space="preserve">。</w:t>
      </w:r>
      <w:r/>
    </w:p>
    <w:p>
      <w:pPr>
        <w:ind w:firstLine="420"/>
        <w:spacing w:line="360" w:lineRule="auto"/>
        <w:rPr>
          <w:rFonts w:eastAsia="黑体"/>
          <w:szCs w:val="21"/>
        </w:rPr>
      </w:pPr>
      <w:r>
        <w:rPr>
          <w:rFonts w:eastAsia="黑体"/>
          <w:szCs w:val="21"/>
        </w:rPr>
        <w:t xml:space="preserve">1.13工程量清单错误的修正</w:t>
      </w:r>
      <w:r/>
    </w:p>
    <w:p>
      <w:pPr>
        <w:ind w:firstLine="420"/>
        <w:spacing w:line="360" w:lineRule="auto"/>
        <w:rPr>
          <w:rFonts w:ascii="宋体" w:hAnsi="宋体"/>
          <w:szCs w:val="21"/>
          <w:u w:val="single"/>
        </w:rPr>
      </w:pPr>
      <w:r>
        <w:rPr>
          <w:rFonts w:hint="eastAsia" w:ascii="宋体" w:hAnsi="宋体"/>
          <w:szCs w:val="21"/>
        </w:rPr>
        <w:t xml:space="preserve">出现工程量清单错误时，是否调整合同价格：</w:t>
      </w:r>
      <w:r>
        <w:rPr>
          <w:rFonts w:hint="eastAsia" w:ascii="宋体" w:hAnsi="宋体" w:cs="宋体"/>
          <w:szCs w:val="21"/>
          <w:u w:val="single"/>
        </w:rPr>
        <w:t xml:space="preserve">工程量清单存在缺项、漏项或错误时，可调整合同价格，但调整期限限定在中选后一个月，即中选人在中选后一个月内根据比选图纸完成比选工程量清单的计算及校核工作，比选的工程量清单经甲乙双方校核签字确认后，将直接作为结算的依据，除比选图纸变更外，其他按照校核后的工程量作为结算依据，不予调整</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允许调整合同价格的工程量偏差范围：</w:t>
      </w:r>
      <w:r>
        <w:rPr>
          <w:rFonts w:hint="eastAsia" w:ascii="宋体"/>
          <w:szCs w:val="21"/>
          <w:u w:val="single"/>
        </w:rPr>
        <w:t xml:space="preserve">仅调整工程量，不调整单价</w:t>
      </w:r>
      <w:r>
        <w:rPr>
          <w:rFonts w:ascii="宋体" w:hAnsi="宋体"/>
          <w:szCs w:val="21"/>
        </w:rPr>
        <w:t xml:space="preserve">。</w:t>
      </w:r>
      <w:r/>
    </w:p>
    <w:p>
      <w:pPr>
        <w:pStyle w:val="1117"/>
        <w:rPr>
          <w:rFonts w:ascii="Times New Roman" w:hAnsi="Times New Roman"/>
          <w:b w:val="0"/>
          <w:sz w:val="21"/>
          <w:szCs w:val="21"/>
        </w:rPr>
      </w:pPr>
      <w:r>
        <w:rPr>
          <w:rFonts w:ascii="Times New Roman" w:hAnsi="Times New Roman"/>
          <w:b w:val="0"/>
          <w:sz w:val="21"/>
          <w:szCs w:val="21"/>
        </w:rPr>
        <w:t xml:space="preserve">2. 发包人</w:t>
      </w:r>
      <w:r/>
    </w:p>
    <w:p>
      <w:pPr>
        <w:ind w:firstLine="420"/>
        <w:spacing w:line="360" w:lineRule="auto"/>
        <w:rPr>
          <w:rFonts w:eastAsia="黑体"/>
          <w:szCs w:val="21"/>
        </w:rPr>
      </w:pPr>
      <w:r>
        <w:rPr>
          <w:rFonts w:eastAsia="黑体"/>
          <w:szCs w:val="21"/>
        </w:rPr>
        <w:t xml:space="preserve">2.2 发包人代表</w:t>
      </w:r>
      <w:r/>
    </w:p>
    <w:p>
      <w:pPr>
        <w:ind w:firstLine="420"/>
        <w:spacing w:line="360" w:lineRule="auto"/>
        <w:rPr>
          <w:rFonts w:ascii="宋体" w:hAnsi="宋体"/>
          <w:szCs w:val="21"/>
        </w:rPr>
      </w:pPr>
      <w:r>
        <w:rPr>
          <w:rFonts w:ascii="宋体" w:hAnsi="宋体"/>
          <w:szCs w:val="21"/>
        </w:rPr>
        <w:t xml:space="preserve">发包人代表：；</w:t>
      </w:r>
      <w:r/>
    </w:p>
    <w:p>
      <w:pPr>
        <w:ind w:firstLine="420"/>
        <w:spacing w:line="360" w:lineRule="auto"/>
        <w:rPr>
          <w:rFonts w:ascii="宋体" w:hAnsi="宋体"/>
          <w:szCs w:val="21"/>
        </w:rPr>
      </w:pPr>
      <w:r>
        <w:rPr>
          <w:rFonts w:ascii="宋体" w:hAnsi="宋体"/>
          <w:szCs w:val="21"/>
        </w:rPr>
        <w:t xml:space="preserve">姓名：；</w:t>
      </w:r>
      <w:r/>
    </w:p>
    <w:p>
      <w:pPr>
        <w:ind w:firstLine="420"/>
        <w:spacing w:line="360" w:lineRule="auto"/>
        <w:rPr>
          <w:rFonts w:ascii="宋体" w:hAnsi="宋体"/>
          <w:szCs w:val="21"/>
        </w:rPr>
      </w:pPr>
      <w:r>
        <w:rPr>
          <w:rFonts w:ascii="宋体" w:hAnsi="宋体"/>
          <w:szCs w:val="21"/>
        </w:rPr>
        <w:t xml:space="preserve">身份证号：；</w:t>
      </w:r>
      <w:r/>
    </w:p>
    <w:p>
      <w:pPr>
        <w:ind w:firstLine="420"/>
        <w:spacing w:line="360" w:lineRule="auto"/>
        <w:rPr>
          <w:rFonts w:ascii="宋体" w:hAnsi="宋体"/>
          <w:szCs w:val="21"/>
        </w:rPr>
      </w:pPr>
      <w:r>
        <w:rPr>
          <w:rFonts w:ascii="宋体" w:hAnsi="宋体"/>
          <w:szCs w:val="21"/>
        </w:rPr>
        <w:t xml:space="preserve">职务：；</w:t>
      </w:r>
      <w:r/>
    </w:p>
    <w:p>
      <w:pPr>
        <w:ind w:firstLine="420"/>
        <w:spacing w:line="360" w:lineRule="auto"/>
        <w:rPr>
          <w:rFonts w:ascii="宋体" w:hAnsi="宋体"/>
          <w:szCs w:val="21"/>
        </w:rPr>
      </w:pPr>
      <w:r>
        <w:rPr>
          <w:rFonts w:ascii="宋体" w:hAnsi="宋体"/>
          <w:szCs w:val="21"/>
        </w:rPr>
        <w:t xml:space="preserve">联系电话：；</w:t>
      </w:r>
      <w:r/>
    </w:p>
    <w:p>
      <w:pPr>
        <w:ind w:firstLine="420"/>
        <w:spacing w:line="360" w:lineRule="auto"/>
        <w:rPr>
          <w:rFonts w:ascii="宋体" w:hAnsi="宋体"/>
          <w:szCs w:val="21"/>
        </w:rPr>
      </w:pPr>
      <w:r>
        <w:rPr>
          <w:rFonts w:ascii="宋体" w:hAnsi="宋体"/>
          <w:szCs w:val="21"/>
        </w:rPr>
        <w:t xml:space="preserve">电子信箱：；</w:t>
      </w:r>
      <w:r/>
    </w:p>
    <w:p>
      <w:pPr>
        <w:ind w:firstLine="420"/>
        <w:spacing w:line="360" w:lineRule="auto"/>
        <w:rPr>
          <w:rFonts w:ascii="宋体" w:hAnsi="宋体"/>
          <w:szCs w:val="21"/>
        </w:rPr>
      </w:pPr>
      <w:r>
        <w:rPr>
          <w:rFonts w:ascii="宋体" w:hAnsi="宋体"/>
          <w:szCs w:val="21"/>
        </w:rPr>
        <w:t xml:space="preserve">通信地址：。</w:t>
      </w:r>
      <w:r/>
    </w:p>
    <w:p>
      <w:pPr>
        <w:ind w:firstLine="420"/>
        <w:spacing w:line="360" w:lineRule="auto"/>
        <w:rPr>
          <w:rFonts w:ascii="宋体"/>
          <w:szCs w:val="21"/>
          <w:u w:val="single"/>
        </w:rPr>
      </w:pPr>
      <w:r>
        <w:rPr>
          <w:rFonts w:ascii="宋体" w:hAnsi="宋体"/>
          <w:szCs w:val="21"/>
        </w:rPr>
        <w:t xml:space="preserve">发包人对发包人代表的授权范围如下：</w:t>
      </w:r>
      <w:r>
        <w:rPr>
          <w:rFonts w:hint="eastAsia" w:ascii="宋体"/>
          <w:szCs w:val="21"/>
          <w:u w:val="single"/>
        </w:rPr>
        <w:t xml:space="preserve">行使发包人代表的权利，包括组织开展施工现场发包人的工作、对监理工作的检查及代表发包人行使本合同授予发包人的部分权力，包括工期顺延的签证；分包单位的确认；工程竣工验收报告的确认；主持施工现场发包人的工作；对施工过程中的合同执行情况进行检查监督以及对监理工作的检查等。承包人对发包人代表的权利范围如有歧义，以发包人解释为准。</w:t>
      </w:r>
      <w:r/>
    </w:p>
    <w:p>
      <w:pPr>
        <w:ind w:firstLine="420"/>
        <w:spacing w:line="360" w:lineRule="auto"/>
        <w:rPr>
          <w:rFonts w:ascii="宋体"/>
          <w:szCs w:val="21"/>
          <w:u w:val="single"/>
        </w:rPr>
      </w:pPr>
      <w:r>
        <w:rPr>
          <w:rFonts w:hint="eastAsia" w:ascii="宋体"/>
          <w:szCs w:val="21"/>
          <w:u w:val="single"/>
        </w:rPr>
        <w:t xml:space="preserve">涉及工程量调整、设计变更、工程索赔等与工程造价相关的签证，发包人代表（如发包人基建办公室工程人员及负责人）的签字或盖章，仅表明其布置或知晓相关调整或变更的施工工作或内容，不代表其确认相关调整或变更的施工工作或内容的造价。工程量调整、设计变更、工程索赔及签证具体执行《南京鼓楼医院工程变更签证管理办法》。</w:t>
      </w:r>
      <w:r/>
    </w:p>
    <w:p>
      <w:pPr>
        <w:ind w:firstLine="420"/>
        <w:spacing w:line="360" w:lineRule="auto"/>
        <w:rPr>
          <w:rFonts w:ascii="宋体"/>
          <w:szCs w:val="21"/>
          <w:u w:val="single"/>
        </w:rPr>
      </w:pPr>
      <w:r>
        <w:rPr>
          <w:rFonts w:hint="eastAsia" w:ascii="宋体"/>
          <w:szCs w:val="21"/>
          <w:u w:val="single"/>
        </w:rPr>
        <w:t xml:space="preserve">承包人有义务发包人索取上述《南京鼓楼医院工程变更签证管理办法》。承包人未获得《南京鼓楼医院工程变更签证管理办法》，导致相关签证造价在决算时不予认可的后果和责任由承包人全部承担。</w:t>
      </w:r>
      <w:r/>
    </w:p>
    <w:p>
      <w:pPr>
        <w:ind w:firstLine="420"/>
        <w:spacing w:line="360" w:lineRule="auto"/>
        <w:rPr>
          <w:rFonts w:eastAsia="黑体"/>
          <w:szCs w:val="21"/>
        </w:rPr>
      </w:pPr>
      <w:r>
        <w:rPr>
          <w:rFonts w:eastAsia="黑体"/>
          <w:szCs w:val="21"/>
        </w:rPr>
        <w:t xml:space="preserve">2.4 施工现场、施工条件和基础资料的提供</w:t>
      </w:r>
      <w:r/>
    </w:p>
    <w:p>
      <w:pPr>
        <w:ind w:firstLine="420"/>
        <w:spacing w:line="360" w:lineRule="auto"/>
        <w:rPr>
          <w:rFonts w:ascii="宋体" w:hAnsi="宋体"/>
          <w:szCs w:val="21"/>
        </w:rPr>
      </w:pPr>
      <w:r>
        <w:rPr>
          <w:rFonts w:ascii="宋体" w:hAnsi="宋体"/>
          <w:szCs w:val="21"/>
        </w:rPr>
        <w:t xml:space="preserve">2.4.1 提供施工现场</w:t>
      </w:r>
      <w:r/>
    </w:p>
    <w:p>
      <w:pPr>
        <w:ind w:firstLine="420"/>
        <w:spacing w:line="360" w:lineRule="auto"/>
        <w:rPr>
          <w:rFonts w:ascii="宋体" w:hAnsi="宋体"/>
          <w:szCs w:val="21"/>
        </w:rPr>
      </w:pPr>
      <w:r>
        <w:rPr>
          <w:rFonts w:ascii="宋体" w:hAnsi="宋体"/>
          <w:szCs w:val="21"/>
        </w:rPr>
        <w:t xml:space="preserve">关于发包人移交施工现场的期限要求：</w:t>
      </w:r>
      <w:r>
        <w:rPr>
          <w:rFonts w:hint="eastAsia" w:ascii="宋体"/>
          <w:szCs w:val="21"/>
          <w:u w:val="single"/>
        </w:rPr>
        <w:t xml:space="preserve">开工前7天</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2.4.2 提供施工条件</w:t>
      </w:r>
      <w:r/>
    </w:p>
    <w:p>
      <w:pPr>
        <w:ind w:firstLine="420"/>
        <w:spacing w:line="360" w:lineRule="auto"/>
        <w:rPr>
          <w:rFonts w:ascii="宋体"/>
          <w:szCs w:val="21"/>
          <w:u w:val="single"/>
        </w:rPr>
      </w:pPr>
      <w:r>
        <w:rPr>
          <w:rFonts w:ascii="宋体" w:hAnsi="宋体"/>
          <w:szCs w:val="21"/>
        </w:rPr>
        <w:t xml:space="preserve">关于发包人应负责提供施工</w:t>
      </w:r>
      <w:r>
        <w:rPr>
          <w:rFonts w:hint="eastAsia" w:ascii="宋体" w:hAnsi="宋体"/>
          <w:szCs w:val="21"/>
        </w:rPr>
        <w:t xml:space="preserve">所需要的条件，</w:t>
      </w:r>
      <w:r>
        <w:rPr>
          <w:rFonts w:ascii="宋体" w:hAnsi="宋体"/>
          <w:szCs w:val="21"/>
        </w:rPr>
        <w:t xml:space="preserve">包括：</w:t>
      </w:r>
      <w:r>
        <w:rPr>
          <w:rFonts w:hint="eastAsia" w:ascii="宋体"/>
          <w:szCs w:val="21"/>
          <w:u w:val="single"/>
        </w:rPr>
        <w:t xml:space="preserve">①现场水电的接入点，以目前现场条件为准，发包人配合承包人解决；承包人应充分考虑驳接、今后临时停水、停电；水、电价格由承包人按供电、供水部门确定的价格缴纳（如现场无法挂表计量，则水电费</w:t>
      </w:r>
      <w:r>
        <w:rPr>
          <w:rFonts w:ascii="宋体"/>
          <w:szCs w:val="21"/>
          <w:u w:val="single"/>
        </w:rPr>
        <w:t xml:space="preserve">按</w:t>
      </w:r>
      <w:r>
        <w:rPr>
          <w:rFonts w:hint="eastAsia" w:ascii="宋体"/>
          <w:szCs w:val="21"/>
          <w:u w:val="single"/>
        </w:rPr>
        <w:t xml:space="preserve">结算</w:t>
      </w:r>
      <w:r>
        <w:rPr>
          <w:rFonts w:ascii="宋体"/>
          <w:szCs w:val="21"/>
          <w:u w:val="single"/>
        </w:rPr>
        <w:t xml:space="preserve">价</w:t>
      </w:r>
      <w:r>
        <w:rPr>
          <w:rFonts w:hint="eastAsia" w:ascii="宋体"/>
          <w:szCs w:val="21"/>
          <w:u w:val="single"/>
        </w:rPr>
        <w:t xml:space="preserve">0</w:t>
      </w:r>
      <w:r>
        <w:rPr>
          <w:rFonts w:ascii="宋体"/>
          <w:szCs w:val="21"/>
          <w:u w:val="single"/>
        </w:rPr>
        <w:t xml:space="preserve">.3%</w:t>
      </w:r>
      <w:r>
        <w:rPr>
          <w:rFonts w:hint="eastAsia" w:ascii="宋体"/>
          <w:szCs w:val="21"/>
          <w:u w:val="single"/>
        </w:rPr>
        <w:t xml:space="preserve">扣除），结算时不调整。临时施工通道、道路、电讯线路由承包人自行考虑。</w:t>
      </w:r>
      <w:r/>
    </w:p>
    <w:p>
      <w:pPr>
        <w:ind w:firstLine="420"/>
        <w:spacing w:line="360" w:lineRule="auto"/>
        <w:rPr>
          <w:rFonts w:ascii="宋体"/>
          <w:szCs w:val="21"/>
          <w:u w:val="single"/>
        </w:rPr>
      </w:pPr>
      <w:r>
        <w:rPr>
          <w:rFonts w:hint="eastAsia" w:ascii="宋体"/>
          <w:szCs w:val="21"/>
          <w:u w:val="single"/>
        </w:rPr>
        <w:t xml:space="preserve">②发包人开工前以书面形式提供工程地质和地下管线资料给承包人。若施工时发现有地下管线或者地质情况与工程地质勘察报告所描述不相符合时应及时向监理工程师和工程师汇报；发包人、监理单位对提供工程地质和地下管网线路等资料的核查、交付，并不减免承包人对工程地质和地下管网线路故意、无意破坏的任何责任。</w:t>
      </w:r>
      <w:r/>
    </w:p>
    <w:p>
      <w:pPr>
        <w:ind w:firstLine="420"/>
        <w:spacing w:line="360" w:lineRule="auto"/>
        <w:rPr>
          <w:rFonts w:ascii="宋体"/>
          <w:szCs w:val="21"/>
          <w:u w:val="single"/>
        </w:rPr>
      </w:pPr>
      <w:r>
        <w:rPr>
          <w:rFonts w:hint="eastAsia" w:ascii="宋体" w:hAnsi="宋体"/>
          <w:szCs w:val="21"/>
          <w:u w:val="single"/>
        </w:rPr>
        <w:t xml:space="preserve">③</w:t>
      </w:r>
      <w:r>
        <w:rPr>
          <w:rFonts w:hint="eastAsia" w:ascii="宋体"/>
          <w:szCs w:val="21"/>
          <w:u w:val="single"/>
        </w:rPr>
        <w:t xml:space="preserve">由发包人办理的施工所需证件、批件的名称和完成时间：由发包人以不影响正常施工为原则进行办理。承包人应积极配合发包人及时办理相关证件，包括规划许可证、施工许可证、设计审查文件等等，如因承包人原因造成相关证件不能及时取得，承包人承担违约责任。</w:t>
      </w:r>
      <w:r/>
    </w:p>
    <w:p>
      <w:pPr>
        <w:ind w:firstLine="420"/>
        <w:spacing w:line="360" w:lineRule="auto"/>
        <w:rPr>
          <w:rFonts w:ascii="宋体"/>
          <w:szCs w:val="21"/>
          <w:u w:val="single"/>
        </w:rPr>
      </w:pPr>
      <w:r>
        <w:rPr>
          <w:rFonts w:hint="eastAsia" w:ascii="宋体" w:hAnsi="宋体"/>
          <w:szCs w:val="21"/>
          <w:u w:val="single"/>
        </w:rPr>
        <w:t xml:space="preserve">④开工前发包人、承包人及监理人三方按施工图进行现场交验，并提供书面报告交承包人。交验后，承包</w:t>
      </w:r>
      <w:r>
        <w:rPr>
          <w:rFonts w:hint="eastAsia" w:ascii="宋体"/>
          <w:szCs w:val="21"/>
          <w:u w:val="single"/>
        </w:rPr>
        <w:t xml:space="preserve">人应采取措施保护水准点和控制点，并对此负责。</w:t>
      </w:r>
      <w:r/>
    </w:p>
    <w:p>
      <w:pPr>
        <w:ind w:firstLine="420"/>
        <w:spacing w:line="360" w:lineRule="auto"/>
        <w:rPr>
          <w:rFonts w:ascii="宋体" w:hAnsi="宋体"/>
          <w:szCs w:val="21"/>
        </w:rPr>
      </w:pPr>
      <w:r>
        <w:rPr>
          <w:rFonts w:hint="eastAsia" w:ascii="宋体" w:hAnsi="宋体"/>
          <w:szCs w:val="21"/>
          <w:u w:val="single"/>
        </w:rPr>
        <w:t xml:space="preserve">⑤</w:t>
      </w:r>
      <w:r>
        <w:rPr>
          <w:rFonts w:hint="eastAsia" w:ascii="宋体"/>
          <w:szCs w:val="21"/>
          <w:u w:val="single"/>
        </w:rPr>
        <w:t xml:space="preserve">发包人</w:t>
      </w:r>
      <w:r>
        <w:rPr>
          <w:rFonts w:hint="eastAsia" w:ascii="宋体" w:hAnsi="宋体"/>
          <w:szCs w:val="21"/>
          <w:u w:val="single"/>
        </w:rPr>
        <w:t xml:space="preserve">开工前组织承包人和设计单位进行图纸会审和设计交底</w:t>
      </w:r>
      <w:r>
        <w:rPr>
          <w:rFonts w:hint="eastAsia" w:ascii="宋体" w:hAnsi="宋体"/>
          <w:szCs w:val="21"/>
        </w:rPr>
        <w:t xml:space="preserve">。</w:t>
      </w:r>
      <w:r/>
    </w:p>
    <w:p>
      <w:pPr>
        <w:ind w:firstLine="420"/>
        <w:spacing w:line="360" w:lineRule="auto"/>
        <w:rPr>
          <w:rFonts w:ascii="宋体" w:hAnsi="宋体"/>
          <w:szCs w:val="21"/>
          <w:u w:val="single"/>
        </w:rPr>
      </w:pPr>
      <w:r>
        <w:rPr>
          <w:rFonts w:hint="eastAsia" w:ascii="宋体" w:hAnsi="宋体"/>
          <w:szCs w:val="21"/>
        </w:rPr>
        <w:t xml:space="preserve">⑥</w:t>
      </w:r>
      <w:r>
        <w:rPr>
          <w:rFonts w:hint="eastAsia" w:ascii="宋体" w:hAnsi="宋体"/>
          <w:szCs w:val="21"/>
          <w:u w:val="single"/>
        </w:rPr>
        <w:t xml:space="preserve">发包人因规划需要对本工程项目进行了增减，承包人应无条件配合、接受，如因以此为由延误工期将按</w:t>
      </w:r>
      <w:r>
        <w:rPr>
          <w:rFonts w:ascii="宋体" w:hAnsi="宋体"/>
          <w:szCs w:val="21"/>
          <w:u w:val="single"/>
        </w:rPr>
        <w:t xml:space="preserve">7.5.2</w:t>
      </w:r>
      <w:r>
        <w:rPr>
          <w:rFonts w:hint="eastAsia" w:ascii="宋体" w:hAnsi="宋体"/>
          <w:szCs w:val="21"/>
          <w:u w:val="single"/>
        </w:rPr>
        <w:t xml:space="preserve">进行处罚。</w:t>
      </w:r>
      <w:r/>
    </w:p>
    <w:p>
      <w:pPr>
        <w:ind w:firstLine="420"/>
        <w:spacing w:line="360" w:lineRule="auto"/>
        <w:rPr>
          <w:rFonts w:eastAsia="黑体"/>
          <w:szCs w:val="21"/>
        </w:rPr>
      </w:pPr>
      <w:r>
        <w:rPr>
          <w:rFonts w:eastAsia="黑体"/>
          <w:szCs w:val="21"/>
        </w:rPr>
        <w:t xml:space="preserve">2.5 资金来源证明及支付担保</w:t>
      </w:r>
      <w:r/>
    </w:p>
    <w:p>
      <w:pPr>
        <w:ind w:firstLine="420"/>
        <w:spacing w:line="360" w:lineRule="auto"/>
        <w:rPr>
          <w:rFonts w:ascii="宋体" w:hAnsi="宋体"/>
          <w:szCs w:val="21"/>
        </w:rPr>
      </w:pPr>
      <w:r>
        <w:rPr>
          <w:rFonts w:ascii="宋体" w:hAnsi="宋体"/>
          <w:szCs w:val="21"/>
        </w:rPr>
        <w:t xml:space="preserve">发包人提供资金来源证明的期限要求：</w:t>
      </w:r>
      <w:r>
        <w:rPr>
          <w:rFonts w:hint="eastAsia" w:ascii="宋体"/>
          <w:szCs w:val="21"/>
          <w:u w:val="single"/>
        </w:rPr>
        <w:t xml:space="preserve">不提供</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发包人是否提供支付担保：</w:t>
      </w:r>
      <w:r>
        <w:rPr>
          <w:rFonts w:hint="eastAsia" w:ascii="宋体"/>
          <w:szCs w:val="21"/>
          <w:u w:val="single"/>
        </w:rPr>
        <w:t xml:space="preserve">/</w:t>
      </w:r>
      <w:r>
        <w:rPr>
          <w:rFonts w:ascii="宋体" w:hAnsi="宋体"/>
          <w:szCs w:val="21"/>
        </w:rPr>
        <w:t xml:space="preserve">。</w:t>
      </w:r>
      <w:r/>
    </w:p>
    <w:p>
      <w:pPr>
        <w:ind w:firstLine="420"/>
        <w:spacing w:line="360" w:lineRule="auto"/>
        <w:rPr>
          <w:rFonts w:ascii="宋体" w:hAnsi="宋体"/>
          <w:szCs w:val="21"/>
          <w:u w:val="single"/>
        </w:rPr>
      </w:pPr>
      <w:r>
        <w:rPr>
          <w:rFonts w:ascii="宋体" w:hAnsi="宋体"/>
          <w:szCs w:val="21"/>
        </w:rPr>
        <w:t xml:space="preserve">发包人提供支付担保的形式：</w:t>
      </w:r>
      <w:r>
        <w:rPr>
          <w:rFonts w:hint="eastAsia" w:ascii="宋体"/>
          <w:szCs w:val="21"/>
          <w:u w:val="single"/>
        </w:rPr>
        <w:t xml:space="preserve">/</w:t>
      </w:r>
      <w:r>
        <w:rPr>
          <w:rFonts w:hint="eastAsia" w:ascii="宋体" w:hAnsi="宋体"/>
          <w:szCs w:val="21"/>
        </w:rPr>
        <w:t xml:space="preserve">。</w:t>
      </w:r>
      <w:r/>
    </w:p>
    <w:p>
      <w:pPr>
        <w:pStyle w:val="1117"/>
        <w:rPr>
          <w:rFonts w:ascii="Times New Roman" w:hAnsi="Times New Roman"/>
          <w:b w:val="0"/>
          <w:sz w:val="21"/>
          <w:szCs w:val="21"/>
        </w:rPr>
      </w:pPr>
      <w:r>
        <w:rPr>
          <w:rFonts w:ascii="Times New Roman" w:hAnsi="Times New Roman"/>
          <w:b w:val="0"/>
          <w:sz w:val="21"/>
          <w:szCs w:val="21"/>
        </w:rPr>
        <w:t xml:space="preserve">3. 承包人</w:t>
      </w:r>
      <w:r/>
    </w:p>
    <w:p>
      <w:pPr>
        <w:ind w:firstLine="420"/>
        <w:spacing w:line="360" w:lineRule="auto"/>
        <w:rPr>
          <w:rFonts w:eastAsia="黑体"/>
          <w:szCs w:val="21"/>
        </w:rPr>
      </w:pPr>
      <w:r>
        <w:rPr>
          <w:rFonts w:eastAsia="黑体"/>
          <w:szCs w:val="21"/>
        </w:rPr>
        <w:t xml:space="preserve">3.1 承包人的一般义务</w:t>
      </w:r>
      <w:r/>
    </w:p>
    <w:p>
      <w:pPr>
        <w:ind w:firstLine="420"/>
        <w:spacing w:line="360" w:lineRule="auto"/>
        <w:rPr>
          <w:rFonts w:ascii="宋体"/>
          <w:szCs w:val="21"/>
          <w:u w:val="single"/>
        </w:rPr>
      </w:pPr>
      <w:r>
        <w:rPr>
          <w:rFonts w:ascii="宋体" w:hAnsi="宋体"/>
          <w:szCs w:val="21"/>
        </w:rPr>
        <w:t xml:space="preserve">（5）承包人提交的竣工资料的内容：</w:t>
      </w:r>
      <w:r>
        <w:rPr>
          <w:rFonts w:hint="eastAsia" w:ascii="宋体"/>
          <w:szCs w:val="21"/>
          <w:u w:val="single"/>
        </w:rPr>
        <w:t xml:space="preserve">工程竣工后30天内，承包人完成并提交完整的竣工资料，内容必须真实、准确，与工程实际符合，并符合GB/T 50328-2014《建设工程文件归档规范（2019年版）》。其中4套原件、2套复印件、4套光盘（包括竣工图及其他资料）；竣工决算文件3套、竣工图4套，并报监理审核。</w:t>
      </w:r>
      <w:r/>
    </w:p>
    <w:p>
      <w:pPr>
        <w:ind w:firstLine="420"/>
        <w:spacing w:line="360" w:lineRule="auto"/>
        <w:rPr>
          <w:rFonts w:ascii="宋体"/>
          <w:szCs w:val="21"/>
          <w:u w:val="single"/>
        </w:rPr>
      </w:pPr>
      <w:r>
        <w:rPr>
          <w:rFonts w:hint="eastAsia" w:ascii="宋体" w:hAnsi="宋体"/>
          <w:szCs w:val="21"/>
          <w:u w:val="single"/>
        </w:rPr>
        <w:t xml:space="preserve">①</w:t>
      </w:r>
      <w:r>
        <w:rPr>
          <w:rFonts w:hint="eastAsia" w:ascii="宋体"/>
          <w:szCs w:val="21"/>
          <w:u w:val="single"/>
        </w:rPr>
        <w:t xml:space="preserve">本工程的移交城建档案馆全部竣工资料(含竣工图)及移交档案馆保管费用均由承包人负责,并按城建档案馆要求装订成册；</w:t>
      </w:r>
      <w:r/>
    </w:p>
    <w:p>
      <w:pPr>
        <w:ind w:firstLine="420"/>
        <w:spacing w:line="360" w:lineRule="auto"/>
        <w:rPr>
          <w:rFonts w:ascii="宋体"/>
          <w:szCs w:val="21"/>
          <w:u w:val="single"/>
        </w:rPr>
      </w:pPr>
      <w:r>
        <w:rPr>
          <w:rFonts w:hint="eastAsia" w:ascii="宋体" w:hAnsi="宋体"/>
          <w:szCs w:val="21"/>
          <w:u w:val="single"/>
        </w:rPr>
        <w:t xml:space="preserve">②</w:t>
      </w:r>
      <w:r>
        <w:rPr>
          <w:rFonts w:hint="eastAsia" w:ascii="宋体"/>
          <w:szCs w:val="21"/>
          <w:u w:val="single"/>
        </w:rPr>
        <w:t xml:space="preserve">承包人总包范围内的资料由承包人自行完成，发包人另行发包的工程资料由各分包单位按城建档案馆要求完成后移交承包人,由承包人负责整理汇总；</w:t>
      </w:r>
      <w:r/>
    </w:p>
    <w:p>
      <w:pPr>
        <w:ind w:firstLine="420"/>
        <w:spacing w:line="360" w:lineRule="auto"/>
        <w:rPr>
          <w:rFonts w:ascii="宋体" w:hAnsi="宋体"/>
          <w:szCs w:val="21"/>
        </w:rPr>
      </w:pPr>
      <w:r>
        <w:rPr>
          <w:rFonts w:hint="eastAsia" w:ascii="宋体" w:hAnsi="宋体"/>
          <w:szCs w:val="21"/>
          <w:u w:val="single"/>
        </w:rPr>
        <w:t xml:space="preserve">③</w:t>
      </w:r>
      <w:r>
        <w:rPr>
          <w:rFonts w:hint="eastAsia" w:ascii="宋体"/>
          <w:szCs w:val="21"/>
          <w:u w:val="single"/>
        </w:rPr>
        <w:t xml:space="preserve">承包人完成全部竣工资料后移交城建档案馆，并将城建档案管接收资料的单据交发包人,在移交过程中发包人配合,因承包人的原因（含专业分包人）而无法备案的,造成的损失由承包人承担</w:t>
      </w:r>
      <w:r>
        <w:rPr>
          <w:rFonts w:hint="eastAsia" w:ascii="宋体"/>
          <w:szCs w:val="21"/>
        </w:rPr>
        <w:t xml:space="preserve">。</w:t>
      </w:r>
      <w:r/>
    </w:p>
    <w:p>
      <w:pPr>
        <w:ind w:firstLine="420"/>
        <w:spacing w:line="360" w:lineRule="auto"/>
        <w:rPr>
          <w:rFonts w:ascii="宋体" w:hAnsi="宋体"/>
          <w:szCs w:val="21"/>
        </w:rPr>
      </w:pPr>
      <w:r>
        <w:rPr>
          <w:rFonts w:ascii="宋体" w:hAnsi="宋体"/>
          <w:szCs w:val="21"/>
        </w:rPr>
        <w:t xml:space="preserve">承包人需要提交的竣工资料套数：</w:t>
      </w:r>
      <w:r>
        <w:rPr>
          <w:rFonts w:hint="eastAsia" w:ascii="宋体"/>
          <w:szCs w:val="21"/>
          <w:u w:val="single"/>
        </w:rPr>
        <w:t xml:space="preserve">按上述要求</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承包人提交的竣工资料的费用承担：</w:t>
      </w:r>
      <w:r>
        <w:rPr>
          <w:rFonts w:hint="eastAsia" w:ascii="宋体"/>
          <w:szCs w:val="21"/>
          <w:u w:val="single"/>
        </w:rPr>
        <w:t xml:space="preserve">承包人承担</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承包人提交的竣工资料移交时间：</w:t>
      </w:r>
      <w:r>
        <w:rPr>
          <w:rFonts w:hint="eastAsia" w:ascii="宋体"/>
          <w:szCs w:val="21"/>
          <w:u w:val="single"/>
        </w:rPr>
        <w:t xml:space="preserve">工程竣工后30天内</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承包人提交的竣工资料形式要求：</w:t>
      </w:r>
      <w:r>
        <w:rPr>
          <w:rFonts w:hint="eastAsia" w:ascii="宋体"/>
          <w:szCs w:val="21"/>
          <w:u w:val="single"/>
        </w:rPr>
        <w:t xml:space="preserve">纸质和光盘</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（6）承包人应履行的其他义务：</w:t>
      </w:r>
      <w:r/>
    </w:p>
    <w:p>
      <w:pPr>
        <w:ind w:firstLine="420"/>
        <w:spacing w:line="360" w:lineRule="auto"/>
        <w:rPr>
          <w:rFonts w:ascii="宋体"/>
          <w:szCs w:val="21"/>
          <w:u w:val="single"/>
        </w:rPr>
      </w:pPr>
      <w:r>
        <w:rPr>
          <w:rFonts w:hint="eastAsia" w:ascii="宋体"/>
          <w:szCs w:val="21"/>
        </w:rPr>
        <w:t xml:space="preserve">A、</w:t>
      </w:r>
      <w:r>
        <w:rPr>
          <w:rFonts w:ascii="宋体"/>
          <w:szCs w:val="21"/>
          <w:u w:val="single"/>
        </w:rPr>
        <w:t xml:space="preserve">承包人</w:t>
      </w:r>
      <w:r>
        <w:rPr>
          <w:rFonts w:hint="eastAsia" w:ascii="宋体"/>
          <w:szCs w:val="21"/>
          <w:u w:val="single"/>
        </w:rPr>
        <w:t xml:space="preserve">必须按发包人和监理的要求完成开工前的申请报告以及所要求的各类报表、有针对性的施工组织设计及分项施工组织设计和安全措施的组织、预防方案。开工前一周按发包人要求提供施工进度总计划、承包方自购材料清单、材料进场计划、劳动力及月度用款计划等资料；进场开工后每月二十五日前应分别向发包方、监理方提交详细的施工进度计划，已完工作量报表（含因设计变更引起的工程量及价款调整的申请）及下月施工计划表</w:t>
      </w:r>
      <w:r>
        <w:rPr>
          <w:rFonts w:hint="eastAsia" w:ascii="宋体"/>
          <w:szCs w:val="21"/>
        </w:rPr>
        <w:t xml:space="preserve">。</w:t>
      </w:r>
      <w:r/>
    </w:p>
    <w:p>
      <w:pPr>
        <w:ind w:firstLine="420"/>
        <w:spacing w:line="360" w:lineRule="auto"/>
        <w:rPr>
          <w:rFonts w:ascii="宋体"/>
          <w:szCs w:val="21"/>
          <w:u w:val="single"/>
        </w:rPr>
      </w:pPr>
      <w:r>
        <w:rPr>
          <w:rFonts w:hint="eastAsia" w:ascii="宋体"/>
          <w:szCs w:val="21"/>
        </w:rPr>
        <w:t xml:space="preserve">B、</w:t>
      </w:r>
      <w:r>
        <w:rPr>
          <w:rFonts w:ascii="宋体"/>
          <w:szCs w:val="21"/>
          <w:u w:val="single"/>
        </w:rPr>
        <w:t xml:space="preserve">承包人</w:t>
      </w:r>
      <w:r>
        <w:rPr>
          <w:rFonts w:hint="eastAsia" w:ascii="宋体"/>
          <w:szCs w:val="21"/>
          <w:u w:val="single"/>
        </w:rPr>
        <w:t xml:space="preserve">承担施工安全保卫工作及非夜间施工照明的责任和要求：负责发包人的安全责任，禁止外单位施工车辆、人员出入工地。禁止非承包人员进入施工现场，并保证工地范围内的一切人员和财产的安全工作，费用在报价中已包含。承担承包人施工范围的安全保卫工作，承包人认真做好施工场地的安全防护工作（包括照明、安全设施等），承包人对安全防护工作负全责（包括但不限于责任和费用），并负责发包人供应的材料设备的保管。如承包人未履行上述约定及通用条款相关义务造成工程、财产和人身伤害，由承包人承担责任、赔偿损失及支付发生的费用</w:t>
      </w:r>
      <w:r>
        <w:rPr>
          <w:rFonts w:hint="eastAsia" w:ascii="宋体"/>
          <w:szCs w:val="21"/>
        </w:rPr>
        <w:t xml:space="preserve">。</w:t>
      </w:r>
      <w:r/>
    </w:p>
    <w:p>
      <w:pPr>
        <w:ind w:firstLine="420"/>
        <w:spacing w:line="360" w:lineRule="auto"/>
        <w:rPr>
          <w:rFonts w:ascii="宋体"/>
          <w:szCs w:val="21"/>
          <w:u w:val="single"/>
        </w:rPr>
      </w:pPr>
      <w:r>
        <w:rPr>
          <w:rFonts w:hint="eastAsia" w:ascii="宋体"/>
          <w:szCs w:val="21"/>
        </w:rPr>
        <w:t xml:space="preserve">C、</w:t>
      </w:r>
      <w:r>
        <w:rPr>
          <w:rFonts w:hint="eastAsia" w:ascii="宋体"/>
          <w:szCs w:val="21"/>
          <w:u w:val="single"/>
        </w:rPr>
        <w:t xml:space="preserve">需承包人办理的有关施工场地交通、环卫和施工噪音管理等手续：涉及到的所有交通、环卫、市容、施工噪声及劳务用工管理等各项应办手续及费用，均由承包方自行办理和承担。承包人不得因此而影响工程工期，否则仍须承担违约责任。若因此而产生相应的行政处罚，概由承包人承担</w:t>
      </w:r>
      <w:r>
        <w:rPr>
          <w:rFonts w:hint="eastAsia" w:ascii="宋体"/>
          <w:szCs w:val="21"/>
        </w:rPr>
        <w:t xml:space="preserve">。</w:t>
      </w:r>
      <w:r/>
    </w:p>
    <w:p>
      <w:pPr>
        <w:ind w:firstLine="420"/>
        <w:spacing w:line="360" w:lineRule="auto"/>
        <w:rPr>
          <w:rFonts w:ascii="宋体"/>
          <w:szCs w:val="21"/>
          <w:u w:val="single"/>
        </w:rPr>
      </w:pPr>
      <w:r>
        <w:rPr>
          <w:rFonts w:hint="eastAsia" w:ascii="宋体"/>
          <w:szCs w:val="21"/>
        </w:rPr>
        <w:t xml:space="preserve">D、</w:t>
      </w:r>
      <w:r>
        <w:rPr>
          <w:rFonts w:hint="eastAsia" w:ascii="宋体"/>
          <w:szCs w:val="21"/>
          <w:u w:val="single"/>
        </w:rPr>
        <w:t xml:space="preserve">已完工程成品保护的特殊要求及费用承担：竣工交付前由承包人负责人负责已完工程成品保护，发包人可以协助，费用由承包人负责</w:t>
      </w:r>
      <w:r>
        <w:rPr>
          <w:rFonts w:hint="eastAsia" w:ascii="宋体"/>
          <w:szCs w:val="21"/>
        </w:rPr>
        <w:t xml:space="preserve">。</w:t>
      </w:r>
      <w:r/>
    </w:p>
    <w:p>
      <w:pPr>
        <w:ind w:firstLine="420"/>
        <w:spacing w:line="360" w:lineRule="auto"/>
        <w:rPr>
          <w:rFonts w:ascii="宋体"/>
          <w:szCs w:val="21"/>
          <w:u w:val="single"/>
        </w:rPr>
      </w:pPr>
      <w:r>
        <w:rPr>
          <w:rFonts w:hint="eastAsia" w:ascii="宋体"/>
          <w:szCs w:val="21"/>
        </w:rPr>
        <w:t xml:space="preserve">E、</w:t>
      </w:r>
      <w:r>
        <w:rPr>
          <w:rFonts w:hint="eastAsia" w:ascii="宋体"/>
          <w:szCs w:val="21"/>
          <w:u w:val="single"/>
        </w:rPr>
        <w:t xml:space="preserve">施工场地周围地下管线和邻近建筑物、构筑物（含文物保护建筑）、古树名木的保护要求及费用承担：如果在施工期间发现文物或其它有价值的物品时，承包人应采取防止损害的措施，并立即报告发包人、国家文物或其他管理部门和保护现场；如果在施工过程中意外发现电线、水管或其它公共设施，承包人应立即停止挖掘工作，并立即报告发包人或专业管理部门。承包人根据有关指示，负责修理被破坏的上述公共设施，并恢复原状，费用由责任方承担。如因承包人原因受到相关管理部门的行政处罚，概由承包人承担</w:t>
      </w:r>
      <w:r>
        <w:rPr>
          <w:rFonts w:hint="eastAsia" w:ascii="宋体"/>
          <w:szCs w:val="21"/>
        </w:rPr>
        <w:t xml:space="preserve">。</w:t>
      </w:r>
      <w:r/>
    </w:p>
    <w:p>
      <w:pPr>
        <w:ind w:firstLine="420"/>
        <w:spacing w:line="360" w:lineRule="auto"/>
        <w:rPr>
          <w:rFonts w:ascii="宋体"/>
          <w:szCs w:val="21"/>
          <w:u w:val="single"/>
        </w:rPr>
      </w:pPr>
      <w:r>
        <w:rPr>
          <w:rFonts w:hint="eastAsia" w:ascii="宋体"/>
          <w:szCs w:val="21"/>
        </w:rPr>
        <w:t xml:space="preserve">F、</w:t>
      </w:r>
      <w:r>
        <w:rPr>
          <w:rFonts w:hint="eastAsia" w:ascii="宋体"/>
          <w:szCs w:val="21"/>
          <w:u w:val="single"/>
        </w:rPr>
        <w:t xml:space="preserve">施工场地清洁卫生的要求：做到文明施工、规范施工，保持场地整洁卫生外，还应做到：①设置、维修和管理临时排污系统；②按照南京市及鼓楼区有关对施工工地</w:t>
      </w:r>
      <w:r>
        <w:rPr>
          <w:rFonts w:hint="eastAsia" w:ascii="宋体"/>
          <w:szCs w:val="21"/>
          <w:u w:val="single"/>
        </w:rPr>
        <w:t xml:space="preserve">扬尘处理办法，对施工工地进行扬尘处理，并承担相关费用；③每天保持施工道路的畅通与清洁，负责保养及维修进入工地施工区域道路，费用由承包人承担；④收集和处理所有施工现场和生活区域内的所有垃圾，直到竣工交付为止；⑤承包人应按发包人要求，按规定做好场内道路硬化、布置各项标识、标牌、便于检查、视察或参观；⑥若因承包人现场清洁卫生工作不好，导致投诉或新闻媒体曝光，承包人需承担由此产生的一切后果和费用；另发包人可要求承包人支付1万元/次的违约金；⑦竣工交付时应将其排污设施全部拆除并清理至发包人满意，承包人承担其相应的费用</w:t>
      </w:r>
      <w:r>
        <w:rPr>
          <w:rFonts w:hint="eastAsia" w:ascii="宋体"/>
          <w:szCs w:val="21"/>
        </w:rPr>
        <w:t xml:space="preserve">。</w:t>
      </w:r>
      <w:r/>
    </w:p>
    <w:p>
      <w:pPr>
        <w:ind w:firstLine="420"/>
        <w:spacing w:line="360" w:lineRule="auto"/>
        <w:rPr>
          <w:rFonts w:ascii="宋体"/>
          <w:szCs w:val="21"/>
          <w:u w:val="single"/>
        </w:rPr>
      </w:pPr>
      <w:r>
        <w:rPr>
          <w:rFonts w:hint="eastAsia" w:ascii="宋体"/>
          <w:szCs w:val="21"/>
        </w:rPr>
        <w:t xml:space="preserve">G、</w:t>
      </w:r>
      <w:r>
        <w:rPr>
          <w:rFonts w:hint="eastAsia" w:ascii="宋体"/>
          <w:szCs w:val="21"/>
          <w:u w:val="single"/>
        </w:rPr>
        <w:t xml:space="preserve">作为本项目的承包管理单位，承包人对本工程后续施工单位产生的建筑垃圾和生活垃圾及自身产生的垃圾至整体竣工验收日之前均由承包人外运，承包人对本工程产生的建筑垃圾已有充分预见，并已在报价中充分考虑此项费用，施工过程中不予签证，竣工结算不调整。如不进行外运，发生一切费用则从工程款中直接扣回</w:t>
      </w:r>
      <w:r>
        <w:rPr>
          <w:rFonts w:hint="eastAsia" w:ascii="宋体"/>
          <w:szCs w:val="21"/>
        </w:rPr>
        <w:t xml:space="preserve">。</w:t>
      </w:r>
      <w:r/>
    </w:p>
    <w:p>
      <w:pPr>
        <w:ind w:firstLine="420"/>
        <w:spacing w:line="360" w:lineRule="auto"/>
        <w:rPr>
          <w:rFonts w:ascii="宋体"/>
          <w:szCs w:val="21"/>
          <w:u w:val="single"/>
        </w:rPr>
      </w:pPr>
      <w:r>
        <w:rPr>
          <w:rFonts w:hint="eastAsia" w:ascii="宋体"/>
          <w:szCs w:val="21"/>
        </w:rPr>
        <w:t xml:space="preserve">H、</w:t>
      </w:r>
      <w:r>
        <w:rPr>
          <w:rFonts w:hint="eastAsia" w:ascii="宋体"/>
          <w:szCs w:val="21"/>
          <w:u w:val="single"/>
        </w:rPr>
        <w:t xml:space="preserve">发包人在签订本合同后及时提供用于申办本工程备案、手续报批等所需的必要资料，承包人应在发包人提供上述资料后14天内完成各类备案、手续的办理工作，因承包人原因逾期未办妥的而导致工期延误，工期不予顺延</w:t>
      </w:r>
      <w:r>
        <w:rPr>
          <w:rFonts w:hint="eastAsia" w:ascii="宋体"/>
          <w:szCs w:val="21"/>
        </w:rPr>
        <w:t xml:space="preserve">。</w:t>
      </w:r>
      <w:r/>
    </w:p>
    <w:p>
      <w:pPr>
        <w:ind w:firstLine="420"/>
        <w:spacing w:line="360" w:lineRule="auto"/>
        <w:rPr>
          <w:rFonts w:ascii="宋体"/>
          <w:szCs w:val="21"/>
          <w:u w:val="single"/>
        </w:rPr>
      </w:pPr>
      <w:r>
        <w:rPr>
          <w:rFonts w:hint="eastAsia" w:ascii="宋体"/>
          <w:szCs w:val="21"/>
        </w:rPr>
        <w:t xml:space="preserve">I、</w:t>
      </w:r>
      <w:r>
        <w:rPr>
          <w:rFonts w:hint="eastAsia" w:ascii="宋体"/>
          <w:szCs w:val="21"/>
          <w:u w:val="single"/>
        </w:rPr>
        <w:t xml:space="preserve">承担发包人上级领导检查、视察工地所需的现场准备工作；配合质监、安监单位的现场检查，并承担由此引起的相关费用</w:t>
      </w:r>
      <w:r>
        <w:rPr>
          <w:rFonts w:hint="eastAsia" w:ascii="宋体"/>
          <w:szCs w:val="21"/>
        </w:rPr>
        <w:t xml:space="preserve">。</w:t>
      </w:r>
      <w:r/>
    </w:p>
    <w:p>
      <w:pPr>
        <w:ind w:firstLine="420"/>
        <w:spacing w:line="360" w:lineRule="auto"/>
        <w:rPr>
          <w:rFonts w:ascii="宋体"/>
          <w:szCs w:val="21"/>
          <w:u w:val="single"/>
        </w:rPr>
      </w:pPr>
      <w:r>
        <w:rPr>
          <w:rFonts w:hint="eastAsia" w:ascii="宋体"/>
          <w:szCs w:val="21"/>
        </w:rPr>
        <w:t xml:space="preserve">J、</w:t>
      </w:r>
      <w:r>
        <w:rPr>
          <w:rFonts w:hint="eastAsia" w:ascii="宋体"/>
          <w:szCs w:val="21"/>
          <w:u w:val="single"/>
        </w:rPr>
        <w:t xml:space="preserve">承包人必须遵守江苏省、南京市及鼓楼区的相关规定，服从行业主管部门的管理，凡涉及到承包人的安全监督、质量监督、施工备案、车辆准运等有关证、照，均由承包人自行办理，发包人给予配合，发生的费用全部由承包人承担，包括但不限于外地施工单位施工备案费用、排污管理费、噪声管理费、垃圾管理费、降尘措施费等</w:t>
      </w:r>
      <w:r>
        <w:rPr>
          <w:rFonts w:hint="eastAsia" w:ascii="宋体"/>
          <w:szCs w:val="21"/>
        </w:rPr>
        <w:t xml:space="preserve">。</w:t>
      </w:r>
      <w:r/>
    </w:p>
    <w:p>
      <w:pPr>
        <w:ind w:firstLine="420"/>
        <w:spacing w:line="360" w:lineRule="auto"/>
        <w:rPr>
          <w:rFonts w:ascii="宋体"/>
          <w:szCs w:val="21"/>
          <w:u w:val="single"/>
        </w:rPr>
      </w:pPr>
      <w:r>
        <w:rPr>
          <w:rFonts w:hint="eastAsia" w:ascii="宋体"/>
          <w:szCs w:val="21"/>
        </w:rPr>
        <w:t xml:space="preserve">K、</w:t>
      </w:r>
      <w:r>
        <w:rPr>
          <w:rFonts w:hint="eastAsia" w:ascii="宋体"/>
          <w:szCs w:val="21"/>
          <w:u w:val="single"/>
        </w:rPr>
        <w:t xml:space="preserve">发包人需要时，可能对施工做出某些限制和配合要求，承包人应按照要求做出必要的配合，并承担有可能因此而引起工效降低需增加的费用</w:t>
      </w:r>
      <w:r>
        <w:rPr>
          <w:rFonts w:hint="eastAsia" w:ascii="宋体"/>
          <w:szCs w:val="21"/>
        </w:rPr>
        <w:t xml:space="preserve">。</w:t>
      </w:r>
      <w:r/>
    </w:p>
    <w:p>
      <w:pPr>
        <w:ind w:firstLine="420"/>
        <w:spacing w:line="360" w:lineRule="auto"/>
        <w:rPr>
          <w:rFonts w:ascii="宋体"/>
          <w:szCs w:val="21"/>
          <w:u w:val="single"/>
        </w:rPr>
      </w:pPr>
      <w:r>
        <w:rPr>
          <w:rFonts w:hint="eastAsia" w:ascii="宋体"/>
          <w:szCs w:val="21"/>
        </w:rPr>
        <w:t xml:space="preserve">L、</w:t>
      </w:r>
      <w:r>
        <w:rPr>
          <w:rFonts w:hint="eastAsia" w:ascii="宋体"/>
          <w:szCs w:val="21"/>
          <w:u w:val="single"/>
        </w:rPr>
        <w:t xml:space="preserve">承包人应负责其承包范围内的自身分包、深化设计、施工方案评审、修改并承担由此引起的各项增加的或额外的费用,决算</w:t>
      </w:r>
      <w:r>
        <w:rPr>
          <w:rFonts w:ascii="宋体"/>
          <w:szCs w:val="21"/>
          <w:u w:val="single"/>
        </w:rPr>
        <w:t xml:space="preserve">时，不因设计或深化设计的次数，以及设计出</w:t>
      </w:r>
      <w:r>
        <w:rPr>
          <w:rFonts w:hint="eastAsia" w:ascii="宋体"/>
          <w:szCs w:val="21"/>
          <w:u w:val="single"/>
        </w:rPr>
        <w:t xml:space="preserve">图</w:t>
      </w:r>
      <w:r>
        <w:rPr>
          <w:rFonts w:ascii="宋体"/>
          <w:szCs w:val="21"/>
          <w:u w:val="single"/>
        </w:rPr>
        <w:t xml:space="preserve">的次数调整或增加费用</w:t>
      </w:r>
      <w:r>
        <w:rPr>
          <w:rFonts w:hint="eastAsia" w:ascii="宋体"/>
          <w:szCs w:val="21"/>
        </w:rPr>
        <w:t xml:space="preserve">。</w:t>
      </w:r>
      <w:r/>
    </w:p>
    <w:p>
      <w:pPr>
        <w:ind w:firstLine="420"/>
        <w:spacing w:line="360" w:lineRule="auto"/>
        <w:rPr>
          <w:rFonts w:ascii="宋体"/>
          <w:szCs w:val="21"/>
          <w:u w:val="single"/>
        </w:rPr>
      </w:pPr>
      <w:r>
        <w:rPr>
          <w:rFonts w:hint="eastAsia" w:ascii="宋体"/>
          <w:szCs w:val="21"/>
        </w:rPr>
        <w:t xml:space="preserve">M、</w:t>
      </w:r>
      <w:r>
        <w:rPr>
          <w:rFonts w:hint="eastAsia" w:ascii="宋体"/>
          <w:szCs w:val="21"/>
          <w:u w:val="single"/>
        </w:rPr>
        <w:t xml:space="preserve">承包人应加强工程施工车辆的管理，施工车辆不得无故堵塞道路交通，不得沿途抛洒弃土，并根据发包人的要求，安排人员在主要路口疏导车辆、行人交通，其费用由承包人负责</w:t>
      </w:r>
      <w:r>
        <w:rPr>
          <w:rFonts w:hint="eastAsia" w:ascii="宋体"/>
          <w:szCs w:val="21"/>
        </w:rPr>
        <w:t xml:space="preserve">。</w:t>
      </w:r>
      <w:r/>
    </w:p>
    <w:p>
      <w:pPr>
        <w:ind w:firstLine="420"/>
        <w:spacing w:line="360" w:lineRule="auto"/>
        <w:rPr>
          <w:rFonts w:ascii="宋体"/>
          <w:szCs w:val="21"/>
          <w:u w:val="single"/>
        </w:rPr>
      </w:pPr>
      <w:r>
        <w:rPr>
          <w:rFonts w:hint="eastAsia" w:ascii="宋体"/>
          <w:szCs w:val="21"/>
        </w:rPr>
        <w:t xml:space="preserve">N、</w:t>
      </w:r>
      <w:r>
        <w:rPr>
          <w:rFonts w:hint="eastAsia" w:ascii="宋体"/>
          <w:szCs w:val="21"/>
          <w:u w:val="single"/>
        </w:rPr>
        <w:t xml:space="preserve">承包人必须负责施工现场临时用水、用电工作，进行统一管理，包括但不限于以下内容：</w:t>
      </w:r>
      <w:r/>
    </w:p>
    <w:p>
      <w:pPr>
        <w:ind w:firstLine="420"/>
        <w:spacing w:line="360" w:lineRule="auto"/>
        <w:rPr>
          <w:rFonts w:ascii="宋体"/>
          <w:szCs w:val="21"/>
          <w:u w:val="single"/>
        </w:rPr>
      </w:pPr>
      <w:r>
        <w:rPr>
          <w:rFonts w:hint="eastAsia" w:ascii="宋体"/>
          <w:szCs w:val="21"/>
        </w:rPr>
        <w:t xml:space="preserve">a.</w:t>
      </w:r>
      <w:r>
        <w:rPr>
          <w:rFonts w:hint="eastAsia" w:ascii="宋体"/>
          <w:szCs w:val="21"/>
          <w:u w:val="single"/>
        </w:rPr>
        <w:t xml:space="preserve">承包人应将施工用水、用电的额度和设计图纸提交给监理工程师，以便审查和批准。承包人承担整个工地的水电管理（含生活区）及维修（费用已含在报价中）任务。供水管路及用水设施、供电线路及供电设施等必须符合有关临时供水、供电设施的安装、使用标准或规范，承包人对所使用的供水、供电设施的设计、安装、维修和管理负责，并确保其安全可靠</w:t>
      </w:r>
      <w:r>
        <w:rPr>
          <w:rFonts w:hint="eastAsia" w:ascii="宋体"/>
          <w:szCs w:val="21"/>
        </w:rPr>
        <w:t xml:space="preserve">。</w:t>
      </w:r>
      <w:r/>
    </w:p>
    <w:p>
      <w:pPr>
        <w:ind w:firstLine="420"/>
        <w:spacing w:line="360" w:lineRule="auto"/>
        <w:rPr>
          <w:rFonts w:ascii="宋体"/>
          <w:szCs w:val="21"/>
          <w:u w:val="single"/>
        </w:rPr>
      </w:pPr>
      <w:r>
        <w:rPr>
          <w:rFonts w:hint="eastAsia" w:ascii="宋体"/>
          <w:szCs w:val="21"/>
        </w:rPr>
        <w:t xml:space="preserve">b.</w:t>
      </w:r>
      <w:r>
        <w:rPr>
          <w:rFonts w:hint="eastAsia" w:ascii="宋体"/>
          <w:szCs w:val="21"/>
          <w:u w:val="single"/>
        </w:rPr>
        <w:t xml:space="preserve">施工现场用水用电不足部分由承包人自行解决（如自备发电机、打井等措施），费用由承包人承担</w:t>
      </w:r>
      <w:r>
        <w:rPr>
          <w:rFonts w:hint="eastAsia" w:ascii="宋体"/>
          <w:szCs w:val="21"/>
        </w:rPr>
        <w:t xml:space="preserve">。</w:t>
      </w:r>
      <w:r/>
    </w:p>
    <w:p>
      <w:pPr>
        <w:ind w:firstLine="420"/>
        <w:spacing w:line="360" w:lineRule="auto"/>
        <w:rPr>
          <w:rFonts w:ascii="宋体"/>
          <w:szCs w:val="21"/>
          <w:u w:val="single"/>
        </w:rPr>
      </w:pPr>
      <w:r>
        <w:rPr>
          <w:rFonts w:hint="eastAsia" w:ascii="宋体"/>
          <w:szCs w:val="21"/>
        </w:rPr>
        <w:t xml:space="preserve">c.</w:t>
      </w:r>
      <w:r>
        <w:rPr>
          <w:rFonts w:hint="eastAsia" w:ascii="宋体"/>
          <w:szCs w:val="21"/>
          <w:u w:val="single"/>
        </w:rPr>
        <w:t xml:space="preserve">承包人负责布设临时水、电设施并进行日常维护管理以保证满足整个工程期间的需要，所发生的布设、维护管理费用已包含在投标报价内</w:t>
      </w:r>
      <w:r>
        <w:rPr>
          <w:rFonts w:hint="eastAsia" w:ascii="宋体"/>
          <w:szCs w:val="21"/>
        </w:rPr>
        <w:t xml:space="preserve">。</w:t>
      </w:r>
      <w:r/>
    </w:p>
    <w:p>
      <w:pPr>
        <w:ind w:firstLine="420"/>
        <w:spacing w:line="360" w:lineRule="auto"/>
        <w:rPr>
          <w:rFonts w:ascii="宋体"/>
          <w:szCs w:val="21"/>
          <w:u w:val="single"/>
        </w:rPr>
      </w:pPr>
      <w:r>
        <w:rPr>
          <w:rFonts w:hint="eastAsia" w:ascii="宋体"/>
          <w:szCs w:val="21"/>
        </w:rPr>
        <w:t xml:space="preserve">d.</w:t>
      </w:r>
      <w:r>
        <w:rPr>
          <w:rFonts w:hint="eastAsia" w:ascii="宋体"/>
          <w:szCs w:val="21"/>
          <w:u w:val="single"/>
        </w:rPr>
        <w:t xml:space="preserve">承包人应充分考虑用电负荷控制和漏电保护，否则承担一切损失、责任</w:t>
      </w:r>
      <w:r>
        <w:rPr>
          <w:rFonts w:hint="eastAsia" w:ascii="宋体"/>
          <w:szCs w:val="21"/>
        </w:rPr>
        <w:t xml:space="preserve">。</w:t>
      </w:r>
      <w:r/>
    </w:p>
    <w:p>
      <w:pPr>
        <w:ind w:firstLine="420"/>
        <w:spacing w:line="360" w:lineRule="auto"/>
        <w:rPr>
          <w:rFonts w:ascii="宋体"/>
          <w:szCs w:val="21"/>
          <w:u w:val="single"/>
        </w:rPr>
      </w:pPr>
      <w:r>
        <w:rPr>
          <w:rFonts w:hint="eastAsia" w:ascii="宋体"/>
          <w:szCs w:val="21"/>
        </w:rPr>
        <w:t xml:space="preserve">e.</w:t>
      </w:r>
      <w:r>
        <w:rPr>
          <w:rFonts w:hint="eastAsia" w:ascii="宋体"/>
          <w:szCs w:val="21"/>
          <w:u w:val="single"/>
        </w:rPr>
        <w:t xml:space="preserve">承包人应按发包人要求，在合同实施期间为其它专业承包人提供临时用水用电分表接口，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供电、供水部门确定的价格向各户收取水、电费用之外，不得向其他承包人收取其他额外费用</w:t>
      </w:r>
      <w:r>
        <w:rPr>
          <w:rFonts w:hint="eastAsia" w:ascii="宋体"/>
          <w:szCs w:val="21"/>
        </w:rPr>
        <w:t xml:space="preserve">。</w:t>
      </w:r>
      <w:r/>
    </w:p>
    <w:p>
      <w:pPr>
        <w:ind w:firstLine="420"/>
        <w:spacing w:line="360" w:lineRule="auto"/>
        <w:rPr>
          <w:rFonts w:ascii="宋体"/>
          <w:szCs w:val="21"/>
          <w:u w:val="single"/>
        </w:rPr>
      </w:pPr>
      <w:r>
        <w:rPr>
          <w:rFonts w:hint="eastAsia" w:ascii="宋体"/>
          <w:szCs w:val="21"/>
        </w:rPr>
        <w:t xml:space="preserve">f.</w:t>
      </w:r>
      <w:r>
        <w:rPr>
          <w:rFonts w:hint="eastAsia" w:ascii="宋体"/>
          <w:szCs w:val="21"/>
          <w:u w:val="single"/>
        </w:rPr>
        <w:t xml:space="preserve">承包人的自行分包项目，其使用水电由承包人自行解决与管理</w:t>
      </w:r>
      <w:r>
        <w:rPr>
          <w:rFonts w:hint="eastAsia" w:ascii="宋体"/>
          <w:szCs w:val="21"/>
        </w:rPr>
        <w:t xml:space="preserve">。</w:t>
      </w:r>
      <w:r/>
    </w:p>
    <w:p>
      <w:pPr>
        <w:ind w:firstLine="420"/>
        <w:spacing w:line="360" w:lineRule="auto"/>
        <w:rPr>
          <w:rFonts w:ascii="宋体"/>
          <w:szCs w:val="21"/>
          <w:u w:val="single"/>
        </w:rPr>
      </w:pPr>
      <w:r>
        <w:rPr>
          <w:rFonts w:hint="eastAsia" w:ascii="宋体"/>
          <w:szCs w:val="21"/>
        </w:rPr>
        <w:t xml:space="preserve">g.</w:t>
      </w:r>
      <w:r>
        <w:rPr>
          <w:rFonts w:hint="eastAsia" w:ascii="宋体"/>
          <w:szCs w:val="21"/>
          <w:u w:val="single"/>
        </w:rPr>
        <w:t xml:space="preserve">承包人应该充分考虑为各专业承包人提供足额的用水量，否则造成重新从总水源接水的费用由承包人承担</w:t>
      </w:r>
      <w:r>
        <w:rPr>
          <w:rFonts w:hint="eastAsia" w:ascii="宋体"/>
          <w:szCs w:val="21"/>
        </w:rPr>
        <w:t xml:space="preserve">。</w:t>
      </w:r>
      <w:r/>
    </w:p>
    <w:p>
      <w:pPr>
        <w:ind w:firstLine="420"/>
        <w:spacing w:line="360" w:lineRule="auto"/>
        <w:rPr>
          <w:rFonts w:ascii="宋体"/>
          <w:szCs w:val="21"/>
          <w:u w:val="single"/>
        </w:rPr>
      </w:pPr>
      <w:r>
        <w:rPr>
          <w:rFonts w:hint="eastAsia" w:ascii="宋体"/>
          <w:szCs w:val="21"/>
        </w:rPr>
        <w:t xml:space="preserve">h.</w:t>
      </w:r>
      <w:r>
        <w:rPr>
          <w:rFonts w:hint="eastAsia" w:ascii="宋体"/>
          <w:szCs w:val="21"/>
          <w:u w:val="single"/>
        </w:rPr>
        <w:t xml:space="preserve">承包人应修建满足施工消防相关规范和规定</w:t>
      </w:r>
      <w:r>
        <w:rPr>
          <w:rFonts w:hint="eastAsia" w:ascii="宋体"/>
          <w:szCs w:val="21"/>
        </w:rPr>
        <w:t xml:space="preserve">。</w:t>
      </w:r>
      <w:r/>
    </w:p>
    <w:p>
      <w:pPr>
        <w:ind w:firstLine="420"/>
        <w:spacing w:line="360" w:lineRule="auto"/>
        <w:rPr>
          <w:rFonts w:ascii="宋体"/>
          <w:szCs w:val="21"/>
          <w:u w:val="single"/>
        </w:rPr>
      </w:pPr>
      <w:r>
        <w:rPr>
          <w:rFonts w:hint="eastAsia" w:ascii="宋体"/>
          <w:szCs w:val="21"/>
        </w:rPr>
        <w:t xml:space="preserve">i.</w:t>
      </w:r>
      <w:r>
        <w:rPr>
          <w:rFonts w:hint="eastAsia" w:ascii="宋体"/>
          <w:szCs w:val="21"/>
          <w:u w:val="single"/>
        </w:rPr>
        <w:t xml:space="preserve">如因城市供电、供水部门等非发包人原因导致的停电、停水，承包人不得向发包人提出索赔</w:t>
      </w:r>
      <w:r>
        <w:rPr>
          <w:rFonts w:hint="eastAsia" w:ascii="宋体"/>
          <w:szCs w:val="21"/>
        </w:rPr>
        <w:t xml:space="preserve">。</w:t>
      </w:r>
      <w:r/>
    </w:p>
    <w:p>
      <w:pPr>
        <w:ind w:firstLine="420"/>
        <w:spacing w:line="360" w:lineRule="auto"/>
        <w:rPr>
          <w:rFonts w:ascii="宋体"/>
          <w:szCs w:val="21"/>
          <w:u w:val="single"/>
        </w:rPr>
      </w:pPr>
      <w:r>
        <w:rPr>
          <w:rFonts w:hint="eastAsia" w:ascii="宋体"/>
          <w:szCs w:val="21"/>
        </w:rPr>
        <w:t xml:space="preserve">j.</w:t>
      </w:r>
      <w:r>
        <w:rPr>
          <w:rFonts w:hint="eastAsia" w:ascii="宋体"/>
          <w:szCs w:val="21"/>
          <w:u w:val="single"/>
        </w:rPr>
        <w:t xml:space="preserve">临时水电设施的拆除必须征得监理工程师与发包人的书面批准，否则发包人有权要求承包人恢复，并承担恢复所发生的费用</w:t>
      </w:r>
      <w:r>
        <w:rPr>
          <w:rFonts w:hint="eastAsia" w:ascii="宋体"/>
          <w:szCs w:val="21"/>
        </w:rPr>
        <w:t xml:space="preserve">。</w:t>
      </w:r>
      <w:r/>
    </w:p>
    <w:p>
      <w:pPr>
        <w:ind w:firstLine="420"/>
        <w:spacing w:line="360" w:lineRule="auto"/>
        <w:rPr>
          <w:rFonts w:ascii="宋体"/>
          <w:szCs w:val="21"/>
          <w:u w:val="single"/>
        </w:rPr>
      </w:pPr>
      <w:r>
        <w:rPr>
          <w:rFonts w:ascii="宋体"/>
          <w:szCs w:val="21"/>
        </w:rPr>
        <w:t xml:space="preserve">k.</w:t>
      </w:r>
      <w:r>
        <w:rPr>
          <w:rFonts w:hint="eastAsia" w:ascii="宋体"/>
          <w:szCs w:val="21"/>
          <w:u w:val="single"/>
        </w:rPr>
        <w:t xml:space="preserve">施工现场的通讯由承包人自行与电信部门办理，并承担相应费用</w:t>
      </w:r>
      <w:r>
        <w:rPr>
          <w:rFonts w:hint="eastAsia" w:ascii="宋体"/>
          <w:szCs w:val="21"/>
        </w:rPr>
        <w:t xml:space="preserve">。</w:t>
      </w:r>
      <w:r/>
    </w:p>
    <w:p>
      <w:pPr>
        <w:ind w:firstLine="420"/>
        <w:spacing w:line="360" w:lineRule="auto"/>
        <w:rPr>
          <w:rFonts w:ascii="宋体"/>
          <w:szCs w:val="21"/>
          <w:u w:val="single"/>
        </w:rPr>
      </w:pPr>
      <w:r>
        <w:rPr>
          <w:rFonts w:hint="eastAsia" w:ascii="宋体"/>
          <w:szCs w:val="21"/>
        </w:rPr>
        <w:t xml:space="preserve">O、</w:t>
      </w:r>
      <w:r>
        <w:rPr>
          <w:rFonts w:hint="eastAsia" w:ascii="宋体"/>
          <w:szCs w:val="21"/>
          <w:u w:val="single"/>
        </w:rPr>
        <w:t xml:space="preserve">承包人负责工地现场除由承包人自身施工产生的建筑垃圾和生活垃圾清运工作外，还需负责公共区域的卫生、清洁、垃圾清运等工作；以及本工程全区域的卫生管理与检查。</w:t>
      </w:r>
      <w:r/>
    </w:p>
    <w:p>
      <w:pPr>
        <w:ind w:firstLine="420"/>
        <w:spacing w:line="360" w:lineRule="auto"/>
        <w:rPr>
          <w:rFonts w:ascii="宋体"/>
          <w:szCs w:val="21"/>
          <w:u w:val="single"/>
        </w:rPr>
      </w:pPr>
      <w:r>
        <w:rPr>
          <w:rFonts w:hint="eastAsia" w:ascii="宋体"/>
          <w:szCs w:val="21"/>
        </w:rPr>
        <w:t xml:space="preserve">P、</w:t>
      </w:r>
      <w:r>
        <w:rPr>
          <w:rFonts w:hint="eastAsia" w:ascii="宋体"/>
          <w:szCs w:val="21"/>
          <w:u w:val="single"/>
        </w:rPr>
        <w:t xml:space="preserve">在现场施工中，承包人应负责自身施工区域与公共区域的安全设施的搭设与维修管理工作，以及为安全检查所进行的管理、协调、配合工作等。承包人应允许其他专业承包商使用由承包人修建的道路、提供临时设施（库房等）及搭设的安全设施</w:t>
      </w:r>
      <w:r>
        <w:rPr>
          <w:rFonts w:hint="eastAsia" w:ascii="宋体"/>
          <w:szCs w:val="21"/>
        </w:rPr>
        <w:t xml:space="preserve">。</w:t>
      </w:r>
      <w:r/>
    </w:p>
    <w:p>
      <w:pPr>
        <w:ind w:firstLine="420"/>
        <w:spacing w:line="360" w:lineRule="auto"/>
        <w:rPr>
          <w:rFonts w:ascii="宋体"/>
          <w:szCs w:val="21"/>
          <w:u w:val="single"/>
        </w:rPr>
      </w:pPr>
      <w:r>
        <w:rPr>
          <w:rFonts w:hint="eastAsia" w:ascii="宋体"/>
          <w:szCs w:val="21"/>
        </w:rPr>
        <w:t xml:space="preserve">Q、</w:t>
      </w:r>
      <w:r>
        <w:rPr>
          <w:rFonts w:hint="eastAsia" w:ascii="宋体"/>
          <w:szCs w:val="21"/>
          <w:u w:val="single"/>
        </w:rPr>
        <w:t xml:space="preserve">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w:t>
      </w:r>
      <w:r>
        <w:rPr>
          <w:rFonts w:hint="eastAsia" w:ascii="宋体"/>
          <w:szCs w:val="21"/>
        </w:rPr>
        <w:t xml:space="preserve">。</w:t>
      </w:r>
      <w:r/>
    </w:p>
    <w:p>
      <w:pPr>
        <w:ind w:firstLine="420"/>
        <w:spacing w:line="360" w:lineRule="auto"/>
        <w:rPr>
          <w:rFonts w:ascii="宋体"/>
          <w:szCs w:val="21"/>
          <w:u w:val="single"/>
        </w:rPr>
      </w:pPr>
      <w:r>
        <w:rPr>
          <w:rFonts w:hint="eastAsia" w:ascii="宋体"/>
          <w:szCs w:val="21"/>
        </w:rPr>
        <w:t xml:space="preserve">I、</w:t>
      </w:r>
      <w:r>
        <w:rPr>
          <w:rFonts w:hint="eastAsia" w:ascii="宋体"/>
          <w:szCs w:val="21"/>
          <w:u w:val="single"/>
        </w:rPr>
        <w:t xml:space="preserve">承包人应当服从监理工程师及发包人的现场管理和协调工作，合理调动资源，保障工期、质量目标的实现</w:t>
      </w:r>
      <w:r>
        <w:rPr>
          <w:rFonts w:hint="eastAsia" w:ascii="宋体"/>
          <w:szCs w:val="21"/>
        </w:rPr>
        <w:t xml:space="preserve">。</w:t>
      </w:r>
      <w:r/>
    </w:p>
    <w:p>
      <w:pPr>
        <w:ind w:firstLine="420"/>
        <w:spacing w:line="360" w:lineRule="auto"/>
        <w:rPr>
          <w:rFonts w:ascii="宋体"/>
          <w:szCs w:val="21"/>
          <w:u w:val="single"/>
        </w:rPr>
      </w:pPr>
      <w:r>
        <w:rPr>
          <w:rFonts w:hint="eastAsia" w:ascii="宋体"/>
          <w:szCs w:val="21"/>
        </w:rPr>
        <w:t xml:space="preserve">R、</w:t>
      </w:r>
      <w:r>
        <w:rPr>
          <w:rFonts w:hint="eastAsia" w:ascii="宋体"/>
          <w:szCs w:val="21"/>
          <w:u w:val="single"/>
        </w:rPr>
        <w:t xml:space="preserve">承包人的脚手架、塔吊、施工电梯、临时用水用电、临时用房等拆除，必须在拆除前一个月向监理工程师和发包人提出书面申请且经书面批准后方可拆除，否则发包人有权要求承包人恢复，并承担恢复所发生的费用。承包人的脚手架、塔吊、施工电梯、临时用水用电、临时用房等应供所有发包人另行分包的分包单位无偿使用至整个工程竣工</w:t>
      </w:r>
      <w:r>
        <w:rPr>
          <w:rFonts w:hint="eastAsia" w:ascii="宋体"/>
          <w:szCs w:val="21"/>
        </w:rPr>
        <w:t xml:space="preserve">。</w:t>
      </w:r>
      <w:r/>
    </w:p>
    <w:p>
      <w:pPr>
        <w:ind w:firstLine="420"/>
        <w:spacing w:line="360" w:lineRule="auto"/>
        <w:rPr>
          <w:rFonts w:ascii="宋体"/>
          <w:szCs w:val="21"/>
          <w:u w:val="single"/>
        </w:rPr>
      </w:pPr>
      <w:r>
        <w:rPr>
          <w:rFonts w:hint="eastAsia" w:ascii="宋体"/>
          <w:szCs w:val="21"/>
        </w:rPr>
        <w:t xml:space="preserve">S、</w:t>
      </w:r>
      <w:r>
        <w:rPr>
          <w:rFonts w:hint="eastAsia" w:ascii="宋体"/>
          <w:szCs w:val="21"/>
          <w:u w:val="single"/>
        </w:rPr>
        <w:t xml:space="preserve">承包人应允许并配合其他承包人使用由承包人搭设的塔吊、施工电梯等设施进行大型设备的垂直运输，且不得再向其他承包人收取任何额外的费用</w:t>
      </w:r>
      <w:r>
        <w:rPr>
          <w:rFonts w:hint="eastAsia" w:ascii="宋体"/>
          <w:szCs w:val="21"/>
        </w:rPr>
        <w:t xml:space="preserve">。</w:t>
      </w:r>
      <w:r/>
    </w:p>
    <w:p>
      <w:pPr>
        <w:ind w:firstLine="420"/>
        <w:spacing w:line="360" w:lineRule="auto"/>
        <w:rPr>
          <w:rFonts w:ascii="宋体"/>
          <w:szCs w:val="21"/>
          <w:u w:val="single"/>
        </w:rPr>
      </w:pPr>
      <w:r>
        <w:rPr>
          <w:rFonts w:hint="eastAsia" w:ascii="宋体"/>
          <w:szCs w:val="21"/>
        </w:rPr>
        <w:t xml:space="preserve">T、</w:t>
      </w:r>
      <w:r>
        <w:rPr>
          <w:rFonts w:hint="eastAsia" w:ascii="宋体"/>
          <w:szCs w:val="21"/>
          <w:u w:val="single"/>
        </w:rPr>
        <w:t xml:space="preserve">承包人必须立刻执行发包人派驻的工程师获本合同授权而发出的书面指令。若承包人没有在规定时间之内执行指令，而在收到发包人催促执行的书面通知后3日之内，承包人仍未执行，发包人可另聘和指派他人执行该指示所要求的工作。其他承包人完成此项工作的相关费用从本合同应付或将会付给承包人的款项中扣除而无须承包人认可，由此造成发包人额外损失或间接损失的，作为债务向承包人追讨</w:t>
      </w:r>
      <w:r>
        <w:rPr>
          <w:rFonts w:hint="eastAsia" w:ascii="宋体"/>
          <w:szCs w:val="21"/>
        </w:rPr>
        <w:t xml:space="preserve">。</w:t>
      </w:r>
      <w:r/>
    </w:p>
    <w:p>
      <w:pPr>
        <w:ind w:firstLine="420"/>
        <w:spacing w:line="360" w:lineRule="auto"/>
        <w:rPr>
          <w:rFonts w:ascii="宋体"/>
          <w:szCs w:val="21"/>
          <w:u w:val="single"/>
        </w:rPr>
      </w:pPr>
      <w:r>
        <w:rPr>
          <w:rFonts w:hint="eastAsia" w:ascii="宋体"/>
          <w:szCs w:val="21"/>
        </w:rPr>
        <w:t xml:space="preserve">U、</w:t>
      </w:r>
      <w:r>
        <w:rPr>
          <w:rFonts w:hint="eastAsia" w:ascii="宋体"/>
          <w:szCs w:val="21"/>
          <w:u w:val="single"/>
        </w:rPr>
        <w:t xml:space="preserve">承包人必须签收监理工程师发出的书面资料，如有异议必须在收文之日起3日内书面回复，否则视同认可</w:t>
      </w:r>
      <w:r>
        <w:rPr>
          <w:rFonts w:hint="eastAsia" w:ascii="宋体"/>
          <w:szCs w:val="21"/>
        </w:rPr>
        <w:t xml:space="preserve">。</w:t>
      </w:r>
      <w:r/>
    </w:p>
    <w:p>
      <w:pPr>
        <w:ind w:firstLine="420"/>
        <w:spacing w:line="360" w:lineRule="auto"/>
        <w:rPr>
          <w:rFonts w:ascii="宋体"/>
          <w:szCs w:val="21"/>
          <w:u w:val="single"/>
        </w:rPr>
      </w:pPr>
      <w:r>
        <w:rPr>
          <w:rFonts w:hint="eastAsia" w:ascii="宋体"/>
          <w:szCs w:val="21"/>
        </w:rPr>
        <w:t xml:space="preserve">V、</w:t>
      </w:r>
      <w:r>
        <w:rPr>
          <w:rFonts w:hint="eastAsia" w:ascii="宋体"/>
          <w:szCs w:val="21"/>
          <w:u w:val="single"/>
        </w:rPr>
        <w:t xml:space="preserve">承包人报给监理部的计划、报表、方案等资料，须同步报发包人，但发包人不会越过监理直接给承包人回复</w:t>
      </w:r>
      <w:r>
        <w:rPr>
          <w:rFonts w:hint="eastAsia" w:ascii="宋体"/>
          <w:szCs w:val="21"/>
        </w:rPr>
        <w:t xml:space="preserve">。</w:t>
      </w:r>
      <w:r/>
    </w:p>
    <w:p>
      <w:pPr>
        <w:ind w:firstLine="420"/>
        <w:spacing w:line="360" w:lineRule="auto"/>
        <w:rPr>
          <w:rFonts w:ascii="宋体"/>
          <w:szCs w:val="21"/>
        </w:rPr>
      </w:pPr>
      <w:r>
        <w:rPr>
          <w:rFonts w:hint="eastAsia" w:ascii="宋体"/>
          <w:szCs w:val="21"/>
        </w:rPr>
        <w:t xml:space="preserve">W、</w:t>
      </w:r>
      <w:r>
        <w:rPr>
          <w:rFonts w:hint="eastAsia" w:ascii="宋体"/>
          <w:szCs w:val="21"/>
          <w:u w:val="single"/>
        </w:rPr>
        <w:t xml:space="preserve">承包人未能履行本合同承包人的各项义务，造成发包人及其他承包人损失的，承包人还应当赔偿损失</w:t>
      </w:r>
      <w:r>
        <w:rPr>
          <w:rFonts w:hint="eastAsia" w:ascii="宋体"/>
          <w:szCs w:val="21"/>
        </w:rPr>
        <w:t xml:space="preserve">。</w:t>
      </w:r>
      <w:r/>
    </w:p>
    <w:p>
      <w:pPr>
        <w:ind w:firstLine="420"/>
        <w:spacing w:line="360" w:lineRule="auto"/>
        <w:rPr>
          <w:rFonts w:ascii="宋体"/>
          <w:szCs w:val="21"/>
          <w:u w:val="single"/>
        </w:rPr>
      </w:pPr>
      <w:r>
        <w:rPr>
          <w:rFonts w:hint="eastAsia" w:ascii="宋体"/>
          <w:szCs w:val="21"/>
          <w:u w:val="single"/>
        </w:rPr>
        <w:t xml:space="preserve">X、承包人需充分调查，并考虑现场周边施工环境，并有责任承担因承包人的过失而承担保护和修复周边设施的义务，费用自行考虑。如：包括但不限于重载车辆对道路的破坏等。</w:t>
      </w:r>
      <w:r/>
    </w:p>
    <w:p>
      <w:pPr>
        <w:ind w:firstLine="420"/>
        <w:spacing w:line="360" w:lineRule="auto"/>
        <w:rPr>
          <w:rFonts w:eastAsia="黑体"/>
          <w:szCs w:val="21"/>
        </w:rPr>
      </w:pPr>
      <w:r>
        <w:rPr>
          <w:rFonts w:eastAsia="黑体"/>
          <w:szCs w:val="21"/>
        </w:rPr>
        <w:t xml:space="preserve">3.2 项目经理</w:t>
      </w:r>
      <w:r/>
    </w:p>
    <w:p>
      <w:pPr>
        <w:ind w:firstLine="420"/>
        <w:spacing w:line="360" w:lineRule="auto"/>
        <w:rPr>
          <w:rFonts w:ascii="宋体" w:hAnsi="宋体"/>
          <w:szCs w:val="21"/>
        </w:rPr>
      </w:pPr>
      <w:r>
        <w:rPr>
          <w:rFonts w:ascii="宋体" w:hAnsi="宋体"/>
          <w:szCs w:val="21"/>
        </w:rPr>
        <w:t xml:space="preserve">3.2.1 项目经理：；</w:t>
      </w:r>
      <w:r/>
    </w:p>
    <w:p>
      <w:pPr>
        <w:ind w:firstLine="420"/>
        <w:spacing w:line="360" w:lineRule="auto"/>
        <w:rPr>
          <w:rFonts w:ascii="宋体" w:hAnsi="宋体"/>
          <w:szCs w:val="21"/>
        </w:rPr>
      </w:pPr>
      <w:r>
        <w:rPr>
          <w:rFonts w:ascii="宋体" w:hAnsi="宋体"/>
          <w:szCs w:val="21"/>
        </w:rPr>
        <w:t xml:space="preserve">姓名：；</w:t>
      </w:r>
      <w:r/>
    </w:p>
    <w:p>
      <w:pPr>
        <w:ind w:firstLine="420"/>
        <w:spacing w:line="360" w:lineRule="auto"/>
        <w:rPr>
          <w:rFonts w:ascii="宋体" w:hAnsi="宋体"/>
          <w:szCs w:val="21"/>
        </w:rPr>
      </w:pPr>
      <w:r>
        <w:rPr>
          <w:rFonts w:ascii="宋体" w:hAnsi="宋体"/>
          <w:szCs w:val="21"/>
        </w:rPr>
        <w:t xml:space="preserve">身份证号：；</w:t>
      </w:r>
      <w:r/>
    </w:p>
    <w:p>
      <w:pPr>
        <w:ind w:firstLine="420"/>
        <w:spacing w:line="360" w:lineRule="auto"/>
        <w:rPr>
          <w:rFonts w:ascii="宋体" w:hAnsi="宋体"/>
          <w:szCs w:val="21"/>
        </w:rPr>
      </w:pPr>
      <w:r>
        <w:rPr>
          <w:rFonts w:ascii="宋体" w:hAnsi="宋体"/>
          <w:szCs w:val="21"/>
        </w:rPr>
        <w:t xml:space="preserve">建造师执业资格等级：；</w:t>
      </w:r>
      <w:r/>
    </w:p>
    <w:p>
      <w:pPr>
        <w:ind w:firstLine="420"/>
        <w:spacing w:line="360" w:lineRule="auto"/>
        <w:rPr>
          <w:rFonts w:ascii="宋体" w:hAnsi="宋体"/>
          <w:szCs w:val="21"/>
        </w:rPr>
      </w:pPr>
      <w:r>
        <w:rPr>
          <w:rFonts w:ascii="宋体" w:hAnsi="宋体"/>
          <w:szCs w:val="21"/>
        </w:rPr>
        <w:t xml:space="preserve">建造师注册证书号：；</w:t>
      </w:r>
      <w:r/>
    </w:p>
    <w:p>
      <w:pPr>
        <w:ind w:firstLine="420"/>
        <w:spacing w:line="360" w:lineRule="auto"/>
        <w:rPr>
          <w:rFonts w:ascii="宋体" w:hAnsi="宋体"/>
          <w:szCs w:val="21"/>
        </w:rPr>
      </w:pPr>
      <w:r>
        <w:rPr>
          <w:rFonts w:ascii="宋体" w:hAnsi="宋体"/>
          <w:szCs w:val="21"/>
        </w:rPr>
        <w:t xml:space="preserve">建造师执业印章号：；</w:t>
      </w:r>
      <w:r/>
    </w:p>
    <w:p>
      <w:pPr>
        <w:ind w:firstLine="420"/>
        <w:spacing w:line="360" w:lineRule="auto"/>
        <w:rPr>
          <w:rFonts w:ascii="宋体" w:hAnsi="宋体"/>
          <w:szCs w:val="21"/>
        </w:rPr>
      </w:pPr>
      <w:r>
        <w:rPr>
          <w:rFonts w:ascii="宋体" w:hAnsi="宋体"/>
          <w:szCs w:val="21"/>
        </w:rPr>
        <w:t xml:space="preserve">安全生产考核合格证书号：；</w:t>
      </w:r>
      <w:r/>
    </w:p>
    <w:p>
      <w:pPr>
        <w:ind w:firstLine="420"/>
        <w:spacing w:line="360" w:lineRule="auto"/>
        <w:rPr>
          <w:rFonts w:ascii="宋体" w:hAnsi="宋体"/>
          <w:szCs w:val="21"/>
        </w:rPr>
      </w:pPr>
      <w:r>
        <w:rPr>
          <w:rFonts w:ascii="宋体" w:hAnsi="宋体"/>
          <w:szCs w:val="21"/>
        </w:rPr>
        <w:t xml:space="preserve">联系电话：；</w:t>
      </w:r>
      <w:r/>
    </w:p>
    <w:p>
      <w:pPr>
        <w:ind w:firstLine="420"/>
        <w:spacing w:line="360" w:lineRule="auto"/>
        <w:rPr>
          <w:rFonts w:ascii="宋体" w:hAnsi="宋体"/>
          <w:szCs w:val="21"/>
        </w:rPr>
      </w:pPr>
      <w:r>
        <w:rPr>
          <w:rFonts w:ascii="宋体" w:hAnsi="宋体"/>
          <w:szCs w:val="21"/>
        </w:rPr>
        <w:t xml:space="preserve">电子信箱：；</w:t>
      </w:r>
      <w:r/>
    </w:p>
    <w:p>
      <w:pPr>
        <w:ind w:firstLine="420"/>
        <w:spacing w:line="360" w:lineRule="auto"/>
        <w:rPr>
          <w:rFonts w:ascii="宋体" w:hAnsi="宋体"/>
          <w:szCs w:val="21"/>
        </w:rPr>
      </w:pPr>
      <w:r>
        <w:rPr>
          <w:rFonts w:ascii="宋体" w:hAnsi="宋体"/>
          <w:szCs w:val="21"/>
        </w:rPr>
        <w:t xml:space="preserve">通信地址：；</w:t>
      </w:r>
      <w:r/>
    </w:p>
    <w:p>
      <w:pPr>
        <w:ind w:firstLine="420"/>
        <w:spacing w:line="360" w:lineRule="auto"/>
        <w:rPr>
          <w:rFonts w:ascii="宋体" w:hAnsi="宋体"/>
          <w:szCs w:val="21"/>
        </w:rPr>
      </w:pPr>
      <w:r>
        <w:rPr>
          <w:rFonts w:ascii="宋体" w:hAnsi="宋体"/>
          <w:szCs w:val="21"/>
        </w:rPr>
        <w:t xml:space="preserve">承包人对项目经理的授权范围如下：。</w:t>
      </w:r>
      <w:r/>
    </w:p>
    <w:p>
      <w:pPr>
        <w:ind w:firstLine="420"/>
        <w:spacing w:line="360" w:lineRule="auto"/>
        <w:rPr>
          <w:rFonts w:ascii="宋体"/>
          <w:szCs w:val="21"/>
          <w:u w:val="single"/>
        </w:rPr>
      </w:pPr>
      <w:r>
        <w:rPr>
          <w:rFonts w:ascii="宋体" w:hAnsi="宋体"/>
          <w:szCs w:val="21"/>
        </w:rPr>
        <w:t xml:space="preserve">关于项目经理每月在施工现场的时间要求：</w:t>
      </w:r>
      <w:r>
        <w:rPr>
          <w:rFonts w:hint="eastAsia" w:ascii="宋体"/>
          <w:szCs w:val="21"/>
          <w:u w:val="single"/>
        </w:rPr>
        <w:t xml:space="preserve">项目经理每月不少于二十五天，每周不少于6天，每天不少于八小时在岗处理事务，如项目经理有特殊原因不能保证上述在岗时间的，需以书面形式报监理审核后，再报发包人批准。项目经理必须采取有效措施保证在整个施工期间施工现场有足够的劳力、材料、设备，保证工程顺利实施，并不受节假日的影响</w:t>
      </w:r>
      <w:r>
        <w:rPr>
          <w:rFonts w:hint="eastAsia" w:ascii="宋体"/>
          <w:szCs w:val="21"/>
        </w:rPr>
        <w:t xml:space="preserve">。</w:t>
      </w:r>
      <w:r/>
    </w:p>
    <w:p>
      <w:pPr>
        <w:ind w:firstLine="420"/>
        <w:spacing w:line="360" w:lineRule="auto"/>
        <w:rPr>
          <w:rFonts w:ascii="宋体"/>
          <w:szCs w:val="21"/>
          <w:u w:val="single"/>
        </w:rPr>
      </w:pPr>
      <w:r>
        <w:rPr>
          <w:rFonts w:hint="eastAsia" w:ascii="宋体"/>
          <w:szCs w:val="21"/>
          <w:u w:val="single"/>
        </w:rPr>
        <w:t xml:space="preserve">承包人无法满足上述管理要求的，按监理总监、发包人现场代表考勤，承包人按2000元/天向发包人支付违约金，违约金在当月支付工程进度款时扣除；项目经理在现场时间每月累计少于20天（含）的，发包人有权解除合同</w:t>
      </w:r>
      <w:r>
        <w:rPr>
          <w:rFonts w:hint="eastAsia" w:ascii="宋体"/>
          <w:szCs w:val="21"/>
        </w:rPr>
        <w:t xml:space="preserve">。</w:t>
      </w:r>
      <w:r/>
    </w:p>
    <w:p>
      <w:pPr>
        <w:ind w:firstLine="420"/>
        <w:spacing w:line="360" w:lineRule="auto"/>
        <w:rPr>
          <w:rFonts w:ascii="宋体" w:hAnsi="宋体"/>
          <w:szCs w:val="21"/>
        </w:rPr>
      </w:pPr>
      <w:r>
        <w:rPr>
          <w:rFonts w:ascii="宋体" w:hAnsi="宋体"/>
          <w:szCs w:val="21"/>
        </w:rPr>
        <w:t xml:space="preserve">承包人未提交劳动合同，以及没有为项目经理缴纳社会保险证明的违约责任：</w:t>
      </w:r>
      <w:r>
        <w:rPr>
          <w:rFonts w:hint="eastAsia" w:ascii="宋体"/>
          <w:szCs w:val="21"/>
          <w:u w:val="single"/>
        </w:rPr>
        <w:t xml:space="preserve">支付违约金5万元</w:t>
      </w:r>
      <w:r>
        <w:rPr>
          <w:rFonts w:ascii="宋体" w:hAnsi="宋体"/>
          <w:szCs w:val="21"/>
        </w:rPr>
        <w:t xml:space="preserve">。</w:t>
      </w:r>
      <w:r/>
    </w:p>
    <w:p>
      <w:pPr>
        <w:ind w:firstLine="420"/>
        <w:spacing w:line="360" w:lineRule="auto"/>
        <w:rPr>
          <w:rFonts w:ascii="宋体" w:hAnsi="宋体"/>
          <w:szCs w:val="21"/>
          <w:u w:val="single"/>
        </w:rPr>
      </w:pPr>
      <w:r>
        <w:rPr>
          <w:rFonts w:ascii="宋体" w:hAnsi="宋体"/>
          <w:szCs w:val="21"/>
        </w:rPr>
        <w:t xml:space="preserve">项目经理未经批准，擅自离开施工现场的违约责任：</w:t>
      </w:r>
      <w:r>
        <w:rPr>
          <w:rFonts w:ascii="宋体"/>
          <w:szCs w:val="21"/>
          <w:u w:val="single"/>
        </w:rPr>
        <w:t xml:space="preserve">如项目经理长期、连续不在岗，在现场时间每月累计少于20天（含）的，或耽误实际工作的，视为擅自变更项目经理，发包人有权自查或要求承包人提供符合</w:t>
      </w:r>
      <w:r>
        <w:rPr>
          <w:rFonts w:hint="eastAsia" w:ascii="宋体"/>
          <w:szCs w:val="21"/>
          <w:u w:val="single"/>
        </w:rPr>
        <w:t xml:space="preserve">比选</w:t>
      </w:r>
      <w:r>
        <w:rPr>
          <w:rFonts w:ascii="宋体"/>
          <w:szCs w:val="21"/>
          <w:u w:val="single"/>
        </w:rPr>
        <w:t xml:space="preserve">文件条件的项目经理名单，任意挑选无在建工程且业绩高于原</w:t>
      </w:r>
      <w:r>
        <w:rPr>
          <w:rFonts w:hint="eastAsia" w:ascii="宋体"/>
          <w:szCs w:val="21"/>
          <w:u w:val="single"/>
        </w:rPr>
        <w:t xml:space="preserve">中选</w:t>
      </w:r>
      <w:r>
        <w:rPr>
          <w:rFonts w:ascii="宋体"/>
          <w:szCs w:val="21"/>
          <w:u w:val="single"/>
        </w:rPr>
        <w:t xml:space="preserve">项目经理的项目经理，此项更换承包人不得拒绝，如更换后的项目经理仍不能满足上述工作时间的要求，发包人有权解除与承包人签署的施工合同，合同解除，应由承包人承担违约责任。本合同规定的工作时间内，如发包人发现项目经理人机分离的，承包人按2000元/天向发包人支付违约金</w:t>
      </w:r>
      <w:r>
        <w:rPr>
          <w:rFonts w:ascii="宋体"/>
          <w:szCs w:val="21"/>
        </w:rPr>
        <w:t xml:space="preserve">。</w:t>
      </w:r>
      <w:r/>
    </w:p>
    <w:p>
      <w:pPr>
        <w:ind w:firstLine="420"/>
        <w:spacing w:line="360" w:lineRule="auto"/>
        <w:rPr>
          <w:rFonts w:ascii="宋体" w:hAnsi="宋体"/>
          <w:szCs w:val="21"/>
        </w:rPr>
      </w:pPr>
      <w:r>
        <w:rPr>
          <w:rFonts w:ascii="宋体" w:hAnsi="宋体"/>
          <w:szCs w:val="21"/>
        </w:rPr>
        <w:t xml:space="preserve">3.2.3 承包人擅自更换项目经理的违约责任：</w:t>
      </w:r>
      <w:r/>
    </w:p>
    <w:p>
      <w:pPr>
        <w:ind w:firstLine="420"/>
        <w:spacing w:line="360" w:lineRule="auto"/>
        <w:rPr>
          <w:rFonts w:ascii="宋体" w:hAnsi="宋体"/>
          <w:szCs w:val="21"/>
        </w:rPr>
      </w:pPr>
      <w:r>
        <w:rPr>
          <w:rFonts w:ascii="宋体"/>
          <w:szCs w:val="21"/>
          <w:u w:val="single"/>
        </w:rPr>
        <w:t xml:space="preserve">(1)合同签订时，</w:t>
      </w:r>
      <w:r>
        <w:rPr>
          <w:rFonts w:hint="eastAsia" w:ascii="宋体"/>
          <w:szCs w:val="21"/>
          <w:u w:val="single"/>
        </w:rPr>
        <w:t xml:space="preserve">中选</w:t>
      </w:r>
      <w:r>
        <w:rPr>
          <w:rFonts w:ascii="宋体"/>
          <w:szCs w:val="21"/>
          <w:u w:val="single"/>
        </w:rPr>
        <w:t xml:space="preserve">的项目经理注册建造师证书原件交发包人保管，完工后方可归还承包人；如不能提供，承包人须按照项目经理不在岗支付违约金，如多次催告后仍未提供，发包人有权解除合同。(2)投标文件中明确的项目经理，未经发包人许可不得擅自变更。承包人未取得变更备案手续，而允许他人擅代项目经理的，视为项目经理不在场。否则，发包人有权解除合同，追回已经支付的款项，承包人向发包人支付违约金</w:t>
      </w:r>
      <w:r>
        <w:rPr>
          <w:rFonts w:hint="eastAsia" w:ascii="宋体"/>
          <w:szCs w:val="21"/>
          <w:u w:val="single"/>
        </w:rPr>
        <w:t xml:space="preserve">5</w:t>
      </w:r>
      <w:r>
        <w:rPr>
          <w:rFonts w:ascii="宋体"/>
          <w:szCs w:val="21"/>
          <w:u w:val="single"/>
        </w:rPr>
        <w:t xml:space="preserve">万元，并报南京市</w:t>
      </w:r>
      <w:r>
        <w:rPr>
          <w:rFonts w:hint="eastAsia" w:ascii="宋体"/>
          <w:szCs w:val="21"/>
          <w:u w:val="single"/>
        </w:rPr>
        <w:t xml:space="preserve">鼓楼</w:t>
      </w:r>
      <w:r>
        <w:rPr>
          <w:rFonts w:ascii="宋体"/>
          <w:szCs w:val="21"/>
          <w:u w:val="single"/>
        </w:rPr>
        <w:t xml:space="preserve">区</w:t>
      </w:r>
      <w:r>
        <w:rPr>
          <w:rFonts w:hint="eastAsia" w:ascii="宋体"/>
          <w:szCs w:val="21"/>
          <w:u w:val="single"/>
        </w:rPr>
        <w:t xml:space="preserve">比选</w:t>
      </w:r>
      <w:r>
        <w:rPr>
          <w:rFonts w:ascii="宋体"/>
          <w:szCs w:val="21"/>
          <w:u w:val="single"/>
        </w:rPr>
        <w:t xml:space="preserve">投标管理办公室备案。按照苏建招[2009]140号文规定，自备案之日起至原合同工期期满之日止，原</w:t>
      </w:r>
      <w:r>
        <w:rPr>
          <w:rFonts w:hint="eastAsia" w:ascii="宋体"/>
          <w:szCs w:val="21"/>
          <w:u w:val="single"/>
        </w:rPr>
        <w:t xml:space="preserve">中选</w:t>
      </w:r>
      <w:r>
        <w:rPr>
          <w:rFonts w:ascii="宋体"/>
          <w:szCs w:val="21"/>
          <w:u w:val="single"/>
        </w:rPr>
        <w:t xml:space="preserve">项目经理不得作为项目负责人承接其他工程，如备案之日至原合同工期期满之日不足六个月，则限制其承接工程的期限为六个月。发包人有权按照规定监督原</w:t>
      </w:r>
      <w:r>
        <w:rPr>
          <w:rFonts w:hint="eastAsia" w:ascii="宋体"/>
          <w:szCs w:val="21"/>
          <w:u w:val="single"/>
        </w:rPr>
        <w:t xml:space="preserve">中选</w:t>
      </w:r>
      <w:r>
        <w:rPr>
          <w:rFonts w:ascii="宋体"/>
          <w:szCs w:val="21"/>
          <w:u w:val="single"/>
        </w:rPr>
        <w:t xml:space="preserve">项目经理的行业行为并向建设行政主管部门报告。(3) 如果因苏建招(2005)580号文中规定的客观原因更换项目经理，必须得到发包人的批准。更换的项目经理必须是本企业正式员工（需提供劳动合同原件），并且满足本工程</w:t>
      </w:r>
      <w:r>
        <w:rPr>
          <w:rFonts w:hint="eastAsia" w:ascii="宋体"/>
          <w:szCs w:val="21"/>
          <w:u w:val="single"/>
        </w:rPr>
        <w:t xml:space="preserve">比选</w:t>
      </w:r>
      <w:r>
        <w:rPr>
          <w:rFonts w:ascii="宋体"/>
          <w:szCs w:val="21"/>
          <w:u w:val="single"/>
        </w:rPr>
        <w:t xml:space="preserve">文件对于投标项目经理要求的如资质、业绩等同等条件，否则不予更换</w:t>
      </w:r>
      <w:r>
        <w:rPr>
          <w:rFonts w:ascii="宋体"/>
          <w:szCs w:val="21"/>
        </w:rPr>
        <w:t xml:space="preserve">。</w:t>
      </w:r>
      <w:r/>
    </w:p>
    <w:p>
      <w:pPr>
        <w:ind w:firstLine="420"/>
        <w:spacing w:line="360" w:lineRule="auto"/>
        <w:rPr>
          <w:rFonts w:ascii="宋体" w:hAnsi="宋体"/>
          <w:szCs w:val="21"/>
        </w:rPr>
      </w:pPr>
      <w:r>
        <w:rPr>
          <w:rFonts w:ascii="宋体" w:hAnsi="宋体"/>
          <w:szCs w:val="21"/>
        </w:rPr>
        <w:t xml:space="preserve">3.2.4 承包人无正当理由拒绝更换项目经理的违约责任：</w:t>
      </w:r>
      <w:r>
        <w:rPr>
          <w:rFonts w:ascii="宋体"/>
          <w:szCs w:val="21"/>
          <w:u w:val="single"/>
        </w:rPr>
        <w:t xml:space="preserve">发包人有权解除合同，追回已经支付的款项，承包人向发包人支付违约金</w:t>
      </w:r>
      <w:r>
        <w:rPr>
          <w:rFonts w:hint="eastAsia" w:ascii="宋体"/>
          <w:szCs w:val="21"/>
          <w:u w:val="single"/>
        </w:rPr>
        <w:t xml:space="preserve">5</w:t>
      </w:r>
      <w:r>
        <w:rPr>
          <w:rFonts w:ascii="宋体"/>
          <w:szCs w:val="21"/>
          <w:u w:val="single"/>
        </w:rPr>
        <w:t xml:space="preserve">万元，并报南京市</w:t>
      </w:r>
      <w:r>
        <w:rPr>
          <w:rFonts w:hint="eastAsia" w:ascii="宋体"/>
          <w:szCs w:val="21"/>
          <w:u w:val="single"/>
        </w:rPr>
        <w:t xml:space="preserve">鼓楼</w:t>
      </w:r>
      <w:r>
        <w:rPr>
          <w:rFonts w:ascii="宋体"/>
          <w:szCs w:val="21"/>
          <w:u w:val="single"/>
        </w:rPr>
        <w:t xml:space="preserve">区</w:t>
      </w:r>
      <w:r>
        <w:rPr>
          <w:rFonts w:hint="eastAsia" w:ascii="宋体"/>
          <w:szCs w:val="21"/>
          <w:u w:val="single"/>
        </w:rPr>
        <w:t xml:space="preserve">比选</w:t>
      </w:r>
      <w:r>
        <w:rPr>
          <w:rFonts w:ascii="宋体"/>
          <w:szCs w:val="21"/>
          <w:u w:val="single"/>
        </w:rPr>
        <w:t xml:space="preserve">投标管理办公室备案</w:t>
      </w:r>
      <w:r>
        <w:rPr>
          <w:rFonts w:ascii="宋体"/>
          <w:szCs w:val="21"/>
        </w:rPr>
        <w:t xml:space="preserve">。</w:t>
      </w:r>
      <w:r/>
    </w:p>
    <w:p>
      <w:pPr>
        <w:ind w:firstLine="420"/>
        <w:spacing w:line="360" w:lineRule="auto"/>
        <w:rPr>
          <w:rFonts w:eastAsia="黑体"/>
          <w:szCs w:val="21"/>
        </w:rPr>
      </w:pPr>
      <w:r>
        <w:rPr>
          <w:rFonts w:eastAsia="黑体"/>
          <w:szCs w:val="21"/>
        </w:rPr>
        <w:t xml:space="preserve">3.3 承包人人员</w:t>
      </w:r>
      <w:r/>
    </w:p>
    <w:p>
      <w:pPr>
        <w:ind w:firstLine="420"/>
        <w:spacing w:line="360" w:lineRule="auto"/>
        <w:rPr>
          <w:rFonts w:ascii="宋体" w:hAnsi="宋体"/>
          <w:szCs w:val="21"/>
        </w:rPr>
      </w:pPr>
      <w:r>
        <w:rPr>
          <w:rFonts w:ascii="宋体" w:hAnsi="宋体"/>
          <w:szCs w:val="21"/>
        </w:rPr>
        <w:t xml:space="preserve">3.3.1 承包人提交项目管理机构及施工现场管理人员安排报告的期限：</w:t>
      </w:r>
      <w:r>
        <w:rPr>
          <w:rFonts w:hint="eastAsia" w:ascii="宋体"/>
          <w:szCs w:val="21"/>
          <w:u w:val="single"/>
        </w:rPr>
        <w:t xml:space="preserve">开工前7天；(1) 除项目经理外，项目管理</w:t>
      </w:r>
      <w:r>
        <w:rPr>
          <w:rFonts w:hint="eastAsia" w:ascii="宋体"/>
          <w:szCs w:val="21"/>
          <w:u w:val="single"/>
        </w:rPr>
        <w:t xml:space="preserve">机构组成至少还须包括技术负责人、专职质检员、施工员、专职安全员、材料员、预算员等，其中技术负责人、专职质检员、施工员、专职安全员不得兼任且须常驻现场，专职质检员、施工员、专职安全员必须具有上岗证。投标文件中明确的技术负责人、专职质检员、施工员、专职安全员等主要管理人员，必须是本企业的正式员工，签订合同时必须出具与企业签订的劳动合同原件。技术负责人、专职质检员、施工员、专职安全员不得兼任，主要管理人员每月不少于二十五天，每周不少于6天，每天不少于八小时在岗处理事务，否则承包人按500元/人．次向发包人支付违约</w:t>
      </w:r>
      <w:r>
        <w:rPr>
          <w:rFonts w:hint="eastAsia" w:ascii="宋体"/>
          <w:szCs w:val="21"/>
          <w:u w:val="single"/>
        </w:rPr>
        <w:t xml:space="preserve">金，违约金在支付工程进度款时扣除。(2)投标文件中明确的技术负责人、专职质检员、施工员、专职安全员等主要管理人员，未经发包人许可不得擅自变更。如有违反，每人次支付违约金5000元整。 (3)如果因客观原因更换上述主要管理人员，必须得到发包人的批准。更换的管理人员必须是本企业正式员工（劳动合同原件），并且与原岗位的管理人员具有同等条件，如资质、业绩等。⑷发包人有权反对及要求承包人及任何分包人调离不称职或发包人认为其雇用是不恰当的人员，未经发包人书面准许，不可再用此人。如有违反，按照每人次5000元罚款。(5)</w:t>
      </w:r>
      <w:r>
        <w:rPr>
          <w:rFonts w:ascii="宋体"/>
          <w:szCs w:val="21"/>
          <w:u w:val="single"/>
        </w:rPr>
        <w:t xml:space="preserve">承包人其他主要驻工地管理人员：技术负责人：</w:t>
      </w:r>
      <w:r>
        <w:rPr>
          <w:rFonts w:hint="eastAsia" w:ascii="宋体"/>
          <w:szCs w:val="21"/>
          <w:u w:val="single"/>
        </w:rPr>
        <w:t xml:space="preserve">；</w:t>
      </w:r>
      <w:r>
        <w:rPr>
          <w:rFonts w:ascii="宋体"/>
          <w:szCs w:val="21"/>
          <w:u w:val="single"/>
        </w:rPr>
        <w:t xml:space="preserve">施工员：</w:t>
      </w:r>
      <w:r>
        <w:rPr>
          <w:rFonts w:hint="eastAsia" w:ascii="宋体"/>
          <w:szCs w:val="21"/>
          <w:u w:val="single"/>
        </w:rPr>
        <w:t xml:space="preserve">；</w:t>
      </w:r>
      <w:r>
        <w:rPr>
          <w:rFonts w:ascii="宋体"/>
          <w:szCs w:val="21"/>
          <w:u w:val="single"/>
        </w:rPr>
        <w:t xml:space="preserve">安全员：；专职预算员：</w:t>
      </w:r>
      <w:r>
        <w:rPr>
          <w:rFonts w:hint="eastAsia" w:ascii="宋体"/>
          <w:szCs w:val="21"/>
          <w:u w:val="single"/>
        </w:rPr>
        <w:t xml:space="preserve">；</w:t>
      </w:r>
      <w:r>
        <w:rPr>
          <w:rFonts w:ascii="宋体"/>
          <w:szCs w:val="21"/>
          <w:u w:val="single"/>
        </w:rPr>
        <w:t xml:space="preserve">资料员：</w:t>
      </w:r>
      <w:r>
        <w:rPr>
          <w:rFonts w:hint="eastAsia" w:ascii="宋体"/>
          <w:szCs w:val="21"/>
          <w:u w:val="single"/>
        </w:rPr>
        <w:t xml:space="preserve">；</w:t>
      </w:r>
      <w:r>
        <w:rPr>
          <w:rFonts w:ascii="宋体"/>
          <w:szCs w:val="21"/>
          <w:u w:val="single"/>
        </w:rPr>
        <w:t xml:space="preserve">质检员：  </w:t>
      </w:r>
      <w:r>
        <w:rPr>
          <w:rFonts w:hint="eastAsia" w:ascii="宋体"/>
          <w:szCs w:val="21"/>
          <w:u w:val="single"/>
        </w:rPr>
        <w:t xml:space="preserve">；</w:t>
      </w:r>
      <w:r>
        <w:rPr>
          <w:rFonts w:ascii="宋体"/>
          <w:szCs w:val="21"/>
          <w:u w:val="single"/>
        </w:rPr>
        <w:t xml:space="preserve">材料员：</w:t>
      </w:r>
      <w:r>
        <w:rPr>
          <w:rFonts w:ascii="宋体" w:hAnsi="宋体"/>
          <w:szCs w:val="21"/>
        </w:rPr>
        <w:t xml:space="preserve">。</w:t>
      </w:r>
      <w:r/>
    </w:p>
    <w:p>
      <w:pPr>
        <w:ind w:firstLine="420"/>
        <w:spacing w:line="360" w:lineRule="auto"/>
        <w:rPr>
          <w:rFonts w:ascii="宋体"/>
          <w:szCs w:val="21"/>
          <w:u w:val="single"/>
        </w:rPr>
      </w:pPr>
      <w:r>
        <w:rPr>
          <w:rFonts w:ascii="宋体" w:hAnsi="宋体"/>
          <w:szCs w:val="21"/>
        </w:rPr>
        <w:t xml:space="preserve">3.3.3 承包人无正当理由拒绝撤换主要施工管理人员的违约责任：</w:t>
      </w:r>
      <w:r>
        <w:rPr>
          <w:rFonts w:ascii="宋体"/>
          <w:szCs w:val="21"/>
          <w:u w:val="single"/>
        </w:rPr>
        <w:t xml:space="preserve">承包人</w:t>
      </w:r>
      <w:r>
        <w:rPr>
          <w:rFonts w:hint="eastAsia" w:ascii="宋体"/>
          <w:szCs w:val="21"/>
          <w:u w:val="single"/>
        </w:rPr>
        <w:t xml:space="preserve">现场</w:t>
      </w:r>
      <w:r>
        <w:rPr>
          <w:rFonts w:ascii="宋体"/>
          <w:szCs w:val="21"/>
          <w:u w:val="single"/>
        </w:rPr>
        <w:t xml:space="preserve">人员，经发包人提出后，必须在24小时内调离本工程范围，否则向发包人每天每人次支付人民币</w:t>
      </w:r>
      <w:r>
        <w:rPr>
          <w:rFonts w:hint="eastAsia" w:ascii="宋体"/>
          <w:szCs w:val="21"/>
          <w:u w:val="single"/>
        </w:rPr>
        <w:t xml:space="preserve">1000</w:t>
      </w:r>
      <w:r>
        <w:rPr>
          <w:rFonts w:ascii="宋体"/>
          <w:szCs w:val="21"/>
          <w:u w:val="single"/>
        </w:rPr>
        <w:t xml:space="preserve">元违约金；同时，承包人应在3天内用发包人批准的合格的人员代替上述调离的任何人员。</w:t>
      </w:r>
      <w:r/>
    </w:p>
    <w:p>
      <w:pPr>
        <w:ind w:firstLine="420"/>
        <w:spacing w:line="360" w:lineRule="auto"/>
        <w:rPr>
          <w:rFonts w:ascii="宋体"/>
          <w:szCs w:val="21"/>
          <w:u w:val="single"/>
        </w:rPr>
      </w:pPr>
      <w:r>
        <w:rPr>
          <w:rFonts w:ascii="宋体"/>
          <w:szCs w:val="21"/>
          <w:u w:val="single"/>
        </w:rPr>
        <w:t xml:space="preserve">A.发包人有证据确认无法胜任工作者，包括：对分部分项工程施工进度及施工质量达不到合同要求负有责任的施工人员、不熟悉本专业工作的施工人员等；</w:t>
      </w:r>
      <w:r/>
    </w:p>
    <w:p>
      <w:pPr>
        <w:ind w:firstLine="420"/>
        <w:spacing w:line="360" w:lineRule="auto"/>
        <w:rPr>
          <w:rFonts w:ascii="宋体"/>
          <w:szCs w:val="21"/>
          <w:u w:val="single"/>
        </w:rPr>
      </w:pPr>
      <w:r>
        <w:rPr>
          <w:rFonts w:ascii="宋体"/>
          <w:szCs w:val="21"/>
          <w:u w:val="single"/>
        </w:rPr>
        <w:t xml:space="preserve">B.不能积极配合监理及发包人正常工作者；</w:t>
      </w:r>
      <w:r/>
    </w:p>
    <w:p>
      <w:pPr>
        <w:ind w:firstLine="420"/>
        <w:spacing w:line="360" w:lineRule="auto"/>
        <w:rPr>
          <w:rFonts w:ascii="宋体"/>
          <w:szCs w:val="21"/>
          <w:u w:val="single"/>
        </w:rPr>
      </w:pPr>
      <w:r>
        <w:rPr>
          <w:rFonts w:ascii="宋体"/>
          <w:szCs w:val="21"/>
          <w:u w:val="single"/>
        </w:rPr>
        <w:t xml:space="preserve">C.违反发包人或承包人工地现场管理规定者；</w:t>
      </w:r>
      <w:r/>
    </w:p>
    <w:p>
      <w:pPr>
        <w:ind w:firstLine="420"/>
        <w:spacing w:line="360" w:lineRule="auto"/>
        <w:rPr>
          <w:rFonts w:ascii="宋体"/>
          <w:szCs w:val="21"/>
          <w:u w:val="single"/>
        </w:rPr>
      </w:pPr>
      <w:r>
        <w:rPr>
          <w:rFonts w:ascii="宋体"/>
          <w:szCs w:val="21"/>
          <w:u w:val="single"/>
        </w:rPr>
        <w:t xml:space="preserve">D.无证上岗者（适用于按规定必须有上岗证）；</w:t>
      </w:r>
      <w:r/>
    </w:p>
    <w:p>
      <w:pPr>
        <w:ind w:firstLine="420"/>
        <w:spacing w:line="360" w:lineRule="auto"/>
        <w:rPr>
          <w:rFonts w:ascii="宋体"/>
          <w:szCs w:val="21"/>
          <w:u w:val="single"/>
        </w:rPr>
      </w:pPr>
      <w:r>
        <w:rPr>
          <w:rFonts w:ascii="宋体"/>
          <w:szCs w:val="21"/>
          <w:u w:val="single"/>
        </w:rPr>
        <w:t xml:space="preserve">E.与本合同规定名册不符者；</w:t>
      </w:r>
      <w:r/>
    </w:p>
    <w:p>
      <w:pPr>
        <w:ind w:firstLine="420"/>
        <w:spacing w:line="360" w:lineRule="auto"/>
        <w:rPr>
          <w:rFonts w:ascii="宋体" w:hAnsi="宋体"/>
          <w:szCs w:val="21"/>
        </w:rPr>
      </w:pPr>
      <w:r>
        <w:rPr>
          <w:rFonts w:ascii="宋体"/>
          <w:szCs w:val="21"/>
          <w:u w:val="single"/>
        </w:rPr>
        <w:t xml:space="preserve">F.与本工程施工无关的人员</w:t>
      </w:r>
      <w:r>
        <w:rPr>
          <w:rFonts w:hint="eastAsia" w:ascii="宋体"/>
          <w:szCs w:val="21"/>
          <w:u w:val="single"/>
        </w:rPr>
        <w:t xml:space="preserve">；</w:t>
      </w:r>
      <w:r/>
    </w:p>
    <w:p>
      <w:pPr>
        <w:ind w:firstLine="420"/>
        <w:spacing w:line="360" w:lineRule="auto"/>
        <w:rPr>
          <w:rFonts w:ascii="宋体" w:hAnsi="宋体"/>
          <w:szCs w:val="21"/>
          <w:u w:val="single"/>
        </w:rPr>
      </w:pPr>
      <w:r>
        <w:rPr>
          <w:rFonts w:ascii="宋体" w:hAnsi="宋体"/>
          <w:szCs w:val="21"/>
        </w:rPr>
        <w:t xml:space="preserve">3.3.4 承包人主要施工管理人员离开施工现场的批准要求：</w:t>
      </w:r>
      <w:r>
        <w:rPr>
          <w:rFonts w:ascii="宋体"/>
          <w:szCs w:val="21"/>
          <w:u w:val="single"/>
        </w:rPr>
        <w:t xml:space="preserve">如承包人主要施工管理人员有特殊原因不能保证上述在岗时间的或正常在岗时间离开工地现场的，必须以书面请假条形式报监理审核后，报发包人批准。否则承包人按1000元/人．次向发包人支付违约金，违约金在支付工程进度款时扣除</w:t>
      </w:r>
      <w:r>
        <w:rPr>
          <w:rFonts w:ascii="宋体"/>
          <w:szCs w:val="21"/>
        </w:rPr>
        <w:t xml:space="preserve">。</w:t>
      </w:r>
      <w:r/>
    </w:p>
    <w:p>
      <w:pPr>
        <w:ind w:firstLine="420"/>
        <w:spacing w:line="360" w:lineRule="auto"/>
        <w:rPr>
          <w:rFonts w:ascii="宋体" w:hAnsi="宋体"/>
          <w:szCs w:val="21"/>
        </w:rPr>
      </w:pPr>
      <w:r>
        <w:rPr>
          <w:rFonts w:ascii="宋体" w:hAnsi="宋体"/>
          <w:szCs w:val="21"/>
        </w:rPr>
        <w:t xml:space="preserve">3.3.5承包人擅自更换主要施工管理人员的违约责任：</w:t>
      </w:r>
      <w:r>
        <w:rPr>
          <w:rFonts w:ascii="宋体"/>
          <w:szCs w:val="21"/>
          <w:u w:val="single"/>
        </w:rPr>
        <w:t xml:space="preserve">承包人向发包人支付违约金</w:t>
      </w:r>
      <w:r>
        <w:rPr>
          <w:rFonts w:hint="eastAsia" w:ascii="宋体"/>
          <w:szCs w:val="21"/>
          <w:u w:val="single"/>
        </w:rPr>
        <w:t xml:space="preserve">5000</w:t>
      </w:r>
      <w:r>
        <w:rPr>
          <w:rFonts w:ascii="宋体"/>
          <w:szCs w:val="21"/>
          <w:u w:val="single"/>
        </w:rPr>
        <w:t xml:space="preserve">元</w:t>
      </w:r>
      <w:r>
        <w:rPr>
          <w:rFonts w:hint="eastAsia" w:ascii="宋体"/>
          <w:szCs w:val="21"/>
          <w:u w:val="single"/>
        </w:rPr>
        <w:t xml:space="preserve">/人·次</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承包人主要施工管理人员擅自离开施工现场的违约责任：</w:t>
      </w:r>
      <w:r>
        <w:rPr>
          <w:rFonts w:ascii="宋体"/>
          <w:szCs w:val="21"/>
          <w:u w:val="single"/>
        </w:rPr>
        <w:t xml:space="preserve">承包人按1000元/人</w:t>
      </w:r>
      <w:r>
        <w:rPr>
          <w:rFonts w:hint="eastAsia" w:ascii="宋体"/>
          <w:szCs w:val="21"/>
          <w:u w:val="single"/>
        </w:rPr>
        <w:t xml:space="preserve">·</w:t>
      </w:r>
      <w:r>
        <w:rPr>
          <w:rFonts w:ascii="宋体"/>
          <w:szCs w:val="21"/>
          <w:u w:val="single"/>
        </w:rPr>
        <w:t xml:space="preserve">次向发包人支付违约金，违约金在支付工程进度款时扣除</w:t>
      </w:r>
      <w:r>
        <w:rPr>
          <w:rFonts w:ascii="宋体"/>
          <w:szCs w:val="21"/>
        </w:rPr>
        <w:t xml:space="preserve">。</w:t>
      </w:r>
      <w:r/>
    </w:p>
    <w:p>
      <w:pPr>
        <w:ind w:firstLine="420"/>
        <w:spacing w:line="360" w:lineRule="auto"/>
        <w:rPr>
          <w:rFonts w:eastAsia="黑体"/>
          <w:szCs w:val="21"/>
        </w:rPr>
      </w:pPr>
      <w:r>
        <w:rPr>
          <w:rFonts w:eastAsia="黑体"/>
          <w:szCs w:val="21"/>
        </w:rPr>
        <w:t xml:space="preserve">3.5 分包</w:t>
      </w:r>
      <w:r/>
    </w:p>
    <w:p>
      <w:pPr>
        <w:ind w:firstLine="420"/>
        <w:spacing w:line="360" w:lineRule="auto"/>
        <w:rPr>
          <w:rFonts w:ascii="宋体" w:hAnsi="宋体"/>
          <w:szCs w:val="21"/>
        </w:rPr>
      </w:pPr>
      <w:r>
        <w:rPr>
          <w:rFonts w:ascii="宋体" w:hAnsi="宋体"/>
          <w:szCs w:val="21"/>
        </w:rPr>
        <w:t xml:space="preserve">3.5.1 分包的一般约定</w:t>
      </w:r>
      <w:r/>
    </w:p>
    <w:p>
      <w:pPr>
        <w:ind w:firstLine="420"/>
        <w:spacing w:line="360" w:lineRule="auto"/>
        <w:rPr>
          <w:rFonts w:ascii="宋体" w:hAnsi="宋体"/>
          <w:szCs w:val="21"/>
        </w:rPr>
      </w:pPr>
      <w:r>
        <w:rPr>
          <w:rFonts w:ascii="宋体" w:hAnsi="宋体"/>
          <w:szCs w:val="21"/>
        </w:rPr>
        <w:t xml:space="preserve">禁止分包的工程包括：</w:t>
      </w:r>
      <w:r>
        <w:rPr>
          <w:rFonts w:hint="eastAsia" w:ascii="宋体"/>
          <w:szCs w:val="21"/>
          <w:u w:val="single"/>
        </w:rPr>
        <w:t xml:space="preserve">按通用条款</w:t>
      </w:r>
      <w:r>
        <w:rPr>
          <w:rFonts w:ascii="宋体" w:hAnsi="宋体"/>
          <w:szCs w:val="21"/>
        </w:rPr>
        <w:t xml:space="preserve">。</w:t>
      </w:r>
      <w:r/>
    </w:p>
    <w:p>
      <w:pPr>
        <w:ind w:firstLine="420"/>
        <w:spacing w:line="360" w:lineRule="auto"/>
        <w:rPr>
          <w:rFonts w:ascii="宋体" w:hAnsi="宋体"/>
          <w:szCs w:val="21"/>
          <w:u w:val="single"/>
        </w:rPr>
      </w:pPr>
      <w:r>
        <w:rPr>
          <w:rFonts w:ascii="宋体" w:hAnsi="宋体"/>
          <w:szCs w:val="21"/>
        </w:rPr>
        <w:t xml:space="preserve">主体结构、关键性工作的范围：</w:t>
      </w:r>
      <w:r>
        <w:rPr>
          <w:rFonts w:hint="eastAsia" w:ascii="宋体"/>
          <w:szCs w:val="21"/>
          <w:u w:val="single"/>
        </w:rPr>
        <w:t xml:space="preserve">基础、梁、板、柱、墙、楼梯工程等</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3.5.2分包的确定</w:t>
      </w:r>
      <w:r/>
    </w:p>
    <w:p>
      <w:pPr>
        <w:ind w:firstLine="420"/>
        <w:spacing w:line="360" w:lineRule="auto"/>
        <w:rPr>
          <w:rFonts w:ascii="宋体" w:hAnsi="宋体"/>
          <w:szCs w:val="21"/>
          <w:u w:val="single"/>
        </w:rPr>
      </w:pPr>
      <w:r>
        <w:rPr>
          <w:rFonts w:ascii="宋体" w:hAnsi="宋体"/>
          <w:szCs w:val="21"/>
        </w:rPr>
        <w:t xml:space="preserve">允许分包的专业工程包括：</w:t>
      </w:r>
      <w:r>
        <w:rPr>
          <w:rFonts w:hint="eastAsia" w:ascii="宋体"/>
          <w:szCs w:val="21"/>
          <w:u w:val="single"/>
        </w:rPr>
        <w:t xml:space="preserve">除主体结构、关键性工作外的专业工程</w:t>
      </w:r>
      <w:r>
        <w:rPr>
          <w:rFonts w:ascii="宋体" w:hAnsi="宋体"/>
          <w:szCs w:val="21"/>
        </w:rPr>
        <w:t xml:space="preserve">。</w:t>
      </w:r>
      <w:r/>
    </w:p>
    <w:p>
      <w:pPr>
        <w:ind w:firstLine="420"/>
        <w:spacing w:line="360" w:lineRule="auto"/>
        <w:rPr>
          <w:rFonts w:ascii="宋体"/>
          <w:szCs w:val="21"/>
          <w:u w:val="single"/>
        </w:rPr>
      </w:pPr>
      <w:r>
        <w:rPr>
          <w:rFonts w:ascii="宋体" w:hAnsi="宋体"/>
          <w:szCs w:val="21"/>
        </w:rPr>
        <w:t xml:space="preserve">其他关于分包的约定：</w:t>
      </w:r>
      <w:r>
        <w:rPr>
          <w:rFonts w:hint="eastAsia" w:ascii="宋体"/>
          <w:szCs w:val="21"/>
          <w:u w:val="single"/>
        </w:rPr>
        <w:t xml:space="preserve">（1）本工程应由承包人自行完成，不得转包和擅自分包；对确需分包的特殊专业工程，承包人必须发包给符合本工程需要的有资质的施工单位进行施工。在发包时须提前15日将相关分包人的企业状况、企业业绩、资质证书、从业人员上岗证书等报发包人、监理工程师审核，经审核合格发包人书面批准后，承包人方可组织分包单位进场。否则，发包人立即停止支付工程进度款，并有权按分包项目价款的10%要求承包人承担违约责任，并视情况向建设行政主管部门报告，由此引起的成本增加及工期延长等责任均由承包人承担</w:t>
      </w:r>
      <w:r>
        <w:rPr>
          <w:rFonts w:hint="eastAsia" w:ascii="宋体"/>
          <w:szCs w:val="21"/>
        </w:rPr>
        <w:t xml:space="preserve">。</w:t>
      </w:r>
      <w:r/>
    </w:p>
    <w:p>
      <w:pPr>
        <w:ind w:firstLine="420"/>
        <w:spacing w:line="360" w:lineRule="auto"/>
        <w:rPr>
          <w:rFonts w:ascii="宋体"/>
          <w:szCs w:val="21"/>
          <w:u w:val="single"/>
        </w:rPr>
      </w:pPr>
      <w:r>
        <w:rPr>
          <w:rFonts w:hint="eastAsia" w:ascii="宋体"/>
          <w:szCs w:val="21"/>
          <w:u w:val="single"/>
        </w:rPr>
        <w:t xml:space="preserve">（2）承包人负责分包方的管理协调、资料收集整理及交接验收工作，对本分包工程的质量、安全和进度全面负责。若分包项目产生质量、安全问题、工期延误，或因专业分包原因导致工程竣工验收不合格、竣工验收延误，承包人和分包单位就分包项目对发包人承担全部责任</w:t>
      </w:r>
      <w:r>
        <w:rPr>
          <w:rFonts w:hint="eastAsia" w:ascii="宋体"/>
          <w:szCs w:val="21"/>
        </w:rPr>
        <w:t xml:space="preserve">。</w:t>
      </w:r>
      <w:r/>
    </w:p>
    <w:p>
      <w:pPr>
        <w:ind w:firstLine="420"/>
        <w:spacing w:line="360" w:lineRule="auto"/>
        <w:rPr>
          <w:rFonts w:ascii="宋体" w:hAnsi="宋体"/>
          <w:szCs w:val="21"/>
        </w:rPr>
      </w:pPr>
      <w:r>
        <w:rPr>
          <w:rFonts w:hint="eastAsia" w:ascii="宋体"/>
          <w:szCs w:val="21"/>
          <w:u w:val="single"/>
        </w:rPr>
        <w:t xml:space="preserve">（3）施工过程中，承包人如不能保证进度或质量要求，发包人有权将部分分部分项工程发包给具有相应资质的专业施工单位，由此产生的费用从承包人的工程款中直接扣除，且不得计取总包配合管理费。此项费用包含但不限于受邀请的专业施工单位经由发包人审核的完成指定工程的费用。发包人的决定并不解除承包人对工程应负的质量、安全责任，并且承包人必须给予支持配合，以任何形式阻挠发包人的决定和发包人邀请的专业施工单位实施工程的行为均视为违约。发包人可以采取包括解除合同在内的措施，保证工程的顺利实施</w:t>
      </w:r>
      <w:r>
        <w:rPr>
          <w:rFonts w:hint="eastAsia" w:ascii="宋体"/>
          <w:szCs w:val="21"/>
        </w:rPr>
        <w:t xml:space="preserve">。</w:t>
      </w:r>
      <w:r/>
    </w:p>
    <w:p>
      <w:pPr>
        <w:ind w:firstLine="420"/>
        <w:spacing w:line="360" w:lineRule="auto"/>
        <w:rPr>
          <w:rFonts w:ascii="宋体" w:hAnsi="宋体"/>
          <w:szCs w:val="21"/>
        </w:rPr>
      </w:pPr>
      <w:r>
        <w:rPr>
          <w:rFonts w:ascii="宋体" w:hAnsi="宋体"/>
          <w:szCs w:val="21"/>
        </w:rPr>
        <w:t xml:space="preserve">3.5.4 分包合同价款</w:t>
      </w:r>
      <w:r/>
    </w:p>
    <w:p>
      <w:pPr>
        <w:ind w:firstLine="420"/>
        <w:spacing w:line="360" w:lineRule="auto"/>
        <w:rPr>
          <w:rFonts w:ascii="宋体" w:hAnsi="宋体"/>
          <w:szCs w:val="21"/>
        </w:rPr>
      </w:pPr>
      <w:r>
        <w:rPr>
          <w:rFonts w:ascii="宋体" w:hAnsi="宋体"/>
          <w:szCs w:val="21"/>
        </w:rPr>
        <w:t xml:space="preserve">关于分包合同价款支付的约定：</w:t>
      </w:r>
      <w:r>
        <w:rPr>
          <w:rFonts w:hint="eastAsia" w:ascii="宋体"/>
          <w:szCs w:val="21"/>
          <w:u w:val="single"/>
        </w:rPr>
        <w:t xml:space="preserve">按通用条款</w:t>
      </w:r>
      <w:r>
        <w:rPr>
          <w:rFonts w:ascii="宋体" w:hAnsi="宋体"/>
          <w:szCs w:val="21"/>
        </w:rPr>
        <w:t xml:space="preserve">。</w:t>
      </w:r>
      <w:r/>
    </w:p>
    <w:p>
      <w:pPr>
        <w:ind w:firstLine="420"/>
        <w:spacing w:line="360" w:lineRule="auto"/>
        <w:rPr>
          <w:rFonts w:eastAsia="黑体"/>
          <w:szCs w:val="21"/>
        </w:rPr>
      </w:pPr>
      <w:r>
        <w:rPr>
          <w:rFonts w:eastAsia="黑体"/>
          <w:szCs w:val="21"/>
        </w:rPr>
        <w:t xml:space="preserve">3.6 工程照管与成品、半成品保护</w:t>
      </w:r>
      <w:r/>
    </w:p>
    <w:p>
      <w:pPr>
        <w:ind w:firstLine="420"/>
        <w:spacing w:line="360" w:lineRule="auto"/>
        <w:rPr>
          <w:rFonts w:ascii="宋体" w:hAnsi="宋体"/>
          <w:szCs w:val="21"/>
          <w:u w:val="single"/>
        </w:rPr>
      </w:pPr>
      <w:r>
        <w:rPr>
          <w:rFonts w:ascii="宋体" w:hAnsi="宋体"/>
          <w:szCs w:val="21"/>
        </w:rPr>
        <w:t xml:space="preserve">承包人负责照管工程及工程相关的材料、工程设备的起始时间：</w:t>
      </w:r>
      <w:r>
        <w:rPr>
          <w:rFonts w:hint="eastAsia" w:ascii="宋体"/>
          <w:szCs w:val="21"/>
          <w:u w:val="single"/>
        </w:rPr>
        <w:t xml:space="preserve">从开工到竣工验收交付发包为止，费用由承包人承担</w:t>
      </w:r>
      <w:r>
        <w:rPr>
          <w:rFonts w:ascii="宋体" w:hAnsi="宋体"/>
          <w:szCs w:val="21"/>
        </w:rPr>
        <w:t xml:space="preserve">。</w:t>
      </w:r>
      <w:r/>
    </w:p>
    <w:p>
      <w:pPr>
        <w:ind w:firstLine="420"/>
        <w:spacing w:line="360" w:lineRule="auto"/>
        <w:rPr>
          <w:rFonts w:eastAsia="黑体"/>
          <w:szCs w:val="21"/>
        </w:rPr>
      </w:pPr>
      <w:r>
        <w:rPr>
          <w:rFonts w:eastAsia="黑体"/>
          <w:szCs w:val="21"/>
        </w:rPr>
        <w:t xml:space="preserve">3.7 履约担保</w:t>
      </w:r>
      <w:r/>
    </w:p>
    <w:p>
      <w:pPr>
        <w:ind w:firstLine="420"/>
        <w:spacing w:line="360" w:lineRule="auto"/>
        <w:rPr>
          <w:rFonts w:ascii="宋体" w:hAnsi="宋体"/>
          <w:szCs w:val="21"/>
        </w:rPr>
      </w:pPr>
      <w:r>
        <w:rPr>
          <w:rFonts w:hint="eastAsia" w:ascii="宋体" w:hAnsi="宋体"/>
          <w:szCs w:val="21"/>
        </w:rPr>
        <w:t xml:space="preserve">承包人是否提供履约担保：</w:t>
      </w:r>
      <w:r>
        <w:rPr>
          <w:rFonts w:hint="eastAsia" w:ascii="宋体"/>
          <w:szCs w:val="21"/>
          <w:u w:val="single"/>
        </w:rPr>
        <w:t xml:space="preserve">/</w:t>
      </w:r>
      <w:r>
        <w:rPr>
          <w:rFonts w:hint="eastAsia" w:ascii="宋体" w:hAnsi="宋体"/>
          <w:szCs w:val="21"/>
        </w:rPr>
        <w:t xml:space="preserve">；</w:t>
      </w:r>
      <w:r/>
    </w:p>
    <w:p>
      <w:pPr>
        <w:ind w:firstLine="420"/>
        <w:spacing w:line="360" w:lineRule="auto"/>
        <w:rPr>
          <w:szCs w:val="21"/>
          <w:u w:val="single"/>
        </w:rPr>
      </w:pPr>
      <w:r>
        <w:rPr>
          <w:rFonts w:ascii="宋体" w:hAnsi="宋体"/>
          <w:szCs w:val="21"/>
        </w:rPr>
        <w:t xml:space="preserve">承包人提供履约担保的形式</w:t>
      </w:r>
      <w:r>
        <w:rPr>
          <w:rFonts w:hint="eastAsia" w:ascii="宋体" w:hAnsi="宋体"/>
          <w:szCs w:val="21"/>
        </w:rPr>
        <w:t xml:space="preserve">、金额及期限的</w:t>
      </w:r>
      <w:r>
        <w:rPr>
          <w:rFonts w:ascii="宋体" w:hAnsi="宋体"/>
          <w:szCs w:val="21"/>
        </w:rPr>
        <w:t xml:space="preserve">：</w:t>
      </w:r>
      <w:r>
        <w:rPr>
          <w:rFonts w:hint="eastAsia"/>
          <w:szCs w:val="21"/>
          <w:u w:val="single"/>
        </w:rPr>
        <w:t xml:space="preserve">/。</w:t>
      </w:r>
      <w:r/>
    </w:p>
    <w:p>
      <w:pPr>
        <w:ind w:firstLine="420"/>
        <w:spacing w:line="360" w:lineRule="auto"/>
        <w:rPr>
          <w:rFonts w:ascii="宋体"/>
          <w:szCs w:val="21"/>
          <w:u w:val="single"/>
        </w:rPr>
      </w:pPr>
      <w:r>
        <w:rPr>
          <w:rFonts w:hint="eastAsia" w:ascii="宋体"/>
          <w:szCs w:val="21"/>
        </w:rPr>
        <w:t xml:space="preserve">差额担保：</w:t>
      </w:r>
      <w:r>
        <w:rPr>
          <w:rFonts w:hint="eastAsia" w:ascii="宋体"/>
          <w:szCs w:val="21"/>
          <w:u w:val="single"/>
        </w:rPr>
        <w:t xml:space="preserve">/。</w:t>
      </w:r>
      <w:r/>
    </w:p>
    <w:p>
      <w:pPr>
        <w:pStyle w:val="1117"/>
        <w:rPr>
          <w:rFonts w:ascii="Times New Roman" w:hAnsi="Times New Roman"/>
          <w:b w:val="0"/>
          <w:sz w:val="21"/>
          <w:szCs w:val="21"/>
        </w:rPr>
      </w:pPr>
      <w:r>
        <w:rPr>
          <w:rFonts w:ascii="Times New Roman" w:hAnsi="Times New Roman"/>
          <w:b w:val="0"/>
          <w:sz w:val="21"/>
          <w:szCs w:val="21"/>
        </w:rPr>
        <w:t xml:space="preserve">4. 监理人</w:t>
      </w:r>
      <w:r/>
    </w:p>
    <w:p>
      <w:pPr>
        <w:ind w:firstLine="420"/>
        <w:spacing w:line="360" w:lineRule="auto"/>
        <w:rPr>
          <w:rFonts w:eastAsia="黑体"/>
          <w:szCs w:val="21"/>
        </w:rPr>
      </w:pPr>
      <w:r>
        <w:rPr>
          <w:rFonts w:eastAsia="黑体"/>
          <w:szCs w:val="21"/>
        </w:rPr>
        <w:t xml:space="preserve">4.1监理人的一般规定</w:t>
      </w:r>
      <w:r/>
    </w:p>
    <w:p>
      <w:pPr>
        <w:ind w:firstLine="420"/>
        <w:spacing w:line="360" w:lineRule="auto"/>
        <w:rPr>
          <w:rFonts w:ascii="宋体" w:hAnsi="宋体"/>
          <w:szCs w:val="21"/>
        </w:rPr>
      </w:pPr>
      <w:r>
        <w:rPr>
          <w:rFonts w:ascii="宋体" w:hAnsi="宋体"/>
          <w:szCs w:val="21"/>
        </w:rPr>
        <w:t xml:space="preserve">关于监理人的监理内容：</w:t>
      </w:r>
      <w:r>
        <w:rPr>
          <w:rFonts w:ascii="宋体"/>
          <w:szCs w:val="21"/>
          <w:u w:val="single"/>
        </w:rPr>
        <w:t xml:space="preserve">负责开工后，交付前的施工及保修阶段工程的质量控制、进度控制、投资控制、合同管理、信息管理、安全管理和各方协调工作，监督施工单位对工程施工进行科学管理，安全施工，文明施工，具体按监理合同及监理规范的有关规定执行</w:t>
      </w:r>
      <w:r>
        <w:rPr>
          <w:rFonts w:ascii="宋体"/>
          <w:szCs w:val="21"/>
        </w:rPr>
        <w:t xml:space="preserve">。</w:t>
      </w:r>
      <w:r/>
    </w:p>
    <w:p>
      <w:pPr>
        <w:ind w:firstLine="420"/>
        <w:spacing w:line="360" w:lineRule="auto"/>
        <w:rPr>
          <w:rFonts w:ascii="宋体" w:hAnsi="宋体"/>
          <w:szCs w:val="21"/>
        </w:rPr>
      </w:pPr>
      <w:r>
        <w:rPr>
          <w:rFonts w:ascii="宋体" w:hAnsi="宋体"/>
          <w:szCs w:val="21"/>
        </w:rPr>
        <w:t xml:space="preserve">关于监理人的监理权限：</w:t>
      </w:r>
      <w:r>
        <w:rPr>
          <w:rFonts w:hint="eastAsia" w:ascii="宋体"/>
          <w:szCs w:val="21"/>
          <w:u w:val="single"/>
        </w:rPr>
        <w:t xml:space="preserve">（1）批准工程任何部分的发包合同；（2）工程的延期；（3）发布变更指令；（4）所有设计变更及技术核定单；（5）发布开工令，超出一周以上的暂停施工或复工令；（6）索赔的支付。监理工程师给承包人或其项目经理的任何涉及工程造价的指示，必须得到发包人的书面追认后方可生效，则该指示于追认日起视为发包人的指示</w:t>
      </w:r>
      <w:r>
        <w:rPr>
          <w:rFonts w:hint="eastAsia" w:ascii="宋体"/>
          <w:szCs w:val="21"/>
        </w:rPr>
        <w:t xml:space="preserve">。</w:t>
      </w:r>
      <w:r/>
    </w:p>
    <w:p>
      <w:pPr>
        <w:ind w:firstLine="420"/>
        <w:spacing w:line="360" w:lineRule="auto"/>
        <w:rPr>
          <w:rFonts w:ascii="宋体" w:hAnsi="宋体"/>
          <w:szCs w:val="21"/>
        </w:rPr>
      </w:pPr>
      <w:r>
        <w:rPr>
          <w:rFonts w:ascii="宋体" w:hAnsi="宋体"/>
          <w:szCs w:val="21"/>
        </w:rPr>
        <w:t xml:space="preserve">关于监理人在施工现场的办公场所、生活场所的提供和费用承担的约定：</w:t>
      </w:r>
      <w:r>
        <w:rPr>
          <w:rFonts w:hint="eastAsia" w:ascii="宋体"/>
          <w:szCs w:val="21"/>
          <w:u w:val="single"/>
        </w:rPr>
        <w:t xml:space="preserve">监理人在施工现场的办公场所由承包人免费提供，其费用视同已在投标报价时考虑</w:t>
      </w:r>
      <w:r>
        <w:rPr>
          <w:rFonts w:ascii="宋体" w:hAnsi="宋体"/>
          <w:szCs w:val="21"/>
        </w:rPr>
        <w:t xml:space="preserve">。</w:t>
      </w:r>
      <w:r/>
    </w:p>
    <w:p>
      <w:pPr>
        <w:ind w:firstLine="420"/>
        <w:spacing w:line="360" w:lineRule="auto"/>
        <w:rPr>
          <w:rFonts w:eastAsia="黑体"/>
          <w:szCs w:val="21"/>
        </w:rPr>
      </w:pPr>
      <w:r>
        <w:rPr>
          <w:rFonts w:eastAsia="黑体"/>
          <w:szCs w:val="21"/>
        </w:rPr>
        <w:t xml:space="preserve">4.2 监理人员</w:t>
      </w:r>
      <w:r/>
    </w:p>
    <w:p>
      <w:pPr>
        <w:ind w:firstLine="420"/>
        <w:spacing w:line="360" w:lineRule="auto"/>
        <w:rPr>
          <w:rFonts w:ascii="宋体" w:hAnsi="宋体"/>
          <w:szCs w:val="21"/>
        </w:rPr>
      </w:pPr>
      <w:r>
        <w:rPr>
          <w:rFonts w:ascii="宋体" w:hAnsi="宋体"/>
          <w:szCs w:val="21"/>
        </w:rPr>
        <w:t xml:space="preserve">总监理工程师：；</w:t>
      </w:r>
      <w:r/>
    </w:p>
    <w:p>
      <w:pPr>
        <w:ind w:firstLine="420"/>
        <w:spacing w:line="360" w:lineRule="auto"/>
        <w:rPr>
          <w:rFonts w:ascii="宋体" w:hAnsi="宋体"/>
          <w:szCs w:val="21"/>
        </w:rPr>
      </w:pPr>
      <w:r>
        <w:rPr>
          <w:rFonts w:ascii="宋体" w:hAnsi="宋体"/>
          <w:szCs w:val="21"/>
        </w:rPr>
        <w:t xml:space="preserve">姓名：；</w:t>
      </w:r>
      <w:r/>
    </w:p>
    <w:p>
      <w:pPr>
        <w:ind w:firstLine="420"/>
        <w:spacing w:line="360" w:lineRule="auto"/>
        <w:rPr>
          <w:rFonts w:ascii="宋体" w:hAnsi="宋体"/>
          <w:szCs w:val="21"/>
        </w:rPr>
      </w:pPr>
      <w:r>
        <w:rPr>
          <w:rFonts w:ascii="宋体" w:hAnsi="宋体"/>
          <w:szCs w:val="21"/>
        </w:rPr>
        <w:t xml:space="preserve">职务：；</w:t>
      </w:r>
      <w:r/>
    </w:p>
    <w:p>
      <w:pPr>
        <w:ind w:firstLine="420"/>
        <w:spacing w:line="360" w:lineRule="auto"/>
        <w:rPr>
          <w:rFonts w:ascii="宋体" w:hAnsi="宋体"/>
          <w:szCs w:val="21"/>
        </w:rPr>
      </w:pPr>
      <w:r>
        <w:rPr>
          <w:rFonts w:ascii="宋体" w:hAnsi="宋体"/>
          <w:szCs w:val="21"/>
        </w:rPr>
        <w:t xml:space="preserve">监理工程师执业资格证书号：；</w:t>
      </w:r>
      <w:r/>
    </w:p>
    <w:p>
      <w:pPr>
        <w:ind w:firstLine="420"/>
        <w:spacing w:line="360" w:lineRule="auto"/>
        <w:rPr>
          <w:rFonts w:ascii="宋体" w:hAnsi="宋体"/>
          <w:szCs w:val="21"/>
        </w:rPr>
      </w:pPr>
      <w:r>
        <w:rPr>
          <w:rFonts w:ascii="宋体" w:hAnsi="宋体"/>
          <w:szCs w:val="21"/>
        </w:rPr>
        <w:t xml:space="preserve">联系电话：；</w:t>
      </w:r>
      <w:r/>
    </w:p>
    <w:p>
      <w:pPr>
        <w:ind w:firstLine="420"/>
        <w:spacing w:line="360" w:lineRule="auto"/>
        <w:rPr>
          <w:rFonts w:ascii="宋体" w:hAnsi="宋体"/>
          <w:szCs w:val="21"/>
        </w:rPr>
      </w:pPr>
      <w:r>
        <w:rPr>
          <w:rFonts w:ascii="宋体" w:hAnsi="宋体"/>
          <w:szCs w:val="21"/>
        </w:rPr>
        <w:t xml:space="preserve">电子信箱：；</w:t>
      </w:r>
      <w:r/>
    </w:p>
    <w:p>
      <w:pPr>
        <w:ind w:firstLine="420"/>
        <w:spacing w:line="360" w:lineRule="auto"/>
        <w:rPr>
          <w:rFonts w:ascii="宋体" w:hAnsi="宋体"/>
          <w:szCs w:val="21"/>
        </w:rPr>
      </w:pPr>
      <w:r>
        <w:rPr>
          <w:rFonts w:ascii="宋体" w:hAnsi="宋体"/>
          <w:szCs w:val="21"/>
        </w:rPr>
        <w:t xml:space="preserve">通信地址：；</w:t>
      </w:r>
      <w:r/>
    </w:p>
    <w:p>
      <w:pPr>
        <w:ind w:firstLine="420"/>
        <w:spacing w:line="360" w:lineRule="auto"/>
        <w:rPr>
          <w:rFonts w:ascii="宋体" w:hAnsi="宋体"/>
          <w:szCs w:val="21"/>
        </w:rPr>
      </w:pPr>
      <w:r>
        <w:rPr>
          <w:rFonts w:ascii="宋体" w:hAnsi="宋体"/>
          <w:szCs w:val="21"/>
        </w:rPr>
        <w:t xml:space="preserve">关于监理人的其他约定：</w:t>
      </w:r>
      <w:r>
        <w:rPr>
          <w:rFonts w:hint="eastAsia" w:ascii="宋体"/>
          <w:szCs w:val="21"/>
          <w:u w:val="single"/>
        </w:rPr>
        <w:t xml:space="preserve">详见发包人与监理人签订的委托监理合同</w:t>
      </w:r>
      <w:r>
        <w:rPr>
          <w:rFonts w:ascii="宋体" w:hAnsi="宋体"/>
          <w:szCs w:val="21"/>
        </w:rPr>
        <w:t xml:space="preserve">。</w:t>
      </w:r>
      <w:r/>
    </w:p>
    <w:p>
      <w:pPr>
        <w:ind w:firstLine="420"/>
        <w:spacing w:line="360" w:lineRule="auto"/>
        <w:rPr>
          <w:rFonts w:eastAsia="黑体"/>
          <w:szCs w:val="21"/>
        </w:rPr>
      </w:pPr>
      <w:r>
        <w:rPr>
          <w:rFonts w:eastAsia="黑体"/>
          <w:szCs w:val="21"/>
        </w:rPr>
        <w:t xml:space="preserve">4.4 商定或确定</w:t>
      </w:r>
      <w:r/>
    </w:p>
    <w:p>
      <w:pPr>
        <w:ind w:firstLine="420"/>
        <w:spacing w:line="360" w:lineRule="auto"/>
        <w:rPr>
          <w:rFonts w:ascii="宋体" w:hAnsi="宋体"/>
          <w:szCs w:val="21"/>
        </w:rPr>
      </w:pPr>
      <w:r>
        <w:rPr>
          <w:rFonts w:ascii="宋体" w:hAnsi="宋体"/>
          <w:szCs w:val="21"/>
        </w:rPr>
        <w:t xml:space="preserve">在发包人和承包人不能通过协商达成一致意见时，发包人授权监理人对以下事项进行确定：</w:t>
      </w:r>
      <w:r>
        <w:rPr>
          <w:rFonts w:hint="eastAsia" w:ascii="宋体"/>
          <w:szCs w:val="21"/>
          <w:u w:val="single"/>
        </w:rPr>
        <w:t xml:space="preserve">需要时另行授权</w:t>
      </w:r>
      <w:r>
        <w:rPr>
          <w:rFonts w:hint="eastAsia" w:ascii="宋体" w:hAnsi="宋体"/>
          <w:szCs w:val="21"/>
        </w:rPr>
        <w:t xml:space="preserve">。</w:t>
      </w:r>
      <w:r/>
    </w:p>
    <w:p>
      <w:pPr>
        <w:pStyle w:val="1117"/>
        <w:rPr>
          <w:rFonts w:ascii="Times New Roman" w:hAnsi="Times New Roman"/>
          <w:b w:val="0"/>
          <w:sz w:val="21"/>
          <w:szCs w:val="21"/>
        </w:rPr>
      </w:pPr>
      <w:r>
        <w:rPr>
          <w:rFonts w:ascii="Times New Roman" w:hAnsi="Times New Roman"/>
          <w:b w:val="0"/>
          <w:sz w:val="21"/>
          <w:szCs w:val="21"/>
        </w:rPr>
        <w:t xml:space="preserve">5. 工程质量</w:t>
      </w:r>
      <w:r/>
    </w:p>
    <w:p>
      <w:pPr>
        <w:ind w:firstLine="420"/>
        <w:spacing w:line="360" w:lineRule="auto"/>
        <w:rPr>
          <w:rFonts w:eastAsia="黑体"/>
          <w:szCs w:val="21"/>
        </w:rPr>
      </w:pPr>
      <w:r>
        <w:rPr>
          <w:rFonts w:eastAsia="黑体"/>
          <w:szCs w:val="21"/>
        </w:rPr>
        <w:t xml:space="preserve">5.1 质量要求</w:t>
      </w:r>
      <w:r/>
    </w:p>
    <w:p>
      <w:pPr>
        <w:ind w:firstLine="420"/>
        <w:spacing w:line="360" w:lineRule="auto"/>
        <w:rPr>
          <w:rFonts w:ascii="宋体"/>
          <w:szCs w:val="21"/>
          <w:u w:val="single"/>
        </w:rPr>
      </w:pPr>
      <w:r>
        <w:rPr>
          <w:rFonts w:ascii="宋体" w:hAnsi="宋体"/>
          <w:szCs w:val="21"/>
        </w:rPr>
        <w:t xml:space="preserve">5.1.1 特殊质量标准和要求：</w:t>
      </w:r>
      <w:r>
        <w:rPr>
          <w:rFonts w:hint="eastAsia" w:ascii="宋体"/>
          <w:szCs w:val="21"/>
          <w:u w:val="single"/>
        </w:rPr>
        <w:t xml:space="preserve">工程质量标准：符合国家工程质量验收标准的“合格”标准。工程质量一次验收合格，不奖不罚；一次验收不合格，承包人向发包人支付合同总价的2%的违约金，验收不合格次数每增加一次，承包人另向发包人支付合同总价的2%的违约金；</w:t>
      </w:r>
      <w:r/>
    </w:p>
    <w:p>
      <w:pPr>
        <w:ind w:firstLine="420"/>
        <w:spacing w:line="360" w:lineRule="auto"/>
        <w:rPr>
          <w:rFonts w:ascii="宋体"/>
          <w:szCs w:val="21"/>
          <w:u w:val="single"/>
        </w:rPr>
      </w:pPr>
      <w:r>
        <w:rPr>
          <w:rFonts w:hint="eastAsia" w:ascii="宋体"/>
          <w:szCs w:val="21"/>
          <w:u w:val="single"/>
        </w:rPr>
        <w:t xml:space="preserve">（1）双方约定中间验收部位：按质监部门的有关要求及通用条款规定执行；</w:t>
      </w:r>
      <w:r/>
    </w:p>
    <w:p>
      <w:pPr>
        <w:ind w:firstLine="420"/>
        <w:spacing w:line="360" w:lineRule="auto"/>
        <w:rPr>
          <w:rFonts w:ascii="宋体"/>
          <w:szCs w:val="21"/>
          <w:u w:val="single"/>
        </w:rPr>
      </w:pPr>
      <w:r>
        <w:rPr>
          <w:rFonts w:hint="eastAsia" w:ascii="宋体"/>
          <w:szCs w:val="21"/>
          <w:u w:val="single"/>
        </w:rPr>
        <w:t xml:space="preserve">（2）工程过程验收：</w:t>
      </w:r>
      <w:r/>
    </w:p>
    <w:p>
      <w:pPr>
        <w:ind w:firstLine="420"/>
        <w:spacing w:line="360" w:lineRule="auto"/>
        <w:rPr>
          <w:rFonts w:ascii="宋体"/>
          <w:szCs w:val="21"/>
          <w:u w:val="single"/>
        </w:rPr>
      </w:pPr>
      <w:r>
        <w:rPr>
          <w:rFonts w:hint="eastAsia" w:ascii="宋体" w:hAnsi="宋体"/>
          <w:szCs w:val="21"/>
          <w:u w:val="single"/>
        </w:rPr>
        <w:t xml:space="preserve">①</w:t>
      </w:r>
      <w:r>
        <w:rPr>
          <w:rFonts w:hint="eastAsia" w:ascii="宋体"/>
          <w:szCs w:val="21"/>
          <w:u w:val="single"/>
        </w:rPr>
        <w:t xml:space="preserve">材料进场验收：材料进场后必须提供相关产品的合格证、检测报告、质保书等相关资料，并按规定进行相关复检，经监理人和发包人共同验收合格后，方可进场使用</w:t>
      </w:r>
      <w:r>
        <w:rPr>
          <w:rFonts w:hint="eastAsia" w:ascii="宋体"/>
          <w:szCs w:val="21"/>
        </w:rPr>
        <w:t xml:space="preserve">。</w:t>
      </w:r>
      <w:r/>
    </w:p>
    <w:p>
      <w:pPr>
        <w:ind w:firstLine="420"/>
        <w:spacing w:line="360" w:lineRule="auto"/>
        <w:rPr>
          <w:rFonts w:ascii="宋体"/>
          <w:szCs w:val="21"/>
          <w:u w:val="single"/>
        </w:rPr>
      </w:pPr>
      <w:r>
        <w:rPr>
          <w:rFonts w:hint="eastAsia" w:ascii="宋体" w:hAnsi="宋体"/>
          <w:szCs w:val="21"/>
          <w:u w:val="single"/>
        </w:rPr>
        <w:t xml:space="preserve">②</w:t>
      </w:r>
      <w:r>
        <w:rPr>
          <w:rFonts w:hint="eastAsia" w:ascii="宋体"/>
          <w:szCs w:val="21"/>
          <w:u w:val="single"/>
        </w:rPr>
        <w:t xml:space="preserve">工程中间验收及隐蔽验收：承包人应提前通知监理人和发包人进行工程中间验收和隐蔽验收，承包人不得以任何理由在未经验收的情况下私自进入下一道工序，否则重新返工，并由承包人承担全部损失</w:t>
      </w:r>
      <w:r>
        <w:rPr>
          <w:rFonts w:hint="eastAsia" w:ascii="宋体"/>
          <w:szCs w:val="21"/>
        </w:rPr>
        <w:t xml:space="preserve">。</w:t>
      </w:r>
      <w:r/>
    </w:p>
    <w:p>
      <w:pPr>
        <w:ind w:firstLine="420"/>
        <w:spacing w:line="360" w:lineRule="auto"/>
        <w:rPr>
          <w:rFonts w:ascii="宋体"/>
          <w:szCs w:val="21"/>
          <w:u w:val="single"/>
        </w:rPr>
      </w:pPr>
      <w:r>
        <w:rPr>
          <w:rFonts w:hint="eastAsia" w:ascii="宋体" w:hAnsi="宋体"/>
          <w:szCs w:val="21"/>
          <w:u w:val="single"/>
        </w:rPr>
        <w:t xml:space="preserve">③</w:t>
      </w:r>
      <w:r>
        <w:rPr>
          <w:rFonts w:hint="eastAsia" w:ascii="宋体"/>
          <w:szCs w:val="21"/>
          <w:u w:val="single"/>
        </w:rPr>
        <w:t xml:space="preserve">工程验收过程中，对验收不合格的进场材料、半成品、成品等，必须进行整改或退货，直至整改合格为止，所有损失由承包人自行承担。对验收过程中出现大量不合格（不合格项超过5%）或承包人对质量问题拒绝整改的，发包人将此行为视为承包人无履行合同能力，发包人有权解除合同并要求承包人退场，造成的所有损失全部由承包人承担，发包人不承担任何经济及其它损失</w:t>
      </w:r>
      <w:r>
        <w:rPr>
          <w:rFonts w:hint="eastAsia" w:ascii="宋体"/>
          <w:szCs w:val="21"/>
        </w:rPr>
        <w:t xml:space="preserve">。</w:t>
      </w:r>
      <w:r/>
    </w:p>
    <w:p>
      <w:pPr>
        <w:ind w:firstLine="420"/>
        <w:spacing w:line="360" w:lineRule="auto"/>
        <w:rPr>
          <w:rFonts w:ascii="宋体"/>
          <w:szCs w:val="21"/>
          <w:u w:val="single"/>
        </w:rPr>
      </w:pPr>
      <w:r>
        <w:rPr>
          <w:rFonts w:hint="eastAsia" w:ascii="宋体"/>
          <w:szCs w:val="21"/>
          <w:u w:val="single"/>
        </w:rPr>
        <w:t xml:space="preserve">（3）工程质量控制要求：</w:t>
      </w:r>
      <w:r/>
    </w:p>
    <w:p>
      <w:pPr>
        <w:ind w:firstLine="420"/>
        <w:spacing w:line="360" w:lineRule="auto"/>
        <w:rPr>
          <w:rFonts w:ascii="宋体"/>
          <w:szCs w:val="21"/>
          <w:u w:val="single"/>
        </w:rPr>
      </w:pPr>
      <w:r>
        <w:rPr>
          <w:rFonts w:hint="eastAsia" w:ascii="宋体" w:hAnsi="宋体"/>
          <w:szCs w:val="21"/>
          <w:u w:val="single"/>
        </w:rPr>
        <w:t xml:space="preserve">①</w:t>
      </w:r>
      <w:r>
        <w:rPr>
          <w:rFonts w:hint="eastAsia" w:ascii="宋体"/>
          <w:szCs w:val="21"/>
          <w:u w:val="single"/>
        </w:rPr>
        <w:t xml:space="preserve">在施工过程中，如经政府有关职能部门、发包人检查，由于工程质量或安全生产文明施工未达到国家有关规定要求受到通报批评的，发包人除要求承包人限期整改外，并向承包人收取人民币5000~50000元/次的违约金</w:t>
      </w:r>
      <w:r>
        <w:rPr>
          <w:rFonts w:hint="eastAsia" w:ascii="宋体"/>
          <w:szCs w:val="21"/>
        </w:rPr>
        <w:t xml:space="preserve">。</w:t>
      </w:r>
      <w:r/>
    </w:p>
    <w:p>
      <w:pPr>
        <w:ind w:firstLine="420"/>
        <w:spacing w:line="360" w:lineRule="auto"/>
        <w:rPr>
          <w:rFonts w:ascii="宋体"/>
          <w:szCs w:val="21"/>
          <w:u w:val="single"/>
        </w:rPr>
      </w:pPr>
      <w:r>
        <w:rPr>
          <w:rFonts w:hint="eastAsia" w:ascii="宋体" w:hAnsi="宋体"/>
          <w:szCs w:val="21"/>
          <w:u w:val="single"/>
        </w:rPr>
        <w:t xml:space="preserve">②</w:t>
      </w:r>
      <w:r>
        <w:rPr>
          <w:rFonts w:hint="eastAsia" w:ascii="宋体"/>
          <w:szCs w:val="21"/>
          <w:u w:val="single"/>
        </w:rPr>
        <w:t xml:space="preserve">由于承包人原因，发生工程质量问题（包括保修期外），由此所造成的所有经济损失（包括对后期物管及业主造成的所有损失）和一切责任及费用均由承包人承担</w:t>
      </w:r>
      <w:r>
        <w:rPr>
          <w:rFonts w:hint="eastAsia" w:ascii="宋体"/>
          <w:szCs w:val="21"/>
        </w:rPr>
        <w:t xml:space="preserve">。</w:t>
      </w:r>
      <w:r/>
    </w:p>
    <w:p>
      <w:pPr>
        <w:ind w:firstLine="420"/>
        <w:spacing w:line="360" w:lineRule="auto"/>
        <w:rPr>
          <w:rFonts w:ascii="宋体"/>
          <w:szCs w:val="21"/>
          <w:u w:val="single"/>
        </w:rPr>
      </w:pPr>
      <w:r>
        <w:rPr>
          <w:rFonts w:hint="eastAsia" w:ascii="宋体" w:hAnsi="宋体"/>
          <w:szCs w:val="21"/>
          <w:u w:val="single"/>
        </w:rPr>
        <w:t xml:space="preserve">③</w:t>
      </w:r>
      <w:r>
        <w:rPr>
          <w:rFonts w:hint="eastAsia" w:ascii="宋体"/>
          <w:szCs w:val="21"/>
          <w:u w:val="single"/>
        </w:rPr>
        <w:t xml:space="preserve">承包人必须精心组织施工，在施工过程中，如承包人未按设计要求和规范规定进行施工而造成返工，返工后仍不符合要求的，承包人应再次返工直至符合要求并承担全部费用，发包人向承包人收取人民币500~5000元/次的违约金</w:t>
      </w:r>
      <w:r>
        <w:rPr>
          <w:rFonts w:hint="eastAsia" w:ascii="宋体"/>
          <w:szCs w:val="21"/>
        </w:rPr>
        <w:t xml:space="preserve">。</w:t>
      </w:r>
      <w:r/>
    </w:p>
    <w:p>
      <w:pPr>
        <w:ind w:firstLine="420"/>
        <w:spacing w:line="360" w:lineRule="auto"/>
        <w:rPr>
          <w:rFonts w:ascii="宋体"/>
          <w:szCs w:val="21"/>
          <w:u w:val="single"/>
        </w:rPr>
      </w:pPr>
      <w:r>
        <w:rPr>
          <w:rFonts w:hint="eastAsia" w:ascii="宋体" w:hAnsi="宋体"/>
          <w:szCs w:val="21"/>
          <w:u w:val="single"/>
        </w:rPr>
        <w:t xml:space="preserve">④</w:t>
      </w:r>
      <w:r>
        <w:rPr>
          <w:rFonts w:hint="eastAsia" w:ascii="宋体"/>
          <w:szCs w:val="21"/>
          <w:u w:val="single"/>
        </w:rPr>
        <w:t xml:space="preserve">施工过程中，承包人必须严格按发包人和监理人的管理要求执行</w:t>
      </w:r>
      <w:r>
        <w:rPr>
          <w:rFonts w:hint="eastAsia" w:ascii="宋体"/>
          <w:szCs w:val="21"/>
        </w:rPr>
        <w:t xml:space="preserve">。</w:t>
      </w:r>
      <w:r/>
    </w:p>
    <w:p>
      <w:pPr>
        <w:ind w:firstLine="420"/>
        <w:spacing w:line="360" w:lineRule="auto"/>
        <w:rPr>
          <w:rFonts w:ascii="宋体"/>
          <w:szCs w:val="21"/>
          <w:u w:val="single"/>
        </w:rPr>
      </w:pPr>
      <w:r>
        <w:rPr>
          <w:rFonts w:hint="eastAsia" w:ascii="宋体" w:hAnsi="宋体"/>
          <w:szCs w:val="21"/>
          <w:u w:val="single"/>
        </w:rPr>
        <w:t xml:space="preserve">⑤</w:t>
      </w:r>
      <w:r>
        <w:rPr>
          <w:rFonts w:hint="eastAsia" w:ascii="宋体"/>
          <w:szCs w:val="21"/>
          <w:u w:val="single"/>
        </w:rPr>
        <w:t xml:space="preserve">所有隐蔽工程必须经发包人和监理人验收合格签字认可后方可隐蔽，如隐蔽工程未经验收合格签字认可而承包人擅自隐蔽的，每发生一次除全部返工外，发包人向承包人收取人民币1000~3000元/次的违约金，直接从当期工程款中扣除</w:t>
      </w:r>
      <w:r>
        <w:rPr>
          <w:rFonts w:hint="eastAsia" w:ascii="宋体"/>
          <w:szCs w:val="21"/>
        </w:rPr>
        <w:t xml:space="preserve">。</w:t>
      </w:r>
      <w:r/>
    </w:p>
    <w:p>
      <w:pPr>
        <w:ind w:firstLine="420"/>
        <w:spacing w:line="360" w:lineRule="auto"/>
        <w:rPr>
          <w:rFonts w:ascii="宋体"/>
          <w:szCs w:val="21"/>
          <w:u w:val="single"/>
        </w:rPr>
      </w:pPr>
      <w:r>
        <w:rPr>
          <w:rFonts w:hint="eastAsia" w:ascii="宋体" w:hAnsi="宋体"/>
          <w:szCs w:val="21"/>
          <w:u w:val="single"/>
        </w:rPr>
        <w:t xml:space="preserve">⑥</w:t>
      </w:r>
      <w:r>
        <w:rPr>
          <w:rFonts w:hint="eastAsia" w:ascii="宋体"/>
          <w:szCs w:val="21"/>
          <w:u w:val="single"/>
        </w:rPr>
        <w:t xml:space="preserve">施工过程中，对于发包方要求整改的问题未在规定期限内整改完毕，除按发包人的有关规定处罚外，每项整改内容每拖延一天，发包人向承包人收取人民币2000元的违约金。</w:t>
      </w:r>
      <w:r/>
    </w:p>
    <w:p>
      <w:pPr>
        <w:ind w:firstLine="420"/>
        <w:spacing w:line="360" w:lineRule="auto"/>
        <w:rPr>
          <w:rFonts w:ascii="宋体"/>
          <w:szCs w:val="21"/>
        </w:rPr>
      </w:pPr>
      <w:r>
        <w:rPr>
          <w:rFonts w:hint="eastAsia" w:ascii="宋体" w:hAnsi="宋体"/>
          <w:szCs w:val="21"/>
          <w:u w:val="single"/>
        </w:rPr>
        <w:t xml:space="preserve">⑦</w:t>
      </w:r>
      <w:r>
        <w:rPr>
          <w:rFonts w:hint="eastAsia" w:ascii="宋体"/>
          <w:szCs w:val="21"/>
          <w:u w:val="single"/>
        </w:rPr>
        <w:t xml:space="preserve">双方其它约定：合同履行中，发包人和监理人对承包人的工程质量进行管理控制，除本合同约定外，发包人有权单独制定其它相应管理规定（不需承包人认可），承包人承诺遵守相关管理规定要求并对其执行的相应处罚条款认可</w:t>
      </w:r>
      <w:r>
        <w:rPr>
          <w:rFonts w:hint="eastAsia" w:ascii="宋体"/>
          <w:szCs w:val="21"/>
        </w:rPr>
        <w:t xml:space="preserve">。</w:t>
      </w:r>
      <w:r/>
    </w:p>
    <w:p>
      <w:pPr>
        <w:ind w:firstLine="420"/>
        <w:spacing w:line="360" w:lineRule="auto"/>
        <w:rPr>
          <w:rFonts w:ascii="宋体" w:hAnsi="宋体"/>
          <w:szCs w:val="21"/>
        </w:rPr>
      </w:pPr>
      <w:r>
        <w:rPr>
          <w:rFonts w:ascii="宋体" w:hAnsi="宋体"/>
          <w:szCs w:val="21"/>
        </w:rPr>
        <w:t xml:space="preserve">关于工程奖项的约定：</w:t>
      </w:r>
      <w:r>
        <w:rPr>
          <w:rFonts w:hint="eastAsia" w:ascii="宋体"/>
          <w:szCs w:val="21"/>
          <w:u w:val="single"/>
        </w:rPr>
        <w:t xml:space="preserve">发包人对奖项不作要求，也不支付相关费用</w:t>
      </w:r>
      <w:r>
        <w:rPr>
          <w:rFonts w:hint="eastAsia" w:ascii="宋体"/>
          <w:szCs w:val="21"/>
        </w:rPr>
        <w:t xml:space="preserve">。</w:t>
      </w:r>
      <w:r/>
    </w:p>
    <w:p>
      <w:pPr>
        <w:ind w:firstLine="420"/>
        <w:spacing w:line="360" w:lineRule="auto"/>
        <w:rPr>
          <w:rFonts w:eastAsia="黑体"/>
          <w:szCs w:val="21"/>
        </w:rPr>
      </w:pPr>
      <w:r>
        <w:rPr>
          <w:rFonts w:eastAsia="黑体"/>
          <w:szCs w:val="21"/>
        </w:rPr>
        <w:t xml:space="preserve">5.3 隐蔽工程检查</w:t>
      </w:r>
      <w:r/>
    </w:p>
    <w:p>
      <w:pPr>
        <w:ind w:firstLine="420"/>
        <w:spacing w:line="360" w:lineRule="auto"/>
        <w:rPr>
          <w:rFonts w:ascii="宋体" w:hAnsi="宋体"/>
          <w:szCs w:val="21"/>
        </w:rPr>
      </w:pPr>
      <w:r>
        <w:rPr>
          <w:rFonts w:ascii="宋体" w:hAnsi="宋体"/>
          <w:szCs w:val="21"/>
        </w:rPr>
        <w:t xml:space="preserve">5.3.2承包人提前通知监理人隐蔽工程检查的期限的约定：</w:t>
      </w:r>
      <w:r>
        <w:rPr>
          <w:rFonts w:hint="eastAsia" w:ascii="宋体"/>
          <w:szCs w:val="21"/>
          <w:u w:val="single"/>
        </w:rPr>
        <w:t xml:space="preserve">按通用条款</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监理人不能按时进行检查时，应提前</w:t>
      </w:r>
      <w:r>
        <w:rPr>
          <w:rFonts w:hint="eastAsia" w:ascii="宋体"/>
          <w:szCs w:val="21"/>
          <w:u w:val="single"/>
        </w:rPr>
        <w:t xml:space="preserve">24</w:t>
      </w:r>
      <w:r>
        <w:rPr>
          <w:rFonts w:ascii="宋体" w:hAnsi="宋体"/>
          <w:szCs w:val="21"/>
        </w:rPr>
        <w:t xml:space="preserve">小时提交书面延期要求。</w:t>
      </w:r>
      <w:r/>
    </w:p>
    <w:p>
      <w:pPr>
        <w:ind w:firstLine="420"/>
        <w:spacing w:line="360" w:lineRule="auto"/>
        <w:rPr>
          <w:rFonts w:ascii="宋体" w:hAnsi="宋体"/>
          <w:szCs w:val="21"/>
        </w:rPr>
      </w:pPr>
      <w:r>
        <w:rPr>
          <w:rFonts w:ascii="宋体" w:hAnsi="宋体"/>
          <w:szCs w:val="21"/>
        </w:rPr>
        <w:t xml:space="preserve">关于延期最长不得超过：</w:t>
      </w:r>
      <w:r>
        <w:rPr>
          <w:rFonts w:hint="eastAsia" w:ascii="宋体"/>
          <w:szCs w:val="21"/>
          <w:u w:val="single"/>
        </w:rPr>
        <w:t xml:space="preserve">48</w:t>
      </w:r>
      <w:r>
        <w:rPr>
          <w:rFonts w:ascii="宋体" w:hAnsi="宋体"/>
          <w:szCs w:val="21"/>
        </w:rPr>
        <w:t xml:space="preserve">小时。</w:t>
      </w:r>
      <w:r/>
    </w:p>
    <w:p>
      <w:pPr>
        <w:ind w:firstLine="420"/>
        <w:spacing w:line="360" w:lineRule="auto"/>
        <w:rPr>
          <w:rFonts w:ascii="宋体" w:hAnsi="宋体"/>
          <w:szCs w:val="21"/>
        </w:rPr>
      </w:pPr>
      <w:r>
        <w:rPr>
          <w:rFonts w:hint="eastAsia" w:ascii="宋体" w:hAnsi="宋体"/>
          <w:szCs w:val="21"/>
        </w:rPr>
        <w:t xml:space="preserve">双方约定：</w:t>
      </w:r>
      <w:r>
        <w:rPr>
          <w:rFonts w:hint="eastAsia" w:ascii="宋体" w:hAnsi="宋体" w:cs="宋体"/>
          <w:szCs w:val="21"/>
          <w:u w:val="single"/>
        </w:rPr>
        <w:t xml:space="preserve">施工验收按国家现行施工验收规范执行，隐蔽工程须经发包人代表和监理工程师检验签字后才能隐蔽，否则发包人有权复查，复查结果不合格则所产生的费用由承包人支付。若因此损坏或污染已完工程或者造成工程延期，承包人承担全部责任。竣工工程应满足发包人的合理使用要求和国家规范标准，竣工的图纸资料应与工程实物同步移交发包人</w:t>
      </w:r>
      <w:r>
        <w:rPr>
          <w:rFonts w:hint="eastAsia" w:ascii="宋体" w:hAnsi="宋体" w:cs="宋体"/>
          <w:szCs w:val="21"/>
        </w:rPr>
        <w:t xml:space="preserve">。</w:t>
      </w:r>
      <w:r/>
    </w:p>
    <w:p>
      <w:pPr>
        <w:pStyle w:val="1117"/>
        <w:rPr>
          <w:rFonts w:ascii="Times New Roman" w:hAnsi="Times New Roman"/>
          <w:b w:val="0"/>
          <w:sz w:val="21"/>
          <w:szCs w:val="21"/>
        </w:rPr>
      </w:pPr>
      <w:r>
        <w:rPr>
          <w:rFonts w:ascii="Times New Roman" w:hAnsi="Times New Roman"/>
          <w:b w:val="0"/>
          <w:sz w:val="21"/>
          <w:szCs w:val="21"/>
        </w:rPr>
        <w:t xml:space="preserve">6. 安全文明施工与环境保护</w:t>
      </w:r>
      <w:r/>
    </w:p>
    <w:p>
      <w:pPr>
        <w:ind w:firstLine="420"/>
        <w:spacing w:line="360" w:lineRule="auto"/>
        <w:rPr>
          <w:rFonts w:eastAsia="黑体"/>
          <w:szCs w:val="21"/>
        </w:rPr>
      </w:pPr>
      <w:r>
        <w:rPr>
          <w:rFonts w:eastAsia="黑体"/>
          <w:szCs w:val="21"/>
        </w:rPr>
        <w:t xml:space="preserve">6.1安全文明施工</w:t>
      </w:r>
      <w:r/>
    </w:p>
    <w:p>
      <w:pPr>
        <w:ind w:firstLine="420"/>
        <w:spacing w:line="360" w:lineRule="auto"/>
        <w:rPr>
          <w:rFonts w:ascii="宋体" w:hAnsi="宋体"/>
          <w:szCs w:val="21"/>
        </w:rPr>
      </w:pPr>
      <w:r>
        <w:rPr>
          <w:rFonts w:ascii="宋体" w:hAnsi="宋体"/>
          <w:szCs w:val="21"/>
        </w:rPr>
        <w:t xml:space="preserve">6.1.1 项目安全生产的达标目标及相应事项的约定：</w:t>
      </w:r>
      <w:r/>
    </w:p>
    <w:p>
      <w:pPr>
        <w:ind w:firstLine="420"/>
        <w:spacing w:line="360" w:lineRule="auto"/>
        <w:rPr>
          <w:rFonts w:ascii="宋体"/>
          <w:szCs w:val="21"/>
          <w:u w:val="single"/>
        </w:rPr>
      </w:pPr>
      <w:r>
        <w:rPr>
          <w:rFonts w:hint="eastAsia" w:ascii="宋体"/>
          <w:szCs w:val="21"/>
          <w:u w:val="single"/>
        </w:rPr>
        <w:t xml:space="preserve">1.本工程施工现场的安全管理、教育和安全事故责任均由承包人负责并承担相应费用。因承包人原因导致安全事故发生或人身伤亡，除承担相应的责任外，发包人将按20万元/次进行处罚。</w:t>
      </w:r>
      <w:r/>
    </w:p>
    <w:p>
      <w:pPr>
        <w:ind w:firstLine="420"/>
        <w:spacing w:line="360" w:lineRule="auto"/>
        <w:rPr>
          <w:rFonts w:ascii="宋体"/>
          <w:szCs w:val="21"/>
          <w:u w:val="single"/>
        </w:rPr>
      </w:pPr>
      <w:r>
        <w:rPr>
          <w:rFonts w:hint="eastAsia" w:ascii="宋体"/>
          <w:szCs w:val="21"/>
          <w:u w:val="single"/>
        </w:rPr>
        <w:t xml:space="preserve">2.文明工地：施工现场按南京市及鼓楼区安全生产文明施工要求、发包人要求进行布置和管理。施工现场如未按南京市及鼓楼区安全生产文明施工要求、发包人要求进行布置和管理的，发包人要求承包人立即进行整改，如承包人整改不合格或拒绝整改，发包人向承包人收取人民币壹万元/项的违约金，情节严重的，发包人有权要求承包人更换项目经理或现场安全生产负责人，并且，承包人须向发包人支付人民币壹拾万元/次的违约金</w:t>
      </w:r>
      <w:r>
        <w:rPr>
          <w:rFonts w:hint="eastAsia" w:ascii="宋体"/>
          <w:szCs w:val="21"/>
        </w:rPr>
        <w:t xml:space="preserve">。</w:t>
      </w:r>
      <w:r/>
    </w:p>
    <w:p>
      <w:pPr>
        <w:ind w:firstLine="420"/>
        <w:spacing w:line="360" w:lineRule="auto"/>
        <w:rPr>
          <w:rFonts w:ascii="宋体"/>
          <w:szCs w:val="21"/>
          <w:u w:val="single"/>
        </w:rPr>
      </w:pPr>
      <w:r>
        <w:rPr>
          <w:rFonts w:hint="eastAsia" w:ascii="宋体"/>
          <w:szCs w:val="21"/>
          <w:u w:val="single"/>
        </w:rPr>
        <w:t xml:space="preserve">3.安全施工：承包人必须认真执行国家、省、市及鼓楼区有关建筑施工安全生产条例和有</w:t>
      </w:r>
      <w:r>
        <w:rPr>
          <w:rFonts w:hint="eastAsia" w:ascii="宋体"/>
          <w:szCs w:val="21"/>
          <w:u w:val="single"/>
        </w:rPr>
        <w:t xml:space="preserve">关规定，施工期间必须认真做好安全生产管理工作，杜绝重大安全事故发生。承包人负责现场施工人员的安全管理、教育工作，施工期间，由于承包人原因发生安全事故和其它事故所造成的所有经济损失和一切责任均由承包人承担。承包人应根据本工程的实际情况落实实施工程安全生产管理条例和有关工程安全生产强制性条文，安全防护措施必须责任到人、落实到位。有关防护措施费、文明施工费已经包含在工程总价中，发包人不再支付任何费用。如因承包人安全措施不到位造成施工现场发生安全事故而引发人员伤亡或经济损失，承包人将作为事故责任方承担所有损失及后果</w:t>
      </w:r>
      <w:r>
        <w:rPr>
          <w:rFonts w:hint="eastAsia" w:ascii="宋体"/>
          <w:szCs w:val="21"/>
        </w:rPr>
        <w:t xml:space="preserve">。</w:t>
      </w:r>
      <w:r/>
    </w:p>
    <w:p>
      <w:pPr>
        <w:ind w:firstLine="420"/>
        <w:spacing w:line="360" w:lineRule="auto"/>
        <w:rPr>
          <w:rFonts w:ascii="宋体"/>
          <w:szCs w:val="21"/>
          <w:u w:val="single"/>
        </w:rPr>
      </w:pPr>
      <w:r>
        <w:rPr>
          <w:rFonts w:hint="eastAsia" w:ascii="宋体"/>
          <w:szCs w:val="21"/>
          <w:u w:val="single"/>
        </w:rPr>
        <w:t xml:space="preserve">4.承包人必须派专人负责工程范围内道路以及周边市政道路的清洁和保洁工作，做到道路不扬尘、表面无水泥砂浆等污物，如由于承包人未做好道路的清洁和保洁工作，发包人另行安排人员清理道路的所有费用均由承包人承担。施工过程中，承包人必须做好打桩机等大型机械设备进出的道路管理，如道路发生损坏，承包人应在发包人要求期限内对道路进行修复。如承包人不及时修复或拒绝修复，发包人有权安排其他队伍进行修复，费用由承包人支付，并向承包人收取人民币壹仟元/次的违约金</w:t>
      </w:r>
      <w:r>
        <w:rPr>
          <w:rFonts w:hint="eastAsia" w:ascii="宋体"/>
          <w:szCs w:val="21"/>
        </w:rPr>
        <w:t xml:space="preserve">。</w:t>
      </w:r>
      <w:r/>
    </w:p>
    <w:p>
      <w:pPr>
        <w:ind w:firstLine="420"/>
        <w:spacing w:line="360" w:lineRule="auto"/>
        <w:rPr>
          <w:rFonts w:ascii="宋体"/>
          <w:szCs w:val="21"/>
          <w:u w:val="single"/>
        </w:rPr>
      </w:pPr>
      <w:r>
        <w:rPr>
          <w:rFonts w:hint="eastAsia" w:ascii="宋体"/>
          <w:szCs w:val="21"/>
          <w:u w:val="single"/>
        </w:rPr>
        <w:t xml:space="preserve">5.承包人的管理人员、班组长、施工人员必须持证上岗并佩戴符合标准的安全帽，施工现场每发现一人未戴安全帽罚款人民币伍拾元。</w:t>
      </w:r>
      <w:r/>
    </w:p>
    <w:p>
      <w:pPr>
        <w:ind w:firstLine="420"/>
        <w:spacing w:line="360" w:lineRule="auto"/>
        <w:rPr>
          <w:rFonts w:ascii="宋体"/>
          <w:szCs w:val="21"/>
          <w:u w:val="single"/>
        </w:rPr>
      </w:pPr>
      <w:r>
        <w:rPr>
          <w:rFonts w:hint="eastAsia" w:ascii="宋体"/>
          <w:szCs w:val="21"/>
          <w:u w:val="single"/>
        </w:rPr>
        <w:t xml:space="preserve">6.施工期间，如承包人发生重大伤亡事故，承包人必须在第一时间妥善处置，根据情节轻重，每发生一次发包人向承包人收取人民币5000~20000元的违约金，并承担发包人因此产生的所有损失</w:t>
      </w:r>
      <w:r>
        <w:rPr>
          <w:rFonts w:hint="eastAsia" w:ascii="宋体"/>
          <w:szCs w:val="21"/>
        </w:rPr>
        <w:t xml:space="preserve">。</w:t>
      </w:r>
      <w:r/>
    </w:p>
    <w:p>
      <w:pPr>
        <w:ind w:firstLine="420"/>
        <w:spacing w:line="360" w:lineRule="auto"/>
        <w:rPr>
          <w:rFonts w:ascii="宋体"/>
          <w:szCs w:val="21"/>
          <w:u w:val="single"/>
        </w:rPr>
      </w:pPr>
      <w:r>
        <w:rPr>
          <w:rFonts w:hint="eastAsia" w:ascii="宋体"/>
          <w:szCs w:val="21"/>
          <w:u w:val="single"/>
        </w:rPr>
        <w:t xml:space="preserve">7.承包人未按规定做好各项管理工作，发包人在日常检查中一经发现将向承包人收取人民币500~2000元/次的违约金</w:t>
      </w:r>
      <w:r>
        <w:rPr>
          <w:rFonts w:hint="eastAsia" w:ascii="宋体"/>
          <w:szCs w:val="21"/>
        </w:rPr>
        <w:t xml:space="preserve">。</w:t>
      </w:r>
      <w:r/>
    </w:p>
    <w:p>
      <w:pPr>
        <w:ind w:firstLine="420"/>
        <w:spacing w:line="360" w:lineRule="auto"/>
        <w:rPr>
          <w:rFonts w:ascii="宋体"/>
          <w:szCs w:val="21"/>
          <w:u w:val="single"/>
        </w:rPr>
      </w:pPr>
      <w:r>
        <w:rPr>
          <w:rFonts w:hint="eastAsia" w:ascii="宋体"/>
          <w:szCs w:val="21"/>
          <w:u w:val="single"/>
        </w:rPr>
        <w:t xml:space="preserve">8.承包人对施工现场的安全负总责，专业分包单位（含发包人另行发包的专业承包单位）应服从承包人的安全管理。总承包单位和分包单位对分包工程的安全生产承担连带责任。分包单位应当服从总承包单位的安全生产管理，分包单位不服从管理导致生产安全事故的，由分包单位承担主要责任</w:t>
      </w:r>
      <w:r>
        <w:rPr>
          <w:rFonts w:hint="eastAsia" w:ascii="宋体"/>
          <w:szCs w:val="21"/>
        </w:rPr>
        <w:t xml:space="preserve">。</w:t>
      </w:r>
      <w:r/>
    </w:p>
    <w:p>
      <w:pPr>
        <w:ind w:firstLine="420"/>
        <w:spacing w:line="360" w:lineRule="auto"/>
        <w:rPr>
          <w:rFonts w:ascii="宋体" w:hAnsi="宋体"/>
          <w:szCs w:val="21"/>
        </w:rPr>
      </w:pPr>
      <w:r>
        <w:rPr>
          <w:rFonts w:hint="eastAsia" w:ascii="宋体"/>
          <w:szCs w:val="21"/>
          <w:u w:val="single"/>
        </w:rPr>
        <w:t xml:space="preserve">9.双方其它约定：合同履行中，发包人和监理人对承包人施工现场的安全生产和文明施工进行管理控制，除本合同约定外，发包人有权单独制定其它相应管理规定（不需承包人认可），承包人承诺遵守相关管理规定要求并对其执行的相应处罚条款认可</w:t>
      </w:r>
      <w:r>
        <w:rPr>
          <w:rFonts w:hint="eastAsia" w:ascii="宋体"/>
          <w:szCs w:val="21"/>
        </w:rPr>
        <w:t xml:space="preserve">。</w:t>
      </w:r>
      <w:r/>
    </w:p>
    <w:p>
      <w:pPr>
        <w:ind w:firstLine="420"/>
        <w:spacing w:line="360" w:lineRule="auto"/>
        <w:rPr>
          <w:rFonts w:ascii="宋体" w:hAnsi="宋体"/>
          <w:szCs w:val="21"/>
        </w:rPr>
      </w:pPr>
      <w:r>
        <w:rPr>
          <w:rFonts w:ascii="宋体" w:hAnsi="宋体"/>
          <w:szCs w:val="21"/>
        </w:rPr>
        <w:t xml:space="preserve">6.1.4 关于治安保卫的特别约定：</w:t>
      </w:r>
      <w:r>
        <w:rPr>
          <w:rFonts w:hint="eastAsia" w:ascii="宋体"/>
          <w:szCs w:val="21"/>
          <w:u w:val="single"/>
        </w:rPr>
        <w:t xml:space="preserve">在实施和完成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所有安全事故及责任，由承包人承担。如承包人未履行上述约定及通用条款相关义务造成工程、财产和人身伤害，由承包人承担责任，赔偿损失及支付发生的费用</w:t>
      </w:r>
      <w:r>
        <w:rPr>
          <w:rFonts w:hint="eastAsia" w:ascii="宋体"/>
          <w:szCs w:val="21"/>
        </w:rPr>
        <w:t xml:space="preserve">。</w:t>
      </w:r>
      <w:r/>
    </w:p>
    <w:p>
      <w:pPr>
        <w:ind w:firstLine="420"/>
        <w:spacing w:line="360" w:lineRule="auto"/>
        <w:rPr>
          <w:rFonts w:ascii="宋体" w:hAnsi="宋体"/>
          <w:szCs w:val="21"/>
        </w:rPr>
      </w:pPr>
      <w:r>
        <w:rPr>
          <w:rFonts w:ascii="宋体" w:hAnsi="宋体"/>
          <w:szCs w:val="21"/>
        </w:rPr>
        <w:t xml:space="preserve">关于编制施工场地治安管理计划的约定：</w:t>
      </w:r>
      <w:r>
        <w:rPr>
          <w:rFonts w:hint="eastAsia" w:ascii="宋体"/>
          <w:szCs w:val="21"/>
          <w:u w:val="single"/>
        </w:rPr>
        <w:t xml:space="preserve">在开工前提交的施工组织设计中必须要有此部分内容</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6.1.5 文明施工</w:t>
      </w:r>
      <w:r/>
    </w:p>
    <w:p>
      <w:pPr>
        <w:ind w:firstLine="420"/>
        <w:spacing w:line="360" w:lineRule="auto"/>
        <w:rPr>
          <w:rFonts w:ascii="宋体"/>
          <w:szCs w:val="21"/>
          <w:u w:val="single"/>
        </w:rPr>
      </w:pPr>
      <w:r>
        <w:rPr>
          <w:rFonts w:hint="eastAsia" w:ascii="宋体" w:hAnsi="宋体"/>
          <w:szCs w:val="21"/>
        </w:rPr>
        <w:t xml:space="preserve">合同当事人对文明施工的要求：</w:t>
      </w:r>
      <w:r>
        <w:rPr>
          <w:rFonts w:hint="eastAsia" w:ascii="宋体"/>
          <w:szCs w:val="21"/>
          <w:u w:val="single"/>
        </w:rPr>
        <w:t xml:space="preserve">各级政府相关管理部门对施工现场进行的有关建筑工程安全防护、文明施工的各种检查而发生的费用，无论在投标报价中是否单独列出均由承包人承担。</w:t>
      </w:r>
      <w:r/>
    </w:p>
    <w:p>
      <w:pPr>
        <w:ind w:firstLine="420"/>
        <w:spacing w:line="360" w:lineRule="auto"/>
        <w:rPr>
          <w:rFonts w:ascii="宋体"/>
          <w:szCs w:val="21"/>
          <w:u w:val="single"/>
        </w:rPr>
      </w:pPr>
      <w:r>
        <w:rPr>
          <w:rFonts w:ascii="宋体" w:hAnsi="宋体"/>
          <w:szCs w:val="21"/>
        </w:rPr>
        <w:t xml:space="preserve">6.1.6 关于安全文明施工费支付比例和支付期限的约定：</w:t>
      </w:r>
      <w:r>
        <w:rPr>
          <w:rFonts w:ascii="宋体"/>
          <w:szCs w:val="21"/>
          <w:u w:val="single"/>
        </w:rPr>
        <w:t xml:space="preserve">工程开工前，建设单位</w:t>
      </w:r>
      <w:r>
        <w:rPr>
          <w:rFonts w:hint="eastAsia" w:ascii="宋体"/>
          <w:szCs w:val="21"/>
          <w:u w:val="single"/>
        </w:rPr>
        <w:t xml:space="preserve">支付的工程预付款已包含了</w:t>
      </w:r>
      <w:r>
        <w:rPr>
          <w:rFonts w:ascii="宋体"/>
          <w:szCs w:val="21"/>
          <w:u w:val="single"/>
        </w:rPr>
        <w:t xml:space="preserve">向施工单位</w:t>
      </w:r>
      <w:r>
        <w:rPr>
          <w:rFonts w:hint="eastAsia" w:ascii="宋体"/>
          <w:szCs w:val="21"/>
          <w:u w:val="single"/>
        </w:rPr>
        <w:t xml:space="preserve">支付</w:t>
      </w:r>
      <w:r>
        <w:rPr>
          <w:rFonts w:ascii="宋体"/>
          <w:szCs w:val="21"/>
          <w:u w:val="single"/>
        </w:rPr>
        <w:t xml:space="preserve">现场安全文明施工措施费基本费60%，</w:t>
      </w:r>
      <w:r>
        <w:rPr>
          <w:rFonts w:hint="eastAsia" w:ascii="宋体"/>
          <w:szCs w:val="21"/>
          <w:u w:val="single"/>
        </w:rPr>
        <w:t xml:space="preserve">剩余部分与工程进度款同比例支付。</w:t>
      </w:r>
      <w:r/>
    </w:p>
    <w:p>
      <w:pPr>
        <w:pStyle w:val="1117"/>
        <w:ind w:firstLine="315"/>
        <w:rPr>
          <w:rFonts w:ascii="Times New Roman" w:hAnsi="Times New Roman"/>
          <w:b w:val="0"/>
          <w:sz w:val="21"/>
          <w:szCs w:val="21"/>
        </w:rPr>
      </w:pPr>
      <w:r>
        <w:rPr>
          <w:rFonts w:ascii="Times New Roman" w:hAnsi="Times New Roman"/>
          <w:b w:val="0"/>
          <w:sz w:val="21"/>
          <w:szCs w:val="21"/>
        </w:rPr>
        <w:t xml:space="preserve">7. 工期和进度</w:t>
      </w:r>
      <w:r/>
    </w:p>
    <w:p>
      <w:pPr>
        <w:ind w:firstLine="420"/>
        <w:spacing w:line="360" w:lineRule="auto"/>
        <w:rPr>
          <w:rFonts w:eastAsia="黑体"/>
          <w:szCs w:val="21"/>
        </w:rPr>
      </w:pPr>
      <w:r>
        <w:rPr>
          <w:rFonts w:eastAsia="黑体"/>
          <w:szCs w:val="21"/>
        </w:rPr>
        <w:t xml:space="preserve">7.1 施工组织设计</w:t>
      </w:r>
      <w:r/>
    </w:p>
    <w:p>
      <w:pPr>
        <w:ind w:firstLine="420"/>
        <w:spacing w:line="360" w:lineRule="auto"/>
        <w:rPr>
          <w:rFonts w:ascii="宋体" w:hAnsi="宋体"/>
          <w:szCs w:val="21"/>
        </w:rPr>
      </w:pPr>
      <w:r>
        <w:rPr>
          <w:rFonts w:ascii="宋体" w:hAnsi="宋体"/>
          <w:szCs w:val="21"/>
        </w:rPr>
        <w:t xml:space="preserve">7.1.</w:t>
      </w:r>
      <w:r>
        <w:rPr>
          <w:rFonts w:hint="eastAsia" w:ascii="宋体" w:hAnsi="宋体"/>
          <w:szCs w:val="21"/>
        </w:rPr>
        <w:t xml:space="preserve">1 合同当事人约定的</w:t>
      </w:r>
      <w:r>
        <w:rPr>
          <w:rFonts w:ascii="宋体" w:hAnsi="宋体"/>
          <w:szCs w:val="21"/>
        </w:rPr>
        <w:t xml:space="preserve">施工组织设计</w:t>
      </w:r>
      <w:r>
        <w:rPr>
          <w:rFonts w:hint="eastAsia" w:ascii="宋体" w:hAnsi="宋体"/>
          <w:szCs w:val="21"/>
        </w:rPr>
        <w:t xml:space="preserve">应包括的其他内容</w:t>
      </w:r>
      <w:r>
        <w:rPr>
          <w:rFonts w:ascii="宋体" w:hAnsi="宋体"/>
          <w:szCs w:val="21"/>
        </w:rPr>
        <w:t xml:space="preserve">：</w:t>
      </w:r>
      <w:r>
        <w:rPr>
          <w:rFonts w:hint="eastAsia" w:ascii="宋体"/>
          <w:szCs w:val="21"/>
          <w:u w:val="single"/>
        </w:rPr>
        <w:t xml:space="preserve">施工组织应体现具体的赶工措施，组织措施和详细的施工方案设想，包括为了确保进度而采取的改变施工顺序、工艺的设想，产生的费用自理</w:t>
      </w:r>
      <w:r>
        <w:rPr>
          <w:rFonts w:ascii="宋体"/>
          <w:szCs w:val="21"/>
          <w:u w:val="single"/>
        </w:rPr>
        <w:t xml:space="preserve">。</w:t>
      </w:r>
      <w:r/>
    </w:p>
    <w:p>
      <w:pPr>
        <w:ind w:firstLine="420"/>
        <w:spacing w:line="360" w:lineRule="auto"/>
        <w:rPr>
          <w:rFonts w:ascii="宋体" w:hAnsi="宋体"/>
          <w:szCs w:val="21"/>
        </w:rPr>
      </w:pPr>
      <w:r>
        <w:rPr>
          <w:rFonts w:ascii="宋体" w:hAnsi="宋体"/>
          <w:szCs w:val="21"/>
        </w:rPr>
        <w:t xml:space="preserve">7.1.2 施工组织设计的提交和修改</w:t>
      </w:r>
      <w:r/>
    </w:p>
    <w:p>
      <w:pPr>
        <w:ind w:firstLine="420"/>
        <w:spacing w:line="360" w:lineRule="auto"/>
        <w:rPr>
          <w:rFonts w:ascii="宋体"/>
          <w:szCs w:val="21"/>
          <w:u w:val="single"/>
        </w:rPr>
      </w:pPr>
      <w:r>
        <w:rPr>
          <w:rFonts w:ascii="宋体" w:hAnsi="宋体"/>
          <w:szCs w:val="21"/>
        </w:rPr>
        <w:t xml:space="preserve">承包人提交详细施工组织设计的期限的约定：</w:t>
      </w:r>
      <w:r>
        <w:rPr>
          <w:rFonts w:hint="eastAsia" w:ascii="宋体"/>
          <w:szCs w:val="21"/>
          <w:u w:val="single"/>
        </w:rPr>
        <w:t xml:space="preserve">图纸会审及设计交底后一周内。报送详细的施工组织设计（施工方案）和施工进度总计划，每月25日向发包人、监理报送月计划，每周一向发包人、监理方报送周计划</w:t>
      </w:r>
      <w:r>
        <w:rPr>
          <w:rFonts w:hint="eastAsia" w:ascii="宋体"/>
          <w:szCs w:val="21"/>
        </w:rPr>
        <w:t xml:space="preserve">。</w:t>
      </w:r>
      <w:r/>
    </w:p>
    <w:p>
      <w:pPr>
        <w:ind w:firstLine="420"/>
        <w:spacing w:line="360" w:lineRule="auto"/>
        <w:rPr>
          <w:rFonts w:ascii="宋体" w:hAnsi="宋体"/>
          <w:szCs w:val="21"/>
        </w:rPr>
      </w:pPr>
      <w:r>
        <w:rPr>
          <w:rFonts w:hint="eastAsia" w:ascii="宋体"/>
          <w:szCs w:val="21"/>
          <w:u w:val="single"/>
        </w:rPr>
        <w:t xml:space="preserve">承包人必须按工程师确认的进度计划组织施工、接受工程师对进度的检查、监督。工程实际进度与经确认的进度计划不符时，承包人应按工程师的要求提出改进措施，经工程师书面确认后执行。因非发包人原因导致实际进度与计划进度不符，承包人无权就改进措施提出追加合同价款</w:t>
      </w:r>
      <w:r>
        <w:rPr>
          <w:rFonts w:hint="eastAsia" w:ascii="宋体"/>
          <w:szCs w:val="21"/>
        </w:rPr>
        <w:t xml:space="preserve">。</w:t>
      </w:r>
      <w:r/>
    </w:p>
    <w:p>
      <w:pPr>
        <w:ind w:firstLine="420"/>
        <w:spacing w:line="360" w:lineRule="auto"/>
        <w:rPr>
          <w:rFonts w:ascii="宋体" w:hAnsi="宋体"/>
          <w:szCs w:val="21"/>
        </w:rPr>
      </w:pPr>
      <w:r>
        <w:rPr>
          <w:rFonts w:ascii="宋体" w:hAnsi="宋体"/>
          <w:szCs w:val="21"/>
        </w:rPr>
        <w:t xml:space="preserve">发包人和监理人在收到</w:t>
      </w:r>
      <w:r>
        <w:rPr>
          <w:rFonts w:hint="eastAsia" w:ascii="宋体" w:hAnsi="宋体"/>
          <w:szCs w:val="21"/>
        </w:rPr>
        <w:t xml:space="preserve">详细的施工组织设计</w:t>
      </w:r>
      <w:r>
        <w:rPr>
          <w:rFonts w:ascii="宋体" w:hAnsi="宋体"/>
          <w:szCs w:val="21"/>
        </w:rPr>
        <w:t xml:space="preserve">后确认或提出修改意见的期限：</w:t>
      </w:r>
      <w:r>
        <w:rPr>
          <w:rFonts w:hint="eastAsia" w:ascii="宋体"/>
          <w:szCs w:val="21"/>
          <w:u w:val="single"/>
        </w:rPr>
        <w:t xml:space="preserve">收到承包方资料后一周内予以确认。</w:t>
      </w:r>
      <w:r/>
    </w:p>
    <w:p>
      <w:pPr>
        <w:ind w:firstLine="420"/>
        <w:spacing w:line="360" w:lineRule="auto"/>
        <w:rPr>
          <w:rFonts w:eastAsia="黑体"/>
          <w:szCs w:val="21"/>
        </w:rPr>
      </w:pPr>
      <w:r>
        <w:rPr>
          <w:rFonts w:eastAsia="黑体"/>
          <w:szCs w:val="21"/>
        </w:rPr>
        <w:t xml:space="preserve">7.2 施工进度计划</w:t>
      </w:r>
      <w:r/>
    </w:p>
    <w:p>
      <w:pPr>
        <w:ind w:firstLine="420"/>
        <w:spacing w:line="360" w:lineRule="auto"/>
        <w:rPr>
          <w:rFonts w:ascii="宋体" w:hAnsi="宋体"/>
          <w:szCs w:val="21"/>
        </w:rPr>
      </w:pPr>
      <w:r>
        <w:rPr>
          <w:rFonts w:ascii="宋体" w:hAnsi="宋体"/>
          <w:szCs w:val="21"/>
        </w:rPr>
        <w:t xml:space="preserve">7.2.2 施工进度计划的修订</w:t>
      </w:r>
      <w:r/>
    </w:p>
    <w:p>
      <w:pPr>
        <w:ind w:firstLine="420"/>
        <w:spacing w:line="360" w:lineRule="auto"/>
        <w:rPr>
          <w:rFonts w:ascii="宋体" w:hAnsi="宋体"/>
          <w:szCs w:val="21"/>
        </w:rPr>
      </w:pPr>
      <w:r>
        <w:rPr>
          <w:rFonts w:ascii="宋体" w:hAnsi="宋体"/>
          <w:szCs w:val="21"/>
        </w:rPr>
        <w:t xml:space="preserve">发包人和监理人在收到修订的施工进度计划后确认或提出修改意见的期限：</w:t>
      </w:r>
      <w:r>
        <w:rPr>
          <w:rFonts w:hint="eastAsia" w:ascii="宋体"/>
          <w:szCs w:val="21"/>
          <w:u w:val="single"/>
        </w:rPr>
        <w:t xml:space="preserve">收到承包方资料后一周内予以确认。</w:t>
      </w:r>
      <w:r/>
    </w:p>
    <w:p>
      <w:pPr>
        <w:ind w:firstLine="420"/>
        <w:spacing w:line="360" w:lineRule="auto"/>
        <w:rPr>
          <w:rFonts w:eastAsia="黑体"/>
          <w:szCs w:val="21"/>
        </w:rPr>
      </w:pPr>
      <w:r>
        <w:rPr>
          <w:rFonts w:eastAsia="黑体"/>
          <w:szCs w:val="21"/>
        </w:rPr>
        <w:t xml:space="preserve">7.3 开工</w:t>
      </w:r>
      <w:r/>
    </w:p>
    <w:p>
      <w:pPr>
        <w:ind w:firstLine="420"/>
        <w:spacing w:line="360" w:lineRule="auto"/>
        <w:rPr>
          <w:rFonts w:ascii="宋体" w:hAnsi="宋体"/>
          <w:szCs w:val="21"/>
        </w:rPr>
      </w:pPr>
      <w:r>
        <w:rPr>
          <w:rFonts w:ascii="宋体" w:hAnsi="宋体"/>
          <w:szCs w:val="21"/>
        </w:rPr>
        <w:t xml:space="preserve">7.3.1 开工准备</w:t>
      </w:r>
      <w:r/>
    </w:p>
    <w:p>
      <w:pPr>
        <w:ind w:firstLine="645"/>
        <w:spacing w:line="360" w:lineRule="auto"/>
        <w:rPr>
          <w:rFonts w:ascii="宋体" w:hAnsi="宋体"/>
          <w:szCs w:val="21"/>
          <w:u w:val="single"/>
        </w:rPr>
      </w:pPr>
      <w:r>
        <w:rPr>
          <w:rFonts w:ascii="宋体" w:hAnsi="宋体"/>
          <w:szCs w:val="21"/>
        </w:rPr>
        <w:t xml:space="preserve">关于承包人提交工程开工报审表的期限：</w:t>
      </w:r>
      <w:r>
        <w:rPr>
          <w:rFonts w:hint="eastAsia" w:ascii="宋体"/>
          <w:szCs w:val="21"/>
          <w:u w:val="single"/>
        </w:rPr>
        <w:t xml:space="preserve">按通用条款</w:t>
      </w:r>
      <w:r>
        <w:rPr>
          <w:rFonts w:ascii="宋体" w:hAnsi="宋体"/>
          <w:szCs w:val="21"/>
        </w:rPr>
        <w:t xml:space="preserve">。</w:t>
      </w:r>
      <w:r/>
    </w:p>
    <w:p>
      <w:pPr>
        <w:ind w:firstLine="645"/>
        <w:spacing w:line="360" w:lineRule="auto"/>
        <w:rPr>
          <w:rFonts w:ascii="宋体" w:hAnsi="宋体"/>
          <w:szCs w:val="21"/>
        </w:rPr>
      </w:pPr>
      <w:r>
        <w:rPr>
          <w:rFonts w:ascii="宋体" w:hAnsi="宋体"/>
          <w:szCs w:val="21"/>
        </w:rPr>
        <w:t xml:space="preserve">关于发包人应完成的其他开工准备工作及期限：</w:t>
      </w:r>
      <w:r>
        <w:rPr>
          <w:rFonts w:hint="eastAsia" w:ascii="宋体"/>
          <w:szCs w:val="21"/>
          <w:u w:val="single"/>
        </w:rPr>
        <w:t xml:space="preserve">按通用条款</w:t>
      </w:r>
      <w:r>
        <w:rPr>
          <w:rFonts w:ascii="宋体" w:hAnsi="宋体"/>
          <w:szCs w:val="21"/>
        </w:rPr>
        <w:t xml:space="preserve">。</w:t>
      </w:r>
      <w:r/>
    </w:p>
    <w:p>
      <w:pPr>
        <w:ind w:firstLine="645"/>
        <w:spacing w:line="360" w:lineRule="auto"/>
        <w:rPr>
          <w:rFonts w:ascii="宋体" w:hAnsi="宋体"/>
          <w:szCs w:val="21"/>
        </w:rPr>
      </w:pPr>
      <w:r>
        <w:rPr>
          <w:rFonts w:ascii="宋体" w:hAnsi="宋体"/>
          <w:szCs w:val="21"/>
        </w:rPr>
        <w:t xml:space="preserve">关于承包人应完成的其他开工准备工作及期限：</w:t>
      </w:r>
      <w:r>
        <w:rPr>
          <w:rFonts w:hint="eastAsia" w:ascii="宋体"/>
          <w:szCs w:val="21"/>
          <w:u w:val="single"/>
        </w:rPr>
        <w:t xml:space="preserve">按通用条款</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7.3.2开工通知</w:t>
      </w:r>
      <w:r/>
    </w:p>
    <w:p>
      <w:pPr>
        <w:ind w:firstLine="420"/>
        <w:spacing w:line="360" w:lineRule="auto"/>
        <w:rPr>
          <w:rFonts w:ascii="宋体" w:hAnsi="宋体"/>
          <w:szCs w:val="21"/>
        </w:rPr>
      </w:pPr>
      <w:r>
        <w:rPr>
          <w:rFonts w:ascii="宋体" w:hAnsi="宋体"/>
          <w:szCs w:val="21"/>
        </w:rPr>
        <w:t xml:space="preserve">因发包人原因造成监理人未能在计划开工日期之日起</w:t>
      </w:r>
      <w:r>
        <w:rPr>
          <w:rFonts w:hint="eastAsia" w:ascii="宋体"/>
          <w:szCs w:val="21"/>
          <w:u w:val="single"/>
        </w:rPr>
        <w:t xml:space="preserve">90</w:t>
      </w:r>
      <w:r>
        <w:rPr>
          <w:rFonts w:ascii="宋体" w:hAnsi="宋体"/>
          <w:szCs w:val="21"/>
        </w:rPr>
        <w:t xml:space="preserve">天内发出开工通知的，承包人有权提出价格调整要求，或者解除合同。</w:t>
      </w:r>
      <w:r/>
    </w:p>
    <w:p>
      <w:pPr>
        <w:ind w:firstLine="420"/>
        <w:spacing w:line="360" w:lineRule="auto"/>
        <w:rPr>
          <w:rFonts w:eastAsia="黑体"/>
          <w:szCs w:val="21"/>
        </w:rPr>
      </w:pPr>
      <w:r>
        <w:rPr>
          <w:rFonts w:eastAsia="黑体"/>
          <w:szCs w:val="21"/>
        </w:rPr>
        <w:t xml:space="preserve">7.4 测量放线</w:t>
      </w:r>
      <w:r/>
    </w:p>
    <w:p>
      <w:pPr>
        <w:ind w:firstLine="420"/>
        <w:spacing w:line="360" w:lineRule="auto"/>
        <w:rPr>
          <w:rFonts w:ascii="宋体" w:hAnsi="宋体"/>
          <w:szCs w:val="21"/>
          <w:u w:val="single"/>
        </w:rPr>
      </w:pPr>
      <w:r>
        <w:rPr>
          <w:rFonts w:ascii="宋体" w:hAnsi="宋体"/>
          <w:szCs w:val="21"/>
        </w:rPr>
        <w:t xml:space="preserve">7.4.1发包人通过监理人向承包人提供测量基准点、基准线和水准点及其书面资料的期限：</w:t>
      </w:r>
      <w:r>
        <w:rPr>
          <w:rFonts w:hint="eastAsia" w:ascii="宋体"/>
          <w:szCs w:val="21"/>
          <w:u w:val="single"/>
        </w:rPr>
        <w:t xml:space="preserve">开工前发包人、承包人及监理人三方按施工图进行现场交验，并提供书面报告交承包人</w:t>
      </w:r>
      <w:r>
        <w:rPr>
          <w:rFonts w:hint="eastAsia" w:ascii="宋体"/>
          <w:szCs w:val="21"/>
        </w:rPr>
        <w:t xml:space="preserve">。</w:t>
      </w:r>
      <w:r/>
    </w:p>
    <w:p>
      <w:pPr>
        <w:ind w:firstLine="420"/>
        <w:spacing w:line="360" w:lineRule="auto"/>
        <w:rPr>
          <w:rFonts w:eastAsia="黑体"/>
          <w:szCs w:val="21"/>
        </w:rPr>
      </w:pPr>
      <w:r>
        <w:rPr>
          <w:rFonts w:eastAsia="黑体"/>
          <w:szCs w:val="21"/>
        </w:rPr>
        <w:t xml:space="preserve">7.5 工期延误</w:t>
      </w:r>
      <w:r/>
    </w:p>
    <w:p>
      <w:pPr>
        <w:ind w:firstLine="420"/>
        <w:spacing w:line="360" w:lineRule="auto"/>
        <w:rPr>
          <w:rFonts w:ascii="宋体" w:hAnsi="宋体"/>
          <w:szCs w:val="21"/>
        </w:rPr>
      </w:pPr>
      <w:r>
        <w:rPr>
          <w:rFonts w:ascii="宋体" w:hAnsi="宋体"/>
          <w:szCs w:val="21"/>
        </w:rPr>
        <w:t xml:space="preserve">7.5.1 因发包人原因导致工期延误</w:t>
      </w:r>
      <w:r/>
    </w:p>
    <w:p>
      <w:pPr>
        <w:ind w:firstLine="420"/>
        <w:spacing w:line="360" w:lineRule="auto"/>
        <w:rPr>
          <w:rFonts w:ascii="宋体" w:hAnsi="宋体"/>
          <w:szCs w:val="21"/>
        </w:rPr>
      </w:pPr>
      <w:r>
        <w:rPr>
          <w:rFonts w:ascii="宋体" w:hAnsi="宋体"/>
          <w:szCs w:val="21"/>
        </w:rPr>
        <w:t xml:space="preserve">（7）因发包人原因导致工期延误的其他情形：</w:t>
      </w:r>
      <w:r/>
    </w:p>
    <w:p>
      <w:pPr>
        <w:ind w:firstLine="420"/>
        <w:spacing w:line="360" w:lineRule="auto"/>
        <w:rPr>
          <w:rFonts w:ascii="宋体"/>
          <w:szCs w:val="21"/>
          <w:u w:val="single"/>
        </w:rPr>
      </w:pPr>
      <w:r>
        <w:rPr>
          <w:rFonts w:hint="eastAsia" w:ascii="宋体"/>
          <w:szCs w:val="21"/>
          <w:u w:val="single"/>
        </w:rPr>
        <w:t xml:space="preserve">A、如在施工过程中发包人发现承包人无能力按工期要求完成本工程，发包人有权另行安排其它承包人进场施工，所发生的工程费用从承包人的合同价款中扣除；</w:t>
      </w:r>
      <w:r/>
    </w:p>
    <w:p>
      <w:pPr>
        <w:ind w:firstLine="420"/>
        <w:spacing w:line="360" w:lineRule="auto"/>
        <w:rPr>
          <w:rFonts w:ascii="宋体"/>
          <w:szCs w:val="21"/>
          <w:u w:val="single"/>
        </w:rPr>
      </w:pPr>
      <w:r>
        <w:rPr>
          <w:rFonts w:hint="eastAsia" w:ascii="宋体"/>
          <w:szCs w:val="21"/>
          <w:u w:val="single"/>
        </w:rPr>
        <w:t xml:space="preserve">B、以下原因在施工关键工期线路上，造成竣工日期及控制工期拖延，且该拖延后果确属不可避免，经发包人确认，工期相应顺延，发包人不承担包括承包人窝工、停工、机械进出场、台班费等在内的其它责任</w:t>
      </w:r>
      <w:r>
        <w:rPr>
          <w:rFonts w:hint="eastAsia" w:ascii="宋体"/>
          <w:szCs w:val="21"/>
        </w:rPr>
        <w:t xml:space="preserve">；</w:t>
      </w:r>
      <w:r/>
    </w:p>
    <w:p>
      <w:pPr>
        <w:ind w:firstLine="420"/>
        <w:spacing w:line="360" w:lineRule="auto"/>
        <w:rPr>
          <w:rFonts w:ascii="宋体"/>
          <w:szCs w:val="21"/>
          <w:u w:val="single"/>
        </w:rPr>
      </w:pPr>
      <w:r>
        <w:rPr>
          <w:rFonts w:hint="eastAsia" w:ascii="宋体"/>
          <w:szCs w:val="21"/>
          <w:u w:val="single"/>
        </w:rPr>
        <w:t xml:space="preserve">a. 按本合同定义的不可抗力（本合同定义以外的不可抗力的影响已由承包人在投标施工总工期中综合包干考虑）；</w:t>
      </w:r>
      <w:r/>
    </w:p>
    <w:p>
      <w:pPr>
        <w:ind w:firstLine="420"/>
        <w:spacing w:line="360" w:lineRule="auto"/>
        <w:rPr>
          <w:rFonts w:ascii="宋体"/>
          <w:szCs w:val="21"/>
          <w:u w:val="single"/>
        </w:rPr>
      </w:pPr>
      <w:r>
        <w:rPr>
          <w:rFonts w:hint="eastAsia" w:ascii="宋体"/>
          <w:szCs w:val="21"/>
          <w:u w:val="single"/>
        </w:rPr>
        <w:t xml:space="preserve">b. 发包人未在开工前提供施工场地，提供图纸；</w:t>
      </w:r>
      <w:r/>
    </w:p>
    <w:p>
      <w:pPr>
        <w:ind w:firstLine="420"/>
        <w:spacing w:line="360" w:lineRule="auto"/>
        <w:rPr>
          <w:rFonts w:ascii="宋体" w:hAnsi="宋体"/>
          <w:szCs w:val="21"/>
        </w:rPr>
      </w:pPr>
      <w:r>
        <w:rPr>
          <w:rFonts w:hint="eastAsia" w:ascii="宋体"/>
          <w:szCs w:val="21"/>
          <w:u w:val="single"/>
        </w:rPr>
        <w:t xml:space="preserve">c. 因发包人原因工程延期开工、停建、缓建、暂停施工（不含勒令停工）；</w:t>
      </w:r>
      <w:r/>
    </w:p>
    <w:p>
      <w:pPr>
        <w:ind w:firstLine="420"/>
        <w:spacing w:line="360" w:lineRule="auto"/>
        <w:rPr>
          <w:rFonts w:ascii="宋体" w:hAnsi="宋体"/>
          <w:szCs w:val="21"/>
        </w:rPr>
      </w:pPr>
      <w:r>
        <w:rPr>
          <w:rFonts w:ascii="宋体" w:hAnsi="宋体"/>
          <w:szCs w:val="21"/>
        </w:rPr>
        <w:t xml:space="preserve">7.5.2 因承包人原因导致工期延误</w:t>
      </w:r>
      <w:r/>
    </w:p>
    <w:p>
      <w:pPr>
        <w:ind w:firstLine="420"/>
        <w:spacing w:line="360" w:lineRule="auto"/>
        <w:rPr>
          <w:rFonts w:ascii="宋体"/>
          <w:szCs w:val="21"/>
          <w:u w:val="single"/>
        </w:rPr>
      </w:pPr>
      <w:r>
        <w:rPr>
          <w:rFonts w:ascii="宋体" w:hAnsi="宋体"/>
          <w:szCs w:val="21"/>
        </w:rPr>
        <w:t xml:space="preserve">因承包人原因造成工期延误，逾期竣工违约金的计算方法为：</w:t>
      </w:r>
      <w:r/>
    </w:p>
    <w:p>
      <w:pPr>
        <w:ind w:firstLine="420"/>
        <w:spacing w:line="360" w:lineRule="auto"/>
        <w:rPr>
          <w:rFonts w:ascii="宋体"/>
          <w:szCs w:val="21"/>
          <w:u w:val="single"/>
        </w:rPr>
      </w:pPr>
      <w:r>
        <w:rPr>
          <w:rFonts w:ascii="宋体"/>
          <w:szCs w:val="21"/>
          <w:u w:val="single"/>
        </w:rPr>
        <w:t xml:space="preserve">凡由于承包方造成的工期延误（不可抗力除外），工期不能顺延，由此引起的赶工措施等费用增加均由承包方自行承担；同时承包方应承担违约责任,并向发包方支付违约金,按照该合同工期每推迟一天,违约金为</w:t>
      </w:r>
      <w:r>
        <w:rPr>
          <w:rFonts w:hint="eastAsia" w:ascii="宋体"/>
          <w:szCs w:val="21"/>
          <w:u w:val="single"/>
        </w:rPr>
        <w:t xml:space="preserve">贰万元/天</w:t>
      </w:r>
      <w:r>
        <w:rPr>
          <w:rFonts w:ascii="宋体"/>
          <w:szCs w:val="21"/>
          <w:u w:val="single"/>
        </w:rPr>
        <w:t xml:space="preserve">，累计计算。发包方可从应向承包方支付的任何款项中扣除此违约金,此违约金的支付并不能解除承包方完成工程的责任和合同规定的其它责任。</w:t>
      </w:r>
      <w:r/>
    </w:p>
    <w:p>
      <w:pPr>
        <w:ind w:firstLine="420"/>
        <w:spacing w:line="360" w:lineRule="auto"/>
        <w:rPr>
          <w:rFonts w:ascii="宋体"/>
          <w:szCs w:val="21"/>
          <w:u w:val="single"/>
        </w:rPr>
      </w:pPr>
      <w:r>
        <w:rPr>
          <w:szCs w:val="21"/>
          <w:u w:val="single"/>
        </w:rPr>
        <w:t xml:space="preserve">参照施工投标文件中施工组织设计的进度计划要求进行形象进度施工，如未按照此形象进度进行施工的，按所报进度节点暂时扣除合同工期违约金（按贰万元/天，累计计算），如总工期最终能满足</w:t>
      </w:r>
      <w:r>
        <w:rPr>
          <w:rFonts w:hint="eastAsia"/>
          <w:szCs w:val="21"/>
          <w:u w:val="single"/>
        </w:rPr>
        <w:t xml:space="preserve">比选</w:t>
      </w:r>
      <w:r>
        <w:rPr>
          <w:szCs w:val="21"/>
          <w:u w:val="single"/>
        </w:rPr>
        <w:t xml:space="preserve">文件规定要求，相应扣除费用结算时无息还予承包人。</w:t>
      </w:r>
      <w:r/>
    </w:p>
    <w:p>
      <w:pPr>
        <w:ind w:firstLine="420"/>
        <w:spacing w:line="360" w:lineRule="auto"/>
        <w:rPr>
          <w:rFonts w:ascii="宋体" w:hAnsi="宋体"/>
          <w:szCs w:val="21"/>
        </w:rPr>
      </w:pPr>
      <w:r>
        <w:rPr>
          <w:rFonts w:ascii="宋体" w:hAnsi="宋体"/>
          <w:szCs w:val="21"/>
        </w:rPr>
        <w:t xml:space="preserve">因承包人原因造成工期延误，逾期竣工违约金的上限：</w:t>
      </w:r>
      <w:r>
        <w:rPr>
          <w:rFonts w:hint="eastAsia" w:ascii="宋体"/>
          <w:szCs w:val="21"/>
          <w:u w:val="single"/>
        </w:rPr>
        <w:t xml:space="preserve">并以合同价5％为限；</w:t>
      </w:r>
      <w:r/>
    </w:p>
    <w:p>
      <w:pPr>
        <w:ind w:firstLine="420"/>
        <w:spacing w:line="360" w:lineRule="auto"/>
        <w:rPr>
          <w:rFonts w:eastAsia="黑体"/>
          <w:szCs w:val="21"/>
        </w:rPr>
      </w:pPr>
      <w:r>
        <w:rPr>
          <w:rFonts w:eastAsia="黑体"/>
          <w:szCs w:val="21"/>
        </w:rPr>
        <w:t xml:space="preserve">7.6 不利物质条件</w:t>
      </w:r>
      <w:r/>
    </w:p>
    <w:p>
      <w:pPr>
        <w:ind w:firstLine="420"/>
        <w:spacing w:line="360" w:lineRule="auto"/>
        <w:rPr>
          <w:rFonts w:ascii="宋体" w:hAnsi="宋体"/>
          <w:szCs w:val="21"/>
        </w:rPr>
      </w:pPr>
      <w:r>
        <w:rPr>
          <w:rFonts w:ascii="宋体" w:hAnsi="宋体"/>
          <w:szCs w:val="21"/>
        </w:rPr>
        <w:t xml:space="preserve">不利物质条件的其他情形和有关约定：</w:t>
      </w:r>
      <w:r>
        <w:rPr>
          <w:rFonts w:hint="eastAsia" w:ascii="宋体"/>
          <w:szCs w:val="21"/>
          <w:u w:val="single"/>
        </w:rPr>
        <w:t xml:space="preserve">由发包人会同承包人及有关部门做好相关保护工作，但因承包人责任造成损害的，其损失赔偿由承包人承担。非承包人原因造成的与承包人无关</w:t>
      </w:r>
      <w:r>
        <w:rPr>
          <w:rFonts w:hint="eastAsia" w:ascii="宋体"/>
          <w:szCs w:val="21"/>
        </w:rPr>
        <w:t xml:space="preserve">。</w:t>
      </w:r>
      <w:r/>
    </w:p>
    <w:p>
      <w:pPr>
        <w:ind w:firstLine="420"/>
        <w:spacing w:line="360" w:lineRule="auto"/>
        <w:rPr>
          <w:rFonts w:eastAsia="黑体"/>
          <w:szCs w:val="21"/>
        </w:rPr>
      </w:pPr>
      <w:r>
        <w:rPr>
          <w:rFonts w:eastAsia="黑体"/>
          <w:szCs w:val="21"/>
        </w:rPr>
        <w:t xml:space="preserve">7.7异常恶劣的气候条件</w:t>
      </w:r>
      <w:r/>
    </w:p>
    <w:p>
      <w:pPr>
        <w:ind w:firstLine="420"/>
        <w:spacing w:line="360" w:lineRule="auto"/>
        <w:rPr>
          <w:rFonts w:ascii="宋体" w:hAnsi="宋体"/>
          <w:szCs w:val="21"/>
        </w:rPr>
      </w:pPr>
      <w:r>
        <w:rPr>
          <w:rFonts w:ascii="宋体" w:hAnsi="宋体"/>
          <w:szCs w:val="21"/>
        </w:rPr>
        <w:t xml:space="preserve">发包人和承包人同意以下情形视为异常恶劣的气候条件：</w:t>
      </w:r>
      <w:r/>
    </w:p>
    <w:p>
      <w:pPr>
        <w:pStyle w:val="1158"/>
        <w:ind w:firstLine="315"/>
        <w:rPr>
          <w:sz w:val="21"/>
          <w:szCs w:val="21"/>
        </w:rPr>
      </w:pPr>
      <w:r>
        <w:rPr>
          <w:sz w:val="21"/>
          <w:szCs w:val="21"/>
        </w:rPr>
        <w:t xml:space="preserve">（1）6级以上持续24小时的大风；</w:t>
      </w:r>
      <w:r/>
    </w:p>
    <w:p>
      <w:pPr>
        <w:pStyle w:val="1158"/>
        <w:ind w:firstLine="315"/>
        <w:rPr>
          <w:sz w:val="21"/>
          <w:szCs w:val="21"/>
        </w:rPr>
      </w:pPr>
      <w:r>
        <w:rPr>
          <w:sz w:val="21"/>
          <w:szCs w:val="21"/>
        </w:rPr>
        <w:t xml:space="preserve">（2）持续降雨24小时且降雨量200 mm以上；下雪为30mm以上；</w:t>
      </w:r>
      <w:r/>
    </w:p>
    <w:p>
      <w:pPr>
        <w:pStyle w:val="1158"/>
        <w:ind w:firstLine="315"/>
        <w:rPr>
          <w:sz w:val="21"/>
          <w:szCs w:val="21"/>
          <w:u w:val="single"/>
        </w:rPr>
      </w:pPr>
      <w:r>
        <w:rPr>
          <w:sz w:val="21"/>
          <w:szCs w:val="21"/>
        </w:rPr>
        <w:t xml:space="preserve">（3）40℃及以上持续24小时的高温。</w:t>
      </w:r>
      <w:r/>
    </w:p>
    <w:p>
      <w:pPr>
        <w:ind w:firstLine="420"/>
        <w:spacing w:line="360" w:lineRule="auto"/>
        <w:rPr>
          <w:rFonts w:eastAsia="黑体"/>
          <w:szCs w:val="21"/>
        </w:rPr>
      </w:pPr>
      <w:r>
        <w:rPr>
          <w:rFonts w:eastAsia="黑体"/>
          <w:szCs w:val="21"/>
        </w:rPr>
        <w:t xml:space="preserve">7.9 提前竣工的奖励</w:t>
      </w:r>
      <w:r/>
    </w:p>
    <w:p>
      <w:pPr>
        <w:ind w:firstLine="420"/>
        <w:spacing w:line="360" w:lineRule="auto"/>
        <w:rPr>
          <w:rFonts w:ascii="宋体" w:hAnsi="宋体"/>
          <w:szCs w:val="21"/>
        </w:rPr>
      </w:pPr>
      <w:r>
        <w:rPr>
          <w:rFonts w:ascii="宋体" w:hAnsi="宋体"/>
          <w:szCs w:val="21"/>
        </w:rPr>
        <w:t xml:space="preserve">7.9.2提前竣工的奖励：</w:t>
      </w:r>
      <w:r>
        <w:rPr>
          <w:rFonts w:hint="eastAsia" w:ascii="宋体"/>
          <w:szCs w:val="21"/>
          <w:u w:val="single"/>
        </w:rPr>
        <w:t xml:space="preserve">参照执行7.9.3中（3）-（B）</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7.9.3进度管理过程中的奖罚措施</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周（月）进度计划管理：若周（月）进度计划未能按期完成，应分析未按期完成的原因，以及拟采取的补救措施；若上周（月）滞后的进度在下周（月）仍未能完成，将召开专题会议，讨论解决进度滞后的对策，会后施工单位及监理单位应安排专人负责会议内容的落实，确保工程进度处于受控状态。若施工单位拒绝或拖延按会议纪要的精神进行整改，则按1000元/次进行罚款，并通报施工单位的总公司；</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工程形象进度管理：施工单位应按总进度计划完成施工任务，若每月（周）上报的工程形象进度无不可抗力因素而未按期完成，则每延误一天须承担2000元的违约金（违约金在每次付工程进度款时扣除）；若施工单位在后续施工过程中在保证质量及安全的前提下按期竣工，则上述违约金全额返还给施工单位;</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总进度计划的管理：</w:t>
      </w:r>
      <w:r/>
    </w:p>
    <w:p>
      <w:pPr>
        <w:ind w:firstLine="420"/>
        <w:spacing w:line="360" w:lineRule="auto"/>
        <w:rPr>
          <w:rFonts w:ascii="宋体" w:hAnsi="宋体"/>
          <w:szCs w:val="21"/>
        </w:rPr>
      </w:pPr>
      <w:r>
        <w:rPr>
          <w:rFonts w:hint="eastAsia" w:ascii="宋体" w:hAnsi="宋体"/>
          <w:szCs w:val="21"/>
        </w:rPr>
        <w:t xml:space="preserve">（A）若工程提前竣工，且施工质量及安全文明管理符合施工合同的约定，则按施工合同进行奖励。</w:t>
      </w:r>
      <w:r/>
    </w:p>
    <w:p>
      <w:pPr>
        <w:ind w:firstLine="420"/>
        <w:spacing w:line="360" w:lineRule="auto"/>
        <w:rPr>
          <w:rFonts w:ascii="宋体" w:hAnsi="宋体"/>
          <w:szCs w:val="21"/>
        </w:rPr>
      </w:pPr>
      <w:r>
        <w:rPr>
          <w:rFonts w:hint="eastAsia" w:ascii="宋体" w:hAnsi="宋体"/>
          <w:szCs w:val="21"/>
        </w:rPr>
        <w:t xml:space="preserve">（B）若工程按期竣工，且施工质量及安全文明管理符合施工合同的约定，则不奖不罚。</w:t>
      </w:r>
      <w:r/>
    </w:p>
    <w:p>
      <w:pPr>
        <w:ind w:firstLine="420"/>
        <w:spacing w:line="360" w:lineRule="auto"/>
        <w:rPr>
          <w:rFonts w:ascii="宋体" w:hAnsi="宋体"/>
          <w:szCs w:val="21"/>
        </w:rPr>
      </w:pPr>
      <w:r>
        <w:rPr>
          <w:rFonts w:hint="eastAsia" w:ascii="宋体" w:hAnsi="宋体"/>
          <w:szCs w:val="21"/>
        </w:rPr>
        <w:t xml:space="preserve">（C）若工程未能按期竣工，工期滞后在10天之内的，则施工单位按每天千分</w:t>
      </w:r>
      <w:r>
        <w:rPr>
          <w:rFonts w:hint="eastAsia" w:ascii="宋体" w:hAnsi="宋体"/>
          <w:szCs w:val="21"/>
        </w:rPr>
        <w:t xml:space="preserve">之一的承接工程合同总价款向建设单位支付违约金；工期滞后超过20天的，则施工单位按每天千分之二的承接工程合同总价款向建设单位支付违约金；工期滞后超过30天的，则施工单位从第31天起按每天千分之五的承接工程合同总价款向建设单位支付违约金，同时建设单位有权邀请其它施工单位进场施工，原责任施工单位必须给予相应的配合，所发生的费用全部由原责任施工单位承担，违约金计算日期截止新施工单位进场之日。因延期竣工造成建设单位需向第三方赔偿的，建设单位按赔偿金额的200%向施工单位索赔（其中100％作为建设单位名誉损失的补偿）。</w:t>
      </w:r>
      <w:r/>
    </w:p>
    <w:p>
      <w:pPr>
        <w:pStyle w:val="1117"/>
        <w:rPr>
          <w:rFonts w:ascii="Times New Roman" w:hAnsi="Times New Roman"/>
          <w:b w:val="0"/>
          <w:sz w:val="21"/>
          <w:szCs w:val="21"/>
        </w:rPr>
      </w:pPr>
      <w:r>
        <w:rPr>
          <w:rFonts w:ascii="Times New Roman" w:hAnsi="Times New Roman"/>
          <w:b w:val="0"/>
          <w:sz w:val="21"/>
          <w:szCs w:val="21"/>
        </w:rPr>
        <w:t xml:space="preserve">8. 材料与设备</w:t>
      </w:r>
      <w:r/>
    </w:p>
    <w:p>
      <w:pPr>
        <w:ind w:firstLine="420"/>
        <w:spacing w:line="360" w:lineRule="auto"/>
        <w:rPr>
          <w:rFonts w:eastAsia="黑体"/>
          <w:szCs w:val="21"/>
        </w:rPr>
      </w:pPr>
      <w:r>
        <w:rPr>
          <w:rFonts w:eastAsia="黑体"/>
          <w:szCs w:val="21"/>
        </w:rPr>
        <w:t xml:space="preserve">8.2承包人采购材料与工程设备</w:t>
      </w:r>
      <w:r/>
    </w:p>
    <w:p>
      <w:pPr>
        <w:ind w:firstLine="420"/>
        <w:spacing w:line="360" w:lineRule="auto"/>
        <w:rPr>
          <w:rFonts w:ascii="宋体"/>
          <w:szCs w:val="21"/>
          <w:u w:val="single"/>
        </w:rPr>
      </w:pPr>
      <w:r>
        <w:rPr>
          <w:rFonts w:ascii="宋体"/>
          <w:szCs w:val="21"/>
          <w:u w:val="single"/>
        </w:rPr>
        <w:t xml:space="preserve">(1) </w:t>
      </w:r>
      <w:r>
        <w:rPr>
          <w:rFonts w:hint="eastAsia" w:ascii="宋体"/>
          <w:szCs w:val="21"/>
          <w:u w:val="single"/>
        </w:rPr>
        <w:t xml:space="preserve">承包人采购的材料（设备）在质量上必须符合设计及国家有关规范、标准，并按照比选文件约定的品牌和标准进行采购，采购的材料（设备）经检测、复试后，必须经发包人和监理单位认可后才能用于本工程，否则造成的损失由承包人负责</w:t>
      </w:r>
      <w:r>
        <w:rPr>
          <w:rFonts w:hint="eastAsia" w:ascii="宋体"/>
          <w:szCs w:val="21"/>
        </w:rPr>
        <w:t xml:space="preserve">。</w:t>
      </w:r>
      <w:r/>
    </w:p>
    <w:p>
      <w:pPr>
        <w:ind w:firstLine="420"/>
        <w:spacing w:line="360" w:lineRule="auto"/>
        <w:rPr>
          <w:rFonts w:ascii="宋体"/>
          <w:szCs w:val="21"/>
          <w:u w:val="single"/>
        </w:rPr>
      </w:pPr>
      <w:r>
        <w:rPr>
          <w:rFonts w:ascii="宋体"/>
          <w:szCs w:val="21"/>
          <w:u w:val="single"/>
        </w:rPr>
        <w:t xml:space="preserve">(2) </w:t>
      </w:r>
      <w:r>
        <w:rPr>
          <w:rFonts w:hint="eastAsia" w:ascii="宋体"/>
          <w:szCs w:val="21"/>
          <w:u w:val="single"/>
        </w:rPr>
        <w:t xml:space="preserve">用于本工程之任何材料的品质，在使用前必须得到发包人授权的监理工程师认可或批准。在施工前，承包人须提供各有关物料之样本作认可之用。发包人对任何样本之认可或批准，并不会解除承包人按合同须履行之责任</w:t>
      </w:r>
      <w:r>
        <w:rPr>
          <w:rFonts w:hint="eastAsia" w:ascii="宋体"/>
          <w:szCs w:val="21"/>
        </w:rPr>
        <w:t xml:space="preserve">。</w:t>
      </w:r>
      <w:r/>
    </w:p>
    <w:p>
      <w:pPr>
        <w:ind w:firstLine="420"/>
        <w:spacing w:line="360" w:lineRule="auto"/>
        <w:rPr>
          <w:rFonts w:ascii="宋体"/>
          <w:szCs w:val="21"/>
          <w:u w:val="single"/>
        </w:rPr>
      </w:pPr>
      <w:r>
        <w:rPr>
          <w:rFonts w:ascii="宋体"/>
          <w:szCs w:val="21"/>
          <w:u w:val="single"/>
        </w:rPr>
        <w:t xml:space="preserve">(3) </w:t>
      </w:r>
      <w:r>
        <w:rPr>
          <w:rFonts w:hint="eastAsia" w:ascii="宋体"/>
          <w:szCs w:val="21"/>
          <w:u w:val="single"/>
        </w:rPr>
        <w:t xml:space="preserve">承包人须在指定时间内自费把任何被拒绝使用的材料迁离工地</w:t>
      </w:r>
      <w:r>
        <w:rPr>
          <w:rFonts w:hint="eastAsia" w:ascii="宋体"/>
          <w:szCs w:val="21"/>
        </w:rPr>
        <w:t xml:space="preserve">。</w:t>
      </w:r>
      <w:r/>
    </w:p>
    <w:p>
      <w:pPr>
        <w:ind w:firstLine="420"/>
        <w:spacing w:line="360" w:lineRule="auto"/>
        <w:rPr>
          <w:rFonts w:ascii="宋体"/>
          <w:szCs w:val="21"/>
        </w:rPr>
      </w:pPr>
      <w:r>
        <w:rPr>
          <w:rFonts w:hint="eastAsia" w:ascii="宋体"/>
          <w:szCs w:val="21"/>
          <w:u w:val="single"/>
        </w:rPr>
        <w:t xml:space="preserve">(4)实际施工中，经发包人和监理市场调研后，发现承包人所购材料质价不符、不符合设计要求，经发包人要</w:t>
      </w:r>
      <w:r>
        <w:rPr>
          <w:rFonts w:hint="eastAsia" w:ascii="宋体"/>
          <w:szCs w:val="21"/>
          <w:u w:val="single"/>
        </w:rPr>
        <w:t xml:space="preserve">求整改后仍不满足要求，影响施工进度的，发包人有权将该材料改为发包人采购，或对该材料实行实时限价，材料的价格作相应的调整。若发包人需要变更某种材料的品牌、质量等级、规格，发包人将以书面形式通知承包人，要求承包人按照某种价格限价购买，承包人应无条件接受，承包人拒绝的，发包人有权将该部分材料、设备改为发包人采购，或在工程结算时，直接按照限定的价格进行结算，同时承包人应向发包人支付该材料、设备价款20％的违约金，改为发包人采购后的材料，在结算时按照实际采购价格的1％支付材料保管费给承包人，承包人不再收取任何其他费用</w:t>
      </w:r>
      <w:r>
        <w:rPr>
          <w:rFonts w:hint="eastAsia" w:ascii="宋体"/>
          <w:szCs w:val="21"/>
        </w:rPr>
        <w:t xml:space="preserve">。</w:t>
      </w:r>
      <w:r/>
    </w:p>
    <w:p>
      <w:pPr>
        <w:ind w:firstLine="420"/>
        <w:spacing w:line="360" w:lineRule="auto"/>
        <w:rPr>
          <w:rFonts w:eastAsia="黑体"/>
          <w:szCs w:val="21"/>
        </w:rPr>
      </w:pPr>
      <w:r>
        <w:rPr>
          <w:rFonts w:eastAsia="黑体"/>
          <w:szCs w:val="21"/>
        </w:rPr>
        <w:t xml:space="preserve">8.4材料与工程设备的保管与使用</w:t>
      </w:r>
      <w:r/>
    </w:p>
    <w:p>
      <w:pPr>
        <w:ind w:firstLine="420"/>
        <w:spacing w:line="360" w:lineRule="auto"/>
        <w:rPr>
          <w:rFonts w:ascii="宋体" w:hAnsi="宋体"/>
          <w:szCs w:val="21"/>
        </w:rPr>
      </w:pPr>
      <w:r>
        <w:rPr>
          <w:rFonts w:ascii="宋体" w:hAnsi="宋体"/>
          <w:szCs w:val="21"/>
        </w:rPr>
        <w:t xml:space="preserve">8.4.1发包人供应的材料设备的保管费用的承担：</w:t>
      </w:r>
      <w:r>
        <w:rPr>
          <w:rFonts w:hint="eastAsia" w:ascii="宋体"/>
          <w:szCs w:val="21"/>
          <w:u w:val="single"/>
        </w:rPr>
        <w:t xml:space="preserve">本次比选暂无发包人供应材料，如在施工中发生，则按发包人供应材料设备总价的1%在结算时支付</w:t>
      </w:r>
      <w:r>
        <w:rPr>
          <w:rFonts w:ascii="宋体" w:hAnsi="宋体"/>
          <w:szCs w:val="21"/>
        </w:rPr>
        <w:t xml:space="preserve">。</w:t>
      </w:r>
      <w:r/>
    </w:p>
    <w:p>
      <w:pPr>
        <w:ind w:firstLine="420"/>
        <w:spacing w:line="360" w:lineRule="auto"/>
        <w:rPr>
          <w:rFonts w:eastAsia="黑体"/>
          <w:szCs w:val="21"/>
        </w:rPr>
      </w:pPr>
      <w:r>
        <w:rPr>
          <w:rFonts w:eastAsia="黑体"/>
          <w:szCs w:val="21"/>
        </w:rPr>
        <w:t xml:space="preserve">8.6 样品</w:t>
      </w:r>
      <w:r/>
    </w:p>
    <w:p>
      <w:pPr>
        <w:ind w:firstLine="420"/>
        <w:spacing w:line="360" w:lineRule="auto"/>
        <w:rPr>
          <w:rFonts w:ascii="宋体" w:hAnsi="宋体"/>
          <w:szCs w:val="21"/>
        </w:rPr>
      </w:pPr>
      <w:r>
        <w:rPr>
          <w:rFonts w:ascii="宋体" w:hAnsi="宋体"/>
          <w:szCs w:val="21"/>
        </w:rPr>
        <w:t xml:space="preserve">8.6.1样品的报送</w:t>
      </w:r>
      <w:r>
        <w:rPr>
          <w:rFonts w:hint="eastAsia" w:ascii="宋体" w:hAnsi="宋体"/>
          <w:szCs w:val="21"/>
        </w:rPr>
        <w:t xml:space="preserve">与封存</w:t>
      </w:r>
      <w:r/>
    </w:p>
    <w:p>
      <w:pPr>
        <w:ind w:firstLine="420"/>
        <w:spacing w:line="360" w:lineRule="auto"/>
        <w:rPr>
          <w:rFonts w:ascii="宋体" w:hAnsi="宋体"/>
          <w:szCs w:val="21"/>
        </w:rPr>
      </w:pPr>
      <w:r>
        <w:rPr>
          <w:rFonts w:ascii="宋体" w:hAnsi="宋体"/>
          <w:szCs w:val="21"/>
        </w:rPr>
        <w:t xml:space="preserve">需要承包人报送样品的材料或工程设备，样品的种类、名称、规格、数量要求：</w:t>
      </w:r>
      <w:r>
        <w:rPr>
          <w:rFonts w:ascii="宋体"/>
          <w:szCs w:val="21"/>
          <w:u w:val="single"/>
        </w:rPr>
        <w:t xml:space="preserve">承包人在签订材料、设备采购合同时，应向监理工程师或发包人免费提供样品及其说明书作审批之用，审批合格的样品及说明书存放在监理处，以作为验收的标准。监理工程师或发包人对承包人自行采购材料的批准或认可并不解除承包人应负的质量、工期的责任，也不解除承包人对材料设备应负的职责</w:t>
      </w:r>
      <w:r>
        <w:rPr>
          <w:rFonts w:ascii="宋体"/>
          <w:szCs w:val="21"/>
        </w:rPr>
        <w:t xml:space="preserve">。</w:t>
      </w:r>
      <w:r/>
    </w:p>
    <w:p>
      <w:pPr>
        <w:ind w:firstLine="420"/>
        <w:spacing w:line="360" w:lineRule="auto"/>
        <w:rPr>
          <w:rFonts w:eastAsia="黑体"/>
          <w:szCs w:val="21"/>
        </w:rPr>
      </w:pPr>
      <w:r>
        <w:rPr>
          <w:rFonts w:eastAsia="黑体"/>
          <w:szCs w:val="21"/>
        </w:rPr>
        <w:t xml:space="preserve">8.8 施工设备和临时设施</w:t>
      </w:r>
      <w:r/>
    </w:p>
    <w:p>
      <w:pPr>
        <w:ind w:firstLine="420"/>
        <w:spacing w:line="360" w:lineRule="auto"/>
        <w:rPr>
          <w:rFonts w:ascii="宋体" w:hAnsi="宋体"/>
          <w:szCs w:val="21"/>
        </w:rPr>
      </w:pPr>
      <w:r>
        <w:rPr>
          <w:rFonts w:ascii="宋体" w:hAnsi="宋体"/>
          <w:szCs w:val="21"/>
        </w:rPr>
        <w:t xml:space="preserve">8.8.1 承包人提供的施工设备和临时设施</w:t>
      </w:r>
      <w:r/>
    </w:p>
    <w:p>
      <w:pPr>
        <w:ind w:firstLine="420"/>
        <w:spacing w:line="360" w:lineRule="auto"/>
        <w:rPr>
          <w:rFonts w:ascii="宋体" w:hAnsi="宋体"/>
          <w:szCs w:val="21"/>
        </w:rPr>
      </w:pPr>
      <w:r>
        <w:rPr>
          <w:rFonts w:ascii="宋体" w:hAnsi="宋体"/>
          <w:szCs w:val="21"/>
        </w:rPr>
        <w:t xml:space="preserve">关于修建临时设施费用承担的约定：</w:t>
      </w:r>
      <w:r>
        <w:rPr>
          <w:rFonts w:hint="eastAsia" w:ascii="宋体"/>
          <w:szCs w:val="21"/>
          <w:u w:val="single"/>
        </w:rPr>
        <w:t xml:space="preserve">计入投标报价中</w:t>
      </w:r>
      <w:r>
        <w:rPr>
          <w:rFonts w:ascii="宋体" w:hAnsi="宋体"/>
          <w:szCs w:val="21"/>
        </w:rPr>
        <w:t xml:space="preserve">。</w:t>
      </w:r>
      <w:r/>
    </w:p>
    <w:p>
      <w:pPr>
        <w:pStyle w:val="1117"/>
        <w:rPr>
          <w:rFonts w:ascii="Times New Roman" w:hAnsi="Times New Roman"/>
          <w:b w:val="0"/>
          <w:sz w:val="21"/>
          <w:szCs w:val="21"/>
        </w:rPr>
      </w:pPr>
      <w:r>
        <w:rPr>
          <w:rFonts w:ascii="Times New Roman" w:hAnsi="Times New Roman"/>
          <w:b w:val="0"/>
          <w:sz w:val="21"/>
          <w:szCs w:val="21"/>
        </w:rPr>
        <w:t xml:space="preserve">9. 试验与检验</w:t>
      </w:r>
      <w:r/>
    </w:p>
    <w:p>
      <w:pPr>
        <w:ind w:firstLine="420"/>
        <w:spacing w:line="360" w:lineRule="auto"/>
        <w:rPr>
          <w:rFonts w:eastAsia="黑体"/>
          <w:szCs w:val="21"/>
        </w:rPr>
      </w:pPr>
      <w:r>
        <w:rPr>
          <w:rFonts w:eastAsia="黑体"/>
          <w:szCs w:val="21"/>
        </w:rPr>
        <w:t xml:space="preserve">9.1试验设备与试验人员</w:t>
      </w:r>
      <w:r/>
    </w:p>
    <w:p>
      <w:pPr>
        <w:ind w:firstLine="420"/>
        <w:spacing w:line="360" w:lineRule="auto"/>
        <w:rPr>
          <w:rFonts w:ascii="宋体" w:hAnsi="宋体"/>
          <w:szCs w:val="21"/>
        </w:rPr>
      </w:pPr>
      <w:r>
        <w:rPr>
          <w:rFonts w:ascii="宋体" w:hAnsi="宋体"/>
          <w:szCs w:val="21"/>
        </w:rPr>
        <w:t xml:space="preserve">9.1.2 试验设备</w:t>
      </w:r>
      <w:r/>
    </w:p>
    <w:p>
      <w:pPr>
        <w:ind w:firstLine="420"/>
        <w:spacing w:line="360" w:lineRule="auto"/>
        <w:rPr>
          <w:rFonts w:ascii="宋体" w:hAnsi="宋体"/>
          <w:szCs w:val="21"/>
        </w:rPr>
      </w:pPr>
      <w:r>
        <w:rPr>
          <w:rFonts w:ascii="宋体" w:hAnsi="宋体"/>
          <w:szCs w:val="21"/>
        </w:rPr>
        <w:t xml:space="preserve">施工现场需要配置的试验场所：</w:t>
      </w:r>
      <w:r>
        <w:rPr>
          <w:rFonts w:hint="eastAsia" w:ascii="宋体"/>
          <w:szCs w:val="21"/>
          <w:u w:val="single"/>
        </w:rPr>
        <w:t xml:space="preserve">承包人按规定和按投标文件承诺</w:t>
      </w:r>
      <w:r>
        <w:rPr>
          <w:rFonts w:ascii="宋体"/>
          <w:szCs w:val="21"/>
          <w:u w:val="single"/>
        </w:rPr>
        <w:t xml:space="preserve">配置</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施工现场需要配备的试验设备：</w:t>
      </w:r>
      <w:r>
        <w:rPr>
          <w:rFonts w:hint="eastAsia" w:ascii="宋体"/>
          <w:szCs w:val="21"/>
          <w:u w:val="single"/>
        </w:rPr>
        <w:t xml:space="preserve">承包人按规定和按投标文件承诺</w:t>
      </w:r>
      <w:r>
        <w:rPr>
          <w:rFonts w:ascii="宋体"/>
          <w:szCs w:val="21"/>
          <w:u w:val="single"/>
        </w:rPr>
        <w:t xml:space="preserve">配置</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施工现场需要具备的其他试验条件：</w:t>
      </w:r>
      <w:r>
        <w:rPr>
          <w:rFonts w:hint="eastAsia" w:ascii="宋体"/>
          <w:szCs w:val="21"/>
          <w:u w:val="single"/>
        </w:rPr>
        <w:t xml:space="preserve">暂无，如需要，另行协商解决</w:t>
      </w:r>
      <w:r>
        <w:rPr>
          <w:rFonts w:ascii="宋体" w:hAnsi="宋体"/>
          <w:szCs w:val="21"/>
        </w:rPr>
        <w:t xml:space="preserve">。</w:t>
      </w:r>
      <w:r/>
    </w:p>
    <w:p>
      <w:pPr>
        <w:ind w:firstLine="420"/>
        <w:spacing w:line="360" w:lineRule="auto"/>
        <w:rPr>
          <w:rFonts w:eastAsia="黑体"/>
          <w:szCs w:val="21"/>
        </w:rPr>
      </w:pPr>
      <w:r>
        <w:rPr>
          <w:rFonts w:eastAsia="黑体"/>
          <w:szCs w:val="21"/>
        </w:rPr>
        <w:t xml:space="preserve">9.4 现场工艺试验</w:t>
      </w:r>
      <w:r/>
    </w:p>
    <w:p>
      <w:pPr>
        <w:ind w:firstLine="420"/>
        <w:spacing w:line="360" w:lineRule="auto"/>
        <w:rPr>
          <w:rFonts w:ascii="宋体" w:hAnsi="宋体"/>
          <w:szCs w:val="21"/>
        </w:rPr>
      </w:pPr>
      <w:r>
        <w:rPr>
          <w:rFonts w:ascii="宋体" w:hAnsi="宋体"/>
          <w:szCs w:val="21"/>
        </w:rPr>
        <w:t xml:space="preserve">现场工艺试验的有关约定：</w:t>
      </w:r>
      <w:r>
        <w:rPr>
          <w:rFonts w:hint="eastAsia" w:ascii="宋体"/>
          <w:szCs w:val="21"/>
          <w:u w:val="single"/>
        </w:rPr>
        <w:t xml:space="preserve">按通用条款执行</w:t>
      </w:r>
      <w:r>
        <w:rPr>
          <w:rFonts w:ascii="宋体" w:hAnsi="宋体"/>
          <w:szCs w:val="21"/>
        </w:rPr>
        <w:t xml:space="preserve">。</w:t>
      </w:r>
      <w:r/>
    </w:p>
    <w:p>
      <w:pPr>
        <w:pStyle w:val="1117"/>
        <w:rPr>
          <w:rFonts w:ascii="Times New Roman" w:hAnsi="Times New Roman"/>
          <w:b w:val="0"/>
          <w:sz w:val="21"/>
          <w:szCs w:val="21"/>
        </w:rPr>
      </w:pPr>
      <w:r>
        <w:rPr>
          <w:rFonts w:ascii="Times New Roman" w:hAnsi="Times New Roman"/>
          <w:b w:val="0"/>
          <w:sz w:val="21"/>
          <w:szCs w:val="21"/>
        </w:rPr>
        <w:t xml:space="preserve">10. 变更</w:t>
      </w:r>
      <w:r/>
    </w:p>
    <w:p>
      <w:pPr>
        <w:ind w:firstLine="420"/>
        <w:spacing w:line="360" w:lineRule="auto"/>
        <w:rPr>
          <w:rFonts w:eastAsia="黑体"/>
          <w:szCs w:val="21"/>
        </w:rPr>
      </w:pPr>
      <w:r>
        <w:rPr>
          <w:rFonts w:eastAsia="黑体"/>
          <w:szCs w:val="21"/>
        </w:rPr>
        <w:t xml:space="preserve">10.1变更的范围</w:t>
      </w:r>
      <w:r/>
    </w:p>
    <w:p>
      <w:pPr>
        <w:ind w:firstLine="600"/>
        <w:spacing w:line="360" w:lineRule="auto"/>
        <w:rPr>
          <w:rFonts w:ascii="宋体"/>
          <w:szCs w:val="21"/>
          <w:u w:val="single"/>
        </w:rPr>
      </w:pPr>
      <w:r>
        <w:rPr>
          <w:rFonts w:ascii="宋体" w:hAnsi="宋体"/>
          <w:szCs w:val="21"/>
        </w:rPr>
        <w:t xml:space="preserve">关于变更的范围的约定：</w:t>
      </w:r>
      <w:r>
        <w:rPr>
          <w:rFonts w:hint="eastAsia" w:ascii="宋体"/>
          <w:szCs w:val="21"/>
          <w:u w:val="single"/>
        </w:rPr>
        <w:t xml:space="preserve">承包人不得随意更改设计，因承包人自身原因导致的工程变更，承包人无权要求追加合同价款；造成发包人损失的，发包人有权要求其承担赔偿责任。变更内容所需发生造价变更必须由承包人在变更完成后</w:t>
      </w:r>
      <w:r>
        <w:rPr>
          <w:rFonts w:ascii="宋体"/>
          <w:szCs w:val="21"/>
          <w:u w:val="single"/>
        </w:rPr>
        <w:t xml:space="preserve">14</w:t>
      </w:r>
      <w:r>
        <w:rPr>
          <w:rFonts w:hint="eastAsia" w:ascii="宋体"/>
          <w:szCs w:val="21"/>
          <w:u w:val="single"/>
        </w:rPr>
        <w:t xml:space="preserve">天以内向监理工程师以书面的形式提出，否则视为不需变更造价；当变更项目造成造价减少时，即使承包人未提出，发包人也有权在结算时扣除相应费用。相关造价变更的请求须由发包人、监理人共同审核确认。</w:t>
      </w:r>
      <w:r/>
    </w:p>
    <w:p>
      <w:pPr>
        <w:ind w:firstLine="600"/>
        <w:spacing w:line="360" w:lineRule="auto"/>
        <w:rPr>
          <w:rFonts w:ascii="宋体"/>
          <w:szCs w:val="21"/>
          <w:u w:val="single"/>
        </w:rPr>
      </w:pPr>
      <w:r>
        <w:rPr>
          <w:rFonts w:hint="eastAsia" w:ascii="宋体"/>
          <w:szCs w:val="21"/>
        </w:rPr>
        <w:t xml:space="preserve">双方约定合同价款的其他调整因素：</w:t>
      </w:r>
      <w:r>
        <w:rPr>
          <w:rFonts w:hint="eastAsia" w:ascii="宋体"/>
          <w:szCs w:val="21"/>
          <w:u w:val="single"/>
        </w:rPr>
        <w:t xml:space="preserve">发包人、承包人双方认可经审核后的设计变更；所有的变更都需由设计单位出具，需要设计单位、承包人、监理、业主代表单位签字确认后报发包人分管领导审批同意后，才可进行施工，否则比选人不予认可</w:t>
      </w:r>
      <w:r>
        <w:rPr>
          <w:rFonts w:ascii="宋体"/>
          <w:szCs w:val="21"/>
          <w:u w:val="single"/>
        </w:rPr>
        <w:t xml:space="preserve">。</w:t>
      </w:r>
      <w:r/>
    </w:p>
    <w:p>
      <w:pPr>
        <w:ind w:firstLine="600"/>
        <w:spacing w:line="360" w:lineRule="auto"/>
        <w:rPr>
          <w:rFonts w:ascii="宋体" w:hAnsi="宋体"/>
          <w:szCs w:val="21"/>
        </w:rPr>
      </w:pPr>
      <w:r>
        <w:rPr>
          <w:rFonts w:hint="eastAsia" w:ascii="宋体"/>
          <w:szCs w:val="21"/>
          <w:u w:val="single"/>
        </w:rPr>
        <w:t xml:space="preserve">本工程</w:t>
      </w:r>
      <w:r>
        <w:rPr>
          <w:rFonts w:ascii="宋体"/>
          <w:szCs w:val="21"/>
          <w:u w:val="single"/>
        </w:rPr>
        <w:t xml:space="preserve">有关</w:t>
      </w:r>
      <w:r>
        <w:rPr>
          <w:rFonts w:hint="eastAsia" w:ascii="宋体"/>
          <w:szCs w:val="21"/>
          <w:u w:val="single"/>
        </w:rPr>
        <w:t xml:space="preserve">造价</w:t>
      </w:r>
      <w:r>
        <w:rPr>
          <w:rFonts w:ascii="宋体"/>
          <w:szCs w:val="21"/>
          <w:u w:val="single"/>
        </w:rPr>
        <w:t xml:space="preserve">变更的签证必须经由承包人、监理、发包人</w:t>
      </w:r>
      <w:r>
        <w:rPr>
          <w:rFonts w:hint="eastAsia" w:ascii="宋体"/>
          <w:szCs w:val="21"/>
          <w:u w:val="single"/>
        </w:rPr>
        <w:t xml:space="preserve">三</w:t>
      </w:r>
      <w:r>
        <w:rPr>
          <w:rFonts w:ascii="宋体"/>
          <w:szCs w:val="21"/>
          <w:u w:val="single"/>
        </w:rPr>
        <w:t xml:space="preserve">方签字</w:t>
      </w:r>
      <w:r>
        <w:rPr>
          <w:rFonts w:hint="eastAsia" w:ascii="宋体"/>
          <w:szCs w:val="21"/>
          <w:u w:val="single"/>
        </w:rPr>
        <w:t xml:space="preserve">确认方可</w:t>
      </w:r>
      <w:r>
        <w:rPr>
          <w:rFonts w:ascii="宋体"/>
          <w:szCs w:val="21"/>
          <w:u w:val="single"/>
        </w:rPr>
        <w:t xml:space="preserve">作为结算依据。否则</w:t>
      </w:r>
      <w:r>
        <w:rPr>
          <w:rFonts w:hint="eastAsia" w:ascii="宋体"/>
          <w:szCs w:val="21"/>
          <w:u w:val="single"/>
        </w:rPr>
        <w:t xml:space="preserve">视</w:t>
      </w:r>
      <w:r>
        <w:rPr>
          <w:rFonts w:ascii="宋体"/>
          <w:szCs w:val="21"/>
          <w:u w:val="single"/>
        </w:rPr>
        <w:t xml:space="preserve">为无效签证，结算时不予认可。</w:t>
      </w:r>
      <w:r/>
    </w:p>
    <w:p>
      <w:pPr>
        <w:ind w:firstLine="420"/>
        <w:spacing w:line="360" w:lineRule="auto"/>
        <w:rPr>
          <w:rFonts w:ascii="宋体" w:hAnsi="宋体"/>
          <w:szCs w:val="21"/>
        </w:rPr>
      </w:pPr>
      <w:r>
        <w:rPr>
          <w:rFonts w:hint="eastAsia" w:ascii="宋体" w:hAnsi="宋体"/>
          <w:szCs w:val="21"/>
        </w:rPr>
        <w:t xml:space="preserve">10.3.4</w:t>
      </w:r>
      <w:r>
        <w:rPr>
          <w:rFonts w:ascii="宋体" w:hAnsi="宋体"/>
          <w:szCs w:val="21"/>
        </w:rPr>
        <w:t xml:space="preserve">关于变更的</w:t>
      </w:r>
      <w:r>
        <w:rPr>
          <w:rFonts w:hint="eastAsia" w:ascii="宋体" w:hAnsi="宋体"/>
          <w:szCs w:val="21"/>
        </w:rPr>
        <w:t xml:space="preserve">其他</w:t>
      </w:r>
      <w:r>
        <w:rPr>
          <w:rFonts w:ascii="宋体" w:hAnsi="宋体"/>
          <w:szCs w:val="21"/>
        </w:rPr>
        <w:t xml:space="preserve">约定</w:t>
      </w:r>
      <w:r/>
    </w:p>
    <w:p>
      <w:pPr>
        <w:ind w:firstLine="420"/>
        <w:spacing w:line="360" w:lineRule="auto"/>
        <w:rPr>
          <w:rFonts w:ascii="宋体" w:hAnsi="宋体"/>
          <w:szCs w:val="21"/>
          <w:u w:val="single"/>
        </w:rPr>
      </w:pPr>
      <w:r>
        <w:rPr>
          <w:rFonts w:hint="eastAsia" w:ascii="宋体" w:hAnsi="宋体"/>
          <w:szCs w:val="21"/>
          <w:u w:val="single"/>
        </w:rPr>
        <w:t xml:space="preserve">⑴发包人保留变更或调整工程量的权力，承包人不得拒绝变更，更不得以变更为由提出不合理的要求；</w:t>
      </w:r>
      <w:r/>
    </w:p>
    <w:p>
      <w:pPr>
        <w:ind w:firstLine="420"/>
        <w:spacing w:line="360" w:lineRule="auto"/>
        <w:rPr>
          <w:rFonts w:ascii="宋体" w:hAnsi="宋体"/>
          <w:szCs w:val="21"/>
          <w:u w:val="single"/>
        </w:rPr>
      </w:pPr>
      <w:r>
        <w:rPr>
          <w:rFonts w:hint="eastAsia" w:ascii="宋体" w:hAnsi="宋体"/>
          <w:szCs w:val="21"/>
          <w:u w:val="single"/>
        </w:rPr>
        <w:t xml:space="preserve">⑵承包人必须按发包人要求完成变更工作，否则发包人有权交由第三方承包商完成，并按第三方承包商报价的双倍作为违约金扣减承包人的合同价款；</w:t>
      </w:r>
      <w:r/>
    </w:p>
    <w:p>
      <w:pPr>
        <w:ind w:firstLine="420"/>
        <w:spacing w:line="360" w:lineRule="auto"/>
        <w:rPr>
          <w:rFonts w:ascii="宋体" w:hAnsi="宋体"/>
          <w:szCs w:val="21"/>
          <w:u w:val="single"/>
        </w:rPr>
      </w:pPr>
      <w:r>
        <w:rPr>
          <w:rFonts w:hint="eastAsia" w:ascii="宋体" w:hAnsi="宋体"/>
          <w:szCs w:val="21"/>
          <w:u w:val="single"/>
        </w:rPr>
        <w:t xml:space="preserve">⑶变更导致工期的顺延由监理工程师审核、发包人批准为准；</w:t>
      </w:r>
      <w:r/>
    </w:p>
    <w:p>
      <w:pPr>
        <w:ind w:firstLine="420"/>
        <w:spacing w:line="360" w:lineRule="auto"/>
        <w:rPr>
          <w:rFonts w:ascii="宋体" w:hAnsi="宋体"/>
          <w:szCs w:val="21"/>
          <w:u w:val="single"/>
        </w:rPr>
      </w:pPr>
      <w:r>
        <w:rPr>
          <w:rFonts w:hint="eastAsia" w:ascii="宋体" w:hAnsi="宋体"/>
          <w:szCs w:val="21"/>
          <w:u w:val="single"/>
        </w:rPr>
        <w:t xml:space="preserve">⑷承包人提出的工程变更申请必须严格按照发包人规定的工程变更管理流程执行，涉及主体结构的变更内容必须经设计单位确认；</w:t>
      </w:r>
      <w:r/>
    </w:p>
    <w:p>
      <w:pPr>
        <w:ind w:firstLine="420"/>
        <w:spacing w:line="360" w:lineRule="auto"/>
        <w:rPr>
          <w:rFonts w:ascii="宋体" w:hAnsi="宋体"/>
          <w:szCs w:val="21"/>
          <w:u w:val="single"/>
        </w:rPr>
      </w:pPr>
      <w:r>
        <w:rPr>
          <w:rFonts w:hint="eastAsia" w:ascii="宋体" w:hAnsi="宋体"/>
          <w:szCs w:val="21"/>
          <w:u w:val="single"/>
        </w:rPr>
        <w:t xml:space="preserve">⑸设计单位出具的设计变更必须得到发包人的批准。承包人不得直接从设计单位取得设计变更，或者以贿赂等不正当手段影响本工程的设计师进行变更。否则，由此增加的工程费用由承包人承担，工期不予顺延；</w:t>
      </w:r>
      <w:r/>
    </w:p>
    <w:p>
      <w:pPr>
        <w:ind w:firstLine="420"/>
        <w:spacing w:line="360" w:lineRule="auto"/>
        <w:rPr>
          <w:rFonts w:ascii="宋体" w:hAnsi="宋体"/>
          <w:szCs w:val="21"/>
          <w:u w:val="single"/>
        </w:rPr>
      </w:pPr>
      <w:r>
        <w:rPr>
          <w:rFonts w:hint="eastAsia" w:ascii="宋体" w:hAnsi="宋体"/>
          <w:szCs w:val="21"/>
          <w:u w:val="single"/>
        </w:rPr>
        <w:t xml:space="preserve">（6）严格执行工程变更签证管理办法，主要如下：</w:t>
      </w:r>
      <w:r/>
    </w:p>
    <w:p>
      <w:pPr>
        <w:ind w:firstLine="420"/>
        <w:spacing w:line="360" w:lineRule="auto"/>
        <w:rPr>
          <w:rFonts w:ascii="宋体" w:hAnsi="宋体"/>
          <w:szCs w:val="21"/>
          <w:u w:val="single"/>
        </w:rPr>
      </w:pPr>
      <w:r>
        <w:rPr>
          <w:rFonts w:hint="eastAsia" w:ascii="宋体" w:hAnsi="宋体"/>
          <w:szCs w:val="21"/>
          <w:u w:val="single"/>
        </w:rPr>
        <w:t xml:space="preserve">1、设计单位在施工图设计时，应根据相关规范和技术标准，做到设计无漏项、缺项，无重大偏差。建设单位在工程施工图送审前，必须会同原设计、第三方专业机构等相关单位、专家仔细审查施工图，提出合理修改意见后，确定最终设计方案后，方可进行施工图送审工作，复审使施工图最大限度满足施工要求，减少工程变更次数；</w:t>
      </w:r>
      <w:r/>
    </w:p>
    <w:p>
      <w:pPr>
        <w:ind w:firstLine="420"/>
        <w:spacing w:line="360" w:lineRule="auto"/>
        <w:rPr>
          <w:rFonts w:ascii="宋体" w:hAnsi="宋体"/>
          <w:szCs w:val="21"/>
          <w:u w:val="single"/>
        </w:rPr>
      </w:pPr>
      <w:r>
        <w:rPr>
          <w:rFonts w:hint="eastAsia" w:ascii="宋体" w:hAnsi="宋体"/>
          <w:szCs w:val="21"/>
          <w:u w:val="single"/>
        </w:rPr>
        <w:t xml:space="preserve">2、在确保技术标准和工程质量的前提下，对于在控制或降低工程造价、加快施工进度、有利于工程管理等方面有显著效果的，或者遇到不可预见的自然条件和其他客观原因的，经专家论证后方可对施工图进行优化或变更；</w:t>
      </w:r>
      <w:r/>
    </w:p>
    <w:p>
      <w:pPr>
        <w:ind w:firstLine="420"/>
        <w:spacing w:line="360" w:lineRule="auto"/>
        <w:rPr>
          <w:rFonts w:ascii="宋体" w:hAnsi="宋体"/>
          <w:szCs w:val="21"/>
          <w:u w:val="single"/>
        </w:rPr>
      </w:pPr>
      <w:r>
        <w:rPr>
          <w:rFonts w:hint="eastAsia" w:ascii="宋体" w:hAnsi="宋体"/>
          <w:szCs w:val="21"/>
          <w:u w:val="single"/>
        </w:rPr>
        <w:t xml:space="preserve">3、施工单位和建设单位不得随意提出工程变更签证，所有工程变更签证，建设单位必须从实用角度、技术条件、合同条款、工程投资等方面对工程变更签证进行审查，确定该工程变更是否必要及合理、是否能够加快施工进度、是否符合合同条款规定、是否能够降低工程造价等，并提出具体意见；</w:t>
      </w:r>
      <w:r/>
    </w:p>
    <w:p>
      <w:pPr>
        <w:ind w:firstLine="420"/>
        <w:spacing w:line="360" w:lineRule="auto"/>
        <w:rPr>
          <w:rFonts w:eastAsia="黑体"/>
          <w:szCs w:val="21"/>
        </w:rPr>
      </w:pPr>
      <w:r>
        <w:rPr>
          <w:rFonts w:eastAsia="黑体"/>
          <w:szCs w:val="21"/>
        </w:rPr>
        <w:t xml:space="preserve">10.4 变更估价</w:t>
      </w:r>
      <w:r/>
    </w:p>
    <w:p>
      <w:pPr>
        <w:ind w:firstLine="420"/>
        <w:spacing w:line="360" w:lineRule="auto"/>
        <w:rPr>
          <w:rFonts w:ascii="宋体" w:hAnsi="宋体"/>
          <w:szCs w:val="21"/>
        </w:rPr>
      </w:pPr>
      <w:r>
        <w:rPr>
          <w:rFonts w:hint="eastAsia" w:ascii="宋体" w:hAnsi="宋体"/>
          <w:szCs w:val="21"/>
        </w:rPr>
        <w:t xml:space="preserve">10.4.1 变更估价原则</w:t>
      </w:r>
      <w:r/>
    </w:p>
    <w:p>
      <w:pPr>
        <w:ind w:firstLine="420"/>
        <w:spacing w:line="360" w:lineRule="auto"/>
        <w:rPr>
          <w:rFonts w:ascii="宋体" w:hAnsi="宋体"/>
          <w:szCs w:val="21"/>
          <w:u w:val="single"/>
        </w:rPr>
      </w:pPr>
      <w:r>
        <w:rPr>
          <w:rFonts w:ascii="宋体" w:hAnsi="宋体"/>
          <w:szCs w:val="21"/>
        </w:rPr>
        <w:t xml:space="preserve">关于变更估价的约定:</w:t>
      </w:r>
      <w:r>
        <w:rPr>
          <w:rFonts w:ascii="宋体" w:hAnsi="宋体"/>
          <w:szCs w:val="21"/>
          <w:u w:val="single"/>
        </w:rPr>
        <w:t xml:space="preserve"> 1.承包人在工程变更签证确定后14天内，提出变更工程价款的报告，</w:t>
      </w:r>
      <w:r>
        <w:rPr>
          <w:rFonts w:hint="eastAsia" w:ascii="宋体"/>
          <w:szCs w:val="21"/>
          <w:u w:val="single"/>
        </w:rPr>
        <w:t xml:space="preserve">本工程有关造价变更的签证必须经由</w:t>
      </w:r>
      <w:r>
        <w:rPr>
          <w:rFonts w:ascii="宋体" w:hAnsi="宋体"/>
          <w:szCs w:val="21"/>
          <w:u w:val="single"/>
        </w:rPr>
        <w:t xml:space="preserve">承包人、监理及</w:t>
      </w:r>
      <w:r>
        <w:rPr>
          <w:rFonts w:hint="eastAsia" w:ascii="宋体" w:hAnsi="宋体"/>
          <w:szCs w:val="21"/>
          <w:u w:val="single"/>
        </w:rPr>
        <w:t xml:space="preserve">发包人</w:t>
      </w:r>
      <w:r>
        <w:rPr>
          <w:rFonts w:ascii="宋体" w:hAnsi="宋体"/>
          <w:szCs w:val="21"/>
          <w:u w:val="single"/>
        </w:rPr>
        <w:t xml:space="preserve">三方签字确认方可作为结算依据。</w:t>
      </w:r>
      <w:r>
        <w:rPr>
          <w:rFonts w:hint="eastAsia" w:ascii="宋体" w:hAnsi="宋体"/>
          <w:szCs w:val="21"/>
          <w:u w:val="single"/>
        </w:rPr>
        <w:t xml:space="preserve">否则视为无效签证，结算时不予认可。</w:t>
      </w:r>
      <w:r>
        <w:rPr>
          <w:rFonts w:ascii="宋体" w:hAnsi="宋体"/>
          <w:szCs w:val="21"/>
          <w:u w:val="single"/>
        </w:rPr>
        <w:t xml:space="preserve">变更合同价款按下列方法进行：</w:t>
      </w:r>
      <w:r/>
    </w:p>
    <w:p>
      <w:pPr>
        <w:ind w:firstLine="420"/>
        <w:spacing w:line="360" w:lineRule="auto"/>
        <w:rPr>
          <w:rFonts w:ascii="宋体" w:hAnsi="宋体"/>
          <w:szCs w:val="21"/>
          <w:u w:val="single"/>
        </w:rPr>
      </w:pPr>
      <w:r>
        <w:rPr>
          <w:rFonts w:ascii="宋体" w:hAnsi="宋体"/>
          <w:szCs w:val="21"/>
          <w:u w:val="single"/>
        </w:rPr>
        <w:t xml:space="preserve">(1)合同中已有适用于变更工程的价格，按合同已有的价格变更合同价款；</w:t>
      </w:r>
      <w:r/>
    </w:p>
    <w:p>
      <w:pPr>
        <w:ind w:firstLine="420"/>
        <w:spacing w:line="360" w:lineRule="auto"/>
        <w:rPr>
          <w:rFonts w:ascii="宋体" w:hAnsi="宋体"/>
          <w:szCs w:val="21"/>
          <w:u w:val="single"/>
        </w:rPr>
      </w:pPr>
      <w:r>
        <w:rPr>
          <w:rFonts w:ascii="宋体" w:hAnsi="宋体"/>
          <w:szCs w:val="21"/>
          <w:u w:val="single"/>
        </w:rPr>
        <w:t xml:space="preserve">(2)合同中只有类似于变更工程的价格，可以参照类似价格变更合同价款；</w:t>
      </w:r>
      <w:r/>
    </w:p>
    <w:p>
      <w:pPr>
        <w:ind w:firstLine="420"/>
        <w:spacing w:line="360" w:lineRule="auto"/>
        <w:rPr>
          <w:rFonts w:ascii="宋体" w:hAnsi="宋体"/>
          <w:szCs w:val="21"/>
          <w:u w:val="single"/>
        </w:rPr>
      </w:pPr>
      <w:r>
        <w:rPr>
          <w:rFonts w:ascii="宋体" w:hAnsi="宋体"/>
          <w:szCs w:val="21"/>
          <w:u w:val="single"/>
        </w:rPr>
        <w:t xml:space="preserve">(3)合同中没有适用或类似于变更工程的价格，由承包人提出适当的变更价格，经监理及发包人确认后执行。</w:t>
      </w:r>
      <w:r/>
    </w:p>
    <w:p>
      <w:pPr>
        <w:ind w:firstLine="420"/>
        <w:spacing w:line="360" w:lineRule="auto"/>
        <w:rPr>
          <w:rFonts w:ascii="宋体" w:hAnsi="宋体"/>
          <w:szCs w:val="21"/>
          <w:u w:val="single"/>
        </w:rPr>
      </w:pPr>
      <w:r>
        <w:rPr>
          <w:rFonts w:ascii="宋体" w:hAnsi="宋体"/>
          <w:szCs w:val="21"/>
          <w:u w:val="single"/>
        </w:rPr>
        <w:t xml:space="preserve">2.承包人在双方确定变更后14天内不向发包人提出变更程价款报告时，视为该项变更不涉及合同价款的变更。</w:t>
      </w:r>
      <w:r/>
    </w:p>
    <w:p>
      <w:pPr>
        <w:ind w:firstLine="420"/>
        <w:spacing w:line="360" w:lineRule="auto"/>
        <w:rPr>
          <w:rFonts w:ascii="宋体" w:hAnsi="宋体"/>
          <w:szCs w:val="21"/>
          <w:u w:val="single"/>
        </w:rPr>
      </w:pPr>
      <w:r>
        <w:rPr>
          <w:rFonts w:ascii="宋体" w:hAnsi="宋体"/>
          <w:szCs w:val="21"/>
          <w:u w:val="single"/>
        </w:rPr>
        <w:t xml:space="preserve">3.设计单位出具的设计变更必须得到发</w:t>
      </w:r>
      <w:r>
        <w:rPr>
          <w:rFonts w:hint="eastAsia" w:ascii="宋体" w:hAnsi="宋体"/>
          <w:szCs w:val="21"/>
          <w:u w:val="single"/>
        </w:rPr>
        <w:t xml:space="preserve">包人的批准。承包人不得直接从设计单位取得设计变更，或者以贿赂等不正当手段影响本工程的设计师进行</w:t>
      </w:r>
      <w:r>
        <w:rPr>
          <w:rFonts w:hint="eastAsia" w:ascii="宋体" w:hAnsi="宋体"/>
          <w:szCs w:val="21"/>
          <w:u w:val="single"/>
        </w:rPr>
        <w:t xml:space="preserve">变更。否则，由此增加的工程费用由承包人承担，工期不予顺延。针对工程量发生变化的隐蔽工程及发包人提出的对已完成的分项工程进行变更，承包人应在施工前将施工方案报工程师及监理工程师确认；对于有可能重复利用的材料设备，承包人应小心保护，属承包人拆除时未采取保护措施或拆除后保护不当的，由承包人负责赔偿损失。办理签证时，变更、签证结算费用编制应按“一单一价”的原则，即每一份变更、签证附一份造价核定单。一份造价核定单上只能申报一项内容。签证原件一式六份，发包人二份、承包人保留二份，监理保留一份，造价跟踪控制单位保留一份。</w:t>
      </w:r>
      <w:r/>
    </w:p>
    <w:p>
      <w:pPr>
        <w:ind w:firstLine="420"/>
        <w:spacing w:line="360" w:lineRule="auto"/>
        <w:rPr>
          <w:rFonts w:ascii="宋体" w:hAnsi="宋体"/>
          <w:szCs w:val="21"/>
          <w:u w:val="single"/>
        </w:rPr>
      </w:pPr>
      <w:r>
        <w:rPr>
          <w:rFonts w:ascii="宋体" w:hAnsi="宋体"/>
          <w:szCs w:val="21"/>
          <w:u w:val="single"/>
        </w:rPr>
        <w:t xml:space="preserve">4.为避免签证出现混乱、重复结算，承包人在办理签证时必须明确每份签证的具体原因、施工部位、施工时间、签证的编号等，否则，该签证为无效签证。</w:t>
      </w:r>
      <w:r/>
    </w:p>
    <w:p>
      <w:pPr>
        <w:ind w:firstLine="420"/>
        <w:spacing w:line="360" w:lineRule="auto"/>
        <w:rPr>
          <w:rFonts w:ascii="宋体" w:hAnsi="宋体"/>
          <w:szCs w:val="21"/>
          <w:u w:val="single"/>
        </w:rPr>
      </w:pPr>
      <w:r>
        <w:rPr>
          <w:rFonts w:ascii="宋体" w:hAnsi="宋体"/>
          <w:szCs w:val="21"/>
          <w:u w:val="single"/>
        </w:rPr>
        <w:t xml:space="preserve">5.当月发生的签证（或变更）应当当月完成签证手续，一事一报，并附相应的影像资料。（对于每月下旬出现的应当在下月中旬完成）；如有金额较大的签证（或变更）或有争议的签证完成时间另行协商处理。</w:t>
      </w:r>
      <w:r/>
    </w:p>
    <w:p>
      <w:pPr>
        <w:ind w:firstLine="420"/>
        <w:spacing w:line="360" w:lineRule="auto"/>
        <w:rPr>
          <w:rFonts w:ascii="宋体" w:hAnsi="宋体"/>
          <w:szCs w:val="21"/>
          <w:u w:val="single"/>
        </w:rPr>
      </w:pPr>
      <w:r>
        <w:rPr>
          <w:rFonts w:ascii="宋体" w:hAnsi="宋体"/>
          <w:szCs w:val="21"/>
          <w:u w:val="single"/>
        </w:rPr>
        <w:t xml:space="preserve">6.涉及造价、工期延长的签证必须按发包人相关流程确认，且必须有监理工程师、</w:t>
      </w:r>
      <w:r>
        <w:rPr>
          <w:rFonts w:hint="eastAsia" w:ascii="宋体" w:hAnsi="宋体"/>
          <w:szCs w:val="21"/>
          <w:u w:val="single"/>
        </w:rPr>
        <w:t xml:space="preserve">业主代表及发包人分管领导签字并加盖监理单位、发包人章方有效。</w:t>
      </w:r>
      <w:r/>
    </w:p>
    <w:p>
      <w:pPr>
        <w:ind w:firstLine="420"/>
        <w:spacing w:line="360" w:lineRule="auto"/>
        <w:rPr>
          <w:rFonts w:ascii="宋体" w:hAnsi="宋体"/>
          <w:szCs w:val="21"/>
          <w:u w:val="single"/>
        </w:rPr>
      </w:pPr>
      <w:r>
        <w:rPr>
          <w:rFonts w:ascii="宋体" w:hAnsi="宋体"/>
          <w:szCs w:val="21"/>
          <w:u w:val="single"/>
        </w:rPr>
        <w:t xml:space="preserve">7.按总监理工程师确认的格式每</w:t>
      </w:r>
      <w:r>
        <w:rPr>
          <w:rFonts w:hint="eastAsia" w:ascii="宋体" w:hAnsi="宋体"/>
          <w:szCs w:val="21"/>
          <w:u w:val="single"/>
        </w:rPr>
        <w:t xml:space="preserve">周</w:t>
      </w:r>
      <w:r>
        <w:rPr>
          <w:rFonts w:ascii="宋体" w:hAnsi="宋体"/>
          <w:szCs w:val="21"/>
          <w:u w:val="single"/>
        </w:rPr>
        <w:t xml:space="preserve">5前将上</w:t>
      </w:r>
      <w:r>
        <w:rPr>
          <w:rFonts w:hint="eastAsia" w:ascii="宋体" w:hAnsi="宋体"/>
          <w:szCs w:val="21"/>
          <w:u w:val="single"/>
        </w:rPr>
        <w:t xml:space="preserve">周</w:t>
      </w:r>
      <w:r>
        <w:rPr>
          <w:rFonts w:ascii="宋体" w:hAnsi="宋体"/>
          <w:szCs w:val="21"/>
          <w:u w:val="single"/>
        </w:rPr>
        <w:t xml:space="preserve">已完成工作量提交监理与发包方。发包人根据监理签署的已完合格工程量计量及工程款支付凭证支付进度款（该工程款支付凭证不作为每月工程量的结算凭证）。监理工程师确认的工程量必须为已完成并验收合格的工程量。</w:t>
      </w:r>
      <w:r/>
    </w:p>
    <w:p>
      <w:pPr>
        <w:ind w:firstLine="420"/>
        <w:spacing w:line="360" w:lineRule="auto"/>
        <w:rPr>
          <w:rFonts w:ascii="宋体" w:hAnsi="宋体"/>
          <w:szCs w:val="21"/>
          <w:u w:val="single"/>
        </w:rPr>
      </w:pPr>
      <w:r>
        <w:rPr>
          <w:rFonts w:ascii="宋体" w:hAnsi="宋体"/>
          <w:szCs w:val="21"/>
          <w:u w:val="single"/>
        </w:rPr>
        <w:t xml:space="preserve">8.本工程所有涉及确定工程造价方面的资料（含所有的变更签证资料）必须经过</w:t>
      </w:r>
      <w:r>
        <w:rPr>
          <w:rFonts w:hint="eastAsia" w:ascii="宋体" w:hAnsi="宋体"/>
          <w:szCs w:val="21"/>
          <w:u w:val="single"/>
        </w:rPr>
        <w:t xml:space="preserve">发包人</w:t>
      </w:r>
      <w:r>
        <w:rPr>
          <w:rFonts w:ascii="宋体" w:hAnsi="宋体"/>
          <w:szCs w:val="21"/>
          <w:u w:val="single"/>
        </w:rPr>
        <w:t xml:space="preserve">代表及分管领导签字确认后，方可作为竣工之后价款结算的依据。</w:t>
      </w:r>
      <w:r/>
    </w:p>
    <w:p>
      <w:pPr>
        <w:ind w:firstLine="420"/>
        <w:spacing w:line="360" w:lineRule="auto"/>
        <w:rPr>
          <w:rFonts w:ascii="宋体" w:hAnsi="宋体"/>
          <w:szCs w:val="21"/>
          <w:u w:val="single"/>
        </w:rPr>
      </w:pPr>
      <w:r>
        <w:rPr>
          <w:rFonts w:ascii="宋体" w:hAnsi="宋体"/>
          <w:szCs w:val="21"/>
          <w:u w:val="single"/>
        </w:rPr>
        <w:t xml:space="preserve">9.工程量确认需：承包人、监理及</w:t>
      </w:r>
      <w:r>
        <w:rPr>
          <w:rFonts w:hint="eastAsia" w:ascii="宋体" w:hAnsi="宋体"/>
          <w:szCs w:val="21"/>
          <w:u w:val="single"/>
        </w:rPr>
        <w:t xml:space="preserve">发包人</w:t>
      </w:r>
      <w:r>
        <w:rPr>
          <w:rFonts w:ascii="宋体" w:hAnsi="宋体"/>
          <w:szCs w:val="21"/>
          <w:u w:val="single"/>
        </w:rPr>
        <w:t xml:space="preserve">三方签字确认方可作为结算依据。</w:t>
      </w:r>
      <w:r>
        <w:rPr>
          <w:rFonts w:hint="eastAsia" w:ascii="宋体" w:hAnsi="宋体"/>
          <w:szCs w:val="21"/>
          <w:u w:val="single"/>
        </w:rPr>
        <w:t xml:space="preserve">否则</w:t>
      </w:r>
      <w:r>
        <w:rPr>
          <w:rFonts w:ascii="宋体" w:hAnsi="宋体"/>
          <w:szCs w:val="21"/>
          <w:u w:val="single"/>
        </w:rPr>
        <w:t xml:space="preserve">视为无效工作量，结算时不予认可。</w:t>
      </w:r>
      <w:r/>
    </w:p>
    <w:p>
      <w:pPr>
        <w:ind w:firstLine="420"/>
        <w:spacing w:line="360" w:lineRule="auto"/>
        <w:rPr>
          <w:rFonts w:eastAsia="黑体"/>
          <w:szCs w:val="21"/>
        </w:rPr>
      </w:pPr>
      <w:r>
        <w:rPr>
          <w:rFonts w:eastAsia="黑体"/>
          <w:szCs w:val="21"/>
        </w:rPr>
        <w:t xml:space="preserve">10.5承包人的合理化建议</w:t>
      </w:r>
      <w:r/>
    </w:p>
    <w:p>
      <w:pPr>
        <w:ind w:firstLine="420"/>
        <w:spacing w:line="360" w:lineRule="auto"/>
        <w:rPr>
          <w:rFonts w:ascii="宋体" w:hAnsi="宋体"/>
          <w:szCs w:val="21"/>
        </w:rPr>
      </w:pPr>
      <w:r>
        <w:rPr>
          <w:rFonts w:ascii="宋体" w:hAnsi="宋体"/>
          <w:szCs w:val="21"/>
        </w:rPr>
        <w:t xml:space="preserve">监理人审查承包人合理化建议的期限：</w:t>
      </w:r>
      <w:r>
        <w:rPr>
          <w:rFonts w:hint="eastAsia" w:ascii="宋体"/>
          <w:szCs w:val="21"/>
          <w:u w:val="single"/>
        </w:rPr>
        <w:t xml:space="preserve">按通用条款</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发包人审批承包人合理化建议的期限：</w:t>
      </w:r>
      <w:r>
        <w:rPr>
          <w:rFonts w:hint="eastAsia" w:ascii="宋体"/>
          <w:szCs w:val="21"/>
          <w:u w:val="single"/>
        </w:rPr>
        <w:t xml:space="preserve">按通用条款</w:t>
      </w:r>
      <w:r>
        <w:rPr>
          <w:rFonts w:ascii="宋体" w:hAnsi="宋体"/>
          <w:szCs w:val="21"/>
        </w:rPr>
        <w:t xml:space="preserve">。</w:t>
      </w:r>
      <w:r/>
    </w:p>
    <w:p>
      <w:pPr>
        <w:ind w:firstLine="420"/>
        <w:spacing w:line="360" w:lineRule="auto"/>
        <w:rPr>
          <w:rFonts w:eastAsia="黑体"/>
          <w:szCs w:val="21"/>
        </w:rPr>
      </w:pPr>
      <w:r>
        <w:rPr>
          <w:rFonts w:ascii="宋体" w:hAnsi="宋体"/>
          <w:szCs w:val="21"/>
        </w:rPr>
        <w:t xml:space="preserve">承包人提出的合理化建议降低了合同价格或者提高了工程经济效益的奖励的方法和金额为：</w:t>
      </w:r>
      <w:r>
        <w:rPr>
          <w:rFonts w:hint="eastAsia" w:ascii="宋体"/>
          <w:szCs w:val="21"/>
          <w:u w:val="single"/>
        </w:rPr>
        <w:t xml:space="preserve">发生后，由发包人决定</w:t>
      </w:r>
      <w:r>
        <w:rPr>
          <w:rFonts w:ascii="宋体" w:hAnsi="宋体"/>
          <w:szCs w:val="21"/>
        </w:rPr>
        <w:t xml:space="preserve">。</w:t>
      </w:r>
      <w:r/>
    </w:p>
    <w:p>
      <w:pPr>
        <w:ind w:firstLine="420"/>
        <w:spacing w:line="360" w:lineRule="auto"/>
        <w:rPr>
          <w:rFonts w:eastAsia="黑体"/>
          <w:szCs w:val="21"/>
        </w:rPr>
      </w:pPr>
      <w:r>
        <w:rPr>
          <w:rFonts w:eastAsia="黑体"/>
          <w:szCs w:val="21"/>
        </w:rPr>
        <w:t xml:space="preserve">10.7 暂估价</w:t>
      </w:r>
      <w:r/>
    </w:p>
    <w:p>
      <w:pPr>
        <w:ind w:firstLine="420"/>
        <w:spacing w:line="360" w:lineRule="auto"/>
        <w:rPr>
          <w:rFonts w:ascii="宋体" w:hAnsi="宋体"/>
          <w:szCs w:val="21"/>
        </w:rPr>
      </w:pPr>
      <w:r>
        <w:rPr>
          <w:rFonts w:ascii="宋体" w:hAnsi="宋体"/>
          <w:szCs w:val="21"/>
        </w:rPr>
        <w:t xml:space="preserve">暂估价材料和工程设备的明细详见附件</w:t>
      </w:r>
      <w:r>
        <w:rPr>
          <w:rFonts w:hint="eastAsia" w:ascii="宋体" w:hAnsi="宋体"/>
          <w:szCs w:val="21"/>
        </w:rPr>
        <w:t xml:space="preserve">11：《</w:t>
      </w:r>
      <w:r>
        <w:rPr>
          <w:rFonts w:ascii="宋体" w:hAnsi="宋体"/>
          <w:szCs w:val="21"/>
        </w:rPr>
        <w:t xml:space="preserve">暂估价一览表</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10.7.1 依法必须</w:t>
      </w:r>
      <w:r>
        <w:rPr>
          <w:rFonts w:hint="eastAsia" w:ascii="宋体" w:hAnsi="宋体"/>
          <w:szCs w:val="21"/>
        </w:rPr>
        <w:t xml:space="preserve">比选</w:t>
      </w:r>
      <w:r>
        <w:rPr>
          <w:rFonts w:ascii="宋体" w:hAnsi="宋体"/>
          <w:szCs w:val="21"/>
        </w:rPr>
        <w:t xml:space="preserve">的暂估价项目</w:t>
      </w:r>
      <w:r/>
    </w:p>
    <w:p>
      <w:pPr>
        <w:ind w:firstLine="420"/>
        <w:spacing w:line="360" w:lineRule="auto"/>
        <w:rPr>
          <w:rFonts w:ascii="宋体" w:hAnsi="宋体"/>
          <w:szCs w:val="21"/>
        </w:rPr>
      </w:pPr>
      <w:r>
        <w:rPr>
          <w:rFonts w:ascii="宋体" w:hAnsi="宋体"/>
          <w:szCs w:val="21"/>
        </w:rPr>
        <w:t xml:space="preserve">对于依法必须</w:t>
      </w:r>
      <w:r>
        <w:rPr>
          <w:rFonts w:hint="eastAsia" w:ascii="宋体" w:hAnsi="宋体"/>
          <w:szCs w:val="21"/>
        </w:rPr>
        <w:t xml:space="preserve">比选</w:t>
      </w:r>
      <w:r>
        <w:rPr>
          <w:rFonts w:ascii="宋体" w:hAnsi="宋体"/>
          <w:szCs w:val="21"/>
        </w:rPr>
        <w:t xml:space="preserve">的暂估价项目的确认和批准采取第</w:t>
      </w:r>
      <w:r>
        <w:rPr>
          <w:rFonts w:hint="eastAsia" w:ascii="宋体"/>
          <w:szCs w:val="21"/>
          <w:u w:val="single"/>
        </w:rPr>
        <w:t xml:space="preserve">2</w:t>
      </w:r>
      <w:r>
        <w:rPr>
          <w:rFonts w:ascii="宋体" w:hAnsi="宋体"/>
          <w:szCs w:val="21"/>
        </w:rPr>
        <w:t xml:space="preserve">种方式确定。</w:t>
      </w:r>
      <w:r/>
    </w:p>
    <w:p>
      <w:pPr>
        <w:ind w:firstLine="420"/>
        <w:spacing w:line="360" w:lineRule="auto"/>
        <w:rPr>
          <w:rFonts w:ascii="宋体" w:hAnsi="宋体"/>
          <w:szCs w:val="21"/>
        </w:rPr>
      </w:pPr>
      <w:r>
        <w:rPr>
          <w:rFonts w:ascii="宋体" w:hAnsi="宋体"/>
          <w:szCs w:val="21"/>
        </w:rPr>
        <w:t xml:space="preserve">10.7.2 不属于依法必须</w:t>
      </w:r>
      <w:r>
        <w:rPr>
          <w:rFonts w:hint="eastAsia" w:ascii="宋体" w:hAnsi="宋体"/>
          <w:szCs w:val="21"/>
        </w:rPr>
        <w:t xml:space="preserve">比选</w:t>
      </w:r>
      <w:r>
        <w:rPr>
          <w:rFonts w:ascii="宋体" w:hAnsi="宋体"/>
          <w:szCs w:val="21"/>
        </w:rPr>
        <w:t xml:space="preserve">的暂估价项目</w:t>
      </w:r>
      <w:r/>
    </w:p>
    <w:p>
      <w:pPr>
        <w:ind w:firstLine="420"/>
        <w:spacing w:line="360" w:lineRule="auto"/>
        <w:rPr>
          <w:rFonts w:ascii="宋体" w:hAnsi="宋体"/>
          <w:szCs w:val="21"/>
        </w:rPr>
      </w:pPr>
      <w:r>
        <w:rPr>
          <w:rFonts w:ascii="宋体" w:hAnsi="宋体"/>
          <w:szCs w:val="21"/>
        </w:rPr>
        <w:t xml:space="preserve">对于不属于依法必须</w:t>
      </w:r>
      <w:r>
        <w:rPr>
          <w:rFonts w:hint="eastAsia" w:ascii="宋体" w:hAnsi="宋体"/>
          <w:szCs w:val="21"/>
        </w:rPr>
        <w:t xml:space="preserve">比选</w:t>
      </w:r>
      <w:r>
        <w:rPr>
          <w:rFonts w:ascii="宋体" w:hAnsi="宋体"/>
          <w:szCs w:val="21"/>
        </w:rPr>
        <w:t xml:space="preserve">的暂估价项目的确认和批准采取第</w:t>
      </w:r>
      <w:r>
        <w:rPr>
          <w:rFonts w:hint="eastAsia" w:ascii="宋体" w:hAnsi="宋体"/>
          <w:szCs w:val="21"/>
          <w:u w:val="single"/>
        </w:rPr>
        <w:t xml:space="preserve">/</w:t>
      </w:r>
      <w:r>
        <w:rPr>
          <w:rFonts w:ascii="宋体" w:hAnsi="宋体"/>
          <w:szCs w:val="21"/>
        </w:rPr>
        <w:t xml:space="preserve">种方式确定。</w:t>
      </w:r>
      <w:r/>
    </w:p>
    <w:p>
      <w:pPr>
        <w:ind w:firstLine="420"/>
        <w:spacing w:line="360" w:lineRule="auto"/>
        <w:rPr>
          <w:rFonts w:ascii="宋体" w:hAnsi="宋体"/>
          <w:szCs w:val="21"/>
        </w:rPr>
      </w:pPr>
      <w:r>
        <w:rPr>
          <w:rFonts w:ascii="宋体" w:hAnsi="宋体"/>
          <w:szCs w:val="21"/>
        </w:rPr>
        <w:t xml:space="preserve">第3种方式：承包人直接实施的暂估价项目</w:t>
      </w:r>
      <w:r/>
    </w:p>
    <w:p>
      <w:pPr>
        <w:ind w:firstLine="420"/>
        <w:spacing w:line="360" w:lineRule="auto"/>
        <w:rPr>
          <w:rFonts w:ascii="宋体" w:hAnsi="宋体"/>
          <w:szCs w:val="21"/>
        </w:rPr>
      </w:pPr>
      <w:r>
        <w:rPr>
          <w:rFonts w:ascii="宋体" w:hAnsi="宋体"/>
          <w:szCs w:val="21"/>
        </w:rPr>
        <w:t xml:space="preserve">承包人直接实施的暂估价项目的约定：</w:t>
      </w:r>
      <w:r>
        <w:rPr>
          <w:rFonts w:hint="eastAsia" w:ascii="宋体" w:hAnsi="宋体"/>
          <w:szCs w:val="21"/>
          <w:u w:val="single"/>
        </w:rPr>
        <w:t xml:space="preserve">/</w:t>
      </w:r>
      <w:r>
        <w:rPr>
          <w:rFonts w:ascii="宋体" w:hAnsi="宋体"/>
          <w:szCs w:val="21"/>
        </w:rPr>
        <w:t xml:space="preserve">。</w:t>
      </w:r>
      <w:r/>
    </w:p>
    <w:p>
      <w:pPr>
        <w:ind w:firstLine="420"/>
        <w:spacing w:line="360" w:lineRule="auto"/>
        <w:rPr>
          <w:rFonts w:eastAsia="黑体"/>
          <w:szCs w:val="21"/>
        </w:rPr>
      </w:pPr>
      <w:r>
        <w:rPr>
          <w:rFonts w:eastAsia="黑体"/>
          <w:szCs w:val="21"/>
        </w:rPr>
        <w:t xml:space="preserve">10.8 暂列金额</w:t>
      </w:r>
      <w:r/>
    </w:p>
    <w:p>
      <w:pPr>
        <w:ind w:firstLine="420"/>
        <w:spacing w:line="360" w:lineRule="auto"/>
        <w:rPr>
          <w:rFonts w:ascii="宋体" w:hAnsi="宋体"/>
          <w:dstrike/>
          <w:szCs w:val="21"/>
        </w:rPr>
      </w:pPr>
      <w:r>
        <w:rPr>
          <w:rFonts w:hint="eastAsia" w:ascii="宋体" w:hAnsi="宋体"/>
          <w:szCs w:val="21"/>
        </w:rPr>
        <w:t xml:space="preserve">合同当事人关于暂列金额使用的约定：</w:t>
      </w:r>
      <w:r>
        <w:rPr>
          <w:rFonts w:hint="eastAsia" w:ascii="宋体" w:hAnsi="宋体"/>
          <w:szCs w:val="21"/>
          <w:u w:val="single"/>
        </w:rPr>
        <w:t xml:space="preserve">/</w:t>
      </w:r>
      <w:r>
        <w:rPr>
          <w:rFonts w:ascii="宋体" w:hAnsi="宋体"/>
          <w:szCs w:val="21"/>
        </w:rPr>
        <w:t xml:space="preserve">。</w:t>
      </w:r>
      <w:r/>
    </w:p>
    <w:p>
      <w:pPr>
        <w:pStyle w:val="1117"/>
        <w:rPr>
          <w:rFonts w:ascii="Times New Roman" w:hAnsi="Times New Roman"/>
          <w:b w:val="0"/>
          <w:sz w:val="21"/>
          <w:szCs w:val="21"/>
        </w:rPr>
      </w:pPr>
      <w:r>
        <w:rPr>
          <w:rFonts w:ascii="Times New Roman" w:hAnsi="Times New Roman"/>
          <w:b w:val="0"/>
          <w:sz w:val="21"/>
          <w:szCs w:val="21"/>
        </w:rPr>
        <w:t xml:space="preserve">11. 价格调整</w:t>
      </w:r>
      <w:r/>
    </w:p>
    <w:p>
      <w:pPr>
        <w:ind w:firstLine="420"/>
        <w:spacing w:line="360" w:lineRule="auto"/>
        <w:rPr>
          <w:rFonts w:eastAsia="黑体"/>
          <w:szCs w:val="21"/>
        </w:rPr>
      </w:pPr>
      <w:r>
        <w:rPr>
          <w:rFonts w:eastAsia="黑体"/>
          <w:szCs w:val="21"/>
        </w:rPr>
        <w:t xml:space="preserve">11.1 市场价格波动引起的调整</w:t>
      </w:r>
      <w:r/>
    </w:p>
    <w:p>
      <w:pPr>
        <w:ind w:firstLine="420"/>
        <w:spacing w:line="360" w:lineRule="auto"/>
        <w:rPr>
          <w:rFonts w:ascii="宋体" w:hAnsi="宋体"/>
          <w:szCs w:val="21"/>
          <w:u w:val="single"/>
        </w:rPr>
      </w:pPr>
      <w:r>
        <w:rPr>
          <w:rFonts w:hint="eastAsia" w:ascii="宋体" w:hAnsi="宋体"/>
          <w:szCs w:val="21"/>
          <w:u w:val="single"/>
        </w:rPr>
        <w:t xml:space="preserve">市场价格波动是否调整合同价格的约定：①一类主材、二类主材价格允许调整②人工工资的政策性调整允许调整③实行政府定价管理的水、电、燃油、燃气价格允许调整。</w:t>
      </w:r>
      <w:r/>
    </w:p>
    <w:p>
      <w:pPr>
        <w:ind w:firstLine="420"/>
        <w:spacing w:line="360" w:lineRule="auto"/>
        <w:rPr>
          <w:rFonts w:ascii="宋体" w:hAnsi="宋体"/>
          <w:szCs w:val="21"/>
          <w:u w:val="single"/>
        </w:rPr>
      </w:pPr>
      <w:r>
        <w:rPr>
          <w:rFonts w:hint="eastAsia" w:ascii="宋体" w:hAnsi="宋体"/>
          <w:szCs w:val="21"/>
          <w:u w:val="single"/>
        </w:rPr>
        <w:t xml:space="preserve">因市场价格波动调整合同价格，采用以下第</w:t>
      </w:r>
      <w:r>
        <w:rPr>
          <w:rFonts w:ascii="宋体" w:hAnsi="宋体"/>
          <w:szCs w:val="21"/>
          <w:u w:val="single"/>
        </w:rPr>
        <w:t xml:space="preserve">  3  种方式对合同价格进行调整：</w:t>
      </w:r>
      <w:r/>
    </w:p>
    <w:p>
      <w:pPr>
        <w:ind w:firstLine="420"/>
        <w:spacing w:line="360" w:lineRule="auto"/>
        <w:rPr>
          <w:rFonts w:ascii="宋体" w:hAnsi="宋体"/>
          <w:szCs w:val="21"/>
          <w:u w:val="single"/>
        </w:rPr>
      </w:pPr>
      <w:r>
        <w:rPr>
          <w:rFonts w:hint="eastAsia" w:ascii="宋体" w:hAnsi="宋体"/>
          <w:szCs w:val="21"/>
          <w:u w:val="single"/>
        </w:rPr>
        <w:t xml:space="preserve">第</w:t>
      </w:r>
      <w:r>
        <w:rPr>
          <w:rFonts w:ascii="宋体" w:hAnsi="宋体"/>
          <w:szCs w:val="21"/>
          <w:u w:val="single"/>
        </w:rPr>
        <w:t xml:space="preserve">1种方式：采用价格指数进行价格调整。</w:t>
      </w:r>
      <w:r/>
    </w:p>
    <w:p>
      <w:pPr>
        <w:ind w:firstLine="420"/>
        <w:spacing w:line="360" w:lineRule="auto"/>
        <w:rPr>
          <w:rFonts w:ascii="宋体" w:hAnsi="宋体"/>
          <w:szCs w:val="21"/>
          <w:u w:val="single"/>
        </w:rPr>
      </w:pPr>
      <w:r>
        <w:rPr>
          <w:rFonts w:hint="eastAsia" w:ascii="宋体" w:hAnsi="宋体"/>
          <w:szCs w:val="21"/>
          <w:u w:val="single"/>
        </w:rPr>
        <w:t xml:space="preserve">关于各可调因子、定值和变值权重，以及基本价格指数及其来源的约定：</w:t>
      </w:r>
      <w:r>
        <w:rPr>
          <w:rFonts w:ascii="宋体" w:hAnsi="宋体"/>
          <w:szCs w:val="21"/>
          <w:u w:val="single"/>
        </w:rPr>
        <w:t xml:space="preserve">；</w:t>
      </w:r>
      <w:r/>
    </w:p>
    <w:p>
      <w:pPr>
        <w:ind w:firstLine="420"/>
        <w:spacing w:line="360" w:lineRule="auto"/>
        <w:rPr>
          <w:rFonts w:ascii="宋体" w:hAnsi="宋体"/>
          <w:szCs w:val="21"/>
          <w:u w:val="single"/>
        </w:rPr>
      </w:pPr>
      <w:r>
        <w:rPr>
          <w:rFonts w:hint="eastAsia" w:ascii="宋体" w:hAnsi="宋体"/>
          <w:szCs w:val="21"/>
          <w:u w:val="single"/>
        </w:rPr>
        <w:t xml:space="preserve">第</w:t>
      </w:r>
      <w:r>
        <w:rPr>
          <w:rFonts w:ascii="宋体" w:hAnsi="宋体"/>
          <w:szCs w:val="21"/>
          <w:u w:val="single"/>
        </w:rPr>
        <w:t xml:space="preserve">2种方式：采用造价信息进行价格调整。</w:t>
      </w:r>
      <w:r/>
    </w:p>
    <w:p>
      <w:pPr>
        <w:ind w:firstLine="420"/>
        <w:spacing w:line="360" w:lineRule="auto"/>
        <w:rPr>
          <w:rFonts w:ascii="宋体" w:hAnsi="宋体"/>
          <w:szCs w:val="21"/>
          <w:u w:val="single"/>
        </w:rPr>
      </w:pPr>
      <w:r>
        <w:rPr>
          <w:rFonts w:ascii="宋体" w:hAnsi="宋体"/>
          <w:szCs w:val="21"/>
          <w:u w:val="single"/>
        </w:rPr>
        <w:t xml:space="preserve">(2)关于基准价格的约定：</w:t>
      </w:r>
      <w:r/>
    </w:p>
    <w:p>
      <w:pPr>
        <w:ind w:firstLine="420"/>
        <w:spacing w:line="360" w:lineRule="auto"/>
        <w:rPr>
          <w:rFonts w:ascii="宋体" w:hAnsi="宋体"/>
          <w:szCs w:val="21"/>
          <w:u w:val="single"/>
        </w:rPr>
      </w:pPr>
      <w:r>
        <w:rPr>
          <w:rFonts w:hint="eastAsia" w:ascii="宋体" w:hAnsi="宋体"/>
          <w:szCs w:val="21"/>
          <w:u w:val="single"/>
        </w:rPr>
        <w:t xml:space="preserve">专用合同条款①承包人在已标价工程量清单或预算书中载明的材料单价低于基准价格的：专用合同条款合同履行期间材料单价涨幅以基准价格为基础超过5</w:t>
      </w:r>
      <w:r>
        <w:rPr>
          <w:rFonts w:ascii="宋体" w:hAnsi="宋体"/>
          <w:szCs w:val="21"/>
          <w:u w:val="single"/>
        </w:rPr>
        <w:t xml:space="preserve">%时，或材料单价跌幅以已标价工程量清单或预算书中载明材</w:t>
      </w:r>
      <w:r>
        <w:rPr>
          <w:rFonts w:hint="eastAsia" w:ascii="宋体" w:hAnsi="宋体"/>
          <w:szCs w:val="21"/>
          <w:u w:val="single"/>
        </w:rPr>
        <w:t xml:space="preserve">料单价为基础超过5</w:t>
      </w:r>
      <w:r>
        <w:rPr>
          <w:rFonts w:ascii="宋体" w:hAnsi="宋体"/>
          <w:szCs w:val="21"/>
          <w:u w:val="single"/>
        </w:rPr>
        <w:t xml:space="preserve">%时，其超过部分据实调整。</w:t>
      </w:r>
      <w:r/>
    </w:p>
    <w:p>
      <w:pPr>
        <w:ind w:firstLine="420"/>
        <w:spacing w:line="360" w:lineRule="auto"/>
        <w:rPr>
          <w:rFonts w:ascii="宋体" w:hAnsi="宋体"/>
          <w:szCs w:val="21"/>
          <w:u w:val="single"/>
        </w:rPr>
      </w:pPr>
      <w:r>
        <w:rPr>
          <w:rFonts w:hint="eastAsia" w:ascii="宋体" w:hAnsi="宋体"/>
          <w:szCs w:val="21"/>
          <w:u w:val="single"/>
        </w:rPr>
        <w:t xml:space="preserve">②承包人在已标价工程量清单或预算书中载明的材料单价高于基准价格的：专用合同条款合同履行期间材料单价跌幅以基准价格为基础超过5</w:t>
      </w:r>
      <w:r>
        <w:rPr>
          <w:rFonts w:ascii="宋体" w:hAnsi="宋体"/>
          <w:szCs w:val="21"/>
          <w:u w:val="single"/>
        </w:rPr>
        <w:t xml:space="preserve">%时，材料单价涨幅以已标价工程量清单或预算书中载明材料单价为基础超过</w:t>
      </w:r>
      <w:r>
        <w:rPr>
          <w:rFonts w:hint="eastAsia" w:ascii="宋体" w:hAnsi="宋体"/>
          <w:szCs w:val="21"/>
          <w:u w:val="single"/>
        </w:rPr>
        <w:t xml:space="preserve">5</w:t>
      </w:r>
      <w:r>
        <w:rPr>
          <w:rFonts w:ascii="宋体" w:hAnsi="宋体"/>
          <w:szCs w:val="21"/>
          <w:u w:val="single"/>
        </w:rPr>
        <w:t xml:space="preserve">%时，其超过部分据实调整。</w:t>
      </w:r>
      <w:r/>
    </w:p>
    <w:p>
      <w:pPr>
        <w:ind w:firstLine="420"/>
        <w:spacing w:line="360" w:lineRule="auto"/>
        <w:rPr>
          <w:rFonts w:ascii="宋体" w:hAnsi="宋体"/>
          <w:szCs w:val="21"/>
          <w:u w:val="single"/>
        </w:rPr>
      </w:pPr>
      <w:r>
        <w:rPr>
          <w:rFonts w:hint="eastAsia" w:ascii="宋体" w:hAnsi="宋体"/>
          <w:szCs w:val="21"/>
          <w:u w:val="single"/>
        </w:rPr>
        <w:t xml:space="preserve">③承包人在已标价工程量清单或预算书中载明的材料单价等于基准单价的：专用合同条款合同履行期间材料单价涨跌幅以基准单价为基础超过±5</w:t>
      </w:r>
      <w:r>
        <w:rPr>
          <w:rFonts w:ascii="宋体" w:hAnsi="宋体"/>
          <w:szCs w:val="21"/>
          <w:u w:val="single"/>
        </w:rPr>
        <w:t xml:space="preserve">%时，其超过部分据实调整。</w:t>
      </w:r>
      <w:r/>
    </w:p>
    <w:p>
      <w:pPr>
        <w:ind w:firstLine="420"/>
        <w:spacing w:line="360" w:lineRule="auto"/>
        <w:rPr>
          <w:rFonts w:ascii="宋体" w:hAnsi="宋体"/>
          <w:szCs w:val="21"/>
          <w:u w:val="single"/>
        </w:rPr>
      </w:pPr>
      <w:r>
        <w:rPr>
          <w:rFonts w:hint="eastAsia" w:ascii="宋体" w:hAnsi="宋体"/>
          <w:szCs w:val="21"/>
          <w:u w:val="single"/>
        </w:rPr>
        <w:t xml:space="preserve">第</w:t>
      </w:r>
      <w:r>
        <w:rPr>
          <w:rFonts w:ascii="宋体" w:hAnsi="宋体"/>
          <w:szCs w:val="21"/>
          <w:u w:val="single"/>
        </w:rPr>
        <w:t xml:space="preserve">3种方式：其他价格调整方式：</w:t>
      </w:r>
      <w:r>
        <w:rPr>
          <w:rFonts w:hint="eastAsia" w:ascii="宋体" w:hAnsi="宋体"/>
          <w:szCs w:val="21"/>
          <w:u w:val="single"/>
        </w:rPr>
        <w:t xml:space="preserve">一类主材、二类主材的认定及调整执行苏建价【</w:t>
      </w:r>
      <w:r>
        <w:rPr>
          <w:rFonts w:ascii="宋体" w:hAnsi="宋体"/>
          <w:szCs w:val="21"/>
          <w:u w:val="single"/>
        </w:rPr>
        <w:t xml:space="preserve">2008】67号文</w:t>
      </w:r>
      <w:r>
        <w:rPr>
          <w:rFonts w:hint="eastAsia" w:ascii="宋体" w:hAnsi="宋体"/>
          <w:szCs w:val="21"/>
          <w:u w:val="single"/>
        </w:rPr>
        <w:t xml:space="preserve">。</w:t>
      </w:r>
      <w:r/>
    </w:p>
    <w:p>
      <w:pPr>
        <w:pStyle w:val="1117"/>
        <w:rPr>
          <w:rFonts w:ascii="Times New Roman" w:hAnsi="Times New Roman"/>
          <w:b w:val="0"/>
          <w:sz w:val="21"/>
          <w:szCs w:val="21"/>
        </w:rPr>
      </w:pPr>
      <w:r>
        <w:rPr>
          <w:rFonts w:ascii="Times New Roman" w:hAnsi="Times New Roman"/>
          <w:b w:val="0"/>
          <w:sz w:val="21"/>
          <w:szCs w:val="21"/>
        </w:rPr>
        <w:t xml:space="preserve">12. 合同价格、计量与支付</w:t>
      </w:r>
      <w:r/>
    </w:p>
    <w:p>
      <w:pPr>
        <w:ind w:firstLine="420"/>
        <w:spacing w:line="360" w:lineRule="auto"/>
        <w:rPr>
          <w:rFonts w:eastAsia="黑体"/>
          <w:szCs w:val="21"/>
        </w:rPr>
      </w:pPr>
      <w:r>
        <w:rPr>
          <w:rFonts w:eastAsia="黑体"/>
          <w:szCs w:val="21"/>
        </w:rPr>
        <w:t xml:space="preserve">12.1 合同价格形式</w:t>
      </w:r>
      <w:r/>
    </w:p>
    <w:p>
      <w:pPr>
        <w:ind w:firstLine="420"/>
        <w:spacing w:line="360" w:lineRule="auto"/>
        <w:rPr>
          <w:rFonts w:ascii="宋体" w:hAnsi="宋体"/>
          <w:szCs w:val="21"/>
        </w:rPr>
      </w:pPr>
      <w:r>
        <w:rPr>
          <w:rFonts w:ascii="宋体" w:hAnsi="宋体"/>
          <w:szCs w:val="21"/>
        </w:rPr>
        <w:t xml:space="preserve">1、单价合同。</w:t>
      </w:r>
      <w:r/>
    </w:p>
    <w:p>
      <w:pPr>
        <w:ind w:firstLine="420"/>
        <w:spacing w:line="360" w:lineRule="auto"/>
        <w:rPr>
          <w:rFonts w:ascii="宋体" w:hAnsi="宋体"/>
          <w:szCs w:val="21"/>
        </w:rPr>
      </w:pPr>
      <w:r>
        <w:rPr>
          <w:rFonts w:ascii="宋体" w:hAnsi="宋体"/>
          <w:szCs w:val="21"/>
        </w:rPr>
        <w:t xml:space="preserve">综合单价包含的风险范围：</w:t>
      </w:r>
      <w:r>
        <w:rPr>
          <w:rFonts w:hint="eastAsia" w:ascii="宋体"/>
          <w:szCs w:val="21"/>
          <w:u w:val="single"/>
        </w:rPr>
        <w:t xml:space="preserve">①包括投标报价（除合同条款规定的价格可调整部分）；②包括施工组织设计的技术、安全措施；③包括施工期间的机械费价格风险；④包括施工期间各类建材的市场价格波动（一类主材、二类主材除外）；⑤包括清除地下障碍物(单体体积大于2m3且埋深超过3M的地下障碍物除外)费用；⑥包括为环境检测单位提供协调、配合服务。⑦包括因承包人原因造成工期、费用增加的风险；⑧包括比选文件中明示和暗示的风险费用；⑨法律、法规、条例中规定的其他风险</w:t>
      </w:r>
      <w:r>
        <w:rPr>
          <w:rFonts w:hint="eastAsia" w:ascii="宋体"/>
          <w:szCs w:val="21"/>
        </w:rPr>
        <w:t xml:space="preserve">。</w:t>
      </w:r>
      <w:r/>
    </w:p>
    <w:p>
      <w:pPr>
        <w:ind w:firstLine="420"/>
        <w:spacing w:line="360" w:lineRule="auto"/>
        <w:rPr>
          <w:rFonts w:ascii="宋体"/>
          <w:szCs w:val="21"/>
          <w:u w:val="single"/>
        </w:rPr>
      </w:pPr>
      <w:r>
        <w:rPr>
          <w:rFonts w:ascii="宋体" w:hAnsi="宋体"/>
          <w:szCs w:val="21"/>
        </w:rPr>
        <w:t xml:space="preserve">风险费用的计算方法：</w:t>
      </w:r>
      <w:r>
        <w:rPr>
          <w:rFonts w:hint="eastAsia" w:ascii="宋体"/>
          <w:szCs w:val="21"/>
          <w:u w:val="single"/>
        </w:rPr>
        <w:t xml:space="preserve">承包人投标时充分考虑风险范围并计算风险费用。现场的一切风险由总承包单位在投标前勘察现场、对图纸及地勘报告了解后进行确定，包括上级职能部门要求的安全防护、文明施工、现场排水等的一系列措施，均不作调整，均含在报价中。请投标单位充分考虑施工环境的复杂程度以及会发生的各种窝工和投诉。在投标报价措施费中充分考虑有专项的减噪、防尘等措施及停工风险。在施工过程中，如遇各类窝工和投诉导致施工中断的，由投标人自行处理，比选人不会因此另行支付投标人结算费用。</w:t>
      </w:r>
      <w:r/>
    </w:p>
    <w:p>
      <w:pPr>
        <w:ind w:firstLine="420"/>
        <w:spacing w:line="360" w:lineRule="auto"/>
        <w:rPr>
          <w:rFonts w:ascii="宋体" w:hAnsi="宋体"/>
          <w:szCs w:val="21"/>
        </w:rPr>
      </w:pPr>
      <w:r>
        <w:rPr>
          <w:rFonts w:ascii="宋体" w:hAnsi="宋体"/>
          <w:szCs w:val="21"/>
        </w:rPr>
        <w:t xml:space="preserve">风险范围以外合同价格的调整方法：</w:t>
      </w:r>
      <w:r/>
    </w:p>
    <w:p>
      <w:pPr>
        <w:ind w:firstLine="420"/>
        <w:spacing w:line="360" w:lineRule="auto"/>
        <w:rPr>
          <w:rFonts w:ascii="宋体" w:hAnsi="宋体"/>
          <w:szCs w:val="21"/>
        </w:rPr>
      </w:pPr>
      <w:r>
        <w:rPr>
          <w:rFonts w:hint="eastAsia" w:ascii="宋体" w:hAnsi="宋体"/>
          <w:szCs w:val="21"/>
        </w:rPr>
        <w:t xml:space="preserve">(1)调整范围：</w:t>
      </w:r>
      <w:r/>
    </w:p>
    <w:p>
      <w:pPr>
        <w:ind w:firstLine="420"/>
        <w:spacing w:line="360" w:lineRule="auto"/>
        <w:rPr>
          <w:rFonts w:ascii="宋体"/>
          <w:szCs w:val="21"/>
          <w:u w:val="single"/>
        </w:rPr>
      </w:pPr>
      <w:r>
        <w:rPr>
          <w:rFonts w:hint="eastAsia" w:ascii="宋体"/>
          <w:szCs w:val="21"/>
          <w:u w:val="single"/>
        </w:rPr>
        <w:t xml:space="preserve">①施工图变化而引起的设计变更、不属于承包商责任范围内场地条件变化引起的现场签证、发包人认可的材料代用（材料代用引起的量差和价差）、发包人认可的材料认质认价（指定材料品牌及样式的定向采购）；②单体体积大于2m3且埋深超过3M的地下障碍物; ③发包人确认的其他费用。</w:t>
      </w:r>
      <w:r/>
    </w:p>
    <w:p>
      <w:pPr>
        <w:ind w:firstLine="420"/>
        <w:spacing w:line="360" w:lineRule="auto"/>
        <w:rPr>
          <w:rFonts w:ascii="宋体" w:hAnsi="宋体"/>
          <w:szCs w:val="21"/>
          <w:u w:val="single"/>
        </w:rPr>
      </w:pPr>
      <w:r>
        <w:rPr>
          <w:rFonts w:hint="eastAsia" w:ascii="宋体" w:hAnsi="宋体"/>
          <w:szCs w:val="21"/>
          <w:u w:val="single"/>
        </w:rPr>
        <w:t xml:space="preserve"> (2)调整的办法：</w:t>
      </w:r>
      <w:r/>
    </w:p>
    <w:p>
      <w:pPr>
        <w:ind w:firstLine="420"/>
        <w:spacing w:line="360" w:lineRule="auto"/>
        <w:rPr>
          <w:rFonts w:ascii="宋体"/>
          <w:szCs w:val="21"/>
          <w:u w:val="single"/>
        </w:rPr>
      </w:pPr>
      <w:r>
        <w:rPr>
          <w:rFonts w:hint="eastAsia" w:ascii="宋体"/>
          <w:szCs w:val="21"/>
          <w:u w:val="single"/>
        </w:rPr>
        <w:t xml:space="preserve">1、签证、变更、变动后的子目或漏项的综合单价，按以下办法调整：⑴工程量清单中已有工作内容和价格组成相同于变更子目或单项的综合单价时，按合同已有综合单价执行；⑵工程量清单中只有工作内容和价格组成类似于变更子目或单项的综合单价时，可以参照类似综合单价，由双方协商调整后确定变更的综合单价；⑶工程量清单中没有工作内容和价格组成相同或类似于变更子目或单项的综合单价时，由承包人按投标时的计价标准及投标费率编制变更综合单价报送监理工程师复核，最终由发包人、监理共同确定变更的综合单价</w:t>
      </w:r>
      <w:r>
        <w:rPr>
          <w:rFonts w:hint="eastAsia" w:ascii="宋体"/>
          <w:szCs w:val="21"/>
        </w:rPr>
        <w:t xml:space="preserve">。</w:t>
      </w:r>
      <w:r/>
    </w:p>
    <w:p>
      <w:pPr>
        <w:ind w:firstLine="420"/>
        <w:spacing w:line="360" w:lineRule="auto"/>
        <w:rPr>
          <w:rFonts w:ascii="宋体"/>
          <w:szCs w:val="21"/>
          <w:u w:val="single"/>
        </w:rPr>
      </w:pPr>
      <w:r>
        <w:rPr>
          <w:rFonts w:hint="eastAsia" w:ascii="宋体"/>
          <w:szCs w:val="21"/>
          <w:u w:val="single"/>
        </w:rPr>
        <w:t xml:space="preserve">2、承包人在施工过程中发生的变更、签证，应严格按发包人的变更、签证管理流程进行申报，其人工、机械、材料、管理费、利润均按照投标时优惠率和费率</w:t>
      </w:r>
      <w:r>
        <w:rPr>
          <w:rFonts w:hint="eastAsia" w:ascii="宋体"/>
          <w:szCs w:val="21"/>
        </w:rPr>
        <w:t xml:space="preserve">。</w:t>
      </w:r>
      <w:r/>
    </w:p>
    <w:p>
      <w:pPr>
        <w:ind w:firstLine="420"/>
        <w:spacing w:line="360" w:lineRule="auto"/>
        <w:rPr>
          <w:rFonts w:ascii="宋体"/>
          <w:szCs w:val="21"/>
          <w:u w:val="single"/>
        </w:rPr>
      </w:pPr>
      <w:r>
        <w:rPr>
          <w:rFonts w:hint="eastAsia" w:ascii="宋体"/>
          <w:szCs w:val="21"/>
          <w:u w:val="single"/>
        </w:rPr>
        <w:t xml:space="preserve">3、承包</w:t>
      </w:r>
      <w:r>
        <w:rPr>
          <w:rFonts w:ascii="宋体"/>
          <w:szCs w:val="21"/>
          <w:u w:val="single"/>
        </w:rPr>
        <w:t xml:space="preserve">人</w:t>
      </w:r>
      <w:r>
        <w:rPr>
          <w:rFonts w:hint="eastAsia" w:ascii="宋体"/>
          <w:szCs w:val="21"/>
          <w:u w:val="single"/>
        </w:rPr>
        <w:t xml:space="preserve">在</w:t>
      </w:r>
      <w:r>
        <w:rPr>
          <w:rFonts w:ascii="宋体"/>
          <w:szCs w:val="21"/>
          <w:u w:val="single"/>
        </w:rPr>
        <w:t xml:space="preserve">合同价款中充分考虑</w:t>
      </w:r>
      <w:r>
        <w:rPr>
          <w:rFonts w:hint="eastAsia" w:ascii="宋体"/>
          <w:szCs w:val="21"/>
          <w:u w:val="single"/>
        </w:rPr>
        <w:t xml:space="preserve">总包配合费用</w:t>
      </w:r>
      <w:r>
        <w:rPr>
          <w:rFonts w:ascii="宋体"/>
          <w:szCs w:val="21"/>
          <w:u w:val="single"/>
        </w:rPr>
        <w:t xml:space="preserve">，</w:t>
      </w:r>
      <w:r>
        <w:rPr>
          <w:rFonts w:hint="eastAsia" w:ascii="宋体"/>
          <w:szCs w:val="21"/>
          <w:u w:val="single"/>
        </w:rPr>
        <w:t xml:space="preserve">结算时不予调整。</w:t>
      </w:r>
      <w:r/>
    </w:p>
    <w:p>
      <w:pPr>
        <w:ind w:firstLine="420"/>
        <w:spacing w:line="360" w:lineRule="auto"/>
        <w:rPr>
          <w:rFonts w:ascii="宋体" w:hAnsi="宋体"/>
          <w:szCs w:val="21"/>
        </w:rPr>
      </w:pPr>
      <w:r>
        <w:rPr>
          <w:rFonts w:hint="eastAsia" w:ascii="宋体"/>
          <w:szCs w:val="21"/>
          <w:u w:val="single"/>
        </w:rPr>
        <w:t xml:space="preserve">本工程有关造价变更的签证必须经由</w:t>
      </w:r>
      <w:r>
        <w:rPr>
          <w:rFonts w:ascii="宋体" w:hAnsi="宋体"/>
          <w:szCs w:val="21"/>
          <w:u w:val="single"/>
        </w:rPr>
        <w:t xml:space="preserve">承包人、监理及</w:t>
      </w:r>
      <w:r>
        <w:rPr>
          <w:rFonts w:hint="eastAsia" w:ascii="宋体" w:hAnsi="宋体"/>
          <w:szCs w:val="21"/>
          <w:u w:val="single"/>
        </w:rPr>
        <w:t xml:space="preserve">发包人</w:t>
      </w:r>
      <w:r>
        <w:rPr>
          <w:rFonts w:ascii="宋体" w:hAnsi="宋体"/>
          <w:szCs w:val="21"/>
          <w:u w:val="single"/>
        </w:rPr>
        <w:t xml:space="preserve">三方签字确认方可作为结算依据。</w:t>
      </w:r>
      <w:r>
        <w:rPr>
          <w:rFonts w:hint="eastAsia" w:ascii="宋体" w:hAnsi="宋体"/>
          <w:szCs w:val="21"/>
          <w:u w:val="single"/>
        </w:rPr>
        <w:t xml:space="preserve">否则视为无效签证，结算时不予认可。</w:t>
      </w:r>
      <w:r/>
    </w:p>
    <w:p>
      <w:pPr>
        <w:ind w:firstLine="420"/>
        <w:spacing w:line="360" w:lineRule="auto"/>
        <w:rPr>
          <w:rFonts w:ascii="宋体" w:hAnsi="宋体"/>
          <w:szCs w:val="21"/>
        </w:rPr>
      </w:pPr>
      <w:r>
        <w:rPr>
          <w:rFonts w:ascii="宋体" w:hAnsi="宋体"/>
          <w:szCs w:val="21"/>
        </w:rPr>
        <w:t xml:space="preserve">2、总价合同。</w:t>
      </w:r>
      <w:r/>
    </w:p>
    <w:p>
      <w:pPr>
        <w:ind w:firstLine="420"/>
        <w:spacing w:line="360" w:lineRule="auto"/>
        <w:rPr>
          <w:rFonts w:ascii="宋体" w:hAnsi="宋体"/>
          <w:szCs w:val="21"/>
        </w:rPr>
      </w:pPr>
      <w:r>
        <w:rPr>
          <w:rFonts w:ascii="宋体" w:hAnsi="宋体"/>
          <w:szCs w:val="21"/>
        </w:rPr>
        <w:t xml:space="preserve">总价包含的风险范围：</w:t>
      </w:r>
      <w:r>
        <w:rPr>
          <w:rFonts w:hint="eastAsia" w:ascii="宋体"/>
          <w:szCs w:val="21"/>
          <w:u w:val="single"/>
        </w:rPr>
        <w:t xml:space="preserve">/</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风险费用的计算方法：</w:t>
      </w:r>
      <w:r>
        <w:rPr>
          <w:rFonts w:hint="eastAsia" w:ascii="宋体"/>
          <w:szCs w:val="21"/>
          <w:u w:val="single"/>
        </w:rPr>
        <w:t xml:space="preserve">/</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风险范围以外合同价格的调整方法：</w:t>
      </w:r>
      <w:r>
        <w:rPr>
          <w:rFonts w:hint="eastAsia" w:ascii="宋体"/>
          <w:szCs w:val="21"/>
          <w:u w:val="single"/>
        </w:rPr>
        <w:t xml:space="preserve">/</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3、其他价格方式：</w:t>
      </w:r>
      <w:r>
        <w:rPr>
          <w:rFonts w:hint="eastAsia" w:ascii="宋体"/>
          <w:szCs w:val="21"/>
          <w:u w:val="single"/>
        </w:rPr>
        <w:t xml:space="preserve">/</w:t>
      </w:r>
      <w:r>
        <w:rPr>
          <w:rFonts w:ascii="宋体" w:hAnsi="宋体"/>
          <w:szCs w:val="21"/>
        </w:rPr>
        <w:t xml:space="preserve">。</w:t>
      </w:r>
      <w:r/>
    </w:p>
    <w:p>
      <w:pPr>
        <w:ind w:firstLine="420"/>
        <w:spacing w:line="360" w:lineRule="auto"/>
        <w:rPr>
          <w:rFonts w:eastAsia="黑体"/>
          <w:szCs w:val="21"/>
        </w:rPr>
      </w:pPr>
      <w:r>
        <w:rPr>
          <w:rFonts w:eastAsia="黑体"/>
          <w:szCs w:val="21"/>
        </w:rPr>
        <w:t xml:space="preserve">12.2 预付款</w:t>
      </w:r>
      <w:r/>
    </w:p>
    <w:p>
      <w:pPr>
        <w:ind w:firstLine="420"/>
        <w:spacing w:line="360" w:lineRule="auto"/>
        <w:rPr>
          <w:rFonts w:ascii="宋体" w:hAnsi="宋体"/>
          <w:szCs w:val="21"/>
        </w:rPr>
      </w:pPr>
      <w:r>
        <w:rPr>
          <w:rFonts w:ascii="宋体" w:hAnsi="宋体"/>
          <w:szCs w:val="21"/>
        </w:rPr>
        <w:t xml:space="preserve">12.2.1 预付款的支付</w:t>
      </w:r>
      <w:r/>
    </w:p>
    <w:p>
      <w:pPr>
        <w:ind w:firstLine="420"/>
        <w:spacing w:line="360" w:lineRule="auto"/>
        <w:rPr>
          <w:rFonts w:ascii="宋体" w:hAnsi="宋体"/>
          <w:szCs w:val="21"/>
        </w:rPr>
      </w:pPr>
      <w:r>
        <w:rPr>
          <w:rFonts w:ascii="宋体" w:hAnsi="宋体"/>
          <w:szCs w:val="21"/>
        </w:rPr>
        <w:t xml:space="preserve">预付款支付比例或金额：</w:t>
      </w:r>
      <w:r>
        <w:rPr>
          <w:rFonts w:hint="eastAsia" w:ascii="宋体"/>
          <w:szCs w:val="21"/>
          <w:u w:val="single"/>
        </w:rPr>
        <w:t xml:space="preserve">合同签订且全部人员设备进场、满足开工条件后14天内提供预付款担保后发包人付合同总价的10%支付预付款（含预付的现场安全文明施工措施费基本费），并同时扣除发包人代垫、代付费用（如社会保障费、渣土费等）</w:t>
      </w:r>
      <w:r>
        <w:rPr>
          <w:rFonts w:hint="eastAsia" w:ascii="宋体"/>
          <w:szCs w:val="21"/>
        </w:rPr>
        <w:t xml:space="preserve">。</w:t>
      </w:r>
      <w:r/>
    </w:p>
    <w:p>
      <w:pPr>
        <w:ind w:firstLine="420"/>
        <w:spacing w:line="360" w:lineRule="auto"/>
        <w:rPr>
          <w:rFonts w:ascii="宋体" w:hAnsi="宋体"/>
          <w:szCs w:val="21"/>
        </w:rPr>
      </w:pPr>
      <w:r>
        <w:rPr>
          <w:rFonts w:ascii="宋体" w:hAnsi="宋体"/>
          <w:szCs w:val="21"/>
        </w:rPr>
        <w:t xml:space="preserve">预付款支付期限：</w:t>
      </w:r>
      <w:r>
        <w:rPr>
          <w:rFonts w:hint="eastAsia" w:ascii="宋体"/>
          <w:szCs w:val="21"/>
          <w:u w:val="single"/>
        </w:rPr>
        <w:t xml:space="preserve">合同签订且施工单位机械及人员进场满足开工条件后14天内</w:t>
      </w:r>
      <w:r>
        <w:rPr>
          <w:rFonts w:ascii="宋体"/>
          <w:szCs w:val="21"/>
        </w:rPr>
        <w:t xml:space="preserve">。</w:t>
      </w:r>
      <w:r/>
    </w:p>
    <w:p>
      <w:pPr>
        <w:ind w:firstLine="420"/>
        <w:spacing w:line="360" w:lineRule="auto"/>
        <w:rPr>
          <w:rFonts w:ascii="宋体" w:hAnsi="宋体"/>
          <w:szCs w:val="21"/>
        </w:rPr>
      </w:pPr>
      <w:r>
        <w:rPr>
          <w:rFonts w:ascii="宋体" w:hAnsi="宋体"/>
          <w:szCs w:val="21"/>
        </w:rPr>
        <w:t xml:space="preserve">预付款扣回的方式：</w:t>
      </w:r>
      <w:r>
        <w:rPr>
          <w:rFonts w:hint="eastAsia" w:ascii="宋体"/>
          <w:szCs w:val="21"/>
          <w:u w:val="single"/>
        </w:rPr>
        <w:t xml:space="preserve">10%的预付款在支付工程款（进度款）时等比例扣回；完成全部工程量时，扣回全部工程预付款</w:t>
      </w:r>
      <w:r>
        <w:rPr>
          <w:rFonts w:ascii="宋体"/>
          <w:szCs w:val="21"/>
        </w:rPr>
        <w:t xml:space="preserve">。</w:t>
      </w:r>
      <w:r/>
    </w:p>
    <w:p>
      <w:pPr>
        <w:ind w:firstLine="420"/>
        <w:spacing w:line="360" w:lineRule="auto"/>
        <w:rPr>
          <w:rFonts w:ascii="宋体" w:hAnsi="宋体"/>
          <w:szCs w:val="21"/>
        </w:rPr>
      </w:pPr>
      <w:r>
        <w:rPr>
          <w:rFonts w:ascii="宋体" w:hAnsi="宋体"/>
          <w:szCs w:val="21"/>
        </w:rPr>
        <w:t xml:space="preserve">12.2.2 预付款担保</w:t>
      </w:r>
      <w:r/>
    </w:p>
    <w:p>
      <w:pPr>
        <w:ind w:firstLine="420"/>
        <w:spacing w:line="360" w:lineRule="auto"/>
        <w:rPr>
          <w:rFonts w:ascii="宋体" w:hAnsi="宋体"/>
          <w:szCs w:val="21"/>
        </w:rPr>
      </w:pPr>
      <w:r>
        <w:rPr>
          <w:rFonts w:ascii="宋体" w:hAnsi="宋体"/>
          <w:szCs w:val="21"/>
        </w:rPr>
        <w:t xml:space="preserve">承包人提交预付款担保的期限：</w:t>
      </w:r>
      <w:r>
        <w:rPr>
          <w:rFonts w:hint="eastAsia" w:ascii="宋体" w:hAnsi="宋体"/>
          <w:szCs w:val="21"/>
          <w:u w:val="single"/>
        </w:rPr>
        <w:t xml:space="preserve">工程结束经验收合格后10天内无息退还</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预付款担保的形式为：</w:t>
      </w:r>
      <w:r>
        <w:rPr>
          <w:rFonts w:hint="eastAsia" w:ascii="宋体" w:hAnsi="宋体"/>
          <w:szCs w:val="21"/>
          <w:u w:val="single"/>
        </w:rPr>
        <w:t xml:space="preserve">合同总价10%的银行保函，保函模板根据甲方要求签订</w:t>
      </w:r>
      <w:r>
        <w:rPr>
          <w:rFonts w:hint="eastAsia" w:ascii="宋体" w:hAnsi="宋体"/>
          <w:szCs w:val="21"/>
        </w:rPr>
        <w:t xml:space="preserve">。</w:t>
      </w:r>
      <w:r/>
    </w:p>
    <w:p>
      <w:pPr>
        <w:ind w:firstLine="420"/>
        <w:spacing w:line="360" w:lineRule="auto"/>
        <w:rPr>
          <w:rFonts w:eastAsia="黑体"/>
          <w:szCs w:val="21"/>
        </w:rPr>
      </w:pPr>
      <w:r>
        <w:rPr>
          <w:rFonts w:eastAsia="黑体"/>
          <w:szCs w:val="21"/>
        </w:rPr>
        <w:t xml:space="preserve">12.3 计量</w:t>
      </w:r>
      <w:r/>
    </w:p>
    <w:p>
      <w:pPr>
        <w:ind w:firstLine="420"/>
        <w:spacing w:line="360" w:lineRule="auto"/>
        <w:rPr>
          <w:rFonts w:ascii="宋体" w:hAnsi="宋体"/>
          <w:szCs w:val="21"/>
        </w:rPr>
      </w:pPr>
      <w:r>
        <w:rPr>
          <w:rFonts w:ascii="宋体" w:hAnsi="宋体"/>
          <w:szCs w:val="21"/>
        </w:rPr>
        <w:t xml:space="preserve">12.3.1 计量原则</w:t>
      </w:r>
      <w:r/>
    </w:p>
    <w:p>
      <w:pPr>
        <w:ind w:firstLine="420"/>
        <w:spacing w:line="360" w:lineRule="auto"/>
        <w:rPr>
          <w:rFonts w:ascii="宋体" w:hAnsi="宋体"/>
          <w:szCs w:val="21"/>
        </w:rPr>
      </w:pPr>
      <w:r>
        <w:rPr>
          <w:rFonts w:ascii="宋体" w:hAnsi="宋体"/>
          <w:szCs w:val="21"/>
        </w:rPr>
        <w:t xml:space="preserve">工程量计算规则：</w:t>
      </w:r>
      <w:r>
        <w:rPr>
          <w:rFonts w:hint="eastAsia" w:ascii="宋体"/>
          <w:szCs w:val="21"/>
          <w:u w:val="single"/>
        </w:rPr>
        <w:t xml:space="preserve">国家标准《建设工程工程量清单计价规范》（GB50500-2013）</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12.3.2 计量周期</w:t>
      </w:r>
      <w:r/>
    </w:p>
    <w:p>
      <w:pPr>
        <w:ind w:firstLine="420"/>
        <w:spacing w:line="360" w:lineRule="auto"/>
        <w:rPr>
          <w:rFonts w:ascii="宋体"/>
          <w:szCs w:val="21"/>
          <w:u w:val="single"/>
        </w:rPr>
      </w:pPr>
      <w:r>
        <w:rPr>
          <w:rFonts w:ascii="宋体" w:hAnsi="宋体"/>
          <w:szCs w:val="21"/>
        </w:rPr>
        <w:t xml:space="preserve">关于计量周期的约定：</w:t>
      </w:r>
      <w:r>
        <w:rPr>
          <w:rFonts w:ascii="宋体"/>
          <w:szCs w:val="21"/>
          <w:u w:val="single"/>
        </w:rPr>
        <w:t xml:space="preserve">本合同的计量周期为月,每月25日为当月计量截止日期(不含当日)和下月计量起始日期(含当日)。</w:t>
      </w:r>
      <w:r/>
    </w:p>
    <w:p>
      <w:pPr>
        <w:ind w:firstLine="420"/>
        <w:spacing w:line="360" w:lineRule="auto"/>
        <w:rPr>
          <w:rFonts w:ascii="宋体" w:hAnsi="宋体"/>
          <w:szCs w:val="21"/>
        </w:rPr>
      </w:pPr>
      <w:r>
        <w:rPr>
          <w:rFonts w:ascii="宋体" w:hAnsi="宋体"/>
          <w:szCs w:val="21"/>
        </w:rPr>
        <w:t xml:space="preserve">12.3.3 单价合同的计量</w:t>
      </w:r>
      <w:r/>
    </w:p>
    <w:p>
      <w:pPr>
        <w:ind w:firstLine="420"/>
        <w:spacing w:line="360" w:lineRule="auto"/>
        <w:rPr>
          <w:rFonts w:ascii="宋体" w:hAnsi="宋体"/>
          <w:szCs w:val="21"/>
        </w:rPr>
      </w:pPr>
      <w:r>
        <w:rPr>
          <w:rFonts w:ascii="宋体" w:hAnsi="宋体"/>
          <w:szCs w:val="21"/>
        </w:rPr>
        <w:t xml:space="preserve">关于单价合同计量的约定：</w:t>
      </w:r>
      <w:r>
        <w:rPr>
          <w:rFonts w:hint="eastAsia" w:ascii="宋体"/>
          <w:szCs w:val="21"/>
          <w:u w:val="single"/>
        </w:rPr>
        <w:t xml:space="preserve">按总监理工程师确认的格式已完成工作量提交监理与发包人。本工程所有涉及确定工程造价方面的资料（含所有的变更签证资料）必须经过业主代表书面确认后报发包人分管领导签字后，方可作为竣工之后价款结算的依据</w:t>
      </w:r>
      <w:r>
        <w:rPr>
          <w:rFonts w:hint="eastAsia" w:ascii="宋体"/>
          <w:szCs w:val="21"/>
        </w:rPr>
        <w:t xml:space="preserve">。</w:t>
      </w:r>
      <w:r/>
    </w:p>
    <w:p>
      <w:pPr>
        <w:ind w:firstLine="420"/>
        <w:spacing w:line="360" w:lineRule="auto"/>
        <w:rPr>
          <w:rFonts w:ascii="宋体" w:hAnsi="宋体"/>
          <w:szCs w:val="21"/>
        </w:rPr>
      </w:pPr>
      <w:r>
        <w:rPr>
          <w:rFonts w:ascii="宋体" w:hAnsi="宋体"/>
          <w:szCs w:val="21"/>
        </w:rPr>
        <w:t xml:space="preserve">12.3.4 总价合同的计量</w:t>
      </w:r>
      <w:r/>
    </w:p>
    <w:p>
      <w:pPr>
        <w:ind w:firstLine="420"/>
        <w:spacing w:line="360" w:lineRule="auto"/>
        <w:rPr>
          <w:rFonts w:ascii="宋体" w:hAnsi="宋体"/>
          <w:szCs w:val="21"/>
        </w:rPr>
      </w:pPr>
      <w:r>
        <w:rPr>
          <w:rFonts w:ascii="宋体" w:hAnsi="宋体"/>
          <w:szCs w:val="21"/>
        </w:rPr>
        <w:t xml:space="preserve">关于总价合同计量的约定：</w:t>
      </w:r>
      <w:r>
        <w:rPr>
          <w:rFonts w:hint="eastAsia" w:ascii="宋体" w:hAnsi="宋体"/>
          <w:szCs w:val="21"/>
          <w:u w:val="single"/>
        </w:rPr>
        <w:t xml:space="preserve">/</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12.3.5总价合同采用支付分解表计量支付的，是否适用第12.3.4 项</w:t>
      </w:r>
      <w:r>
        <w:rPr>
          <w:rFonts w:hint="eastAsia" w:ascii="宋体" w:hAnsi="宋体"/>
          <w:szCs w:val="21"/>
        </w:rPr>
        <w:t xml:space="preserve">〔</w:t>
      </w:r>
      <w:r>
        <w:rPr>
          <w:rFonts w:ascii="宋体" w:hAnsi="宋体"/>
          <w:szCs w:val="21"/>
        </w:rPr>
        <w:t xml:space="preserve">总价合同的计量</w:t>
      </w:r>
      <w:r>
        <w:rPr>
          <w:rFonts w:hint="eastAsia" w:ascii="宋体" w:hAnsi="宋体"/>
          <w:szCs w:val="21"/>
        </w:rPr>
        <w:t xml:space="preserve">〕</w:t>
      </w:r>
      <w:r>
        <w:rPr>
          <w:rFonts w:ascii="宋体" w:hAnsi="宋体"/>
          <w:szCs w:val="21"/>
        </w:rPr>
        <w:t xml:space="preserve">约定</w:t>
      </w:r>
      <w:r>
        <w:rPr>
          <w:rFonts w:hint="eastAsia" w:ascii="宋体" w:hAnsi="宋体"/>
          <w:szCs w:val="21"/>
        </w:rPr>
        <w:t xml:space="preserve">进行计量：</w:t>
      </w:r>
      <w:r>
        <w:rPr>
          <w:rFonts w:hint="eastAsia" w:ascii="宋体" w:hAnsi="宋体"/>
          <w:szCs w:val="21"/>
          <w:u w:val="single"/>
        </w:rPr>
        <w:t xml:space="preserve">/</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12.3.6 其他价格形式合同的计量</w:t>
      </w:r>
      <w:r/>
    </w:p>
    <w:p>
      <w:pPr>
        <w:ind w:firstLine="420"/>
        <w:spacing w:line="360" w:lineRule="auto"/>
        <w:rPr>
          <w:rFonts w:ascii="宋体" w:hAnsi="宋体"/>
          <w:szCs w:val="21"/>
        </w:rPr>
      </w:pPr>
      <w:r>
        <w:rPr>
          <w:rFonts w:ascii="宋体" w:hAnsi="宋体"/>
          <w:szCs w:val="21"/>
        </w:rPr>
        <w:t xml:space="preserve">其他价格形式的计量方式和程序：</w:t>
      </w:r>
      <w:r>
        <w:rPr>
          <w:rFonts w:hint="eastAsia" w:ascii="宋体" w:hAnsi="宋体"/>
          <w:szCs w:val="21"/>
          <w:u w:val="single"/>
        </w:rPr>
        <w:t xml:space="preserve">/</w:t>
      </w:r>
      <w:r>
        <w:rPr>
          <w:rFonts w:ascii="宋体" w:hAnsi="宋体"/>
          <w:szCs w:val="21"/>
        </w:rPr>
        <w:t xml:space="preserve">。</w:t>
      </w:r>
      <w:r/>
    </w:p>
    <w:p>
      <w:pPr>
        <w:ind w:firstLine="420"/>
        <w:spacing w:line="360" w:lineRule="auto"/>
        <w:rPr>
          <w:rFonts w:eastAsia="黑体"/>
          <w:szCs w:val="21"/>
        </w:rPr>
      </w:pPr>
      <w:r>
        <w:rPr>
          <w:rFonts w:eastAsia="黑体"/>
          <w:szCs w:val="21"/>
        </w:rPr>
        <w:t xml:space="preserve">12.4 工程进度款支付</w:t>
      </w:r>
      <w:r/>
    </w:p>
    <w:p>
      <w:pPr>
        <w:ind w:firstLine="420"/>
        <w:spacing w:line="360" w:lineRule="auto"/>
        <w:rPr>
          <w:rFonts w:ascii="宋体" w:hAnsi="宋体"/>
          <w:szCs w:val="21"/>
        </w:rPr>
      </w:pPr>
      <w:r>
        <w:rPr>
          <w:rFonts w:ascii="宋体" w:hAnsi="宋体"/>
          <w:szCs w:val="21"/>
        </w:rPr>
        <w:t xml:space="preserve">12.4.1 付款周期</w:t>
      </w:r>
      <w:r/>
    </w:p>
    <w:p>
      <w:pPr>
        <w:ind w:firstLine="420"/>
        <w:spacing w:line="360" w:lineRule="auto"/>
        <w:rPr>
          <w:rFonts w:ascii="宋体" w:hAnsi="宋体"/>
          <w:szCs w:val="21"/>
        </w:rPr>
      </w:pPr>
      <w:r>
        <w:rPr>
          <w:rFonts w:ascii="宋体" w:hAnsi="宋体"/>
          <w:szCs w:val="21"/>
        </w:rPr>
        <w:t xml:space="preserve">关于付款周期的约定：</w:t>
      </w:r>
      <w:r/>
    </w:p>
    <w:p>
      <w:pPr>
        <w:ind w:firstLine="420"/>
        <w:spacing w:line="360" w:lineRule="auto"/>
        <w:rPr>
          <w:rFonts w:ascii="宋体"/>
          <w:szCs w:val="21"/>
          <w:u w:val="single"/>
        </w:rPr>
      </w:pPr>
      <w:r>
        <w:rPr>
          <w:rFonts w:hint="eastAsia" w:ascii="宋体"/>
          <w:szCs w:val="21"/>
          <w:u w:val="single"/>
        </w:rPr>
        <w:t xml:space="preserve">1、合同签订并且主要机械、人员进场且具备施工条件 14天内，预付合同价款的 10%(不包括暂列金额)。</w:t>
      </w:r>
      <w:r/>
    </w:p>
    <w:p>
      <w:pPr>
        <w:ind w:firstLine="420"/>
        <w:spacing w:line="360" w:lineRule="auto"/>
        <w:rPr>
          <w:rFonts w:ascii="宋体"/>
          <w:szCs w:val="21"/>
          <w:u w:val="single"/>
        </w:rPr>
      </w:pPr>
      <w:r>
        <w:rPr>
          <w:rFonts w:hint="eastAsia" w:ascii="宋体"/>
          <w:szCs w:val="21"/>
          <w:u w:val="single"/>
        </w:rPr>
        <w:t xml:space="preserve">2、每月 25日上报当月已完工程量，经发包人、监理审核后作为工程款支付凭证，按当月完成工作量的 70%支付工程进度款。</w:t>
      </w:r>
      <w:r/>
    </w:p>
    <w:p>
      <w:pPr>
        <w:ind w:firstLine="420"/>
        <w:spacing w:line="360" w:lineRule="auto"/>
        <w:rPr>
          <w:rFonts w:ascii="宋体" w:hAnsi="宋体"/>
          <w:szCs w:val="21"/>
          <w:u w:val="single"/>
        </w:rPr>
      </w:pPr>
      <w:r>
        <w:rPr>
          <w:rFonts w:hint="eastAsia" w:ascii="宋体"/>
          <w:szCs w:val="21"/>
          <w:u w:val="single"/>
        </w:rPr>
        <w:t xml:space="preserve">3、工程竣工验收合格并经审计审核后付至审核价款的 97%(承包人必须提供完整的工程竣工结算资料原件，并扣除相应</w:t>
      </w:r>
      <w:r>
        <w:rPr>
          <w:rFonts w:hint="eastAsia" w:ascii="宋体" w:hAnsi="宋体"/>
          <w:szCs w:val="21"/>
          <w:u w:val="single"/>
        </w:rPr>
        <w:t xml:space="preserve">的违约金、暂列金额等应扣款)。3%为工程质量保修金，在缺陷责任期满后付清(无息)。</w:t>
      </w:r>
      <w:r/>
    </w:p>
    <w:p>
      <w:pPr>
        <w:ind w:firstLine="420"/>
        <w:spacing w:line="360" w:lineRule="auto"/>
        <w:rPr>
          <w:rFonts w:ascii="宋体"/>
          <w:szCs w:val="21"/>
          <w:u w:val="single"/>
        </w:rPr>
      </w:pPr>
      <w:r>
        <w:rPr>
          <w:rFonts w:hint="eastAsia" w:ascii="宋体"/>
          <w:szCs w:val="21"/>
          <w:u w:val="single"/>
        </w:rPr>
        <w:t xml:space="preserve">4</w:t>
      </w:r>
      <w:r>
        <w:rPr>
          <w:rFonts w:ascii="宋体"/>
          <w:szCs w:val="21"/>
          <w:u w:val="single"/>
        </w:rPr>
        <w:t xml:space="preserve">、合同中约定的违约款在最近付款申请中直接扣除。</w:t>
      </w:r>
      <w:r/>
    </w:p>
    <w:p>
      <w:pPr>
        <w:pStyle w:val="1130"/>
        <w:ind w:firstLine="420"/>
        <w:rPr>
          <w:rFonts w:ascii="宋体" w:eastAsia="微软雅黑"/>
          <w:sz w:val="21"/>
          <w:u w:val="single"/>
        </w:rPr>
      </w:pPr>
      <w:r>
        <w:rPr>
          <w:rFonts w:hint="eastAsia" w:ascii="宋体" w:eastAsia="微软雅黑"/>
          <w:sz w:val="21"/>
          <w:u w:val="single"/>
        </w:rPr>
        <w:t xml:space="preserve">5、每笔付款按照要求附上等额税务发票，签证付款执行《南京鼓楼医院工程变更签证管理办法》。</w:t>
      </w:r>
      <w:r/>
    </w:p>
    <w:p>
      <w:pPr>
        <w:ind w:firstLine="420"/>
        <w:spacing w:line="360" w:lineRule="auto"/>
        <w:rPr>
          <w:rFonts w:ascii="宋体"/>
          <w:szCs w:val="21"/>
          <w:u w:val="single"/>
        </w:rPr>
      </w:pPr>
      <w:r>
        <w:rPr>
          <w:rFonts w:hint="eastAsia" w:ascii="宋体"/>
          <w:szCs w:val="21"/>
          <w:u w:val="single"/>
        </w:rPr>
        <w:t xml:space="preserve">6、其他：</w:t>
      </w:r>
      <w:r/>
    </w:p>
    <w:p>
      <w:pPr>
        <w:ind w:firstLine="420"/>
        <w:spacing w:line="360" w:lineRule="auto"/>
        <w:rPr>
          <w:rFonts w:ascii="宋体"/>
          <w:szCs w:val="21"/>
          <w:u w:val="single"/>
        </w:rPr>
      </w:pPr>
      <w:r>
        <w:rPr>
          <w:rFonts w:hint="eastAsia" w:ascii="宋体"/>
          <w:szCs w:val="21"/>
          <w:u w:val="single"/>
        </w:rPr>
        <w:t xml:space="preserve">①发包人支付给承包人的工程预付款及进度款，承包人只能用于本工程有关的劳力、材料、机械等费用。发包人有权对承包人工程款的使用进行监督，如工程预付款及进度款用于支付与本工程无关的费用，发包人将立即停止付款并由承包人支付该合同总价5%的违约金。发包人有权选择在总的支付比例不变的情况下，采取其他的支付方法</w:t>
      </w:r>
      <w:r>
        <w:rPr>
          <w:rFonts w:hint="eastAsia" w:ascii="宋体"/>
          <w:szCs w:val="21"/>
        </w:rPr>
        <w:t xml:space="preserve">。</w:t>
      </w:r>
      <w:r/>
    </w:p>
    <w:p>
      <w:pPr>
        <w:ind w:firstLine="420"/>
        <w:spacing w:line="360" w:lineRule="auto"/>
        <w:rPr>
          <w:rFonts w:ascii="宋体"/>
          <w:szCs w:val="21"/>
          <w:u w:val="single"/>
        </w:rPr>
      </w:pPr>
      <w:r>
        <w:rPr>
          <w:rFonts w:hint="eastAsia" w:ascii="宋体"/>
          <w:szCs w:val="21"/>
          <w:u w:val="single"/>
        </w:rPr>
        <w:t xml:space="preserve">②承包人保证及时给工人结算、支付工人工资。确保不拖欠工人工资，否则发包人有权直接扣除部分承包人应收工程款以支付工人工资，同时承包人向发包人支付10-50万元违约金。如因拖欠工人工资引起工人信访、诉讼等集体聚众行为，发包人将按南京市及鼓楼区政府有关拖欠民工工资处理办法进行处理，并且发包人具有单方解除合同的权利，合同解除，不免除承包人的违约责任</w:t>
      </w:r>
      <w:r>
        <w:rPr>
          <w:rFonts w:hint="eastAsia" w:ascii="宋体"/>
          <w:szCs w:val="21"/>
        </w:rPr>
        <w:t xml:space="preserve">。</w:t>
      </w:r>
      <w:r/>
    </w:p>
    <w:p>
      <w:pPr>
        <w:ind w:firstLine="420"/>
        <w:spacing w:line="360" w:lineRule="auto"/>
        <w:rPr>
          <w:rFonts w:ascii="宋体"/>
          <w:szCs w:val="21"/>
          <w:u w:val="single"/>
        </w:rPr>
      </w:pPr>
      <w:r>
        <w:rPr>
          <w:rFonts w:hint="eastAsia" w:ascii="宋体"/>
          <w:szCs w:val="21"/>
          <w:u w:val="single"/>
        </w:rPr>
        <w:t xml:space="preserve">③工程进度款支付时须开具符合发包人要求的正式发票，并按发包人工程款支付流程办理</w:t>
      </w:r>
      <w:r>
        <w:rPr>
          <w:rFonts w:hint="eastAsia" w:ascii="宋体"/>
          <w:szCs w:val="21"/>
        </w:rPr>
        <w:t xml:space="preserve">。</w:t>
      </w:r>
      <w:r/>
    </w:p>
    <w:p>
      <w:pPr>
        <w:ind w:firstLine="420"/>
        <w:spacing w:line="360" w:lineRule="auto"/>
        <w:rPr>
          <w:rFonts w:ascii="宋体"/>
          <w:szCs w:val="21"/>
        </w:rPr>
      </w:pPr>
      <w:r>
        <w:rPr>
          <w:rFonts w:hint="eastAsia" w:ascii="宋体"/>
          <w:szCs w:val="21"/>
          <w:u w:val="single"/>
        </w:rPr>
        <w:t xml:space="preserve">④工程竣工验收合格前，承包人须将本工程的竣工图（四套）、竣工资料（四套）、4套光盘（包括竣工图及其他资料）、2套复印件和竣工结算文件3套报送给发包人。发包人在收到承包人完整的工程结算资料后安排竣工结算审核工作。如工程结算资料不完整，承包人重新补充直至完整，承包人应配合竣工结算审核工作</w:t>
      </w:r>
      <w:r>
        <w:rPr>
          <w:rFonts w:hint="eastAsia" w:ascii="宋体"/>
          <w:szCs w:val="21"/>
        </w:rPr>
        <w:t xml:space="preserve">。</w:t>
      </w:r>
      <w:r/>
    </w:p>
    <w:p>
      <w:pPr>
        <w:ind w:firstLine="420"/>
        <w:spacing w:line="360" w:lineRule="auto"/>
        <w:rPr>
          <w:rFonts w:ascii="宋体" w:hAnsi="宋体"/>
          <w:szCs w:val="21"/>
        </w:rPr>
      </w:pPr>
      <w:r>
        <w:rPr>
          <w:rFonts w:ascii="宋体" w:hAnsi="宋体"/>
          <w:szCs w:val="21"/>
        </w:rPr>
        <w:t xml:space="preserve">12.4.2 进度付款申请单的编制</w:t>
      </w:r>
      <w:r/>
    </w:p>
    <w:p>
      <w:pPr>
        <w:ind w:firstLine="420"/>
        <w:spacing w:line="360" w:lineRule="auto"/>
        <w:rPr>
          <w:rFonts w:ascii="宋体" w:hAnsi="宋体"/>
          <w:szCs w:val="21"/>
        </w:rPr>
      </w:pPr>
      <w:r>
        <w:rPr>
          <w:rFonts w:ascii="宋体" w:hAnsi="宋体"/>
          <w:szCs w:val="21"/>
        </w:rPr>
        <w:t xml:space="preserve">关于进度付款申请单编制的约定：</w:t>
      </w:r>
      <w:r>
        <w:rPr>
          <w:rFonts w:hint="eastAsia" w:ascii="宋体"/>
          <w:szCs w:val="21"/>
          <w:u w:val="single"/>
        </w:rPr>
        <w:t xml:space="preserve">按通用条款</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12.4.3 进度付款申请单的提交</w:t>
      </w:r>
      <w:r/>
    </w:p>
    <w:p>
      <w:pPr>
        <w:ind w:firstLine="420"/>
        <w:spacing w:line="360" w:lineRule="auto"/>
        <w:rPr>
          <w:rFonts w:ascii="宋体" w:hAnsi="宋体"/>
          <w:szCs w:val="21"/>
        </w:rPr>
      </w:pPr>
      <w:r>
        <w:rPr>
          <w:rFonts w:ascii="宋体" w:hAnsi="宋体"/>
          <w:szCs w:val="21"/>
        </w:rPr>
        <w:t xml:space="preserve">（1）单价合同进度付款申请单提交的约定</w:t>
      </w:r>
      <w:r>
        <w:rPr>
          <w:rFonts w:hint="eastAsia" w:ascii="宋体" w:hAnsi="宋体"/>
          <w:szCs w:val="21"/>
        </w:rPr>
        <w:t xml:space="preserve">：</w:t>
      </w:r>
      <w:r>
        <w:rPr>
          <w:rFonts w:hint="eastAsia" w:ascii="宋体" w:hAnsi="宋体"/>
          <w:szCs w:val="21"/>
          <w:u w:val="single"/>
        </w:rPr>
        <w:t xml:space="preserve">/</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（2）总价合同进度付款申请单提交的约定</w:t>
      </w:r>
      <w:r>
        <w:rPr>
          <w:rFonts w:hint="eastAsia" w:ascii="宋体" w:hAnsi="宋体"/>
          <w:szCs w:val="21"/>
        </w:rPr>
        <w:t xml:space="preserve">：</w:t>
      </w:r>
      <w:r>
        <w:rPr>
          <w:rFonts w:hint="eastAsia" w:ascii="宋体" w:hAnsi="宋体"/>
          <w:szCs w:val="21"/>
          <w:u w:val="single"/>
        </w:rPr>
        <w:t xml:space="preserve">/</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（3）其他价格形式合同进度付款申请单提交的约定：</w:t>
      </w:r>
      <w:r>
        <w:rPr>
          <w:rFonts w:hint="eastAsia" w:ascii="宋体" w:hAnsi="宋体"/>
          <w:szCs w:val="21"/>
          <w:u w:val="single"/>
        </w:rPr>
        <w:t xml:space="preserve">/</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12.4.4 进度款审核和支付</w:t>
      </w:r>
      <w:r/>
    </w:p>
    <w:p>
      <w:pPr>
        <w:ind w:firstLine="420"/>
        <w:spacing w:line="360" w:lineRule="auto"/>
        <w:rPr>
          <w:rFonts w:ascii="宋体" w:hAnsi="宋体"/>
          <w:szCs w:val="21"/>
          <w:u w:val="single"/>
        </w:rPr>
      </w:pPr>
      <w:r>
        <w:rPr>
          <w:rFonts w:ascii="宋体" w:hAnsi="宋体"/>
          <w:szCs w:val="21"/>
        </w:rPr>
        <w:t xml:space="preserve">（1）监理人审查并报送发包人的期限：</w:t>
      </w:r>
      <w:r>
        <w:rPr>
          <w:rFonts w:hint="eastAsia" w:ascii="宋体"/>
          <w:szCs w:val="21"/>
          <w:u w:val="single"/>
        </w:rPr>
        <w:t xml:space="preserve">监理人应在收到承包人进度付款申请单以及相关资料后</w:t>
      </w:r>
      <w:r>
        <w:rPr>
          <w:rFonts w:ascii="宋体"/>
          <w:szCs w:val="21"/>
          <w:u w:val="single"/>
        </w:rPr>
        <w:t xml:space="preserve">7</w:t>
      </w:r>
      <w:r>
        <w:rPr>
          <w:rFonts w:hint="eastAsia" w:ascii="宋体"/>
          <w:szCs w:val="21"/>
          <w:u w:val="single"/>
        </w:rPr>
        <w:t xml:space="preserve">天内完成审查并报并报发包人批准</w:t>
      </w:r>
      <w:r>
        <w:rPr>
          <w:rFonts w:hint="eastAsia" w:ascii="宋体"/>
          <w:szCs w:val="21"/>
        </w:rPr>
        <w:t xml:space="preserve">。</w:t>
      </w:r>
      <w:r/>
    </w:p>
    <w:p>
      <w:pPr>
        <w:ind w:firstLine="420"/>
        <w:spacing w:line="360" w:lineRule="auto"/>
        <w:rPr>
          <w:rFonts w:ascii="宋体" w:hAnsi="宋体"/>
          <w:szCs w:val="21"/>
        </w:rPr>
      </w:pPr>
      <w:r>
        <w:rPr>
          <w:rFonts w:ascii="宋体" w:hAnsi="宋体"/>
          <w:szCs w:val="21"/>
        </w:rPr>
        <w:t xml:space="preserve">发包人完成审批并签发进度款支付证书的期限：</w:t>
      </w:r>
      <w:r>
        <w:rPr>
          <w:rFonts w:hint="eastAsia" w:ascii="宋体"/>
          <w:szCs w:val="21"/>
          <w:u w:val="single"/>
        </w:rPr>
        <w:t xml:space="preserve">发包人应在收到后</w:t>
      </w:r>
      <w:r>
        <w:rPr>
          <w:rFonts w:ascii="宋体"/>
          <w:szCs w:val="21"/>
          <w:u w:val="single"/>
        </w:rPr>
        <w:t xml:space="preserve">14</w:t>
      </w:r>
      <w:r>
        <w:rPr>
          <w:rFonts w:hint="eastAsia" w:ascii="宋体"/>
          <w:szCs w:val="21"/>
          <w:u w:val="single"/>
        </w:rPr>
        <w:t xml:space="preserve">天内完成审批并签发进度款支付证书</w:t>
      </w:r>
      <w:r>
        <w:rPr>
          <w:rFonts w:ascii="宋体"/>
          <w:szCs w:val="21"/>
        </w:rPr>
        <w:t xml:space="preserve">。</w:t>
      </w:r>
      <w:r/>
    </w:p>
    <w:p>
      <w:pPr>
        <w:ind w:firstLine="420"/>
        <w:spacing w:line="360" w:lineRule="auto"/>
        <w:rPr>
          <w:rFonts w:ascii="宋体" w:hAnsi="宋体"/>
          <w:szCs w:val="21"/>
        </w:rPr>
      </w:pPr>
      <w:r>
        <w:rPr>
          <w:rFonts w:ascii="宋体" w:hAnsi="宋体"/>
          <w:szCs w:val="21"/>
        </w:rPr>
        <w:t xml:space="preserve">（2）发包人支付进度款的期限：</w:t>
      </w:r>
      <w:r>
        <w:rPr>
          <w:rFonts w:hint="eastAsia" w:ascii="宋体"/>
          <w:szCs w:val="21"/>
          <w:u w:val="single"/>
        </w:rPr>
        <w:t xml:space="preserve">发包人应在进度款支付证书或临时进度款支付证书签发后14天内完成支付</w:t>
      </w:r>
      <w:r>
        <w:rPr>
          <w:rFonts w:hint="eastAsia" w:ascii="宋体"/>
          <w:szCs w:val="21"/>
        </w:rPr>
        <w:t xml:space="preserve">。</w:t>
      </w:r>
      <w:r/>
    </w:p>
    <w:p>
      <w:pPr>
        <w:ind w:firstLine="525"/>
        <w:spacing w:line="360" w:lineRule="auto"/>
        <w:rPr>
          <w:rFonts w:ascii="宋体" w:hAnsi="宋体"/>
          <w:szCs w:val="21"/>
        </w:rPr>
      </w:pPr>
      <w:r>
        <w:rPr>
          <w:rFonts w:ascii="宋体" w:hAnsi="宋体"/>
          <w:szCs w:val="21"/>
        </w:rPr>
        <w:t xml:space="preserve">发包人逾期支付进度款的违约金的计算方式：</w:t>
      </w:r>
      <w:r>
        <w:rPr>
          <w:rFonts w:hint="eastAsia" w:ascii="宋体"/>
          <w:szCs w:val="21"/>
          <w:u w:val="single"/>
        </w:rPr>
        <w:t xml:space="preserve">/</w:t>
      </w:r>
      <w:r>
        <w:rPr>
          <w:rFonts w:ascii="宋体"/>
          <w:szCs w:val="21"/>
          <w:u w:val="single"/>
        </w:rPr>
        <w:t xml:space="preserve">。</w:t>
      </w:r>
      <w:r/>
    </w:p>
    <w:p>
      <w:pPr>
        <w:ind w:firstLine="420"/>
        <w:spacing w:line="360" w:lineRule="auto"/>
        <w:rPr>
          <w:rFonts w:ascii="宋体" w:hAnsi="宋体"/>
          <w:szCs w:val="21"/>
        </w:rPr>
      </w:pPr>
      <w:r>
        <w:rPr>
          <w:rFonts w:ascii="宋体" w:hAnsi="宋体"/>
          <w:szCs w:val="21"/>
        </w:rPr>
        <w:t xml:space="preserve">12.4.6 支付分解表的编制</w:t>
      </w:r>
      <w:r/>
    </w:p>
    <w:p>
      <w:pPr>
        <w:ind w:firstLine="420"/>
        <w:spacing w:line="360" w:lineRule="auto"/>
        <w:rPr>
          <w:rFonts w:ascii="宋体" w:hAnsi="宋体"/>
          <w:szCs w:val="21"/>
        </w:rPr>
      </w:pPr>
      <w:r>
        <w:rPr>
          <w:rFonts w:ascii="宋体" w:hAnsi="宋体"/>
          <w:szCs w:val="21"/>
        </w:rPr>
        <w:t xml:space="preserve">2、总价合同支付分解表的编制与审批：</w:t>
      </w:r>
      <w:r>
        <w:rPr>
          <w:rFonts w:hint="eastAsia" w:ascii="宋体"/>
          <w:szCs w:val="21"/>
          <w:u w:val="single"/>
        </w:rPr>
        <w:t xml:space="preserve">/</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3、单价合同的总价项目支付分解表的编制与审批：</w:t>
      </w:r>
      <w:r>
        <w:rPr>
          <w:rFonts w:hint="eastAsia" w:ascii="宋体"/>
          <w:szCs w:val="21"/>
          <w:u w:val="single"/>
        </w:rPr>
        <w:t xml:space="preserve">/</w:t>
      </w:r>
      <w:r>
        <w:rPr>
          <w:rFonts w:ascii="宋体" w:hAnsi="宋体"/>
          <w:szCs w:val="21"/>
        </w:rPr>
        <w:t xml:space="preserve">。</w:t>
      </w:r>
      <w:r/>
    </w:p>
    <w:p>
      <w:pPr>
        <w:pStyle w:val="1117"/>
        <w:rPr>
          <w:rFonts w:ascii="Times New Roman" w:hAnsi="Times New Roman"/>
          <w:b w:val="0"/>
          <w:sz w:val="21"/>
          <w:szCs w:val="21"/>
        </w:rPr>
      </w:pPr>
      <w:r>
        <w:rPr>
          <w:rFonts w:ascii="Times New Roman" w:hAnsi="Times New Roman"/>
          <w:b w:val="0"/>
          <w:sz w:val="21"/>
          <w:szCs w:val="21"/>
        </w:rPr>
        <w:t xml:space="preserve">13.验收和工程试车</w:t>
      </w:r>
      <w:r/>
    </w:p>
    <w:p>
      <w:pPr>
        <w:ind w:firstLine="420"/>
        <w:spacing w:line="360" w:lineRule="auto"/>
        <w:rPr>
          <w:rFonts w:eastAsia="黑体"/>
          <w:szCs w:val="21"/>
        </w:rPr>
      </w:pPr>
      <w:r>
        <w:rPr>
          <w:rFonts w:eastAsia="黑体"/>
          <w:szCs w:val="21"/>
        </w:rPr>
        <w:t xml:space="preserve">13.1 分部分项工程验收</w:t>
      </w:r>
      <w:r/>
    </w:p>
    <w:p>
      <w:pPr>
        <w:ind w:firstLine="420"/>
        <w:spacing w:line="360" w:lineRule="auto"/>
        <w:rPr>
          <w:rFonts w:ascii="宋体" w:hAnsi="宋体"/>
          <w:szCs w:val="21"/>
        </w:rPr>
      </w:pPr>
      <w:r>
        <w:rPr>
          <w:rFonts w:ascii="宋体" w:hAnsi="宋体"/>
          <w:szCs w:val="21"/>
        </w:rPr>
        <w:t xml:space="preserve">13.1.2监理人不能按时进行验收时，应提前</w:t>
      </w:r>
      <w:r>
        <w:rPr>
          <w:rFonts w:hint="eastAsia" w:ascii="宋体"/>
          <w:szCs w:val="21"/>
          <w:u w:val="single"/>
        </w:rPr>
        <w:t xml:space="preserve">24</w:t>
      </w:r>
      <w:r>
        <w:rPr>
          <w:rFonts w:ascii="宋体" w:hAnsi="宋体"/>
          <w:szCs w:val="21"/>
        </w:rPr>
        <w:t xml:space="preserve">小时提交书面延期要求。</w:t>
      </w:r>
      <w:r/>
    </w:p>
    <w:p>
      <w:pPr>
        <w:ind w:firstLine="420"/>
        <w:spacing w:line="360" w:lineRule="auto"/>
        <w:rPr>
          <w:rFonts w:ascii="宋体" w:hAnsi="宋体"/>
          <w:b/>
          <w:szCs w:val="21"/>
        </w:rPr>
      </w:pPr>
      <w:r>
        <w:rPr>
          <w:rFonts w:ascii="宋体" w:hAnsi="宋体"/>
          <w:szCs w:val="21"/>
        </w:rPr>
        <w:t xml:space="preserve">关于延期最长不得超过：</w:t>
      </w:r>
      <w:r>
        <w:rPr>
          <w:rFonts w:hint="eastAsia" w:ascii="宋体"/>
          <w:szCs w:val="21"/>
          <w:u w:val="single"/>
        </w:rPr>
        <w:t xml:space="preserve">48</w:t>
      </w:r>
      <w:r>
        <w:rPr>
          <w:rFonts w:ascii="宋体" w:hAnsi="宋体"/>
          <w:szCs w:val="21"/>
        </w:rPr>
        <w:t xml:space="preserve">小时。</w:t>
      </w:r>
      <w:r/>
    </w:p>
    <w:p>
      <w:pPr>
        <w:ind w:firstLine="420"/>
        <w:spacing w:line="360" w:lineRule="auto"/>
        <w:rPr>
          <w:rFonts w:eastAsia="黑体"/>
          <w:szCs w:val="21"/>
        </w:rPr>
      </w:pPr>
      <w:r>
        <w:rPr>
          <w:rFonts w:eastAsia="黑体"/>
          <w:szCs w:val="21"/>
        </w:rPr>
        <w:t xml:space="preserve">13.2 竣工验收</w:t>
      </w:r>
      <w:r/>
    </w:p>
    <w:p>
      <w:pPr>
        <w:ind w:firstLine="420"/>
        <w:spacing w:line="360" w:lineRule="auto"/>
        <w:rPr>
          <w:rFonts w:ascii="宋体" w:hAnsi="宋体"/>
          <w:szCs w:val="21"/>
        </w:rPr>
      </w:pPr>
      <w:r>
        <w:rPr>
          <w:rFonts w:ascii="宋体" w:hAnsi="宋体"/>
          <w:szCs w:val="21"/>
        </w:rPr>
        <w:t xml:space="preserve">13.2.2竣工验收程序</w:t>
      </w:r>
      <w:r/>
    </w:p>
    <w:p>
      <w:pPr>
        <w:ind w:firstLine="420"/>
        <w:spacing w:line="360" w:lineRule="auto"/>
        <w:rPr>
          <w:rFonts w:ascii="宋体" w:hAnsi="宋体"/>
          <w:szCs w:val="21"/>
        </w:rPr>
      </w:pPr>
      <w:r>
        <w:rPr>
          <w:rFonts w:ascii="宋体" w:hAnsi="宋体"/>
          <w:szCs w:val="21"/>
        </w:rPr>
        <w:t xml:space="preserve">关于竣工验收程序的约定：</w:t>
      </w:r>
      <w:r>
        <w:rPr>
          <w:rFonts w:hint="eastAsia" w:ascii="宋体"/>
          <w:szCs w:val="21"/>
          <w:u w:val="single"/>
        </w:rPr>
        <w:t xml:space="preserve">按通用条款</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发包人不按照本项约定组织竣工验收、颁发工程接收证书的违约金的计算方法：</w:t>
      </w:r>
      <w:r>
        <w:rPr>
          <w:rFonts w:hint="eastAsia" w:ascii="宋体"/>
          <w:szCs w:val="21"/>
          <w:u w:val="single"/>
        </w:rPr>
        <w:t xml:space="preserve">按通用条款</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13.2.5移交、接收全部与部分工程</w:t>
      </w:r>
      <w:r/>
    </w:p>
    <w:p>
      <w:pPr>
        <w:ind w:firstLine="420"/>
        <w:spacing w:line="360" w:lineRule="auto"/>
        <w:rPr>
          <w:rFonts w:ascii="宋体" w:hAnsi="宋体"/>
          <w:szCs w:val="21"/>
        </w:rPr>
      </w:pPr>
      <w:r>
        <w:rPr>
          <w:rFonts w:hint="eastAsia" w:ascii="宋体" w:hAnsi="宋体"/>
          <w:szCs w:val="21"/>
        </w:rPr>
        <w:t xml:space="preserve">承包人向发包人移交工程的期限：</w:t>
      </w:r>
      <w:r>
        <w:rPr>
          <w:rFonts w:hint="eastAsia" w:ascii="宋体"/>
          <w:szCs w:val="21"/>
          <w:u w:val="single"/>
        </w:rPr>
        <w:t xml:space="preserve">按通用条款</w:t>
      </w:r>
      <w:r>
        <w:rPr>
          <w:rFonts w:hint="eastAsia" w:ascii="宋体" w:hAnsi="宋体"/>
          <w:szCs w:val="21"/>
        </w:rPr>
        <w:t xml:space="preserve">。</w:t>
      </w:r>
      <w:r/>
    </w:p>
    <w:p>
      <w:pPr>
        <w:ind w:firstLine="420"/>
        <w:spacing w:line="360" w:lineRule="auto"/>
        <w:rPr>
          <w:rFonts w:ascii="宋体" w:hAnsi="宋体"/>
          <w:szCs w:val="21"/>
          <w:u w:val="single"/>
        </w:rPr>
      </w:pPr>
      <w:r>
        <w:rPr>
          <w:rFonts w:ascii="宋体" w:hAnsi="宋体"/>
          <w:szCs w:val="21"/>
        </w:rPr>
        <w:t xml:space="preserve">发包人未按本合同约定接收全部或部分工程的，违约金的计算方法为：</w:t>
      </w:r>
      <w:r>
        <w:rPr>
          <w:rFonts w:hint="eastAsia" w:ascii="宋体"/>
          <w:szCs w:val="21"/>
          <w:u w:val="single"/>
        </w:rPr>
        <w:t xml:space="preserve">按通用条款</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承包人未按时移交工程的，违约金的计算方法为：</w:t>
      </w:r>
      <w:r>
        <w:rPr>
          <w:rFonts w:hint="eastAsia" w:ascii="宋体"/>
          <w:szCs w:val="21"/>
          <w:u w:val="single"/>
        </w:rPr>
        <w:t xml:space="preserve">承包人按5000元/天向发包人支付违约金（以合同价5％为限）</w:t>
      </w:r>
      <w:r>
        <w:rPr>
          <w:rFonts w:ascii="宋体"/>
          <w:szCs w:val="21"/>
          <w:u w:val="single"/>
        </w:rPr>
        <w:t xml:space="preserve">。</w:t>
      </w:r>
      <w:r/>
    </w:p>
    <w:p>
      <w:pPr>
        <w:ind w:firstLine="420"/>
        <w:spacing w:line="360" w:lineRule="auto"/>
        <w:rPr>
          <w:rFonts w:eastAsia="黑体"/>
          <w:szCs w:val="21"/>
        </w:rPr>
      </w:pPr>
      <w:r>
        <w:rPr>
          <w:rFonts w:eastAsia="黑体"/>
          <w:szCs w:val="21"/>
        </w:rPr>
        <w:t xml:space="preserve">13.3 工程试车</w:t>
      </w:r>
      <w:r/>
    </w:p>
    <w:p>
      <w:pPr>
        <w:ind w:firstLine="420"/>
        <w:spacing w:line="360" w:lineRule="auto"/>
        <w:rPr>
          <w:rFonts w:ascii="宋体" w:hAnsi="宋体"/>
          <w:szCs w:val="21"/>
        </w:rPr>
      </w:pPr>
      <w:r>
        <w:rPr>
          <w:rFonts w:ascii="宋体" w:hAnsi="宋体"/>
          <w:szCs w:val="21"/>
        </w:rPr>
        <w:t xml:space="preserve">13.3.1 试车程序</w:t>
      </w:r>
      <w:r/>
    </w:p>
    <w:p>
      <w:pPr>
        <w:ind w:firstLine="420"/>
        <w:spacing w:line="360" w:lineRule="auto"/>
        <w:rPr>
          <w:rFonts w:ascii="宋体" w:hAnsi="宋体"/>
          <w:szCs w:val="21"/>
        </w:rPr>
      </w:pPr>
      <w:r>
        <w:rPr>
          <w:rFonts w:ascii="宋体" w:hAnsi="宋体"/>
          <w:szCs w:val="21"/>
        </w:rPr>
        <w:t xml:space="preserve">工程试车内容：</w:t>
      </w:r>
      <w:r>
        <w:rPr>
          <w:rFonts w:hint="eastAsia" w:ascii="宋体"/>
          <w:szCs w:val="21"/>
          <w:u w:val="single"/>
        </w:rPr>
        <w:t xml:space="preserve">根据工程需要</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（1）单机无负荷试车费用由</w:t>
      </w:r>
      <w:r>
        <w:rPr>
          <w:rFonts w:hint="eastAsia" w:ascii="宋体"/>
          <w:szCs w:val="21"/>
          <w:u w:val="single"/>
        </w:rPr>
        <w:t xml:space="preserve">承包人</w:t>
      </w:r>
      <w:r>
        <w:rPr>
          <w:rFonts w:ascii="宋体" w:hAnsi="宋体"/>
          <w:szCs w:val="21"/>
        </w:rPr>
        <w:t xml:space="preserve">承担；</w:t>
      </w:r>
      <w:r/>
    </w:p>
    <w:p>
      <w:pPr>
        <w:ind w:firstLine="420"/>
        <w:spacing w:line="360" w:lineRule="auto"/>
        <w:rPr>
          <w:rFonts w:ascii="宋体" w:hAnsi="宋体"/>
          <w:szCs w:val="21"/>
        </w:rPr>
      </w:pPr>
      <w:r>
        <w:rPr>
          <w:rFonts w:ascii="宋体" w:hAnsi="宋体"/>
          <w:szCs w:val="21"/>
        </w:rPr>
        <w:t xml:space="preserve">（2）无负荷联动试车费用由</w:t>
      </w:r>
      <w:r>
        <w:rPr>
          <w:rFonts w:hint="eastAsia" w:ascii="宋体"/>
          <w:szCs w:val="21"/>
          <w:u w:val="single"/>
        </w:rPr>
        <w:t xml:space="preserve">承包人</w:t>
      </w:r>
      <w:r>
        <w:rPr>
          <w:rFonts w:ascii="宋体" w:hAnsi="宋体"/>
          <w:szCs w:val="21"/>
        </w:rPr>
        <w:t xml:space="preserve">承担。</w:t>
      </w:r>
      <w:r/>
    </w:p>
    <w:p>
      <w:pPr>
        <w:ind w:firstLine="420"/>
        <w:spacing w:line="360" w:lineRule="auto"/>
        <w:rPr>
          <w:rFonts w:ascii="宋体" w:hAnsi="宋体"/>
          <w:szCs w:val="21"/>
        </w:rPr>
      </w:pPr>
      <w:r>
        <w:rPr>
          <w:rFonts w:ascii="宋体" w:hAnsi="宋体"/>
          <w:szCs w:val="21"/>
        </w:rPr>
        <w:t xml:space="preserve">13.3.3 投料试车</w:t>
      </w:r>
      <w:r/>
    </w:p>
    <w:p>
      <w:pPr>
        <w:ind w:firstLine="420"/>
        <w:spacing w:line="360" w:lineRule="auto"/>
        <w:rPr>
          <w:rFonts w:ascii="宋体" w:hAnsi="宋体"/>
          <w:szCs w:val="21"/>
        </w:rPr>
      </w:pPr>
      <w:r>
        <w:rPr>
          <w:rFonts w:hint="eastAsia" w:ascii="宋体" w:hAnsi="宋体"/>
          <w:szCs w:val="21"/>
        </w:rPr>
        <w:t xml:space="preserve">关于投料试车相关事项的约定：</w:t>
      </w:r>
      <w:r>
        <w:rPr>
          <w:rFonts w:hint="eastAsia" w:ascii="宋体"/>
          <w:szCs w:val="21"/>
          <w:u w:val="single"/>
        </w:rPr>
        <w:t xml:space="preserve">/</w:t>
      </w:r>
      <w:r>
        <w:rPr>
          <w:rFonts w:ascii="宋体" w:hAnsi="宋体"/>
          <w:szCs w:val="21"/>
        </w:rPr>
        <w:t xml:space="preserve">。</w:t>
      </w:r>
      <w:r/>
    </w:p>
    <w:p>
      <w:pPr>
        <w:ind w:firstLine="420"/>
        <w:spacing w:line="360" w:lineRule="auto"/>
        <w:rPr>
          <w:rFonts w:eastAsia="黑体"/>
          <w:szCs w:val="21"/>
        </w:rPr>
      </w:pPr>
      <w:r>
        <w:rPr>
          <w:rFonts w:eastAsia="黑体"/>
          <w:szCs w:val="21"/>
        </w:rPr>
        <w:t xml:space="preserve">13.6 竣工退场</w:t>
      </w:r>
      <w:r/>
    </w:p>
    <w:p>
      <w:pPr>
        <w:ind w:firstLine="420"/>
        <w:spacing w:line="360" w:lineRule="auto"/>
        <w:rPr>
          <w:rFonts w:ascii="宋体" w:hAnsi="宋体"/>
          <w:szCs w:val="21"/>
        </w:rPr>
      </w:pPr>
      <w:r>
        <w:rPr>
          <w:rFonts w:ascii="宋体" w:hAnsi="宋体"/>
          <w:szCs w:val="21"/>
        </w:rPr>
        <w:t xml:space="preserve">13.6.1 竣工退场</w:t>
      </w:r>
      <w:r/>
    </w:p>
    <w:p>
      <w:pPr>
        <w:ind w:firstLine="420"/>
        <w:spacing w:line="360" w:lineRule="auto"/>
        <w:rPr>
          <w:rFonts w:ascii="宋体" w:hAnsi="宋体"/>
          <w:szCs w:val="21"/>
        </w:rPr>
      </w:pPr>
      <w:r>
        <w:rPr>
          <w:rFonts w:ascii="宋体" w:hAnsi="宋体"/>
          <w:szCs w:val="21"/>
        </w:rPr>
        <w:t xml:space="preserve">承包人完成竣工退场的期限：</w:t>
      </w:r>
      <w:r>
        <w:rPr>
          <w:rFonts w:hint="eastAsia" w:ascii="宋体"/>
          <w:szCs w:val="21"/>
          <w:u w:val="single"/>
        </w:rPr>
        <w:t xml:space="preserve">工程竣工验收后，施工单位的施工人员、材料、设备必须在14天内全部退出现场，否则按每天 5000 元支付违约金。非承包人原因导致的施工人员、材料、设备没在14天内全部退场不支付违约金</w:t>
      </w:r>
      <w:r>
        <w:rPr>
          <w:rFonts w:hint="eastAsia" w:ascii="宋体"/>
          <w:szCs w:val="21"/>
        </w:rPr>
        <w:t xml:space="preserve">。</w:t>
      </w:r>
      <w:r/>
    </w:p>
    <w:p>
      <w:pPr>
        <w:pStyle w:val="1117"/>
        <w:rPr>
          <w:rFonts w:ascii="Times New Roman" w:hAnsi="Times New Roman"/>
          <w:b w:val="0"/>
          <w:sz w:val="21"/>
          <w:szCs w:val="21"/>
        </w:rPr>
      </w:pPr>
      <w:r>
        <w:rPr>
          <w:rFonts w:ascii="Times New Roman" w:hAnsi="Times New Roman"/>
          <w:b w:val="0"/>
          <w:sz w:val="21"/>
          <w:szCs w:val="21"/>
        </w:rPr>
        <w:t xml:space="preserve">14. 竣工结算</w:t>
      </w:r>
      <w:r/>
    </w:p>
    <w:p>
      <w:pPr>
        <w:ind w:firstLine="420"/>
        <w:spacing w:line="360" w:lineRule="auto"/>
        <w:rPr>
          <w:rFonts w:eastAsia="黑体"/>
          <w:szCs w:val="21"/>
        </w:rPr>
      </w:pPr>
      <w:r>
        <w:rPr>
          <w:rFonts w:eastAsia="黑体"/>
          <w:szCs w:val="21"/>
        </w:rPr>
        <w:t xml:space="preserve">14.1 竣工付款申请</w:t>
      </w:r>
      <w:r/>
    </w:p>
    <w:p>
      <w:pPr>
        <w:ind w:firstLine="420"/>
        <w:spacing w:line="360" w:lineRule="auto"/>
        <w:rPr>
          <w:rFonts w:ascii="宋体" w:hAnsi="宋体"/>
          <w:szCs w:val="21"/>
        </w:rPr>
      </w:pPr>
      <w:r>
        <w:rPr>
          <w:rFonts w:ascii="宋体" w:hAnsi="宋体"/>
          <w:szCs w:val="21"/>
        </w:rPr>
        <w:t xml:space="preserve">承包人提交竣工付款申请单的期限</w:t>
      </w:r>
      <w:r>
        <w:rPr>
          <w:rFonts w:hint="eastAsia" w:ascii="宋体" w:hAnsi="宋体"/>
          <w:szCs w:val="21"/>
        </w:rPr>
        <w:t xml:space="preserve">：</w:t>
      </w:r>
      <w:r>
        <w:rPr>
          <w:rFonts w:hint="eastAsia" w:ascii="宋体"/>
          <w:szCs w:val="21"/>
          <w:u w:val="single"/>
        </w:rPr>
        <w:t xml:space="preserve">按发包人工程审计要求办理</w:t>
      </w:r>
      <w:r>
        <w:rPr>
          <w:rFonts w:hint="eastAsia" w:ascii="宋体"/>
          <w:szCs w:val="21"/>
        </w:rPr>
        <w:t xml:space="preserve">。</w:t>
      </w:r>
      <w:r/>
    </w:p>
    <w:p>
      <w:pPr>
        <w:ind w:firstLine="420"/>
        <w:spacing w:line="360" w:lineRule="auto"/>
        <w:rPr>
          <w:rFonts w:ascii="宋体" w:hAnsi="宋体"/>
          <w:szCs w:val="21"/>
        </w:rPr>
      </w:pPr>
      <w:r>
        <w:rPr>
          <w:rFonts w:ascii="宋体" w:hAnsi="宋体"/>
          <w:szCs w:val="21"/>
        </w:rPr>
        <w:t xml:space="preserve">竣工付款申请单应包括的内容：</w:t>
      </w:r>
      <w:r>
        <w:rPr>
          <w:rFonts w:hint="eastAsia" w:ascii="宋体"/>
          <w:szCs w:val="21"/>
          <w:u w:val="single"/>
        </w:rPr>
        <w:t xml:space="preserve">按发包人工程审计要求办理</w:t>
      </w:r>
      <w:r>
        <w:rPr>
          <w:rFonts w:ascii="宋体" w:hAnsi="宋体"/>
          <w:szCs w:val="21"/>
        </w:rPr>
        <w:t xml:space="preserve">。</w:t>
      </w:r>
      <w:r/>
    </w:p>
    <w:p>
      <w:pPr>
        <w:ind w:firstLine="420"/>
        <w:spacing w:line="360" w:lineRule="auto"/>
        <w:rPr>
          <w:rFonts w:eastAsia="黑体"/>
          <w:szCs w:val="21"/>
        </w:rPr>
      </w:pPr>
      <w:r>
        <w:rPr>
          <w:rFonts w:eastAsia="黑体"/>
          <w:szCs w:val="21"/>
        </w:rPr>
        <w:t xml:space="preserve">14.2 竣工结算审核</w:t>
      </w:r>
      <w:r/>
    </w:p>
    <w:p>
      <w:pPr>
        <w:ind w:firstLine="420"/>
        <w:spacing w:line="360" w:lineRule="auto"/>
        <w:rPr>
          <w:rFonts w:ascii="宋体" w:hAnsi="宋体"/>
          <w:szCs w:val="21"/>
        </w:rPr>
      </w:pPr>
      <w:r>
        <w:rPr>
          <w:rFonts w:ascii="宋体" w:hAnsi="宋体"/>
          <w:szCs w:val="21"/>
        </w:rPr>
        <w:t xml:space="preserve">发包人</w:t>
      </w:r>
      <w:r>
        <w:rPr>
          <w:rFonts w:hint="eastAsia" w:ascii="宋体" w:hAnsi="宋体"/>
          <w:szCs w:val="21"/>
        </w:rPr>
        <w:t xml:space="preserve">审批</w:t>
      </w:r>
      <w:r>
        <w:rPr>
          <w:rFonts w:ascii="宋体" w:hAnsi="宋体"/>
          <w:szCs w:val="21"/>
        </w:rPr>
        <w:t xml:space="preserve">竣工付款申请单的期限：</w:t>
      </w:r>
      <w:r/>
    </w:p>
    <w:p>
      <w:pPr>
        <w:ind w:firstLine="420"/>
        <w:spacing w:line="360" w:lineRule="auto"/>
        <w:rPr>
          <w:rFonts w:ascii="宋体"/>
          <w:szCs w:val="21"/>
          <w:u w:val="single"/>
        </w:rPr>
      </w:pPr>
      <w:r>
        <w:rPr>
          <w:rFonts w:hint="eastAsia" w:ascii="宋体"/>
          <w:szCs w:val="21"/>
          <w:u w:val="single"/>
        </w:rPr>
        <w:t xml:space="preserve">1、承包人应该在竣工验收后30天内提交完整的竣工结算报告及结算资料。否则造成发包人、监理单位管理费用的增加和审核时间的延长，责任由承包人承担</w:t>
      </w:r>
      <w:r>
        <w:rPr>
          <w:rFonts w:hint="eastAsia" w:ascii="宋体"/>
          <w:szCs w:val="21"/>
        </w:rPr>
        <w:t xml:space="preserve">。</w:t>
      </w:r>
      <w:r/>
    </w:p>
    <w:p>
      <w:pPr>
        <w:ind w:firstLine="420"/>
        <w:spacing w:line="360" w:lineRule="auto"/>
        <w:rPr>
          <w:rFonts w:ascii="宋体"/>
          <w:szCs w:val="21"/>
          <w:u w:val="single"/>
        </w:rPr>
      </w:pPr>
      <w:r>
        <w:rPr>
          <w:rFonts w:hint="eastAsia" w:ascii="宋体"/>
          <w:szCs w:val="21"/>
          <w:u w:val="single"/>
        </w:rPr>
        <w:t xml:space="preserve">2、发包人收到承包人递交完整的竣工结算报告及结算资料后30天内送审。结算审计流程及时间按发包人有关要求执行</w:t>
      </w:r>
      <w:r>
        <w:rPr>
          <w:rFonts w:hint="eastAsia" w:ascii="宋体"/>
          <w:szCs w:val="21"/>
        </w:rPr>
        <w:t xml:space="preserve">。</w:t>
      </w:r>
      <w:r/>
    </w:p>
    <w:p>
      <w:pPr>
        <w:ind w:firstLine="420"/>
        <w:spacing w:line="360" w:lineRule="auto"/>
        <w:rPr>
          <w:rFonts w:ascii="宋体"/>
          <w:szCs w:val="21"/>
        </w:rPr>
      </w:pPr>
      <w:r>
        <w:rPr>
          <w:rFonts w:hint="eastAsia" w:ascii="宋体"/>
          <w:szCs w:val="21"/>
          <w:u w:val="single"/>
        </w:rPr>
        <w:t xml:space="preserve">3、承包人结算送审价超过发包人指定的结算审计单位审定价5%时（含5%），超出部分的审计费用由承包人承担，并且发包人向承包人收取送审价高出审定价5%部分的5%的违约金，上述款项在结算款中直接扣除</w:t>
      </w:r>
      <w:r>
        <w:rPr>
          <w:rFonts w:hint="eastAsia" w:ascii="宋体"/>
          <w:szCs w:val="21"/>
        </w:rPr>
        <w:t xml:space="preserve">。</w:t>
      </w:r>
      <w:r/>
    </w:p>
    <w:p>
      <w:pPr>
        <w:ind w:firstLine="420"/>
        <w:spacing w:line="360" w:lineRule="auto"/>
        <w:rPr>
          <w:rFonts w:ascii="宋体" w:hAnsi="宋体"/>
          <w:szCs w:val="21"/>
        </w:rPr>
      </w:pPr>
      <w:r>
        <w:rPr>
          <w:rFonts w:ascii="宋体" w:hAnsi="宋体"/>
          <w:szCs w:val="21"/>
        </w:rPr>
        <w:t xml:space="preserve">发包人完成竣工付款的期限：</w:t>
      </w:r>
      <w:r>
        <w:rPr>
          <w:rFonts w:hint="eastAsia" w:ascii="宋体"/>
          <w:szCs w:val="21"/>
          <w:u w:val="single"/>
        </w:rPr>
        <w:t xml:space="preserve">按发包人审计要求办理</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关于竣工付款证书异议部分复核的方式和程序：</w:t>
      </w:r>
      <w:r>
        <w:rPr>
          <w:rFonts w:hint="eastAsia" w:ascii="宋体"/>
          <w:szCs w:val="21"/>
          <w:u w:val="single"/>
        </w:rPr>
        <w:t xml:space="preserve">按发包人审计要求办理</w:t>
      </w:r>
      <w:r>
        <w:rPr>
          <w:rFonts w:ascii="宋体" w:hAnsi="宋体"/>
          <w:szCs w:val="21"/>
        </w:rPr>
        <w:t xml:space="preserve">。</w:t>
      </w:r>
      <w:r/>
    </w:p>
    <w:p>
      <w:pPr>
        <w:ind w:firstLine="420"/>
        <w:spacing w:line="360" w:lineRule="auto"/>
        <w:rPr>
          <w:rFonts w:eastAsia="黑体"/>
          <w:szCs w:val="21"/>
        </w:rPr>
      </w:pPr>
      <w:r>
        <w:rPr>
          <w:rFonts w:eastAsia="黑体"/>
          <w:szCs w:val="21"/>
        </w:rPr>
        <w:t xml:space="preserve">14.4 最终结清</w:t>
      </w:r>
      <w:r/>
    </w:p>
    <w:p>
      <w:pPr>
        <w:ind w:firstLine="420"/>
        <w:spacing w:line="360" w:lineRule="auto"/>
        <w:rPr>
          <w:rFonts w:ascii="宋体" w:hAnsi="宋体"/>
          <w:szCs w:val="21"/>
        </w:rPr>
      </w:pPr>
      <w:r>
        <w:rPr>
          <w:rFonts w:ascii="宋体" w:hAnsi="宋体"/>
          <w:szCs w:val="21"/>
        </w:rPr>
        <w:t xml:space="preserve">14.4.1 最终结清申请单</w:t>
      </w:r>
      <w:r/>
    </w:p>
    <w:p>
      <w:pPr>
        <w:ind w:firstLine="420"/>
        <w:spacing w:line="360" w:lineRule="auto"/>
        <w:rPr>
          <w:rFonts w:ascii="宋体" w:hAnsi="宋体"/>
          <w:szCs w:val="21"/>
        </w:rPr>
      </w:pPr>
      <w:r>
        <w:rPr>
          <w:rFonts w:ascii="宋体" w:hAnsi="宋体"/>
          <w:szCs w:val="21"/>
        </w:rPr>
        <w:t xml:space="preserve">承包人提交最终结清申请单的份数：</w:t>
      </w:r>
      <w:r>
        <w:rPr>
          <w:rFonts w:hint="eastAsia" w:ascii="宋体"/>
          <w:szCs w:val="21"/>
          <w:u w:val="single"/>
        </w:rPr>
        <w:t xml:space="preserve">肆份</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承包人提交最终结算申请单的期限：</w:t>
      </w:r>
      <w:r>
        <w:rPr>
          <w:rFonts w:hint="eastAsia" w:ascii="宋体"/>
          <w:szCs w:val="21"/>
          <w:u w:val="single"/>
        </w:rPr>
        <w:t xml:space="preserve">按通用条款</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14.4.2 最终结清证书和支付</w:t>
      </w:r>
      <w:r/>
    </w:p>
    <w:p>
      <w:pPr>
        <w:ind w:firstLine="420"/>
        <w:spacing w:line="360" w:lineRule="auto"/>
        <w:rPr>
          <w:rFonts w:ascii="宋体" w:hAnsi="宋体"/>
          <w:szCs w:val="21"/>
        </w:rPr>
      </w:pPr>
      <w:r>
        <w:rPr>
          <w:rFonts w:ascii="宋体" w:hAnsi="宋体"/>
          <w:szCs w:val="21"/>
        </w:rPr>
        <w:t xml:space="preserve">（1）发包人完成最终结清申请单的</w:t>
      </w:r>
      <w:r>
        <w:rPr>
          <w:rFonts w:hint="eastAsia" w:ascii="宋体" w:hAnsi="宋体"/>
          <w:szCs w:val="21"/>
        </w:rPr>
        <w:t xml:space="preserve">审批</w:t>
      </w:r>
      <w:r>
        <w:rPr>
          <w:rFonts w:ascii="宋体" w:hAnsi="宋体"/>
          <w:szCs w:val="21"/>
        </w:rPr>
        <w:t xml:space="preserve">并颁发最终结清证书的期限：</w:t>
      </w:r>
      <w:r>
        <w:rPr>
          <w:rFonts w:hint="eastAsia" w:ascii="宋体"/>
          <w:szCs w:val="21"/>
          <w:u w:val="single"/>
        </w:rPr>
        <w:t xml:space="preserve">按通用条款</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（2）发包人完成支付的期限：</w:t>
      </w:r>
      <w:r>
        <w:rPr>
          <w:rFonts w:hint="eastAsia" w:ascii="宋体"/>
          <w:szCs w:val="21"/>
          <w:u w:val="single"/>
        </w:rPr>
        <w:t xml:space="preserve">按通用条款</w:t>
      </w:r>
      <w:r>
        <w:rPr>
          <w:rFonts w:ascii="宋体" w:hAnsi="宋体"/>
          <w:szCs w:val="21"/>
        </w:rPr>
        <w:t xml:space="preserve">。</w:t>
      </w:r>
      <w:r/>
    </w:p>
    <w:p>
      <w:pPr>
        <w:pStyle w:val="1117"/>
        <w:rPr>
          <w:rFonts w:ascii="Times New Roman" w:hAnsi="Times New Roman"/>
          <w:b w:val="0"/>
          <w:sz w:val="21"/>
          <w:szCs w:val="21"/>
        </w:rPr>
      </w:pPr>
      <w:r>
        <w:rPr>
          <w:rFonts w:ascii="Times New Roman" w:hAnsi="Times New Roman"/>
          <w:b w:val="0"/>
          <w:sz w:val="21"/>
          <w:szCs w:val="21"/>
        </w:rPr>
        <w:t xml:space="preserve">15. 缺陷责任期与保修</w:t>
      </w:r>
      <w:r/>
    </w:p>
    <w:p>
      <w:pPr>
        <w:ind w:firstLine="420"/>
        <w:spacing w:line="360" w:lineRule="auto"/>
        <w:rPr>
          <w:rFonts w:eastAsia="黑体"/>
          <w:szCs w:val="21"/>
        </w:rPr>
      </w:pPr>
      <w:r>
        <w:rPr>
          <w:rFonts w:eastAsia="黑体"/>
          <w:szCs w:val="21"/>
        </w:rPr>
        <w:t xml:space="preserve">15.2缺陷责任期</w:t>
      </w:r>
      <w:r/>
    </w:p>
    <w:p>
      <w:pPr>
        <w:ind w:firstLine="420"/>
        <w:spacing w:line="360" w:lineRule="auto"/>
        <w:rPr>
          <w:rFonts w:ascii="宋体" w:hAnsi="宋体"/>
          <w:szCs w:val="21"/>
        </w:rPr>
      </w:pPr>
      <w:r>
        <w:rPr>
          <w:rFonts w:ascii="宋体" w:hAnsi="宋体"/>
          <w:szCs w:val="21"/>
        </w:rPr>
        <w:t xml:space="preserve">缺陷责任期的具体期限：</w:t>
      </w:r>
      <w:r>
        <w:rPr>
          <w:rFonts w:hint="eastAsia" w:ascii="宋体"/>
          <w:szCs w:val="21"/>
          <w:u w:val="single"/>
        </w:rPr>
        <w:t xml:space="preserve">见质量保修书</w:t>
      </w:r>
      <w:r>
        <w:rPr>
          <w:rFonts w:ascii="宋体" w:hAnsi="宋体"/>
          <w:szCs w:val="21"/>
        </w:rPr>
        <w:t xml:space="preserve">。</w:t>
      </w:r>
      <w:r/>
    </w:p>
    <w:p>
      <w:pPr>
        <w:ind w:firstLine="420"/>
        <w:spacing w:line="360" w:lineRule="auto"/>
        <w:rPr>
          <w:rFonts w:eastAsia="黑体"/>
          <w:szCs w:val="21"/>
        </w:rPr>
      </w:pPr>
      <w:r>
        <w:rPr>
          <w:rFonts w:eastAsia="黑体"/>
          <w:szCs w:val="21"/>
        </w:rPr>
        <w:t xml:space="preserve">15.3 质量保证金</w:t>
      </w:r>
      <w:r/>
    </w:p>
    <w:p>
      <w:pPr>
        <w:ind w:firstLine="420"/>
        <w:spacing w:line="360" w:lineRule="auto"/>
        <w:rPr>
          <w:rFonts w:ascii="宋体" w:hAnsi="宋体"/>
          <w:szCs w:val="21"/>
        </w:rPr>
      </w:pPr>
      <w:r>
        <w:rPr>
          <w:rFonts w:hint="eastAsia" w:ascii="宋体" w:hAnsi="宋体"/>
          <w:szCs w:val="21"/>
        </w:rPr>
        <w:t xml:space="preserve">关于是否扣留质量保证金的约定：</w:t>
      </w:r>
      <w:r>
        <w:rPr>
          <w:rFonts w:hint="eastAsia" w:ascii="宋体"/>
          <w:szCs w:val="21"/>
          <w:u w:val="single"/>
        </w:rPr>
        <w:t xml:space="preserve">扣留</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15.3.1 </w:t>
      </w:r>
      <w:r>
        <w:rPr>
          <w:rFonts w:hint="eastAsia" w:ascii="宋体" w:hAnsi="宋体"/>
          <w:szCs w:val="21"/>
        </w:rPr>
        <w:t xml:space="preserve">承包人提供</w:t>
      </w:r>
      <w:r>
        <w:rPr>
          <w:rFonts w:ascii="宋体" w:hAnsi="宋体"/>
          <w:szCs w:val="21"/>
        </w:rPr>
        <w:t xml:space="preserve">质量保证金的</w:t>
      </w:r>
      <w:r>
        <w:rPr>
          <w:rFonts w:hint="eastAsia" w:ascii="宋体" w:hAnsi="宋体"/>
          <w:szCs w:val="21"/>
        </w:rPr>
        <w:t xml:space="preserve">方</w:t>
      </w:r>
      <w:r>
        <w:rPr>
          <w:rFonts w:ascii="宋体" w:hAnsi="宋体"/>
          <w:szCs w:val="21"/>
        </w:rPr>
        <w:t xml:space="preserve">式</w:t>
      </w:r>
      <w:r/>
    </w:p>
    <w:p>
      <w:pPr>
        <w:ind w:firstLine="420"/>
        <w:spacing w:line="360" w:lineRule="auto"/>
        <w:rPr>
          <w:rFonts w:ascii="宋体" w:hAnsi="宋体"/>
          <w:szCs w:val="21"/>
        </w:rPr>
      </w:pPr>
      <w:r>
        <w:rPr>
          <w:rFonts w:ascii="宋体" w:hAnsi="宋体"/>
          <w:szCs w:val="21"/>
        </w:rPr>
        <w:t xml:space="preserve">质量保证金采用以下第</w:t>
      </w:r>
      <w:r>
        <w:rPr>
          <w:rFonts w:hint="eastAsia" w:ascii="宋体"/>
          <w:szCs w:val="21"/>
          <w:u w:val="single"/>
        </w:rPr>
        <w:t xml:space="preserve">2</w:t>
      </w:r>
      <w:r>
        <w:rPr>
          <w:rFonts w:ascii="宋体" w:hAnsi="宋体"/>
          <w:szCs w:val="21"/>
        </w:rPr>
        <w:t xml:space="preserve">种方式：</w:t>
      </w:r>
      <w:r/>
    </w:p>
    <w:p>
      <w:pPr>
        <w:ind w:firstLine="420"/>
        <w:spacing w:line="360" w:lineRule="auto"/>
        <w:rPr>
          <w:rFonts w:ascii="宋体" w:hAnsi="宋体"/>
          <w:szCs w:val="21"/>
        </w:rPr>
      </w:pPr>
      <w:r>
        <w:rPr>
          <w:rFonts w:ascii="宋体" w:hAnsi="宋体"/>
          <w:szCs w:val="21"/>
        </w:rPr>
        <w:t xml:space="preserve">（1）质量保证金保函，保证金额为：</w:t>
      </w:r>
      <w:r>
        <w:rPr>
          <w:rFonts w:hint="eastAsia" w:ascii="宋体"/>
          <w:szCs w:val="21"/>
          <w:u w:val="single"/>
        </w:rPr>
        <w:t xml:space="preserve">/</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w:t>
      </w:r>
      <w:r>
        <w:rPr>
          <w:rFonts w:hint="eastAsia" w:ascii="宋体"/>
          <w:szCs w:val="21"/>
          <w:u w:val="single"/>
        </w:rPr>
        <w:t xml:space="preserve">3</w:t>
      </w:r>
      <w:r>
        <w:rPr>
          <w:rFonts w:ascii="宋体" w:hAnsi="宋体"/>
          <w:szCs w:val="21"/>
        </w:rPr>
        <w:t xml:space="preserve">%的工程款；</w:t>
      </w:r>
      <w:r/>
    </w:p>
    <w:p>
      <w:pPr>
        <w:ind w:firstLine="420"/>
        <w:spacing w:line="360" w:lineRule="auto"/>
        <w:rPr>
          <w:rFonts w:ascii="宋体" w:hAnsi="宋体"/>
          <w:szCs w:val="21"/>
        </w:rPr>
      </w:pPr>
      <w:r>
        <w:rPr>
          <w:rFonts w:ascii="宋体" w:hAnsi="宋体"/>
          <w:szCs w:val="21"/>
        </w:rPr>
        <w:t xml:space="preserve">（3）其他</w:t>
      </w:r>
      <w:r>
        <w:rPr>
          <w:rFonts w:hint="eastAsia" w:ascii="宋体" w:hAnsi="宋体"/>
          <w:szCs w:val="21"/>
        </w:rPr>
        <w:t xml:space="preserve">方</w:t>
      </w:r>
      <w:r>
        <w:rPr>
          <w:rFonts w:ascii="宋体" w:hAnsi="宋体"/>
          <w:szCs w:val="21"/>
        </w:rPr>
        <w:t xml:space="preserve">式:</w:t>
      </w:r>
      <w:r>
        <w:rPr>
          <w:rFonts w:hint="eastAsia" w:ascii="宋体"/>
          <w:szCs w:val="21"/>
          <w:u w:val="single"/>
        </w:rPr>
        <w:t xml:space="preserve">/</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15.3.2 质量保证金的扣留</w:t>
      </w:r>
      <w:r/>
    </w:p>
    <w:p>
      <w:pPr>
        <w:ind w:firstLine="420"/>
        <w:spacing w:line="360" w:lineRule="auto"/>
        <w:rPr>
          <w:rFonts w:ascii="宋体" w:hAnsi="宋体"/>
          <w:szCs w:val="21"/>
        </w:rPr>
      </w:pPr>
      <w:r>
        <w:rPr>
          <w:rFonts w:ascii="宋体" w:hAnsi="宋体"/>
          <w:szCs w:val="21"/>
        </w:rPr>
        <w:t xml:space="preserve">质量保证金的扣留采取以下第</w:t>
      </w:r>
      <w:r>
        <w:rPr>
          <w:rFonts w:hint="eastAsia" w:ascii="宋体"/>
          <w:szCs w:val="21"/>
          <w:u w:val="single"/>
        </w:rPr>
        <w:t xml:space="preserve">（2）</w:t>
      </w:r>
      <w:r>
        <w:rPr>
          <w:rFonts w:ascii="宋体" w:hAnsi="宋体"/>
          <w:szCs w:val="21"/>
        </w:rPr>
        <w:t xml:space="preserve">种方式：</w:t>
      </w:r>
      <w:r/>
    </w:p>
    <w:p>
      <w:pPr>
        <w:ind w:firstLine="420"/>
        <w:spacing w:line="360" w:lineRule="auto"/>
        <w:rPr>
          <w:rFonts w:ascii="宋体" w:hAnsi="宋体"/>
          <w:szCs w:val="21"/>
        </w:rPr>
      </w:pPr>
      <w:r>
        <w:rPr>
          <w:rFonts w:ascii="宋体" w:hAnsi="宋体"/>
          <w:szCs w:val="21"/>
        </w:rPr>
        <w:t xml:space="preserve">（1）在支付工程进度款时逐次扣留，在此情形下，质量保证金的计算基数不包括预付款的支付、扣回以及价格调整的金额；</w:t>
      </w:r>
      <w:r/>
    </w:p>
    <w:p>
      <w:pPr>
        <w:ind w:firstLine="420"/>
        <w:spacing w:line="360" w:lineRule="auto"/>
        <w:rPr>
          <w:rFonts w:ascii="宋体" w:hAnsi="宋体"/>
          <w:szCs w:val="21"/>
        </w:rPr>
      </w:pPr>
      <w:r>
        <w:rPr>
          <w:rFonts w:ascii="宋体" w:hAnsi="宋体"/>
          <w:szCs w:val="21"/>
        </w:rPr>
        <w:t xml:space="preserve">（2）工程竣工结算时一次性扣留质量保证金；</w:t>
      </w:r>
      <w:r/>
    </w:p>
    <w:p>
      <w:pPr>
        <w:ind w:firstLine="420"/>
        <w:spacing w:line="360" w:lineRule="auto"/>
        <w:rPr>
          <w:rFonts w:ascii="宋体" w:hAnsi="宋体"/>
          <w:szCs w:val="21"/>
        </w:rPr>
      </w:pPr>
      <w:r>
        <w:rPr>
          <w:rFonts w:ascii="宋体" w:hAnsi="宋体"/>
          <w:szCs w:val="21"/>
        </w:rPr>
        <w:t xml:space="preserve">（3）其他扣留方式:</w:t>
      </w:r>
      <w:r>
        <w:rPr>
          <w:rFonts w:hint="eastAsia" w:ascii="宋体"/>
          <w:szCs w:val="21"/>
          <w:u w:val="single"/>
        </w:rPr>
        <w:t xml:space="preserve">/</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关于质量保证金的补充约定:</w:t>
      </w:r>
      <w:r>
        <w:rPr>
          <w:rFonts w:hint="eastAsia" w:ascii="宋体"/>
          <w:szCs w:val="21"/>
          <w:u w:val="single"/>
        </w:rPr>
        <w:t xml:space="preserve">/</w:t>
      </w:r>
      <w:r>
        <w:rPr>
          <w:rFonts w:ascii="宋体" w:hAnsi="宋体"/>
          <w:szCs w:val="21"/>
        </w:rPr>
        <w:t xml:space="preserve">。</w:t>
      </w:r>
      <w:r/>
    </w:p>
    <w:p>
      <w:pPr>
        <w:ind w:firstLine="420"/>
        <w:spacing w:line="360" w:lineRule="auto"/>
        <w:rPr>
          <w:rFonts w:eastAsia="黑体"/>
          <w:szCs w:val="21"/>
        </w:rPr>
      </w:pPr>
      <w:r>
        <w:rPr>
          <w:rFonts w:eastAsia="黑体"/>
          <w:szCs w:val="21"/>
        </w:rPr>
        <w:t xml:space="preserve">15.4保修</w:t>
      </w:r>
      <w:r/>
    </w:p>
    <w:p>
      <w:pPr>
        <w:ind w:firstLine="420"/>
        <w:spacing w:line="360" w:lineRule="auto"/>
        <w:rPr>
          <w:rFonts w:ascii="宋体" w:hAnsi="宋体"/>
          <w:szCs w:val="21"/>
        </w:rPr>
      </w:pPr>
      <w:r>
        <w:rPr>
          <w:rFonts w:ascii="宋体" w:hAnsi="宋体"/>
          <w:szCs w:val="21"/>
        </w:rPr>
        <w:t xml:space="preserve">15.4.1 保修责任</w:t>
      </w:r>
      <w:r/>
    </w:p>
    <w:p>
      <w:pPr>
        <w:ind w:firstLine="409"/>
        <w:spacing w:line="360" w:lineRule="auto"/>
        <w:rPr>
          <w:rFonts w:ascii="宋体" w:hAnsi="宋体"/>
          <w:szCs w:val="21"/>
        </w:rPr>
      </w:pPr>
      <w:r>
        <w:rPr>
          <w:rFonts w:ascii="宋体" w:hAnsi="宋体"/>
          <w:szCs w:val="21"/>
        </w:rPr>
        <w:t xml:space="preserve">工程保修期为：</w:t>
      </w:r>
      <w:r>
        <w:rPr>
          <w:rFonts w:hint="eastAsia" w:ascii="宋体"/>
          <w:szCs w:val="21"/>
          <w:u w:val="single"/>
        </w:rPr>
        <w:t xml:space="preserve">见质量保修书</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15.4.3 修复通知</w:t>
      </w:r>
      <w:r/>
    </w:p>
    <w:p>
      <w:pPr>
        <w:ind w:firstLine="409"/>
        <w:spacing w:line="360" w:lineRule="auto"/>
        <w:rPr>
          <w:rFonts w:ascii="宋体" w:hAnsi="宋体"/>
          <w:szCs w:val="21"/>
        </w:rPr>
      </w:pPr>
      <w:r>
        <w:rPr>
          <w:rFonts w:ascii="宋体" w:hAnsi="宋体"/>
          <w:szCs w:val="21"/>
        </w:rPr>
        <w:t xml:space="preserve">承包人收到保修通知并到达工程现场的合理时间：</w:t>
      </w:r>
      <w:r>
        <w:rPr>
          <w:rFonts w:hint="eastAsia" w:ascii="宋体"/>
          <w:szCs w:val="21"/>
          <w:u w:val="single"/>
        </w:rPr>
        <w:t xml:space="preserve">按通用条款</w:t>
      </w:r>
      <w:r>
        <w:rPr>
          <w:rFonts w:ascii="宋体" w:hAnsi="宋体"/>
          <w:szCs w:val="21"/>
        </w:rPr>
        <w:t xml:space="preserve">。</w:t>
      </w:r>
      <w:r/>
    </w:p>
    <w:p>
      <w:pPr>
        <w:pStyle w:val="1117"/>
        <w:rPr>
          <w:rFonts w:ascii="Times New Roman" w:hAnsi="Times New Roman"/>
          <w:b w:val="0"/>
          <w:sz w:val="21"/>
          <w:szCs w:val="21"/>
        </w:rPr>
      </w:pPr>
      <w:r>
        <w:rPr>
          <w:rFonts w:ascii="Times New Roman" w:hAnsi="Times New Roman"/>
          <w:b w:val="0"/>
          <w:sz w:val="21"/>
          <w:szCs w:val="21"/>
        </w:rPr>
        <w:t xml:space="preserve">16. 违约</w:t>
      </w:r>
      <w:r/>
    </w:p>
    <w:p>
      <w:pPr>
        <w:ind w:firstLine="420"/>
        <w:spacing w:line="360" w:lineRule="auto"/>
        <w:rPr>
          <w:rFonts w:eastAsia="黑体"/>
          <w:szCs w:val="21"/>
        </w:rPr>
      </w:pPr>
      <w:r>
        <w:rPr>
          <w:rFonts w:eastAsia="黑体"/>
          <w:szCs w:val="21"/>
        </w:rPr>
        <w:t xml:space="preserve">16.1 发包人违约</w:t>
      </w:r>
      <w:r/>
    </w:p>
    <w:p>
      <w:pPr>
        <w:ind w:firstLine="420"/>
        <w:spacing w:line="360" w:lineRule="auto"/>
        <w:rPr>
          <w:rFonts w:ascii="宋体" w:hAnsi="宋体"/>
          <w:szCs w:val="21"/>
        </w:rPr>
      </w:pPr>
      <w:r>
        <w:rPr>
          <w:rFonts w:ascii="宋体" w:hAnsi="宋体"/>
          <w:szCs w:val="21"/>
        </w:rPr>
        <w:t xml:space="preserve">16.1.1发包人违约的情形</w:t>
      </w:r>
      <w:r/>
    </w:p>
    <w:p>
      <w:pPr>
        <w:ind w:firstLine="420"/>
        <w:spacing w:line="360" w:lineRule="auto"/>
        <w:rPr>
          <w:rFonts w:ascii="宋体" w:hAnsi="宋体"/>
          <w:szCs w:val="21"/>
        </w:rPr>
      </w:pPr>
      <w:r>
        <w:rPr>
          <w:rFonts w:ascii="宋体" w:hAnsi="宋体"/>
          <w:szCs w:val="21"/>
        </w:rPr>
        <w:t xml:space="preserve">发包人违约的其他情形：</w:t>
      </w:r>
      <w:r>
        <w:rPr>
          <w:rFonts w:hint="eastAsia" w:ascii="宋体"/>
          <w:szCs w:val="21"/>
          <w:u w:val="single"/>
        </w:rPr>
        <w:t xml:space="preserve">按通用条款</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16.1.2 发包人违约的责任</w:t>
      </w:r>
      <w:r/>
    </w:p>
    <w:p>
      <w:pPr>
        <w:ind w:firstLine="420"/>
        <w:spacing w:line="360" w:lineRule="auto"/>
        <w:rPr>
          <w:rFonts w:ascii="宋体" w:hAnsi="宋体"/>
          <w:szCs w:val="21"/>
        </w:rPr>
      </w:pPr>
      <w:r>
        <w:rPr>
          <w:rFonts w:ascii="宋体" w:hAnsi="宋体"/>
          <w:szCs w:val="21"/>
        </w:rPr>
        <w:t xml:space="preserve">发包人违约责任的承担方式和计算方法：</w:t>
      </w:r>
      <w:r/>
    </w:p>
    <w:p>
      <w:pPr>
        <w:ind w:firstLine="420"/>
        <w:spacing w:line="360" w:lineRule="auto"/>
        <w:rPr>
          <w:rFonts w:eastAsia="仿宋_GB2312"/>
          <w:szCs w:val="21"/>
          <w:u w:val="single"/>
        </w:rPr>
      </w:pPr>
      <w:r>
        <w:rPr>
          <w:rFonts w:ascii="宋体" w:hAnsi="宋体"/>
          <w:szCs w:val="21"/>
        </w:rPr>
        <w:t xml:space="preserve">（1）因发包人原因未能在计划开工日期前7天内下达开工通知的违约责任:</w:t>
      </w:r>
      <w:r>
        <w:rPr>
          <w:rFonts w:hint="eastAsia" w:ascii="宋体"/>
          <w:szCs w:val="21"/>
          <w:u w:val="single"/>
        </w:rPr>
        <w:t xml:space="preserve">按通用条款</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（2）因发包人原因未能按合同约定支付合同价款的违约责任:</w:t>
      </w:r>
      <w:r>
        <w:rPr>
          <w:rFonts w:hint="eastAsia" w:ascii="宋体"/>
          <w:szCs w:val="21"/>
          <w:u w:val="single"/>
        </w:rPr>
        <w:t xml:space="preserve">按通用条款</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（3）发包人违反第10.1款</w:t>
      </w:r>
      <w:r>
        <w:rPr>
          <w:rFonts w:hint="eastAsia" w:ascii="宋体" w:hAnsi="宋体"/>
          <w:szCs w:val="21"/>
        </w:rPr>
        <w:t xml:space="preserve">〔</w:t>
      </w:r>
      <w:r>
        <w:rPr>
          <w:rFonts w:ascii="宋体" w:hAnsi="宋体"/>
          <w:szCs w:val="21"/>
        </w:rPr>
        <w:t xml:space="preserve">变更的范围</w:t>
      </w:r>
      <w:r>
        <w:rPr>
          <w:rFonts w:hint="eastAsia" w:ascii="宋体" w:hAnsi="宋体"/>
          <w:szCs w:val="21"/>
        </w:rPr>
        <w:t xml:space="preserve">〕</w:t>
      </w:r>
      <w:r>
        <w:rPr>
          <w:rFonts w:ascii="宋体" w:hAnsi="宋体"/>
          <w:szCs w:val="21"/>
        </w:rPr>
        <w:t xml:space="preserve">第（2）项约定，自行实施被取消的工作或转由他人实施的违约责任:</w:t>
      </w:r>
      <w:r>
        <w:rPr>
          <w:rFonts w:hint="eastAsia" w:ascii="宋体"/>
          <w:szCs w:val="21"/>
          <w:u w:val="single"/>
        </w:rPr>
        <w:t xml:space="preserve">/</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（4）发包人提供的材料、工程设备的规格、数量或质量不符合合同约定，或因发包人原因导致交货日期延误或交货地点变更等情况的违约责任:</w:t>
      </w:r>
      <w:r>
        <w:rPr>
          <w:rFonts w:hint="eastAsia" w:ascii="宋体"/>
          <w:szCs w:val="21"/>
          <w:u w:val="single"/>
        </w:rPr>
        <w:t xml:space="preserve">产生的费用由发包人承担</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（5）因发包人违反合同约定造成暂停施工的违约责任:</w:t>
      </w:r>
      <w:r>
        <w:rPr>
          <w:rFonts w:hint="eastAsia" w:ascii="宋体"/>
          <w:szCs w:val="21"/>
          <w:u w:val="single"/>
        </w:rPr>
        <w:t xml:space="preserve">工期顺延</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（6）发包人无正当理由没有在约定期限内发出复工指示，导致承包人无法复工的违约责任:</w:t>
      </w:r>
      <w:r>
        <w:rPr>
          <w:rFonts w:hint="eastAsia" w:ascii="宋体"/>
          <w:szCs w:val="21"/>
          <w:u w:val="single"/>
        </w:rPr>
        <w:t xml:space="preserve">按5000元/天支付违约金</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其他：</w:t>
      </w:r>
      <w:r>
        <w:rPr>
          <w:rFonts w:hint="eastAsia" w:ascii="宋体"/>
          <w:szCs w:val="21"/>
          <w:u w:val="single"/>
        </w:rPr>
        <w:t xml:space="preserve">另行协商</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16.1.3 因发包人违约解除合同</w:t>
      </w:r>
      <w:r/>
    </w:p>
    <w:p>
      <w:pPr>
        <w:ind w:firstLine="420"/>
        <w:spacing w:line="360" w:lineRule="auto"/>
        <w:rPr>
          <w:rFonts w:ascii="宋体" w:hAnsi="宋体"/>
          <w:szCs w:val="21"/>
        </w:rPr>
      </w:pPr>
      <w:r>
        <w:rPr>
          <w:rFonts w:ascii="宋体" w:hAnsi="宋体"/>
          <w:szCs w:val="21"/>
        </w:rPr>
        <w:t xml:space="preserve">承包人按16.1.1项</w:t>
      </w:r>
      <w:r>
        <w:rPr>
          <w:rFonts w:hint="eastAsia" w:ascii="宋体" w:hAnsi="宋体"/>
          <w:szCs w:val="21"/>
        </w:rPr>
        <w:t xml:space="preserve">〔</w:t>
      </w:r>
      <w:r>
        <w:rPr>
          <w:rFonts w:ascii="宋体" w:hAnsi="宋体"/>
          <w:szCs w:val="21"/>
        </w:rPr>
        <w:t xml:space="preserve">发包人违约的情形</w:t>
      </w:r>
      <w:r>
        <w:rPr>
          <w:rFonts w:hint="eastAsia" w:ascii="宋体" w:hAnsi="宋体"/>
          <w:szCs w:val="21"/>
        </w:rPr>
        <w:t xml:space="preserve">〕</w:t>
      </w:r>
      <w:r>
        <w:rPr>
          <w:rFonts w:ascii="宋体" w:hAnsi="宋体"/>
          <w:szCs w:val="21"/>
        </w:rPr>
        <w:t xml:space="preserve">约定暂停施工满</w:t>
      </w:r>
      <w:r>
        <w:rPr>
          <w:rFonts w:hint="eastAsia" w:ascii="宋体"/>
          <w:szCs w:val="21"/>
          <w:u w:val="single"/>
        </w:rPr>
        <w:t xml:space="preserve">28</w:t>
      </w:r>
      <w:r>
        <w:rPr>
          <w:rFonts w:ascii="宋体" w:hAnsi="宋体"/>
          <w:szCs w:val="21"/>
        </w:rPr>
        <w:t xml:space="preserve">天后发包人仍不纠正其违约行为并致使合同目的不能实现的，承包人有权解除合同。</w:t>
      </w:r>
      <w:r/>
    </w:p>
    <w:p>
      <w:pPr>
        <w:ind w:firstLine="420"/>
        <w:spacing w:line="360" w:lineRule="auto"/>
        <w:rPr>
          <w:rFonts w:eastAsia="黑体"/>
          <w:szCs w:val="21"/>
        </w:rPr>
      </w:pPr>
      <w:r>
        <w:rPr>
          <w:rFonts w:eastAsia="黑体"/>
          <w:szCs w:val="21"/>
        </w:rPr>
        <w:t xml:space="preserve">16.2 承包人违约</w:t>
      </w:r>
      <w:r/>
    </w:p>
    <w:p>
      <w:pPr>
        <w:ind w:firstLine="420"/>
        <w:spacing w:line="360" w:lineRule="auto"/>
        <w:rPr>
          <w:rFonts w:ascii="宋体" w:hAnsi="宋体"/>
          <w:szCs w:val="21"/>
        </w:rPr>
      </w:pPr>
      <w:r>
        <w:rPr>
          <w:rFonts w:ascii="宋体" w:hAnsi="宋体"/>
          <w:szCs w:val="21"/>
        </w:rPr>
        <w:t xml:space="preserve">16.2.1 承包人违约的情形</w:t>
      </w:r>
      <w:r/>
    </w:p>
    <w:p>
      <w:pPr>
        <w:ind w:firstLine="420"/>
        <w:spacing w:line="360" w:lineRule="auto"/>
        <w:rPr>
          <w:rFonts w:ascii="宋体" w:hAnsi="宋体"/>
          <w:szCs w:val="21"/>
        </w:rPr>
      </w:pPr>
      <w:r>
        <w:rPr>
          <w:rFonts w:ascii="宋体" w:hAnsi="宋体"/>
          <w:szCs w:val="21"/>
        </w:rPr>
        <w:t xml:space="preserve">承包人违约的其他情形：</w:t>
      </w:r>
      <w:r>
        <w:rPr>
          <w:rFonts w:hint="eastAsia" w:ascii="宋体"/>
          <w:szCs w:val="21"/>
          <w:u w:val="single"/>
        </w:rPr>
        <w:t xml:space="preserve">1、承包人借故拖延工程进度、导致工程停工超过15日；2、承包人未按要求投入人员、机械设备及资金造成工期延误；3、因承包人原因造成的质量问题；4、因承包人原因造成的安全文明生产责任事故；</w:t>
      </w:r>
      <w:r/>
    </w:p>
    <w:p>
      <w:pPr>
        <w:ind w:firstLine="420"/>
        <w:spacing w:line="360" w:lineRule="auto"/>
        <w:rPr>
          <w:rFonts w:ascii="宋体" w:hAnsi="宋体"/>
          <w:szCs w:val="21"/>
        </w:rPr>
      </w:pPr>
      <w:r>
        <w:rPr>
          <w:rFonts w:ascii="宋体" w:hAnsi="宋体"/>
          <w:szCs w:val="21"/>
        </w:rPr>
        <w:t xml:space="preserve">16.2.2承包人违约的责任</w:t>
      </w:r>
      <w:r/>
    </w:p>
    <w:p>
      <w:pPr>
        <w:ind w:firstLine="420"/>
        <w:spacing w:line="360" w:lineRule="auto"/>
        <w:rPr>
          <w:rFonts w:eastAsia="仿宋_GB2312"/>
          <w:szCs w:val="21"/>
          <w:u w:val="single"/>
        </w:rPr>
      </w:pPr>
      <w:r>
        <w:rPr>
          <w:rFonts w:ascii="宋体" w:hAnsi="宋体"/>
          <w:szCs w:val="21"/>
        </w:rPr>
        <w:t xml:space="preserve">承包人违约责任的承担方式和计算方法：</w:t>
      </w:r>
      <w:r>
        <w:rPr>
          <w:rFonts w:hint="eastAsia" w:ascii="宋体"/>
          <w:szCs w:val="21"/>
          <w:u w:val="single"/>
        </w:rPr>
        <w:t xml:space="preserve">①因承包人原因导致工程竣工验收时间延误，每延误一天承包人向发包人支付违约金人民币5000元；上述赔偿的支付并不能解除承包人应完成工程的责任或合同的其他责任。如工期延误超过二十日的，则发包人还有权解除本合同。承包人在收到发包人的解除通知后应立即退出施工现场，否则发包人有权强行将承包人清出施工现场。但发包人应在力所能及的范围内给予协助。</w:t>
      </w:r>
      <w:r>
        <w:rPr>
          <w:rFonts w:hint="eastAsia" w:ascii="宋体" w:hAnsi="宋体"/>
          <w:szCs w:val="21"/>
          <w:u w:val="single"/>
        </w:rPr>
        <w:t xml:space="preserve">②</w:t>
      </w:r>
      <w:r>
        <w:rPr>
          <w:rFonts w:hint="eastAsia" w:ascii="宋体"/>
          <w:szCs w:val="21"/>
          <w:u w:val="single"/>
        </w:rPr>
        <w:t xml:space="preserve">未按施组计划投入施工机械的，属于违约。承包人向发包人支付违约金5000元，由此而引起的工期延误另行处罚。</w:t>
      </w:r>
      <w:r>
        <w:rPr>
          <w:rFonts w:hint="eastAsia" w:ascii="宋体" w:hAnsi="宋体"/>
          <w:szCs w:val="21"/>
          <w:u w:val="single"/>
        </w:rPr>
        <w:t xml:space="preserve">③</w:t>
      </w:r>
      <w:r>
        <w:rPr>
          <w:rFonts w:hint="eastAsia" w:ascii="宋体"/>
          <w:szCs w:val="21"/>
          <w:u w:val="single"/>
        </w:rPr>
        <w:t xml:space="preserve">工程质量一次验收合格，不奖不罚；一次验收不合格，承包人向发包人支付合同总价的2%的违约金，验收不合格次数每增加一次，承包人另向发包人支付合同总价的2%的违约金。</w:t>
      </w:r>
      <w:r>
        <w:rPr>
          <w:rFonts w:hint="eastAsia" w:ascii="宋体" w:hAnsi="宋体"/>
          <w:szCs w:val="21"/>
          <w:u w:val="single"/>
        </w:rPr>
        <w:t xml:space="preserve">④</w:t>
      </w:r>
      <w:r>
        <w:rPr>
          <w:rFonts w:hint="eastAsia" w:ascii="宋体"/>
          <w:szCs w:val="21"/>
          <w:u w:val="single"/>
        </w:rPr>
        <w:t xml:space="preserve">承包方未经发包人和监理认可，擅自购置使用的材料，必须无条件更换，并承担由此造成的一切损失。</w:t>
      </w:r>
      <w:r>
        <w:rPr>
          <w:rFonts w:hint="eastAsia" w:ascii="宋体" w:hAnsi="宋体"/>
          <w:szCs w:val="21"/>
          <w:u w:val="single"/>
        </w:rPr>
        <w:t xml:space="preserve">⑤</w:t>
      </w:r>
      <w:r>
        <w:rPr>
          <w:rFonts w:hint="eastAsia" w:ascii="宋体"/>
          <w:szCs w:val="21"/>
          <w:u w:val="single"/>
        </w:rPr>
        <w:t xml:space="preserve">所有违约金和赔偿金的支付不减轻承包人合同项下的任何责任和义务</w:t>
      </w:r>
      <w:r>
        <w:rPr>
          <w:rFonts w:hint="eastAsia" w:ascii="宋体"/>
          <w:szCs w:val="21"/>
        </w:rPr>
        <w:t xml:space="preserve">。</w:t>
      </w:r>
      <w:r/>
    </w:p>
    <w:p>
      <w:pPr>
        <w:ind w:firstLine="420"/>
        <w:spacing w:line="360" w:lineRule="auto"/>
        <w:rPr>
          <w:rFonts w:ascii="宋体" w:hAnsi="宋体"/>
          <w:szCs w:val="21"/>
        </w:rPr>
      </w:pPr>
      <w:r>
        <w:rPr>
          <w:rFonts w:ascii="宋体" w:hAnsi="宋体"/>
          <w:szCs w:val="21"/>
        </w:rPr>
        <w:t xml:space="preserve">16.2.3 因承包人违约解除合同</w:t>
      </w:r>
      <w:r/>
    </w:p>
    <w:p>
      <w:pPr>
        <w:ind w:firstLine="420"/>
        <w:spacing w:line="360" w:lineRule="auto"/>
        <w:rPr>
          <w:rFonts w:ascii="宋体" w:hAnsi="宋体"/>
          <w:szCs w:val="21"/>
        </w:rPr>
      </w:pPr>
      <w:r>
        <w:rPr>
          <w:rFonts w:ascii="宋体" w:hAnsi="宋体"/>
          <w:szCs w:val="21"/>
        </w:rPr>
        <w:t xml:space="preserve">关于承包人违约解除合同的特别约定：</w:t>
      </w:r>
      <w:r/>
    </w:p>
    <w:p>
      <w:pPr>
        <w:ind w:firstLine="420"/>
        <w:spacing w:line="360" w:lineRule="auto"/>
        <w:rPr>
          <w:rFonts w:ascii="宋体"/>
          <w:szCs w:val="21"/>
          <w:u w:val="single"/>
        </w:rPr>
      </w:pPr>
      <w:r>
        <w:rPr>
          <w:rFonts w:hint="eastAsia" w:ascii="宋体"/>
          <w:szCs w:val="21"/>
          <w:u w:val="single"/>
        </w:rPr>
        <w:t xml:space="preserve">A、无论何种原因导致合同解除的，承包人</w:t>
      </w:r>
      <w:r>
        <w:rPr>
          <w:rFonts w:hint="eastAsia" w:ascii="宋体"/>
          <w:szCs w:val="21"/>
          <w:u w:val="single"/>
        </w:rPr>
        <w:t xml:space="preserve">的施工人员、材料、设备必须在收到发包人通知之日起十天内全部退出现场，每延迟一天退场发包人向承包人收取人民币壹万元违约金。承包人在收到发包人要求退场的通知之日起十天内未全部退出现场的，从第十一天开始，视为在施工现场没有任何承包人的财产、物资等，发包人有权作出任何处置。B、因承包人原因不按合同约定履行义务或终止履行合同义务时，发包人有权向承包人索赔合同价款的20%的违约金并且承包人承担因此给发包人造成的一切经济损失和责任。 C、一方违约后，另一方要求违约方继续履行合同时，违约方承担上述违约责任后仍应继续履行合同</w:t>
      </w:r>
      <w:r>
        <w:rPr>
          <w:rFonts w:hint="eastAsia" w:ascii="宋体"/>
          <w:szCs w:val="21"/>
        </w:rPr>
        <w:t xml:space="preserve">。</w:t>
      </w:r>
      <w:r/>
    </w:p>
    <w:p>
      <w:pPr>
        <w:ind w:firstLine="420"/>
        <w:spacing w:line="360" w:lineRule="auto"/>
        <w:rPr>
          <w:rFonts w:ascii="宋体" w:hAnsi="宋体"/>
          <w:szCs w:val="21"/>
        </w:rPr>
      </w:pPr>
      <w:r>
        <w:rPr>
          <w:rFonts w:ascii="宋体" w:hAnsi="宋体"/>
          <w:szCs w:val="21"/>
        </w:rPr>
        <w:t xml:space="preserve">发包人</w:t>
      </w:r>
      <w:r>
        <w:rPr>
          <w:rFonts w:hint="eastAsia" w:ascii="宋体" w:hAnsi="宋体"/>
          <w:szCs w:val="21"/>
        </w:rPr>
        <w:t xml:space="preserve">继续</w:t>
      </w:r>
      <w:r>
        <w:rPr>
          <w:rFonts w:ascii="宋体" w:hAnsi="宋体"/>
          <w:szCs w:val="21"/>
        </w:rPr>
        <w:t xml:space="preserve">使用承包人在施工现场的材料、设备、临时工程、承包人文件和由承包人或以其名义编制的其他文件</w:t>
      </w:r>
      <w:r>
        <w:rPr>
          <w:rFonts w:hint="eastAsia" w:ascii="宋体" w:hAnsi="宋体"/>
          <w:szCs w:val="21"/>
        </w:rPr>
        <w:t xml:space="preserve">的费用承担方式</w:t>
      </w:r>
      <w:r>
        <w:rPr>
          <w:rFonts w:ascii="宋体" w:hAnsi="宋体"/>
          <w:szCs w:val="21"/>
        </w:rPr>
        <w:t xml:space="preserve">：</w:t>
      </w:r>
      <w:r>
        <w:rPr>
          <w:rFonts w:hint="eastAsia" w:ascii="宋体"/>
          <w:szCs w:val="21"/>
          <w:u w:val="single"/>
        </w:rPr>
        <w:t xml:space="preserve">双方协商处理</w:t>
      </w:r>
      <w:r>
        <w:rPr>
          <w:rFonts w:hint="eastAsia" w:ascii="宋体" w:hAnsi="宋体"/>
          <w:szCs w:val="21"/>
        </w:rPr>
        <w:t xml:space="preserve">。</w:t>
      </w:r>
      <w:r/>
    </w:p>
    <w:p>
      <w:pPr>
        <w:pStyle w:val="1117"/>
        <w:rPr>
          <w:rFonts w:ascii="Times New Roman" w:hAnsi="Times New Roman"/>
          <w:b w:val="0"/>
          <w:sz w:val="21"/>
          <w:szCs w:val="21"/>
        </w:rPr>
      </w:pPr>
      <w:r>
        <w:rPr>
          <w:rFonts w:ascii="Times New Roman" w:hAnsi="Times New Roman"/>
          <w:b w:val="0"/>
          <w:sz w:val="21"/>
          <w:szCs w:val="21"/>
        </w:rPr>
        <w:t xml:space="preserve">17. 不可抗力</w:t>
      </w:r>
      <w:r/>
    </w:p>
    <w:p>
      <w:pPr>
        <w:ind w:firstLine="420"/>
        <w:spacing w:line="360" w:lineRule="auto"/>
        <w:rPr>
          <w:rFonts w:eastAsia="黑体"/>
          <w:szCs w:val="21"/>
        </w:rPr>
      </w:pPr>
      <w:r>
        <w:rPr>
          <w:rFonts w:eastAsia="黑体"/>
          <w:szCs w:val="21"/>
        </w:rPr>
        <w:t xml:space="preserve">17.1 不可抗力的确认</w:t>
      </w:r>
      <w:r/>
    </w:p>
    <w:p>
      <w:pPr>
        <w:ind w:firstLine="420"/>
        <w:spacing w:line="360" w:lineRule="auto"/>
        <w:rPr>
          <w:rFonts w:ascii="宋体" w:hAnsi="宋体"/>
          <w:szCs w:val="21"/>
          <w:u w:val="single"/>
        </w:rPr>
      </w:pPr>
      <w:r>
        <w:rPr>
          <w:rFonts w:ascii="宋体" w:hAnsi="宋体"/>
          <w:szCs w:val="21"/>
        </w:rPr>
        <w:t xml:space="preserve">除通用合同条款约定的不可抗力事件之外，视为不可抗力的其他情形</w:t>
      </w:r>
      <w:r>
        <w:rPr>
          <w:rFonts w:hint="eastAsia" w:ascii="宋体" w:hAnsi="宋体"/>
          <w:szCs w:val="21"/>
        </w:rPr>
        <w:t xml:space="preserve">：</w:t>
      </w:r>
      <w:r>
        <w:rPr>
          <w:rFonts w:hint="eastAsia" w:ascii="宋体"/>
          <w:szCs w:val="21"/>
          <w:u w:val="single"/>
        </w:rPr>
        <w:t xml:space="preserve">按通用条款</w:t>
      </w:r>
      <w:r>
        <w:rPr>
          <w:rFonts w:ascii="宋体" w:hAnsi="宋体"/>
          <w:szCs w:val="21"/>
        </w:rPr>
        <w:t xml:space="preserve">。</w:t>
      </w:r>
      <w:r/>
    </w:p>
    <w:p>
      <w:pPr>
        <w:ind w:firstLine="420"/>
        <w:spacing w:line="360" w:lineRule="auto"/>
        <w:rPr>
          <w:rFonts w:eastAsia="黑体"/>
          <w:szCs w:val="21"/>
        </w:rPr>
      </w:pPr>
      <w:r>
        <w:rPr>
          <w:rFonts w:eastAsia="黑体"/>
          <w:szCs w:val="21"/>
        </w:rPr>
        <w:t xml:space="preserve">17.4 因不可抗力解除合同</w:t>
      </w:r>
      <w:r/>
    </w:p>
    <w:p>
      <w:pPr>
        <w:ind w:firstLine="420"/>
        <w:spacing w:line="360" w:lineRule="auto"/>
        <w:rPr>
          <w:rFonts w:ascii="宋体" w:hAnsi="宋体"/>
          <w:szCs w:val="21"/>
        </w:rPr>
      </w:pPr>
      <w:r>
        <w:rPr>
          <w:rFonts w:ascii="宋体" w:hAnsi="宋体"/>
          <w:szCs w:val="21"/>
        </w:rPr>
        <w:t xml:space="preserve">合同解除后，发包人应在商定或确定发包人应支付款项后</w:t>
      </w:r>
      <w:r>
        <w:rPr>
          <w:rFonts w:hint="eastAsia" w:ascii="宋体"/>
          <w:szCs w:val="21"/>
          <w:u w:val="single"/>
        </w:rPr>
        <w:t xml:space="preserve">28</w:t>
      </w:r>
      <w:r>
        <w:rPr>
          <w:rFonts w:ascii="宋体" w:hAnsi="宋体"/>
          <w:szCs w:val="21"/>
        </w:rPr>
        <w:t xml:space="preserve">天内完成款项的支付。</w:t>
      </w:r>
      <w:r/>
    </w:p>
    <w:p>
      <w:pPr>
        <w:pStyle w:val="1117"/>
        <w:rPr>
          <w:rFonts w:ascii="Times New Roman" w:hAnsi="Times New Roman"/>
          <w:b w:val="0"/>
          <w:sz w:val="21"/>
          <w:szCs w:val="21"/>
        </w:rPr>
      </w:pPr>
      <w:r>
        <w:rPr>
          <w:rFonts w:ascii="Times New Roman" w:hAnsi="Times New Roman"/>
          <w:b w:val="0"/>
          <w:sz w:val="21"/>
          <w:szCs w:val="21"/>
        </w:rPr>
        <w:t xml:space="preserve">18. 保险</w:t>
      </w:r>
      <w:r/>
    </w:p>
    <w:p>
      <w:pPr>
        <w:ind w:firstLine="420"/>
        <w:spacing w:line="360" w:lineRule="auto"/>
        <w:rPr>
          <w:rFonts w:eastAsia="黑体"/>
          <w:szCs w:val="21"/>
        </w:rPr>
      </w:pPr>
      <w:r>
        <w:rPr>
          <w:rFonts w:eastAsia="黑体"/>
          <w:szCs w:val="21"/>
        </w:rPr>
        <w:t xml:space="preserve">18.1 工程保险</w:t>
      </w:r>
      <w:r/>
    </w:p>
    <w:p>
      <w:pPr>
        <w:ind w:firstLine="420"/>
        <w:spacing w:line="360" w:lineRule="auto"/>
        <w:rPr>
          <w:rFonts w:ascii="宋体" w:hAnsi="宋体"/>
          <w:szCs w:val="21"/>
        </w:rPr>
      </w:pPr>
      <w:r>
        <w:rPr>
          <w:rFonts w:ascii="宋体" w:hAnsi="宋体"/>
          <w:szCs w:val="21"/>
        </w:rPr>
        <w:t xml:space="preserve">关于工程保险的特别约定：</w:t>
      </w:r>
      <w:r>
        <w:rPr>
          <w:rFonts w:hint="eastAsia" w:ascii="宋体"/>
          <w:szCs w:val="21"/>
          <w:u w:val="single"/>
        </w:rPr>
        <w:t xml:space="preserve">（1）发包人投保内容：由发包人自行决定。（2）承包人必须按国家和地方有关规定，对本工程施工作业人员的生命财产和施工机械设备办理保险及按劳动法有关规定办理各项手续，承担保险费用。如果承包人未按国家和地方有关规定办理保险和手续，产生的后果由承包人承担，发包人不承担由此产生的任何责任及费用</w:t>
      </w:r>
      <w:r>
        <w:rPr>
          <w:rFonts w:hint="eastAsia" w:ascii="宋体"/>
          <w:szCs w:val="21"/>
        </w:rPr>
        <w:t xml:space="preserve">。</w:t>
      </w:r>
      <w:r/>
    </w:p>
    <w:p>
      <w:pPr>
        <w:ind w:firstLine="420"/>
        <w:spacing w:line="360" w:lineRule="auto"/>
        <w:rPr>
          <w:rFonts w:eastAsia="黑体"/>
          <w:szCs w:val="21"/>
        </w:rPr>
      </w:pPr>
      <w:r>
        <w:rPr>
          <w:rFonts w:eastAsia="黑体"/>
          <w:szCs w:val="21"/>
        </w:rPr>
        <w:t xml:space="preserve">18.3 其他保险</w:t>
      </w:r>
      <w:r/>
    </w:p>
    <w:p>
      <w:pPr>
        <w:ind w:firstLine="420"/>
        <w:spacing w:line="360" w:lineRule="auto"/>
        <w:rPr>
          <w:rFonts w:ascii="宋体" w:hAnsi="宋体"/>
          <w:szCs w:val="21"/>
        </w:rPr>
      </w:pPr>
      <w:r>
        <w:rPr>
          <w:rFonts w:ascii="宋体" w:hAnsi="宋体"/>
          <w:szCs w:val="21"/>
        </w:rPr>
        <w:t xml:space="preserve">关于其他保险的约定：</w:t>
      </w:r>
      <w:r>
        <w:rPr>
          <w:rFonts w:hint="eastAsia" w:ascii="宋体"/>
          <w:szCs w:val="21"/>
          <w:u w:val="single"/>
        </w:rPr>
        <w:t xml:space="preserve">/</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承包人是否应为其施工设备等办理财产保险：</w:t>
      </w:r>
      <w:r>
        <w:rPr>
          <w:rFonts w:hint="eastAsia" w:ascii="宋体"/>
          <w:szCs w:val="21"/>
          <w:u w:val="single"/>
        </w:rPr>
        <w:t xml:space="preserve">按专用条款第18.1条执行</w:t>
      </w:r>
      <w:r>
        <w:rPr>
          <w:rFonts w:ascii="宋体" w:hAnsi="宋体"/>
          <w:szCs w:val="21"/>
        </w:rPr>
        <w:t xml:space="preserve">。</w:t>
      </w:r>
      <w:r/>
    </w:p>
    <w:p>
      <w:pPr>
        <w:ind w:firstLine="420"/>
        <w:spacing w:line="360" w:lineRule="auto"/>
        <w:rPr>
          <w:rFonts w:eastAsia="黑体"/>
          <w:szCs w:val="21"/>
        </w:rPr>
      </w:pPr>
      <w:r>
        <w:rPr>
          <w:rFonts w:eastAsia="黑体"/>
          <w:szCs w:val="21"/>
        </w:rPr>
        <w:t xml:space="preserve">18.7 通知义务</w:t>
      </w:r>
      <w:r/>
    </w:p>
    <w:p>
      <w:pPr>
        <w:ind w:firstLine="420"/>
        <w:spacing w:line="360" w:lineRule="auto"/>
        <w:rPr>
          <w:rFonts w:ascii="宋体" w:hAnsi="宋体"/>
          <w:szCs w:val="21"/>
        </w:rPr>
      </w:pPr>
      <w:r>
        <w:rPr>
          <w:rFonts w:ascii="宋体" w:hAnsi="宋体"/>
          <w:szCs w:val="21"/>
        </w:rPr>
        <w:t xml:space="preserve">关于变更保险合同时的通知义务的约定：</w:t>
      </w:r>
      <w:r>
        <w:rPr>
          <w:rFonts w:hint="eastAsia" w:ascii="宋体"/>
          <w:szCs w:val="21"/>
          <w:u w:val="single"/>
        </w:rPr>
        <w:t xml:space="preserve">变更前3天通知</w:t>
      </w:r>
      <w:r>
        <w:rPr>
          <w:rFonts w:ascii="宋体" w:hAnsi="宋体"/>
          <w:szCs w:val="21"/>
        </w:rPr>
        <w:t xml:space="preserve">。</w:t>
      </w:r>
      <w:r/>
    </w:p>
    <w:p>
      <w:pPr>
        <w:pStyle w:val="1117"/>
        <w:rPr>
          <w:rFonts w:ascii="Times New Roman" w:hAnsi="Times New Roman"/>
          <w:b w:val="0"/>
          <w:sz w:val="21"/>
          <w:szCs w:val="21"/>
        </w:rPr>
      </w:pPr>
      <w:r>
        <w:rPr>
          <w:rFonts w:ascii="Times New Roman" w:hAnsi="Times New Roman"/>
          <w:b w:val="0"/>
          <w:sz w:val="21"/>
          <w:szCs w:val="21"/>
        </w:rPr>
        <w:t xml:space="preserve">20. 争议解决</w:t>
      </w:r>
      <w:r/>
    </w:p>
    <w:p>
      <w:pPr>
        <w:ind w:firstLine="420"/>
        <w:spacing w:line="360" w:lineRule="auto"/>
        <w:rPr>
          <w:rFonts w:eastAsia="黑体"/>
          <w:szCs w:val="21"/>
        </w:rPr>
      </w:pPr>
      <w:r>
        <w:rPr>
          <w:rFonts w:eastAsia="黑体"/>
          <w:szCs w:val="21"/>
        </w:rPr>
        <w:t xml:space="preserve">20.3 争议评审</w:t>
      </w:r>
      <w:r/>
    </w:p>
    <w:p>
      <w:pPr>
        <w:ind w:left="149" w:firstLine="315"/>
        <w:spacing w:line="360" w:lineRule="auto"/>
        <w:rPr>
          <w:rFonts w:ascii="宋体" w:hAnsi="宋体"/>
          <w:szCs w:val="21"/>
        </w:rPr>
      </w:pPr>
      <w:r>
        <w:rPr>
          <w:rFonts w:ascii="宋体" w:hAnsi="宋体"/>
          <w:szCs w:val="21"/>
        </w:rPr>
        <w:t xml:space="preserve">合同当事人是否同意将工程争议提交争议评审小组决</w:t>
      </w:r>
      <w:r>
        <w:rPr>
          <w:rFonts w:hint="eastAsia" w:ascii="宋体" w:hAnsi="宋体"/>
          <w:szCs w:val="21"/>
        </w:rPr>
        <w:t xml:space="preserve">定：</w:t>
      </w:r>
      <w:r>
        <w:rPr>
          <w:rFonts w:hint="eastAsia" w:ascii="宋体"/>
          <w:szCs w:val="21"/>
          <w:u w:val="single"/>
        </w:rPr>
        <w:t xml:space="preserve">不同意</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20.3.1 争议评审小组的确定</w:t>
      </w:r>
      <w:r/>
    </w:p>
    <w:p>
      <w:pPr>
        <w:ind w:firstLine="420"/>
        <w:spacing w:line="360" w:lineRule="auto"/>
        <w:rPr>
          <w:rFonts w:ascii="宋体" w:hAnsi="宋体"/>
          <w:szCs w:val="21"/>
          <w:u w:val="single"/>
        </w:rPr>
      </w:pPr>
      <w:r>
        <w:rPr>
          <w:rFonts w:ascii="宋体" w:hAnsi="宋体"/>
          <w:szCs w:val="21"/>
        </w:rPr>
        <w:t xml:space="preserve">争议评审小组成员的确定：</w:t>
      </w:r>
      <w:r>
        <w:rPr>
          <w:rFonts w:hint="eastAsia" w:ascii="宋体"/>
          <w:szCs w:val="21"/>
          <w:u w:val="single"/>
        </w:rPr>
        <w:t xml:space="preserve">/</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选定争议评审员的期限：</w:t>
      </w:r>
      <w:r>
        <w:rPr>
          <w:rFonts w:hint="eastAsia" w:ascii="宋体"/>
          <w:szCs w:val="21"/>
          <w:u w:val="single"/>
        </w:rPr>
        <w:t xml:space="preserve">/</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争议评审小组成员的报酬承担方式：</w:t>
      </w:r>
      <w:r>
        <w:rPr>
          <w:rFonts w:hint="eastAsia" w:ascii="宋体"/>
          <w:szCs w:val="21"/>
          <w:u w:val="single"/>
        </w:rPr>
        <w:t xml:space="preserve">/</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其他事项的约定：</w:t>
      </w:r>
      <w:r>
        <w:rPr>
          <w:rFonts w:hint="eastAsia" w:ascii="宋体"/>
          <w:szCs w:val="21"/>
          <w:u w:val="single"/>
        </w:rPr>
        <w:t xml:space="preserve">另行协商</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20.3.2 争议评审小组的决定</w:t>
      </w:r>
      <w:r/>
    </w:p>
    <w:p>
      <w:pPr>
        <w:ind w:firstLine="420"/>
        <w:spacing w:line="360" w:lineRule="auto"/>
        <w:rPr>
          <w:rFonts w:ascii="宋体" w:hAnsi="宋体"/>
          <w:szCs w:val="21"/>
        </w:rPr>
      </w:pPr>
      <w:r>
        <w:rPr>
          <w:rFonts w:ascii="宋体" w:hAnsi="宋体"/>
          <w:szCs w:val="21"/>
        </w:rPr>
        <w:t xml:space="preserve">合同当事人关于本项的约定：</w:t>
      </w:r>
      <w:r>
        <w:rPr>
          <w:rFonts w:hint="eastAsia" w:ascii="宋体"/>
          <w:szCs w:val="21"/>
          <w:u w:val="single"/>
        </w:rPr>
        <w:t xml:space="preserve">/</w:t>
      </w:r>
      <w:r>
        <w:rPr>
          <w:rFonts w:ascii="宋体" w:hAnsi="宋体"/>
          <w:szCs w:val="21"/>
        </w:rPr>
        <w:t xml:space="preserve">。</w:t>
      </w:r>
      <w:r/>
    </w:p>
    <w:p>
      <w:pPr>
        <w:ind w:firstLine="420"/>
        <w:spacing w:line="360" w:lineRule="auto"/>
        <w:rPr>
          <w:rFonts w:eastAsia="黑体"/>
          <w:szCs w:val="21"/>
        </w:rPr>
      </w:pPr>
      <w:r>
        <w:rPr>
          <w:rFonts w:eastAsia="黑体"/>
          <w:szCs w:val="21"/>
        </w:rPr>
        <w:t xml:space="preserve">20.4仲裁或诉讼</w:t>
      </w:r>
      <w:r/>
    </w:p>
    <w:p>
      <w:pPr>
        <w:ind w:firstLine="420"/>
        <w:spacing w:line="360" w:lineRule="auto"/>
        <w:rPr>
          <w:rFonts w:ascii="宋体" w:hAnsi="宋体"/>
          <w:szCs w:val="21"/>
        </w:rPr>
      </w:pPr>
      <w:r>
        <w:rPr>
          <w:rFonts w:ascii="宋体" w:hAnsi="宋体"/>
          <w:szCs w:val="21"/>
        </w:rPr>
        <w:t xml:space="preserve">因合同及合同有关事项发生的争议，按下列第</w:t>
      </w:r>
      <w:r>
        <w:rPr>
          <w:rFonts w:hint="eastAsia" w:ascii="宋体"/>
          <w:szCs w:val="21"/>
          <w:u w:val="single"/>
        </w:rPr>
        <w:t xml:space="preserve">（</w:t>
      </w:r>
      <w:r>
        <w:rPr>
          <w:rFonts w:ascii="宋体"/>
          <w:szCs w:val="21"/>
          <w:u w:val="single"/>
        </w:rPr>
        <w:t xml:space="preserve">2</w:t>
      </w:r>
      <w:r>
        <w:rPr>
          <w:rFonts w:hint="eastAsia" w:ascii="宋体"/>
          <w:szCs w:val="21"/>
          <w:u w:val="single"/>
        </w:rPr>
        <w:t xml:space="preserve">）</w:t>
      </w:r>
      <w:r>
        <w:rPr>
          <w:rFonts w:ascii="宋体" w:hAnsi="宋体"/>
          <w:szCs w:val="21"/>
        </w:rPr>
        <w:t xml:space="preserve">种方式</w:t>
      </w:r>
      <w:r>
        <w:rPr>
          <w:rFonts w:hint="eastAsia" w:ascii="宋体" w:hAnsi="宋体"/>
          <w:szCs w:val="21"/>
        </w:rPr>
        <w:t xml:space="preserve">解</w:t>
      </w:r>
      <w:r>
        <w:rPr>
          <w:rFonts w:ascii="宋体" w:hAnsi="宋体"/>
          <w:szCs w:val="21"/>
        </w:rPr>
        <w:t xml:space="preserve">决：</w:t>
      </w:r>
      <w:r/>
    </w:p>
    <w:p>
      <w:pPr>
        <w:ind w:firstLine="420"/>
        <w:spacing w:line="360" w:lineRule="auto"/>
        <w:rPr>
          <w:rFonts w:ascii="宋体" w:hAnsi="宋体"/>
          <w:szCs w:val="21"/>
        </w:rPr>
      </w:pPr>
      <w:r>
        <w:rPr>
          <w:rFonts w:ascii="宋体" w:hAnsi="宋体"/>
          <w:szCs w:val="21"/>
        </w:rPr>
        <w:t xml:space="preserve">（1）向</w:t>
      </w:r>
      <w:r>
        <w:rPr>
          <w:rFonts w:hint="eastAsia" w:ascii="宋体" w:hAnsi="宋体"/>
          <w:szCs w:val="21"/>
          <w:u w:val="single"/>
        </w:rPr>
        <w:t xml:space="preserve">南京</w:t>
      </w:r>
      <w:r>
        <w:rPr>
          <w:rFonts w:ascii="宋体" w:hAnsi="宋体"/>
          <w:szCs w:val="21"/>
        </w:rPr>
        <w:t xml:space="preserve">仲裁委员会申请仲裁；</w:t>
      </w:r>
      <w:r/>
    </w:p>
    <w:p>
      <w:pPr>
        <w:ind w:firstLine="420"/>
        <w:spacing w:line="360" w:lineRule="auto"/>
        <w:rPr>
          <w:rFonts w:ascii="宋体" w:hAnsi="宋体"/>
          <w:szCs w:val="21"/>
        </w:rPr>
      </w:pPr>
      <w:r>
        <w:rPr>
          <w:rFonts w:ascii="宋体" w:hAnsi="宋体"/>
          <w:szCs w:val="21"/>
        </w:rPr>
        <w:t xml:space="preserve">（2）向</w:t>
      </w:r>
      <w:r>
        <w:rPr>
          <w:rFonts w:hint="eastAsia" w:ascii="宋体"/>
          <w:szCs w:val="21"/>
          <w:u w:val="single"/>
        </w:rPr>
        <w:t xml:space="preserve">工程所在地</w:t>
      </w:r>
      <w:r>
        <w:rPr>
          <w:rFonts w:ascii="宋体" w:hAnsi="宋体"/>
          <w:szCs w:val="21"/>
        </w:rPr>
        <w:t xml:space="preserve">人民法院起诉。</w:t>
      </w:r>
      <w:r/>
    </w:p>
    <w:p>
      <w:pPr>
        <w:ind w:firstLine="420"/>
        <w:spacing w:line="360" w:lineRule="auto"/>
        <w:rPr>
          <w:rFonts w:eastAsia="黑体"/>
          <w:szCs w:val="21"/>
        </w:rPr>
      </w:pPr>
      <w:r>
        <w:rPr>
          <w:rFonts w:hint="eastAsia" w:eastAsia="黑体"/>
          <w:szCs w:val="21"/>
        </w:rPr>
        <w:t xml:space="preserve">21、补充条款</w:t>
      </w:r>
      <w:r/>
    </w:p>
    <w:p>
      <w:pPr>
        <w:ind w:firstLine="210"/>
        <w:spacing w:line="360" w:lineRule="auto"/>
        <w:rPr>
          <w:rFonts w:ascii="宋体" w:hAnsi="宋体"/>
          <w:szCs w:val="21"/>
        </w:rPr>
      </w:pPr>
      <w:r>
        <w:rPr>
          <w:rFonts w:hint="eastAsia" w:ascii="宋体" w:hAnsi="宋体"/>
          <w:szCs w:val="21"/>
        </w:rPr>
        <w:t xml:space="preserve">附件1  承包人承揽工程项目一览表</w:t>
      </w:r>
      <w:r/>
    </w:p>
    <w:p>
      <w:pPr>
        <w:ind w:firstLine="210"/>
        <w:spacing w:line="360" w:lineRule="auto"/>
        <w:rPr>
          <w:rFonts w:ascii="宋体" w:hAnsi="宋体"/>
          <w:szCs w:val="21"/>
        </w:rPr>
      </w:pPr>
      <w:r>
        <w:rPr>
          <w:rFonts w:hint="eastAsia" w:ascii="宋体" w:hAnsi="宋体"/>
          <w:szCs w:val="21"/>
        </w:rPr>
        <w:t xml:space="preserve">附件2  发包人供应材料设备一览表</w:t>
      </w:r>
      <w:r/>
    </w:p>
    <w:p>
      <w:pPr>
        <w:ind w:firstLine="210"/>
        <w:spacing w:line="360" w:lineRule="auto"/>
        <w:rPr>
          <w:rFonts w:ascii="宋体" w:hAnsi="宋体"/>
          <w:szCs w:val="21"/>
        </w:rPr>
      </w:pPr>
      <w:r>
        <w:rPr>
          <w:rFonts w:hint="eastAsia" w:ascii="宋体" w:hAnsi="宋体"/>
          <w:szCs w:val="21"/>
        </w:rPr>
        <w:t xml:space="preserve">附件3  工程质量保修书</w:t>
      </w:r>
      <w:r/>
    </w:p>
    <w:p>
      <w:pPr>
        <w:ind w:firstLine="210"/>
        <w:spacing w:line="360" w:lineRule="auto"/>
        <w:rPr>
          <w:rFonts w:ascii="宋体" w:hAnsi="宋体"/>
          <w:szCs w:val="21"/>
        </w:rPr>
      </w:pPr>
      <w:r>
        <w:rPr>
          <w:rFonts w:hint="eastAsia" w:ascii="宋体" w:hAnsi="宋体"/>
          <w:szCs w:val="21"/>
        </w:rPr>
        <w:t xml:space="preserve">附件4  不拖欠民工工资承诺书</w:t>
      </w:r>
      <w:r/>
    </w:p>
    <w:p>
      <w:pPr>
        <w:ind w:firstLine="210"/>
        <w:spacing w:line="360" w:lineRule="auto"/>
        <w:rPr>
          <w:rFonts w:ascii="宋体" w:hAnsi="宋体"/>
          <w:szCs w:val="21"/>
        </w:rPr>
      </w:pPr>
      <w:r>
        <w:rPr>
          <w:rFonts w:hint="eastAsia" w:ascii="宋体" w:hAnsi="宋体"/>
          <w:szCs w:val="21"/>
        </w:rPr>
        <w:t xml:space="preserve">附件5  项目经理及主要管理人员常驻现场承诺书</w:t>
      </w:r>
      <w:r/>
    </w:p>
    <w:p>
      <w:pPr>
        <w:ind w:firstLine="210"/>
        <w:spacing w:line="460" w:lineRule="exact"/>
        <w:rPr>
          <w:rFonts w:ascii="宋体" w:hAnsi="宋体"/>
          <w:szCs w:val="21"/>
        </w:rPr>
      </w:pPr>
      <w:r>
        <w:rPr>
          <w:rFonts w:hint="eastAsia" w:ascii="宋体" w:hAnsi="宋体"/>
          <w:szCs w:val="21"/>
        </w:rPr>
        <w:t xml:space="preserve">附件6  南京鼓楼医院物资购销廉洁条例</w:t>
      </w:r>
      <w:r/>
    </w:p>
    <w:p>
      <w:pPr>
        <w:ind w:firstLine="210"/>
        <w:spacing w:line="460" w:lineRule="exact"/>
        <w:rPr>
          <w:rFonts w:ascii="宋体" w:hAnsi="宋体"/>
          <w:szCs w:val="21"/>
        </w:rPr>
      </w:pPr>
      <w:r>
        <w:rPr>
          <w:rFonts w:hint="eastAsia" w:ascii="宋体" w:hAnsi="宋体"/>
          <w:szCs w:val="21"/>
        </w:rPr>
        <w:t xml:space="preserve">附件7：履约保函模板</w:t>
      </w:r>
      <w:r/>
    </w:p>
    <w:p>
      <w:pPr>
        <w:ind w:firstLine="210"/>
        <w:spacing w:line="460" w:lineRule="exact"/>
        <w:rPr>
          <w:rFonts w:ascii="宋体" w:hAnsi="宋体"/>
          <w:szCs w:val="21"/>
        </w:rPr>
      </w:pPr>
      <w:r>
        <w:rPr>
          <w:rFonts w:ascii="宋体" w:hAnsi="宋体"/>
          <w:szCs w:val="21"/>
        </w:rPr>
      </w:r>
      <w:r/>
    </w:p>
    <w:p>
      <w:pPr>
        <w:ind w:firstLine="210"/>
        <w:spacing w:line="360" w:lineRule="auto"/>
        <w:rPr>
          <w:rFonts w:ascii="宋体" w:hAnsi="宋体"/>
          <w:szCs w:val="21"/>
        </w:rPr>
      </w:pPr>
      <w:r>
        <w:rPr>
          <w:rFonts w:ascii="宋体" w:hAnsi="宋体"/>
          <w:szCs w:val="21"/>
        </w:rPr>
      </w:r>
      <w:r/>
    </w:p>
    <w:p>
      <w:pPr>
        <w:ind w:firstLine="210"/>
        <w:spacing w:line="360" w:lineRule="auto"/>
        <w:rPr>
          <w:rFonts w:ascii="宋体" w:hAnsi="宋体"/>
          <w:szCs w:val="21"/>
        </w:rPr>
      </w:pPr>
      <w:r>
        <w:rPr>
          <w:rFonts w:ascii="宋体" w:hAnsi="宋体"/>
          <w:szCs w:val="21"/>
        </w:rPr>
      </w:r>
      <w:r/>
    </w:p>
    <w:p>
      <w:pPr>
        <w:ind w:firstLine="210"/>
        <w:spacing w:line="360" w:lineRule="auto"/>
        <w:rPr>
          <w:rFonts w:ascii="宋体" w:hAnsi="宋体"/>
          <w:szCs w:val="21"/>
        </w:rPr>
      </w:pPr>
      <w:r>
        <w:rPr>
          <w:rFonts w:ascii="宋体" w:hAnsi="宋体"/>
          <w:szCs w:val="21"/>
        </w:rPr>
      </w:r>
      <w:r/>
    </w:p>
    <w:p>
      <w:pPr>
        <w:ind w:firstLine="210"/>
        <w:spacing w:line="360" w:lineRule="auto"/>
        <w:rPr>
          <w:rFonts w:hint="eastAsia" w:ascii="宋体" w:hAnsi="宋体"/>
          <w:szCs w:val="21"/>
        </w:rPr>
      </w:pPr>
      <w:r>
        <w:rPr>
          <w:rFonts w:hint="eastAsia" w:ascii="宋体" w:hAnsi="宋体"/>
          <w:szCs w:val="21"/>
        </w:rPr>
      </w:r>
      <w:r/>
    </w:p>
    <w:p>
      <w:pPr>
        <w:spacing w:line="360" w:lineRule="auto"/>
        <w:rPr>
          <w:rFonts w:ascii="宋体" w:hAnsi="宋体"/>
          <w:szCs w:val="21"/>
        </w:rPr>
      </w:pPr>
      <w:r>
        <w:rPr>
          <w:rFonts w:hint="eastAsia" w:ascii="宋体" w:hAnsi="宋体"/>
          <w:szCs w:val="21"/>
        </w:rPr>
        <w:t xml:space="preserve">附件1：</w:t>
      </w:r>
      <w:r/>
    </w:p>
    <w:p>
      <w:pPr>
        <w:jc w:val="center"/>
        <w:spacing w:line="360" w:lineRule="auto"/>
        <w:rPr>
          <w:rFonts w:ascii="宋体" w:hAnsi="宋体"/>
          <w:b/>
          <w:szCs w:val="21"/>
        </w:rPr>
      </w:pPr>
      <w:r>
        <w:rPr>
          <w:rFonts w:hint="eastAsia" w:ascii="宋体" w:hAnsi="宋体"/>
          <w:b/>
          <w:szCs w:val="21"/>
        </w:rPr>
        <w:t xml:space="preserve">承包人承揽工程项目一览表</w:t>
      </w:r>
      <w:r/>
    </w:p>
    <w:tbl>
      <w:tblPr>
        <w:tblStyle w:val="1124"/>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3"/>
        <w:gridCol w:w="795"/>
        <w:gridCol w:w="1231"/>
        <w:gridCol w:w="769"/>
        <w:gridCol w:w="700"/>
        <w:gridCol w:w="1000"/>
        <w:gridCol w:w="837"/>
        <w:gridCol w:w="1134"/>
        <w:gridCol w:w="851"/>
        <w:gridCol w:w="992"/>
      </w:tblGrid>
      <w:tr>
        <w:trPr>
          <w:trHeight w:val="567"/>
        </w:trPr>
        <w:tc>
          <w:tcPr>
            <w:tcBorders>
              <w:top w:val="single" w:color="auto" w:sz="4" w:space="0"/>
              <w:left w:val="single" w:color="auto" w:sz="4" w:space="0"/>
              <w:bottom w:val="single" w:color="auto" w:sz="4" w:space="0"/>
              <w:right w:val="single" w:color="auto" w:sz="4" w:space="0"/>
            </w:tcBorders>
            <w:tcW w:w="1013" w:type="dxa"/>
            <w:vAlign w:val="center"/>
            <w:textDirection w:val="lrTb"/>
            <w:noWrap/>
          </w:tcPr>
          <w:p>
            <w:pPr>
              <w:jc w:val="center"/>
              <w:spacing w:line="360" w:lineRule="auto"/>
              <w:rPr>
                <w:rFonts w:ascii="宋体" w:hAnsi="宋体"/>
                <w:szCs w:val="21"/>
              </w:rPr>
            </w:pPr>
            <w:r>
              <w:rPr>
                <w:rFonts w:hint="eastAsia" w:ascii="宋体" w:hAnsi="宋体"/>
                <w:szCs w:val="21"/>
              </w:rPr>
              <w:t xml:space="preserve">单位工程名称</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tcPr>
          <w:p>
            <w:pPr>
              <w:jc w:val="center"/>
              <w:spacing w:line="360" w:lineRule="auto"/>
              <w:rPr>
                <w:rFonts w:ascii="宋体" w:hAnsi="宋体"/>
                <w:szCs w:val="21"/>
              </w:rPr>
            </w:pPr>
            <w:r>
              <w:rPr>
                <w:rFonts w:hint="eastAsia" w:ascii="宋体" w:hAnsi="宋体"/>
                <w:szCs w:val="21"/>
              </w:rPr>
              <w:t xml:space="preserve">建设</w:t>
            </w:r>
            <w:r/>
          </w:p>
          <w:p>
            <w:pPr>
              <w:jc w:val="center"/>
              <w:spacing w:line="360" w:lineRule="auto"/>
              <w:rPr>
                <w:rFonts w:ascii="宋体" w:hAnsi="宋体"/>
                <w:szCs w:val="21"/>
              </w:rPr>
            </w:pPr>
            <w:r>
              <w:rPr>
                <w:rFonts w:hint="eastAsia" w:ascii="宋体" w:hAnsi="宋体"/>
                <w:szCs w:val="21"/>
              </w:rPr>
              <w:t xml:space="preserve">规模</w:t>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tcPr>
          <w:p>
            <w:pPr>
              <w:jc w:val="center"/>
              <w:spacing w:line="360" w:lineRule="auto"/>
              <w:rPr>
                <w:rFonts w:ascii="宋体" w:hAnsi="宋体"/>
                <w:szCs w:val="21"/>
              </w:rPr>
            </w:pPr>
            <w:r>
              <w:rPr>
                <w:rFonts w:hint="eastAsia" w:ascii="宋体" w:hAnsi="宋体"/>
                <w:szCs w:val="21"/>
              </w:rPr>
              <w:t xml:space="preserve">建筑面积（m2）</w:t>
            </w:r>
            <w:r/>
          </w:p>
        </w:tc>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spacing w:line="360" w:lineRule="auto"/>
              <w:rPr>
                <w:rFonts w:ascii="宋体" w:hAnsi="宋体"/>
                <w:szCs w:val="21"/>
              </w:rPr>
            </w:pPr>
            <w:r>
              <w:rPr>
                <w:rFonts w:hint="eastAsia" w:ascii="宋体" w:hAnsi="宋体"/>
                <w:szCs w:val="21"/>
              </w:rPr>
              <w:t xml:space="preserve">结构</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tcPr>
          <w:p>
            <w:pPr>
              <w:jc w:val="center"/>
              <w:spacing w:line="360" w:lineRule="auto"/>
              <w:rPr>
                <w:rFonts w:ascii="宋体" w:hAnsi="宋体"/>
                <w:szCs w:val="21"/>
              </w:rPr>
            </w:pPr>
            <w:r>
              <w:rPr>
                <w:rFonts w:hint="eastAsia" w:ascii="宋体" w:hAnsi="宋体"/>
                <w:szCs w:val="21"/>
              </w:rPr>
              <w:t xml:space="preserve">层数</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jc w:val="center"/>
              <w:spacing w:line="360" w:lineRule="auto"/>
              <w:rPr>
                <w:rFonts w:ascii="宋体" w:hAnsi="宋体"/>
                <w:szCs w:val="21"/>
              </w:rPr>
            </w:pPr>
            <w:r>
              <w:rPr>
                <w:rFonts w:hint="eastAsia" w:ascii="宋体" w:hAnsi="宋体"/>
                <w:szCs w:val="21"/>
              </w:rPr>
              <w:t xml:space="preserve">跨度（m）</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tcPr>
          <w:p>
            <w:pPr>
              <w:jc w:val="center"/>
              <w:spacing w:line="360" w:lineRule="auto"/>
              <w:rPr>
                <w:rFonts w:ascii="宋体" w:hAnsi="宋体"/>
                <w:szCs w:val="21"/>
              </w:rPr>
            </w:pPr>
            <w:r>
              <w:rPr>
                <w:rFonts w:hint="eastAsia" w:ascii="宋体" w:hAnsi="宋体"/>
                <w:szCs w:val="21"/>
              </w:rPr>
              <w:t xml:space="preserve">设备</w:t>
            </w:r>
            <w:r/>
          </w:p>
          <w:p>
            <w:pPr>
              <w:jc w:val="center"/>
              <w:spacing w:line="360" w:lineRule="auto"/>
              <w:rPr>
                <w:rFonts w:ascii="宋体" w:hAnsi="宋体"/>
                <w:szCs w:val="21"/>
              </w:rPr>
            </w:pPr>
            <w:r>
              <w:rPr>
                <w:rFonts w:hint="eastAsia" w:ascii="宋体" w:hAnsi="宋体"/>
                <w:szCs w:val="21"/>
              </w:rPr>
              <w:t xml:space="preserve">安装</w:t>
            </w:r>
            <w:r/>
          </w:p>
          <w:p>
            <w:pPr>
              <w:jc w:val="center"/>
              <w:spacing w:line="360" w:lineRule="auto"/>
              <w:rPr>
                <w:rFonts w:ascii="宋体" w:hAnsi="宋体"/>
                <w:szCs w:val="21"/>
              </w:rPr>
            </w:pPr>
            <w:r>
              <w:rPr>
                <w:rFonts w:hint="eastAsia" w:ascii="宋体" w:hAnsi="宋体"/>
                <w:szCs w:val="21"/>
              </w:rPr>
              <w:t xml:space="preserve">内容</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spacing w:line="360" w:lineRule="auto"/>
              <w:rPr>
                <w:rFonts w:ascii="宋体" w:hAnsi="宋体"/>
                <w:szCs w:val="21"/>
              </w:rPr>
            </w:pPr>
            <w:r>
              <w:rPr>
                <w:rFonts w:hint="eastAsia" w:ascii="宋体" w:hAnsi="宋体"/>
                <w:szCs w:val="21"/>
              </w:rPr>
              <w:t xml:space="preserve">工程造价（元）</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rFonts w:ascii="宋体" w:hAnsi="宋体"/>
                <w:szCs w:val="21"/>
              </w:rPr>
            </w:pPr>
            <w:r>
              <w:rPr>
                <w:rFonts w:hint="eastAsia" w:ascii="宋体" w:hAnsi="宋体"/>
                <w:szCs w:val="21"/>
              </w:rPr>
              <w:t xml:space="preserve">开工</w:t>
            </w:r>
            <w:r/>
          </w:p>
          <w:p>
            <w:pPr>
              <w:jc w:val="center"/>
              <w:spacing w:line="360" w:lineRule="auto"/>
              <w:rPr>
                <w:rFonts w:ascii="宋体" w:hAnsi="宋体"/>
                <w:szCs w:val="21"/>
              </w:rPr>
            </w:pPr>
            <w:r>
              <w:rPr>
                <w:rFonts w:hint="eastAsia" w:ascii="宋体" w:hAnsi="宋体"/>
                <w:szCs w:val="21"/>
              </w:rPr>
              <w:t xml:space="preserve">日期</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szCs w:val="21"/>
              </w:rPr>
            </w:pPr>
            <w:r>
              <w:rPr>
                <w:rFonts w:hint="eastAsia" w:ascii="宋体" w:hAnsi="宋体"/>
                <w:szCs w:val="21"/>
              </w:rPr>
              <w:t xml:space="preserve">竣工</w:t>
            </w:r>
            <w:r/>
          </w:p>
          <w:p>
            <w:pPr>
              <w:jc w:val="center"/>
              <w:spacing w:line="360" w:lineRule="auto"/>
              <w:rPr>
                <w:rFonts w:ascii="宋体" w:hAnsi="宋体"/>
                <w:szCs w:val="21"/>
              </w:rPr>
            </w:pPr>
            <w:r>
              <w:rPr>
                <w:rFonts w:hint="eastAsia" w:ascii="宋体" w:hAnsi="宋体"/>
                <w:szCs w:val="21"/>
              </w:rPr>
              <w:t xml:space="preserve">日期</w:t>
            </w:r>
            <w:r/>
          </w:p>
        </w:tc>
      </w:tr>
      <w:tr>
        <w:trPr>
          <w:trHeight w:val="567"/>
        </w:trPr>
        <w:tc>
          <w:tcPr>
            <w:tcBorders>
              <w:top w:val="single" w:color="auto" w:sz="4" w:space="0"/>
              <w:left w:val="single" w:color="auto" w:sz="4" w:space="0"/>
              <w:bottom w:val="single" w:color="auto" w:sz="4" w:space="0"/>
              <w:right w:val="single" w:color="auto" w:sz="4" w:space="0"/>
            </w:tcBorders>
            <w:tcW w:w="1013" w:type="dxa"/>
            <w:textDirection w:val="lrTb"/>
            <w:noWrap/>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95" w:type="dxa"/>
            <w:textDirection w:val="lrTb"/>
            <w:noWrap/>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31" w:type="dxa"/>
            <w:textDirection w:val="lrTb"/>
            <w:noWrap/>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69" w:type="dxa"/>
            <w:textDirection w:val="lrTb"/>
            <w:noWrap/>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0" w:type="dxa"/>
            <w:textDirection w:val="lrTb"/>
            <w:noWrap/>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textDirection w:val="lrTb"/>
            <w:noWrap/>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37" w:type="dxa"/>
            <w:textDirection w:val="lrTb"/>
            <w:noWrap/>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60" w:lineRule="auto"/>
              <w:rPr>
                <w:rFonts w:ascii="宋体" w:hAnsi="宋体"/>
                <w:szCs w:val="21"/>
              </w:rPr>
            </w:pPr>
            <w:r>
              <w:rPr>
                <w:rFonts w:ascii="宋体" w:hAnsi="宋体"/>
                <w:szCs w:val="21"/>
              </w:rPr>
            </w:r>
            <w:r/>
          </w:p>
        </w:tc>
      </w:tr>
    </w:tbl>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附件2：</w:t>
      </w:r>
      <w:r/>
    </w:p>
    <w:p>
      <w:pPr>
        <w:jc w:val="center"/>
        <w:spacing w:line="360" w:lineRule="auto"/>
        <w:rPr>
          <w:rFonts w:ascii="宋体" w:hAnsi="宋体"/>
          <w:b/>
          <w:szCs w:val="21"/>
        </w:rPr>
      </w:pPr>
      <w:r>
        <w:rPr>
          <w:rFonts w:hint="eastAsia" w:ascii="宋体" w:hAnsi="宋体"/>
          <w:b/>
          <w:szCs w:val="21"/>
        </w:rPr>
        <w:t xml:space="preserve">发包人供应材料设备一览表</w:t>
      </w:r>
      <w:r/>
    </w:p>
    <w:tbl>
      <w:tblPr>
        <w:tblStyle w:val="1124"/>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190"/>
        <w:gridCol w:w="851"/>
        <w:gridCol w:w="708"/>
        <w:gridCol w:w="851"/>
        <w:gridCol w:w="709"/>
        <w:gridCol w:w="992"/>
        <w:gridCol w:w="1134"/>
        <w:gridCol w:w="1134"/>
        <w:gridCol w:w="992"/>
      </w:tblGrid>
      <w:tr>
        <w:trPr>
          <w:trHeight w:val="567"/>
        </w:trPr>
        <w:tc>
          <w:tcPr>
            <w:tcBorders>
              <w:top w:val="single" w:color="auto" w:sz="4" w:space="0"/>
              <w:left w:val="single" w:color="auto" w:sz="4" w:space="0"/>
              <w:bottom w:val="single" w:color="auto" w:sz="4" w:space="0"/>
              <w:right w:val="single" w:color="auto" w:sz="4" w:space="0"/>
            </w:tcBorders>
            <w:tcW w:w="761" w:type="dxa"/>
            <w:vAlign w:val="center"/>
            <w:textDirection w:val="lrTb"/>
            <w:noWrap/>
          </w:tcPr>
          <w:p>
            <w:pPr>
              <w:jc w:val="center"/>
              <w:spacing w:line="360" w:lineRule="auto"/>
              <w:rPr>
                <w:rFonts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tcPr>
          <w:p>
            <w:pPr>
              <w:jc w:val="center"/>
              <w:spacing w:line="360" w:lineRule="auto"/>
              <w:rPr>
                <w:rFonts w:ascii="宋体" w:hAnsi="宋体"/>
                <w:szCs w:val="21"/>
              </w:rPr>
            </w:pPr>
            <w:r>
              <w:rPr>
                <w:rFonts w:hint="eastAsia" w:ascii="宋体" w:hAnsi="宋体"/>
                <w:szCs w:val="21"/>
              </w:rPr>
              <w:t xml:space="preserve">材料设</w:t>
            </w:r>
            <w:r/>
          </w:p>
          <w:p>
            <w:pPr>
              <w:jc w:val="center"/>
              <w:spacing w:line="360" w:lineRule="auto"/>
              <w:rPr>
                <w:rFonts w:ascii="宋体" w:hAnsi="宋体"/>
                <w:szCs w:val="21"/>
              </w:rPr>
            </w:pPr>
            <w:r>
              <w:rPr>
                <w:rFonts w:hint="eastAsia" w:ascii="宋体" w:hAnsi="宋体"/>
                <w:szCs w:val="21"/>
              </w:rPr>
              <w:t xml:space="preserve">备品种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rFonts w:ascii="宋体" w:hAnsi="宋体"/>
                <w:szCs w:val="21"/>
              </w:rPr>
            </w:pPr>
            <w:r>
              <w:rPr>
                <w:rFonts w:hint="eastAsia" w:ascii="宋体" w:hAnsi="宋体"/>
                <w:szCs w:val="21"/>
              </w:rPr>
              <w:t xml:space="preserve">规格</w:t>
            </w:r>
            <w:r/>
          </w:p>
          <w:p>
            <w:pPr>
              <w:jc w:val="center"/>
              <w:spacing w:line="360" w:lineRule="auto"/>
              <w:rPr>
                <w:rFonts w:ascii="宋体" w:hAnsi="宋体"/>
                <w:szCs w:val="21"/>
              </w:rPr>
            </w:pPr>
            <w:r>
              <w:rPr>
                <w:rFonts w:hint="eastAsia" w:ascii="宋体" w:hAnsi="宋体"/>
                <w:szCs w:val="21"/>
              </w:rPr>
              <w:t xml:space="preserve">型号</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spacing w:line="360" w:lineRule="auto"/>
              <w:rPr>
                <w:rFonts w:ascii="宋体" w:hAnsi="宋体"/>
                <w:szCs w:val="21"/>
              </w:rPr>
            </w:pPr>
            <w:r>
              <w:rPr>
                <w:rFonts w:hint="eastAsia" w:ascii="宋体" w:hAnsi="宋体"/>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rFonts w:ascii="宋体" w:hAnsi="宋体"/>
                <w:szCs w:val="21"/>
              </w:rPr>
            </w:pPr>
            <w:r>
              <w:rPr>
                <w:rFonts w:hint="eastAsia" w:ascii="宋体" w:hAnsi="宋体"/>
                <w:szCs w:val="21"/>
              </w:rPr>
              <w:t xml:space="preserve">数量</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spacing w:line="360" w:lineRule="auto"/>
              <w:rPr>
                <w:rFonts w:ascii="宋体" w:hAnsi="宋体"/>
                <w:szCs w:val="21"/>
              </w:rPr>
            </w:pPr>
            <w:r>
              <w:rPr>
                <w:rFonts w:hint="eastAsia" w:ascii="宋体" w:hAnsi="宋体"/>
                <w:szCs w:val="21"/>
              </w:rPr>
              <w:t xml:space="preserve">单价</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szCs w:val="21"/>
              </w:rPr>
            </w:pPr>
            <w:r>
              <w:rPr>
                <w:rFonts w:hint="eastAsia" w:ascii="宋体" w:hAnsi="宋体"/>
                <w:szCs w:val="21"/>
              </w:rPr>
              <w:t xml:space="preserve">质量</w:t>
            </w:r>
            <w:r/>
          </w:p>
          <w:p>
            <w:pPr>
              <w:jc w:val="center"/>
              <w:spacing w:line="360" w:lineRule="auto"/>
              <w:rPr>
                <w:rFonts w:ascii="宋体" w:hAnsi="宋体"/>
                <w:szCs w:val="21"/>
              </w:rPr>
            </w:pPr>
            <w:r>
              <w:rPr>
                <w:rFonts w:hint="eastAsia" w:ascii="宋体" w:hAnsi="宋体"/>
                <w:szCs w:val="21"/>
              </w:rPr>
              <w:t xml:space="preserve">等级</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spacing w:line="360" w:lineRule="auto"/>
              <w:rPr>
                <w:rFonts w:ascii="宋体" w:hAnsi="宋体"/>
                <w:szCs w:val="21"/>
              </w:rPr>
            </w:pPr>
            <w:r>
              <w:rPr>
                <w:rFonts w:hint="eastAsia" w:ascii="宋体" w:hAnsi="宋体"/>
                <w:szCs w:val="21"/>
              </w:rPr>
              <w:t xml:space="preserve">供应时间</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spacing w:line="360" w:lineRule="auto"/>
              <w:rPr>
                <w:rFonts w:ascii="宋体" w:hAnsi="宋体"/>
                <w:szCs w:val="21"/>
              </w:rPr>
            </w:pPr>
            <w:r>
              <w:rPr>
                <w:rFonts w:hint="eastAsia" w:ascii="宋体" w:hAnsi="宋体"/>
                <w:szCs w:val="21"/>
              </w:rPr>
              <w:t xml:space="preserve">送达地点</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rPr>
                <w:rFonts w:ascii="宋体" w:hAnsi="宋体"/>
                <w:szCs w:val="21"/>
              </w:rPr>
            </w:pPr>
            <w:r>
              <w:rPr>
                <w:rFonts w:hint="eastAsia" w:ascii="宋体" w:hAnsi="宋体"/>
                <w:szCs w:val="21"/>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761" w:type="dxa"/>
            <w:textDirection w:val="lrTb"/>
            <w:noWrap/>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8" w:type="dxa"/>
            <w:textDirection w:val="lrTb"/>
            <w:noWrap/>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textDirection w:val="lrTb"/>
            <w:noWrap/>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60" w:lineRule="auto"/>
              <w:rPr>
                <w:rFonts w:ascii="宋体" w:hAnsi="宋体"/>
                <w:szCs w:val="21"/>
              </w:rPr>
            </w:pPr>
            <w:r>
              <w:rPr>
                <w:rFonts w:ascii="宋体" w:hAnsi="宋体"/>
                <w:szCs w:val="21"/>
              </w:rPr>
            </w:r>
            <w:r/>
          </w:p>
        </w:tc>
      </w:tr>
    </w:tbl>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hint="eastAsia" w:ascii="宋体" w:hAnsi="宋体"/>
          <w:szCs w:val="21"/>
        </w:rPr>
      </w:pPr>
      <w:r>
        <w:rPr>
          <w:rFonts w:hint="eastAsia" w:ascii="宋体" w:hAnsi="宋体"/>
          <w:szCs w:val="21"/>
        </w:rPr>
      </w:r>
      <w:r/>
    </w:p>
    <w:p>
      <w:pPr>
        <w:spacing w:line="360" w:lineRule="auto"/>
        <w:rPr>
          <w:rFonts w:ascii="宋体" w:hAnsi="宋体"/>
          <w:szCs w:val="21"/>
        </w:rPr>
      </w:pPr>
      <w:r>
        <w:rPr>
          <w:rFonts w:hint="eastAsia" w:ascii="宋体" w:hAnsi="宋体"/>
          <w:szCs w:val="21"/>
        </w:rPr>
        <w:t xml:space="preserve">附件3：</w:t>
      </w:r>
      <w:r/>
    </w:p>
    <w:p>
      <w:pPr>
        <w:jc w:val="center"/>
        <w:spacing w:line="400" w:lineRule="exact"/>
        <w:rPr>
          <w:rFonts w:ascii="宋体" w:hAnsi="宋体"/>
          <w:b/>
          <w:szCs w:val="21"/>
        </w:rPr>
      </w:pPr>
      <w:r>
        <w:rPr>
          <w:rFonts w:hint="eastAsia" w:ascii="宋体" w:hAnsi="宋体"/>
          <w:b/>
          <w:szCs w:val="21"/>
        </w:rPr>
        <w:t xml:space="preserve">工程质量保修书</w:t>
      </w:r>
      <w:r/>
    </w:p>
    <w:p>
      <w:pPr>
        <w:spacing w:line="400" w:lineRule="exact"/>
        <w:rPr>
          <w:rFonts w:ascii="宋体" w:hAnsi="宋体"/>
          <w:szCs w:val="21"/>
        </w:rPr>
      </w:pPr>
      <w:r>
        <w:rPr>
          <w:rFonts w:hint="eastAsia" w:ascii="宋体" w:hAnsi="宋体"/>
          <w:szCs w:val="21"/>
        </w:rPr>
        <w:t xml:space="preserve">发包人（全称）：南京鼓楼医院</w:t>
      </w:r>
      <w:r/>
    </w:p>
    <w:p>
      <w:pPr>
        <w:spacing w:line="400" w:lineRule="exact"/>
        <w:rPr>
          <w:rFonts w:ascii="宋体" w:hAnsi="宋体"/>
          <w:szCs w:val="21"/>
        </w:rPr>
      </w:pPr>
      <w:r>
        <w:rPr>
          <w:rFonts w:hint="eastAsia" w:ascii="宋体" w:hAnsi="宋体"/>
          <w:szCs w:val="21"/>
        </w:rPr>
        <w:t xml:space="preserve">承包人（全称）：</w:t>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hint="eastAsia" w:ascii="宋体" w:hAnsi="宋体"/>
          <w:szCs w:val="21"/>
        </w:rPr>
        <w:t xml:space="preserve">　　发包人和承包人根据《中华人民共和国建筑法》和《建设工程质量管理条例》，经协商一致就南京鼓楼医院南院呼吸内镜、临床药物实验室、院感实验室改造（工程全称）签订工程质量保修书。</w:t>
      </w:r>
      <w:r/>
    </w:p>
    <w:p>
      <w:pPr>
        <w:spacing w:line="400" w:lineRule="exact"/>
        <w:rPr>
          <w:rFonts w:ascii="宋体" w:hAnsi="宋体"/>
          <w:szCs w:val="21"/>
        </w:rPr>
      </w:pPr>
      <w:r>
        <w:rPr>
          <w:rFonts w:hint="eastAsia" w:ascii="宋体" w:hAnsi="宋体"/>
          <w:szCs w:val="21"/>
        </w:rPr>
        <w:t xml:space="preserve">　　一、工程质量保修范围和内容</w:t>
      </w:r>
      <w:r/>
    </w:p>
    <w:p>
      <w:pPr>
        <w:spacing w:line="400" w:lineRule="exact"/>
        <w:rPr>
          <w:rFonts w:ascii="宋体" w:hAnsi="宋体"/>
          <w:szCs w:val="21"/>
        </w:rPr>
      </w:pPr>
      <w:r>
        <w:rPr>
          <w:rFonts w:hint="eastAsia" w:ascii="宋体" w:hAnsi="宋体"/>
          <w:szCs w:val="21"/>
        </w:rPr>
        <w:t xml:space="preserve">　　承包人在质量保修期内，按照有关法律规定和合同约定，承担工程质量保修责任。</w:t>
      </w:r>
      <w:r/>
    </w:p>
    <w:p>
      <w:pPr>
        <w:spacing w:line="400" w:lineRule="exact"/>
        <w:rPr>
          <w:rFonts w:ascii="宋体" w:hAnsi="宋体"/>
          <w:szCs w:val="21"/>
        </w:rPr>
      </w:pPr>
      <w:r>
        <w:rPr>
          <w:rFonts w:hint="eastAsia" w:ascii="宋体" w:hAnsi="宋体"/>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szCs w:val="21"/>
        </w:rPr>
        <w:t xml:space="preserve">详见</w:t>
      </w:r>
      <w:r>
        <w:rPr>
          <w:rFonts w:hint="eastAsia" w:ascii="宋体" w:hAnsi="宋体"/>
          <w:szCs w:val="21"/>
        </w:rPr>
        <w:t xml:space="preserve">比选</w:t>
      </w:r>
      <w:r>
        <w:rPr>
          <w:rFonts w:ascii="宋体" w:hAnsi="宋体"/>
          <w:szCs w:val="21"/>
        </w:rPr>
        <w:t xml:space="preserve">文件。</w:t>
      </w:r>
      <w:r/>
    </w:p>
    <w:p>
      <w:pPr>
        <w:spacing w:line="400" w:lineRule="exact"/>
        <w:rPr>
          <w:rFonts w:ascii="宋体" w:hAnsi="宋体"/>
          <w:szCs w:val="21"/>
        </w:rPr>
      </w:pPr>
      <w:r>
        <w:rPr>
          <w:rFonts w:hint="eastAsia" w:ascii="宋体" w:hAnsi="宋体"/>
          <w:szCs w:val="21"/>
        </w:rPr>
        <w:t xml:space="preserve">　　二、质量保修期</w:t>
      </w:r>
      <w:r/>
    </w:p>
    <w:p>
      <w:pPr>
        <w:spacing w:line="400" w:lineRule="exact"/>
        <w:rPr>
          <w:rFonts w:ascii="宋体" w:hAnsi="宋体"/>
          <w:szCs w:val="21"/>
        </w:rPr>
      </w:pPr>
      <w:r>
        <w:rPr>
          <w:rFonts w:hint="eastAsia" w:ascii="宋体" w:hAnsi="宋体"/>
          <w:szCs w:val="21"/>
        </w:rPr>
        <w:t xml:space="preserve">根据《建设工程质量管理条例》及有关规定，工程的质量保修期如下：</w:t>
      </w:r>
      <w:r/>
    </w:p>
    <w:p>
      <w:pPr>
        <w:spacing w:line="400" w:lineRule="exact"/>
        <w:rPr>
          <w:rFonts w:ascii="宋体" w:hAnsi="宋体"/>
          <w:szCs w:val="21"/>
        </w:rPr>
      </w:pPr>
      <w:r>
        <w:rPr>
          <w:rFonts w:ascii="宋体" w:hAnsi="宋体"/>
          <w:szCs w:val="21"/>
        </w:rPr>
        <w:t xml:space="preserve">1．地基基础工程和主体结构工程为设计文件规定的工程合理使用年限；</w:t>
      </w:r>
      <w:r/>
    </w:p>
    <w:p>
      <w:pPr>
        <w:spacing w:line="400" w:lineRule="exact"/>
        <w:rPr>
          <w:rFonts w:ascii="宋体" w:hAnsi="宋体"/>
          <w:szCs w:val="21"/>
        </w:rPr>
      </w:pPr>
      <w:r>
        <w:rPr>
          <w:rFonts w:ascii="宋体" w:hAnsi="宋体"/>
          <w:szCs w:val="21"/>
        </w:rPr>
        <w:t xml:space="preserve">2．屋面防水工程、有防水要求的卫生间、房间和外墙面的防渗为   5  年；</w:t>
      </w:r>
      <w:r/>
    </w:p>
    <w:p>
      <w:pPr>
        <w:spacing w:line="400" w:lineRule="exact"/>
        <w:rPr>
          <w:rFonts w:ascii="宋体" w:hAnsi="宋体"/>
          <w:szCs w:val="21"/>
        </w:rPr>
      </w:pPr>
      <w:r>
        <w:rPr>
          <w:rFonts w:ascii="宋体" w:hAnsi="宋体"/>
          <w:szCs w:val="21"/>
        </w:rPr>
        <w:t xml:space="preserve">3．装修工程为    2  年；</w:t>
      </w:r>
      <w:r/>
    </w:p>
    <w:p>
      <w:pPr>
        <w:spacing w:line="400" w:lineRule="exact"/>
        <w:rPr>
          <w:rFonts w:ascii="宋体" w:hAnsi="宋体"/>
          <w:szCs w:val="21"/>
        </w:rPr>
      </w:pPr>
      <w:r>
        <w:rPr>
          <w:rFonts w:ascii="宋体" w:hAnsi="宋体"/>
          <w:szCs w:val="21"/>
        </w:rPr>
        <w:t xml:space="preserve">4．电气管线、给排水管道、设备安装工程为    2  年；</w:t>
      </w:r>
      <w:r/>
    </w:p>
    <w:p>
      <w:pPr>
        <w:spacing w:line="400" w:lineRule="exact"/>
        <w:rPr>
          <w:rFonts w:ascii="宋体" w:hAnsi="宋体"/>
          <w:szCs w:val="21"/>
        </w:rPr>
      </w:pPr>
      <w:r>
        <w:rPr>
          <w:rFonts w:ascii="宋体" w:hAnsi="宋体"/>
          <w:szCs w:val="21"/>
        </w:rPr>
        <w:t xml:space="preserve">5．供热与供冷系统为    2   个采暖期、供冷期；</w:t>
      </w:r>
      <w:r/>
    </w:p>
    <w:p>
      <w:pPr>
        <w:spacing w:line="400" w:lineRule="exact"/>
        <w:rPr>
          <w:rFonts w:ascii="宋体" w:hAnsi="宋体"/>
          <w:szCs w:val="21"/>
        </w:rPr>
      </w:pPr>
      <w:r>
        <w:rPr>
          <w:rFonts w:ascii="宋体" w:hAnsi="宋体"/>
          <w:szCs w:val="21"/>
        </w:rPr>
        <w:t xml:space="preserve">6．住宅小区内的给排水设施、道路等配套工程为    2   年；</w:t>
      </w:r>
      <w:r/>
    </w:p>
    <w:p>
      <w:pPr>
        <w:spacing w:line="400" w:lineRule="exact"/>
        <w:rPr>
          <w:rFonts w:ascii="宋体" w:hAnsi="宋体"/>
          <w:szCs w:val="21"/>
        </w:rPr>
      </w:pPr>
      <w:r>
        <w:rPr>
          <w:rFonts w:ascii="宋体" w:hAnsi="宋体"/>
          <w:szCs w:val="21"/>
        </w:rPr>
        <w:t xml:space="preserve">7．其他项目保修期限约定如下：</w:t>
      </w:r>
      <w:r>
        <w:rPr>
          <w:rFonts w:hint="eastAsia" w:ascii="宋体" w:hAnsi="宋体"/>
          <w:szCs w:val="21"/>
        </w:rPr>
        <w:t xml:space="preserve">其他工程质量保修为2年</w:t>
      </w:r>
      <w:r>
        <w:rPr>
          <w:rFonts w:ascii="宋体" w:hAnsi="宋体"/>
          <w:szCs w:val="21"/>
        </w:rPr>
        <w:t xml:space="preserve">。</w:t>
      </w:r>
      <w:r/>
    </w:p>
    <w:p>
      <w:pPr>
        <w:spacing w:line="400" w:lineRule="exact"/>
        <w:rPr>
          <w:rFonts w:ascii="宋体" w:hAnsi="宋体"/>
          <w:szCs w:val="21"/>
        </w:rPr>
      </w:pPr>
      <w:r>
        <w:rPr>
          <w:rFonts w:hint="eastAsia" w:ascii="宋体" w:hAnsi="宋体"/>
          <w:szCs w:val="21"/>
        </w:rPr>
        <w:t xml:space="preserve">8. 本工程为5年，质量保修期自工程竣工验收合格之日起计算。</w:t>
      </w:r>
      <w:r/>
    </w:p>
    <w:p>
      <w:pPr>
        <w:ind w:firstLine="420"/>
        <w:spacing w:line="400" w:lineRule="exact"/>
        <w:rPr>
          <w:rFonts w:ascii="宋体" w:hAnsi="宋体"/>
          <w:szCs w:val="21"/>
        </w:rPr>
      </w:pPr>
      <w:r>
        <w:rPr>
          <w:rFonts w:hint="eastAsia" w:ascii="宋体" w:hAnsi="宋体"/>
          <w:szCs w:val="21"/>
        </w:rPr>
        <w:t xml:space="preserve">三、缺陷责任期</w:t>
      </w:r>
      <w:r/>
    </w:p>
    <w:p>
      <w:pPr>
        <w:ind w:firstLine="315"/>
        <w:spacing w:line="400" w:lineRule="exact"/>
        <w:rPr>
          <w:rFonts w:ascii="宋体" w:hAnsi="宋体"/>
          <w:szCs w:val="21"/>
        </w:rPr>
      </w:pPr>
      <w:r>
        <w:rPr>
          <w:rFonts w:hint="eastAsia" w:ascii="宋体" w:hAnsi="宋体"/>
          <w:szCs w:val="21"/>
        </w:rPr>
        <w:t xml:space="preserve">工程缺陷责任期为60</w:t>
      </w:r>
      <w:r>
        <w:rPr>
          <w:rFonts w:ascii="宋体" w:hAnsi="宋体"/>
          <w:szCs w:val="21"/>
        </w:rPr>
        <w:t xml:space="preserve">个月，缺陷责</w:t>
      </w:r>
      <w:r>
        <w:rPr>
          <w:rFonts w:hint="eastAsia" w:ascii="宋体" w:hAnsi="宋体"/>
          <w:szCs w:val="21"/>
        </w:rPr>
        <w:t xml:space="preserve">任期自工程实际竣工之日起计算。单位工程先于全部工程进行验收，单位工程缺陷责任期自单位工程验收合格之日起算。</w:t>
      </w:r>
      <w:r/>
    </w:p>
    <w:p>
      <w:pPr>
        <w:spacing w:line="400" w:lineRule="exact"/>
        <w:rPr>
          <w:rFonts w:ascii="宋体" w:hAnsi="宋体"/>
          <w:szCs w:val="21"/>
        </w:rPr>
      </w:pPr>
      <w:r>
        <w:rPr>
          <w:rFonts w:hint="eastAsia" w:ascii="宋体" w:hAnsi="宋体"/>
          <w:szCs w:val="21"/>
        </w:rPr>
        <w:t xml:space="preserve">缺陷责任期终止后，发包人应退还剩余的质量保证金。</w:t>
      </w:r>
      <w:r/>
    </w:p>
    <w:p>
      <w:pPr>
        <w:spacing w:line="400" w:lineRule="exact"/>
        <w:rPr>
          <w:rFonts w:ascii="宋体" w:hAnsi="宋体"/>
          <w:szCs w:val="21"/>
        </w:rPr>
      </w:pPr>
      <w:r>
        <w:rPr>
          <w:rFonts w:ascii="宋体" w:hAnsi="宋体"/>
          <w:szCs w:val="21"/>
        </w:rPr>
        <w:t xml:space="preserve">四、质量保修责任</w:t>
      </w:r>
      <w:r/>
    </w:p>
    <w:p>
      <w:pPr>
        <w:ind w:firstLine="420"/>
        <w:spacing w:line="400" w:lineRule="exact"/>
        <w:rPr>
          <w:rFonts w:ascii="宋体" w:hAnsi="宋体"/>
          <w:szCs w:val="21"/>
        </w:rPr>
      </w:pPr>
      <w:r>
        <w:rPr>
          <w:rFonts w:ascii="宋体" w:hAnsi="宋体"/>
          <w:szCs w:val="21"/>
        </w:rPr>
        <w:t xml:space="preserve">1．属于保修范围、内容的项目，承包人应当在接到保修通知之日起7天内派人保修。承包人不在约定期限内派人保修的，发包人可以委托他人修理。</w:t>
      </w:r>
      <w:r/>
    </w:p>
    <w:p>
      <w:pPr>
        <w:ind w:firstLine="420"/>
        <w:spacing w:line="400" w:lineRule="exact"/>
        <w:rPr>
          <w:rFonts w:ascii="宋体" w:hAnsi="宋体"/>
          <w:szCs w:val="21"/>
        </w:rPr>
      </w:pPr>
      <w:r>
        <w:rPr>
          <w:rFonts w:ascii="宋体" w:hAnsi="宋体"/>
          <w:szCs w:val="21"/>
        </w:rPr>
        <w:t xml:space="preserve">2．发生紧急事故需抢修的，承包人在接到事故通知后，应当立即到达事故现场抢修。</w:t>
      </w:r>
      <w:r/>
    </w:p>
    <w:p>
      <w:pPr>
        <w:ind w:firstLine="420"/>
        <w:spacing w:line="400" w:lineRule="exact"/>
        <w:rPr>
          <w:rFonts w:ascii="宋体" w:hAnsi="宋体"/>
          <w:szCs w:val="21"/>
        </w:rPr>
      </w:pPr>
      <w:r>
        <w:rPr>
          <w:rFonts w:ascii="宋体" w:hAnsi="宋体"/>
          <w:szCs w:val="21"/>
        </w:rPr>
        <w:t xml:space="preserve">3．对于涉及结构安全的质量问题，应当按照《建设工程质量管理条例》的规定，立即向当地建设行政主管部门和有关部门报告，</w:t>
      </w:r>
      <w:r>
        <w:rPr>
          <w:rFonts w:hint="eastAsia" w:ascii="宋体" w:hAnsi="宋体"/>
          <w:szCs w:val="21"/>
        </w:rPr>
        <w:t xml:space="preserve">采取安全防范措施，并由原设计人或者具有相应资质等级的设计人提出保修方案，承包人实施保修。</w:t>
      </w:r>
      <w:r/>
    </w:p>
    <w:p>
      <w:pPr>
        <w:ind w:firstLine="420"/>
        <w:spacing w:line="400" w:lineRule="exact"/>
        <w:rPr>
          <w:rFonts w:ascii="宋体" w:hAnsi="宋体"/>
          <w:szCs w:val="21"/>
        </w:rPr>
      </w:pPr>
      <w:r>
        <w:rPr>
          <w:rFonts w:ascii="宋体" w:hAnsi="宋体"/>
          <w:szCs w:val="21"/>
        </w:rPr>
        <w:t xml:space="preserve">4．质量保修完成后，由发包人组织验收。</w:t>
      </w:r>
      <w:r/>
    </w:p>
    <w:p>
      <w:pPr>
        <w:spacing w:line="400" w:lineRule="exact"/>
        <w:rPr>
          <w:rFonts w:ascii="宋体" w:hAnsi="宋体"/>
          <w:szCs w:val="21"/>
        </w:rPr>
      </w:pPr>
      <w:r>
        <w:rPr>
          <w:rFonts w:hint="eastAsia" w:ascii="宋体" w:hAnsi="宋体"/>
          <w:szCs w:val="21"/>
        </w:rPr>
        <w:t xml:space="preserve">　　五、保修费用</w:t>
      </w:r>
      <w:r/>
    </w:p>
    <w:p>
      <w:pPr>
        <w:spacing w:line="400" w:lineRule="exact"/>
        <w:rPr>
          <w:rFonts w:ascii="宋体" w:hAnsi="宋体"/>
          <w:szCs w:val="21"/>
        </w:rPr>
      </w:pPr>
      <w:r>
        <w:rPr>
          <w:rFonts w:hint="eastAsia" w:ascii="宋体" w:hAnsi="宋体"/>
          <w:szCs w:val="21"/>
        </w:rPr>
        <w:t xml:space="preserve">　　保修费用由造成质量缺陷的责任方承担。</w:t>
      </w:r>
      <w:r/>
    </w:p>
    <w:p>
      <w:pPr>
        <w:ind w:firstLine="420"/>
        <w:spacing w:line="440" w:lineRule="exact"/>
        <w:rPr>
          <w:rFonts w:ascii="宋体" w:hAnsi="宋体"/>
          <w:szCs w:val="21"/>
        </w:rPr>
      </w:pPr>
      <w:r>
        <w:rPr>
          <w:rFonts w:hint="eastAsia" w:ascii="宋体" w:hAnsi="宋体"/>
          <w:szCs w:val="21"/>
        </w:rPr>
        <w:t xml:space="preserve">六、双方约定的其他工程质量保修事项：</w:t>
      </w:r>
      <w:r>
        <w:rPr>
          <w:rFonts w:hint="eastAsia"/>
          <w:szCs w:val="21"/>
        </w:rPr>
        <w:t xml:space="preserve">（一）发生须紧急抢修事故，承包人接到事故通知后，应立即到达事故现场抢修。非承包人施工质量引起的事故，抢修费用由发包人承担。（二）在国家规定的工程合理使用期限内，承包人确保地基基础工程和主体结构的质量。因承包人原因致使工程在合理使用期限内造成人身和财产损害的，承包人应承担损害赔偿责任。</w:t>
      </w:r>
      <w:r/>
    </w:p>
    <w:p>
      <w:pPr>
        <w:ind w:firstLine="420"/>
        <w:spacing w:line="400" w:lineRule="exact"/>
        <w:rPr>
          <w:rFonts w:ascii="宋体" w:hAnsi="宋体"/>
          <w:szCs w:val="21"/>
        </w:rPr>
      </w:pPr>
      <w:r>
        <w:rPr>
          <w:rFonts w:hint="eastAsia" w:ascii="宋体" w:hAnsi="宋体"/>
          <w:szCs w:val="21"/>
        </w:rPr>
        <w:t xml:space="preserve">工程质量保修书由发包人、承包人在工程竣工验收前共同签署，作为施工合同附件，其有效期限至保修期满。</w:t>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ascii="宋体" w:hAnsi="宋体"/>
          <w:szCs w:val="21"/>
        </w:rPr>
      </w:r>
      <w:r/>
    </w:p>
    <w:p>
      <w:pPr>
        <w:spacing w:line="400" w:lineRule="exact"/>
        <w:rPr>
          <w:rFonts w:hint="eastAsia" w:ascii="宋体" w:hAnsi="宋体"/>
          <w:szCs w:val="21"/>
        </w:rPr>
      </w:pPr>
      <w:r>
        <w:rPr>
          <w:rFonts w:hint="eastAsia" w:ascii="宋体" w:hAnsi="宋体"/>
          <w:szCs w:val="21"/>
        </w:rPr>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hint="eastAsia" w:ascii="宋体" w:hAnsi="宋体"/>
          <w:szCs w:val="21"/>
        </w:rPr>
        <w:t xml:space="preserve">附件4 </w:t>
      </w:r>
      <w:r/>
    </w:p>
    <w:p>
      <w:pPr>
        <w:jc w:val="center"/>
        <w:spacing w:line="360" w:lineRule="auto"/>
        <w:rPr>
          <w:rFonts w:ascii="宋体" w:hAnsi="宋体"/>
          <w:b/>
          <w:szCs w:val="21"/>
        </w:rPr>
      </w:pPr>
      <w:r>
        <w:rPr>
          <w:rFonts w:hint="eastAsia" w:ascii="宋体" w:hAnsi="宋体"/>
          <w:b/>
          <w:szCs w:val="21"/>
        </w:rPr>
        <w:t xml:space="preserve">不拖欠民工工资承诺书</w:t>
      </w:r>
      <w:r/>
    </w:p>
    <w:p>
      <w:pPr>
        <w:spacing w:line="360" w:lineRule="auto"/>
        <w:rPr>
          <w:rFonts w:ascii="宋体" w:hAnsi="宋体"/>
          <w:szCs w:val="21"/>
          <w:u w:val="single"/>
        </w:rPr>
      </w:pPr>
      <w:r>
        <w:rPr>
          <w:rFonts w:hint="eastAsia" w:ascii="宋体" w:hAnsi="宋体"/>
          <w:szCs w:val="21"/>
          <w:u w:val="single"/>
        </w:rPr>
        <w:t xml:space="preserve">南京鼓楼医院：</w:t>
      </w:r>
      <w:r/>
    </w:p>
    <w:p>
      <w:pPr>
        <w:ind w:firstLine="420"/>
        <w:spacing w:line="360" w:lineRule="auto"/>
        <w:rPr>
          <w:rFonts w:ascii="宋体" w:hAnsi="宋体"/>
          <w:szCs w:val="21"/>
          <w:u w:val="single"/>
        </w:rPr>
      </w:pPr>
      <w:r>
        <w:rPr>
          <w:rFonts w:hint="eastAsia" w:ascii="宋体" w:hAnsi="宋体"/>
          <w:szCs w:val="21"/>
        </w:rPr>
        <w:t xml:space="preserve">如我公司在南京鼓楼医院南院呼吸内镜、临床药物实验室、院感实验室改造实施期间及竣工验收后，保证按时按期足额支付所有建筑工人及民工工资，如有违反，将承担由此发生的和可能带来的一切后果和费用。特此承诺！</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承包人（盖章）：</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日期：</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br w:type="page" w:clear="all"/>
      </w:r>
      <w:r>
        <w:rPr>
          <w:rFonts w:hint="eastAsia" w:ascii="宋体" w:hAnsi="宋体"/>
          <w:szCs w:val="21"/>
        </w:rPr>
        <w:t xml:space="preserve">附件5</w:t>
      </w:r>
      <w:r/>
    </w:p>
    <w:p>
      <w:pPr>
        <w:jc w:val="center"/>
        <w:spacing w:line="360" w:lineRule="auto"/>
        <w:rPr>
          <w:rFonts w:ascii="宋体" w:hAnsi="宋体"/>
          <w:b/>
          <w:szCs w:val="21"/>
        </w:rPr>
      </w:pPr>
      <w:r>
        <w:rPr>
          <w:rFonts w:hint="eastAsia" w:ascii="宋体" w:hAnsi="宋体"/>
          <w:b/>
          <w:szCs w:val="21"/>
        </w:rPr>
        <w:t xml:space="preserve">项目经理及主要管理人员常驻现场承诺书</w:t>
      </w:r>
      <w:r/>
    </w:p>
    <w:p>
      <w:pPr>
        <w:spacing w:line="360" w:lineRule="auto"/>
        <w:rPr>
          <w:rFonts w:ascii="宋体" w:hAnsi="宋体"/>
          <w:szCs w:val="21"/>
        </w:rPr>
      </w:pPr>
      <w:r>
        <w:rPr>
          <w:rFonts w:ascii="宋体" w:hAnsi="宋体"/>
          <w:szCs w:val="21"/>
        </w:rPr>
      </w:r>
      <w:r/>
    </w:p>
    <w:p>
      <w:pPr>
        <w:ind w:firstLine="105"/>
        <w:spacing w:line="360" w:lineRule="auto"/>
        <w:rPr>
          <w:rFonts w:ascii="宋体" w:hAnsi="宋体"/>
          <w:szCs w:val="21"/>
          <w:u w:val="single"/>
        </w:rPr>
      </w:pPr>
      <w:r>
        <w:rPr>
          <w:rFonts w:hint="eastAsia" w:ascii="宋体" w:hAnsi="宋体"/>
          <w:szCs w:val="21"/>
          <w:u w:val="single"/>
        </w:rPr>
        <w:t xml:space="preserve">南京鼓楼医院：</w:t>
      </w:r>
      <w:r/>
    </w:p>
    <w:p>
      <w:pPr>
        <w:ind w:firstLine="420"/>
        <w:spacing w:line="360" w:lineRule="auto"/>
        <w:rPr>
          <w:rFonts w:ascii="宋体" w:hAnsi="宋体"/>
          <w:szCs w:val="21"/>
          <w:u w:val="single"/>
        </w:rPr>
      </w:pPr>
      <w:r>
        <w:rPr>
          <w:rFonts w:hint="eastAsia" w:ascii="宋体" w:hAnsi="宋体"/>
          <w:szCs w:val="21"/>
        </w:rPr>
        <w:t xml:space="preserve">你方所建设的南京鼓楼医院南院呼吸内镜、临床药物实验室、院感实验室改造，我方经认真考虑并保证：我方项目经理及项目主要管理人员从开工到竣工验收合格，每月不少于</w:t>
      </w:r>
      <w:r>
        <w:rPr>
          <w:rFonts w:hint="eastAsia" w:ascii="宋体"/>
          <w:szCs w:val="21"/>
          <w:u w:val="single"/>
        </w:rPr>
        <w:t xml:space="preserve">25</w:t>
      </w:r>
      <w:r>
        <w:rPr>
          <w:rFonts w:hint="eastAsia" w:ascii="宋体" w:hAnsi="宋体"/>
          <w:szCs w:val="21"/>
        </w:rPr>
        <w:t xml:space="preserve">天，每周不少于</w:t>
      </w:r>
      <w:r>
        <w:rPr>
          <w:rFonts w:hint="eastAsia" w:ascii="宋体"/>
          <w:szCs w:val="21"/>
          <w:u w:val="single"/>
        </w:rPr>
        <w:t xml:space="preserve">6</w:t>
      </w:r>
      <w:r>
        <w:rPr>
          <w:rFonts w:hint="eastAsia" w:ascii="宋体" w:hAnsi="宋体"/>
          <w:szCs w:val="21"/>
        </w:rPr>
        <w:t xml:space="preserve">天，每天不少于</w:t>
      </w:r>
      <w:r>
        <w:rPr>
          <w:rFonts w:hint="eastAsia" w:ascii="宋体"/>
          <w:szCs w:val="21"/>
          <w:u w:val="single"/>
        </w:rPr>
        <w:t xml:space="preserve">8</w:t>
      </w:r>
      <w:r>
        <w:rPr>
          <w:rFonts w:hint="eastAsia" w:ascii="宋体" w:hAnsi="宋体"/>
          <w:szCs w:val="21"/>
        </w:rPr>
        <w:t xml:space="preserve">小时在岗处理事务。若违约，我公司愿意承担合同中的违约责任。</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承诺单位（盖章）：</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承诺单位法定代表人（签章）：</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项目经理（签章）：</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日期：年月日</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br w:type="page" w:clear="all"/>
      </w:r>
      <w:r>
        <w:rPr>
          <w:rFonts w:hint="eastAsia" w:ascii="宋体" w:hAnsi="宋体"/>
          <w:szCs w:val="21"/>
        </w:rPr>
        <w:t xml:space="preserve">附件6 </w:t>
      </w:r>
      <w:r/>
    </w:p>
    <w:p>
      <w:pPr>
        <w:ind w:firstLine="2311"/>
        <w:spacing w:line="460" w:lineRule="exact"/>
        <w:rPr>
          <w:rFonts w:ascii="宋体" w:hAnsi="宋体"/>
          <w:b/>
          <w:szCs w:val="21"/>
        </w:rPr>
      </w:pPr>
      <w:r>
        <w:rPr>
          <w:rFonts w:hint="eastAsia" w:ascii="宋体" w:hAnsi="宋体"/>
          <w:b/>
          <w:szCs w:val="21"/>
        </w:rPr>
        <w:t xml:space="preserve">南京鼓楼医院物资购销廉洁条例</w:t>
      </w:r>
      <w:r/>
    </w:p>
    <w:p>
      <w:pPr>
        <w:ind w:firstLine="420"/>
        <w:spacing w:line="460" w:lineRule="exact"/>
        <w:rPr>
          <w:rFonts w:ascii="宋体" w:hAnsi="宋体"/>
          <w:szCs w:val="21"/>
        </w:rPr>
      </w:pPr>
      <w:r>
        <w:rPr>
          <w:rFonts w:hint="eastAsia" w:ascii="宋体" w:hAnsi="宋体"/>
          <w:szCs w:val="21"/>
        </w:rPr>
        <w:t xml:space="preserve">为进一步加强医疗卫生行风建设，规范医疗卫生机构医药购销行为，有效防范商业贿赂行为，营造公平交易、诚实守信的购销环境，南京鼓楼医院特制定本条例，以资医疗卫生机构医药购销双方共同遵守：</w:t>
      </w:r>
      <w:r/>
    </w:p>
    <w:p>
      <w:pPr>
        <w:ind w:firstLine="420"/>
        <w:spacing w:line="460" w:lineRule="exact"/>
        <w:rPr>
          <w:rFonts w:ascii="宋体" w:hAnsi="宋体"/>
          <w:szCs w:val="21"/>
        </w:rPr>
      </w:pPr>
      <w:r>
        <w:rPr>
          <w:rFonts w:hint="eastAsia" w:ascii="宋体" w:hAnsi="宋体"/>
          <w:szCs w:val="21"/>
        </w:rPr>
        <w:t xml:space="preserve">1、合同双方按照《民法典》及购销廉洁条例约定购销药品、医用设备、医用耗材及行政办公物资等。</w:t>
      </w:r>
      <w:r/>
    </w:p>
    <w:p>
      <w:pPr>
        <w:ind w:firstLine="420"/>
        <w:spacing w:line="460" w:lineRule="exact"/>
        <w:rPr>
          <w:rFonts w:ascii="宋体" w:hAnsi="宋体"/>
          <w:szCs w:val="21"/>
        </w:rPr>
      </w:pPr>
      <w:r>
        <w:rPr>
          <w:rFonts w:hint="eastAsia" w:ascii="宋体" w:hAnsi="宋体"/>
          <w:szCs w:val="21"/>
        </w:rPr>
        <w:t xml:space="preserve">2、甲方应当严格执行产品购销合同验收、入库制度，对采购产品及发票进行查验，不得违反有关规定合同外采购、违价采购或从非规定渠道采购。</w:t>
      </w:r>
      <w:r/>
    </w:p>
    <w:p>
      <w:pPr>
        <w:ind w:firstLine="420"/>
        <w:spacing w:line="460" w:lineRule="exact"/>
        <w:rPr>
          <w:rFonts w:ascii="宋体" w:hAnsi="宋体"/>
          <w:szCs w:val="21"/>
        </w:rPr>
      </w:pPr>
      <w:r>
        <w:rPr>
          <w:rFonts w:hint="eastAsia" w:ascii="宋体" w:hAnsi="宋体"/>
          <w:szCs w:val="21"/>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20"/>
        <w:spacing w:line="460" w:lineRule="exact"/>
        <w:rPr>
          <w:rFonts w:ascii="宋体" w:hAnsi="宋体"/>
          <w:szCs w:val="21"/>
        </w:rPr>
      </w:pPr>
      <w:r>
        <w:rPr>
          <w:rFonts w:hint="eastAsia" w:ascii="宋体" w:hAnsi="宋体"/>
          <w:szCs w:val="21"/>
        </w:rPr>
        <w:t xml:space="preserve">4、甲方严禁利用任何途径和方式，为乙方统计医师个人及临床科室有关产品用量信息，或为乙方统计提供便利。</w:t>
      </w:r>
      <w:r/>
    </w:p>
    <w:p>
      <w:pPr>
        <w:ind w:firstLine="420"/>
        <w:spacing w:line="460" w:lineRule="exact"/>
        <w:rPr>
          <w:rFonts w:ascii="宋体" w:hAnsi="宋体"/>
          <w:szCs w:val="21"/>
        </w:rPr>
      </w:pPr>
      <w:r>
        <w:rPr>
          <w:rFonts w:hint="eastAsia" w:ascii="宋体" w:hAnsi="宋体"/>
          <w:szCs w:val="21"/>
        </w:rPr>
        <w:t xml:space="preserve">5、乙方不得以回扣、宴请等方式影响甲方工作人员采购或使用产品的选择权，不得在学术活动中提供旅游、超标准支付食宿费用。</w:t>
      </w:r>
      <w:r/>
    </w:p>
    <w:p>
      <w:pPr>
        <w:ind w:firstLine="420"/>
        <w:spacing w:line="460" w:lineRule="exact"/>
        <w:rPr>
          <w:rFonts w:ascii="宋体" w:hAnsi="宋体"/>
          <w:szCs w:val="21"/>
        </w:rPr>
      </w:pPr>
      <w:r>
        <w:rPr>
          <w:rFonts w:hint="eastAsia" w:ascii="宋体" w:hAnsi="宋体"/>
          <w:szCs w:val="21"/>
        </w:rPr>
        <w:t xml:space="preserve">6、乙方指定销售代表必须在工作时间到甲方指定地点联系商谈，不得到住院部、门诊部、医技科室等推销产品，不得借故到甲方相关领导、部门负责人及相关工作人员家中访谈并提供任何好处费等。</w:t>
      </w:r>
      <w:r/>
    </w:p>
    <w:p>
      <w:pPr>
        <w:ind w:firstLine="420"/>
        <w:spacing w:line="460" w:lineRule="exact"/>
        <w:rPr>
          <w:rFonts w:ascii="宋体" w:hAnsi="宋体"/>
          <w:szCs w:val="21"/>
        </w:rPr>
      </w:pPr>
      <w:r>
        <w:rPr>
          <w:rFonts w:hint="eastAsia" w:ascii="宋体" w:hAnsi="宋体"/>
          <w:szCs w:val="21"/>
        </w:rPr>
        <w:t xml:space="preserve">7、乙方承诺其公司法定代表人、实际控制人或者股东中无南京鼓楼医院处级以上干部，且无医院处级以上干部配偶、子女、子女配偶、子女配偶的父母，或者与其同城生活来往密切、有借贷关系或照护关系的亲属等。</w:t>
      </w:r>
      <w:r/>
    </w:p>
    <w:p>
      <w:pPr>
        <w:ind w:firstLine="420"/>
        <w:spacing w:line="460" w:lineRule="exact"/>
        <w:rPr>
          <w:rFonts w:ascii="宋体" w:hAnsi="宋体"/>
          <w:szCs w:val="21"/>
        </w:rPr>
      </w:pPr>
      <w:r>
        <w:rPr>
          <w:rFonts w:hint="eastAsia" w:ascii="宋体" w:hAnsi="宋体"/>
          <w:szCs w:val="21"/>
        </w:rPr>
        <w:t xml:space="preserve">8、乙方如违反本廉洁条例，一经发现，甲方有权终止购销合同，并向上级主管部门报告。如乙方被列入商业贿赂不良记录，则严格按照国家相关规定处理。</w:t>
      </w:r>
      <w:r/>
    </w:p>
    <w:p>
      <w:pPr>
        <w:ind w:firstLine="420"/>
        <w:spacing w:line="460" w:lineRule="exact"/>
        <w:rPr>
          <w:rFonts w:ascii="宋体" w:hAnsi="宋体"/>
          <w:szCs w:val="21"/>
        </w:rPr>
      </w:pPr>
      <w:r>
        <w:rPr>
          <w:rFonts w:hint="eastAsia" w:ascii="宋体" w:hAnsi="宋体"/>
          <w:szCs w:val="21"/>
        </w:rPr>
        <w:t xml:space="preserve">9、本廉洁条例在产品购销过程中，合同各方均需严格遵守。</w:t>
      </w:r>
      <w:r/>
    </w:p>
    <w:p>
      <w:pPr>
        <w:ind w:firstLine="420"/>
        <w:spacing w:line="360" w:lineRule="auto"/>
        <w:rPr>
          <w:rFonts w:ascii="宋体" w:hAnsi="宋体"/>
          <w:szCs w:val="21"/>
        </w:rPr>
      </w:pPr>
      <w:r>
        <w:rPr>
          <w:rFonts w:hint="eastAsia" w:ascii="宋体" w:hAnsi="宋体"/>
          <w:szCs w:val="21"/>
        </w:rPr>
        <w:t xml:space="preserve">10、本条例由南京鼓楼医院负责解释。</w:t>
      </w:r>
      <w:r/>
    </w:p>
    <w:p>
      <w:pPr>
        <w:ind w:firstLine="420"/>
        <w:spacing w:line="360" w:lineRule="auto"/>
        <w:rPr>
          <w:rFonts w:ascii="宋体" w:hAnsi="宋体"/>
          <w:szCs w:val="21"/>
        </w:rPr>
      </w:pPr>
      <w:r>
        <w:rPr>
          <w:rFonts w:hint="eastAsia" w:ascii="宋体" w:hAnsi="宋体"/>
          <w:szCs w:val="21"/>
        </w:rPr>
        <w:t xml:space="preserve">11、本条例自即日起施行。</w:t>
      </w:r>
      <w:r/>
    </w:p>
    <w:p>
      <w:pPr>
        <w:ind w:firstLine="480"/>
        <w:spacing w:line="360" w:lineRule="auto"/>
        <w:rPr>
          <w:rFonts w:ascii="宋体" w:hAnsi="宋体"/>
          <w:sz w:val="24"/>
        </w:rPr>
      </w:pPr>
      <w:r>
        <w:rPr>
          <w:rFonts w:ascii="宋体" w:hAnsi="宋体"/>
          <w:sz w:val="24"/>
        </w:rPr>
      </w:r>
      <w:r/>
    </w:p>
    <w:p>
      <w:r/>
      <w:r/>
    </w:p>
    <w:p>
      <w:r>
        <w:rPr>
          <w:rFonts w:hint="eastAsia"/>
        </w:rPr>
        <w:t xml:space="preserve">附件7：</w:t>
      </w:r>
      <w:r/>
    </w:p>
    <w:p>
      <w:pPr>
        <w:spacing w:line="360" w:lineRule="auto"/>
        <w:rPr>
          <w:rFonts w:ascii="宋体" w:hAnsi="宋体"/>
          <w:bCs/>
          <w:szCs w:val="21"/>
          <w:u w:val="single"/>
        </w:rPr>
      </w:pPr>
      <w:r>
        <w:rPr>
          <w:rFonts w:hint="eastAsia" w:ascii="宋体" w:hAnsi="宋体"/>
          <w:bCs/>
          <w:szCs w:val="21"/>
        </w:rPr>
        <w:t xml:space="preserve">编号：</w:t>
      </w:r>
      <w:bookmarkStart w:id="185" w:name="编号"/>
      <w:r/>
      <w:bookmarkEnd w:id="185"/>
      <w:r/>
      <w:r/>
    </w:p>
    <w:p>
      <w:pPr>
        <w:ind w:firstLine="422"/>
        <w:spacing w:line="360" w:lineRule="auto"/>
        <w:rPr>
          <w:rFonts w:ascii="黑体" w:hAnsi="宋体" w:eastAsia="黑体"/>
          <w:b/>
          <w:bCs/>
          <w:szCs w:val="21"/>
        </w:rPr>
      </w:pPr>
      <w:r>
        <w:rPr>
          <w:rFonts w:ascii="黑体" w:hAnsi="宋体" w:eastAsia="黑体"/>
          <w:b/>
          <w:bCs/>
          <w:szCs w:val="21"/>
        </w:rPr>
      </w:r>
      <w:r/>
    </w:p>
    <w:p>
      <w:pPr>
        <w:jc w:val="center"/>
        <w:spacing w:line="360" w:lineRule="auto"/>
        <w:rPr>
          <w:rFonts w:ascii="黑体" w:hAnsi="宋体" w:eastAsia="黑体"/>
          <w:b/>
          <w:bCs/>
          <w:szCs w:val="21"/>
        </w:rPr>
      </w:pPr>
      <w:r>
        <w:rPr>
          <w:rFonts w:hint="eastAsia" w:ascii="黑体" w:hAnsi="宋体" w:eastAsia="黑体"/>
          <w:b/>
          <w:bCs/>
          <w:szCs w:val="21"/>
        </w:rPr>
        <w:t xml:space="preserve">履约保函</w:t>
      </w:r>
      <w:r/>
    </w:p>
    <w:p>
      <w:pPr>
        <w:spacing w:line="324" w:lineRule="auto"/>
        <w:rPr>
          <w:rFonts w:ascii="方正仿宋" w:eastAsia="方正仿宋"/>
          <w:color w:val="000000"/>
          <w:szCs w:val="21"/>
          <w:u w:val="single"/>
        </w:rPr>
      </w:pPr>
      <w:r>
        <w:rPr>
          <w:rFonts w:hint="eastAsia" w:ascii="方正仿宋" w:eastAsia="方正仿宋"/>
          <w:color w:val="000000"/>
          <w:szCs w:val="21"/>
        </w:rPr>
        <w:t xml:space="preserve">致：</w:t>
      </w:r>
      <w:r/>
    </w:p>
    <w:p>
      <w:pPr>
        <w:ind w:firstLine="420"/>
        <w:spacing w:line="360" w:lineRule="auto"/>
        <w:rPr>
          <w:rFonts w:ascii="宋体" w:hAnsi="宋体"/>
          <w:szCs w:val="21"/>
        </w:rPr>
      </w:pPr>
      <w:r/>
      <w:bookmarkStart w:id="186" w:name="承包方"/>
      <w:r>
        <w:rPr>
          <w:rFonts w:hint="eastAsia" w:ascii="宋体" w:hAnsi="宋体"/>
          <w:szCs w:val="21"/>
        </w:rPr>
        <w:t xml:space="preserve">鉴于</w:t>
      </w:r>
      <w:bookmarkEnd w:id="186"/>
      <w:r>
        <w:rPr>
          <w:rFonts w:hint="eastAsia" w:ascii="宋体" w:hAnsi="宋体"/>
          <w:szCs w:val="21"/>
        </w:rPr>
        <w:t xml:space="preserve">（以下简称“申请人”）与_______________（以下简称“受益人”）于</w:t>
      </w:r>
      <w:bookmarkStart w:id="187" w:name="年"/>
      <w:r/>
      <w:bookmarkEnd w:id="187"/>
      <w:r>
        <w:rPr>
          <w:rFonts w:hint="eastAsia" w:ascii="宋体" w:hAnsi="宋体"/>
          <w:szCs w:val="21"/>
        </w:rPr>
        <w:t xml:space="preserve">年</w:t>
      </w:r>
      <w:bookmarkStart w:id="188" w:name="月"/>
      <w:r/>
      <w:bookmarkEnd w:id="188"/>
      <w:r>
        <w:rPr>
          <w:rFonts w:hint="eastAsia" w:ascii="宋体" w:hAnsi="宋体"/>
          <w:szCs w:val="21"/>
        </w:rPr>
        <w:t xml:space="preserve">月</w:t>
      </w:r>
      <w:bookmarkStart w:id="189" w:name="日"/>
      <w:r/>
      <w:bookmarkEnd w:id="189"/>
      <w:r>
        <w:rPr>
          <w:rFonts w:hint="eastAsia" w:ascii="宋体" w:hAnsi="宋体"/>
          <w:szCs w:val="21"/>
        </w:rPr>
        <w:t xml:space="preserve">日签订的编号为</w:t>
      </w:r>
      <w:bookmarkStart w:id="190" w:name="编号2"/>
      <w:r/>
      <w:bookmarkEnd w:id="190"/>
      <w:r>
        <w:rPr>
          <w:rFonts w:hint="eastAsia" w:ascii="宋体" w:hAnsi="宋体"/>
          <w:szCs w:val="21"/>
        </w:rPr>
        <w:t xml:space="preserve">的</w:t>
      </w:r>
      <w:bookmarkStart w:id="191" w:name="合同名称"/>
      <w:r/>
      <w:bookmarkEnd w:id="191"/>
      <w:r>
        <w:rPr>
          <w:rFonts w:hint="eastAsia" w:ascii="宋体" w:hAnsi="宋体"/>
          <w:szCs w:val="21"/>
        </w:rPr>
        <w:t xml:space="preserve">合同（下称合同），应</w:t>
      </w:r>
      <w:bookmarkStart w:id="192" w:name="担保申请人"/>
      <w:r/>
      <w:bookmarkEnd w:id="192"/>
      <w:r>
        <w:rPr>
          <w:rFonts w:hint="eastAsia" w:ascii="宋体" w:hAnsi="宋体"/>
          <w:szCs w:val="21"/>
        </w:rPr>
        <w:t xml:space="preserve">的申请，我行特向受益人开立不可撤销的履约保函</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一、保函金额</w:t>
      </w:r>
      <w:bookmarkStart w:id="193" w:name="币种"/>
      <w:r>
        <w:rPr>
          <w:rFonts w:hint="eastAsia" w:ascii="宋体" w:hAnsi="宋体"/>
          <w:szCs w:val="21"/>
        </w:rPr>
        <w:t xml:space="preserve">为</w:t>
      </w:r>
      <w:bookmarkEnd w:id="193"/>
      <w:r>
        <w:rPr>
          <w:rFonts w:hint="eastAsia" w:ascii="宋体" w:hAnsi="宋体"/>
          <w:szCs w:val="21"/>
        </w:rPr>
        <w:t xml:space="preserve">（币种）</w:t>
      </w:r>
      <w:bookmarkStart w:id="194" w:name="金额"/>
      <w:r/>
      <w:bookmarkEnd w:id="194"/>
      <w:r>
        <w:rPr>
          <w:rFonts w:hint="eastAsia" w:ascii="宋体" w:hAnsi="宋体"/>
          <w:szCs w:val="21"/>
        </w:rPr>
        <w:t xml:space="preserve">（大写）元。</w:t>
      </w:r>
      <w:r/>
    </w:p>
    <w:p>
      <w:pPr>
        <w:ind w:firstLine="420"/>
        <w:spacing w:line="360" w:lineRule="auto"/>
        <w:rPr>
          <w:rFonts w:ascii="宋体" w:hAnsi="宋体"/>
          <w:szCs w:val="21"/>
        </w:rPr>
      </w:pPr>
      <w:r>
        <w:rPr>
          <w:rFonts w:hint="eastAsia" w:ascii="宋体" w:hAnsi="宋体"/>
          <w:szCs w:val="21"/>
        </w:rPr>
        <w:t xml:space="preserve">二、本保函为见索即付保函。我行承诺，我行将在收到符合以下要求的文件后，以保函金额为限向受益人承担担保责任：</w:t>
      </w:r>
      <w:r/>
    </w:p>
    <w:p>
      <w:pPr>
        <w:ind w:firstLine="420"/>
        <w:spacing w:line="360" w:lineRule="auto"/>
        <w:rPr>
          <w:rFonts w:ascii="宋体" w:hAnsi="宋体"/>
          <w:szCs w:val="21"/>
        </w:rPr>
      </w:pPr>
      <w:r>
        <w:rPr>
          <w:rFonts w:hint="eastAsia" w:ascii="宋体" w:hAnsi="宋体"/>
          <w:szCs w:val="21"/>
        </w:rPr>
        <w:t xml:space="preserve">索赔时需提交以下全套文件：</w:t>
      </w:r>
      <w:r/>
    </w:p>
    <w:p>
      <w:pPr>
        <w:ind w:firstLine="420"/>
        <w:spacing w:line="360" w:lineRule="auto"/>
        <w:rPr>
          <w:rFonts w:ascii="宋体" w:hAnsi="宋体"/>
          <w:szCs w:val="21"/>
        </w:rPr>
      </w:pPr>
      <w:r>
        <w:rPr>
          <w:rFonts w:hint="eastAsia" w:ascii="宋体" w:hAnsi="宋体"/>
          <w:szCs w:val="21"/>
        </w:rPr>
        <w:t xml:space="preserve">1、加盖受益人公章的索赔通知书，其中应载明要求我行支付的金额。</w:t>
      </w:r>
      <w:r/>
    </w:p>
    <w:p>
      <w:pPr>
        <w:ind w:firstLine="420"/>
        <w:spacing w:line="360" w:lineRule="auto"/>
        <w:rPr>
          <w:rFonts w:ascii="宋体" w:hAnsi="宋体"/>
          <w:szCs w:val="21"/>
        </w:rPr>
      </w:pPr>
      <w:r>
        <w:rPr>
          <w:rFonts w:hint="eastAsia" w:ascii="宋体" w:hAnsi="宋体"/>
          <w:szCs w:val="21"/>
        </w:rPr>
        <w:t xml:space="preserve">2、加盖受益人公章的违约声明，内容包括声明交易对方未按照合同约定交付货物或提供服务。索赔通知书中已按本款要求声明违约相关内容的，可不再单独提供违约声明。</w:t>
      </w:r>
      <w:r/>
    </w:p>
    <w:p>
      <w:pPr>
        <w:ind w:firstLine="420"/>
        <w:spacing w:line="360" w:lineRule="auto"/>
        <w:rPr>
          <w:rFonts w:ascii="宋体" w:hAnsi="宋体"/>
          <w:szCs w:val="21"/>
        </w:rPr>
      </w:pPr>
      <w:r>
        <w:rPr>
          <w:rFonts w:hint="eastAsia" w:ascii="宋体" w:hAnsi="宋体"/>
          <w:szCs w:val="21"/>
        </w:rPr>
        <w:t xml:space="preserve">前述索赔资料应送达至我行的以下地址：</w:t>
      </w:r>
      <w:bookmarkStart w:id="195" w:name="索赔资料送达地址"/>
      <w:r/>
      <w:bookmarkEnd w:id="195"/>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三、保函有效期内，担保金额不变。如需变更担保金额，需经受益人书面同意。</w:t>
      </w:r>
      <w:r/>
    </w:p>
    <w:p>
      <w:pPr>
        <w:ind w:firstLine="420"/>
        <w:spacing w:line="360" w:lineRule="auto"/>
        <w:rPr>
          <w:rFonts w:ascii="宋体" w:hAnsi="宋体"/>
          <w:szCs w:val="21"/>
        </w:rPr>
      </w:pPr>
      <w:r>
        <w:rPr>
          <w:rFonts w:hint="eastAsia" w:ascii="宋体" w:hAnsi="宋体"/>
          <w:szCs w:val="21"/>
        </w:rPr>
        <w:t xml:space="preserve">四、受益人转让本保函项下权利的，应经我行书面同意，否则我行不再承担担保责任。</w:t>
      </w:r>
      <w:r/>
    </w:p>
    <w:p>
      <w:pPr>
        <w:ind w:firstLine="420"/>
        <w:spacing w:line="360" w:lineRule="auto"/>
        <w:rPr>
          <w:rFonts w:ascii="宋体" w:hAnsi="宋体"/>
          <w:szCs w:val="21"/>
        </w:rPr>
      </w:pPr>
      <w:r>
        <w:rPr>
          <w:rFonts w:hint="eastAsia" w:ascii="宋体" w:hAnsi="宋体"/>
          <w:szCs w:val="21"/>
        </w:rPr>
        <w:t xml:space="preserve">五、保函有效期按照以下第</w:t>
      </w:r>
      <w:bookmarkStart w:id="196" w:name="选择"/>
      <w:r/>
      <w:bookmarkEnd w:id="196"/>
      <w:r>
        <w:rPr>
          <w:rFonts w:hint="eastAsia" w:ascii="宋体" w:hAnsi="宋体"/>
          <w:szCs w:val="21"/>
        </w:rPr>
        <w:t xml:space="preserve">（1/2）种方式确定：</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、本保函自开立之日起生效，至</w:t>
      </w:r>
      <w:bookmarkStart w:id="197" w:name="日期2"/>
      <w:r/>
      <w:bookmarkEnd w:id="197"/>
      <w:r>
        <w:rPr>
          <w:rFonts w:hint="eastAsia" w:ascii="宋体" w:hAnsi="宋体"/>
          <w:szCs w:val="21"/>
        </w:rPr>
        <w:t xml:space="preserve">（日期）止。</w:t>
      </w:r>
      <w:r/>
    </w:p>
    <w:p>
      <w:pPr>
        <w:ind w:firstLine="420"/>
        <w:spacing w:line="360" w:lineRule="auto"/>
        <w:rPr>
          <w:rFonts w:ascii="宋体" w:hAnsi="宋体"/>
          <w:szCs w:val="21"/>
        </w:rPr>
      </w:pPr>
      <w:r>
        <w:rPr>
          <w:rFonts w:hint="eastAsia" w:ascii="宋体" w:hAnsi="宋体"/>
          <w:szCs w:val="21"/>
        </w:rPr>
        <w:t xml:space="preserve">2、本保函自开立之日起生效，发生下列情形时到期：</w:t>
      </w:r>
      <w:bookmarkStart w:id="198" w:name="合同内容"/>
      <w:r/>
      <w:bookmarkEnd w:id="198"/>
      <w:r>
        <w:rPr>
          <w:rFonts w:hint="eastAsia" w:ascii="宋体" w:hAnsi="宋体"/>
          <w:szCs w:val="21"/>
        </w:rPr>
        <w:t xml:space="preserve">，但最迟不超过</w:t>
      </w:r>
      <w:bookmarkStart w:id="199" w:name="日期3"/>
      <w:r/>
      <w:bookmarkEnd w:id="199"/>
      <w:r>
        <w:rPr>
          <w:rFonts w:hint="eastAsia" w:ascii="宋体" w:hAnsi="宋体"/>
          <w:szCs w:val="21"/>
        </w:rPr>
        <w:t xml:space="preserve">（日期）。</w:t>
      </w:r>
      <w:r/>
    </w:p>
    <w:p>
      <w:pPr>
        <w:ind w:firstLine="420"/>
        <w:spacing w:line="360" w:lineRule="auto"/>
        <w:rPr>
          <w:rFonts w:ascii="宋体" w:hAnsi="宋体"/>
          <w:szCs w:val="21"/>
        </w:rPr>
      </w:pPr>
      <w:r>
        <w:rPr>
          <w:rFonts w:hint="eastAsia" w:ascii="宋体" w:hAnsi="宋体"/>
          <w:szCs w:val="21"/>
        </w:rPr>
        <w:t xml:space="preserve">六、索赔相关全套文件必须在保函有效期内送达我行前述地址，否则我行在本保函项下的责任自动解除。</w:t>
      </w:r>
      <w:r/>
    </w:p>
    <w:p>
      <w:pPr>
        <w:ind w:firstLine="420"/>
        <w:spacing w:line="360" w:lineRule="auto"/>
        <w:rPr>
          <w:rFonts w:ascii="宋体" w:hAnsi="宋体"/>
          <w:szCs w:val="21"/>
        </w:rPr>
      </w:pPr>
      <w:r>
        <w:rPr>
          <w:rFonts w:hint="eastAsia" w:ascii="宋体" w:hAnsi="宋体"/>
          <w:szCs w:val="21"/>
        </w:rPr>
        <w:t xml:space="preserve">七、保函超过有效期或我行的担保义务履行完毕，本保函即行失效，无论本保函是否退回我行注销。</w:t>
      </w:r>
      <w:r/>
    </w:p>
    <w:p>
      <w:pPr>
        <w:ind w:left="2100" w:firstLine="420"/>
        <w:spacing w:line="360" w:lineRule="auto"/>
        <w:rPr>
          <w:szCs w:val="21"/>
        </w:rPr>
      </w:pPr>
      <w:r/>
      <w:bookmarkStart w:id="200" w:name="签署日期"/>
      <w:r>
        <w:rPr>
          <w:rFonts w:hint="eastAsia" w:ascii="宋体" w:hAnsi="宋体"/>
          <w:szCs w:val="21"/>
        </w:rPr>
        <w:t xml:space="preserve">年月日</w:t>
      </w:r>
      <w:bookmarkEnd w:id="181"/>
      <w:r/>
      <w:bookmarkEnd w:id="182"/>
      <w:r/>
      <w:bookmarkEnd w:id="183"/>
      <w:r/>
      <w:bookmarkEnd w:id="184"/>
      <w:r/>
      <w:bookmarkEnd w:id="200"/>
      <w:r/>
      <w:bookmarkEnd w:id="179"/>
      <w:r/>
      <w:bookmarkEnd w:id="180"/>
      <w:r/>
      <w:r/>
    </w:p>
    <w:p>
      <w:pPr>
        <w:spacing w:line="420" w:lineRule="exact"/>
        <w:widowControl/>
        <w:rPr>
          <w:rFonts w:ascii="微软雅黑" w:hAnsi="微软雅黑" w:cs="微软雅黑"/>
          <w:szCs w:val="21"/>
        </w:rPr>
        <w:sectPr>
          <w:footerReference w:type="default" r:id="rId19"/>
          <w:footnotePr/>
          <w:endnotePr/>
          <w:type w:val="nextPage"/>
          <w:pgSz w:w="11906" w:h="16838" w:orient="portrait"/>
          <w:pgMar w:top="1440" w:right="1800" w:bottom="1440" w:left="1800" w:header="851" w:footer="992" w:gutter="0"/>
          <w:cols w:num="1" w:sep="0" w:space="1701" w:equalWidth="1"/>
          <w:docGrid w:linePitch="360"/>
        </w:sectPr>
      </w:pPr>
      <w:r>
        <w:rPr>
          <w:rFonts w:ascii="微软雅黑" w:hAnsi="微软雅黑" w:cs="微软雅黑"/>
          <w:szCs w:val="21"/>
        </w:rPr>
      </w:r>
      <w:r/>
    </w:p>
    <w:p>
      <w:pPr>
        <w:jc w:val="center"/>
        <w:spacing w:line="360" w:lineRule="auto"/>
        <w:rPr>
          <w:rFonts w:ascii="黑体" w:hAnsi="宋体" w:eastAsia="黑体"/>
          <w:b/>
          <w:bCs/>
          <w:sz w:val="36"/>
          <w:szCs w:val="36"/>
        </w:rPr>
      </w:pPr>
      <w:r/>
      <w:bookmarkStart w:id="201" w:name="_Toc13204"/>
      <w:r/>
      <w:bookmarkStart w:id="202" w:name="_Toc8261"/>
      <w:r>
        <w:rPr>
          <w:rFonts w:hint="eastAsia" w:ascii="黑体" w:hAnsi="宋体" w:eastAsia="黑体"/>
          <w:b/>
          <w:bCs/>
          <w:sz w:val="36"/>
          <w:szCs w:val="36"/>
        </w:rPr>
        <w:t xml:space="preserve">第六章 投标文件格式</w:t>
      </w:r>
      <w:bookmarkEnd w:id="201"/>
      <w:r>
        <w:rPr>
          <w:rFonts w:hint="eastAsia" w:ascii="黑体" w:hAnsi="宋体" w:eastAsia="黑体"/>
          <w:b/>
          <w:bCs/>
          <w:sz w:val="36"/>
          <w:szCs w:val="36"/>
        </w:rPr>
        <w:t xml:space="preserve">及附件</w:t>
      </w:r>
      <w:bookmarkEnd w:id="202"/>
      <w:r/>
      <w:r/>
    </w:p>
    <w:p>
      <w:pPr>
        <w:jc w:val="left"/>
        <w:spacing w:line="420" w:lineRule="exact"/>
        <w:widowControl/>
        <w:rPr>
          <w:rFonts w:ascii="微软雅黑" w:hAnsi="微软雅黑" w:cs="微软雅黑"/>
          <w:b/>
          <w:bCs/>
          <w:sz w:val="24"/>
          <w:szCs w:val="24"/>
        </w:rPr>
      </w:pPr>
      <w:r>
        <w:rPr>
          <w:rFonts w:hint="eastAsia" w:ascii="微软雅黑" w:hAnsi="微软雅黑" w:cs="微软雅黑"/>
          <w:b/>
          <w:bCs/>
          <w:sz w:val="28"/>
          <w:szCs w:val="28"/>
        </w:rPr>
        <w:t xml:space="preserve"> </w:t>
      </w:r>
      <w:r>
        <w:rPr>
          <w:rFonts w:hint="eastAsia" w:ascii="微软雅黑" w:hAnsi="微软雅黑" w:cs="微软雅黑"/>
          <w:b/>
          <w:bCs/>
          <w:sz w:val="24"/>
          <w:szCs w:val="24"/>
        </w:rPr>
        <w:t xml:space="preserve"> 注：</w:t>
      </w:r>
      <w:r/>
    </w:p>
    <w:p>
      <w:pPr>
        <w:numPr>
          <w:ilvl w:val="0"/>
          <w:numId w:val="36"/>
        </w:numPr>
        <w:ind w:hanging="205"/>
        <w:jc w:val="left"/>
        <w:spacing w:line="400" w:lineRule="exact"/>
        <w:widowControl/>
        <w:rPr>
          <w:szCs w:val="21"/>
        </w:rPr>
      </w:pPr>
      <w:r>
        <w:rPr>
          <w:rFonts w:hint="eastAsia" w:ascii="微软雅黑" w:hAnsi="微软雅黑" w:cs="微软雅黑"/>
          <w:szCs w:val="21"/>
        </w:rPr>
        <w:t xml:space="preserve">本部分内容仅供格式参考。</w:t>
      </w:r>
      <w:r/>
    </w:p>
    <w:p>
      <w:pPr>
        <w:pStyle w:val="1136"/>
        <w:numPr>
          <w:ilvl w:val="0"/>
          <w:numId w:val="36"/>
        </w:numPr>
        <w:ind w:hanging="205"/>
        <w:spacing w:line="400" w:lineRule="exact"/>
        <w:rPr>
          <w:rFonts w:ascii="微软雅黑" w:hAnsi="微软雅黑" w:cs="微软雅黑"/>
          <w:szCs w:val="21"/>
        </w:rPr>
      </w:pPr>
      <w:r>
        <w:rPr>
          <w:rFonts w:hint="eastAsia" w:ascii="微软雅黑" w:hAnsi="微软雅黑" w:cs="微软雅黑"/>
          <w:szCs w:val="21"/>
        </w:rPr>
        <w:t xml:space="preserve">请投标供应商按照以下文件的要求格式、内容，顺序制作投标文件，并请编制目录及页码，否则可能将影响对投标文件的评价。</w:t>
      </w:r>
      <w:r/>
    </w:p>
    <w:p>
      <w:pPr>
        <w:numPr>
          <w:ilvl w:val="0"/>
          <w:numId w:val="36"/>
        </w:numPr>
        <w:ind w:hanging="205"/>
        <w:spacing w:line="400" w:lineRule="exact"/>
        <w:rPr>
          <w:szCs w:val="21"/>
        </w:rPr>
      </w:pPr>
      <w:r>
        <w:rPr>
          <w:rFonts w:hint="eastAsia"/>
          <w:szCs w:val="21"/>
        </w:rPr>
        <w:t xml:space="preserve">供应商提交的材料不予退还。</w:t>
      </w:r>
      <w:r/>
    </w:p>
    <w:p>
      <w:pPr>
        <w:pStyle w:val="1136"/>
        <w:ind w:left="1260"/>
      </w:pPr>
      <w:r/>
      <w:r/>
    </w:p>
    <w:p>
      <w:pPr>
        <w:jc w:val="center"/>
        <w:spacing w:line="420" w:lineRule="exact"/>
        <w:rPr>
          <w:rFonts w:ascii="微软雅黑" w:hAnsi="微软雅黑" w:cs="微软雅黑"/>
        </w:rPr>
      </w:pPr>
      <w:r>
        <w:rPr>
          <w:rFonts w:hint="eastAsia" w:ascii="微软雅黑" w:hAnsi="微软雅黑" w:cs="微软雅黑"/>
        </w:rPr>
        <w:br w:type="page" w:clear="all"/>
      </w:r>
      <w:r/>
    </w:p>
    <w:p>
      <w:pPr>
        <w:jc w:val="center"/>
        <w:spacing w:line="360" w:lineRule="auto"/>
        <w:rPr>
          <w:rFonts w:ascii="微软雅黑" w:hAnsi="微软雅黑" w:cs="微软雅黑"/>
        </w:rPr>
      </w:pPr>
      <w:r>
        <w:rPr>
          <w:rFonts w:ascii="微软雅黑" w:hAnsi="微软雅黑" w:cs="微软雅黑"/>
        </w:rPr>
      </w:r>
      <w:r/>
    </w:p>
    <w:p>
      <w:pPr>
        <w:jc w:val="center"/>
        <w:spacing w:line="360" w:lineRule="auto"/>
        <w:rPr>
          <w:rFonts w:ascii="微软雅黑" w:hAnsi="微软雅黑" w:cs="微软雅黑"/>
          <w:sz w:val="56"/>
          <w:szCs w:val="56"/>
        </w:rPr>
      </w:pPr>
      <w:r>
        <w:rPr>
          <w:rFonts w:hint="eastAsia" w:ascii="微软雅黑" w:hAnsi="微软雅黑" w:cs="微软雅黑"/>
          <w:sz w:val="56"/>
          <w:szCs w:val="56"/>
        </w:rPr>
        <w:t xml:space="preserve">投标文件</w:t>
      </w:r>
      <w:r/>
    </w:p>
    <w:p>
      <w:pPr>
        <w:jc w:val="center"/>
        <w:spacing w:line="420" w:lineRule="exact"/>
        <w:rPr>
          <w:rFonts w:ascii="微软雅黑" w:hAnsi="微软雅黑" w:cs="微软雅黑"/>
          <w:sz w:val="48"/>
          <w:szCs w:val="48"/>
        </w:rPr>
      </w:pPr>
      <w:r>
        <w:rPr>
          <w:rFonts w:ascii="微软雅黑" w:hAnsi="微软雅黑" w:cs="微软雅黑"/>
          <w:sz w:val="48"/>
          <w:szCs w:val="48"/>
        </w:rPr>
      </w:r>
      <w:r/>
    </w:p>
    <w:p>
      <w:pPr>
        <w:jc w:val="center"/>
        <w:spacing w:line="420" w:lineRule="exact"/>
        <w:rPr>
          <w:rFonts w:ascii="微软雅黑" w:hAnsi="微软雅黑" w:cs="微软雅黑"/>
          <w:sz w:val="40"/>
          <w:szCs w:val="40"/>
        </w:rPr>
      </w:pPr>
      <w:r>
        <w:rPr>
          <w:rFonts w:hint="eastAsia" w:ascii="微软雅黑" w:hAnsi="微软雅黑" w:cs="微软雅黑"/>
          <w:sz w:val="40"/>
          <w:szCs w:val="40"/>
        </w:rPr>
        <w:t xml:space="preserve">【正/副本】</w:t>
      </w:r>
      <w:r/>
    </w:p>
    <w:p>
      <w:pPr>
        <w:jc w:val="center"/>
        <w:spacing w:line="420" w:lineRule="exact"/>
        <w:rPr>
          <w:rFonts w:ascii="微软雅黑" w:hAnsi="微软雅黑" w:cs="微软雅黑"/>
          <w:sz w:val="44"/>
          <w:szCs w:val="44"/>
        </w:rPr>
      </w:pPr>
      <w:r>
        <w:rPr>
          <w:rFonts w:ascii="微软雅黑" w:hAnsi="微软雅黑" w:cs="微软雅黑"/>
          <w:sz w:val="44"/>
          <w:szCs w:val="44"/>
        </w:rPr>
      </w:r>
      <w:r/>
    </w:p>
    <w:p>
      <w:pPr>
        <w:jc w:val="center"/>
        <w:spacing w:line="420" w:lineRule="exact"/>
        <w:rPr>
          <w:rFonts w:ascii="微软雅黑" w:hAnsi="微软雅黑" w:cs="微软雅黑"/>
          <w:sz w:val="44"/>
          <w:szCs w:val="44"/>
        </w:rPr>
      </w:pPr>
      <w:r>
        <w:rPr>
          <w:rFonts w:ascii="微软雅黑" w:hAnsi="微软雅黑" w:cs="微软雅黑"/>
          <w:sz w:val="44"/>
          <w:szCs w:val="44"/>
        </w:rPr>
      </w:r>
      <w:r/>
    </w:p>
    <w:p>
      <w:pPr>
        <w:jc w:val="center"/>
        <w:spacing w:line="420" w:lineRule="exact"/>
        <w:rPr>
          <w:rFonts w:ascii="微软雅黑" w:hAnsi="微软雅黑" w:cs="微软雅黑"/>
          <w:sz w:val="44"/>
          <w:szCs w:val="44"/>
        </w:rPr>
      </w:pPr>
      <w:r>
        <w:rPr>
          <w:rFonts w:ascii="微软雅黑" w:hAnsi="微软雅黑" w:cs="微软雅黑"/>
          <w:sz w:val="44"/>
          <w:szCs w:val="44"/>
        </w:rPr>
      </w:r>
      <w:r/>
    </w:p>
    <w:p>
      <w:pPr>
        <w:spacing w:line="360" w:lineRule="auto"/>
        <w:rPr>
          <w:rFonts w:ascii="微软雅黑" w:hAnsi="微软雅黑" w:cs="微软雅黑"/>
          <w:sz w:val="32"/>
          <w:szCs w:val="32"/>
        </w:rPr>
      </w:pPr>
      <w:r>
        <w:rPr>
          <w:rFonts w:hint="eastAsia" w:ascii="微软雅黑" w:hAnsi="微软雅黑" w:cs="微软雅黑"/>
          <w:sz w:val="32"/>
          <w:szCs w:val="32"/>
        </w:rPr>
        <w:t xml:space="preserve"> 项目编号：</w:t>
      </w:r>
      <w:r/>
    </w:p>
    <w:p>
      <w:pPr>
        <w:ind w:firstLine="800"/>
        <w:spacing w:line="360" w:lineRule="auto"/>
        <w:rPr>
          <w:rFonts w:ascii="微软雅黑" w:hAnsi="微软雅黑" w:cs="微软雅黑"/>
          <w:sz w:val="32"/>
          <w:szCs w:val="32"/>
        </w:rPr>
      </w:pPr>
      <w:r>
        <w:rPr>
          <w:rFonts w:hint="eastAsia" w:ascii="微软雅黑" w:hAnsi="微软雅黑" w:cs="微软雅黑"/>
          <w:sz w:val="32"/>
          <w:szCs w:val="32"/>
        </w:rPr>
        <w:t xml:space="preserve">项目名称：</w:t>
      </w:r>
      <w:r/>
    </w:p>
    <w:p>
      <w:pPr>
        <w:spacing w:line="360" w:lineRule="auto"/>
        <w:rPr>
          <w:rFonts w:ascii="微软雅黑" w:hAnsi="微软雅黑" w:cs="微软雅黑"/>
          <w:sz w:val="32"/>
          <w:szCs w:val="32"/>
        </w:rPr>
      </w:pPr>
      <w:r>
        <w:rPr>
          <w:rFonts w:ascii="微软雅黑" w:hAnsi="微软雅黑" w:cs="微软雅黑"/>
          <w:sz w:val="32"/>
          <w:szCs w:val="32"/>
        </w:rPr>
      </w:r>
      <w:r/>
    </w:p>
    <w:p>
      <w:pPr>
        <w:spacing w:line="360" w:lineRule="auto"/>
        <w:rPr>
          <w:rFonts w:ascii="微软雅黑" w:hAnsi="微软雅黑" w:cs="微软雅黑"/>
          <w:sz w:val="32"/>
          <w:szCs w:val="32"/>
        </w:rPr>
      </w:pPr>
      <w:r>
        <w:rPr>
          <w:rFonts w:ascii="微软雅黑" w:hAnsi="微软雅黑" w:cs="微软雅黑"/>
          <w:sz w:val="32"/>
          <w:szCs w:val="32"/>
        </w:rPr>
      </w:r>
      <w:r/>
    </w:p>
    <w:p>
      <w:pPr>
        <w:spacing w:line="360" w:lineRule="auto"/>
        <w:rPr>
          <w:rFonts w:ascii="微软雅黑" w:hAnsi="微软雅黑" w:cs="微软雅黑"/>
          <w:sz w:val="32"/>
          <w:szCs w:val="32"/>
        </w:rPr>
      </w:pPr>
      <w:r>
        <w:rPr>
          <w:rFonts w:ascii="微软雅黑" w:hAnsi="微软雅黑" w:cs="微软雅黑"/>
          <w:sz w:val="32"/>
          <w:szCs w:val="32"/>
        </w:rPr>
      </w:r>
      <w:r/>
    </w:p>
    <w:p>
      <w:pPr>
        <w:spacing w:line="360" w:lineRule="auto"/>
        <w:rPr>
          <w:rFonts w:ascii="微软雅黑" w:hAnsi="微软雅黑" w:cs="微软雅黑"/>
          <w:sz w:val="32"/>
          <w:szCs w:val="32"/>
        </w:rPr>
      </w:pPr>
      <w:r>
        <w:rPr>
          <w:rFonts w:ascii="微软雅黑" w:hAnsi="微软雅黑" w:cs="微软雅黑"/>
          <w:sz w:val="32"/>
          <w:szCs w:val="32"/>
        </w:rPr>
      </w:r>
      <w:r/>
    </w:p>
    <w:p>
      <w:pPr>
        <w:ind w:firstLine="1600"/>
        <w:spacing w:line="360" w:lineRule="auto"/>
        <w:rPr>
          <w:rFonts w:ascii="微软雅黑" w:hAnsi="微软雅黑" w:cs="微软雅黑"/>
          <w:sz w:val="32"/>
          <w:szCs w:val="32"/>
        </w:rPr>
      </w:pPr>
      <w:r>
        <w:rPr>
          <w:rFonts w:hint="eastAsia" w:ascii="微软雅黑" w:hAnsi="微软雅黑" w:cs="微软雅黑"/>
          <w:sz w:val="32"/>
          <w:szCs w:val="32"/>
        </w:rPr>
        <w:t xml:space="preserve">投标单位（全称）：</w:t>
      </w:r>
      <w:r/>
    </w:p>
    <w:p>
      <w:pPr>
        <w:ind w:firstLine="1600"/>
        <w:spacing w:line="360" w:lineRule="auto"/>
        <w:rPr>
          <w:rFonts w:ascii="微软雅黑" w:hAnsi="微软雅黑" w:cs="微软雅黑"/>
          <w:sz w:val="32"/>
          <w:szCs w:val="32"/>
        </w:rPr>
      </w:pPr>
      <w:r>
        <w:rPr>
          <w:rFonts w:hint="eastAsia" w:ascii="微软雅黑" w:hAnsi="微软雅黑" w:cs="微软雅黑"/>
          <w:sz w:val="32"/>
          <w:szCs w:val="32"/>
        </w:rPr>
        <w:t xml:space="preserve">授权代表：</w:t>
      </w:r>
      <w:r/>
    </w:p>
    <w:p>
      <w:pPr>
        <w:ind w:firstLine="1600"/>
        <w:spacing w:line="360" w:lineRule="auto"/>
        <w:rPr>
          <w:rFonts w:ascii="微软雅黑" w:hAnsi="微软雅黑" w:cs="微软雅黑"/>
          <w:sz w:val="32"/>
          <w:szCs w:val="32"/>
        </w:rPr>
      </w:pPr>
      <w:r>
        <w:rPr>
          <w:rFonts w:hint="eastAsia" w:ascii="微软雅黑" w:hAnsi="微软雅黑" w:cs="微软雅黑"/>
          <w:sz w:val="32"/>
          <w:szCs w:val="32"/>
        </w:rPr>
        <w:t xml:space="preserve">联系电话：</w:t>
      </w:r>
      <w:r/>
    </w:p>
    <w:p>
      <w:pPr>
        <w:ind w:firstLine="1600"/>
        <w:spacing w:line="360" w:lineRule="auto"/>
        <w:rPr>
          <w:rFonts w:ascii="微软雅黑" w:hAnsi="微软雅黑" w:cs="微软雅黑"/>
          <w:sz w:val="36"/>
          <w:szCs w:val="36"/>
        </w:rPr>
      </w:pPr>
      <w:r>
        <w:rPr>
          <w:rFonts w:hint="eastAsia" w:ascii="微软雅黑" w:hAnsi="微软雅黑" w:cs="微软雅黑"/>
          <w:sz w:val="32"/>
          <w:szCs w:val="32"/>
        </w:rPr>
        <w:t xml:space="preserve">日    期：</w:t>
      </w:r>
      <w:r/>
    </w:p>
    <w:p>
      <w:pPr>
        <w:spacing w:line="420" w:lineRule="exact"/>
        <w:widowControl/>
        <w:rPr>
          <w:rFonts w:ascii="微软雅黑" w:hAnsi="微软雅黑" w:cs="微软雅黑"/>
        </w:rPr>
      </w:pPr>
      <w:r>
        <w:rPr>
          <w:rFonts w:hint="eastAsia" w:ascii="微软雅黑" w:hAnsi="微软雅黑" w:cs="微软雅黑"/>
        </w:rPr>
        <w:br w:type="page" w:clear="all"/>
      </w:r>
      <w:r/>
    </w:p>
    <w:p>
      <w:pPr>
        <w:jc w:val="center"/>
        <w:spacing w:line="420" w:lineRule="exact"/>
        <w:rPr>
          <w:rFonts w:ascii="微软雅黑" w:hAnsi="微软雅黑" w:cs="微软雅黑"/>
          <w:b/>
          <w:bCs/>
          <w:sz w:val="36"/>
          <w:szCs w:val="36"/>
        </w:rPr>
      </w:pPr>
      <w:r>
        <w:rPr>
          <w:rFonts w:hint="eastAsia" w:ascii="微软雅黑" w:hAnsi="微软雅黑" w:cs="微软雅黑"/>
          <w:b/>
          <w:bCs/>
          <w:sz w:val="36"/>
          <w:szCs w:val="36"/>
        </w:rPr>
        <w:t xml:space="preserve">目 录</w:t>
      </w:r>
      <w:r/>
    </w:p>
    <w:p>
      <w:pPr>
        <w:ind w:firstLine="120"/>
        <w:spacing w:line="420" w:lineRule="exact"/>
        <w:rPr>
          <w:rFonts w:ascii="微软雅黑" w:hAnsi="微软雅黑" w:cs="微软雅黑"/>
          <w:b/>
          <w:bCs/>
          <w:sz w:val="24"/>
          <w:szCs w:val="21"/>
        </w:rPr>
      </w:pPr>
      <w:r>
        <w:rPr>
          <w:rFonts w:ascii="微软雅黑" w:hAnsi="微软雅黑" w:cs="微软雅黑"/>
          <w:b/>
          <w:bCs/>
          <w:sz w:val="24"/>
          <w:szCs w:val="21"/>
        </w:rPr>
      </w:r>
      <w:r/>
    </w:p>
    <w:p>
      <w:pPr>
        <w:ind w:firstLine="120"/>
        <w:jc w:val="center"/>
        <w:spacing w:line="420" w:lineRule="exact"/>
        <w:rPr>
          <w:rFonts w:ascii="微软雅黑" w:hAnsi="微软雅黑" w:cs="微软雅黑"/>
          <w:sz w:val="24"/>
          <w:szCs w:val="21"/>
        </w:rPr>
      </w:pPr>
      <w:r>
        <w:rPr>
          <w:rFonts w:hint="eastAsia" w:ascii="微软雅黑" w:hAnsi="微软雅黑" w:cs="微软雅黑"/>
          <w:b/>
          <w:bCs/>
          <w:sz w:val="24"/>
          <w:szCs w:val="21"/>
        </w:rPr>
        <w:t xml:space="preserve">请投标单位编制目录及页码，否则可能将影响对投标文件的评价。</w:t>
      </w:r>
      <w:r/>
    </w:p>
    <w:p>
      <w:pPr>
        <w:pStyle w:val="1136"/>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136"/>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136"/>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136"/>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136"/>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136"/>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136"/>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136"/>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136"/>
        <w:ind w:left="1260"/>
        <w:rPr>
          <w:rFonts w:ascii="微软雅黑" w:hAnsi="微软雅黑" w:cs="微软雅黑"/>
          <w:sz w:val="24"/>
          <w:szCs w:val="21"/>
        </w:rPr>
      </w:pPr>
      <w:r>
        <w:rPr>
          <w:rFonts w:ascii="微软雅黑" w:hAnsi="微软雅黑" w:cs="微软雅黑"/>
          <w:sz w:val="24"/>
          <w:szCs w:val="21"/>
        </w:rPr>
      </w:r>
      <w:r/>
    </w:p>
    <w:p>
      <w:r/>
      <w:r/>
    </w:p>
    <w:p>
      <w:pPr>
        <w:pStyle w:val="1136"/>
        <w:ind w:left="1260"/>
      </w:pPr>
      <w:r/>
      <w:r/>
    </w:p>
    <w:p>
      <w:r/>
      <w:r/>
    </w:p>
    <w:p>
      <w:pPr>
        <w:pStyle w:val="1136"/>
        <w:ind w:left="1260"/>
      </w:pPr>
      <w:r/>
      <w:r/>
    </w:p>
    <w:p>
      <w:r/>
      <w:r/>
    </w:p>
    <w:p>
      <w:pPr>
        <w:pStyle w:val="1136"/>
        <w:ind w:left="1260"/>
      </w:pPr>
      <w:r/>
      <w:r/>
    </w:p>
    <w:p>
      <w:r/>
      <w:r/>
    </w:p>
    <w:p>
      <w:pPr>
        <w:pStyle w:val="1136"/>
        <w:ind w:left="1260"/>
      </w:pPr>
      <w:r/>
      <w:r/>
    </w:p>
    <w:p>
      <w:r/>
      <w:r/>
    </w:p>
    <w:p>
      <w:pPr>
        <w:pStyle w:val="1136"/>
        <w:ind w:left="1260"/>
      </w:pPr>
      <w:r/>
      <w:r/>
    </w:p>
    <w:p>
      <w:r/>
      <w:r/>
    </w:p>
    <w:p>
      <w:pPr>
        <w:pStyle w:val="1136"/>
        <w:ind w:left="1260"/>
      </w:pPr>
      <w:r/>
      <w:r/>
    </w:p>
    <w:p>
      <w:r/>
      <w:r/>
    </w:p>
    <w:p>
      <w:pPr>
        <w:pStyle w:val="1136"/>
        <w:ind w:left="1260"/>
      </w:pPr>
      <w:r/>
      <w:r/>
    </w:p>
    <w:p>
      <w:r/>
      <w:r/>
    </w:p>
    <w:p>
      <w:pPr>
        <w:pStyle w:val="1136"/>
        <w:ind w:left="1260"/>
      </w:pPr>
      <w:r/>
      <w:r/>
    </w:p>
    <w:p>
      <w:pPr>
        <w:rPr>
          <w:rFonts w:ascii="微软雅黑" w:hAnsi="微软雅黑" w:cs="微软雅黑"/>
          <w:sz w:val="24"/>
          <w:szCs w:val="21"/>
        </w:rPr>
      </w:pPr>
      <w:r>
        <w:rPr>
          <w:rFonts w:ascii="微软雅黑" w:hAnsi="微软雅黑" w:cs="微软雅黑"/>
          <w:sz w:val="24"/>
          <w:szCs w:val="21"/>
        </w:rPr>
      </w:r>
      <w:r/>
    </w:p>
    <w:p>
      <w:pPr>
        <w:pStyle w:val="1136"/>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136"/>
        <w:ind w:left="0"/>
        <w:jc w:val="center"/>
        <w:rPr>
          <w:b/>
          <w:bCs/>
          <w:sz w:val="28"/>
          <w:szCs w:val="28"/>
        </w:rPr>
      </w:pPr>
      <w:r>
        <w:rPr>
          <w:rFonts w:hint="eastAsia"/>
          <w:b/>
          <w:bCs/>
          <w:sz w:val="28"/>
          <w:szCs w:val="28"/>
        </w:rPr>
        <w:t xml:space="preserve">资格审查索引表</w:t>
      </w:r>
      <w:r/>
    </w:p>
    <w:p>
      <w:pPr>
        <w:jc w:val="center"/>
        <w:rPr>
          <w:b/>
          <w:bCs/>
          <w:sz w:val="24"/>
          <w:szCs w:val="24"/>
        </w:rPr>
      </w:pPr>
      <w:r>
        <w:rPr>
          <w:rFonts w:hint="eastAsia"/>
          <w:b/>
          <w:bCs/>
          <w:sz w:val="24"/>
          <w:szCs w:val="24"/>
        </w:rPr>
        <w:t xml:space="preserve">（具体详见第一章投标邀请申请人的资格要求）</w:t>
      </w:r>
      <w:r/>
    </w:p>
    <w:tbl>
      <w:tblPr>
        <w:tblStyle w:val="1124"/>
        <w:tblW w:w="8466"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序号</w:t>
            </w:r>
            <w:r/>
          </w:p>
        </w:tc>
        <w:tc>
          <w:tcPr>
            <w:tcW w:w="6566"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资格要求</w:t>
            </w:r>
            <w:r/>
          </w:p>
        </w:tc>
        <w:tc>
          <w:tcPr>
            <w:tcW w:w="1238"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投标文件所在页码</w:t>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bl>
    <w:p>
      <w:pPr>
        <w:spacing w:line="420" w:lineRule="exact"/>
        <w:rPr>
          <w:rFonts w:ascii="微软雅黑" w:hAnsi="微软雅黑" w:cs="微软雅黑"/>
        </w:rPr>
      </w:pPr>
      <w:r>
        <w:rPr>
          <w:rFonts w:ascii="微软雅黑" w:hAnsi="微软雅黑" w:cs="微软雅黑"/>
        </w:rPr>
      </w:r>
      <w:r/>
    </w:p>
    <w:p>
      <w:pPr>
        <w:rPr>
          <w:rFonts w:ascii="微软雅黑" w:hAnsi="微软雅黑" w:cs="微软雅黑"/>
          <w:sz w:val="24"/>
          <w:szCs w:val="21"/>
        </w:rPr>
      </w:pPr>
      <w:r>
        <w:rPr>
          <w:rFonts w:ascii="微软雅黑" w:hAnsi="微软雅黑" w:cs="微软雅黑"/>
          <w:sz w:val="24"/>
          <w:szCs w:val="21"/>
        </w:rPr>
      </w:r>
      <w:r/>
    </w:p>
    <w:p>
      <w:pPr>
        <w:pStyle w:val="1136"/>
        <w:ind w:left="1260"/>
        <w:rPr>
          <w:rFonts w:ascii="微软雅黑" w:hAnsi="微软雅黑" w:cs="微软雅黑"/>
          <w:sz w:val="24"/>
          <w:szCs w:val="21"/>
        </w:rPr>
      </w:pPr>
      <w:r>
        <w:rPr>
          <w:rFonts w:ascii="微软雅黑" w:hAnsi="微软雅黑" w:cs="微软雅黑"/>
          <w:sz w:val="24"/>
          <w:szCs w:val="21"/>
        </w:rPr>
      </w:r>
      <w:r/>
    </w:p>
    <w:p>
      <w:r/>
      <w:r/>
    </w:p>
    <w:p>
      <w:pPr>
        <w:pStyle w:val="1136"/>
        <w:ind w:left="1260"/>
      </w:pPr>
      <w:r/>
      <w:r/>
    </w:p>
    <w:p>
      <w:r/>
      <w:r/>
    </w:p>
    <w:p>
      <w:pPr>
        <w:pStyle w:val="1136"/>
        <w:ind w:left="1260"/>
      </w:pPr>
      <w:r/>
      <w:r/>
    </w:p>
    <w:p>
      <w:r/>
      <w:r/>
    </w:p>
    <w:p>
      <w:r/>
      <w:r/>
    </w:p>
    <w:p>
      <w:r/>
      <w:r/>
    </w:p>
    <w:p>
      <w:pPr>
        <w:pStyle w:val="1136"/>
        <w:ind w:left="1260"/>
      </w:pPr>
      <w:r/>
      <w:r/>
    </w:p>
    <w:p>
      <w:r/>
      <w:r/>
    </w:p>
    <w:p>
      <w:pPr>
        <w:rPr>
          <w:rFonts w:ascii="微软雅黑" w:hAnsi="微软雅黑" w:cs="微软雅黑"/>
          <w:sz w:val="24"/>
          <w:szCs w:val="21"/>
        </w:rPr>
      </w:pPr>
      <w:r>
        <w:rPr>
          <w:rFonts w:ascii="微软雅黑" w:hAnsi="微软雅黑" w:cs="微软雅黑"/>
          <w:sz w:val="24"/>
          <w:szCs w:val="21"/>
        </w:rPr>
      </w:r>
      <w:r/>
    </w:p>
    <w:p>
      <w:pPr>
        <w:pStyle w:val="1136"/>
        <w:ind w:left="1260"/>
      </w:pPr>
      <w:r/>
      <w:r/>
    </w:p>
    <w:p>
      <w:pPr>
        <w:pStyle w:val="1136"/>
        <w:ind w:left="0"/>
        <w:jc w:val="center"/>
        <w:rPr>
          <w:b/>
          <w:bCs/>
          <w:sz w:val="28"/>
          <w:szCs w:val="28"/>
        </w:rPr>
      </w:pPr>
      <w:r>
        <w:rPr>
          <w:rFonts w:hint="eastAsia"/>
          <w:b/>
          <w:bCs/>
          <w:sz w:val="28"/>
          <w:szCs w:val="28"/>
        </w:rPr>
        <w:t xml:space="preserve">评分索引表</w:t>
      </w:r>
      <w:r/>
    </w:p>
    <w:p>
      <w:pPr>
        <w:jc w:val="center"/>
        <w:rPr>
          <w:b/>
          <w:bCs/>
          <w:sz w:val="24"/>
          <w:szCs w:val="24"/>
        </w:rPr>
      </w:pPr>
      <w:r>
        <w:rPr>
          <w:rFonts w:hint="eastAsia"/>
          <w:b/>
          <w:bCs/>
          <w:sz w:val="24"/>
          <w:szCs w:val="24"/>
        </w:rPr>
        <w:t xml:space="preserve">（具体详见第三章评标办法和定标原则）</w:t>
      </w:r>
      <w:r/>
    </w:p>
    <w:tbl>
      <w:tblPr>
        <w:tblStyle w:val="1124"/>
        <w:tblW w:w="8466"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序号</w:t>
            </w:r>
            <w:r/>
          </w:p>
        </w:tc>
        <w:tc>
          <w:tcPr>
            <w:tcW w:w="6566"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评分标准</w:t>
            </w:r>
            <w:r/>
          </w:p>
        </w:tc>
        <w:tc>
          <w:tcPr>
            <w:tcW w:w="1238"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投标文件所在页码</w:t>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bl>
    <w:p>
      <w:pPr>
        <w:spacing w:line="420" w:lineRule="exact"/>
        <w:rPr>
          <w:rFonts w:ascii="微软雅黑" w:hAnsi="微软雅黑" w:cs="微软雅黑"/>
        </w:rPr>
      </w:pPr>
      <w:r>
        <w:rPr>
          <w:rFonts w:ascii="微软雅黑" w:hAnsi="微软雅黑" w:cs="微软雅黑"/>
        </w:rPr>
      </w:r>
      <w:r/>
    </w:p>
    <w:p>
      <w:pPr>
        <w:spacing w:line="420" w:lineRule="exact"/>
        <w:rPr>
          <w:rFonts w:ascii="微软雅黑" w:hAnsi="微软雅黑" w:cs="微软雅黑"/>
        </w:rPr>
      </w:pPr>
      <w:r>
        <w:rPr>
          <w:rFonts w:ascii="微软雅黑" w:hAnsi="微软雅黑" w:cs="微软雅黑"/>
        </w:rPr>
      </w:r>
      <w:r/>
    </w:p>
    <w:p>
      <w:pPr>
        <w:pStyle w:val="1133"/>
        <w:rPr>
          <w:b/>
          <w:sz w:val="20"/>
        </w:rPr>
      </w:pPr>
      <w:r>
        <w:rPr>
          <w:rFonts w:hint="eastAsia" w:ascii="微软雅黑" w:hAnsi="微软雅黑" w:cs="微软雅黑"/>
        </w:rPr>
        <w:br w:type="page" w:clear="all"/>
      </w:r>
      <w:bookmarkStart w:id="203" w:name="_Toc24615"/>
      <w:r/>
      <w:bookmarkStart w:id="204" w:name="_Toc17265"/>
      <w:r/>
      <w:r/>
    </w:p>
    <w:p>
      <w:pPr>
        <w:pStyle w:val="1133"/>
        <w:spacing w:before="9"/>
        <w:rPr>
          <w:b/>
          <w:sz w:val="26"/>
        </w:rPr>
      </w:pPr>
      <w:r>
        <w:rPr>
          <w:b/>
          <w:sz w:val="26"/>
        </w:rPr>
      </w:r>
      <w:r/>
    </w:p>
    <w:p>
      <w:pPr>
        <w:ind w:left="907" w:right="1007"/>
        <w:jc w:val="center"/>
        <w:spacing w:before="55"/>
        <w:rPr>
          <w:b/>
          <w:sz w:val="32"/>
        </w:rPr>
      </w:pPr>
      <w:r/>
      <w:bookmarkStart w:id="205" w:name="_bookmark11"/>
      <w:r/>
      <w:bookmarkEnd w:id="205"/>
      <w:r/>
      <w:bookmarkStart w:id="206" w:name="磋商文件主要目录及相关证明材料格式、附件"/>
      <w:r/>
      <w:bookmarkEnd w:id="206"/>
      <w:r>
        <w:rPr>
          <w:b/>
          <w:sz w:val="32"/>
        </w:rPr>
        <w:t xml:space="preserve">磋商文件主要目录及相关证明材料格式、附件</w:t>
      </w:r>
      <w:r/>
    </w:p>
    <w:p>
      <w:pPr>
        <w:pStyle w:val="1133"/>
        <w:spacing w:before="8"/>
        <w:rPr>
          <w:b/>
          <w:sz w:val="28"/>
        </w:rPr>
      </w:pPr>
      <w:r>
        <w:rPr>
          <w:b/>
          <w:sz w:val="28"/>
        </w:rPr>
      </w:r>
      <w:r/>
    </w:p>
    <w:p>
      <w:pPr>
        <w:ind w:left="1958" w:right="4484"/>
        <w:spacing w:line="364" w:lineRule="auto"/>
        <w:rPr>
          <w:sz w:val="28"/>
        </w:rPr>
      </w:pPr>
      <w:r>
        <w:rPr>
          <w:sz w:val="28"/>
        </w:rPr>
        <w:t xml:space="preserve">一、竞争性磋商申请及声明二、法定代表人授权书</w:t>
      </w:r>
      <w:r/>
    </w:p>
    <w:p>
      <w:pPr>
        <w:ind w:left="1958" w:right="5043"/>
        <w:spacing w:line="364" w:lineRule="auto"/>
        <w:rPr>
          <w:sz w:val="28"/>
        </w:rPr>
      </w:pPr>
      <w:r>
        <w:rPr>
          <w:sz w:val="28"/>
        </w:rPr>
        <w:t xml:space="preserve">三、竞争性磋商报价表四、资格证明文件</w:t>
      </w:r>
      <w:r/>
    </w:p>
    <w:p>
      <w:pPr>
        <w:ind w:left="1958"/>
        <w:spacing w:line="358" w:lineRule="exact"/>
        <w:rPr>
          <w:sz w:val="28"/>
        </w:rPr>
      </w:pPr>
      <w:r>
        <w:rPr>
          <w:sz w:val="28"/>
        </w:rPr>
        <w:t xml:space="preserve">五、分项报价表</w:t>
      </w:r>
      <w:r/>
    </w:p>
    <w:p>
      <w:pPr>
        <w:ind w:left="1958"/>
        <w:spacing w:before="185"/>
        <w:rPr>
          <w:sz w:val="28"/>
        </w:rPr>
      </w:pPr>
      <w:r>
        <w:rPr>
          <w:sz w:val="28"/>
        </w:rPr>
        <w:t xml:space="preserve">六、商务条款偏离表</w:t>
      </w:r>
      <w:r/>
    </w:p>
    <w:p>
      <w:pPr>
        <w:ind w:left="1958" w:right="3363"/>
        <w:spacing w:before="186" w:line="364" w:lineRule="auto"/>
        <w:rPr>
          <w:sz w:val="28"/>
        </w:rPr>
      </w:pPr>
      <w:r>
        <w:rPr>
          <w:sz w:val="28"/>
        </w:rPr>
        <w:t xml:space="preserve">七、服务方案或工程内容的详细说</w:t>
      </w:r>
      <w:r/>
    </w:p>
    <w:p>
      <w:pPr>
        <w:ind w:left="1958" w:right="3363"/>
        <w:spacing w:before="186" w:line="364" w:lineRule="auto"/>
        <w:rPr>
          <w:sz w:val="28"/>
        </w:rPr>
      </w:pPr>
      <w:r>
        <w:rPr>
          <w:sz w:val="28"/>
        </w:rPr>
        <w:t xml:space="preserve">八、项目实施或集成方案（若有）</w:t>
      </w:r>
      <w:r/>
    </w:p>
    <w:p>
      <w:pPr>
        <w:ind w:left="1958" w:right="1545"/>
        <w:spacing w:line="364" w:lineRule="auto"/>
        <w:rPr>
          <w:sz w:val="28"/>
        </w:rPr>
      </w:pPr>
      <w:r>
        <w:rPr>
          <w:sz w:val="28"/>
        </w:rPr>
        <w:t xml:space="preserve">九、竞争性磋商需要的其他证明文件及材料（若有) 十、资格性和符合性审查响应对照表</w:t>
      </w:r>
      <w:r/>
    </w:p>
    <w:p>
      <w:pPr>
        <w:pStyle w:val="1133"/>
        <w:rPr>
          <w:sz w:val="28"/>
        </w:rPr>
      </w:pPr>
      <w:r>
        <w:rPr>
          <w:sz w:val="28"/>
        </w:rPr>
      </w:r>
      <w:r/>
    </w:p>
    <w:p>
      <w:pPr>
        <w:ind w:left="398"/>
        <w:spacing w:before="184"/>
        <w:rPr>
          <w:sz w:val="28"/>
        </w:rPr>
      </w:pPr>
      <w:r>
        <w:rPr>
          <w:sz w:val="28"/>
        </w:rPr>
        <w:t xml:space="preserve">附件一、中小企业声明函格式</w:t>
      </w:r>
      <w:r/>
    </w:p>
    <w:p>
      <w:pPr>
        <w:ind w:left="398"/>
        <w:spacing w:before="186"/>
        <w:rPr>
          <w:sz w:val="28"/>
        </w:rPr>
      </w:pPr>
      <w:r>
        <w:rPr>
          <w:sz w:val="28"/>
        </w:rPr>
        <w:t xml:space="preserve">附件二、无重大违法记录声明格式</w:t>
      </w:r>
      <w:r/>
    </w:p>
    <w:p>
      <w:pPr>
        <w:ind w:left="398" w:right="493"/>
        <w:spacing w:before="186" w:line="362" w:lineRule="auto"/>
        <w:rPr>
          <w:sz w:val="28"/>
        </w:rPr>
      </w:pPr>
      <w:r>
        <w:rPr>
          <w:sz w:val="28"/>
        </w:rPr>
        <w:t xml:space="preserve">附件三、具备履行合同所必需的设备和专业技术能力的声明格式及证明材料</w:t>
      </w:r>
      <w:r/>
    </w:p>
    <w:p>
      <w:pPr>
        <w:ind w:left="398"/>
        <w:spacing w:before="4"/>
        <w:rPr>
          <w:sz w:val="28"/>
        </w:rPr>
      </w:pPr>
      <w:r>
        <w:rPr>
          <w:sz w:val="28"/>
        </w:rPr>
        <w:t xml:space="preserve">附件四、残疾人福利性单位声明函</w:t>
      </w:r>
      <w:r/>
    </w:p>
    <w:p>
      <w:pPr>
        <w:rPr>
          <w:sz w:val="28"/>
        </w:rPr>
        <w:sectPr>
          <w:footnotePr/>
          <w:endnotePr/>
          <w:type w:val="nextPage"/>
          <w:pgSz w:w="11910" w:h="16840" w:orient="portrait"/>
          <w:pgMar w:top="1580" w:right="920" w:bottom="1080" w:left="1020" w:header="0" w:footer="894" w:gutter="0"/>
          <w:cols w:num="1" w:sep="0" w:space="1701" w:equalWidth="1"/>
          <w:docGrid w:linePitch="360"/>
        </w:sectPr>
      </w:pPr>
      <w:r>
        <w:rPr>
          <w:sz w:val="28"/>
        </w:rPr>
      </w:r>
      <w:r/>
    </w:p>
    <w:p>
      <w:pPr>
        <w:ind w:left="398"/>
        <w:spacing w:before="41"/>
        <w:rPr>
          <w:rFonts w:ascii="黑体" w:eastAsia="黑体"/>
          <w:b/>
          <w:sz w:val="24"/>
        </w:rPr>
      </w:pPr>
      <w:r/>
      <w:bookmarkStart w:id="207" w:name="目录一、竞争性磋商申请及声明"/>
      <w:r/>
      <w:bookmarkEnd w:id="207"/>
      <w:r/>
      <w:bookmarkStart w:id="208" w:name="_bookmark12"/>
      <w:r/>
      <w:bookmarkEnd w:id="208"/>
      <w:r>
        <w:rPr>
          <w:rFonts w:hint="eastAsia" w:ascii="黑体" w:eastAsia="黑体"/>
          <w:b/>
          <w:sz w:val="24"/>
        </w:rPr>
        <w:t xml:space="preserve">目录一、竞争性磋商申请及声明</w:t>
      </w:r>
      <w:r/>
    </w:p>
    <w:p>
      <w:pPr>
        <w:pStyle w:val="1133"/>
        <w:spacing w:before="1"/>
        <w:rPr>
          <w:rFonts w:ascii="黑体"/>
          <w:b/>
          <w:sz w:val="19"/>
        </w:rPr>
      </w:pPr>
      <w:r>
        <w:rPr>
          <w:rFonts w:ascii="黑体"/>
          <w:b/>
          <w:sz w:val="19"/>
        </w:rPr>
      </w:r>
      <w:r/>
    </w:p>
    <w:p>
      <w:pPr>
        <w:ind w:left="907" w:right="1008"/>
        <w:jc w:val="center"/>
        <w:rPr>
          <w:rFonts w:ascii="黑体" w:eastAsia="黑体"/>
          <w:sz w:val="36"/>
        </w:rPr>
      </w:pPr>
      <w:r>
        <w:rPr>
          <w:rFonts w:ascii="微软雅黑" w:hAnsi="微软雅黑"/>
          <w:b/>
          <w:sz w:val="48"/>
          <w:szCs w:val="48"/>
        </w:rPr>
        <w:t xml:space="preserve">★</w:t>
      </w:r>
      <w:r>
        <w:rPr>
          <w:rFonts w:hint="eastAsia" w:ascii="黑体" w:eastAsia="黑体"/>
          <w:sz w:val="36"/>
        </w:rPr>
        <w:t xml:space="preserve">竞争性磋商申请及声明</w:t>
      </w:r>
      <w:r/>
    </w:p>
    <w:p>
      <w:pPr>
        <w:pStyle w:val="1133"/>
        <w:ind w:left="398"/>
        <w:spacing w:before="239"/>
      </w:pPr>
      <w:r>
        <w:t xml:space="preserve">致：江苏建科工程咨询有限公司</w:t>
      </w:r>
      <w:r/>
    </w:p>
    <w:p>
      <w:pPr>
        <w:pStyle w:val="1133"/>
        <w:ind w:left="398" w:right="498" w:firstLine="420"/>
        <w:spacing w:before="138" w:line="364" w:lineRule="auto"/>
        <w:tabs>
          <w:tab w:val="left" w:pos="3350" w:leader="none"/>
          <w:tab w:val="left" w:pos="6098" w:leader="none"/>
        </w:tabs>
      </w:pPr>
      <w:r>
        <w:t xml:space="preserve">根据贵方</w:t>
      </w:r>
      <w:r>
        <w:rPr>
          <w:u w:val="single"/>
        </w:rPr>
        <w:tab/>
      </w:r>
      <w:r>
        <w:t xml:space="preserve">（项目名称）</w:t>
      </w:r>
      <w:r>
        <w:rPr>
          <w:u w:val="single"/>
        </w:rPr>
        <w:tab/>
      </w:r>
      <w:r>
        <w:t xml:space="preserve">（项目编号）竞争性磋商邀请，正</w:t>
      </w:r>
      <w:r>
        <w:rPr>
          <w:spacing w:val="-12"/>
        </w:rPr>
        <w:t xml:space="preserve">式</w:t>
      </w:r>
      <w:r>
        <w:t xml:space="preserve">授权下述签字人(姓名和职务)代表（供应商名称），提交响应文件并参加磋商。</w:t>
      </w:r>
      <w:r/>
    </w:p>
    <w:p>
      <w:pPr>
        <w:pStyle w:val="1133"/>
        <w:spacing w:line="267" w:lineRule="exact"/>
      </w:pPr>
      <w:r>
        <w:t xml:space="preserve">据此函，签字人兹宣布同意如下：</w:t>
      </w:r>
      <w:r/>
    </w:p>
    <w:p>
      <w:pPr>
        <w:ind w:left="398" w:right="498" w:firstLine="420"/>
        <w:spacing w:before="139" w:line="367" w:lineRule="auto"/>
      </w:pPr>
      <w:r>
        <w:t xml:space="preserve">1</w:t>
      </w:r>
      <w:r>
        <w:rPr>
          <w:spacing w:val="-41"/>
        </w:rPr>
        <w:t xml:space="preserve">、</w:t>
      </w:r>
      <w:r>
        <w:rPr>
          <w:b/>
        </w:rPr>
        <w:t xml:space="preserve">我们的资格条件完全符合本次采购要求</w:t>
      </w:r>
      <w:r>
        <w:rPr>
          <w:spacing w:val="-7"/>
        </w:rPr>
        <w:t xml:space="preserve">，我们同意并向贵方提供了与本次采购活动有关的所有证据和资料。</w:t>
      </w:r>
      <w:r/>
    </w:p>
    <w:p>
      <w:pPr>
        <w:pStyle w:val="1133"/>
        <w:spacing w:line="264" w:lineRule="exact"/>
        <w:tabs>
          <w:tab w:val="left" w:pos="3178" w:leader="none"/>
          <w:tab w:val="left" w:pos="5332" w:leader="none"/>
          <w:tab w:val="left" w:pos="7118" w:leader="none"/>
        </w:tabs>
      </w:pPr>
      <w:r>
        <w:t xml:space="preserve">2、项目名称：</w:t>
      </w:r>
      <w:r>
        <w:rPr>
          <w:u w:val="single"/>
        </w:rPr>
        <w:tab/>
      </w:r>
      <w:r>
        <w:t xml:space="preserve">，项目负责人</w:t>
      </w:r>
      <w:r>
        <w:rPr>
          <w:u w:val="single"/>
        </w:rPr>
        <w:tab/>
      </w:r>
      <w:r>
        <w:t xml:space="preserve">，履约期限</w:t>
      </w:r>
      <w:r>
        <w:rPr>
          <w:u w:val="single"/>
        </w:rPr>
        <w:tab/>
      </w:r>
      <w:r>
        <w:t xml:space="preserve">日历天。</w:t>
      </w:r>
      <w:r/>
    </w:p>
    <w:p>
      <w:pPr>
        <w:pStyle w:val="1133"/>
        <w:spacing w:before="139"/>
        <w:tabs>
          <w:tab w:val="left" w:pos="4072" w:leader="none"/>
        </w:tabs>
      </w:pPr>
      <w:r>
        <w:t xml:space="preserve">3、我们的总报价：</w:t>
      </w:r>
      <w:r>
        <w:rPr>
          <w:u w:val="single"/>
        </w:rPr>
        <w:tab/>
      </w:r>
      <w:r>
        <w:t xml:space="preserve">。</w:t>
      </w:r>
      <w:r/>
    </w:p>
    <w:p>
      <w:pPr>
        <w:pStyle w:val="1133"/>
        <w:ind w:left="398" w:right="498" w:firstLine="420"/>
        <w:spacing w:before="138" w:line="364" w:lineRule="auto"/>
        <w:tabs>
          <w:tab w:val="left" w:pos="3350" w:leader="none"/>
          <w:tab w:val="left" w:pos="6098" w:leader="none"/>
        </w:tabs>
      </w:pPr>
      <w:r>
        <w:t xml:space="preserve">4</w:t>
      </w:r>
      <w:r>
        <w:rPr>
          <w:spacing w:val="-7"/>
        </w:rPr>
        <w:t xml:space="preserve">、</w:t>
      </w:r>
      <w:r>
        <w:t xml:space="preserve">我们已详细审核全部磋商文件及其有效补充文件，我们放弃对磋商文件任何误解的权利，提   交响应文件后，不对磋商文件本身提出质疑。否则，属于不诚信和故意扰乱政府采购活动行为，我们将无条件接受处罚。</w:t>
      </w:r>
      <w:r/>
    </w:p>
    <w:p>
      <w:pPr>
        <w:pStyle w:val="1133"/>
        <w:ind w:left="398" w:right="498" w:firstLine="420"/>
        <w:spacing w:before="138" w:line="364" w:lineRule="auto"/>
        <w:tabs>
          <w:tab w:val="left" w:pos="3350" w:leader="none"/>
          <w:tab w:val="left" w:pos="6098" w:leader="none"/>
        </w:tabs>
      </w:pPr>
      <w:r>
        <w:t xml:space="preserve">5、一旦我方成交，我方将根据磋商文件的规定，严格履行合同，保证于承诺的时间内完成本项   目规定的服务内容。</w:t>
      </w:r>
      <w:r/>
    </w:p>
    <w:p>
      <w:pPr>
        <w:pStyle w:val="1133"/>
        <w:ind w:left="398" w:right="498" w:firstLine="420"/>
        <w:spacing w:before="138" w:line="364" w:lineRule="auto"/>
        <w:tabs>
          <w:tab w:val="left" w:pos="3350" w:leader="none"/>
          <w:tab w:val="left" w:pos="6098" w:leader="none"/>
        </w:tabs>
      </w:pPr>
      <w:r>
        <w:t xml:space="preserve">6、我方决不提供虚假材料谋取成交、决不采取不正当手段诋毁、排挤其他供应商、决不与采购   人、其它供应商或者招标代理机构恶意串通、决不向采购人、招标代理机构工作人员和磋商小组进行商业贿赂、决不拒绝有关部门监督检查或提供虚假情况，如有违反，无条件接受贵方及相关管理部门的处罚。</w:t>
      </w:r>
      <w:r/>
    </w:p>
    <w:p>
      <w:pPr>
        <w:pStyle w:val="1133"/>
        <w:ind w:right="6731"/>
        <w:spacing w:line="364" w:lineRule="auto"/>
      </w:pPr>
      <w:r>
        <w:t xml:space="preserve">7</w:t>
      </w:r>
      <w:r>
        <w:rPr>
          <w:spacing w:val="-2"/>
        </w:rPr>
        <w:t xml:space="preserve">、我方正式通讯方式为： </w:t>
      </w:r>
      <w:r>
        <w:t xml:space="preserve">地址：</w:t>
      </w:r>
      <w:r/>
    </w:p>
    <w:p>
      <w:pPr>
        <w:pStyle w:val="1133"/>
        <w:ind w:right="8516"/>
        <w:spacing w:line="364" w:lineRule="auto"/>
      </w:pPr>
      <w:r>
        <w:rPr>
          <w:spacing w:val="-6"/>
        </w:rPr>
        <w:t xml:space="preserve">电话： 传真：</w:t>
      </w:r>
      <w:r/>
    </w:p>
    <w:p>
      <w:pPr>
        <w:pStyle w:val="1133"/>
        <w:ind w:right="6102"/>
        <w:spacing w:line="364" w:lineRule="auto"/>
      </w:pPr>
      <w:r>
        <w:t xml:space="preserve">8、我方正式开户银行和帐号为： 开户银行：</w:t>
      </w:r>
      <w:r/>
    </w:p>
    <w:p>
      <w:pPr>
        <w:pStyle w:val="1133"/>
      </w:pPr>
      <w:r>
        <w:t xml:space="preserve">帐号：</w:t>
      </w:r>
      <w:r/>
    </w:p>
    <w:p>
      <w:pPr>
        <w:pStyle w:val="1133"/>
        <w:ind w:right="6207"/>
        <w:spacing w:before="134" w:line="364" w:lineRule="auto"/>
      </w:pPr>
      <w:r>
        <w:t xml:space="preserve">供应商授权代表姓名（签字）： 供应商名称（公章）：</w:t>
      </w:r>
      <w:r/>
    </w:p>
    <w:p>
      <w:pPr>
        <w:pStyle w:val="1133"/>
        <w:spacing w:line="267" w:lineRule="exact"/>
      </w:pPr>
      <w:r>
        <w:t xml:space="preserve">日期：年月日</w:t>
      </w:r>
      <w:r/>
    </w:p>
    <w:p>
      <w:pPr>
        <w:spacing w:line="267" w:lineRule="exact"/>
        <w:sectPr>
          <w:footnotePr/>
          <w:endnotePr/>
          <w:type w:val="nextPage"/>
          <w:pgSz w:w="11910" w:h="16840" w:orient="portrait"/>
          <w:pgMar w:top="1360" w:right="920" w:bottom="1080" w:left="1020" w:header="0" w:footer="894" w:gutter="0"/>
          <w:cols w:num="1" w:sep="0" w:space="1701" w:equalWidth="1"/>
          <w:docGrid w:linePitch="360"/>
        </w:sectPr>
      </w:pPr>
      <w:r/>
      <w:r/>
    </w:p>
    <w:p>
      <w:pPr>
        <w:ind w:left="398"/>
        <w:spacing w:before="41"/>
        <w:rPr>
          <w:rFonts w:ascii="黑体" w:eastAsia="黑体"/>
          <w:b/>
          <w:sz w:val="24"/>
        </w:rPr>
      </w:pPr>
      <w:r/>
      <w:bookmarkStart w:id="209" w:name="_bookmark13"/>
      <w:r/>
      <w:bookmarkEnd w:id="209"/>
      <w:r/>
      <w:bookmarkStart w:id="210" w:name="目录二、法定代表人授权书格式"/>
      <w:r/>
      <w:bookmarkEnd w:id="210"/>
      <w:r>
        <w:rPr>
          <w:rFonts w:hint="eastAsia" w:ascii="黑体" w:eastAsia="黑体"/>
          <w:b/>
          <w:sz w:val="24"/>
        </w:rPr>
        <w:t xml:space="preserve">目录二、法定代表人授权书格式</w:t>
      </w:r>
      <w:r/>
    </w:p>
    <w:p>
      <w:pPr>
        <w:pStyle w:val="1133"/>
        <w:spacing w:before="1"/>
        <w:rPr>
          <w:rFonts w:ascii="黑体"/>
          <w:b/>
          <w:sz w:val="19"/>
        </w:rPr>
      </w:pPr>
      <w:r>
        <w:rPr>
          <w:rFonts w:ascii="黑体"/>
          <w:b/>
          <w:sz w:val="19"/>
        </w:rPr>
      </w:r>
      <w:r/>
    </w:p>
    <w:p>
      <w:pPr>
        <w:ind w:left="907" w:right="1008"/>
        <w:jc w:val="center"/>
        <w:rPr>
          <w:rFonts w:ascii="黑体" w:eastAsia="黑体"/>
          <w:sz w:val="36"/>
        </w:rPr>
      </w:pPr>
      <w:r>
        <w:rPr>
          <w:rFonts w:ascii="微软雅黑" w:hAnsi="微软雅黑"/>
          <w:b/>
          <w:sz w:val="48"/>
          <w:szCs w:val="48"/>
        </w:rPr>
        <w:t xml:space="preserve">★</w:t>
      </w:r>
      <w:r>
        <w:rPr>
          <w:rFonts w:hint="eastAsia" w:ascii="黑体" w:eastAsia="黑体"/>
          <w:sz w:val="36"/>
        </w:rPr>
        <w:t xml:space="preserve">法定代表人授权书</w:t>
      </w:r>
      <w:r/>
    </w:p>
    <w:p>
      <w:pPr>
        <w:pStyle w:val="1133"/>
        <w:ind w:left="398"/>
        <w:spacing w:before="239"/>
      </w:pPr>
      <w:r>
        <w:t xml:space="preserve">江苏建科工程咨询有限公司：</w:t>
      </w:r>
      <w:r/>
    </w:p>
    <w:p>
      <w:pPr>
        <w:pStyle w:val="1133"/>
        <w:ind w:left="398" w:right="496"/>
        <w:spacing w:before="138" w:line="364" w:lineRule="auto"/>
      </w:pPr>
      <w:r>
        <w:t xml:space="preserve">本授权书声明：注册于（供应商住址）的（供应商名称）法定代表人（法定代表人姓名、职务）代表本公司授权在下面签字的（供应商代表姓名、职务）为本公司的合法代理人，就贵方组织的</w:t>
      </w:r>
      <w:r/>
    </w:p>
    <w:p>
      <w:pPr>
        <w:pStyle w:val="1133"/>
        <w:ind w:left="398" w:right="496"/>
        <w:spacing w:before="138" w:line="364" w:lineRule="auto"/>
      </w:pPr>
      <w:r>
        <w:rPr>
          <w:rFonts w:ascii="Times New Roman" w:eastAsia="Times New Roman"/>
          <w:u w:val="single"/>
        </w:rPr>
        <w:tab/>
      </w:r>
      <w:r>
        <w:t xml:space="preserve">（项目名称）</w:t>
      </w:r>
      <w:r>
        <w:rPr>
          <w:u w:val="single"/>
        </w:rPr>
        <w:tab/>
      </w:r>
      <w:r>
        <w:t xml:space="preserve">（项目编号）竞争性磋商，以本公司名义处理</w:t>
      </w:r>
      <w:r>
        <w:rPr>
          <w:spacing w:val="-10"/>
        </w:rPr>
        <w:t xml:space="preserve">一</w:t>
      </w:r>
      <w:r>
        <w:t xml:space="preserve">切与之有关的事务。</w:t>
      </w:r>
      <w:r/>
    </w:p>
    <w:p>
      <w:pPr>
        <w:pStyle w:val="1133"/>
        <w:ind w:left="398" w:right="496"/>
        <w:spacing w:before="138" w:line="364" w:lineRule="auto"/>
      </w:pPr>
      <w:r>
        <w:t xml:space="preserve">本授权书于年月日签字生效，特此声明。</w:t>
      </w:r>
      <w:r/>
    </w:p>
    <w:p>
      <w:pPr>
        <w:pStyle w:val="1133"/>
        <w:ind w:left="398" w:right="496"/>
        <w:spacing w:before="138" w:line="364" w:lineRule="auto"/>
      </w:pPr>
      <w:r>
        <w:t xml:space="preserve">法定代表人签字：</w:t>
      </w:r>
      <w:r/>
    </w:p>
    <w:p>
      <w:pPr>
        <w:pStyle w:val="1133"/>
        <w:ind w:right="7887" w:hanging="420"/>
        <w:spacing w:line="364" w:lineRule="auto"/>
      </w:pPr>
      <w:r>
        <w:t xml:space="preserve">被授权人签字： 日期：年月日</w:t>
      </w:r>
      <w:r/>
    </w:p>
    <w:p>
      <w:pPr>
        <w:spacing w:line="364" w:lineRule="auto"/>
        <w:sectPr>
          <w:footnotePr/>
          <w:endnotePr/>
          <w:type w:val="nextPage"/>
          <w:pgSz w:w="11910" w:h="16840" w:orient="portrait"/>
          <w:pgMar w:top="1360" w:right="920" w:bottom="1080" w:left="1020" w:header="0" w:footer="894" w:gutter="0"/>
          <w:cols w:num="1" w:sep="0" w:space="1701" w:equalWidth="1"/>
          <w:docGrid w:linePitch="360"/>
        </w:sectPr>
      </w:pPr>
      <w:r/>
      <w:r/>
    </w:p>
    <w:p>
      <w:pPr>
        <w:ind w:left="398"/>
        <w:spacing w:before="41"/>
        <w:rPr>
          <w:rFonts w:ascii="黑体" w:eastAsia="黑体"/>
          <w:b/>
          <w:sz w:val="24"/>
        </w:rPr>
      </w:pPr>
      <w:r/>
      <w:bookmarkStart w:id="211" w:name="目录三、报价表格式"/>
      <w:r/>
      <w:bookmarkEnd w:id="211"/>
      <w:r/>
      <w:bookmarkStart w:id="212" w:name="_bookmark14"/>
      <w:r/>
      <w:bookmarkEnd w:id="212"/>
      <w:r>
        <w:rPr>
          <w:rFonts w:hint="eastAsia" w:ascii="黑体" w:eastAsia="黑体"/>
          <w:b/>
          <w:sz w:val="24"/>
        </w:rPr>
        <w:t xml:space="preserve">目录三、报价表格式</w:t>
      </w:r>
      <w:r/>
    </w:p>
    <w:p>
      <w:pPr>
        <w:pStyle w:val="1133"/>
        <w:spacing w:before="4"/>
        <w:rPr>
          <w:rFonts w:ascii="黑体"/>
          <w:b/>
          <w:sz w:val="46"/>
        </w:rPr>
      </w:pPr>
      <w:r>
        <w:br w:type="column"/>
      </w:r>
      <w:r/>
    </w:p>
    <w:p>
      <w:pPr>
        <w:rPr>
          <w:rFonts w:ascii="黑体" w:eastAsia="黑体"/>
          <w:sz w:val="36"/>
        </w:rPr>
      </w:pPr>
      <w:r>
        <w:rPr>
          <w:rFonts w:hint="eastAsia" w:ascii="黑体" w:eastAsia="黑体"/>
          <w:sz w:val="36"/>
        </w:rPr>
        <w:t xml:space="preserve">（1）报价汇总表</w:t>
      </w:r>
      <w:r/>
    </w:p>
    <w:p>
      <w:pPr>
        <w:rPr>
          <w:rFonts w:ascii="黑体" w:eastAsia="黑体"/>
          <w:sz w:val="36"/>
        </w:rPr>
        <w:sectPr>
          <w:footnotePr/>
          <w:endnotePr/>
          <w:type w:val="nextPage"/>
          <w:pgSz w:w="11910" w:h="16840" w:orient="portrait"/>
          <w:pgMar w:top="1360" w:right="920" w:bottom="1080" w:left="1020" w:header="0" w:footer="894" w:gutter="0"/>
          <w:cols w:num="2" w:sep="0" w:space="1701" w:equalWidth="0">
            <w:col w:w="2606" w:space="1028"/>
            <w:col w:w="6336" w:space="0"/>
          </w:cols>
          <w:docGrid w:linePitch="360"/>
        </w:sectPr>
      </w:pPr>
      <w:r>
        <w:rPr>
          <w:rFonts w:ascii="黑体" w:eastAsia="黑体"/>
          <w:sz w:val="36"/>
        </w:rPr>
      </w:r>
      <w:r/>
    </w:p>
    <w:p>
      <w:pPr>
        <w:pStyle w:val="1133"/>
        <w:spacing w:before="8"/>
        <w:rPr>
          <w:rFonts w:ascii="黑体"/>
          <w:sz w:val="12"/>
        </w:rPr>
      </w:pPr>
      <w:r>
        <w:rPr>
          <w:rFonts w:ascii="黑体"/>
          <w:sz w:val="12"/>
        </w:rPr>
      </w:r>
      <w:r/>
    </w:p>
    <w:p>
      <w:pPr>
        <w:pStyle w:val="1133"/>
        <w:ind w:left="398"/>
        <w:spacing w:before="76"/>
      </w:pPr>
      <w:r>
        <w:t xml:space="preserve">项目名称：</w:t>
      </w:r>
      <w:r>
        <w:rPr>
          <w:rFonts w:hint="eastAsia"/>
          <w:bCs/>
        </w:rPr>
        <w:t xml:space="preserve">南京鼓楼医院南院呼吸内镜、临床药物实验室、院感实验室改造</w:t>
      </w:r>
      <w:r/>
    </w:p>
    <w:p>
      <w:pPr>
        <w:pStyle w:val="1133"/>
        <w:spacing w:before="7"/>
        <w:rPr>
          <w:sz w:val="9"/>
        </w:rPr>
      </w:pPr>
      <w:r>
        <w:rPr>
          <w:sz w:val="9"/>
        </w:rPr>
      </w:r>
      <w:r/>
    </w:p>
    <w:tbl>
      <w:tblPr>
        <w:tblStyle w:val="1124"/>
        <w:tblW w:w="0" w:type="auto"/>
        <w:tblInd w:w="25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09"/>
        <w:gridCol w:w="851"/>
        <w:gridCol w:w="1701"/>
        <w:gridCol w:w="4111"/>
        <w:gridCol w:w="1981"/>
      </w:tblGrid>
      <w:tr>
        <w:trPr>
          <w:trHeight w:val="720"/>
        </w:trPr>
        <w:tc>
          <w:tcPr>
            <w:tcW w:w="709" w:type="dxa"/>
            <w:textDirection w:val="lrTb"/>
            <w:noWrap w:val="false"/>
          </w:tcPr>
          <w:p>
            <w:pPr>
              <w:pStyle w:val="1305"/>
              <w:spacing w:before="5"/>
              <w:rPr>
                <w:sz w:val="17"/>
              </w:rPr>
            </w:pPr>
            <w:r>
              <w:rPr>
                <w:sz w:val="17"/>
              </w:rPr>
            </w:r>
            <w:r/>
          </w:p>
          <w:p>
            <w:pPr>
              <w:pStyle w:val="1305"/>
              <w:ind w:left="123" w:right="111"/>
              <w:jc w:val="center"/>
            </w:pPr>
            <w:r>
              <w:t xml:space="preserve">序号</w:t>
            </w:r>
            <w:r/>
          </w:p>
        </w:tc>
        <w:tc>
          <w:tcPr>
            <w:gridSpan w:val="2"/>
            <w:tcW w:w="2552" w:type="dxa"/>
            <w:textDirection w:val="lrTb"/>
            <w:noWrap w:val="false"/>
          </w:tcPr>
          <w:p>
            <w:pPr>
              <w:pStyle w:val="1305"/>
              <w:spacing w:before="5"/>
              <w:rPr>
                <w:sz w:val="17"/>
              </w:rPr>
            </w:pPr>
            <w:r>
              <w:rPr>
                <w:sz w:val="17"/>
              </w:rPr>
            </w:r>
            <w:r/>
          </w:p>
          <w:p>
            <w:pPr>
              <w:pStyle w:val="1305"/>
              <w:ind w:left="856"/>
            </w:pPr>
            <w:r>
              <w:t xml:space="preserve">项目名称</w:t>
            </w:r>
            <w:r/>
          </w:p>
        </w:tc>
        <w:tc>
          <w:tcPr>
            <w:tcW w:w="4111" w:type="dxa"/>
            <w:textDirection w:val="lrTb"/>
            <w:noWrap w:val="false"/>
          </w:tcPr>
          <w:p>
            <w:pPr>
              <w:pStyle w:val="1305"/>
              <w:spacing w:before="5"/>
              <w:rPr>
                <w:sz w:val="17"/>
              </w:rPr>
            </w:pPr>
            <w:r>
              <w:rPr>
                <w:sz w:val="17"/>
              </w:rPr>
            </w:r>
            <w:r/>
          </w:p>
          <w:p>
            <w:pPr>
              <w:pStyle w:val="1305"/>
              <w:ind w:left="1318"/>
            </w:pPr>
            <w:r>
              <w:t xml:space="preserve">报价（万元）</w:t>
            </w:r>
            <w:r/>
          </w:p>
        </w:tc>
        <w:tc>
          <w:tcPr>
            <w:tcW w:w="1981" w:type="dxa"/>
            <w:textDirection w:val="lrTb"/>
            <w:noWrap w:val="false"/>
          </w:tcPr>
          <w:p>
            <w:pPr>
              <w:pStyle w:val="1305"/>
              <w:spacing w:before="5"/>
              <w:rPr>
                <w:sz w:val="17"/>
              </w:rPr>
            </w:pPr>
            <w:r>
              <w:rPr>
                <w:sz w:val="17"/>
              </w:rPr>
            </w:r>
            <w:r/>
          </w:p>
          <w:p>
            <w:pPr>
              <w:pStyle w:val="1305"/>
              <w:ind w:left="757" w:right="748"/>
              <w:jc w:val="center"/>
            </w:pPr>
            <w:r>
              <w:t xml:space="preserve">备注</w:t>
            </w:r>
            <w:r/>
          </w:p>
        </w:tc>
      </w:tr>
      <w:tr>
        <w:trPr>
          <w:trHeight w:val="1112"/>
        </w:trPr>
        <w:tc>
          <w:tcPr>
            <w:tcW w:w="709" w:type="dxa"/>
            <w:textDirection w:val="lrTb"/>
            <w:noWrap w:val="false"/>
          </w:tcPr>
          <w:p>
            <w:pPr>
              <w:pStyle w:val="1305"/>
            </w:pPr>
            <w:r/>
            <w:r/>
          </w:p>
          <w:p>
            <w:pPr>
              <w:pStyle w:val="1305"/>
              <w:ind w:left="11"/>
              <w:jc w:val="center"/>
              <w:spacing w:before="151"/>
              <w:rPr>
                <w:rFonts w:ascii="Times New Roman"/>
              </w:rPr>
            </w:pPr>
            <w:r>
              <w:rPr>
                <w:rFonts w:ascii="Times New Roman"/>
              </w:rPr>
              <w:t xml:space="preserve">1</w:t>
            </w:r>
            <w:r/>
          </w:p>
        </w:tc>
        <w:tc>
          <w:tcPr>
            <w:gridSpan w:val="2"/>
            <w:tcW w:w="2552" w:type="dxa"/>
            <w:textDirection w:val="lrTb"/>
            <w:noWrap w:val="false"/>
          </w:tcPr>
          <w:p>
            <w:pPr>
              <w:pStyle w:val="1305"/>
              <w:spacing w:before="3"/>
            </w:pPr>
            <w:r/>
            <w:r/>
          </w:p>
          <w:p>
            <w:pPr>
              <w:pStyle w:val="1305"/>
              <w:ind w:left="225" w:right="40" w:hanging="106"/>
              <w:spacing w:line="242" w:lineRule="auto"/>
            </w:pPr>
            <w:r>
              <w:rPr>
                <w:rFonts w:hint="eastAsia"/>
                <w:bCs/>
                <w:lang w:val="en-US"/>
              </w:rPr>
              <w:t xml:space="preserve">南京鼓楼医院南院呼吸内镜、临床药物实验室、院感实验室改造</w:t>
            </w:r>
            <w:r/>
          </w:p>
        </w:tc>
        <w:tc>
          <w:tcPr>
            <w:tcW w:w="4111" w:type="dxa"/>
            <w:textDirection w:val="lrTb"/>
            <w:noWrap w:val="false"/>
          </w:tcPr>
          <w:p>
            <w:pPr>
              <w:pStyle w:val="1305"/>
              <w:rPr>
                <w:rFonts w:ascii="Times New Roman"/>
                <w:sz w:val="20"/>
              </w:rPr>
            </w:pPr>
            <w:r>
              <w:rPr>
                <w:rFonts w:ascii="Times New Roman"/>
                <w:sz w:val="20"/>
              </w:rPr>
            </w:r>
            <w:r/>
          </w:p>
        </w:tc>
        <w:tc>
          <w:tcPr>
            <w:tcW w:w="1981" w:type="dxa"/>
            <w:textDirection w:val="lrTb"/>
            <w:noWrap w:val="false"/>
          </w:tcPr>
          <w:p>
            <w:pPr>
              <w:pStyle w:val="1305"/>
              <w:rPr>
                <w:rFonts w:ascii="Times New Roman"/>
                <w:sz w:val="20"/>
              </w:rPr>
            </w:pPr>
            <w:r>
              <w:rPr>
                <w:rFonts w:ascii="Times New Roman"/>
                <w:sz w:val="20"/>
              </w:rPr>
            </w:r>
            <w:r/>
          </w:p>
        </w:tc>
      </w:tr>
      <w:tr>
        <w:trPr>
          <w:trHeight w:val="736"/>
        </w:trPr>
        <w:tc>
          <w:tcPr>
            <w:gridSpan w:val="2"/>
            <w:tcW w:w="1560" w:type="dxa"/>
            <w:textDirection w:val="lrTb"/>
            <w:noWrap w:val="false"/>
          </w:tcPr>
          <w:p>
            <w:pPr>
              <w:pStyle w:val="1305"/>
              <w:ind w:left="149" w:right="135"/>
              <w:spacing w:before="95" w:line="244" w:lineRule="auto"/>
            </w:pPr>
            <w:r>
              <w:t xml:space="preserve">供应商是否属于小微型企业</w:t>
            </w:r>
            <w:r/>
          </w:p>
        </w:tc>
        <w:tc>
          <w:tcPr>
            <w:gridSpan w:val="3"/>
            <w:tcW w:w="7793" w:type="dxa"/>
            <w:textDirection w:val="lrTb"/>
            <w:noWrap w:val="false"/>
          </w:tcPr>
          <w:p>
            <w:pPr>
              <w:pStyle w:val="1305"/>
              <w:ind w:left="631"/>
              <w:spacing w:before="165"/>
              <w:tabs>
                <w:tab w:val="left" w:pos="1577" w:leader="none"/>
              </w:tabs>
            </w:pPr>
            <w:r>
              <w:t xml:space="preserve">是</w:t>
            </w:r>
            <w:r>
              <w:tab/>
            </w:r>
            <w:r>
              <w:t xml:space="preserve">否</w:t>
            </w:r>
            <w:r/>
          </w:p>
        </w:tc>
      </w:tr>
    </w:tbl>
    <w:p>
      <w:pPr>
        <w:pStyle w:val="1133"/>
        <w:spacing w:before="12"/>
        <w:rPr>
          <w:sz w:val="31"/>
        </w:rPr>
      </w:pPr>
      <w:r>
        <w:rPr>
          <w:sz w:val="31"/>
        </w:rPr>
      </w:r>
      <w:r/>
    </w:p>
    <w:p>
      <w:pPr>
        <w:pStyle w:val="1133"/>
        <w:ind w:left="398"/>
      </w:pPr>
      <w:r>
        <w:t xml:space="preserve">说明：</w:t>
      </w:r>
      <w:r/>
    </w:p>
    <w:p>
      <w:pPr>
        <w:pStyle w:val="1133"/>
        <w:spacing w:before="139"/>
      </w:pPr>
      <w:r>
        <w:t xml:space="preserve">1、在“供应商是否属于小和微型企业”栏“是”或“否”上打“√”。</w:t>
      </w:r>
      <w:r/>
    </w:p>
    <w:p>
      <w:pPr>
        <w:pStyle w:val="1133"/>
        <w:spacing w:before="141"/>
      </w:pPr>
      <w:r>
        <w:t xml:space="preserve">2、经磋商后，如果成交价高于或低于供应商在响应文件首次报价的，分项报价同比例调整。</w:t>
      </w:r>
      <w:r/>
    </w:p>
    <w:p>
      <w:pPr>
        <w:pStyle w:val="1133"/>
        <w:ind w:right="498"/>
        <w:jc w:val="right"/>
        <w:spacing w:before="139"/>
      </w:pPr>
      <w:r>
        <w:t xml:space="preserve">供应商名称:（盖章）</w:t>
      </w:r>
      <w:r/>
    </w:p>
    <w:p>
      <w:pPr>
        <w:jc w:val="right"/>
      </w:pPr>
      <w:r/>
      <w:r/>
    </w:p>
    <w:p>
      <w:pPr>
        <w:jc w:val="right"/>
      </w:pPr>
      <w:r/>
      <w:r/>
    </w:p>
    <w:p>
      <w:pPr>
        <w:ind w:right="110"/>
        <w:jc w:val="right"/>
        <w:sectPr>
          <w:footnotePr/>
          <w:endnotePr/>
          <w:type w:val="continuous"/>
          <w:pgSz w:w="11910" w:h="16840" w:orient="portrait"/>
          <w:pgMar w:top="1580" w:right="920" w:bottom="280" w:left="1020" w:header="720" w:footer="720" w:gutter="0"/>
          <w:cols w:num="1" w:sep="0" w:space="1701" w:equalWidth="1"/>
          <w:docGrid w:linePitch="360"/>
        </w:sectPr>
      </w:pPr>
      <w:r>
        <w:br w:type="page" w:clear="all"/>
      </w:r>
      <w:r/>
    </w:p>
    <w:p>
      <w:pPr>
        <w:pStyle w:val="1133"/>
        <w:spacing w:before="4"/>
        <w:rPr>
          <w:rFonts w:ascii="黑体" w:eastAsia="黑体"/>
          <w:sz w:val="36"/>
        </w:rPr>
      </w:pPr>
      <w:r>
        <w:br w:type="column"/>
      </w:r>
      <w:r>
        <w:rPr>
          <w:rFonts w:hint="eastAsia" w:ascii="黑体" w:eastAsia="黑体"/>
          <w:sz w:val="36"/>
        </w:rPr>
        <w:t xml:space="preserve">(2)报价汇总表</w:t>
      </w:r>
      <w:r/>
    </w:p>
    <w:p>
      <w:pPr>
        <w:pStyle w:val="1133"/>
        <w:spacing w:before="4"/>
        <w:rPr>
          <w:rFonts w:ascii="黑体"/>
          <w:b/>
          <w:sz w:val="46"/>
        </w:rPr>
        <w:sectPr>
          <w:footnotePr/>
          <w:endnotePr/>
          <w:type w:val="nextPage"/>
          <w:pgSz w:w="11910" w:h="16840" w:orient="portrait"/>
          <w:pgMar w:top="1360" w:right="920" w:bottom="1080" w:left="1020" w:header="0" w:footer="894" w:gutter="0"/>
          <w:cols w:num="2" w:sep="0" w:space="1701" w:equalWidth="0">
            <w:col w:w="2606" w:space="1028"/>
            <w:col w:w="6336" w:space="0"/>
          </w:cols>
          <w:docGrid w:linePitch="360"/>
        </w:sectPr>
      </w:pPr>
      <w:r>
        <w:rPr>
          <w:rFonts w:hint="eastAsia" w:ascii="黑体" w:eastAsia="黑体"/>
          <w:sz w:val="36"/>
        </w:rPr>
        <w:t xml:space="preserve">（第二轮报价表）</w:t>
      </w:r>
      <w:r/>
    </w:p>
    <w:p>
      <w:pPr>
        <w:pStyle w:val="1133"/>
        <w:spacing w:before="8"/>
        <w:rPr>
          <w:rFonts w:ascii="黑体" w:eastAsiaTheme="minorEastAsia"/>
          <w:sz w:val="12"/>
        </w:rPr>
      </w:pPr>
      <w:r>
        <w:rPr>
          <w:rFonts w:ascii="黑体" w:eastAsiaTheme="minorEastAsia"/>
          <w:sz w:val="12"/>
        </w:rPr>
      </w:r>
      <w:r/>
    </w:p>
    <w:p>
      <w:pPr>
        <w:pStyle w:val="1133"/>
        <w:ind w:left="398"/>
        <w:spacing w:before="76"/>
      </w:pPr>
      <w:r>
        <w:t xml:space="preserve">项目名称：</w:t>
      </w:r>
      <w:r>
        <w:rPr>
          <w:rFonts w:hint="eastAsia"/>
          <w:bCs/>
        </w:rPr>
        <w:t xml:space="preserve">南京鼓楼医院南院呼吸内镜、临床药物实验室、院感实验室改造</w:t>
      </w:r>
      <w:r/>
    </w:p>
    <w:p>
      <w:pPr>
        <w:pStyle w:val="1133"/>
        <w:spacing w:before="7"/>
        <w:rPr>
          <w:sz w:val="9"/>
        </w:rPr>
      </w:pPr>
      <w:r>
        <w:rPr>
          <w:sz w:val="9"/>
        </w:rPr>
      </w:r>
      <w:r/>
    </w:p>
    <w:tbl>
      <w:tblPr>
        <w:tblStyle w:val="1124"/>
        <w:tblW w:w="0" w:type="auto"/>
        <w:tblInd w:w="25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09"/>
        <w:gridCol w:w="851"/>
        <w:gridCol w:w="1701"/>
        <w:gridCol w:w="4111"/>
        <w:gridCol w:w="1981"/>
      </w:tblGrid>
      <w:tr>
        <w:trPr>
          <w:trHeight w:val="720"/>
        </w:trPr>
        <w:tc>
          <w:tcPr>
            <w:tcW w:w="709" w:type="dxa"/>
            <w:textDirection w:val="lrTb"/>
            <w:noWrap w:val="false"/>
          </w:tcPr>
          <w:p>
            <w:pPr>
              <w:pStyle w:val="1305"/>
              <w:spacing w:before="5"/>
              <w:rPr>
                <w:sz w:val="17"/>
              </w:rPr>
            </w:pPr>
            <w:r>
              <w:rPr>
                <w:sz w:val="17"/>
              </w:rPr>
            </w:r>
            <w:r/>
          </w:p>
          <w:p>
            <w:pPr>
              <w:pStyle w:val="1305"/>
              <w:ind w:left="123" w:right="111"/>
              <w:jc w:val="center"/>
            </w:pPr>
            <w:r>
              <w:t xml:space="preserve">序号</w:t>
            </w:r>
            <w:r/>
          </w:p>
        </w:tc>
        <w:tc>
          <w:tcPr>
            <w:gridSpan w:val="2"/>
            <w:tcW w:w="2552" w:type="dxa"/>
            <w:textDirection w:val="lrTb"/>
            <w:noWrap w:val="false"/>
          </w:tcPr>
          <w:p>
            <w:pPr>
              <w:pStyle w:val="1305"/>
              <w:spacing w:before="5"/>
              <w:rPr>
                <w:sz w:val="17"/>
              </w:rPr>
            </w:pPr>
            <w:r>
              <w:rPr>
                <w:sz w:val="17"/>
              </w:rPr>
            </w:r>
            <w:r/>
          </w:p>
          <w:p>
            <w:pPr>
              <w:pStyle w:val="1305"/>
              <w:ind w:left="856"/>
            </w:pPr>
            <w:r>
              <w:t xml:space="preserve">项目名称</w:t>
            </w:r>
            <w:r/>
          </w:p>
        </w:tc>
        <w:tc>
          <w:tcPr>
            <w:tcW w:w="4111" w:type="dxa"/>
            <w:textDirection w:val="lrTb"/>
            <w:noWrap w:val="false"/>
          </w:tcPr>
          <w:p>
            <w:pPr>
              <w:pStyle w:val="1305"/>
              <w:spacing w:before="5"/>
              <w:rPr>
                <w:sz w:val="17"/>
              </w:rPr>
            </w:pPr>
            <w:r>
              <w:rPr>
                <w:sz w:val="17"/>
              </w:rPr>
            </w:r>
            <w:r/>
          </w:p>
          <w:p>
            <w:pPr>
              <w:pStyle w:val="1305"/>
              <w:ind w:left="1318"/>
            </w:pPr>
            <w:r>
              <w:t xml:space="preserve">报价价（万元）</w:t>
            </w:r>
            <w:r/>
          </w:p>
        </w:tc>
        <w:tc>
          <w:tcPr>
            <w:tcW w:w="1981" w:type="dxa"/>
            <w:textDirection w:val="lrTb"/>
            <w:noWrap w:val="false"/>
          </w:tcPr>
          <w:p>
            <w:pPr>
              <w:pStyle w:val="1305"/>
              <w:spacing w:before="5"/>
              <w:rPr>
                <w:sz w:val="17"/>
              </w:rPr>
            </w:pPr>
            <w:r>
              <w:rPr>
                <w:sz w:val="17"/>
              </w:rPr>
            </w:r>
            <w:r/>
          </w:p>
          <w:p>
            <w:pPr>
              <w:pStyle w:val="1305"/>
              <w:ind w:left="757" w:right="748"/>
              <w:jc w:val="center"/>
            </w:pPr>
            <w:r>
              <w:t xml:space="preserve">备注</w:t>
            </w:r>
            <w:r/>
          </w:p>
        </w:tc>
      </w:tr>
      <w:tr>
        <w:trPr>
          <w:trHeight w:val="1112"/>
        </w:trPr>
        <w:tc>
          <w:tcPr>
            <w:tcW w:w="709" w:type="dxa"/>
            <w:textDirection w:val="lrTb"/>
            <w:noWrap w:val="false"/>
          </w:tcPr>
          <w:p>
            <w:pPr>
              <w:pStyle w:val="1305"/>
            </w:pPr>
            <w:r/>
            <w:r/>
          </w:p>
          <w:p>
            <w:pPr>
              <w:pStyle w:val="1305"/>
              <w:ind w:left="11"/>
              <w:jc w:val="center"/>
              <w:spacing w:before="151"/>
              <w:rPr>
                <w:rFonts w:ascii="Times New Roman"/>
              </w:rPr>
            </w:pPr>
            <w:r>
              <w:rPr>
                <w:rFonts w:ascii="Times New Roman"/>
              </w:rPr>
              <w:t xml:space="preserve">1</w:t>
            </w:r>
            <w:r/>
          </w:p>
        </w:tc>
        <w:tc>
          <w:tcPr>
            <w:gridSpan w:val="2"/>
            <w:tcW w:w="2552" w:type="dxa"/>
            <w:textDirection w:val="lrTb"/>
            <w:noWrap w:val="false"/>
          </w:tcPr>
          <w:p>
            <w:pPr>
              <w:pStyle w:val="1305"/>
              <w:spacing w:before="3"/>
            </w:pPr>
            <w:r/>
            <w:r/>
          </w:p>
          <w:p>
            <w:pPr>
              <w:pStyle w:val="1305"/>
              <w:ind w:left="225" w:right="40" w:hanging="106"/>
              <w:spacing w:line="242" w:lineRule="auto"/>
            </w:pPr>
            <w:r>
              <w:rPr>
                <w:rFonts w:hint="eastAsia"/>
                <w:bCs/>
                <w:lang w:val="en-US"/>
              </w:rPr>
              <w:t xml:space="preserve">南京鼓楼医院南院呼吸内镜、临床药物实验室、院感实验室改造</w:t>
            </w:r>
            <w:r/>
          </w:p>
        </w:tc>
        <w:tc>
          <w:tcPr>
            <w:tcW w:w="4111" w:type="dxa"/>
            <w:textDirection w:val="lrTb"/>
            <w:noWrap w:val="false"/>
          </w:tcPr>
          <w:p>
            <w:pPr>
              <w:pStyle w:val="1305"/>
              <w:rPr>
                <w:rFonts w:ascii="Times New Roman"/>
                <w:sz w:val="20"/>
              </w:rPr>
            </w:pPr>
            <w:r>
              <w:rPr>
                <w:rFonts w:ascii="Times New Roman"/>
                <w:sz w:val="20"/>
              </w:rPr>
            </w:r>
            <w:r/>
          </w:p>
        </w:tc>
        <w:tc>
          <w:tcPr>
            <w:tcW w:w="1981" w:type="dxa"/>
            <w:textDirection w:val="lrTb"/>
            <w:noWrap w:val="false"/>
          </w:tcPr>
          <w:p>
            <w:pPr>
              <w:pStyle w:val="1305"/>
              <w:rPr>
                <w:rFonts w:ascii="Times New Roman"/>
                <w:sz w:val="20"/>
              </w:rPr>
            </w:pPr>
            <w:r>
              <w:rPr>
                <w:rFonts w:ascii="Times New Roman"/>
                <w:sz w:val="20"/>
              </w:rPr>
            </w:r>
            <w:r/>
          </w:p>
        </w:tc>
      </w:tr>
      <w:tr>
        <w:trPr>
          <w:trHeight w:val="736"/>
        </w:trPr>
        <w:tc>
          <w:tcPr>
            <w:gridSpan w:val="2"/>
            <w:tcW w:w="1560" w:type="dxa"/>
            <w:textDirection w:val="lrTb"/>
            <w:noWrap w:val="false"/>
          </w:tcPr>
          <w:p>
            <w:pPr>
              <w:pStyle w:val="1305"/>
              <w:ind w:left="149" w:right="135"/>
              <w:spacing w:before="95" w:line="244" w:lineRule="auto"/>
            </w:pPr>
            <w:r>
              <w:t xml:space="preserve">供应商是否属于小微型企业</w:t>
            </w:r>
            <w:r/>
          </w:p>
        </w:tc>
        <w:tc>
          <w:tcPr>
            <w:gridSpan w:val="3"/>
            <w:tcW w:w="7793" w:type="dxa"/>
            <w:textDirection w:val="lrTb"/>
            <w:noWrap w:val="false"/>
          </w:tcPr>
          <w:p>
            <w:pPr>
              <w:pStyle w:val="1305"/>
              <w:ind w:left="631"/>
              <w:spacing w:before="165"/>
              <w:tabs>
                <w:tab w:val="left" w:pos="1577" w:leader="none"/>
              </w:tabs>
            </w:pPr>
            <w:r>
              <w:t xml:space="preserve">是</w:t>
            </w:r>
            <w:r>
              <w:tab/>
            </w:r>
            <w:r>
              <w:t xml:space="preserve">否</w:t>
            </w:r>
            <w:r/>
          </w:p>
        </w:tc>
      </w:tr>
    </w:tbl>
    <w:p>
      <w:pPr>
        <w:pStyle w:val="1133"/>
        <w:spacing w:before="12"/>
        <w:rPr>
          <w:sz w:val="31"/>
        </w:rPr>
      </w:pPr>
      <w:r>
        <w:rPr>
          <w:sz w:val="31"/>
        </w:rPr>
      </w:r>
      <w:r/>
    </w:p>
    <w:p>
      <w:pPr>
        <w:pStyle w:val="1133"/>
        <w:ind w:left="398"/>
      </w:pPr>
      <w:r>
        <w:t xml:space="preserve">说明：</w:t>
      </w:r>
      <w:r/>
    </w:p>
    <w:p>
      <w:pPr>
        <w:pStyle w:val="1133"/>
        <w:spacing w:before="139"/>
      </w:pPr>
      <w:r>
        <w:t xml:space="preserve">1、在“供应商是否属于小和微型企业”栏“是”或“否”上打“√”。</w:t>
      </w:r>
      <w:r/>
    </w:p>
    <w:p>
      <w:pPr>
        <w:pStyle w:val="1133"/>
        <w:spacing w:before="141"/>
      </w:pPr>
      <w:r>
        <w:t xml:space="preserve">2、经磋商后，如果成交价高于或低于供应商在响应文件首次报价的，分项报价同比例调整。</w:t>
      </w:r>
      <w:r/>
    </w:p>
    <w:p>
      <w:pPr>
        <w:pStyle w:val="1133"/>
        <w:ind w:right="498"/>
        <w:jc w:val="right"/>
        <w:spacing w:before="139"/>
      </w:pPr>
      <w:r>
        <w:t xml:space="preserve">供应商名称:（盖章）</w:t>
      </w:r>
      <w:r/>
    </w:p>
    <w:p>
      <w:pPr>
        <w:jc w:val="right"/>
      </w:pPr>
      <w:r/>
      <w:r/>
    </w:p>
    <w:p>
      <w:pPr>
        <w:ind w:firstLine="480"/>
        <w:spacing w:line="460" w:lineRule="exact"/>
        <w:rPr>
          <w:rFonts w:ascii="仿宋_GB2312" w:hAnsi="宋体" w:eastAsia="仿宋_GB2312"/>
          <w:b/>
          <w:bCs/>
          <w:sz w:val="30"/>
          <w:szCs w:val="30"/>
          <w:lang w:val="zh-CN"/>
        </w:rPr>
      </w:pPr>
      <w:r>
        <w:rPr>
          <w:rFonts w:hint="eastAsia" w:ascii="仿宋_GB2312" w:hAnsi="宋体" w:eastAsia="仿宋_GB2312"/>
          <w:b/>
          <w:bCs/>
          <w:sz w:val="30"/>
          <w:szCs w:val="30"/>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pStyle w:val="1133"/>
        <w:spacing w:before="1"/>
        <w:rPr>
          <w:sz w:val="14"/>
        </w:rPr>
      </w:pPr>
      <w:r>
        <w:rPr>
          <w:sz w:val="14"/>
        </w:rPr>
      </w:r>
      <w:r/>
    </w:p>
    <w:p>
      <w:pPr>
        <w:ind w:left="398"/>
        <w:spacing w:before="66"/>
        <w:rPr>
          <w:rFonts w:ascii="黑体" w:eastAsia="黑体"/>
          <w:sz w:val="24"/>
        </w:rPr>
      </w:pPr>
      <w:r/>
      <w:bookmarkStart w:id="213" w:name="目录四、资格证明文件"/>
      <w:r/>
      <w:bookmarkEnd w:id="213"/>
      <w:r/>
      <w:bookmarkStart w:id="214" w:name="_bookmark15"/>
      <w:r/>
      <w:bookmarkEnd w:id="214"/>
      <w:r>
        <w:rPr>
          <w:rFonts w:hint="eastAsia" w:ascii="黑体" w:eastAsia="黑体"/>
          <w:sz w:val="24"/>
        </w:rPr>
        <w:t xml:space="preserve">目录四、资格证明文件</w:t>
      </w:r>
      <w:r/>
    </w:p>
    <w:p>
      <w:pPr>
        <w:pStyle w:val="1133"/>
        <w:spacing w:before="3"/>
        <w:rPr>
          <w:rFonts w:ascii="黑体"/>
          <w:sz w:val="19"/>
        </w:rPr>
      </w:pPr>
      <w:r>
        <w:rPr>
          <w:rFonts w:ascii="黑体"/>
          <w:sz w:val="19"/>
        </w:rPr>
      </w:r>
      <w:r/>
    </w:p>
    <w:p>
      <w:pPr>
        <w:ind w:left="907" w:right="1007"/>
        <w:jc w:val="center"/>
        <w:rPr>
          <w:b/>
          <w:sz w:val="32"/>
        </w:rPr>
      </w:pPr>
      <w:r>
        <w:rPr>
          <w:rFonts w:ascii="微软雅黑" w:hAnsi="微软雅黑"/>
          <w:b/>
          <w:sz w:val="48"/>
          <w:szCs w:val="48"/>
        </w:rPr>
        <w:t xml:space="preserve">★</w:t>
      </w:r>
      <w:r>
        <w:rPr>
          <w:b/>
          <w:sz w:val="32"/>
        </w:rPr>
        <w:t xml:space="preserve">资格证明文件</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1.满足《中华人民共和国政府采购法》第二十二条规定：</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1.1具有独立承担民事责任的能力（提供法人或者其他组织的营业执照复印件）；</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1.2具有良好的商业信誉和健全的财务会计制度（提供2024年1月至投标截止时间前任一月份的资产负债表和利润表，</w:t>
      </w:r>
      <w:r>
        <w:rPr>
          <w:rFonts w:hint="eastAsia" w:ascii="微软雅黑" w:hAnsi="微软雅黑" w:cs="微软雅黑"/>
          <w:b/>
          <w:bCs/>
          <w:szCs w:val="21"/>
        </w:rPr>
        <w:t xml:space="preserve">或</w:t>
      </w:r>
      <w:r>
        <w:rPr>
          <w:rFonts w:hint="eastAsia" w:ascii="微软雅黑" w:hAnsi="微软雅黑" w:cs="微软雅黑"/>
          <w:szCs w:val="21"/>
        </w:rPr>
        <w:t xml:space="preserve">2024年度审计报告，</w:t>
      </w:r>
      <w:r>
        <w:rPr>
          <w:rFonts w:hint="eastAsia" w:ascii="微软雅黑" w:hAnsi="微软雅黑" w:cs="微软雅黑"/>
          <w:b/>
          <w:bCs/>
          <w:szCs w:val="21"/>
        </w:rPr>
        <w:t xml:space="preserve">或</w:t>
      </w:r>
      <w:r>
        <w:rPr>
          <w:rFonts w:hint="eastAsia" w:ascii="微软雅黑" w:hAnsi="微软雅黑" w:cs="微软雅黑"/>
          <w:szCs w:val="21"/>
        </w:rPr>
        <w:t xml:space="preserve">银行出具的针对本项目的资信证明，</w:t>
      </w:r>
      <w:r>
        <w:rPr>
          <w:rFonts w:hint="eastAsia" w:ascii="微软雅黑" w:hAnsi="微软雅黑" w:cs="微软雅黑"/>
          <w:b/>
          <w:bCs/>
          <w:szCs w:val="21"/>
        </w:rPr>
        <w:t xml:space="preserve">或</w:t>
      </w:r>
      <w:r>
        <w:rPr>
          <w:rFonts w:hint="eastAsia" w:ascii="微软雅黑" w:hAnsi="微软雅黑" w:cs="微软雅黑"/>
          <w:szCs w:val="21"/>
        </w:rPr>
        <w:t xml:space="preserve">财政部门认可的专业担保机构出具的投标担保函）；</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（法人或者其他组织成立未满一年的可以不提供）</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1.3具有履行合同所必需的设备和专业技术能力（根据项目需求提供履行合同所必需的设备和专业技术能力的证明材料或承诺函）； </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1.4有依法缴纳</w:t>
      </w:r>
      <w:r>
        <w:rPr>
          <w:rFonts w:hint="eastAsia" w:ascii="微软雅黑" w:hAnsi="微软雅黑" w:cs="微软雅黑"/>
          <w:b/>
          <w:bCs/>
          <w:szCs w:val="21"/>
        </w:rPr>
        <w:t xml:space="preserve">税收</w:t>
      </w:r>
      <w:r>
        <w:rPr>
          <w:rFonts w:hint="eastAsia" w:ascii="微软雅黑" w:hAnsi="微软雅黑" w:cs="微软雅黑"/>
          <w:szCs w:val="21"/>
        </w:rPr>
        <w:t xml:space="preserve">和</w:t>
      </w:r>
      <w:r>
        <w:rPr>
          <w:rFonts w:hint="eastAsia" w:ascii="微软雅黑" w:hAnsi="微软雅黑" w:cs="微软雅黑"/>
          <w:b/>
          <w:bCs/>
          <w:szCs w:val="21"/>
        </w:rPr>
        <w:t xml:space="preserve">社会保障资金</w:t>
      </w:r>
      <w:r>
        <w:rPr>
          <w:rFonts w:hint="eastAsia" w:ascii="微软雅黑" w:hAnsi="微软雅黑" w:cs="微软雅黑"/>
          <w:szCs w:val="21"/>
        </w:rPr>
        <w:t xml:space="preserve">的良好记录（提供2025年1月至投标截止时间前任一月份依法缴纳税收的凭据，以及缴纳社会保险的凭据（专用收据或社会保险的凭据）。依法免税或不需要缴纳社会保障资金的投标供应商，应提供相应文件证明）；</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1.5参加本次采购活动前三年内（成立时间不足三年的自成立之日起），在经营活动中没有重大违法记录（提供参加本次采购活动前三年内在经营活动中没有重大违法记录的书面声明）；</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1.6法律、行政法规规定的其他条件。</w:t>
      </w:r>
      <w:r/>
    </w:p>
    <w:p>
      <w:pPr>
        <w:ind w:firstLine="420"/>
        <w:spacing w:line="420" w:lineRule="exact"/>
        <w:rPr>
          <w:rFonts w:ascii="微软雅黑" w:hAnsi="微软雅黑" w:cs="微软雅黑"/>
          <w:b/>
          <w:bCs/>
        </w:rPr>
      </w:pPr>
      <w:r>
        <w:rPr>
          <w:rFonts w:hint="eastAsia" w:ascii="微软雅黑" w:hAnsi="微软雅黑" w:cs="微软雅黑"/>
        </w:rPr>
        <w:t xml:space="preserve">2.是否专门面向中小企业：</w:t>
      </w:r>
      <w:r>
        <w:rPr>
          <w:rFonts w:hint="eastAsia" w:ascii="微软雅黑" w:hAnsi="微软雅黑" w:cs="微软雅黑"/>
          <w:b/>
          <w:bCs/>
        </w:rPr>
        <w:t xml:space="preserve">否。</w:t>
      </w:r>
      <w:r/>
    </w:p>
    <w:p>
      <w:pPr>
        <w:pStyle w:val="1136"/>
        <w:ind w:left="0" w:firstLine="420"/>
        <w:rPr>
          <w:lang w:bidi="zh-CN"/>
        </w:rPr>
      </w:pPr>
      <w:r>
        <w:rPr>
          <w:rFonts w:hint="eastAsia"/>
        </w:rPr>
        <w:t xml:space="preserve">3.</w:t>
      </w:r>
      <w:r>
        <w:rPr>
          <w:lang w:bidi="zh-CN"/>
        </w:rPr>
        <w:t xml:space="preserve">落实政府采购政策需满足的资格要求：供应商如为中小微企业、监狱和戒毒企业、残疾人福利企业、节能环保产品须提供相关证明材料。</w:t>
      </w:r>
      <w:r/>
    </w:p>
    <w:p>
      <w:pPr>
        <w:ind w:firstLine="420"/>
        <w:spacing w:line="420" w:lineRule="exact"/>
        <w:rPr>
          <w:rFonts w:ascii="微软雅黑" w:hAnsi="微软雅黑" w:cs="微软雅黑"/>
          <w:szCs w:val="21"/>
        </w:rPr>
      </w:pPr>
      <w:r>
        <w:rPr>
          <w:rFonts w:ascii="微软雅黑" w:hAnsi="微软雅黑"/>
          <w:b/>
          <w:sz w:val="30"/>
          <w:szCs w:val="30"/>
        </w:rPr>
        <w:t xml:space="preserve">★</w:t>
      </w:r>
      <w:r>
        <w:rPr>
          <w:rFonts w:hint="eastAsia" w:ascii="微软雅黑" w:hAnsi="微软雅黑" w:cs="微软雅黑"/>
          <w:szCs w:val="21"/>
        </w:rPr>
        <w:t xml:space="preserve">4.本项目的特定资格要求：</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4.</w:t>
      </w:r>
      <w:r>
        <w:rPr>
          <w:rFonts w:ascii="微软雅黑" w:hAnsi="微软雅黑" w:cs="微软雅黑"/>
          <w:szCs w:val="21"/>
        </w:rPr>
        <w:t xml:space="preserve">1企业资质要求：</w:t>
      </w:r>
      <w:r>
        <w:rPr>
          <w:rFonts w:hint="eastAsia" w:ascii="微软雅黑" w:hAnsi="微软雅黑" w:cs="微软雅黑"/>
          <w:szCs w:val="21"/>
        </w:rPr>
        <w:t xml:space="preserve">专业承包建筑装修装饰工程二级及以上</w:t>
      </w:r>
      <w:r>
        <w:rPr>
          <w:rFonts w:hint="eastAsia" w:ascii="微软雅黑" w:hAnsi="微软雅黑" w:cs="微软雅黑"/>
          <w:bCs/>
          <w:szCs w:val="21"/>
        </w:rPr>
        <w:t xml:space="preserve">且同时具备专业承包建筑机电安装工程三级及以上且同时具备专业承包（限结构补强）及以上资质</w:t>
      </w:r>
      <w:r>
        <w:rPr>
          <w:rFonts w:hint="eastAsia" w:ascii="微软雅黑" w:hAnsi="微软雅黑" w:cs="微软雅黑"/>
          <w:szCs w:val="21"/>
        </w:rPr>
        <w:t xml:space="preserve">；供应商具备安全生产条件,并取得有效期内的安全生产许可证（提供资质证书复印件和安全生产许可证复印件加盖公章）。</w:t>
      </w:r>
      <w:r/>
    </w:p>
    <w:p>
      <w:pPr>
        <w:ind w:firstLine="420"/>
        <w:spacing w:line="420" w:lineRule="exact"/>
        <w:rPr>
          <w:rFonts w:ascii="微软雅黑" w:hAnsi="微软雅黑" w:cs="微软雅黑"/>
          <w:bCs/>
          <w:szCs w:val="21"/>
        </w:rPr>
      </w:pPr>
      <w:r>
        <w:rPr>
          <w:rFonts w:hint="eastAsia" w:ascii="微软雅黑" w:hAnsi="微软雅黑" w:cs="微软雅黑"/>
          <w:szCs w:val="21"/>
        </w:rPr>
        <w:t xml:space="preserve">4.2</w:t>
      </w:r>
      <w:r>
        <w:rPr>
          <w:rFonts w:ascii="微软雅黑" w:hAnsi="微软雅黑" w:cs="微软雅黑"/>
          <w:szCs w:val="21"/>
        </w:rPr>
        <w:t xml:space="preserve">项目经理资质要求：</w:t>
      </w:r>
      <w:r>
        <w:rPr>
          <w:rFonts w:hint="eastAsia" w:ascii="微软雅黑" w:hAnsi="微软雅黑" w:cs="微软雅黑"/>
          <w:szCs w:val="21"/>
        </w:rPr>
        <w:t xml:space="preserve">项目经理具备注册建造师证建筑工程二级(含)以上</w:t>
      </w:r>
      <w:r>
        <w:rPr>
          <w:rFonts w:hint="eastAsia" w:ascii="微软雅黑" w:hAnsi="微软雅黑" w:cs="微软雅黑"/>
          <w:bCs/>
          <w:szCs w:val="21"/>
        </w:rPr>
        <w:t xml:space="preserve">或具备注册建造师证机电工程二级(含)以上</w:t>
      </w:r>
      <w:r>
        <w:rPr>
          <w:rFonts w:hint="eastAsia" w:ascii="微软雅黑" w:hAnsi="微软雅黑" w:cs="微软雅黑"/>
          <w:szCs w:val="21"/>
        </w:rPr>
        <w:t xml:space="preserve">，且安全生产考核B证在有效期内（提供证书复印件加盖公章）、社保机构出具自2025年</w:t>
      </w:r>
      <w:r>
        <w:rPr>
          <w:rFonts w:ascii="微软雅黑" w:hAnsi="微软雅黑" w:cs="微软雅黑"/>
          <w:szCs w:val="21"/>
        </w:rPr>
        <w:t xml:space="preserve">10</w:t>
      </w:r>
      <w:r>
        <w:rPr>
          <w:rFonts w:hint="eastAsia" w:ascii="微软雅黑" w:hAnsi="微软雅黑" w:cs="微软雅黑"/>
          <w:szCs w:val="21"/>
        </w:rPr>
        <w:t xml:space="preserve">月1日以来任意一个月供应商为其缴纳的养老保险缴费证明【加盖社保公章或具有可验证的二维码（或验证码）】以及供应商与之签订的劳动合同（提供以上资料提供复印件加盖公章）；并</w:t>
      </w:r>
      <w:r>
        <w:rPr>
          <w:rFonts w:hint="eastAsia" w:ascii="微软雅黑" w:hAnsi="微软雅黑" w:cs="微软雅黑"/>
          <w:bCs/>
          <w:szCs w:val="21"/>
        </w:rPr>
        <w:t xml:space="preserve">提供项目经理无在建工程的承诺书（承诺书加盖公章）。</w:t>
      </w:r>
      <w:r/>
    </w:p>
    <w:p>
      <w:pPr>
        <w:ind w:firstLine="420"/>
        <w:spacing w:line="420" w:lineRule="exact"/>
        <w:rPr>
          <w:rFonts w:ascii="微软雅黑" w:hAnsi="微软雅黑" w:cs="微软雅黑"/>
          <w:b/>
          <w:bCs/>
          <w:szCs w:val="21"/>
          <w:lang w:bidi="zh-CN"/>
        </w:rPr>
      </w:pPr>
      <w:r>
        <w:rPr>
          <w:rFonts w:hint="eastAsia" w:ascii="微软雅黑" w:hAnsi="微软雅黑" w:cs="微软雅黑"/>
          <w:b/>
          <w:bCs/>
          <w:szCs w:val="21"/>
          <w:lang w:bidi="zh-CN"/>
        </w:rPr>
        <w:t xml:space="preserve">4.3中标人不允许转包、分包</w:t>
      </w:r>
      <w:r/>
    </w:p>
    <w:p>
      <w:pPr>
        <w:ind w:firstLine="420"/>
        <w:spacing w:line="420" w:lineRule="exact"/>
        <w:rPr>
          <w:rFonts w:ascii="微软雅黑" w:hAnsi="微软雅黑" w:cs="微软雅黑"/>
          <w:b/>
          <w:bCs/>
          <w:szCs w:val="21"/>
          <w:lang w:bidi="zh-CN"/>
        </w:rPr>
      </w:pPr>
      <w:r>
        <w:rPr>
          <w:rFonts w:hint="eastAsia" w:ascii="微软雅黑" w:hAnsi="微软雅黑" w:cs="微软雅黑"/>
          <w:b/>
          <w:bCs/>
          <w:szCs w:val="21"/>
          <w:lang w:bidi="zh-CN"/>
        </w:rPr>
        <w:t xml:space="preserve">4.4</w:t>
      </w:r>
      <w:r>
        <w:rPr>
          <w:rFonts w:cs="宋体"/>
        </w:rPr>
        <w:t xml:space="preserve">信誉要求：</w:t>
      </w:r>
      <w:r>
        <w:rPr>
          <w:rFonts w:hint="eastAsia"/>
        </w:rPr>
        <w:t xml:space="preserve">投标人须</w:t>
      </w:r>
      <w:r>
        <w:t xml:space="preserve">提供以下承诺：</w:t>
      </w:r>
      <w:r>
        <w:rPr>
          <w:rFonts w:hint="eastAsia"/>
        </w:rPr>
        <w:t xml:space="preserve">a、投标文件</w:t>
      </w:r>
      <w:r>
        <w:t xml:space="preserve">中的重要内容没有失实或者弄虚作假；</w:t>
      </w:r>
      <w:r>
        <w:rPr>
          <w:rFonts w:hint="eastAsia"/>
        </w:rPr>
        <w:t xml:space="preserve">b、</w:t>
      </w:r>
      <w:r>
        <w:t xml:space="preserve">投标人未处于被责令停业、投标资格被取消或者财产被接管、冻结和破产状态；</w:t>
      </w:r>
      <w:r>
        <w:rPr>
          <w:rFonts w:hint="eastAsia"/>
        </w:rPr>
        <w:t xml:space="preserve">c、投标人</w:t>
      </w:r>
      <w:r>
        <w:t xml:space="preserve">没有因骗取中标或者严重违约以及发生重大工程质量、安全生产事故等问题，被有关部门暂停投标资格并在暂停期内的；d</w:t>
      </w:r>
      <w:r>
        <w:rPr>
          <w:rFonts w:hint="eastAsia"/>
        </w:rPr>
        <w:t xml:space="preserve">、投标人</w:t>
      </w:r>
      <w:r>
        <w:t xml:space="preserve">没有</w:t>
      </w:r>
      <w:r>
        <w:rPr>
          <w:rFonts w:hint="eastAsia"/>
        </w:rPr>
        <w:t xml:space="preserve">违反法律、法规行为，依法被取消投标资格且期限未满的；没有因招投标活动中有违法违规和不良行为，被有关招投标行政监督部门公示且公示期限未满的</w:t>
      </w:r>
      <w:r>
        <w:t xml:space="preserve">。</w:t>
      </w:r>
      <w:r>
        <w:rPr>
          <w:rFonts w:hint="eastAsia"/>
        </w:rPr>
        <w:t xml:space="preserve">提供加盖投标人公章的承诺书。</w:t>
      </w:r>
      <w:r/>
    </w:p>
    <w:p>
      <w:pPr>
        <w:ind w:firstLine="420"/>
        <w:spacing w:line="420" w:lineRule="exact"/>
        <w:rPr>
          <w:rFonts w:ascii="微软雅黑" w:hAnsi="微软雅黑" w:cs="微软雅黑"/>
          <w:szCs w:val="21"/>
          <w:lang w:val="zh-CN"/>
        </w:rPr>
      </w:pPr>
      <w:r>
        <w:rPr>
          <w:rFonts w:hint="eastAsia" w:ascii="微软雅黑" w:hAnsi="微软雅黑" w:cs="微软雅黑"/>
          <w:szCs w:val="21"/>
        </w:rPr>
        <w:t xml:space="preserve">5.本项目接受联合体投标</w:t>
      </w:r>
      <w:r>
        <w:rPr>
          <w:rFonts w:hint="eastAsia" w:ascii="微软雅黑" w:hAnsi="微软雅黑" w:cs="微软雅黑"/>
          <w:szCs w:val="21"/>
          <w:lang w:val="zh-CN"/>
        </w:rPr>
        <w:t xml:space="preserve">。</w:t>
      </w:r>
      <w:r/>
    </w:p>
    <w:p>
      <w:pPr>
        <w:ind w:firstLine="420"/>
        <w:spacing w:line="420" w:lineRule="exact"/>
        <w:rPr>
          <w:rFonts w:ascii="微软雅黑" w:hAnsi="微软雅黑" w:cs="微软雅黑"/>
        </w:rPr>
      </w:pPr>
      <w:r>
        <w:rPr>
          <w:rFonts w:hint="eastAsia" w:ascii="微软雅黑" w:hAnsi="微软雅黑" w:cs="微软雅黑"/>
        </w:rPr>
        <w:t xml:space="preserve">5.1本招标项目允许联合体参加投标，联合体各方应按招标文件提供的格式签订联合体协议书，明确联合体牵头人和各方权利义务；</w:t>
      </w:r>
      <w:r/>
    </w:p>
    <w:p>
      <w:pPr>
        <w:ind w:firstLine="420"/>
        <w:spacing w:line="420" w:lineRule="exact"/>
        <w:rPr>
          <w:rFonts w:ascii="微软雅黑" w:hAnsi="微软雅黑" w:cs="微软雅黑"/>
        </w:rPr>
      </w:pPr>
      <w:r>
        <w:rPr>
          <w:rFonts w:hint="eastAsia" w:ascii="微软雅黑" w:hAnsi="微软雅黑" w:cs="微软雅黑"/>
        </w:rPr>
        <w:t xml:space="preserve">5.2联合体各成员单位应当具备与联合体协议中约定的分工相适应的资质和能力；                                           </w:t>
      </w:r>
      <w:r/>
    </w:p>
    <w:p>
      <w:pPr>
        <w:ind w:firstLine="420"/>
        <w:spacing w:line="420" w:lineRule="exact"/>
        <w:rPr>
          <w:rFonts w:ascii="微软雅黑" w:hAnsi="微软雅黑" w:cs="微软雅黑"/>
        </w:rPr>
      </w:pPr>
      <w:r>
        <w:rPr>
          <w:rFonts w:hint="eastAsia" w:ascii="微软雅黑" w:hAnsi="微软雅黑" w:cs="微软雅黑"/>
        </w:rPr>
        <w:t xml:space="preserve">5.3联合体各方不得再以自己名义单独或参加其他联合体在同一标段中投标；</w:t>
      </w:r>
      <w:r/>
    </w:p>
    <w:p>
      <w:pPr>
        <w:ind w:firstLine="420"/>
        <w:spacing w:line="420" w:lineRule="exact"/>
        <w:rPr>
          <w:rFonts w:ascii="微软雅黑" w:hAnsi="微软雅黑" w:cs="微软雅黑"/>
        </w:rPr>
      </w:pPr>
      <w:r>
        <w:rPr>
          <w:rFonts w:hint="eastAsia" w:ascii="微软雅黑" w:hAnsi="微软雅黑" w:cs="微软雅黑"/>
        </w:rPr>
        <w:t xml:space="preserve">5.4联合体各方必须指定牵头人，授权其代表所有联合体成员负责投标和合同实施阶段的主办、协调工作，并应当向招标人提交由所有联合体成员法定代表人签署的授权书；</w:t>
      </w:r>
      <w:r/>
    </w:p>
    <w:p>
      <w:pPr>
        <w:ind w:firstLine="420"/>
        <w:spacing w:line="420" w:lineRule="exact"/>
        <w:rPr>
          <w:rFonts w:ascii="微软雅黑" w:hAnsi="微软雅黑" w:cs="微软雅黑"/>
        </w:rPr>
      </w:pPr>
      <w:r>
        <w:rPr>
          <w:rFonts w:hint="eastAsia" w:ascii="微软雅黑" w:hAnsi="微软雅黑" w:cs="微软雅黑"/>
        </w:rPr>
        <w:t xml:space="preserve">5.5如联合体投标，拟派的项目经理须是联合体牵头人单位的职员。</w:t>
      </w:r>
      <w:r/>
    </w:p>
    <w:p>
      <w:pPr>
        <w:ind w:firstLine="420"/>
        <w:spacing w:line="420" w:lineRule="exact"/>
        <w:rPr>
          <w:rFonts w:ascii="微软雅黑" w:hAnsi="微软雅黑" w:cs="微软雅黑"/>
        </w:rPr>
      </w:pPr>
      <w:r>
        <w:rPr>
          <w:rFonts w:hint="eastAsia" w:ascii="微软雅黑" w:hAnsi="微软雅黑" w:cs="微软雅黑"/>
        </w:rPr>
        <w:t xml:space="preserve">5.6</w:t>
      </w:r>
      <w:r>
        <w:rPr>
          <w:rFonts w:ascii="微软雅黑" w:hAnsi="微软雅黑" w:cs="微软雅黑"/>
        </w:rPr>
        <w:t xml:space="preserve">联合体中标的，联合体各方应当共同与招标人签订合同</w:t>
      </w:r>
      <w:r>
        <w:rPr>
          <w:rFonts w:hint="eastAsia" w:ascii="微软雅黑" w:hAnsi="微软雅黑" w:cs="微软雅黑"/>
        </w:rPr>
        <w:t xml:space="preserve">。</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6.拒绝下述供应商参加本次采购活动:</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6.1为采购项目提供整体设计、规范编制或者项目管理、监理、检测等服务的；</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6.2供应商单位负责人为同一人或者存在直接控股、管理关系的不同供应商，不得参加同一合同项下的采购活动；</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6.3被“信用中国”网站(www.creditchina.gov.cn)或“中国政府采购网”网站(www.ccgp.gov.cn)列入失信被执行人、重大税收违法案件当事人、政府采购严重违法失信行为记录名单的。（提供网页记录截图，否则视为未提供）</w:t>
      </w:r>
      <w:r/>
    </w:p>
    <w:p>
      <w:pPr>
        <w:ind w:firstLine="420"/>
        <w:spacing w:line="420" w:lineRule="exact"/>
        <w:rPr>
          <w:rFonts w:ascii="微软雅黑" w:hAnsi="微软雅黑" w:cs="微软雅黑"/>
          <w:szCs w:val="21"/>
        </w:rPr>
      </w:pPr>
      <w: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page">
                  <wp:posOffset>900430</wp:posOffset>
                </wp:positionH>
                <wp:positionV relativeFrom="paragraph">
                  <wp:posOffset>1163955</wp:posOffset>
                </wp:positionV>
                <wp:extent cx="5850890" cy="2854325"/>
                <wp:effectExtent l="0" t="0" r="3810" b="3175"/>
                <wp:wrapTopAndBottom/>
                <wp:docPr id="7" name="图片 12"/>
                <wp:cNvGraphicFramePr/>
                <a:graphic xmlns:a="http://schemas.openxmlformats.org/drawingml/2006/main">
                  <a:graphicData uri="http://schemas.openxmlformats.org/drawingml/2006/picture">
                    <pic:pic xmlns:pic="http://schemas.openxmlformats.org/drawingml/2006/picture">
                      <pic:nvPicPr>
                        <pic:cNvPr id="12" name="图片 12"/>
                        <pic:cNvPicPr/>
                        <pic:nvPr/>
                      </pic:nvPicPr>
                      <pic:blipFill>
                        <a:blip r:embed="rId23"/>
                        <a:stretch/>
                      </pic:blipFill>
                      <pic:spPr bwMode="auto">
                        <a:xfrm>
                          <a:off x="0" y="0"/>
                          <a:ext cx="5850889" cy="2854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2336;o:allowoverlap:true;o:allowincell:true;mso-position-horizontal-relative:page;margin-left:70.9pt;mso-position-horizontal:absolute;mso-position-vertical-relative:text;margin-top:91.6pt;mso-position-vertical:absolute;width:460.7pt;height:224.8pt;mso-wrap-distance-left:0.0pt;mso-wrap-distance-top:0.0pt;mso-wrap-distance-right:0.0pt;mso-wrap-distance-bottom:0.0pt;" stroked="f">
                <v:path textboxrect="0,0,0,0"/>
                <w10:wrap type="topAndBottom"/>
                <v:imagedata r:id="rId23" o:title=""/>
              </v:shape>
            </w:pict>
          </mc:Fallback>
        </mc:AlternateContent>
      </w:r>
      <w:r/>
    </w:p>
    <w:p>
      <w:pPr>
        <w:ind w:firstLine="420"/>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ascii="微软雅黑" w:hAnsi="微软雅黑" w:cs="微软雅黑"/>
          <w:szCs w:val="21"/>
        </w:rPr>
      </w:r>
      <w:r/>
    </w:p>
    <w:p>
      <w:pPr>
        <w:ind w:firstLine="420"/>
        <w:spacing w:line="420" w:lineRule="exact"/>
        <w:rPr>
          <w:rFonts w:ascii="微软雅黑" w:hAnsi="微软雅黑" w:cs="微软雅黑"/>
          <w:szCs w:val="21"/>
        </w:rPr>
      </w:pPr>
      <w:r>
        <w:rPr>
          <w:rFonts w:ascii="微软雅黑" w:hAnsi="微软雅黑" w:cs="微软雅黑"/>
          <w:szCs w:val="21"/>
        </w:rPr>
      </w:r>
      <w:r/>
    </w:p>
    <w:p>
      <w:pPr>
        <w:rPr>
          <w:rFonts w:hint="eastAsia"/>
          <w:sz w:val="20"/>
        </w:rPr>
        <w:sectPr>
          <w:footnotePr/>
          <w:endnotePr/>
          <w:type w:val="nextPage"/>
          <w:pgSz w:w="11910" w:h="16840" w:orient="portrait"/>
          <w:pgMar w:top="1580" w:right="920" w:bottom="1080" w:left="1020" w:header="0" w:footer="894" w:gutter="0"/>
          <w:cols w:num="1" w:sep="0" w:space="1701" w:equalWidth="1"/>
          <w:docGrid w:linePitch="360"/>
        </w:sectPr>
      </w:pPr>
      <w:r>
        <w:rPr>
          <w:rFonts w:hint="eastAsia"/>
          <w:sz w:val="20"/>
        </w:rPr>
      </w:r>
      <w:r/>
    </w:p>
    <w:p>
      <w:pPr>
        <w:pStyle w:val="1133"/>
        <w:spacing w:before="8"/>
        <w:rPr>
          <w:sz w:val="17"/>
        </w:rPr>
      </w:pPr>
      <w:r>
        <w:rPr>
          <w:sz w:val="17"/>
        </w:rPr>
      </w:r>
      <w:r/>
    </w:p>
    <w:p>
      <w:pPr>
        <w:ind w:left="398"/>
        <w:spacing w:before="1"/>
        <w:rPr>
          <w:rFonts w:ascii="黑体"/>
          <w:sz w:val="36"/>
        </w:rPr>
      </w:pPr>
      <w:r/>
      <w:bookmarkStart w:id="215" w:name="_bookmark16"/>
      <w:r/>
      <w:bookmarkEnd w:id="215"/>
      <w:r/>
      <w:bookmarkStart w:id="216" w:name="目录五、分项报价表格式"/>
      <w:r/>
      <w:bookmarkEnd w:id="216"/>
      <w:r>
        <w:rPr>
          <w:rFonts w:hint="eastAsia" w:ascii="黑体" w:eastAsia="黑体"/>
          <w:sz w:val="24"/>
        </w:rPr>
        <w:t xml:space="preserve">目录五、分项报价表格式</w:t>
      </w:r>
      <w:r>
        <w:br w:type="column"/>
      </w:r>
      <w:r/>
    </w:p>
    <w:p>
      <w:pPr>
        <w:ind w:left="398"/>
        <w:spacing w:before="315"/>
        <w:rPr>
          <w:rFonts w:ascii="黑体" w:eastAsia="黑体"/>
          <w:sz w:val="36"/>
        </w:rPr>
      </w:pPr>
      <w:r>
        <w:rPr>
          <w:rFonts w:hint="eastAsia" w:ascii="黑体" w:eastAsia="黑体"/>
          <w:sz w:val="36"/>
        </w:rPr>
        <w:t xml:space="preserve">分项报价表</w:t>
      </w:r>
      <w:r/>
    </w:p>
    <w:p>
      <w:pPr>
        <w:pStyle w:val="1133"/>
        <w:ind w:left="458"/>
        <w:spacing w:before="245"/>
      </w:pPr>
      <w:r>
        <w:t xml:space="preserve">详招标工程量清单</w:t>
      </w:r>
      <w:r/>
    </w:p>
    <w:p>
      <w:pPr>
        <w:sectPr>
          <w:footnotePr/>
          <w:endnotePr/>
          <w:type w:val="continuous"/>
          <w:pgSz w:w="11910" w:h="16840" w:orient="portrait"/>
          <w:pgMar w:top="1580" w:right="920" w:bottom="280" w:left="1020" w:header="720" w:footer="720" w:gutter="0"/>
          <w:cols w:num="2" w:sep="0" w:space="1701" w:equalWidth="0">
            <w:col w:w="3079" w:space="555"/>
            <w:col w:w="6336" w:space="0"/>
          </w:cols>
          <w:docGrid w:linePitch="360"/>
        </w:sectPr>
      </w:pPr>
      <w:r>
        <w:br w:type="page" w:clear="all"/>
      </w:r>
      <w:r/>
    </w:p>
    <w:p>
      <w:pPr>
        <w:pStyle w:val="1133"/>
        <w:spacing w:before="2"/>
        <w:rPr>
          <w:rFonts w:hint="eastAsia"/>
        </w:rPr>
      </w:pPr>
      <w:r>
        <w:rPr>
          <w:rFonts w:hint="eastAsia"/>
        </w:rPr>
      </w:r>
      <w:r/>
    </w:p>
    <w:p>
      <w:pPr>
        <w:pStyle w:val="1133"/>
        <w:ind w:right="498"/>
        <w:jc w:val="right"/>
        <w:spacing w:before="70"/>
      </w:pPr>
      <w:r>
        <w:t xml:space="preserve">供应商名称：（盖章）</w:t>
      </w:r>
      <w:r/>
    </w:p>
    <w:p>
      <w:pPr>
        <w:ind w:right="105"/>
        <w:jc w:val="right"/>
        <w:sectPr>
          <w:footnotePr/>
          <w:endnotePr/>
          <w:type w:val="continuous"/>
          <w:pgSz w:w="11910" w:h="16840" w:orient="portrait"/>
          <w:pgMar w:top="1580" w:right="920" w:bottom="280" w:left="1020" w:header="720" w:footer="720" w:gutter="0"/>
          <w:cols w:num="1" w:sep="0" w:space="1701" w:equalWidth="1"/>
          <w:docGrid w:linePitch="360"/>
        </w:sectPr>
      </w:pPr>
      <w:r>
        <w:br w:type="page" w:clear="all"/>
      </w:r>
      <w:r/>
    </w:p>
    <w:p>
      <w:pPr>
        <w:pStyle w:val="1133"/>
        <w:rPr>
          <w:sz w:val="20"/>
        </w:rPr>
      </w:pPr>
      <w:r>
        <w:rPr>
          <w:sz w:val="20"/>
        </w:rPr>
      </w:r>
      <w:r/>
    </w:p>
    <w:p>
      <w:pPr>
        <w:pStyle w:val="1133"/>
        <w:spacing w:before="10"/>
        <w:rPr>
          <w:sz w:val="25"/>
        </w:rPr>
      </w:pPr>
      <w:r>
        <w:rPr>
          <w:sz w:val="25"/>
        </w:rPr>
      </w:r>
      <w:r/>
    </w:p>
    <w:p>
      <w:pPr>
        <w:ind w:left="398"/>
        <w:spacing w:before="67"/>
        <w:rPr>
          <w:rFonts w:ascii="黑体" w:eastAsia="黑体"/>
          <w:sz w:val="24"/>
        </w:rPr>
      </w:pPr>
      <w:r/>
      <w:bookmarkStart w:id="217" w:name="目录六、商务条款偏离表"/>
      <w:r/>
      <w:bookmarkEnd w:id="217"/>
      <w:r>
        <w:rPr>
          <w:rFonts w:hint="eastAsia" w:ascii="黑体" w:eastAsia="黑体"/>
          <w:sz w:val="24"/>
        </w:rPr>
        <w:t xml:space="preserve">目录六、商务条款偏离表</w:t>
      </w:r>
      <w:r/>
    </w:p>
    <w:p>
      <w:pPr>
        <w:pStyle w:val="1133"/>
        <w:spacing w:before="12"/>
        <w:rPr>
          <w:rFonts w:ascii="黑体"/>
          <w:sz w:val="18"/>
        </w:rPr>
      </w:pPr>
      <w:r>
        <w:rPr>
          <w:rFonts w:ascii="黑体"/>
          <w:sz w:val="18"/>
        </w:rPr>
      </w:r>
      <w:r/>
    </w:p>
    <w:p>
      <w:pPr>
        <w:pStyle w:val="1133"/>
        <w:ind w:left="604"/>
        <w:tabs>
          <w:tab w:val="left" w:pos="3490" w:leader="none"/>
        </w:tabs>
        <w:rPr>
          <w:rFonts w:ascii="Times New Roman" w:eastAsia="Times New Roman"/>
        </w:rPr>
      </w:pPr>
      <w:r>
        <w:t xml:space="preserve">项目名称：</w:t>
      </w:r>
      <w:r>
        <w:rPr>
          <w:rFonts w:ascii="Times New Roman" w:eastAsia="Times New Roman"/>
          <w:u w:val="single"/>
        </w:rPr>
        <w:tab/>
      </w:r>
      <w:r/>
    </w:p>
    <w:p>
      <w:pPr>
        <w:pStyle w:val="1133"/>
        <w:spacing w:before="10"/>
        <w:rPr>
          <w:rFonts w:ascii="Times New Roman"/>
          <w:sz w:val="9"/>
        </w:rPr>
      </w:pPr>
      <w:r>
        <w:rPr>
          <w:rFonts w:ascii="Times New Roman"/>
          <w:sz w:val="9"/>
        </w:rPr>
      </w:r>
      <w:r/>
    </w:p>
    <w:p>
      <w:pPr>
        <w:pStyle w:val="1133"/>
        <w:ind w:left="604"/>
        <w:spacing w:before="76"/>
        <w:tabs>
          <w:tab w:val="left" w:pos="3490" w:leader="none"/>
        </w:tabs>
        <w:rPr>
          <w:rFonts w:ascii="Times New Roman" w:eastAsia="Times New Roman"/>
        </w:rPr>
      </w:pPr>
      <w:r>
        <w:t xml:space="preserve">项目编号：</w:t>
      </w:r>
      <w:r>
        <w:rPr>
          <w:rFonts w:ascii="Times New Roman" w:eastAsia="Times New Roman"/>
          <w:u w:val="single"/>
        </w:rPr>
        <w:tab/>
      </w:r>
      <w:r/>
    </w:p>
    <w:p>
      <w:pPr>
        <w:pStyle w:val="1133"/>
        <w:spacing w:before="5" w:after="1"/>
        <w:rPr>
          <w:rFonts w:ascii="Times New Roman"/>
          <w:sz w:val="16"/>
        </w:rPr>
      </w:pPr>
      <w:r>
        <w:rPr>
          <w:rFonts w:ascii="Times New Roman"/>
          <w:sz w:val="16"/>
        </w:rPr>
      </w:r>
      <w:r/>
    </w:p>
    <w:tbl>
      <w:tblPr>
        <w:tblStyle w:val="1124"/>
        <w:tblW w:w="0" w:type="auto"/>
        <w:tblInd w:w="2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textDirection w:val="lrTb"/>
            <w:noWrap w:val="false"/>
          </w:tcPr>
          <w:p>
            <w:pPr>
              <w:pStyle w:val="1305"/>
              <w:spacing w:before="7"/>
              <w:rPr>
                <w:rFonts w:ascii="Times New Roman"/>
                <w:sz w:val="20"/>
              </w:rPr>
            </w:pPr>
            <w:r>
              <w:rPr>
                <w:rFonts w:ascii="Times New Roman"/>
                <w:sz w:val="20"/>
              </w:rPr>
            </w:r>
            <w:r/>
          </w:p>
          <w:p>
            <w:pPr>
              <w:pStyle w:val="1305"/>
              <w:ind w:left="112"/>
            </w:pPr>
            <w:r>
              <w:t xml:space="preserve">序号</w:t>
            </w:r>
            <w:r/>
          </w:p>
        </w:tc>
        <w:tc>
          <w:tcPr>
            <w:tcW w:w="5447" w:type="dxa"/>
            <w:textDirection w:val="lrTb"/>
            <w:noWrap w:val="false"/>
          </w:tcPr>
          <w:p>
            <w:pPr>
              <w:pStyle w:val="1305"/>
              <w:ind w:left="2220" w:right="2212"/>
              <w:jc w:val="center"/>
              <w:spacing w:before="209"/>
              <w:rPr>
                <w:b/>
                <w:sz w:val="24"/>
              </w:rPr>
            </w:pPr>
            <w:r>
              <w:rPr>
                <w:b/>
                <w:sz w:val="24"/>
              </w:rPr>
              <w:t xml:space="preserve">商务条款</w:t>
            </w:r>
            <w:r/>
          </w:p>
        </w:tc>
        <w:tc>
          <w:tcPr>
            <w:tcW w:w="1680" w:type="dxa"/>
            <w:textDirection w:val="lrTb"/>
            <w:noWrap w:val="false"/>
          </w:tcPr>
          <w:p>
            <w:pPr>
              <w:pStyle w:val="1305"/>
              <w:ind w:left="81" w:right="72"/>
              <w:jc w:val="center"/>
              <w:spacing w:before="33"/>
            </w:pPr>
            <w:r>
              <w:t xml:space="preserve">是否响应</w:t>
            </w:r>
            <w:r/>
          </w:p>
          <w:p>
            <w:pPr>
              <w:pStyle w:val="1305"/>
              <w:ind w:left="88" w:right="72"/>
              <w:jc w:val="center"/>
              <w:spacing w:before="139"/>
            </w:pPr>
            <w:r>
              <w:t xml:space="preserve">（填是或者否）</w:t>
            </w:r>
            <w:r/>
          </w:p>
        </w:tc>
        <w:tc>
          <w:tcPr>
            <w:tcW w:w="1785" w:type="dxa"/>
            <w:textDirection w:val="lrTb"/>
            <w:noWrap w:val="false"/>
          </w:tcPr>
          <w:p>
            <w:pPr>
              <w:pStyle w:val="1305"/>
              <w:ind w:left="471" w:right="252" w:hanging="209"/>
              <w:spacing w:before="33" w:line="364" w:lineRule="auto"/>
            </w:pPr>
            <w:r>
              <w:t xml:space="preserve">磋商文件中的页码位置</w:t>
            </w:r>
            <w:r/>
          </w:p>
        </w:tc>
      </w:tr>
      <w:tr>
        <w:trPr>
          <w:trHeight w:val="585"/>
        </w:trPr>
        <w:tc>
          <w:tcPr>
            <w:tcW w:w="646" w:type="dxa"/>
            <w:textDirection w:val="lrTb"/>
            <w:noWrap w:val="false"/>
          </w:tcPr>
          <w:p>
            <w:pPr>
              <w:pStyle w:val="1305"/>
              <w:ind w:left="108"/>
              <w:spacing w:before="110"/>
              <w:rPr>
                <w:rFonts w:ascii="Times New Roman"/>
              </w:rPr>
            </w:pPr>
            <w:r>
              <w:rPr>
                <w:rFonts w:ascii="Times New Roman"/>
              </w:rPr>
              <w:t xml:space="preserve">1</w:t>
            </w:r>
            <w:r/>
          </w:p>
        </w:tc>
        <w:tc>
          <w:tcPr>
            <w:tcW w:w="5447" w:type="dxa"/>
            <w:textDirection w:val="lrTb"/>
            <w:noWrap w:val="false"/>
          </w:tcPr>
          <w:p>
            <w:pPr>
              <w:pStyle w:val="1305"/>
              <w:rPr>
                <w:rFonts w:ascii="Times New Roman"/>
                <w:sz w:val="20"/>
              </w:rPr>
            </w:pPr>
            <w:r>
              <w:rPr>
                <w:rFonts w:ascii="Times New Roman"/>
                <w:sz w:val="20"/>
              </w:rPr>
            </w:r>
            <w:r/>
          </w:p>
        </w:tc>
        <w:tc>
          <w:tcPr>
            <w:tcW w:w="1680" w:type="dxa"/>
            <w:textDirection w:val="lrTb"/>
            <w:noWrap w:val="false"/>
          </w:tcPr>
          <w:p>
            <w:pPr>
              <w:pStyle w:val="1305"/>
              <w:rPr>
                <w:rFonts w:ascii="Times New Roman"/>
                <w:sz w:val="20"/>
              </w:rPr>
            </w:pPr>
            <w:r>
              <w:rPr>
                <w:rFonts w:ascii="Times New Roman"/>
                <w:sz w:val="20"/>
              </w:rPr>
            </w:r>
            <w:r/>
          </w:p>
        </w:tc>
        <w:tc>
          <w:tcPr>
            <w:tcW w:w="1785" w:type="dxa"/>
            <w:textDirection w:val="lrTb"/>
            <w:noWrap w:val="false"/>
          </w:tcPr>
          <w:p>
            <w:pPr>
              <w:pStyle w:val="1305"/>
              <w:rPr>
                <w:rFonts w:ascii="Times New Roman"/>
                <w:sz w:val="20"/>
              </w:rPr>
            </w:pPr>
            <w:r>
              <w:rPr>
                <w:rFonts w:ascii="Times New Roman"/>
                <w:sz w:val="20"/>
              </w:rPr>
            </w:r>
            <w:r/>
          </w:p>
        </w:tc>
      </w:tr>
      <w:tr>
        <w:trPr>
          <w:trHeight w:val="585"/>
        </w:trPr>
        <w:tc>
          <w:tcPr>
            <w:tcW w:w="646" w:type="dxa"/>
            <w:textDirection w:val="lrTb"/>
            <w:noWrap w:val="false"/>
          </w:tcPr>
          <w:p>
            <w:pPr>
              <w:pStyle w:val="1305"/>
              <w:ind w:left="108"/>
              <w:spacing w:before="110"/>
              <w:rPr>
                <w:rFonts w:ascii="Times New Roman"/>
              </w:rPr>
            </w:pPr>
            <w:r>
              <w:rPr>
                <w:rFonts w:ascii="Times New Roman"/>
              </w:rPr>
              <w:t xml:space="preserve">2</w:t>
            </w:r>
            <w:r/>
          </w:p>
        </w:tc>
        <w:tc>
          <w:tcPr>
            <w:tcW w:w="5447" w:type="dxa"/>
            <w:textDirection w:val="lrTb"/>
            <w:noWrap w:val="false"/>
          </w:tcPr>
          <w:p>
            <w:pPr>
              <w:pStyle w:val="1305"/>
              <w:rPr>
                <w:rFonts w:ascii="Times New Roman"/>
                <w:sz w:val="20"/>
              </w:rPr>
            </w:pPr>
            <w:r>
              <w:rPr>
                <w:rFonts w:ascii="Times New Roman"/>
                <w:sz w:val="20"/>
              </w:rPr>
            </w:r>
            <w:r/>
          </w:p>
        </w:tc>
        <w:tc>
          <w:tcPr>
            <w:tcW w:w="1680" w:type="dxa"/>
            <w:textDirection w:val="lrTb"/>
            <w:noWrap w:val="false"/>
          </w:tcPr>
          <w:p>
            <w:pPr>
              <w:pStyle w:val="1305"/>
              <w:rPr>
                <w:rFonts w:ascii="Times New Roman"/>
                <w:sz w:val="20"/>
              </w:rPr>
            </w:pPr>
            <w:r>
              <w:rPr>
                <w:rFonts w:ascii="Times New Roman"/>
                <w:sz w:val="20"/>
              </w:rPr>
            </w:r>
            <w:r/>
          </w:p>
        </w:tc>
        <w:tc>
          <w:tcPr>
            <w:tcW w:w="1785" w:type="dxa"/>
            <w:textDirection w:val="lrTb"/>
            <w:noWrap w:val="false"/>
          </w:tcPr>
          <w:p>
            <w:pPr>
              <w:pStyle w:val="1305"/>
              <w:rPr>
                <w:rFonts w:ascii="Times New Roman"/>
                <w:sz w:val="20"/>
              </w:rPr>
            </w:pPr>
            <w:r>
              <w:rPr>
                <w:rFonts w:ascii="Times New Roman"/>
                <w:sz w:val="20"/>
              </w:rPr>
            </w:r>
            <w:r/>
          </w:p>
        </w:tc>
      </w:tr>
      <w:tr>
        <w:trPr>
          <w:trHeight w:val="585"/>
        </w:trPr>
        <w:tc>
          <w:tcPr>
            <w:tcW w:w="646" w:type="dxa"/>
            <w:textDirection w:val="lrTb"/>
            <w:noWrap w:val="false"/>
          </w:tcPr>
          <w:p>
            <w:pPr>
              <w:pStyle w:val="1305"/>
              <w:ind w:left="108"/>
              <w:spacing w:before="110"/>
              <w:rPr>
                <w:rFonts w:ascii="Times New Roman"/>
              </w:rPr>
            </w:pPr>
            <w:r>
              <w:rPr>
                <w:rFonts w:ascii="Times New Roman"/>
              </w:rPr>
              <w:t xml:space="preserve">3</w:t>
            </w:r>
            <w:r/>
          </w:p>
        </w:tc>
        <w:tc>
          <w:tcPr>
            <w:tcW w:w="5447" w:type="dxa"/>
            <w:textDirection w:val="lrTb"/>
            <w:noWrap w:val="false"/>
          </w:tcPr>
          <w:p>
            <w:pPr>
              <w:pStyle w:val="1305"/>
              <w:rPr>
                <w:rFonts w:ascii="Times New Roman"/>
                <w:sz w:val="20"/>
              </w:rPr>
            </w:pPr>
            <w:r>
              <w:rPr>
                <w:rFonts w:ascii="Times New Roman"/>
                <w:sz w:val="20"/>
              </w:rPr>
            </w:r>
            <w:r/>
          </w:p>
        </w:tc>
        <w:tc>
          <w:tcPr>
            <w:tcW w:w="1680" w:type="dxa"/>
            <w:textDirection w:val="lrTb"/>
            <w:noWrap w:val="false"/>
          </w:tcPr>
          <w:p>
            <w:pPr>
              <w:pStyle w:val="1305"/>
              <w:rPr>
                <w:rFonts w:ascii="Times New Roman"/>
                <w:sz w:val="20"/>
              </w:rPr>
            </w:pPr>
            <w:r>
              <w:rPr>
                <w:rFonts w:ascii="Times New Roman"/>
                <w:sz w:val="20"/>
              </w:rPr>
            </w:r>
            <w:r/>
          </w:p>
        </w:tc>
        <w:tc>
          <w:tcPr>
            <w:tcW w:w="1785" w:type="dxa"/>
            <w:textDirection w:val="lrTb"/>
            <w:noWrap w:val="false"/>
          </w:tcPr>
          <w:p>
            <w:pPr>
              <w:pStyle w:val="1305"/>
              <w:rPr>
                <w:rFonts w:ascii="Times New Roman"/>
                <w:sz w:val="20"/>
              </w:rPr>
            </w:pPr>
            <w:r>
              <w:rPr>
                <w:rFonts w:ascii="Times New Roman"/>
                <w:sz w:val="20"/>
              </w:rPr>
            </w:r>
            <w:r/>
          </w:p>
        </w:tc>
      </w:tr>
      <w:tr>
        <w:trPr>
          <w:trHeight w:val="415"/>
        </w:trPr>
        <w:tc>
          <w:tcPr>
            <w:tcW w:w="646" w:type="dxa"/>
            <w:textDirection w:val="lrTb"/>
            <w:noWrap w:val="false"/>
          </w:tcPr>
          <w:p>
            <w:pPr>
              <w:pStyle w:val="1305"/>
              <w:ind w:left="108"/>
              <w:spacing w:before="27"/>
              <w:rPr>
                <w:rFonts w:ascii="Times New Roman"/>
              </w:rPr>
            </w:pPr>
            <w:r>
              <w:rPr>
                <w:rFonts w:ascii="Times New Roman"/>
              </w:rPr>
              <w:t xml:space="preserve">..</w:t>
            </w:r>
            <w:r/>
          </w:p>
        </w:tc>
        <w:tc>
          <w:tcPr>
            <w:tcW w:w="5447" w:type="dxa"/>
            <w:textDirection w:val="lrTb"/>
            <w:noWrap w:val="false"/>
          </w:tcPr>
          <w:p>
            <w:pPr>
              <w:pStyle w:val="1305"/>
              <w:rPr>
                <w:rFonts w:ascii="Times New Roman"/>
                <w:sz w:val="20"/>
              </w:rPr>
            </w:pPr>
            <w:r>
              <w:rPr>
                <w:rFonts w:ascii="Times New Roman"/>
                <w:sz w:val="20"/>
              </w:rPr>
            </w:r>
            <w:r/>
          </w:p>
        </w:tc>
        <w:tc>
          <w:tcPr>
            <w:tcW w:w="1680" w:type="dxa"/>
            <w:textDirection w:val="lrTb"/>
            <w:noWrap w:val="false"/>
          </w:tcPr>
          <w:p>
            <w:pPr>
              <w:pStyle w:val="1305"/>
              <w:rPr>
                <w:rFonts w:ascii="Times New Roman"/>
                <w:sz w:val="20"/>
              </w:rPr>
            </w:pPr>
            <w:r>
              <w:rPr>
                <w:rFonts w:ascii="Times New Roman"/>
                <w:sz w:val="20"/>
              </w:rPr>
            </w:r>
            <w:r/>
          </w:p>
        </w:tc>
        <w:tc>
          <w:tcPr>
            <w:tcW w:w="1785" w:type="dxa"/>
            <w:textDirection w:val="lrTb"/>
            <w:noWrap w:val="false"/>
          </w:tcPr>
          <w:p>
            <w:pPr>
              <w:pStyle w:val="1305"/>
              <w:rPr>
                <w:rFonts w:ascii="Times New Roman"/>
                <w:sz w:val="20"/>
              </w:rPr>
            </w:pPr>
            <w:r>
              <w:rPr>
                <w:rFonts w:ascii="Times New Roman"/>
                <w:sz w:val="20"/>
              </w:rPr>
            </w:r>
            <w:r/>
          </w:p>
        </w:tc>
      </w:tr>
      <w:tr>
        <w:trPr>
          <w:trHeight w:val="415"/>
        </w:trPr>
        <w:tc>
          <w:tcPr>
            <w:tcW w:w="646" w:type="dxa"/>
            <w:textDirection w:val="lrTb"/>
            <w:noWrap w:val="false"/>
          </w:tcPr>
          <w:p>
            <w:pPr>
              <w:pStyle w:val="1305"/>
              <w:ind w:left="108"/>
              <w:spacing w:before="26"/>
              <w:rPr>
                <w:rFonts w:ascii="Times New Roman"/>
              </w:rPr>
            </w:pPr>
            <w:r>
              <w:rPr>
                <w:rFonts w:ascii="Times New Roman"/>
              </w:rPr>
              <w:t xml:space="preserve">..</w:t>
            </w:r>
            <w:r/>
          </w:p>
        </w:tc>
        <w:tc>
          <w:tcPr>
            <w:tcW w:w="5447" w:type="dxa"/>
            <w:textDirection w:val="lrTb"/>
            <w:noWrap w:val="false"/>
          </w:tcPr>
          <w:p>
            <w:pPr>
              <w:pStyle w:val="1305"/>
              <w:rPr>
                <w:rFonts w:ascii="Times New Roman"/>
                <w:sz w:val="20"/>
              </w:rPr>
            </w:pPr>
            <w:r>
              <w:rPr>
                <w:rFonts w:ascii="Times New Roman"/>
                <w:sz w:val="20"/>
              </w:rPr>
            </w:r>
            <w:r/>
          </w:p>
        </w:tc>
        <w:tc>
          <w:tcPr>
            <w:tcW w:w="1680" w:type="dxa"/>
            <w:textDirection w:val="lrTb"/>
            <w:noWrap w:val="false"/>
          </w:tcPr>
          <w:p>
            <w:pPr>
              <w:pStyle w:val="1305"/>
              <w:rPr>
                <w:rFonts w:ascii="Times New Roman"/>
                <w:sz w:val="20"/>
              </w:rPr>
            </w:pPr>
            <w:r>
              <w:rPr>
                <w:rFonts w:ascii="Times New Roman"/>
                <w:sz w:val="20"/>
              </w:rPr>
            </w:r>
            <w:r/>
          </w:p>
        </w:tc>
        <w:tc>
          <w:tcPr>
            <w:tcW w:w="1785" w:type="dxa"/>
            <w:textDirection w:val="lrTb"/>
            <w:noWrap w:val="false"/>
          </w:tcPr>
          <w:p>
            <w:pPr>
              <w:pStyle w:val="1305"/>
              <w:rPr>
                <w:rFonts w:ascii="Times New Roman"/>
                <w:sz w:val="20"/>
              </w:rPr>
            </w:pPr>
            <w:r>
              <w:rPr>
                <w:rFonts w:ascii="Times New Roman"/>
                <w:sz w:val="20"/>
              </w:rPr>
            </w:r>
            <w:r/>
          </w:p>
        </w:tc>
      </w:tr>
      <w:tr>
        <w:trPr>
          <w:trHeight w:val="415"/>
        </w:trPr>
        <w:tc>
          <w:tcPr>
            <w:tcW w:w="646" w:type="dxa"/>
            <w:textDirection w:val="lrTb"/>
            <w:noWrap w:val="false"/>
          </w:tcPr>
          <w:p>
            <w:pPr>
              <w:pStyle w:val="1305"/>
              <w:rPr>
                <w:rFonts w:ascii="Times New Roman"/>
                <w:sz w:val="20"/>
              </w:rPr>
            </w:pPr>
            <w:r>
              <w:rPr>
                <w:rFonts w:ascii="Times New Roman"/>
                <w:sz w:val="20"/>
              </w:rPr>
            </w:r>
            <w:r/>
          </w:p>
        </w:tc>
        <w:tc>
          <w:tcPr>
            <w:tcW w:w="5447" w:type="dxa"/>
            <w:textDirection w:val="lrTb"/>
            <w:noWrap w:val="false"/>
          </w:tcPr>
          <w:p>
            <w:pPr>
              <w:pStyle w:val="1305"/>
              <w:rPr>
                <w:rFonts w:ascii="Times New Roman"/>
                <w:sz w:val="20"/>
              </w:rPr>
            </w:pPr>
            <w:r>
              <w:rPr>
                <w:rFonts w:ascii="Times New Roman"/>
                <w:sz w:val="20"/>
              </w:rPr>
            </w:r>
            <w:r/>
          </w:p>
        </w:tc>
        <w:tc>
          <w:tcPr>
            <w:tcW w:w="1680" w:type="dxa"/>
            <w:textDirection w:val="lrTb"/>
            <w:noWrap w:val="false"/>
          </w:tcPr>
          <w:p>
            <w:pPr>
              <w:pStyle w:val="1305"/>
              <w:rPr>
                <w:rFonts w:ascii="Times New Roman"/>
                <w:sz w:val="20"/>
              </w:rPr>
            </w:pPr>
            <w:r>
              <w:rPr>
                <w:rFonts w:ascii="Times New Roman"/>
                <w:sz w:val="20"/>
              </w:rPr>
            </w:r>
            <w:r/>
          </w:p>
        </w:tc>
        <w:tc>
          <w:tcPr>
            <w:tcW w:w="1785" w:type="dxa"/>
            <w:textDirection w:val="lrTb"/>
            <w:noWrap w:val="false"/>
          </w:tcPr>
          <w:p>
            <w:pPr>
              <w:pStyle w:val="1305"/>
              <w:rPr>
                <w:rFonts w:ascii="Times New Roman"/>
                <w:sz w:val="20"/>
              </w:rPr>
            </w:pPr>
            <w:r>
              <w:rPr>
                <w:rFonts w:ascii="Times New Roman"/>
                <w:sz w:val="20"/>
              </w:rPr>
            </w:r>
            <w:r/>
          </w:p>
        </w:tc>
      </w:tr>
      <w:tr>
        <w:trPr>
          <w:trHeight w:val="415"/>
        </w:trPr>
        <w:tc>
          <w:tcPr>
            <w:tcW w:w="646" w:type="dxa"/>
            <w:textDirection w:val="lrTb"/>
            <w:noWrap w:val="false"/>
          </w:tcPr>
          <w:p>
            <w:pPr>
              <w:pStyle w:val="1305"/>
              <w:rPr>
                <w:rFonts w:ascii="Times New Roman"/>
                <w:sz w:val="20"/>
              </w:rPr>
            </w:pPr>
            <w:r>
              <w:rPr>
                <w:rFonts w:ascii="Times New Roman"/>
                <w:sz w:val="20"/>
              </w:rPr>
            </w:r>
            <w:r/>
          </w:p>
        </w:tc>
        <w:tc>
          <w:tcPr>
            <w:tcW w:w="5447" w:type="dxa"/>
            <w:textDirection w:val="lrTb"/>
            <w:noWrap w:val="false"/>
          </w:tcPr>
          <w:p>
            <w:pPr>
              <w:pStyle w:val="1305"/>
              <w:rPr>
                <w:rFonts w:ascii="Times New Roman"/>
                <w:sz w:val="20"/>
              </w:rPr>
            </w:pPr>
            <w:r>
              <w:rPr>
                <w:rFonts w:ascii="Times New Roman"/>
                <w:sz w:val="20"/>
              </w:rPr>
            </w:r>
            <w:r/>
          </w:p>
        </w:tc>
        <w:tc>
          <w:tcPr>
            <w:tcW w:w="1680" w:type="dxa"/>
            <w:textDirection w:val="lrTb"/>
            <w:noWrap w:val="false"/>
          </w:tcPr>
          <w:p>
            <w:pPr>
              <w:pStyle w:val="1305"/>
              <w:rPr>
                <w:rFonts w:ascii="Times New Roman"/>
                <w:sz w:val="20"/>
              </w:rPr>
            </w:pPr>
            <w:r>
              <w:rPr>
                <w:rFonts w:ascii="Times New Roman"/>
                <w:sz w:val="20"/>
              </w:rPr>
            </w:r>
            <w:r/>
          </w:p>
        </w:tc>
        <w:tc>
          <w:tcPr>
            <w:tcW w:w="1785" w:type="dxa"/>
            <w:textDirection w:val="lrTb"/>
            <w:noWrap w:val="false"/>
          </w:tcPr>
          <w:p>
            <w:pPr>
              <w:pStyle w:val="1305"/>
              <w:rPr>
                <w:rFonts w:ascii="Times New Roman"/>
                <w:sz w:val="20"/>
              </w:rPr>
            </w:pPr>
            <w:r>
              <w:rPr>
                <w:rFonts w:ascii="Times New Roman"/>
                <w:sz w:val="20"/>
              </w:rPr>
            </w:r>
            <w:r/>
          </w:p>
        </w:tc>
      </w:tr>
      <w:tr>
        <w:trPr>
          <w:trHeight w:val="361"/>
        </w:trPr>
        <w:tc>
          <w:tcPr>
            <w:tcW w:w="646" w:type="dxa"/>
            <w:textDirection w:val="lrTb"/>
            <w:noWrap w:val="false"/>
          </w:tcPr>
          <w:p>
            <w:pPr>
              <w:pStyle w:val="1305"/>
              <w:rPr>
                <w:rFonts w:ascii="Times New Roman"/>
                <w:sz w:val="20"/>
              </w:rPr>
            </w:pPr>
            <w:r>
              <w:rPr>
                <w:rFonts w:ascii="Times New Roman"/>
                <w:sz w:val="20"/>
              </w:rPr>
            </w:r>
            <w:r/>
          </w:p>
        </w:tc>
        <w:tc>
          <w:tcPr>
            <w:tcW w:w="5447" w:type="dxa"/>
            <w:textDirection w:val="lrTb"/>
            <w:noWrap w:val="false"/>
          </w:tcPr>
          <w:p>
            <w:pPr>
              <w:pStyle w:val="1305"/>
              <w:rPr>
                <w:rFonts w:ascii="Times New Roman"/>
                <w:sz w:val="20"/>
              </w:rPr>
            </w:pPr>
            <w:r>
              <w:rPr>
                <w:rFonts w:ascii="Times New Roman"/>
                <w:sz w:val="20"/>
              </w:rPr>
            </w:r>
            <w:r/>
          </w:p>
        </w:tc>
        <w:tc>
          <w:tcPr>
            <w:tcW w:w="1680" w:type="dxa"/>
            <w:textDirection w:val="lrTb"/>
            <w:noWrap w:val="false"/>
          </w:tcPr>
          <w:p>
            <w:pPr>
              <w:pStyle w:val="1305"/>
              <w:rPr>
                <w:rFonts w:ascii="Times New Roman"/>
                <w:sz w:val="20"/>
              </w:rPr>
            </w:pPr>
            <w:r>
              <w:rPr>
                <w:rFonts w:ascii="Times New Roman"/>
                <w:sz w:val="20"/>
              </w:rPr>
            </w:r>
            <w:r/>
          </w:p>
        </w:tc>
        <w:tc>
          <w:tcPr>
            <w:tcW w:w="1785" w:type="dxa"/>
            <w:textDirection w:val="lrTb"/>
            <w:noWrap w:val="false"/>
          </w:tcPr>
          <w:p>
            <w:pPr>
              <w:pStyle w:val="1305"/>
              <w:rPr>
                <w:rFonts w:ascii="Times New Roman"/>
                <w:sz w:val="20"/>
              </w:rPr>
            </w:pPr>
            <w:r>
              <w:rPr>
                <w:rFonts w:ascii="Times New Roman"/>
                <w:sz w:val="20"/>
              </w:rPr>
            </w:r>
            <w:r/>
          </w:p>
        </w:tc>
      </w:tr>
      <w:tr>
        <w:trPr>
          <w:trHeight w:val="362"/>
        </w:trPr>
        <w:tc>
          <w:tcPr>
            <w:tcW w:w="646" w:type="dxa"/>
            <w:textDirection w:val="lrTb"/>
            <w:noWrap w:val="false"/>
          </w:tcPr>
          <w:p>
            <w:pPr>
              <w:pStyle w:val="1305"/>
              <w:rPr>
                <w:rFonts w:ascii="Times New Roman"/>
                <w:sz w:val="20"/>
              </w:rPr>
            </w:pPr>
            <w:r>
              <w:rPr>
                <w:rFonts w:ascii="Times New Roman"/>
                <w:sz w:val="20"/>
              </w:rPr>
            </w:r>
            <w:r/>
          </w:p>
        </w:tc>
        <w:tc>
          <w:tcPr>
            <w:tcW w:w="5447" w:type="dxa"/>
            <w:textDirection w:val="lrTb"/>
            <w:noWrap w:val="false"/>
          </w:tcPr>
          <w:p>
            <w:pPr>
              <w:pStyle w:val="1305"/>
              <w:rPr>
                <w:rFonts w:ascii="Times New Roman"/>
                <w:sz w:val="20"/>
              </w:rPr>
            </w:pPr>
            <w:r>
              <w:rPr>
                <w:rFonts w:ascii="Times New Roman"/>
                <w:sz w:val="20"/>
              </w:rPr>
            </w:r>
            <w:r/>
          </w:p>
        </w:tc>
        <w:tc>
          <w:tcPr>
            <w:tcW w:w="1680" w:type="dxa"/>
            <w:textDirection w:val="lrTb"/>
            <w:noWrap w:val="false"/>
          </w:tcPr>
          <w:p>
            <w:pPr>
              <w:pStyle w:val="1305"/>
              <w:rPr>
                <w:rFonts w:ascii="Times New Roman"/>
                <w:sz w:val="20"/>
              </w:rPr>
            </w:pPr>
            <w:r>
              <w:rPr>
                <w:rFonts w:ascii="Times New Roman"/>
                <w:sz w:val="20"/>
              </w:rPr>
            </w:r>
            <w:r/>
          </w:p>
        </w:tc>
        <w:tc>
          <w:tcPr>
            <w:tcW w:w="1785" w:type="dxa"/>
            <w:textDirection w:val="lrTb"/>
            <w:noWrap w:val="false"/>
          </w:tcPr>
          <w:p>
            <w:pPr>
              <w:pStyle w:val="1305"/>
              <w:rPr>
                <w:rFonts w:ascii="Times New Roman"/>
                <w:sz w:val="20"/>
              </w:rPr>
            </w:pPr>
            <w:r>
              <w:rPr>
                <w:rFonts w:ascii="Times New Roman"/>
                <w:sz w:val="20"/>
              </w:rPr>
            </w:r>
            <w:r/>
          </w:p>
        </w:tc>
      </w:tr>
      <w:tr>
        <w:trPr>
          <w:trHeight w:val="362"/>
        </w:trPr>
        <w:tc>
          <w:tcPr>
            <w:tcW w:w="646" w:type="dxa"/>
            <w:textDirection w:val="lrTb"/>
            <w:noWrap w:val="false"/>
          </w:tcPr>
          <w:p>
            <w:pPr>
              <w:pStyle w:val="1305"/>
              <w:rPr>
                <w:rFonts w:ascii="Times New Roman"/>
                <w:sz w:val="20"/>
              </w:rPr>
            </w:pPr>
            <w:r>
              <w:rPr>
                <w:rFonts w:ascii="Times New Roman"/>
                <w:sz w:val="20"/>
              </w:rPr>
            </w:r>
            <w:r/>
          </w:p>
        </w:tc>
        <w:tc>
          <w:tcPr>
            <w:tcW w:w="5447" w:type="dxa"/>
            <w:textDirection w:val="lrTb"/>
            <w:noWrap w:val="false"/>
          </w:tcPr>
          <w:p>
            <w:pPr>
              <w:pStyle w:val="1305"/>
              <w:rPr>
                <w:rFonts w:ascii="Times New Roman"/>
                <w:sz w:val="20"/>
              </w:rPr>
            </w:pPr>
            <w:r>
              <w:rPr>
                <w:rFonts w:ascii="Times New Roman"/>
                <w:sz w:val="20"/>
              </w:rPr>
            </w:r>
            <w:r/>
          </w:p>
        </w:tc>
        <w:tc>
          <w:tcPr>
            <w:tcW w:w="1680" w:type="dxa"/>
            <w:textDirection w:val="lrTb"/>
            <w:noWrap w:val="false"/>
          </w:tcPr>
          <w:p>
            <w:pPr>
              <w:pStyle w:val="1305"/>
              <w:rPr>
                <w:rFonts w:ascii="Times New Roman"/>
                <w:sz w:val="20"/>
              </w:rPr>
            </w:pPr>
            <w:r>
              <w:rPr>
                <w:rFonts w:ascii="Times New Roman"/>
                <w:sz w:val="20"/>
              </w:rPr>
            </w:r>
            <w:r/>
          </w:p>
        </w:tc>
        <w:tc>
          <w:tcPr>
            <w:tcW w:w="1785" w:type="dxa"/>
            <w:textDirection w:val="lrTb"/>
            <w:noWrap w:val="false"/>
          </w:tcPr>
          <w:p>
            <w:pPr>
              <w:pStyle w:val="1305"/>
              <w:rPr>
                <w:rFonts w:ascii="Times New Roman"/>
                <w:sz w:val="20"/>
              </w:rPr>
            </w:pPr>
            <w:r>
              <w:rPr>
                <w:rFonts w:ascii="Times New Roman"/>
                <w:sz w:val="20"/>
              </w:rPr>
            </w:r>
            <w:r/>
          </w:p>
        </w:tc>
      </w:tr>
      <w:tr>
        <w:trPr>
          <w:trHeight w:val="400"/>
        </w:trPr>
        <w:tc>
          <w:tcPr>
            <w:tcW w:w="646" w:type="dxa"/>
            <w:textDirection w:val="lrTb"/>
            <w:noWrap w:val="false"/>
          </w:tcPr>
          <w:p>
            <w:pPr>
              <w:pStyle w:val="1305"/>
              <w:rPr>
                <w:rFonts w:ascii="Times New Roman"/>
                <w:sz w:val="20"/>
              </w:rPr>
            </w:pPr>
            <w:r>
              <w:rPr>
                <w:rFonts w:ascii="Times New Roman"/>
                <w:sz w:val="20"/>
              </w:rPr>
            </w:r>
            <w:r/>
          </w:p>
        </w:tc>
        <w:tc>
          <w:tcPr>
            <w:tcW w:w="5447" w:type="dxa"/>
            <w:textDirection w:val="lrTb"/>
            <w:noWrap w:val="false"/>
          </w:tcPr>
          <w:p>
            <w:pPr>
              <w:pStyle w:val="1305"/>
              <w:rPr>
                <w:rFonts w:ascii="Times New Roman"/>
                <w:sz w:val="20"/>
              </w:rPr>
            </w:pPr>
            <w:r>
              <w:rPr>
                <w:rFonts w:ascii="Times New Roman"/>
                <w:sz w:val="20"/>
              </w:rPr>
            </w:r>
            <w:r/>
          </w:p>
        </w:tc>
        <w:tc>
          <w:tcPr>
            <w:tcW w:w="1680" w:type="dxa"/>
            <w:textDirection w:val="lrTb"/>
            <w:noWrap w:val="false"/>
          </w:tcPr>
          <w:p>
            <w:pPr>
              <w:pStyle w:val="1305"/>
              <w:rPr>
                <w:rFonts w:ascii="Times New Roman"/>
                <w:sz w:val="20"/>
              </w:rPr>
            </w:pPr>
            <w:r>
              <w:rPr>
                <w:rFonts w:ascii="Times New Roman"/>
                <w:sz w:val="20"/>
              </w:rPr>
            </w:r>
            <w:r/>
          </w:p>
        </w:tc>
        <w:tc>
          <w:tcPr>
            <w:tcW w:w="1785" w:type="dxa"/>
            <w:textDirection w:val="lrTb"/>
            <w:noWrap w:val="false"/>
          </w:tcPr>
          <w:p>
            <w:pPr>
              <w:pStyle w:val="1305"/>
              <w:rPr>
                <w:rFonts w:ascii="Times New Roman"/>
                <w:sz w:val="20"/>
              </w:rPr>
            </w:pPr>
            <w:r>
              <w:rPr>
                <w:rFonts w:ascii="Times New Roman"/>
                <w:sz w:val="20"/>
              </w:rPr>
            </w:r>
            <w:r/>
          </w:p>
        </w:tc>
      </w:tr>
    </w:tbl>
    <w:p>
      <w:pPr>
        <w:pStyle w:val="1133"/>
        <w:ind w:left="398"/>
      </w:pPr>
      <w:r>
        <w:t xml:space="preserve">供应商名称：（盖章）</w:t>
      </w:r>
      <w:r/>
    </w:p>
    <w:p>
      <w:pPr>
        <w:pStyle w:val="1133"/>
        <w:ind w:left="398"/>
        <w:spacing w:before="141"/>
      </w:pPr>
      <w:r>
        <w:t xml:space="preserve">说明：如果行数不够，请自行增加。</w:t>
      </w:r>
      <w:r/>
    </w:p>
    <w:p>
      <w:r/>
      <w:r/>
    </w:p>
    <w:p>
      <w:pPr>
        <w:ind w:left="398"/>
        <w:spacing w:before="67"/>
        <w:rPr>
          <w:rFonts w:ascii="黑体" w:eastAsia="黑体"/>
          <w:sz w:val="24"/>
        </w:rPr>
      </w:pPr>
      <w:r>
        <w:rPr>
          <w:rFonts w:ascii="黑体" w:eastAsia="黑体"/>
          <w:sz w:val="24"/>
        </w:rPr>
      </w:r>
      <w:r/>
    </w:p>
    <w:p>
      <w:pPr>
        <w:ind w:left="398"/>
        <w:spacing w:before="67"/>
        <w:rPr>
          <w:rFonts w:ascii="黑体" w:eastAsia="黑体"/>
          <w:sz w:val="24"/>
        </w:rPr>
      </w:pPr>
      <w:r>
        <w:rPr>
          <w:rFonts w:ascii="黑体" w:eastAsia="黑体"/>
          <w:sz w:val="24"/>
        </w:rPr>
      </w:r>
      <w:r/>
    </w:p>
    <w:p>
      <w:pPr>
        <w:ind w:left="398"/>
        <w:spacing w:before="67"/>
        <w:rPr>
          <w:rFonts w:ascii="黑体" w:eastAsia="黑体"/>
          <w:sz w:val="24"/>
        </w:rPr>
      </w:pPr>
      <w:r>
        <w:rPr>
          <w:rFonts w:ascii="黑体" w:eastAsia="黑体"/>
          <w:sz w:val="24"/>
        </w:rPr>
      </w:r>
      <w:r/>
    </w:p>
    <w:p>
      <w:pPr>
        <w:ind w:left="398"/>
        <w:spacing w:before="67"/>
        <w:rPr>
          <w:rFonts w:ascii="黑体" w:eastAsia="黑体"/>
          <w:sz w:val="24"/>
        </w:rPr>
      </w:pPr>
      <w:r>
        <w:rPr>
          <w:rFonts w:ascii="黑体" w:eastAsia="黑体"/>
          <w:sz w:val="24"/>
        </w:rPr>
      </w:r>
      <w:r/>
    </w:p>
    <w:p>
      <w:pPr>
        <w:ind w:left="398"/>
        <w:spacing w:before="67"/>
        <w:rPr>
          <w:rFonts w:ascii="黑体" w:eastAsia="黑体"/>
          <w:sz w:val="24"/>
        </w:rPr>
      </w:pPr>
      <w:r>
        <w:rPr>
          <w:rFonts w:ascii="黑体" w:eastAsia="黑体"/>
          <w:sz w:val="24"/>
        </w:rPr>
      </w:r>
      <w:r/>
    </w:p>
    <w:p>
      <w:pPr>
        <w:ind w:left="398"/>
        <w:spacing w:before="67"/>
        <w:rPr>
          <w:rFonts w:ascii="黑体" w:eastAsia="黑体"/>
          <w:sz w:val="24"/>
        </w:rPr>
      </w:pPr>
      <w:r>
        <w:rPr>
          <w:rFonts w:ascii="黑体" w:eastAsia="黑体"/>
          <w:sz w:val="24"/>
        </w:rPr>
      </w:r>
      <w:r/>
    </w:p>
    <w:p>
      <w:pPr>
        <w:ind w:left="398"/>
        <w:spacing w:before="67"/>
        <w:rPr>
          <w:rFonts w:ascii="黑体" w:eastAsia="黑体"/>
          <w:sz w:val="24"/>
        </w:rPr>
      </w:pPr>
      <w:r>
        <w:rPr>
          <w:rFonts w:ascii="黑体" w:eastAsia="黑体"/>
          <w:sz w:val="24"/>
        </w:rPr>
      </w:r>
      <w:r/>
    </w:p>
    <w:p>
      <w:pPr>
        <w:ind w:left="398"/>
        <w:spacing w:before="67"/>
        <w:rPr>
          <w:rFonts w:ascii="黑体" w:eastAsia="黑体"/>
          <w:sz w:val="24"/>
        </w:rPr>
      </w:pPr>
      <w:r>
        <w:rPr>
          <w:rFonts w:ascii="黑体" w:eastAsia="黑体"/>
          <w:sz w:val="24"/>
        </w:rPr>
      </w:r>
      <w:r/>
    </w:p>
    <w:p>
      <w:pPr>
        <w:ind w:left="398"/>
        <w:spacing w:before="67"/>
        <w:rPr>
          <w:rFonts w:ascii="黑体" w:eastAsia="黑体"/>
          <w:sz w:val="24"/>
        </w:rPr>
      </w:pPr>
      <w:r>
        <w:rPr>
          <w:rFonts w:ascii="黑体" w:eastAsia="黑体"/>
          <w:sz w:val="24"/>
        </w:rPr>
      </w:r>
      <w:r/>
    </w:p>
    <w:p>
      <w:pPr>
        <w:ind w:left="398"/>
        <w:spacing w:before="67"/>
        <w:rPr>
          <w:rFonts w:ascii="黑体" w:eastAsia="黑体"/>
          <w:sz w:val="24"/>
        </w:rPr>
      </w:pPr>
      <w:r>
        <w:rPr>
          <w:rFonts w:ascii="黑体" w:eastAsia="黑体"/>
          <w:sz w:val="24"/>
        </w:rPr>
      </w:r>
      <w:r/>
    </w:p>
    <w:p>
      <w:pPr>
        <w:ind w:left="398"/>
        <w:spacing w:before="67"/>
        <w:rPr>
          <w:rFonts w:ascii="黑体" w:eastAsia="黑体"/>
          <w:sz w:val="24"/>
        </w:rPr>
      </w:pPr>
      <w:r>
        <w:rPr>
          <w:rFonts w:ascii="黑体" w:eastAsia="黑体"/>
          <w:sz w:val="24"/>
        </w:rPr>
      </w:r>
      <w:r/>
    </w:p>
    <w:p>
      <w:pPr>
        <w:ind w:left="398"/>
        <w:spacing w:before="67"/>
        <w:rPr>
          <w:rFonts w:ascii="黑体" w:eastAsia="黑体"/>
          <w:sz w:val="24"/>
        </w:rPr>
      </w:pPr>
      <w:r>
        <w:rPr>
          <w:rFonts w:ascii="黑体" w:eastAsia="黑体"/>
          <w:sz w:val="24"/>
        </w:rPr>
      </w:r>
      <w:r/>
    </w:p>
    <w:p>
      <w:pPr>
        <w:ind w:left="398"/>
        <w:spacing w:before="67"/>
        <w:rPr>
          <w:rFonts w:ascii="黑体" w:eastAsia="黑体"/>
          <w:sz w:val="24"/>
        </w:rPr>
      </w:pPr>
      <w:r>
        <w:rPr>
          <w:rFonts w:ascii="黑体" w:eastAsia="黑体"/>
          <w:sz w:val="24"/>
        </w:rPr>
      </w:r>
      <w:r/>
    </w:p>
    <w:p>
      <w:pPr>
        <w:ind w:left="398"/>
        <w:spacing w:before="67"/>
        <w:rPr>
          <w:rFonts w:ascii="黑体" w:eastAsia="黑体"/>
          <w:sz w:val="24"/>
        </w:rPr>
      </w:pPr>
      <w:r>
        <w:rPr>
          <w:rFonts w:hint="eastAsia" w:ascii="黑体" w:eastAsia="黑体"/>
          <w:sz w:val="24"/>
        </w:rPr>
        <w:t xml:space="preserve">技术要求响应及偏离表</w:t>
      </w:r>
      <w:r/>
    </w:p>
    <w:p>
      <w:pPr>
        <w:jc w:val="center"/>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32"/>
        </w:rPr>
        <w:t xml:space="preserve">技术要求响应及偏离表</w:t>
      </w:r>
      <w:r/>
    </w:p>
    <w:tbl>
      <w:tblPr>
        <w:tblStyle w:val="112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2769"/>
        <w:gridCol w:w="2681"/>
        <w:gridCol w:w="3195"/>
      </w:tblGrid>
      <w:tr>
        <w:trPr>
          <w:trHeight w:val="718"/>
        </w:trPr>
        <w:tc>
          <w:tcPr>
            <w:tcMar>
              <w:left w:w="108" w:type="dxa"/>
              <w:top w:w="0" w:type="dxa"/>
              <w:right w:w="108" w:type="dxa"/>
              <w:bottom w:w="0" w:type="dxa"/>
            </w:tcMar>
            <w:tcW w:w="7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序号</w:t>
            </w:r>
            <w:r/>
          </w:p>
        </w:tc>
        <w:tc>
          <w:tcPr>
            <w:tcMar>
              <w:left w:w="108" w:type="dxa"/>
              <w:top w:w="0" w:type="dxa"/>
              <w:right w:w="108" w:type="dxa"/>
              <w:bottom w:w="0" w:type="dxa"/>
            </w:tcMar>
            <w:tcW w:w="276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磋商文件要求</w:t>
            </w:r>
            <w:r/>
          </w:p>
        </w:tc>
        <w:tc>
          <w:tcPr>
            <w:tcMar>
              <w:left w:w="108" w:type="dxa"/>
              <w:top w:w="0" w:type="dxa"/>
              <w:right w:w="108" w:type="dxa"/>
              <w:bottom w:w="0" w:type="dxa"/>
            </w:tcMar>
            <w:tcW w:w="268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响应情况</w:t>
            </w:r>
            <w:r/>
          </w:p>
        </w:tc>
        <w:tc>
          <w:tcPr>
            <w:tcMar>
              <w:left w:w="108" w:type="dxa"/>
              <w:top w:w="0" w:type="dxa"/>
              <w:right w:w="108" w:type="dxa"/>
              <w:bottom w:w="0" w:type="dxa"/>
            </w:tcMar>
            <w:tcW w:w="319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正偏离、无偏离或负偏离</w:t>
            </w:r>
            <w:r/>
          </w:p>
        </w:tc>
      </w:tr>
      <w:tr>
        <w:trPr>
          <w:trHeight w:val="640"/>
        </w:trPr>
        <w:tc>
          <w:tcPr>
            <w:tcMar>
              <w:left w:w="108" w:type="dxa"/>
              <w:top w:w="0" w:type="dxa"/>
              <w:right w:w="108" w:type="dxa"/>
              <w:bottom w:w="0" w:type="dxa"/>
            </w:tcMar>
            <w:tcW w:w="7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7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6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319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Mar>
              <w:left w:w="108" w:type="dxa"/>
              <w:top w:w="0" w:type="dxa"/>
              <w:right w:w="108" w:type="dxa"/>
              <w:bottom w:w="0" w:type="dxa"/>
            </w:tcMar>
            <w:tcW w:w="7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7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6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319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Mar>
              <w:left w:w="108" w:type="dxa"/>
              <w:top w:w="0" w:type="dxa"/>
              <w:right w:w="108" w:type="dxa"/>
              <w:bottom w:w="0" w:type="dxa"/>
            </w:tcMar>
            <w:tcW w:w="7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7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6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319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Mar>
              <w:left w:w="108" w:type="dxa"/>
              <w:top w:w="0" w:type="dxa"/>
              <w:right w:w="108" w:type="dxa"/>
              <w:bottom w:w="0" w:type="dxa"/>
            </w:tcMar>
            <w:tcW w:w="7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7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6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319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Mar>
              <w:left w:w="108" w:type="dxa"/>
              <w:top w:w="0" w:type="dxa"/>
              <w:right w:w="108" w:type="dxa"/>
              <w:bottom w:w="0" w:type="dxa"/>
            </w:tcMar>
            <w:tcW w:w="7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7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6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319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Mar>
              <w:left w:w="108" w:type="dxa"/>
              <w:top w:w="0" w:type="dxa"/>
              <w:right w:w="108" w:type="dxa"/>
              <w:bottom w:w="0" w:type="dxa"/>
            </w:tcMar>
            <w:tcW w:w="7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7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6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319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Mar>
              <w:left w:w="108" w:type="dxa"/>
              <w:top w:w="0" w:type="dxa"/>
              <w:right w:w="108" w:type="dxa"/>
              <w:bottom w:w="0" w:type="dxa"/>
            </w:tcMar>
            <w:tcW w:w="7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7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6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319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Mar>
              <w:left w:w="108" w:type="dxa"/>
              <w:top w:w="0" w:type="dxa"/>
              <w:right w:w="108" w:type="dxa"/>
              <w:bottom w:w="0" w:type="dxa"/>
            </w:tcMar>
            <w:tcW w:w="7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7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tc>
        <w:tc>
          <w:tcPr>
            <w:tcMar>
              <w:left w:w="108" w:type="dxa"/>
              <w:top w:w="0" w:type="dxa"/>
              <w:right w:w="108" w:type="dxa"/>
              <w:bottom w:w="0" w:type="dxa"/>
            </w:tcMar>
            <w:tcW w:w="26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319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rPr>
          <w:rFonts w:ascii="宋体" w:hAnsi="宋体" w:cs="宋体"/>
          <w:sz w:val="24"/>
        </w:rPr>
      </w:pPr>
      <w:r>
        <w:rPr>
          <w:rFonts w:hint="eastAsia" w:ascii="宋体" w:hAnsi="宋体" w:cs="宋体"/>
          <w:sz w:val="24"/>
        </w:rPr>
        <w:t xml:space="preserve">供应商名称：（盖章）</w:t>
      </w:r>
      <w:r/>
    </w:p>
    <w:p>
      <w:pPr>
        <w:sectPr>
          <w:footnotePr/>
          <w:endnotePr/>
          <w:type w:val="nextPage"/>
          <w:pgSz w:w="11910" w:h="16840" w:orient="portrait"/>
          <w:pgMar w:top="1580" w:right="920" w:bottom="1080" w:left="1020" w:header="0" w:footer="894" w:gutter="0"/>
          <w:cols w:num="1" w:sep="0" w:space="1701" w:equalWidth="1"/>
          <w:docGrid w:linePitch="360"/>
        </w:sectPr>
      </w:pPr>
      <w:r>
        <w:rPr>
          <w:rFonts w:hint="eastAsia" w:ascii="宋体" w:hAnsi="宋体" w:cs="宋体"/>
          <w:sz w:val="24"/>
        </w:rPr>
        <w:t xml:space="preserve">说明：如果行数不够，请自行增加。</w:t>
      </w:r>
      <w:r/>
    </w:p>
    <w:p>
      <w:pPr>
        <w:pStyle w:val="1133"/>
        <w:spacing w:before="12"/>
        <w:rPr>
          <w:sz w:val="20"/>
        </w:rPr>
      </w:pPr>
      <w:r>
        <w:rPr>
          <w:sz w:val="20"/>
        </w:rPr>
      </w:r>
      <w:r/>
    </w:p>
    <w:p>
      <w:pPr>
        <w:ind w:left="398"/>
        <w:spacing w:before="66"/>
        <w:rPr>
          <w:rFonts w:ascii="黑体" w:eastAsia="黑体"/>
          <w:sz w:val="24"/>
        </w:rPr>
      </w:pPr>
      <w:r/>
      <w:bookmarkStart w:id="218" w:name="_bookmark17"/>
      <w:r/>
      <w:bookmarkEnd w:id="218"/>
      <w:r/>
      <w:bookmarkStart w:id="219" w:name="目录七、服务方案或工程内容的详细说明"/>
      <w:r/>
      <w:bookmarkEnd w:id="219"/>
      <w:r>
        <w:rPr>
          <w:rFonts w:hint="eastAsia" w:ascii="黑体" w:eastAsia="黑体"/>
          <w:sz w:val="24"/>
        </w:rPr>
        <w:t xml:space="preserve">目录七、服务方案或工程内容的详细说明（无）</w:t>
      </w:r>
      <w:r/>
    </w:p>
    <w:p>
      <w:pPr>
        <w:pStyle w:val="1133"/>
        <w:spacing w:before="12"/>
        <w:rPr>
          <w:rFonts w:ascii="黑体"/>
          <w:sz w:val="18"/>
        </w:rPr>
      </w:pPr>
      <w:r>
        <w:rPr>
          <w:rFonts w:ascii="黑体"/>
          <w:sz w:val="18"/>
        </w:rPr>
      </w:r>
      <w:r/>
    </w:p>
    <w:p>
      <w:pPr>
        <w:jc w:val="center"/>
        <w:rPr>
          <w:rFonts w:ascii="黑体" w:eastAsia="黑体"/>
          <w:sz w:val="36"/>
        </w:rPr>
        <w:sectPr>
          <w:footerReference w:type="default" r:id="rId20"/>
          <w:footnotePr/>
          <w:endnotePr/>
          <w:type w:val="nextPage"/>
          <w:pgSz w:w="11910" w:h="16840" w:orient="portrait"/>
          <w:pgMar w:top="1580" w:right="920" w:bottom="1080" w:left="1020" w:header="0" w:footer="894" w:gutter="0"/>
          <w:pgNumType w:start="50"/>
          <w:cols w:num="1" w:sep="0" w:space="1701" w:equalWidth="1"/>
          <w:docGrid w:linePitch="360"/>
        </w:sectPr>
      </w:pPr>
      <w:r>
        <w:rPr>
          <w:rFonts w:ascii="黑体" w:eastAsia="黑体"/>
          <w:sz w:val="36"/>
        </w:rPr>
      </w:r>
      <w:r/>
    </w:p>
    <w:p>
      <w:pPr>
        <w:pStyle w:val="1133"/>
        <w:spacing w:before="6"/>
        <w:rPr>
          <w:rFonts w:ascii="黑体"/>
          <w:sz w:val="18"/>
        </w:rPr>
      </w:pPr>
      <w:r>
        <w:rPr>
          <w:rFonts w:ascii="黑体"/>
          <w:sz w:val="18"/>
        </w:rPr>
      </w:r>
      <w:r/>
    </w:p>
    <w:p>
      <w:pPr>
        <w:ind w:left="398"/>
        <w:spacing w:before="67"/>
        <w:rPr>
          <w:rFonts w:ascii="黑体" w:eastAsia="黑体"/>
          <w:sz w:val="24"/>
        </w:rPr>
      </w:pPr>
      <w:r/>
      <w:bookmarkStart w:id="220" w:name="_bookmark18"/>
      <w:r/>
      <w:bookmarkEnd w:id="220"/>
      <w:r/>
      <w:bookmarkStart w:id="221" w:name="目录八、项目实施或集成方案"/>
      <w:r/>
      <w:bookmarkEnd w:id="221"/>
      <w:r>
        <w:rPr>
          <w:rFonts w:hint="eastAsia" w:ascii="黑体" w:eastAsia="黑体"/>
          <w:sz w:val="24"/>
        </w:rPr>
        <w:t xml:space="preserve">目录八、项目实施或集成方案（无）</w:t>
      </w:r>
      <w:r/>
    </w:p>
    <w:p>
      <w:pPr>
        <w:pStyle w:val="1133"/>
        <w:spacing w:before="11"/>
        <w:rPr>
          <w:rFonts w:ascii="黑体"/>
          <w:sz w:val="18"/>
        </w:rPr>
      </w:pPr>
      <w:r>
        <w:rPr>
          <w:rFonts w:ascii="黑体"/>
          <w:sz w:val="18"/>
        </w:rPr>
      </w:r>
      <w:r/>
    </w:p>
    <w:p>
      <w:pPr>
        <w:rPr>
          <w:rFonts w:ascii="黑体" w:eastAsia="黑体"/>
          <w:sz w:val="36"/>
        </w:rPr>
        <w:sectPr>
          <w:footnotePr/>
          <w:endnotePr/>
          <w:type w:val="nextPage"/>
          <w:pgSz w:w="11910" w:h="16840" w:orient="portrait"/>
          <w:pgMar w:top="1580" w:right="920" w:bottom="1080" w:left="1020" w:header="0" w:footer="894" w:gutter="0"/>
          <w:cols w:num="1" w:sep="0" w:space="1701" w:equalWidth="1"/>
          <w:docGrid w:linePitch="360"/>
        </w:sectPr>
      </w:pPr>
      <w:r>
        <w:rPr>
          <w:rFonts w:ascii="黑体" w:eastAsia="黑体"/>
          <w:sz w:val="36"/>
        </w:rPr>
      </w:r>
      <w:r/>
    </w:p>
    <w:p>
      <w:pPr>
        <w:pStyle w:val="1133"/>
        <w:spacing w:before="11"/>
        <w:rPr>
          <w:rFonts w:ascii="黑体"/>
          <w:sz w:val="27"/>
        </w:rPr>
      </w:pPr>
      <w:r>
        <w:rPr>
          <w:rFonts w:ascii="黑体"/>
          <w:sz w:val="27"/>
        </w:rPr>
      </w:r>
      <w:r/>
    </w:p>
    <w:p>
      <w:pPr>
        <w:ind w:left="398"/>
        <w:spacing w:before="67"/>
        <w:rPr>
          <w:rFonts w:ascii="黑体" w:eastAsia="黑体"/>
          <w:sz w:val="24"/>
        </w:rPr>
      </w:pPr>
      <w:r/>
      <w:bookmarkStart w:id="222" w:name="目录九、竞争性磋商需要的其他证明文件及材料"/>
      <w:r/>
      <w:bookmarkEnd w:id="222"/>
      <w:r/>
      <w:bookmarkStart w:id="223" w:name="_bookmark19"/>
      <w:r/>
      <w:bookmarkEnd w:id="223"/>
      <w:r>
        <w:rPr>
          <w:rFonts w:hint="eastAsia" w:ascii="黑体" w:eastAsia="黑体"/>
          <w:sz w:val="24"/>
        </w:rPr>
        <w:t xml:space="preserve">目录九、竞争性磋商需要的其他证明文件及材料</w:t>
      </w:r>
      <w:r/>
    </w:p>
    <w:p>
      <w:pPr>
        <w:pStyle w:val="1133"/>
        <w:rPr>
          <w:rFonts w:ascii="黑体"/>
          <w:sz w:val="19"/>
        </w:rPr>
      </w:pPr>
      <w:r>
        <w:rPr>
          <w:rFonts w:ascii="黑体"/>
          <w:sz w:val="19"/>
        </w:rPr>
      </w:r>
      <w:r/>
    </w:p>
    <w:p>
      <w:pPr>
        <w:ind w:left="398"/>
        <w:spacing w:before="1"/>
        <w:rPr>
          <w:rFonts w:ascii="黑体" w:eastAsia="黑体"/>
          <w:sz w:val="36"/>
        </w:rPr>
      </w:pPr>
      <w:r>
        <w:rPr>
          <w:rFonts w:hint="eastAsia" w:ascii="黑体" w:eastAsia="黑体"/>
          <w:sz w:val="36"/>
        </w:rPr>
        <w:t xml:space="preserve">竞争性磋商需要的其他证明文件及材料</w:t>
      </w:r>
      <w:r/>
    </w:p>
    <w:p>
      <w:pPr>
        <w:rPr>
          <w:rFonts w:ascii="黑体" w:eastAsia="黑体"/>
          <w:sz w:val="36"/>
        </w:rPr>
        <w:sectPr>
          <w:footnotePr/>
          <w:endnotePr/>
          <w:type w:val="nextPage"/>
          <w:pgSz w:w="11910" w:h="16840" w:orient="portrait"/>
          <w:pgMar w:top="1580" w:right="920" w:bottom="1080" w:left="1020" w:header="0" w:footer="894" w:gutter="0"/>
          <w:cols w:num="1" w:sep="0" w:space="1701" w:equalWidth="1"/>
          <w:docGrid w:linePitch="360"/>
        </w:sectPr>
      </w:pPr>
      <w:r>
        <w:rPr>
          <w:rFonts w:ascii="黑体" w:eastAsia="黑体"/>
          <w:sz w:val="36"/>
        </w:rPr>
      </w:r>
      <w:r/>
    </w:p>
    <w:p>
      <w:pPr>
        <w:ind w:left="398"/>
        <w:spacing w:before="41"/>
        <w:rPr>
          <w:rFonts w:ascii="黑体" w:eastAsia="黑体"/>
          <w:sz w:val="24"/>
        </w:rPr>
      </w:pPr>
      <w:r/>
      <w:bookmarkStart w:id="224" w:name="_bookmark20"/>
      <w:r/>
      <w:bookmarkEnd w:id="224"/>
      <w:r/>
      <w:bookmarkStart w:id="225" w:name="目录十、资格性和符合性审查响应对照表"/>
      <w:r/>
      <w:bookmarkEnd w:id="225"/>
      <w:r>
        <w:rPr>
          <w:rFonts w:hint="eastAsia" w:ascii="黑体" w:eastAsia="黑体"/>
          <w:sz w:val="24"/>
        </w:rPr>
        <w:t xml:space="preserve">目录十、资格性和符合性审查响应对照表</w:t>
      </w:r>
      <w:r/>
    </w:p>
    <w:p>
      <w:pPr>
        <w:pStyle w:val="1133"/>
        <w:spacing w:before="1"/>
        <w:rPr>
          <w:rFonts w:ascii="黑体"/>
          <w:sz w:val="19"/>
        </w:rPr>
      </w:pPr>
      <w:r>
        <w:rPr>
          <w:rFonts w:ascii="黑体"/>
          <w:sz w:val="19"/>
        </w:rPr>
      </w:r>
      <w:r/>
    </w:p>
    <w:p>
      <w:pPr>
        <w:ind w:left="751"/>
        <w:rPr>
          <w:rFonts w:ascii="黑体" w:eastAsia="黑体"/>
          <w:sz w:val="36"/>
        </w:rPr>
      </w:pPr>
      <w:r>
        <w:rPr>
          <w:rFonts w:hint="eastAsia" w:ascii="黑体" w:eastAsia="黑体"/>
          <w:sz w:val="36"/>
        </w:rPr>
        <w:t xml:space="preserve">资格性和符合性审查响应对照表</w:t>
      </w:r>
      <w:r/>
    </w:p>
    <w:p>
      <w:pPr>
        <w:pStyle w:val="1133"/>
        <w:ind w:left="604"/>
        <w:spacing w:before="287"/>
        <w:tabs>
          <w:tab w:val="left" w:pos="3384" w:leader="none"/>
        </w:tabs>
        <w:rPr>
          <w:rFonts w:ascii="Times New Roman" w:eastAsia="Times New Roman"/>
        </w:rPr>
      </w:pPr>
      <w:r>
        <w:t xml:space="preserve">项目名称：</w:t>
      </w:r>
      <w:r>
        <w:rPr>
          <w:rFonts w:ascii="Times New Roman" w:eastAsia="Times New Roman"/>
          <w:u w:val="single"/>
        </w:rPr>
        <w:tab/>
      </w:r>
      <w:r/>
    </w:p>
    <w:p>
      <w:pPr>
        <w:pStyle w:val="1133"/>
        <w:rPr>
          <w:rFonts w:ascii="Times New Roman"/>
          <w:sz w:val="10"/>
        </w:rPr>
      </w:pPr>
      <w:r>
        <w:rPr>
          <w:rFonts w:ascii="Times New Roman"/>
          <w:sz w:val="10"/>
        </w:rPr>
      </w:r>
      <w:r/>
    </w:p>
    <w:p>
      <w:pPr>
        <w:pStyle w:val="1133"/>
        <w:ind w:left="604"/>
        <w:spacing w:before="76"/>
        <w:tabs>
          <w:tab w:val="left" w:pos="3384" w:leader="none"/>
        </w:tabs>
        <w:rPr>
          <w:rFonts w:ascii="Times New Roman" w:eastAsia="Times New Roman"/>
        </w:rPr>
      </w:pPr>
      <w:r>
        <w:t xml:space="preserve">项目编号：</w:t>
      </w:r>
      <w:r>
        <w:rPr>
          <w:rFonts w:ascii="Times New Roman" w:eastAsia="Times New Roman"/>
          <w:u w:val="single"/>
        </w:rPr>
        <w:tab/>
      </w:r>
      <w:r/>
    </w:p>
    <w:p>
      <w:pPr>
        <w:pStyle w:val="1133"/>
        <w:spacing w:before="4"/>
        <w:rPr>
          <w:rFonts w:ascii="Times New Roman"/>
          <w:sz w:val="16"/>
        </w:rPr>
      </w:pPr>
      <w:r>
        <w:rPr>
          <w:rFonts w:ascii="Times New Roman"/>
          <w:sz w:val="16"/>
        </w:rPr>
      </w:r>
      <w:r/>
    </w:p>
    <w:tbl>
      <w:tblPr>
        <w:tblStyle w:val="1124"/>
        <w:tblW w:w="0" w:type="auto"/>
        <w:tblInd w:w="2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6"/>
        <w:gridCol w:w="5447"/>
        <w:gridCol w:w="1680"/>
        <w:gridCol w:w="1785"/>
      </w:tblGrid>
      <w:tr>
        <w:trPr>
          <w:trHeight w:val="881"/>
        </w:trPr>
        <w:tc>
          <w:tcPr>
            <w:tcW w:w="646" w:type="dxa"/>
            <w:textDirection w:val="lrTb"/>
            <w:noWrap w:val="false"/>
          </w:tcPr>
          <w:p>
            <w:pPr>
              <w:pStyle w:val="1305"/>
              <w:spacing w:before="6"/>
              <w:rPr>
                <w:rFonts w:ascii="Times New Roman"/>
                <w:sz w:val="20"/>
              </w:rPr>
            </w:pPr>
            <w:r>
              <w:rPr>
                <w:rFonts w:ascii="Times New Roman"/>
                <w:sz w:val="20"/>
              </w:rPr>
            </w:r>
            <w:r/>
          </w:p>
          <w:p>
            <w:pPr>
              <w:pStyle w:val="1305"/>
              <w:ind w:left="112"/>
            </w:pPr>
            <w:r>
              <w:t xml:space="preserve">序号</w:t>
            </w:r>
            <w:r/>
          </w:p>
        </w:tc>
        <w:tc>
          <w:tcPr>
            <w:tcW w:w="5447" w:type="dxa"/>
            <w:textDirection w:val="lrTb"/>
            <w:noWrap w:val="false"/>
          </w:tcPr>
          <w:p>
            <w:pPr>
              <w:pStyle w:val="1305"/>
              <w:spacing w:before="6"/>
              <w:rPr>
                <w:rFonts w:ascii="Times New Roman"/>
                <w:sz w:val="20"/>
              </w:rPr>
            </w:pPr>
            <w:r>
              <w:rPr>
                <w:rFonts w:ascii="Times New Roman"/>
                <w:sz w:val="20"/>
              </w:rPr>
            </w:r>
            <w:r/>
          </w:p>
          <w:p>
            <w:pPr>
              <w:pStyle w:val="1305"/>
              <w:ind w:right="1763"/>
              <w:jc w:val="right"/>
              <w:rPr>
                <w:b/>
              </w:rPr>
            </w:pPr>
            <w:r>
              <w:rPr>
                <w:b/>
              </w:rPr>
              <w:t xml:space="preserve">资格性审查响应内容</w:t>
            </w:r>
            <w:r/>
          </w:p>
        </w:tc>
        <w:tc>
          <w:tcPr>
            <w:tcW w:w="1680" w:type="dxa"/>
            <w:textDirection w:val="lrTb"/>
            <w:noWrap w:val="false"/>
          </w:tcPr>
          <w:p>
            <w:pPr>
              <w:pStyle w:val="1305"/>
              <w:ind w:left="81" w:right="72"/>
              <w:jc w:val="center"/>
              <w:spacing w:before="32"/>
            </w:pPr>
            <w:r>
              <w:t xml:space="preserve">是否响应</w:t>
            </w:r>
            <w:r/>
          </w:p>
          <w:p>
            <w:pPr>
              <w:pStyle w:val="1305"/>
              <w:ind w:left="88" w:right="72"/>
              <w:jc w:val="center"/>
              <w:spacing w:before="139"/>
            </w:pPr>
            <w:r>
              <w:t xml:space="preserve">（填是或者否）</w:t>
            </w:r>
            <w:r/>
          </w:p>
        </w:tc>
        <w:tc>
          <w:tcPr>
            <w:tcW w:w="1785" w:type="dxa"/>
            <w:textDirection w:val="lrTb"/>
            <w:noWrap w:val="false"/>
          </w:tcPr>
          <w:p>
            <w:pPr>
              <w:pStyle w:val="1305"/>
              <w:ind w:left="471" w:right="252" w:hanging="209"/>
              <w:spacing w:before="32" w:line="364" w:lineRule="auto"/>
            </w:pPr>
            <w:r>
              <w:t xml:space="preserve">磋商文件中的页码位置</w:t>
            </w:r>
            <w:r/>
          </w:p>
        </w:tc>
      </w:tr>
      <w:tr>
        <w:trPr>
          <w:trHeight w:val="585"/>
        </w:trPr>
        <w:tc>
          <w:tcPr>
            <w:tcW w:w="646" w:type="dxa"/>
            <w:textDirection w:val="lrTb"/>
            <w:noWrap w:val="false"/>
          </w:tcPr>
          <w:p>
            <w:pPr>
              <w:pStyle w:val="1305"/>
              <w:ind w:left="108"/>
              <w:spacing w:before="109"/>
              <w:rPr>
                <w:rFonts w:ascii="Times New Roman"/>
              </w:rPr>
            </w:pPr>
            <w:r>
              <w:rPr>
                <w:rFonts w:ascii="Times New Roman"/>
              </w:rPr>
              <w:t xml:space="preserve">1</w:t>
            </w:r>
            <w:r/>
          </w:p>
        </w:tc>
        <w:tc>
          <w:tcPr>
            <w:tcW w:w="5447" w:type="dxa"/>
            <w:textDirection w:val="lrTb"/>
            <w:noWrap w:val="false"/>
          </w:tcPr>
          <w:p>
            <w:pPr>
              <w:pStyle w:val="1305"/>
              <w:rPr>
                <w:rFonts w:ascii="Times New Roman"/>
              </w:rPr>
            </w:pPr>
            <w:r>
              <w:rPr>
                <w:rFonts w:ascii="Times New Roman"/>
              </w:rPr>
            </w:r>
            <w:r/>
          </w:p>
        </w:tc>
        <w:tc>
          <w:tcPr>
            <w:tcW w:w="1680" w:type="dxa"/>
            <w:textDirection w:val="lrTb"/>
            <w:noWrap w:val="false"/>
          </w:tcPr>
          <w:p>
            <w:pPr>
              <w:pStyle w:val="1305"/>
              <w:rPr>
                <w:rFonts w:ascii="Times New Roman"/>
              </w:rPr>
            </w:pPr>
            <w:r>
              <w:rPr>
                <w:rFonts w:ascii="Times New Roman"/>
              </w:rPr>
            </w:r>
            <w:r/>
          </w:p>
        </w:tc>
        <w:tc>
          <w:tcPr>
            <w:tcW w:w="1785" w:type="dxa"/>
            <w:textDirection w:val="lrTb"/>
            <w:noWrap w:val="false"/>
          </w:tcPr>
          <w:p>
            <w:pPr>
              <w:pStyle w:val="1305"/>
              <w:rPr>
                <w:rFonts w:ascii="Times New Roman"/>
              </w:rPr>
            </w:pPr>
            <w:r>
              <w:rPr>
                <w:rFonts w:ascii="Times New Roman"/>
              </w:rPr>
            </w:r>
            <w:r/>
          </w:p>
        </w:tc>
      </w:tr>
      <w:tr>
        <w:trPr>
          <w:trHeight w:val="585"/>
        </w:trPr>
        <w:tc>
          <w:tcPr>
            <w:tcW w:w="646" w:type="dxa"/>
            <w:textDirection w:val="lrTb"/>
            <w:noWrap w:val="false"/>
          </w:tcPr>
          <w:p>
            <w:pPr>
              <w:pStyle w:val="1305"/>
              <w:ind w:left="108"/>
              <w:spacing w:before="109"/>
              <w:rPr>
                <w:rFonts w:ascii="Times New Roman"/>
              </w:rPr>
            </w:pPr>
            <w:r>
              <w:rPr>
                <w:rFonts w:ascii="Times New Roman"/>
              </w:rPr>
              <w:t xml:space="preserve">2</w:t>
            </w:r>
            <w:r/>
          </w:p>
        </w:tc>
        <w:tc>
          <w:tcPr>
            <w:tcW w:w="5447" w:type="dxa"/>
            <w:textDirection w:val="lrTb"/>
            <w:noWrap w:val="false"/>
          </w:tcPr>
          <w:p>
            <w:pPr>
              <w:pStyle w:val="1305"/>
              <w:rPr>
                <w:rFonts w:ascii="Times New Roman"/>
              </w:rPr>
            </w:pPr>
            <w:r>
              <w:rPr>
                <w:rFonts w:ascii="Times New Roman"/>
              </w:rPr>
            </w:r>
            <w:r/>
          </w:p>
        </w:tc>
        <w:tc>
          <w:tcPr>
            <w:tcW w:w="1680" w:type="dxa"/>
            <w:textDirection w:val="lrTb"/>
            <w:noWrap w:val="false"/>
          </w:tcPr>
          <w:p>
            <w:pPr>
              <w:pStyle w:val="1305"/>
              <w:rPr>
                <w:rFonts w:ascii="Times New Roman"/>
              </w:rPr>
            </w:pPr>
            <w:r>
              <w:rPr>
                <w:rFonts w:ascii="Times New Roman"/>
              </w:rPr>
            </w:r>
            <w:r/>
          </w:p>
        </w:tc>
        <w:tc>
          <w:tcPr>
            <w:tcW w:w="1785" w:type="dxa"/>
            <w:textDirection w:val="lrTb"/>
            <w:noWrap w:val="false"/>
          </w:tcPr>
          <w:p>
            <w:pPr>
              <w:pStyle w:val="1305"/>
              <w:rPr>
                <w:rFonts w:ascii="Times New Roman"/>
              </w:rPr>
            </w:pPr>
            <w:r>
              <w:rPr>
                <w:rFonts w:ascii="Times New Roman"/>
              </w:rPr>
            </w:r>
            <w:r/>
          </w:p>
        </w:tc>
      </w:tr>
      <w:tr>
        <w:trPr>
          <w:trHeight w:val="585"/>
        </w:trPr>
        <w:tc>
          <w:tcPr>
            <w:tcW w:w="646" w:type="dxa"/>
            <w:textDirection w:val="lrTb"/>
            <w:noWrap w:val="false"/>
          </w:tcPr>
          <w:p>
            <w:pPr>
              <w:pStyle w:val="1305"/>
              <w:ind w:left="108"/>
              <w:spacing w:before="109"/>
              <w:rPr>
                <w:rFonts w:ascii="Times New Roman"/>
              </w:rPr>
            </w:pPr>
            <w:r>
              <w:rPr>
                <w:rFonts w:ascii="Times New Roman"/>
              </w:rPr>
              <w:t xml:space="preserve">3</w:t>
            </w:r>
            <w:r/>
          </w:p>
        </w:tc>
        <w:tc>
          <w:tcPr>
            <w:tcW w:w="5447" w:type="dxa"/>
            <w:textDirection w:val="lrTb"/>
            <w:noWrap w:val="false"/>
          </w:tcPr>
          <w:p>
            <w:pPr>
              <w:pStyle w:val="1305"/>
              <w:rPr>
                <w:rFonts w:ascii="Times New Roman"/>
              </w:rPr>
            </w:pPr>
            <w:r>
              <w:rPr>
                <w:rFonts w:ascii="Times New Roman"/>
              </w:rPr>
            </w:r>
            <w:r/>
          </w:p>
        </w:tc>
        <w:tc>
          <w:tcPr>
            <w:tcW w:w="1680" w:type="dxa"/>
            <w:textDirection w:val="lrTb"/>
            <w:noWrap w:val="false"/>
          </w:tcPr>
          <w:p>
            <w:pPr>
              <w:pStyle w:val="1305"/>
              <w:rPr>
                <w:rFonts w:ascii="Times New Roman"/>
              </w:rPr>
            </w:pPr>
            <w:r>
              <w:rPr>
                <w:rFonts w:ascii="Times New Roman"/>
              </w:rPr>
            </w:r>
            <w:r/>
          </w:p>
        </w:tc>
        <w:tc>
          <w:tcPr>
            <w:tcW w:w="1785" w:type="dxa"/>
            <w:textDirection w:val="lrTb"/>
            <w:noWrap w:val="false"/>
          </w:tcPr>
          <w:p>
            <w:pPr>
              <w:pStyle w:val="1305"/>
              <w:rPr>
                <w:rFonts w:ascii="Times New Roman"/>
              </w:rPr>
            </w:pPr>
            <w:r>
              <w:rPr>
                <w:rFonts w:ascii="Times New Roman"/>
              </w:rPr>
            </w:r>
            <w:r/>
          </w:p>
        </w:tc>
      </w:tr>
      <w:tr>
        <w:trPr>
          <w:trHeight w:val="415"/>
        </w:trPr>
        <w:tc>
          <w:tcPr>
            <w:tcW w:w="646" w:type="dxa"/>
            <w:textDirection w:val="lrTb"/>
            <w:noWrap w:val="false"/>
          </w:tcPr>
          <w:p>
            <w:pPr>
              <w:pStyle w:val="1305"/>
              <w:ind w:left="108"/>
              <w:spacing w:before="26"/>
              <w:rPr>
                <w:rFonts w:ascii="Times New Roman"/>
              </w:rPr>
            </w:pPr>
            <w:r>
              <w:rPr>
                <w:rFonts w:ascii="Times New Roman"/>
              </w:rPr>
              <w:t xml:space="preserve">..</w:t>
            </w:r>
            <w:r/>
          </w:p>
        </w:tc>
        <w:tc>
          <w:tcPr>
            <w:tcW w:w="5447" w:type="dxa"/>
            <w:textDirection w:val="lrTb"/>
            <w:noWrap w:val="false"/>
          </w:tcPr>
          <w:p>
            <w:pPr>
              <w:pStyle w:val="1305"/>
              <w:rPr>
                <w:rFonts w:ascii="Times New Roman"/>
              </w:rPr>
            </w:pPr>
            <w:r>
              <w:rPr>
                <w:rFonts w:ascii="Times New Roman"/>
              </w:rPr>
            </w:r>
            <w:r/>
          </w:p>
        </w:tc>
        <w:tc>
          <w:tcPr>
            <w:tcW w:w="1680" w:type="dxa"/>
            <w:textDirection w:val="lrTb"/>
            <w:noWrap w:val="false"/>
          </w:tcPr>
          <w:p>
            <w:pPr>
              <w:pStyle w:val="1305"/>
              <w:rPr>
                <w:rFonts w:ascii="Times New Roman"/>
              </w:rPr>
            </w:pPr>
            <w:r>
              <w:rPr>
                <w:rFonts w:ascii="Times New Roman"/>
              </w:rPr>
            </w:r>
            <w:r/>
          </w:p>
        </w:tc>
        <w:tc>
          <w:tcPr>
            <w:tcW w:w="1785" w:type="dxa"/>
            <w:textDirection w:val="lrTb"/>
            <w:noWrap w:val="false"/>
          </w:tcPr>
          <w:p>
            <w:pPr>
              <w:pStyle w:val="1305"/>
              <w:rPr>
                <w:rFonts w:ascii="Times New Roman"/>
              </w:rPr>
            </w:pPr>
            <w:r>
              <w:rPr>
                <w:rFonts w:ascii="Times New Roman"/>
              </w:rPr>
            </w:r>
            <w:r/>
          </w:p>
        </w:tc>
      </w:tr>
      <w:tr>
        <w:trPr>
          <w:trHeight w:val="415"/>
        </w:trPr>
        <w:tc>
          <w:tcPr>
            <w:tcW w:w="646" w:type="dxa"/>
            <w:textDirection w:val="lrTb"/>
            <w:noWrap w:val="false"/>
          </w:tcPr>
          <w:p>
            <w:pPr>
              <w:pStyle w:val="1305"/>
              <w:ind w:left="108"/>
              <w:spacing w:before="25"/>
              <w:rPr>
                <w:rFonts w:ascii="Times New Roman"/>
              </w:rPr>
            </w:pPr>
            <w:r>
              <w:rPr>
                <w:rFonts w:ascii="Times New Roman"/>
              </w:rPr>
              <w:t xml:space="preserve">..</w:t>
            </w:r>
            <w:r/>
          </w:p>
        </w:tc>
        <w:tc>
          <w:tcPr>
            <w:tcW w:w="5447" w:type="dxa"/>
            <w:textDirection w:val="lrTb"/>
            <w:noWrap w:val="false"/>
          </w:tcPr>
          <w:p>
            <w:pPr>
              <w:pStyle w:val="1305"/>
              <w:rPr>
                <w:rFonts w:ascii="Times New Roman"/>
              </w:rPr>
            </w:pPr>
            <w:r>
              <w:rPr>
                <w:rFonts w:ascii="Times New Roman"/>
              </w:rPr>
            </w:r>
            <w:r/>
          </w:p>
        </w:tc>
        <w:tc>
          <w:tcPr>
            <w:tcW w:w="1680" w:type="dxa"/>
            <w:textDirection w:val="lrTb"/>
            <w:noWrap w:val="false"/>
          </w:tcPr>
          <w:p>
            <w:pPr>
              <w:pStyle w:val="1305"/>
              <w:rPr>
                <w:rFonts w:ascii="Times New Roman"/>
              </w:rPr>
            </w:pPr>
            <w:r>
              <w:rPr>
                <w:rFonts w:ascii="Times New Roman"/>
              </w:rPr>
            </w:r>
            <w:r/>
          </w:p>
        </w:tc>
        <w:tc>
          <w:tcPr>
            <w:tcW w:w="1785" w:type="dxa"/>
            <w:textDirection w:val="lrTb"/>
            <w:noWrap w:val="false"/>
          </w:tcPr>
          <w:p>
            <w:pPr>
              <w:pStyle w:val="1305"/>
              <w:rPr>
                <w:rFonts w:ascii="Times New Roman"/>
              </w:rPr>
            </w:pPr>
            <w:r>
              <w:rPr>
                <w:rFonts w:ascii="Times New Roman"/>
              </w:rPr>
            </w:r>
            <w:r/>
          </w:p>
        </w:tc>
      </w:tr>
      <w:tr>
        <w:trPr>
          <w:trHeight w:val="817"/>
        </w:trPr>
        <w:tc>
          <w:tcPr>
            <w:tcW w:w="646" w:type="dxa"/>
            <w:textDirection w:val="lrTb"/>
            <w:noWrap w:val="false"/>
          </w:tcPr>
          <w:p>
            <w:pPr>
              <w:pStyle w:val="1305"/>
              <w:spacing w:before="8"/>
              <w:rPr>
                <w:rFonts w:ascii="Times New Roman"/>
                <w:sz w:val="17"/>
              </w:rPr>
            </w:pPr>
            <w:r>
              <w:rPr>
                <w:rFonts w:ascii="Times New Roman"/>
                <w:sz w:val="17"/>
              </w:rPr>
            </w:r>
            <w:r/>
          </w:p>
          <w:p>
            <w:pPr>
              <w:pStyle w:val="1305"/>
              <w:ind w:left="112"/>
            </w:pPr>
            <w:r>
              <w:t xml:space="preserve">序号</w:t>
            </w:r>
            <w:r/>
          </w:p>
        </w:tc>
        <w:tc>
          <w:tcPr>
            <w:tcW w:w="5447" w:type="dxa"/>
            <w:textDirection w:val="lrTb"/>
            <w:noWrap w:val="false"/>
          </w:tcPr>
          <w:p>
            <w:pPr>
              <w:pStyle w:val="1305"/>
              <w:spacing w:before="8"/>
              <w:rPr>
                <w:rFonts w:ascii="Times New Roman"/>
                <w:sz w:val="17"/>
              </w:rPr>
            </w:pPr>
            <w:r>
              <w:rPr>
                <w:rFonts w:ascii="Times New Roman"/>
                <w:sz w:val="17"/>
              </w:rPr>
            </w:r>
            <w:r/>
          </w:p>
          <w:p>
            <w:pPr>
              <w:pStyle w:val="1305"/>
              <w:ind w:right="1763"/>
              <w:jc w:val="right"/>
              <w:rPr>
                <w:b/>
              </w:rPr>
            </w:pPr>
            <w:r>
              <w:rPr>
                <w:b/>
              </w:rPr>
              <w:t xml:space="preserve">符合性审查响应内容</w:t>
            </w:r>
            <w:r/>
          </w:p>
        </w:tc>
        <w:tc>
          <w:tcPr>
            <w:tcW w:w="1680" w:type="dxa"/>
            <w:textDirection w:val="lrTb"/>
            <w:noWrap w:val="false"/>
          </w:tcPr>
          <w:p>
            <w:pPr>
              <w:pStyle w:val="1305"/>
              <w:ind w:left="81" w:right="72"/>
              <w:jc w:val="center"/>
              <w:spacing w:line="269" w:lineRule="exact"/>
            </w:pPr>
            <w:r>
              <w:t xml:space="preserve">是否响应</w:t>
            </w:r>
            <w:r/>
          </w:p>
          <w:p>
            <w:pPr>
              <w:pStyle w:val="1305"/>
              <w:ind w:left="88" w:right="72"/>
              <w:jc w:val="center"/>
              <w:spacing w:before="139"/>
            </w:pPr>
            <w:r>
              <w:t xml:space="preserve">（填是或者否）</w:t>
            </w:r>
            <w:r/>
          </w:p>
        </w:tc>
        <w:tc>
          <w:tcPr>
            <w:tcW w:w="1785" w:type="dxa"/>
            <w:textDirection w:val="lrTb"/>
            <w:noWrap w:val="false"/>
          </w:tcPr>
          <w:p>
            <w:pPr>
              <w:pStyle w:val="1305"/>
              <w:ind w:left="241" w:right="234"/>
              <w:jc w:val="center"/>
              <w:spacing w:line="269" w:lineRule="exact"/>
            </w:pPr>
            <w:r>
              <w:t xml:space="preserve">磋商文件中的</w:t>
            </w:r>
            <w:r/>
          </w:p>
          <w:p>
            <w:pPr>
              <w:pStyle w:val="1305"/>
              <w:ind w:left="239" w:right="234"/>
              <w:jc w:val="center"/>
              <w:spacing w:before="139"/>
            </w:pPr>
            <w:r>
              <w:t xml:space="preserve">页码位置</w:t>
            </w:r>
            <w:r/>
          </w:p>
        </w:tc>
      </w:tr>
      <w:tr>
        <w:trPr>
          <w:trHeight w:val="415"/>
        </w:trPr>
        <w:tc>
          <w:tcPr>
            <w:tcW w:w="646" w:type="dxa"/>
            <w:textDirection w:val="lrTb"/>
            <w:noWrap w:val="false"/>
          </w:tcPr>
          <w:p>
            <w:pPr>
              <w:pStyle w:val="1305"/>
              <w:ind w:left="108"/>
              <w:spacing w:before="24"/>
              <w:rPr>
                <w:rFonts w:ascii="Times New Roman"/>
              </w:rPr>
            </w:pPr>
            <w:r>
              <w:rPr>
                <w:rFonts w:ascii="Times New Roman"/>
              </w:rPr>
              <w:t xml:space="preserve">..</w:t>
            </w:r>
            <w:r/>
          </w:p>
        </w:tc>
        <w:tc>
          <w:tcPr>
            <w:tcW w:w="5447" w:type="dxa"/>
            <w:textDirection w:val="lrTb"/>
            <w:noWrap w:val="false"/>
          </w:tcPr>
          <w:p>
            <w:pPr>
              <w:pStyle w:val="1305"/>
              <w:rPr>
                <w:rFonts w:ascii="Times New Roman"/>
              </w:rPr>
            </w:pPr>
            <w:r>
              <w:rPr>
                <w:rFonts w:ascii="Times New Roman"/>
              </w:rPr>
            </w:r>
            <w:r/>
          </w:p>
        </w:tc>
        <w:tc>
          <w:tcPr>
            <w:tcW w:w="1680" w:type="dxa"/>
            <w:textDirection w:val="lrTb"/>
            <w:noWrap w:val="false"/>
          </w:tcPr>
          <w:p>
            <w:pPr>
              <w:pStyle w:val="1305"/>
              <w:rPr>
                <w:rFonts w:ascii="Times New Roman"/>
              </w:rPr>
            </w:pPr>
            <w:r>
              <w:rPr>
                <w:rFonts w:ascii="Times New Roman"/>
              </w:rPr>
            </w:r>
            <w:r/>
          </w:p>
        </w:tc>
        <w:tc>
          <w:tcPr>
            <w:tcW w:w="1785" w:type="dxa"/>
            <w:textDirection w:val="lrTb"/>
            <w:noWrap w:val="false"/>
          </w:tcPr>
          <w:p>
            <w:pPr>
              <w:pStyle w:val="1305"/>
              <w:rPr>
                <w:rFonts w:ascii="Times New Roman"/>
              </w:rPr>
            </w:pPr>
            <w:r>
              <w:rPr>
                <w:rFonts w:ascii="Times New Roman"/>
              </w:rPr>
            </w:r>
            <w:r/>
          </w:p>
        </w:tc>
      </w:tr>
      <w:tr>
        <w:trPr>
          <w:trHeight w:val="361"/>
        </w:trPr>
        <w:tc>
          <w:tcPr>
            <w:tcW w:w="646" w:type="dxa"/>
            <w:textDirection w:val="lrTb"/>
            <w:noWrap w:val="false"/>
          </w:tcPr>
          <w:p>
            <w:pPr>
              <w:pStyle w:val="1305"/>
              <w:ind w:left="108"/>
              <w:rPr>
                <w:rFonts w:ascii="Times New Roman"/>
              </w:rPr>
            </w:pPr>
            <w:r>
              <w:rPr>
                <w:rFonts w:ascii="Times New Roman"/>
              </w:rPr>
              <w:t xml:space="preserve">..</w:t>
            </w:r>
            <w:r/>
          </w:p>
        </w:tc>
        <w:tc>
          <w:tcPr>
            <w:tcW w:w="5447" w:type="dxa"/>
            <w:textDirection w:val="lrTb"/>
            <w:noWrap w:val="false"/>
          </w:tcPr>
          <w:p>
            <w:pPr>
              <w:pStyle w:val="1305"/>
              <w:rPr>
                <w:rFonts w:ascii="Times New Roman"/>
              </w:rPr>
            </w:pPr>
            <w:r>
              <w:rPr>
                <w:rFonts w:ascii="Times New Roman"/>
              </w:rPr>
            </w:r>
            <w:r/>
          </w:p>
        </w:tc>
        <w:tc>
          <w:tcPr>
            <w:tcW w:w="1680" w:type="dxa"/>
            <w:textDirection w:val="lrTb"/>
            <w:noWrap w:val="false"/>
          </w:tcPr>
          <w:p>
            <w:pPr>
              <w:pStyle w:val="1305"/>
              <w:rPr>
                <w:rFonts w:ascii="Times New Roman"/>
              </w:rPr>
            </w:pPr>
            <w:r>
              <w:rPr>
                <w:rFonts w:ascii="Times New Roman"/>
              </w:rPr>
            </w:r>
            <w:r/>
          </w:p>
        </w:tc>
        <w:tc>
          <w:tcPr>
            <w:tcW w:w="1785" w:type="dxa"/>
            <w:textDirection w:val="lrTb"/>
            <w:noWrap w:val="false"/>
          </w:tcPr>
          <w:p>
            <w:pPr>
              <w:pStyle w:val="1305"/>
              <w:rPr>
                <w:rFonts w:ascii="Times New Roman"/>
              </w:rPr>
            </w:pPr>
            <w:r>
              <w:rPr>
                <w:rFonts w:ascii="Times New Roman"/>
              </w:rPr>
            </w:r>
            <w:r/>
          </w:p>
        </w:tc>
      </w:tr>
      <w:tr>
        <w:trPr>
          <w:trHeight w:val="362"/>
        </w:trPr>
        <w:tc>
          <w:tcPr>
            <w:tcW w:w="646" w:type="dxa"/>
            <w:textDirection w:val="lrTb"/>
            <w:noWrap w:val="false"/>
          </w:tcPr>
          <w:p>
            <w:pPr>
              <w:pStyle w:val="1305"/>
              <w:ind w:left="108"/>
              <w:rPr>
                <w:rFonts w:ascii="Times New Roman"/>
              </w:rPr>
            </w:pPr>
            <w:r>
              <w:rPr>
                <w:rFonts w:ascii="Times New Roman"/>
              </w:rPr>
              <w:t xml:space="preserve">..</w:t>
            </w:r>
            <w:r/>
          </w:p>
        </w:tc>
        <w:tc>
          <w:tcPr>
            <w:tcW w:w="5447" w:type="dxa"/>
            <w:textDirection w:val="lrTb"/>
            <w:noWrap w:val="false"/>
          </w:tcPr>
          <w:p>
            <w:pPr>
              <w:pStyle w:val="1305"/>
              <w:rPr>
                <w:rFonts w:ascii="Times New Roman"/>
              </w:rPr>
            </w:pPr>
            <w:r>
              <w:rPr>
                <w:rFonts w:ascii="Times New Roman"/>
              </w:rPr>
            </w:r>
            <w:r/>
          </w:p>
        </w:tc>
        <w:tc>
          <w:tcPr>
            <w:tcW w:w="1680" w:type="dxa"/>
            <w:textDirection w:val="lrTb"/>
            <w:noWrap w:val="false"/>
          </w:tcPr>
          <w:p>
            <w:pPr>
              <w:pStyle w:val="1305"/>
              <w:rPr>
                <w:rFonts w:ascii="Times New Roman"/>
              </w:rPr>
            </w:pPr>
            <w:r>
              <w:rPr>
                <w:rFonts w:ascii="Times New Roman"/>
              </w:rPr>
            </w:r>
            <w:r/>
          </w:p>
        </w:tc>
        <w:tc>
          <w:tcPr>
            <w:tcW w:w="1785" w:type="dxa"/>
            <w:textDirection w:val="lrTb"/>
            <w:noWrap w:val="false"/>
          </w:tcPr>
          <w:p>
            <w:pPr>
              <w:pStyle w:val="1305"/>
              <w:rPr>
                <w:rFonts w:ascii="Times New Roman"/>
              </w:rPr>
            </w:pPr>
            <w:r>
              <w:rPr>
                <w:rFonts w:ascii="Times New Roman"/>
              </w:rPr>
            </w:r>
            <w:r/>
          </w:p>
        </w:tc>
      </w:tr>
      <w:tr>
        <w:trPr>
          <w:trHeight w:val="361"/>
        </w:trPr>
        <w:tc>
          <w:tcPr>
            <w:tcW w:w="646" w:type="dxa"/>
            <w:textDirection w:val="lrTb"/>
            <w:noWrap w:val="false"/>
          </w:tcPr>
          <w:p>
            <w:pPr>
              <w:pStyle w:val="1305"/>
              <w:ind w:left="108"/>
              <w:rPr>
                <w:rFonts w:ascii="Times New Roman"/>
              </w:rPr>
            </w:pPr>
            <w:r>
              <w:rPr>
                <w:rFonts w:ascii="Times New Roman"/>
              </w:rPr>
              <w:t xml:space="preserve">..</w:t>
            </w:r>
            <w:r/>
          </w:p>
        </w:tc>
        <w:tc>
          <w:tcPr>
            <w:tcW w:w="5447" w:type="dxa"/>
            <w:textDirection w:val="lrTb"/>
            <w:noWrap w:val="false"/>
          </w:tcPr>
          <w:p>
            <w:pPr>
              <w:pStyle w:val="1305"/>
              <w:rPr>
                <w:rFonts w:ascii="Times New Roman"/>
              </w:rPr>
            </w:pPr>
            <w:r>
              <w:rPr>
                <w:rFonts w:ascii="Times New Roman"/>
              </w:rPr>
            </w:r>
            <w:r/>
          </w:p>
        </w:tc>
        <w:tc>
          <w:tcPr>
            <w:tcW w:w="1680" w:type="dxa"/>
            <w:textDirection w:val="lrTb"/>
            <w:noWrap w:val="false"/>
          </w:tcPr>
          <w:p>
            <w:pPr>
              <w:pStyle w:val="1305"/>
              <w:rPr>
                <w:rFonts w:ascii="Times New Roman"/>
              </w:rPr>
            </w:pPr>
            <w:r>
              <w:rPr>
                <w:rFonts w:ascii="Times New Roman"/>
              </w:rPr>
            </w:r>
            <w:r/>
          </w:p>
        </w:tc>
        <w:tc>
          <w:tcPr>
            <w:tcW w:w="1785" w:type="dxa"/>
            <w:textDirection w:val="lrTb"/>
            <w:noWrap w:val="false"/>
          </w:tcPr>
          <w:p>
            <w:pPr>
              <w:pStyle w:val="1305"/>
              <w:rPr>
                <w:rFonts w:ascii="Times New Roman"/>
              </w:rPr>
            </w:pPr>
            <w:r>
              <w:rPr>
                <w:rFonts w:ascii="Times New Roman"/>
              </w:rPr>
            </w:r>
            <w:r/>
          </w:p>
        </w:tc>
      </w:tr>
      <w:tr>
        <w:trPr>
          <w:trHeight w:val="409"/>
        </w:trPr>
        <w:tc>
          <w:tcPr>
            <w:tcW w:w="646" w:type="dxa"/>
            <w:textDirection w:val="lrTb"/>
            <w:noWrap w:val="false"/>
          </w:tcPr>
          <w:p>
            <w:pPr>
              <w:pStyle w:val="1305"/>
              <w:ind w:left="108"/>
              <w:spacing w:before="21"/>
              <w:rPr>
                <w:rFonts w:ascii="Times New Roman"/>
              </w:rPr>
            </w:pPr>
            <w:r>
              <w:rPr>
                <w:rFonts w:ascii="Times New Roman"/>
              </w:rPr>
              <w:t xml:space="preserve">..</w:t>
            </w:r>
            <w:r/>
          </w:p>
        </w:tc>
        <w:tc>
          <w:tcPr>
            <w:tcW w:w="5447" w:type="dxa"/>
            <w:textDirection w:val="lrTb"/>
            <w:noWrap w:val="false"/>
          </w:tcPr>
          <w:p>
            <w:pPr>
              <w:pStyle w:val="1305"/>
              <w:ind w:left="107"/>
            </w:pPr>
            <w:r>
              <w:t xml:space="preserve">磋商文件中的其他实质性要求</w:t>
            </w:r>
            <w:r/>
          </w:p>
        </w:tc>
        <w:tc>
          <w:tcPr>
            <w:tcW w:w="1680" w:type="dxa"/>
            <w:textDirection w:val="lrTb"/>
            <w:noWrap w:val="false"/>
          </w:tcPr>
          <w:p>
            <w:pPr>
              <w:pStyle w:val="1305"/>
              <w:rPr>
                <w:rFonts w:ascii="Times New Roman"/>
              </w:rPr>
            </w:pPr>
            <w:r>
              <w:rPr>
                <w:rFonts w:ascii="Times New Roman"/>
              </w:rPr>
            </w:r>
            <w:r/>
          </w:p>
        </w:tc>
        <w:tc>
          <w:tcPr>
            <w:tcW w:w="1785" w:type="dxa"/>
            <w:textDirection w:val="lrTb"/>
            <w:noWrap w:val="false"/>
          </w:tcPr>
          <w:p>
            <w:pPr>
              <w:pStyle w:val="1305"/>
              <w:rPr>
                <w:rFonts w:ascii="Times New Roman"/>
              </w:rPr>
            </w:pPr>
            <w:r>
              <w:rPr>
                <w:rFonts w:ascii="Times New Roman"/>
              </w:rPr>
            </w:r>
            <w:r/>
          </w:p>
        </w:tc>
      </w:tr>
    </w:tbl>
    <w:p>
      <w:pPr>
        <w:pStyle w:val="1133"/>
        <w:ind w:left="398"/>
      </w:pPr>
      <w:r>
        <w:t xml:space="preserve">供应商名称：（盖章）</w:t>
      </w:r>
      <w:r/>
    </w:p>
    <w:p>
      <w:pPr>
        <w:pStyle w:val="1133"/>
        <w:ind w:left="398"/>
        <w:spacing w:before="141"/>
      </w:pPr>
      <w:r>
        <w:t xml:space="preserve">说明：如果行数不够，请自行增加。</w:t>
      </w:r>
      <w:r/>
    </w:p>
    <w:p>
      <w:pPr>
        <w:sectPr>
          <w:footnotePr/>
          <w:endnotePr/>
          <w:type w:val="nextPage"/>
          <w:pgSz w:w="11910" w:h="16840" w:orient="portrait"/>
          <w:pgMar w:top="1360" w:right="920" w:bottom="1080" w:left="1020" w:header="0" w:footer="894" w:gutter="0"/>
          <w:cols w:num="1" w:sep="0" w:space="1701" w:equalWidth="1"/>
          <w:docGrid w:linePitch="360"/>
        </w:sectPr>
      </w:pPr>
      <w:r/>
      <w:r/>
    </w:p>
    <w:p>
      <w:pPr>
        <w:ind w:left="398"/>
        <w:spacing w:before="41"/>
        <w:rPr>
          <w:rFonts w:ascii="黑体" w:eastAsia="黑体"/>
          <w:sz w:val="24"/>
        </w:rPr>
      </w:pPr>
      <w:r/>
      <w:bookmarkStart w:id="226" w:name="_bookmark21"/>
      <w:r/>
      <w:bookmarkEnd w:id="226"/>
      <w:r/>
      <w:bookmarkStart w:id="227" w:name="附件一、中小企业声明函格式"/>
      <w:r/>
      <w:bookmarkEnd w:id="227"/>
      <w:r>
        <w:rPr>
          <w:rFonts w:hint="eastAsia" w:ascii="黑体" w:eastAsia="黑体"/>
          <w:sz w:val="24"/>
        </w:rPr>
        <w:t xml:space="preserve">附件一、中小企业声明函格式</w:t>
      </w:r>
      <w:r/>
    </w:p>
    <w:p>
      <w:pPr>
        <w:pStyle w:val="1133"/>
        <w:spacing w:before="4"/>
        <w:rPr>
          <w:rFonts w:ascii="黑体"/>
          <w:sz w:val="46"/>
        </w:rPr>
      </w:pPr>
      <w:r>
        <w:br w:type="column"/>
      </w:r>
      <w:r/>
    </w:p>
    <w:p>
      <w:pPr>
        <w:ind w:left="113"/>
        <w:rPr>
          <w:rFonts w:ascii="黑体" w:eastAsia="黑体"/>
          <w:sz w:val="36"/>
        </w:rPr>
      </w:pPr>
      <w:r>
        <w:rPr>
          <w:rFonts w:hint="eastAsia" w:ascii="黑体" w:eastAsia="黑体"/>
          <w:sz w:val="36"/>
        </w:rPr>
        <w:t xml:space="preserve">中小企业声明函</w:t>
      </w:r>
      <w:r/>
    </w:p>
    <w:p>
      <w:pPr>
        <w:rPr>
          <w:rFonts w:ascii="黑体" w:eastAsia="黑体"/>
          <w:sz w:val="36"/>
        </w:rPr>
        <w:sectPr>
          <w:footnotePr/>
          <w:endnotePr/>
          <w:type w:val="nextPage"/>
          <w:pgSz w:w="11910" w:h="16840" w:orient="portrait"/>
          <w:pgMar w:top="1360" w:right="920" w:bottom="1080" w:left="1020" w:header="0" w:footer="894" w:gutter="0"/>
          <w:cols w:num="2" w:sep="0" w:space="1701" w:equalWidth="0">
            <w:col w:w="3519" w:space="40"/>
            <w:col w:w="6411" w:space="0"/>
          </w:cols>
          <w:docGrid w:linePitch="360"/>
        </w:sectPr>
      </w:pPr>
      <w:r>
        <w:rPr>
          <w:rFonts w:ascii="黑体" w:eastAsia="黑体"/>
          <w:sz w:val="36"/>
        </w:rPr>
      </w:r>
      <w:r/>
    </w:p>
    <w:p>
      <w:pPr>
        <w:pStyle w:val="1133"/>
        <w:spacing w:before="1"/>
        <w:rPr>
          <w:rFonts w:ascii="黑体"/>
          <w:sz w:val="14"/>
        </w:rPr>
      </w:pPr>
      <w:r>
        <w:rPr>
          <w:rFonts w:ascii="黑体"/>
          <w:sz w:val="14"/>
        </w:rPr>
      </w:r>
      <w:r/>
    </w:p>
    <w:p>
      <w:pPr>
        <w:pStyle w:val="1133"/>
        <w:ind w:left="398" w:right="792" w:firstLine="420"/>
        <w:spacing w:before="70" w:line="364" w:lineRule="auto"/>
        <w:tabs>
          <w:tab w:val="left" w:pos="5824" w:leader="none"/>
        </w:tabs>
      </w:pPr>
      <w:r>
        <w:t xml:space="preserve">本公</w:t>
      </w:r>
      <w:r>
        <w:rPr>
          <w:spacing w:val="4"/>
        </w:rPr>
        <w:t xml:space="preserve">司</w:t>
      </w:r>
      <w:r>
        <w:t xml:space="preserve">（联合体</w:t>
      </w:r>
      <w:r>
        <w:rPr>
          <w:spacing w:val="4"/>
        </w:rPr>
        <w:t xml:space="preserve">）</w:t>
      </w:r>
      <w:r>
        <w:t xml:space="preserve">郑重声明</w:t>
      </w:r>
      <w:r>
        <w:rPr>
          <w:spacing w:val="4"/>
        </w:rPr>
        <w:t xml:space="preserve">，</w:t>
      </w:r>
      <w:r>
        <w:t xml:space="preserve">根据《政府</w:t>
      </w:r>
      <w:r>
        <w:rPr>
          <w:spacing w:val="4"/>
        </w:rPr>
        <w:t xml:space="preserve">采</w:t>
      </w:r>
      <w:r>
        <w:t xml:space="preserve">购促进中</w:t>
      </w:r>
      <w:r>
        <w:rPr>
          <w:spacing w:val="4"/>
        </w:rPr>
        <w:t xml:space="preserve">小</w:t>
      </w:r>
      <w:r>
        <w:t xml:space="preserve">企业发展</w:t>
      </w:r>
      <w:r>
        <w:rPr>
          <w:spacing w:val="4"/>
        </w:rPr>
        <w:t xml:space="preserve">管</w:t>
      </w:r>
      <w:r>
        <w:t xml:space="preserve">理办法》(财</w:t>
      </w:r>
      <w:r>
        <w:rPr>
          <w:spacing w:val="4"/>
        </w:rPr>
        <w:t xml:space="preserve">库</w:t>
      </w:r>
      <w:r>
        <w:t xml:space="preserve">[2020]46 号)的规定</w:t>
      </w:r>
      <w:r>
        <w:rPr>
          <w:spacing w:val="-5"/>
        </w:rPr>
        <w:t xml:space="preserve">，</w:t>
      </w:r>
      <w:r>
        <w:t xml:space="preserve">本公</w:t>
      </w:r>
      <w:r>
        <w:rPr>
          <w:spacing w:val="-5"/>
        </w:rPr>
        <w:t xml:space="preserve">司</w:t>
      </w:r>
      <w:r>
        <w:t xml:space="preserve">（联合体）参加（单位名称）的 </w:t>
      </w:r>
      <w:r>
        <w:tab/>
      </w:r>
      <w:r>
        <w:t xml:space="preserve">（项目名称）的采购活动，工程的施工单位全部为符合政策要求的中小企业（或者：服务全部由符合政策要求的中小企业承接）。相   关企业（含联合体中的中小企业、签订分包意向协议的中小企业）的具体情况如下：</w:t>
      </w:r>
      <w:r/>
    </w:p>
    <w:p>
      <w:pPr>
        <w:pStyle w:val="1133"/>
        <w:ind w:left="398" w:right="792" w:firstLine="420"/>
        <w:spacing w:before="70" w:line="364" w:lineRule="auto"/>
        <w:tabs>
          <w:tab w:val="left" w:pos="5824" w:leader="none"/>
        </w:tabs>
      </w:pPr>
      <w:r>
        <w:t xml:space="preserve">1、（标的名称），属于（采购文件中明确的所属行业）；承建（承接）企业为（企业名称），   从业人员人，营业收入为万元，资产总额为万元，属于（中型企业、小型企业、微型企业）；</w:t>
      </w:r>
      <w:r/>
    </w:p>
    <w:p>
      <w:pPr>
        <w:pStyle w:val="1133"/>
        <w:ind w:left="398" w:right="792" w:firstLine="420"/>
        <w:spacing w:before="70" w:line="364" w:lineRule="auto"/>
        <w:tabs>
          <w:tab w:val="left" w:pos="5824" w:leader="none"/>
        </w:tabs>
      </w:pPr>
      <w:r>
        <w:t xml:space="preserve">2、（标的名称），属于（采购文件中明确的所属行业）；承建（承接）企业为（企业名称），   从业人员人，营业收入为万元，资产总额为 </w:t>
      </w:r>
      <w:r>
        <w:tab/>
      </w:r>
      <w:r>
        <w:t xml:space="preserve">万元，属于（中型企业、小型企业、微型企业）；</w:t>
      </w:r>
      <w:r/>
    </w:p>
    <w:p>
      <w:pPr>
        <w:pStyle w:val="1133"/>
        <w:ind w:left="398" w:right="792" w:firstLine="420"/>
        <w:spacing w:before="70" w:line="364" w:lineRule="auto"/>
        <w:tabs>
          <w:tab w:val="left" w:pos="5824" w:leader="none"/>
        </w:tabs>
      </w:pPr>
      <w:r>
        <w:t xml:space="preserve">以上企业，不属于大企业的分支机构，不存在控股股东为大企业的情形，也不存在与大企业的   负责人为同一人的情形。</w:t>
      </w:r>
      <w:r/>
    </w:p>
    <w:p>
      <w:pPr>
        <w:pStyle w:val="1133"/>
        <w:ind w:left="398" w:right="792" w:firstLine="420"/>
        <w:spacing w:before="70" w:line="364" w:lineRule="auto"/>
        <w:tabs>
          <w:tab w:val="left" w:pos="5824" w:leader="none"/>
        </w:tabs>
      </w:pPr>
      <w:r>
        <w:t xml:space="preserve">本企业对上述声明内容的真实性负责。如有虚假，将依法承担相应责任。</w:t>
      </w:r>
      <w:r/>
    </w:p>
    <w:p>
      <w:pPr>
        <w:pStyle w:val="1133"/>
        <w:ind w:left="398" w:right="792" w:firstLine="420"/>
        <w:spacing w:before="70" w:line="364" w:lineRule="auto"/>
        <w:tabs>
          <w:tab w:val="left" w:pos="5824" w:leader="none"/>
        </w:tabs>
      </w:pPr>
      <w:r/>
      <w:r/>
    </w:p>
    <w:p>
      <w:pPr>
        <w:pStyle w:val="1133"/>
        <w:ind w:left="398" w:right="792" w:firstLine="420"/>
        <w:spacing w:before="70" w:line="364" w:lineRule="auto"/>
        <w:tabs>
          <w:tab w:val="left" w:pos="5824" w:leader="none"/>
        </w:tabs>
      </w:pPr>
      <w:r/>
      <w:r/>
    </w:p>
    <w:p>
      <w:pPr>
        <w:pStyle w:val="1133"/>
        <w:ind w:left="842" w:right="7136"/>
        <w:spacing w:before="171" w:line="484" w:lineRule="auto"/>
      </w:pPr>
      <w:r>
        <w:t xml:space="preserve">企业名称（盖章）： 日期：</w:t>
      </w:r>
      <w:r/>
    </w:p>
    <w:p>
      <w:pPr>
        <w:pStyle w:val="1133"/>
        <w:rPr>
          <w:sz w:val="20"/>
        </w:rPr>
      </w:pPr>
      <w:r>
        <w:rPr>
          <w:sz w:val="20"/>
        </w:rPr>
      </w:r>
      <w:r/>
    </w:p>
    <w:p>
      <w:pPr>
        <w:pStyle w:val="1133"/>
        <w:rPr>
          <w:sz w:val="20"/>
        </w:rPr>
      </w:pPr>
      <w:r>
        <w:rPr>
          <w:sz w:val="20"/>
        </w:rPr>
      </w:r>
      <w:r/>
    </w:p>
    <w:p>
      <w:pPr>
        <w:pStyle w:val="1133"/>
        <w:rPr>
          <w:sz w:val="20"/>
        </w:rPr>
      </w:pPr>
      <w:r>
        <w:rPr>
          <w:sz w:val="20"/>
        </w:rPr>
      </w:r>
      <w:r/>
    </w:p>
    <w:p>
      <w:pPr>
        <w:pStyle w:val="1133"/>
        <w:rPr>
          <w:sz w:val="20"/>
        </w:rPr>
      </w:pPr>
      <w:r>
        <w:rPr>
          <w:sz w:val="20"/>
        </w:rPr>
      </w:r>
      <w:r/>
    </w:p>
    <w:p>
      <w:pPr>
        <w:pStyle w:val="1133"/>
        <w:rPr>
          <w:sz w:val="20"/>
        </w:rPr>
      </w:pPr>
      <w:r>
        <w:rPr>
          <w:sz w:val="20"/>
        </w:rPr>
      </w:r>
      <w:r/>
    </w:p>
    <w:p>
      <w:pPr>
        <w:pStyle w:val="1133"/>
        <w:spacing w:before="6"/>
        <w:rPr>
          <w:sz w:val="29"/>
        </w:rPr>
      </w:pPr>
      <w:r>
        <w:rPr>
          <w:sz w:val="29"/>
        </w:rPr>
      </w:r>
      <w:r/>
    </w:p>
    <w:p>
      <w:pPr>
        <w:pStyle w:val="1133"/>
      </w:pPr>
      <w:r>
        <w:t xml:space="preserve">备注：供应商如不提供此声明函，将无法判定企业规模并导致资格审查不通过。</w:t>
      </w:r>
      <w:r/>
    </w:p>
    <w:p>
      <w:r/>
      <w:r/>
    </w:p>
    <w:p>
      <w:r/>
      <w:r/>
    </w:p>
    <w:p>
      <w:r/>
      <w:r/>
    </w:p>
    <w:p>
      <w:r/>
      <w:r/>
    </w:p>
    <w:p>
      <w:r/>
      <w:r/>
    </w:p>
    <w:p>
      <w:r/>
      <w:r/>
    </w:p>
    <w:p>
      <w:r/>
      <w:r/>
    </w:p>
    <w:p>
      <w:pPr>
        <w:pStyle w:val="1117"/>
        <w:rPr>
          <w:rFonts w:ascii="宋体" w:hAnsi="宋体"/>
          <w:szCs w:val="24"/>
        </w:rPr>
      </w:pPr>
      <w:r/>
      <w:bookmarkStart w:id="228" w:name="_Toc510517027"/>
      <w:r>
        <w:rPr>
          <w:rFonts w:hint="eastAsia" w:ascii="宋体" w:hAnsi="宋体"/>
          <w:szCs w:val="24"/>
        </w:rPr>
        <w:t xml:space="preserve">联合体协议书（如有时）</w:t>
      </w:r>
      <w:bookmarkEnd w:id="228"/>
      <w:r/>
      <w:r/>
    </w:p>
    <w:p>
      <w:pPr>
        <w:jc w:val="center"/>
        <w:rPr>
          <w:b/>
          <w:sz w:val="28"/>
          <w:szCs w:val="28"/>
        </w:rPr>
      </w:pPr>
      <w:r>
        <w:rPr>
          <w:rFonts w:hint="eastAsia"/>
          <w:b/>
          <w:sz w:val="28"/>
          <w:szCs w:val="28"/>
        </w:rPr>
        <w:t xml:space="preserve">联合体协议书</w:t>
      </w:r>
      <w:r/>
    </w:p>
    <w:p>
      <w:pPr>
        <w:jc w:val="center"/>
        <w:rPr>
          <w:sz w:val="30"/>
          <w:szCs w:val="30"/>
        </w:rPr>
      </w:pPr>
      <w:r>
        <w:rPr>
          <w:sz w:val="30"/>
          <w:szCs w:val="30"/>
        </w:rPr>
      </w:r>
      <w:r/>
    </w:p>
    <w:p>
      <w:pPr>
        <w:ind w:firstLine="420"/>
        <w:spacing w:line="440" w:lineRule="exact"/>
        <w:rPr>
          <w:szCs w:val="21"/>
        </w:rPr>
      </w:pPr>
      <w:r>
        <w:rPr>
          <w:rFonts w:hint="eastAsia"/>
          <w:szCs w:val="21"/>
        </w:rPr>
        <w:t xml:space="preserve">（所有成员单位名称）自愿组成</w:t>
      </w:r>
      <w:r>
        <w:rPr>
          <w:rFonts w:hint="eastAsia"/>
          <w:szCs w:val="21"/>
          <w:u w:val="single"/>
        </w:rPr>
        <w:t xml:space="preserve">（联合体名称）</w:t>
      </w:r>
      <w:r>
        <w:rPr>
          <w:rFonts w:hint="eastAsia"/>
          <w:szCs w:val="21"/>
        </w:rPr>
        <w:t xml:space="preserve">联合体，共同参加（项目名称）工程总承包投标。现就联合体投标事宜订立如下协议。</w:t>
      </w:r>
      <w:r/>
    </w:p>
    <w:p>
      <w:pPr>
        <w:ind w:firstLine="420"/>
        <w:spacing w:line="440" w:lineRule="exact"/>
        <w:rPr>
          <w:szCs w:val="21"/>
        </w:rPr>
      </w:pPr>
      <w:r>
        <w:rPr>
          <w:szCs w:val="21"/>
        </w:rPr>
        <w:t xml:space="preserve">1</w:t>
      </w:r>
      <w:r>
        <w:rPr>
          <w:rFonts w:hint="eastAsia"/>
          <w:szCs w:val="21"/>
        </w:rPr>
        <w:t xml:space="preserve">、（某成员单位名称）为</w:t>
      </w:r>
      <w:r>
        <w:rPr>
          <w:rFonts w:hint="eastAsia"/>
          <w:szCs w:val="21"/>
          <w:u w:val="single"/>
        </w:rPr>
        <w:t xml:space="preserve">（联合体名称）</w:t>
      </w:r>
      <w:r>
        <w:rPr>
          <w:rFonts w:hint="eastAsia"/>
          <w:szCs w:val="21"/>
        </w:rPr>
        <w:t xml:space="preserve">牵头人。</w:t>
      </w:r>
      <w:r/>
    </w:p>
    <w:p>
      <w:pPr>
        <w:ind w:firstLine="420"/>
        <w:spacing w:line="440" w:lineRule="exact"/>
        <w:rPr>
          <w:szCs w:val="21"/>
        </w:rPr>
      </w:pPr>
      <w:r>
        <w:rPr>
          <w:szCs w:val="21"/>
        </w:rPr>
        <w:t xml:space="preserve">2</w:t>
      </w:r>
      <w:r>
        <w:rPr>
          <w:rFonts w:hint="eastAsia"/>
          <w:szCs w:val="21"/>
        </w:rPr>
        <w:t xml:space="preserve">、联合体牵头人合法代表联合体各成员负责本招标项目投标文件编制和合同谈判活动，并代表联合体提交和接收相关的资料、信息及指示，并处理与之有关的一切事务，负责合同实施阶段的主办、组织和协调工作。</w:t>
      </w:r>
      <w:r/>
    </w:p>
    <w:p>
      <w:pPr>
        <w:ind w:firstLine="420"/>
        <w:spacing w:line="440" w:lineRule="exact"/>
        <w:rPr>
          <w:szCs w:val="21"/>
        </w:rPr>
      </w:pPr>
      <w:r>
        <w:rPr>
          <w:szCs w:val="21"/>
        </w:rPr>
        <w:t xml:space="preserve">3</w:t>
      </w:r>
      <w:r>
        <w:rPr>
          <w:rFonts w:hint="eastAsia"/>
          <w:szCs w:val="21"/>
        </w:rPr>
        <w:t xml:space="preserve">、联合体将严格按照招标文件的各项要求，递交投标文件，履行合同，并对外承担连带责任。</w:t>
      </w:r>
      <w:r/>
    </w:p>
    <w:p>
      <w:pPr>
        <w:ind w:firstLine="420"/>
        <w:spacing w:line="440" w:lineRule="exact"/>
        <w:rPr>
          <w:szCs w:val="21"/>
        </w:rPr>
      </w:pPr>
      <w:r>
        <w:rPr>
          <w:szCs w:val="21"/>
        </w:rPr>
        <w:t xml:space="preserve">4</w:t>
      </w:r>
      <w:r>
        <w:rPr>
          <w:rFonts w:hint="eastAsia"/>
          <w:szCs w:val="21"/>
        </w:rPr>
        <w:t xml:space="preserve">、联合体各成员单位内部的职责分工如下：。</w:t>
      </w:r>
      <w:r/>
    </w:p>
    <w:p>
      <w:pPr>
        <w:ind w:firstLine="420"/>
        <w:spacing w:line="440" w:lineRule="exact"/>
        <w:rPr>
          <w:szCs w:val="21"/>
        </w:rPr>
      </w:pPr>
      <w:r>
        <w:rPr>
          <w:szCs w:val="21"/>
        </w:rPr>
        <w:t xml:space="preserve">5</w:t>
      </w:r>
      <w:r>
        <w:rPr>
          <w:rFonts w:hint="eastAsia"/>
          <w:szCs w:val="21"/>
        </w:rPr>
        <w:t xml:space="preserve">、本协议书自签署之日起生效，合同履行完毕后自动失效。</w:t>
      </w:r>
      <w:r/>
    </w:p>
    <w:p>
      <w:pPr>
        <w:ind w:firstLine="420"/>
        <w:spacing w:line="440" w:lineRule="exact"/>
        <w:rPr>
          <w:szCs w:val="21"/>
        </w:rPr>
      </w:pPr>
      <w:r>
        <w:rPr>
          <w:szCs w:val="21"/>
        </w:rPr>
        <w:t xml:space="preserve">6</w:t>
      </w:r>
      <w:r>
        <w:rPr>
          <w:rFonts w:hint="eastAsia"/>
          <w:szCs w:val="21"/>
        </w:rPr>
        <w:t xml:space="preserve">、本协议书一式份，联合体成员和招标人各执一份。</w:t>
      </w:r>
      <w:r/>
    </w:p>
    <w:p>
      <w:pPr>
        <w:spacing w:line="440" w:lineRule="exact"/>
        <w:rPr>
          <w:szCs w:val="21"/>
        </w:rPr>
      </w:pPr>
      <w:r>
        <w:rPr>
          <w:szCs w:val="21"/>
        </w:rPr>
      </w:r>
      <w:r/>
    </w:p>
    <w:p>
      <w:pPr>
        <w:ind w:firstLine="420"/>
        <w:spacing w:line="440" w:lineRule="exact"/>
        <w:rPr>
          <w:szCs w:val="21"/>
        </w:rPr>
      </w:pPr>
      <w:r>
        <w:rPr>
          <w:rFonts w:hint="eastAsia"/>
          <w:szCs w:val="21"/>
        </w:rPr>
        <w:t xml:space="preserve">注：本协议书由委托代理人签字的，应附法定代表人签字的授权委托书。</w:t>
      </w:r>
      <w:r/>
    </w:p>
    <w:p>
      <w:pPr>
        <w:spacing w:line="440" w:lineRule="exact"/>
        <w:rPr>
          <w:szCs w:val="21"/>
        </w:rPr>
      </w:pPr>
      <w:r>
        <w:rPr>
          <w:szCs w:val="21"/>
        </w:rPr>
      </w:r>
      <w:r/>
    </w:p>
    <w:p>
      <w:pPr>
        <w:ind w:firstLine="420"/>
        <w:spacing w:line="440" w:lineRule="exact"/>
        <w:rPr>
          <w:szCs w:val="21"/>
        </w:rPr>
      </w:pPr>
      <w:r>
        <w:rPr>
          <w:rFonts w:hint="eastAsia"/>
          <w:szCs w:val="21"/>
        </w:rPr>
        <w:t xml:space="preserve">牵头人名称：（盖单位章）</w:t>
      </w:r>
      <w:r/>
    </w:p>
    <w:p>
      <w:pPr>
        <w:ind w:firstLine="420"/>
        <w:spacing w:line="440" w:lineRule="exact"/>
        <w:rPr>
          <w:szCs w:val="21"/>
        </w:rPr>
      </w:pPr>
      <w:r>
        <w:rPr>
          <w:rFonts w:hint="eastAsia"/>
          <w:szCs w:val="21"/>
        </w:rPr>
        <w:t xml:space="preserve">法定代表人或其委托代理人：（签字）</w:t>
      </w:r>
      <w:r/>
    </w:p>
    <w:p>
      <w:pPr>
        <w:spacing w:line="440" w:lineRule="exact"/>
        <w:rPr>
          <w:szCs w:val="21"/>
        </w:rPr>
      </w:pPr>
      <w:r>
        <w:rPr>
          <w:szCs w:val="21"/>
        </w:rPr>
      </w:r>
      <w:r/>
    </w:p>
    <w:p>
      <w:pPr>
        <w:ind w:firstLine="420"/>
        <w:spacing w:line="440" w:lineRule="exact"/>
        <w:rPr>
          <w:szCs w:val="21"/>
        </w:rPr>
      </w:pPr>
      <w:r>
        <w:rPr>
          <w:rFonts w:hint="eastAsia"/>
          <w:szCs w:val="21"/>
        </w:rPr>
        <w:t xml:space="preserve">成员一名称：（盖单位章）</w:t>
      </w:r>
      <w:r/>
    </w:p>
    <w:p>
      <w:pPr>
        <w:ind w:firstLine="420"/>
        <w:spacing w:line="440" w:lineRule="exact"/>
        <w:rPr>
          <w:szCs w:val="21"/>
        </w:rPr>
      </w:pPr>
      <w:r>
        <w:rPr>
          <w:rFonts w:hint="eastAsia"/>
          <w:szCs w:val="21"/>
        </w:rPr>
        <w:t xml:space="preserve">法定代表人或其委托代理人：（签字）</w:t>
      </w:r>
      <w:r/>
    </w:p>
    <w:p>
      <w:pPr>
        <w:spacing w:line="440" w:lineRule="exact"/>
        <w:rPr>
          <w:szCs w:val="21"/>
        </w:rPr>
      </w:pPr>
      <w:r>
        <w:rPr>
          <w:szCs w:val="21"/>
        </w:rPr>
      </w:r>
      <w:r/>
    </w:p>
    <w:p>
      <w:pPr>
        <w:ind w:firstLine="315"/>
        <w:spacing w:line="440" w:lineRule="exact"/>
        <w:rPr>
          <w:szCs w:val="21"/>
        </w:rPr>
      </w:pPr>
      <w:r>
        <w:rPr>
          <w:rFonts w:hint="eastAsia"/>
          <w:szCs w:val="21"/>
        </w:rPr>
        <w:t xml:space="preserve">成员二名称：（盖单位章）</w:t>
      </w:r>
      <w:r/>
    </w:p>
    <w:p>
      <w:pPr>
        <w:ind w:firstLine="315"/>
        <w:spacing w:line="440" w:lineRule="exact"/>
        <w:rPr>
          <w:szCs w:val="21"/>
        </w:rPr>
      </w:pPr>
      <w:r>
        <w:rPr>
          <w:rFonts w:hint="eastAsia"/>
          <w:szCs w:val="21"/>
        </w:rPr>
        <w:t xml:space="preserve">法定代表人或其委托代理人：（签字）</w:t>
      </w:r>
      <w:r/>
    </w:p>
    <w:p>
      <w:pPr>
        <w:spacing w:line="440" w:lineRule="exact"/>
        <w:rPr>
          <w:szCs w:val="21"/>
        </w:rPr>
      </w:pPr>
      <w:r>
        <w:rPr>
          <w:szCs w:val="21"/>
        </w:rPr>
        <w:t xml:space="preserve">…… </w:t>
      </w:r>
      <w:r/>
    </w:p>
    <w:p>
      <w:pPr>
        <w:spacing w:line="440" w:lineRule="exact"/>
        <w:rPr>
          <w:szCs w:val="21"/>
        </w:rPr>
      </w:pPr>
      <w:r>
        <w:rPr>
          <w:szCs w:val="21"/>
        </w:rPr>
      </w:r>
      <w:r/>
    </w:p>
    <w:p>
      <w:pPr>
        <w:ind w:firstLine="2879"/>
      </w:pPr>
      <w:r>
        <w:rPr>
          <w:rFonts w:hint="eastAsia"/>
        </w:rPr>
        <w:t xml:space="preserve">年月日</w:t>
      </w:r>
      <w:r/>
    </w:p>
    <w:p>
      <w:r/>
      <w:r/>
    </w:p>
    <w:p>
      <w:pPr>
        <w:sectPr>
          <w:footnotePr/>
          <w:endnotePr/>
          <w:type w:val="continuous"/>
          <w:pgSz w:w="11910" w:h="16840" w:orient="portrait"/>
          <w:pgMar w:top="1580" w:right="920" w:bottom="280" w:left="1020" w:header="720" w:footer="720" w:gutter="0"/>
          <w:cols w:num="1" w:sep="0" w:space="1701" w:equalWidth="1"/>
          <w:docGrid w:linePitch="360"/>
        </w:sectPr>
      </w:pPr>
      <w:r>
        <w:br w:type="page" w:clear="all"/>
      </w:r>
      <w:r/>
    </w:p>
    <w:p>
      <w:pPr>
        <w:ind w:left="398"/>
        <w:spacing w:before="41"/>
        <w:rPr>
          <w:rFonts w:ascii="黑体" w:eastAsia="黑体"/>
          <w:sz w:val="24"/>
        </w:rPr>
      </w:pPr>
      <w:r/>
      <w:bookmarkStart w:id="229" w:name="_bookmark22"/>
      <w:r/>
      <w:bookmarkEnd w:id="229"/>
      <w:r/>
      <w:bookmarkStart w:id="230" w:name="附件二、无重大违法记录声明格式"/>
      <w:r/>
      <w:bookmarkEnd w:id="230"/>
      <w:r>
        <w:rPr>
          <w:rFonts w:hint="eastAsia" w:ascii="黑体" w:eastAsia="黑体"/>
          <w:sz w:val="24"/>
        </w:rPr>
        <w:t xml:space="preserve">附件二、无重大违法记录声明格式</w:t>
      </w:r>
      <w:r/>
    </w:p>
    <w:p>
      <w:pPr>
        <w:pStyle w:val="1133"/>
        <w:spacing w:before="1"/>
        <w:rPr>
          <w:rFonts w:ascii="黑体"/>
          <w:sz w:val="19"/>
        </w:rPr>
      </w:pPr>
      <w:r>
        <w:rPr>
          <w:rFonts w:ascii="黑体"/>
          <w:sz w:val="19"/>
        </w:rPr>
      </w:r>
      <w:r/>
    </w:p>
    <w:p>
      <w:pPr>
        <w:ind w:left="907" w:right="1008"/>
        <w:jc w:val="center"/>
        <w:rPr>
          <w:rFonts w:ascii="黑体" w:eastAsia="黑体"/>
          <w:sz w:val="36"/>
        </w:rPr>
      </w:pPr>
      <w:r>
        <w:rPr>
          <w:rFonts w:hint="eastAsia" w:ascii="黑体" w:eastAsia="黑体"/>
          <w:sz w:val="36"/>
        </w:rPr>
        <w:t xml:space="preserve">无重大违法记录声明</w:t>
      </w:r>
      <w:r/>
    </w:p>
    <w:p>
      <w:pPr>
        <w:pStyle w:val="1133"/>
        <w:spacing w:before="7"/>
        <w:rPr>
          <w:rFonts w:ascii="黑体"/>
          <w:sz w:val="28"/>
        </w:rPr>
      </w:pPr>
      <w:r>
        <w:rPr>
          <w:rFonts w:ascii="黑体"/>
          <w:sz w:val="28"/>
        </w:rPr>
      </w:r>
      <w:r/>
    </w:p>
    <w:p>
      <w:pPr>
        <w:pStyle w:val="1133"/>
        <w:ind w:left="398"/>
      </w:pPr>
      <w:r>
        <w:t xml:space="preserve">江苏建科工程咨询有限公司：</w:t>
      </w:r>
      <w:r/>
    </w:p>
    <w:p>
      <w:pPr>
        <w:pStyle w:val="1133"/>
        <w:spacing w:before="139"/>
      </w:pPr>
      <w:r>
        <w:t xml:space="preserve">我单位（供应商名称）郑重声明：</w:t>
      </w:r>
      <w:r/>
    </w:p>
    <w:p>
      <w:pPr>
        <w:pStyle w:val="1133"/>
        <w:spacing w:before="141"/>
      </w:pPr>
      <w:r>
        <w:t xml:space="preserve">参加政府采购活动前 </w:t>
      </w:r>
      <w:r>
        <w:rPr>
          <w:rFonts w:ascii="Times New Roman" w:eastAsia="Times New Roman"/>
        </w:rPr>
        <w:t xml:space="preserve">3 </w:t>
      </w:r>
      <w:r>
        <w:t xml:space="preserve">年内在经营活动中（在下划线上如实填写：有或没有）重大违法记录。</w:t>
      </w:r>
      <w:r/>
    </w:p>
    <w:p>
      <w:pPr>
        <w:pStyle w:val="1133"/>
        <w:ind w:left="398" w:right="496" w:firstLine="420"/>
        <w:spacing w:before="139" w:line="364" w:lineRule="auto"/>
      </w:pPr>
      <w:r>
        <w:t xml:space="preserve">（说明：政府采购法第二十二条第一款第五项所称重大违法记录，是指供应商因违法经营受到刑事处罚或者责令停产停业、吊销许可证或者执照、较大数额罚款等行政处罚。）</w:t>
      </w:r>
      <w:r/>
    </w:p>
    <w:p>
      <w:pPr>
        <w:pStyle w:val="1133"/>
        <w:spacing w:before="2"/>
        <w:rPr>
          <w:sz w:val="28"/>
        </w:rPr>
      </w:pPr>
      <w:r>
        <w:rPr>
          <w:sz w:val="28"/>
        </w:rPr>
      </w:r>
      <w:r/>
    </w:p>
    <w:p>
      <w:pPr>
        <w:pStyle w:val="1133"/>
      </w:pPr>
      <w:r>
        <w:t xml:space="preserve">声明人：</w:t>
      </w:r>
      <w:r/>
    </w:p>
    <w:p>
      <w:pPr>
        <w:pStyle w:val="1133"/>
        <w:ind w:right="7887"/>
        <w:spacing w:before="139" w:line="367" w:lineRule="auto"/>
      </w:pPr>
      <w:r>
        <w:t xml:space="preserve">法定代表人： 年月日</w:t>
      </w:r>
      <w:r/>
    </w:p>
    <w:p>
      <w:pPr>
        <w:spacing w:line="367" w:lineRule="auto"/>
        <w:sectPr>
          <w:footnotePr/>
          <w:endnotePr/>
          <w:type w:val="nextPage"/>
          <w:pgSz w:w="11910" w:h="16840" w:orient="portrait"/>
          <w:pgMar w:top="1360" w:right="920" w:bottom="1080" w:left="1020" w:header="0" w:footer="894" w:gutter="0"/>
          <w:cols w:num="1" w:sep="0" w:space="1701" w:equalWidth="1"/>
          <w:docGrid w:linePitch="360"/>
        </w:sectPr>
      </w:pPr>
      <w:r/>
      <w:r/>
    </w:p>
    <w:p>
      <w:pPr>
        <w:ind w:left="398"/>
        <w:spacing w:before="41"/>
        <w:rPr>
          <w:rFonts w:ascii="黑体" w:eastAsia="黑体"/>
          <w:sz w:val="24"/>
        </w:rPr>
      </w:pPr>
      <w:r/>
      <w:bookmarkStart w:id="231" w:name="附件三、具备履行合同所必需的设备和专业技术能力的声明格式及证明材料"/>
      <w:r/>
      <w:bookmarkEnd w:id="231"/>
      <w:r/>
      <w:bookmarkStart w:id="232" w:name="_bookmark23"/>
      <w:r/>
      <w:bookmarkEnd w:id="232"/>
      <w:r>
        <w:rPr>
          <w:rFonts w:hint="eastAsia" w:ascii="黑体" w:eastAsia="黑体"/>
          <w:sz w:val="24"/>
        </w:rPr>
        <w:t xml:space="preserve">附件三、具备履行合同所必需的设备和专业技术能力的声明格式及证明材料</w:t>
      </w:r>
      <w:r/>
    </w:p>
    <w:p>
      <w:pPr>
        <w:pStyle w:val="1133"/>
        <w:spacing w:before="1"/>
        <w:rPr>
          <w:rFonts w:ascii="黑体"/>
          <w:sz w:val="19"/>
        </w:rPr>
      </w:pPr>
      <w:r>
        <w:rPr>
          <w:rFonts w:ascii="黑体"/>
          <w:sz w:val="19"/>
        </w:rPr>
      </w:r>
      <w:r/>
    </w:p>
    <w:p>
      <w:pPr>
        <w:ind w:left="971"/>
        <w:rPr>
          <w:rFonts w:ascii="黑体" w:eastAsia="黑体"/>
          <w:sz w:val="36"/>
        </w:rPr>
      </w:pPr>
      <w:r>
        <w:rPr>
          <w:rFonts w:hint="eastAsia" w:ascii="黑体" w:eastAsia="黑体"/>
          <w:sz w:val="36"/>
        </w:rPr>
        <w:t xml:space="preserve">具备履行合同所必需的设备和专业技术能力的声明</w:t>
      </w:r>
      <w:r/>
    </w:p>
    <w:p>
      <w:pPr>
        <w:pStyle w:val="1133"/>
        <w:ind w:left="398"/>
        <w:spacing w:before="239"/>
      </w:pPr>
      <w:r>
        <w:t xml:space="preserve">江苏建科工程咨询有限公司：</w:t>
      </w:r>
      <w:r/>
    </w:p>
    <w:p>
      <w:pPr>
        <w:pStyle w:val="1133"/>
        <w:ind w:left="398"/>
        <w:spacing w:before="239"/>
      </w:pPr>
      <w:r/>
      <w:r/>
    </w:p>
    <w:p>
      <w:pPr>
        <w:pStyle w:val="1133"/>
        <w:ind w:left="398"/>
        <w:spacing w:before="239"/>
      </w:pPr>
      <w:r>
        <w:t xml:space="preserve">我单位（供应商名称）郑重声明：我公司具备履行本项采购合同所必需的设备和专业技术能力，为履行本项采购合同我单位具备如下主要设备和主要专业技术能力：</w:t>
      </w:r>
      <w:r/>
    </w:p>
    <w:p>
      <w:pPr>
        <w:pStyle w:val="1133"/>
        <w:ind w:left="398"/>
        <w:spacing w:before="239"/>
      </w:pPr>
      <w:r>
        <w:t xml:space="preserve">主要设备有：。</w:t>
      </w:r>
      <w:r/>
    </w:p>
    <w:p>
      <w:pPr>
        <w:pStyle w:val="1133"/>
        <w:ind w:left="398"/>
        <w:spacing w:before="239"/>
      </w:pPr>
      <w:r/>
      <w:r/>
    </w:p>
    <w:p>
      <w:pPr>
        <w:pStyle w:val="1133"/>
        <w:ind w:left="398"/>
        <w:spacing w:before="239"/>
      </w:pPr>
      <w:r>
        <w:t xml:space="preserve">主要专业技术能力有：。</w:t>
      </w:r>
      <w:r/>
    </w:p>
    <w:p>
      <w:pPr>
        <w:pStyle w:val="1133"/>
        <w:rPr>
          <w:sz w:val="20"/>
        </w:rPr>
      </w:pPr>
      <w:r>
        <w:rPr>
          <w:sz w:val="20"/>
        </w:rPr>
      </w:r>
      <w:r/>
    </w:p>
    <w:p>
      <w:pPr>
        <w:pStyle w:val="1133"/>
        <w:rPr>
          <w:sz w:val="20"/>
        </w:rPr>
      </w:pPr>
      <w:r>
        <w:rPr>
          <w:sz w:val="20"/>
        </w:rPr>
      </w:r>
      <w:r/>
    </w:p>
    <w:p>
      <w:pPr>
        <w:pStyle w:val="1133"/>
        <w:spacing w:before="2"/>
        <w:rPr>
          <w:sz w:val="19"/>
        </w:rPr>
      </w:pPr>
      <w:r>
        <w:rPr>
          <w:sz w:val="19"/>
        </w:rPr>
      </w:r>
      <w:r/>
    </w:p>
    <w:p>
      <w:pPr>
        <w:pStyle w:val="1133"/>
      </w:pPr>
      <w:r>
        <w:t xml:space="preserve">声明人：</w:t>
      </w:r>
      <w:r/>
    </w:p>
    <w:p>
      <w:pPr>
        <w:pStyle w:val="1133"/>
        <w:rPr>
          <w:sz w:val="20"/>
        </w:rPr>
      </w:pPr>
      <w:r>
        <w:rPr>
          <w:sz w:val="20"/>
        </w:rPr>
      </w:r>
      <w:r/>
    </w:p>
    <w:p>
      <w:pPr>
        <w:pStyle w:val="1133"/>
        <w:spacing w:before="4"/>
        <w:rPr>
          <w:sz w:val="19"/>
        </w:rPr>
      </w:pPr>
      <w:r>
        <w:rPr>
          <w:sz w:val="19"/>
        </w:rPr>
      </w:r>
      <w:r/>
    </w:p>
    <w:p>
      <w:pPr>
        <w:pStyle w:val="1133"/>
      </w:pPr>
      <w:r>
        <w:t xml:space="preserve">法定代表人：</w:t>
      </w:r>
      <w:r/>
    </w:p>
    <w:p>
      <w:pPr>
        <w:pStyle w:val="1133"/>
        <w:rPr>
          <w:sz w:val="20"/>
        </w:rPr>
      </w:pPr>
      <w:r>
        <w:rPr>
          <w:sz w:val="20"/>
        </w:rPr>
      </w:r>
      <w:r/>
    </w:p>
    <w:p>
      <w:pPr>
        <w:pStyle w:val="1133"/>
        <w:rPr>
          <w:sz w:val="20"/>
        </w:rPr>
      </w:pPr>
      <w:r>
        <w:rPr>
          <w:sz w:val="20"/>
        </w:rPr>
      </w:r>
      <w:r/>
    </w:p>
    <w:p>
      <w:pPr>
        <w:pStyle w:val="1133"/>
        <w:spacing w:before="145"/>
        <w:tabs>
          <w:tab w:val="left" w:pos="2078" w:leader="none"/>
        </w:tabs>
      </w:pPr>
      <w:r>
        <w:t xml:space="preserve">日期：</w:t>
      </w:r>
      <w:r>
        <w:rPr>
          <w:u w:val="single"/>
        </w:rPr>
        <w:tab/>
      </w:r>
      <w:r>
        <w:t xml:space="preserve">年月日</w:t>
      </w:r>
      <w:r/>
    </w:p>
    <w:p>
      <w:pPr>
        <w:pStyle w:val="1133"/>
        <w:rPr>
          <w:sz w:val="22"/>
        </w:rPr>
      </w:pPr>
      <w:r>
        <w:rPr>
          <w:sz w:val="22"/>
        </w:rPr>
      </w:r>
      <w:r/>
    </w:p>
    <w:p>
      <w:pPr>
        <w:pStyle w:val="1133"/>
        <w:spacing w:before="10"/>
        <w:rPr>
          <w:sz w:val="28"/>
        </w:rPr>
      </w:pPr>
      <w:r>
        <w:rPr>
          <w:sz w:val="28"/>
        </w:rPr>
      </w:r>
      <w:r/>
    </w:p>
    <w:p>
      <w:pPr>
        <w:pStyle w:val="1133"/>
        <w:ind w:left="890"/>
      </w:pPr>
      <w:r>
        <w:t xml:space="preserve">证明材料（如果投标人认为需要提供的话）：</w:t>
      </w:r>
      <w:r/>
    </w:p>
    <w:p>
      <w:pPr>
        <w:sectPr>
          <w:footnotePr/>
          <w:endnotePr/>
          <w:type w:val="nextPage"/>
          <w:pgSz w:w="11910" w:h="16840" w:orient="portrait"/>
          <w:pgMar w:top="1360" w:right="920" w:bottom="1080" w:left="1020" w:header="0" w:footer="894" w:gutter="0"/>
          <w:cols w:num="1" w:sep="0" w:space="1701" w:equalWidth="1"/>
          <w:docGrid w:linePitch="360"/>
        </w:sectPr>
      </w:pPr>
      <w:r/>
      <w:r/>
    </w:p>
    <w:p>
      <w:pPr>
        <w:ind w:left="398"/>
        <w:spacing w:before="41"/>
        <w:rPr>
          <w:rFonts w:ascii="黑体" w:eastAsia="黑体"/>
          <w:sz w:val="24"/>
        </w:rPr>
      </w:pPr>
      <w:r/>
      <w:bookmarkStart w:id="233" w:name="_bookmark24"/>
      <w:r/>
      <w:bookmarkEnd w:id="233"/>
      <w:r/>
      <w:bookmarkStart w:id="234" w:name="附件四：残疾人福利性单位声明函"/>
      <w:r/>
      <w:bookmarkEnd w:id="234"/>
      <w:r>
        <w:rPr>
          <w:rFonts w:hint="eastAsia" w:ascii="黑体" w:eastAsia="黑体"/>
          <w:sz w:val="24"/>
        </w:rPr>
        <w:t xml:space="preserve">附件四：残疾人福利性单位声明函</w:t>
      </w:r>
      <w:r/>
    </w:p>
    <w:p>
      <w:pPr>
        <w:pStyle w:val="1133"/>
        <w:spacing w:before="1"/>
        <w:rPr>
          <w:rFonts w:ascii="黑体"/>
          <w:sz w:val="19"/>
        </w:rPr>
      </w:pPr>
      <w:r>
        <w:rPr>
          <w:rFonts w:ascii="黑体"/>
          <w:sz w:val="19"/>
        </w:rPr>
      </w:r>
      <w:r/>
    </w:p>
    <w:p>
      <w:pPr>
        <w:ind w:left="907" w:right="1008"/>
        <w:jc w:val="center"/>
        <w:rPr>
          <w:rFonts w:ascii="黑体" w:eastAsia="黑体"/>
          <w:sz w:val="36"/>
        </w:rPr>
      </w:pPr>
      <w:r>
        <w:rPr>
          <w:rFonts w:hint="eastAsia" w:ascii="黑体" w:eastAsia="黑体"/>
          <w:sz w:val="36"/>
        </w:rPr>
        <w:t xml:space="preserve">残疾人福利性单位声明函</w:t>
      </w:r>
      <w:r/>
    </w:p>
    <w:p>
      <w:pPr>
        <w:pStyle w:val="1133"/>
        <w:spacing w:before="6"/>
        <w:rPr>
          <w:rFonts w:ascii="黑体"/>
          <w:sz w:val="36"/>
        </w:rPr>
      </w:pPr>
      <w:r>
        <w:rPr>
          <w:rFonts w:ascii="黑体"/>
          <w:sz w:val="36"/>
        </w:rPr>
      </w:r>
      <w:r/>
    </w:p>
    <w:p>
      <w:pPr>
        <w:ind w:left="398" w:right="497" w:firstLine="480"/>
        <w:spacing w:line="458" w:lineRule="auto"/>
        <w:tabs>
          <w:tab w:val="left" w:pos="3297" w:leader="none"/>
        </w:tabs>
        <w:rPr>
          <w:sz w:val="24"/>
        </w:rPr>
      </w:pPr>
      <w:r>
        <w:rPr>
          <w:sz w:val="24"/>
        </w:rPr>
        <w:t xml:space="preserve">本单位郑重声明</w:t>
      </w:r>
      <w:r>
        <w:rPr>
          <w:spacing w:val="-27"/>
          <w:sz w:val="24"/>
        </w:rPr>
        <w:t xml:space="preserve">，</w:t>
      </w:r>
      <w:r>
        <w:rPr>
          <w:sz w:val="24"/>
        </w:rPr>
        <w:t xml:space="preserve">根</w:t>
      </w:r>
      <w:r>
        <w:rPr>
          <w:spacing w:val="-24"/>
          <w:sz w:val="24"/>
        </w:rPr>
        <w:t xml:space="preserve">据</w:t>
      </w:r>
      <w:r>
        <w:rPr>
          <w:sz w:val="24"/>
        </w:rPr>
        <w:t xml:space="preserve">《财政部民政部中国残疾人联合会关于促进残疾人就业政</w:t>
      </w:r>
      <w:r>
        <w:rPr>
          <w:spacing w:val="-18"/>
          <w:sz w:val="24"/>
        </w:rPr>
        <w:t xml:space="preserve">府</w:t>
      </w:r>
      <w:r>
        <w:rPr>
          <w:sz w:val="24"/>
        </w:rPr>
        <w:t xml:space="preserve">采购政策的通知</w:t>
      </w:r>
      <w:r>
        <w:rPr>
          <w:spacing w:val="-39"/>
          <w:sz w:val="24"/>
        </w:rPr>
        <w:t xml:space="preserve">》</w:t>
      </w:r>
      <w:r>
        <w:rPr>
          <w:sz w:val="24"/>
        </w:rPr>
        <w:t xml:space="preserve">（财</w:t>
      </w:r>
      <w:r>
        <w:rPr>
          <w:spacing w:val="-17"/>
          <w:sz w:val="24"/>
        </w:rPr>
        <w:t xml:space="preserve">库</w:t>
      </w:r>
      <w:r>
        <w:rPr>
          <w:sz w:val="24"/>
        </w:rPr>
        <w:t xml:space="preserve">〔2017〕141号</w:t>
      </w:r>
      <w:r>
        <w:rPr>
          <w:spacing w:val="-20"/>
          <w:sz w:val="24"/>
        </w:rPr>
        <w:t xml:space="preserve">）</w:t>
      </w:r>
      <w:r>
        <w:rPr>
          <w:sz w:val="24"/>
        </w:rPr>
        <w:t xml:space="preserve">的规定</w:t>
      </w:r>
      <w:r>
        <w:rPr>
          <w:spacing w:val="-17"/>
          <w:sz w:val="24"/>
        </w:rPr>
        <w:t xml:space="preserve">，</w:t>
      </w:r>
      <w:r>
        <w:rPr>
          <w:sz w:val="24"/>
        </w:rPr>
        <w:t xml:space="preserve">本单位为符合条件的残疾人福利</w:t>
      </w:r>
      <w:r>
        <w:rPr>
          <w:spacing w:val="-16"/>
          <w:sz w:val="24"/>
        </w:rPr>
        <w:t xml:space="preserve">性</w:t>
      </w:r>
      <w:r>
        <w:rPr>
          <w:sz w:val="24"/>
        </w:rPr>
        <w:t xml:space="preserve">单位，且本单位参加</w:t>
      </w:r>
      <w:r>
        <w:rPr>
          <w:sz w:val="24"/>
          <w:u w:val="single"/>
        </w:rPr>
        <w:tab/>
      </w:r>
      <w:r>
        <w:rPr>
          <w:sz w:val="24"/>
        </w:rPr>
        <w:t xml:space="preserve">单位的采购文件编号为</w:t>
      </w:r>
      <w:r>
        <w:rPr>
          <w:sz w:val="24"/>
          <w:u w:val="single"/>
        </w:rPr>
        <w:t xml:space="preserve">XX项目（包X）</w:t>
      </w:r>
      <w:r>
        <w:rPr>
          <w:sz w:val="24"/>
        </w:rPr>
        <w:t xml:space="preserve">的项目采购活动</w:t>
      </w:r>
      <w:r>
        <w:rPr>
          <w:spacing w:val="-10"/>
          <w:sz w:val="24"/>
        </w:rPr>
        <w:t xml:space="preserve">提</w:t>
      </w:r>
      <w:r>
        <w:rPr>
          <w:sz w:val="24"/>
        </w:rPr>
        <w:t xml:space="preserve">供本单位制造的货物（由本单位承担工程/提供服务），或者提供其他残疾人福利性单位制造的货物（不包括使用非残疾人福利性单位注册商标的货物）。</w:t>
      </w:r>
      <w:r/>
    </w:p>
    <w:p>
      <w:pPr>
        <w:ind w:left="398" w:right="496" w:firstLine="480"/>
        <w:spacing w:before="4" w:line="458" w:lineRule="auto"/>
        <w:rPr>
          <w:sz w:val="24"/>
        </w:rPr>
      </w:pPr>
      <w:r>
        <w:rPr>
          <w:sz w:val="24"/>
        </w:rPr>
        <w:t xml:space="preserve">本单位在本次政府采购活动中提供的残疾人福利单位产品报价合计为人民币（大写）圆整（￥：）。</w:t>
      </w:r>
      <w:r/>
    </w:p>
    <w:p>
      <w:pPr>
        <w:ind w:left="878"/>
        <w:spacing w:before="1"/>
        <w:rPr>
          <w:sz w:val="24"/>
        </w:rPr>
      </w:pPr>
      <w:r>
        <w:rPr>
          <w:sz w:val="24"/>
        </w:rPr>
        <w:t xml:space="preserve">本单位对上述声明的真实性负责。如有虚假，将依法承担相应责任。</w:t>
      </w:r>
      <w:r/>
    </w:p>
    <w:p>
      <w:pPr>
        <w:pStyle w:val="1133"/>
      </w:pPr>
      <w:r/>
      <w:r/>
    </w:p>
    <w:p>
      <w:pPr>
        <w:pStyle w:val="1133"/>
      </w:pPr>
      <w:r/>
      <w:r/>
    </w:p>
    <w:p>
      <w:pPr>
        <w:pStyle w:val="1133"/>
        <w:spacing w:before="10"/>
        <w:rPr>
          <w:sz w:val="19"/>
        </w:rPr>
      </w:pPr>
      <w:r>
        <w:rPr>
          <w:sz w:val="19"/>
        </w:rPr>
      </w:r>
      <w:r/>
    </w:p>
    <w:p>
      <w:pPr>
        <w:ind w:left="398" w:right="434" w:firstLine="480"/>
        <w:spacing w:line="458" w:lineRule="auto"/>
        <w:rPr>
          <w:sz w:val="24"/>
        </w:rPr>
      </w:pPr>
      <w:r>
        <w:rPr>
          <w:sz w:val="24"/>
        </w:rPr>
        <w:t xml:space="preserve">（备注：1、供应商如不提供此声明函，价格将不做相应扣除。2、成交供应商为残疾人福利单位的，此声明函将随成交结果同时公告，接受社会监督）</w:t>
      </w:r>
      <w:r/>
    </w:p>
    <w:p>
      <w:pPr>
        <w:pStyle w:val="1133"/>
      </w:pPr>
      <w:r/>
      <w:r/>
    </w:p>
    <w:p>
      <w:pPr>
        <w:pStyle w:val="1133"/>
        <w:rPr>
          <w:sz w:val="22"/>
        </w:rPr>
      </w:pPr>
      <w:r>
        <w:rPr>
          <w:sz w:val="22"/>
        </w:rPr>
      </w:r>
      <w:r/>
    </w:p>
    <w:p>
      <w:pPr>
        <w:ind w:left="878" w:right="7645"/>
        <w:spacing w:line="458" w:lineRule="auto"/>
        <w:rPr>
          <w:rFonts w:hint="eastAsia"/>
          <w:sz w:val="24"/>
        </w:rPr>
        <w:sectPr>
          <w:footnotePr/>
          <w:endnotePr/>
          <w:type w:val="nextPage"/>
          <w:pgSz w:w="11910" w:h="16840" w:orient="portrait"/>
          <w:pgMar w:top="1360" w:right="920" w:bottom="1080" w:left="1020" w:header="0" w:footer="894" w:gutter="0"/>
          <w:cols w:num="1" w:sep="0" w:space="1701" w:equalWidth="1"/>
          <w:docGrid w:linePitch="360"/>
        </w:sectPr>
      </w:pPr>
      <w:r>
        <w:rPr>
          <w:sz w:val="24"/>
        </w:rPr>
        <w:t xml:space="preserve">供应商全称：日期：</w:t>
      </w:r>
      <w:bookmarkEnd w:id="203"/>
      <w:r/>
      <w:bookmarkEnd w:id="204"/>
      <w:r/>
      <w:r/>
    </w:p>
    <w:p>
      <w:pPr>
        <w:spacing w:line="364" w:lineRule="auto"/>
        <w:rPr>
          <w:rFonts w:hint="eastAsia" w:ascii="微软雅黑" w:hAnsi="微软雅黑"/>
        </w:rPr>
      </w:pPr>
      <w:r>
        <w:rPr>
          <w:rFonts w:hint="eastAsia" w:ascii="微软雅黑" w:hAnsi="微软雅黑"/>
        </w:rPr>
      </w:r>
      <w:r/>
    </w:p>
    <w:p>
      <w:pPr>
        <w:rPr>
          <w:rFonts w:hint="eastAsia" w:ascii="微软雅黑" w:hAnsi="微软雅黑"/>
        </w:rPr>
        <w:sectPr>
          <w:footnotePr/>
          <w:endnotePr/>
          <w:type w:val="nextPage"/>
          <w:pgSz w:w="11910" w:h="16840" w:orient="portrait"/>
          <w:pgMar w:top="1360" w:right="920" w:bottom="1080" w:left="1020" w:header="0" w:footer="894" w:gutter="0"/>
          <w:cols w:num="1" w:sep="0" w:space="1701" w:equalWidth="1"/>
          <w:docGrid w:linePitch="360"/>
        </w:sectPr>
      </w:pPr>
      <w:r>
        <w:rPr>
          <w:rFonts w:hint="eastAsia" w:ascii="微软雅黑" w:hAnsi="微软雅黑"/>
        </w:rPr>
      </w:r>
      <w:r/>
    </w:p>
    <w:p>
      <w:pPr>
        <w:rPr>
          <w:rFonts w:hint="eastAsia" w:ascii="微软雅黑" w:hAnsi="微软雅黑"/>
        </w:rPr>
        <w:sectPr>
          <w:footnotePr/>
          <w:endnotePr/>
          <w:type w:val="nextPage"/>
          <w:pgSz w:w="11910" w:h="16840" w:orient="portrait"/>
          <w:pgMar w:top="1360" w:right="920" w:bottom="1080" w:left="1020" w:header="0" w:footer="894" w:gutter="0"/>
          <w:cols w:num="1" w:sep="0" w:space="1701" w:equalWidth="1"/>
          <w:docGrid w:linePitch="360"/>
        </w:sectPr>
      </w:pPr>
      <w:r>
        <w:rPr>
          <w:rFonts w:hint="eastAsia" w:ascii="微软雅黑" w:hAnsi="微软雅黑"/>
        </w:rPr>
      </w:r>
      <w:r/>
    </w:p>
    <w:p>
      <w:pPr>
        <w:spacing w:line="364" w:lineRule="auto"/>
        <w:rPr>
          <w:rFonts w:hint="eastAsia" w:ascii="微软雅黑" w:hAnsi="微软雅黑"/>
        </w:rPr>
        <w:sectPr>
          <w:footerReference w:type="default" r:id="rId21"/>
          <w:footnotePr/>
          <w:endnotePr/>
          <w:type w:val="nextPage"/>
          <w:pgSz w:w="11910" w:h="16840" w:orient="portrait"/>
          <w:pgMar w:top="1360" w:right="920" w:bottom="1080" w:left="1020" w:header="0" w:footer="894" w:gutter="0"/>
          <w:pgNumType w:start="10"/>
          <w:cols w:num="1" w:sep="0" w:space="1701" w:equalWidth="1"/>
          <w:docGrid w:linePitch="360"/>
        </w:sectPr>
      </w:pPr>
      <w:r>
        <w:rPr>
          <w:rFonts w:hint="eastAsia" w:ascii="微软雅黑" w:hAnsi="微软雅黑"/>
        </w:rPr>
      </w:r>
      <w:r/>
    </w:p>
    <w:p>
      <w:pPr>
        <w:spacing w:line="267" w:lineRule="exact"/>
        <w:rPr>
          <w:rFonts w:hint="eastAsia" w:ascii="微软雅黑" w:hAnsi="微软雅黑"/>
        </w:rPr>
        <w:sectPr>
          <w:footnotePr/>
          <w:endnotePr/>
          <w:type w:val="nextPage"/>
          <w:pgSz w:w="11910" w:h="16840" w:orient="portrait"/>
          <w:pgMar w:top="1360" w:right="920" w:bottom="1080" w:left="1020" w:header="0" w:footer="894" w:gutter="0"/>
          <w:cols w:num="1" w:sep="0" w:space="1701" w:equalWidth="1"/>
          <w:docGrid w:linePitch="360"/>
        </w:sectPr>
      </w:pPr>
      <w:r>
        <w:rPr>
          <w:rFonts w:hint="eastAsia" w:ascii="微软雅黑" w:hAnsi="微软雅黑"/>
        </w:rPr>
      </w:r>
      <w:r/>
    </w:p>
    <w:p>
      <w:pPr>
        <w:rPr>
          <w:rFonts w:hint="eastAsia"/>
        </w:rPr>
      </w:pPr>
      <w:r>
        <w:rPr>
          <w:rFonts w:hint="eastAsia"/>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
    <w:panose1 w:val="020B0503020202020204"/>
  </w:font>
  <w:font w:name="Wingdings">
    <w:panose1 w:val="05000000000000000000"/>
  </w:font>
  <w:font w:name="Symbol">
    <w:panose1 w:val="05050102010706020507"/>
  </w:font>
  <w:font w:name="华文细黑">
    <w:panose1 w:val="02010600040101010101"/>
  </w:font>
  <w:font w:name="Calibri Light">
    <w:panose1 w:val="020F03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宋体_GB2312">
    <w:panose1 w:val="02010600030101010101"/>
  </w:font>
  <w:font w:name="黑体">
    <w:panose1 w:val="02010609060101010101"/>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jc w:val="center"/>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686435" cy="34925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686435" cy="349250"/>
                      </a:xfrm>
                      <a:prstGeom prst="rect">
                        <a:avLst/>
                      </a:prstGeom>
                      <a:noFill/>
                      <a:ln>
                        <a:noFill/>
                      </a:ln>
                    </wps:spPr>
                    <wps:txbx>
                      <w:txbxContent>
                        <w:p>
                          <w:pPr>
                            <w:pStyle w:val="1145"/>
                            <w:tabs>
                              <w:tab w:val="clear" w:pos="4153" w:leader="none"/>
                              <w:tab w:val="clear" w:pos="8306" w:leader="none"/>
                            </w:tabs>
                          </w:pPr>
                          <w:r>
                            <w:t xml:space="preserve">第</w:t>
                          </w:r>
                          <w:r>
                            <w:fldChar w:fldCharType="begin"/>
                          </w:r>
                          <w:r>
                            <w:instrText xml:space="preserve"> PAGE  \* MERGEFORMAT </w:instrText>
                          </w:r>
                          <w:r>
                            <w:fldChar w:fldCharType="separate"/>
                          </w:r>
                          <w:r>
                            <w:t xml:space="preserve">5</w:t>
                          </w:r>
                          <w:r>
                            <w:fldChar w:fldCharType="end"/>
                          </w:r>
                          <w:r>
                            <w:t xml:space="preserve">页共</w:t>
                          </w:r>
                          <w:r>
                            <w:rPr>
                              <w:rFonts w:hint="eastAsia"/>
                            </w:rPr>
                            <w:t xml:space="preserve">55</w:t>
                          </w:r>
                          <w:r>
                            <w:t xml:space="preserve">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54.0pt;height:27.5pt;mso-wrap-distance-left:9.0pt;mso-wrap-distance-top:0.0pt;mso-wrap-distance-right:9.0pt;mso-wrap-distance-bottom:0.0pt;visibility:visible;" filled="f" stroked="f">
              <v:textbox inset="0,0,0,0">
                <w:txbxContent>
                  <w:p>
                    <w:pPr>
                      <w:pStyle w:val="1145"/>
                      <w:tabs>
                        <w:tab w:val="clear" w:pos="4153" w:leader="none"/>
                        <w:tab w:val="clear" w:pos="8306" w:leader="none"/>
                      </w:tabs>
                    </w:pPr>
                    <w:r>
                      <w:t xml:space="preserve">第</w:t>
                    </w:r>
                    <w:r>
                      <w:fldChar w:fldCharType="begin"/>
                    </w:r>
                    <w:r>
                      <w:instrText xml:space="preserve"> PAGE  \* MERGEFORMAT </w:instrText>
                    </w:r>
                    <w:r>
                      <w:fldChar w:fldCharType="separate"/>
                    </w:r>
                    <w:r>
                      <w:t xml:space="preserve">5</w:t>
                    </w:r>
                    <w:r>
                      <w:fldChar w:fldCharType="end"/>
                    </w:r>
                    <w:r>
                      <w:t xml:space="preserve">页共</w:t>
                    </w:r>
                    <w:r>
                      <w:rPr>
                        <w:rFonts w:hint="eastAsia"/>
                      </w:rPr>
                      <w:t xml:space="preserve">55</w:t>
                    </w:r>
                    <w:r>
                      <w:t xml:space="preserve">页</w:t>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686435" cy="34925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686435" cy="349250"/>
                      </a:xfrm>
                      <a:prstGeom prst="rect">
                        <a:avLst/>
                      </a:prstGeom>
                      <a:noFill/>
                      <a:ln>
                        <a:noFill/>
                      </a:ln>
                    </wps:spPr>
                    <wps:txbx>
                      <w:txbxContent>
                        <w:p>
                          <w:pPr>
                            <w:pStyle w:val="1145"/>
                            <w:tabs>
                              <w:tab w:val="clear" w:pos="4153" w:leader="none"/>
                              <w:tab w:val="clear" w:pos="8306" w:leader="none"/>
                            </w:tabs>
                          </w:pPr>
                          <w:r>
                            <w:t xml:space="preserve">第</w:t>
                          </w:r>
                          <w:r>
                            <w:fldChar w:fldCharType="begin"/>
                          </w:r>
                          <w:r>
                            <w:instrText xml:space="preserve"> PAGE  \* MERGEFORMAT </w:instrText>
                          </w:r>
                          <w:r>
                            <w:fldChar w:fldCharType="separate"/>
                          </w:r>
                          <w:r>
                            <w:t xml:space="preserve">7</w:t>
                          </w:r>
                          <w:r>
                            <w:fldChar w:fldCharType="end"/>
                          </w:r>
                          <w:r>
                            <w:t xml:space="preserve">页共</w:t>
                          </w:r>
                          <w:r>
                            <w:rPr>
                              <w:rFonts w:hint="eastAsia"/>
                            </w:rPr>
                            <w:t xml:space="preserve">55</w:t>
                          </w:r>
                          <w:r>
                            <w:t xml:space="preserve">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54.0pt;height:27.5pt;mso-wrap-distance-left:9.0pt;mso-wrap-distance-top:0.0pt;mso-wrap-distance-right:9.0pt;mso-wrap-distance-bottom:0.0pt;visibility:visible;" filled="f" stroked="f">
              <v:textbox inset="0,0,0,0">
                <w:txbxContent>
                  <w:p>
                    <w:pPr>
                      <w:pStyle w:val="1145"/>
                      <w:tabs>
                        <w:tab w:val="clear" w:pos="4153" w:leader="none"/>
                        <w:tab w:val="clear" w:pos="8306" w:leader="none"/>
                      </w:tabs>
                    </w:pPr>
                    <w:r>
                      <w:t xml:space="preserve">第</w:t>
                    </w:r>
                    <w:r>
                      <w:fldChar w:fldCharType="begin"/>
                    </w:r>
                    <w:r>
                      <w:instrText xml:space="preserve"> PAGE  \* MERGEFORMAT </w:instrText>
                    </w:r>
                    <w:r>
                      <w:fldChar w:fldCharType="separate"/>
                    </w:r>
                    <w:r>
                      <w:t xml:space="preserve">7</w:t>
                    </w:r>
                    <w:r>
                      <w:fldChar w:fldCharType="end"/>
                    </w:r>
                    <w:r>
                      <w:t xml:space="preserve">页共</w:t>
                    </w:r>
                    <w:r>
                      <w:rPr>
                        <w:rFonts w:hint="eastAsia"/>
                      </w:rPr>
                      <w:t xml:space="preserve">55</w:t>
                    </w:r>
                    <w:r>
                      <w:t xml:space="preserve">页</w:t>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spacing w:line="14" w:lineRule="auto"/>
      <w:rPr>
        <w:sz w:val="20"/>
      </w:rPr>
    </w:pPr>
    <w:r>
      <w:rPr>
        <w:rFonts w:hint="eastAsia"/>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3697605</wp:posOffset>
              </wp:positionH>
              <wp:positionV relativeFrom="page">
                <wp:posOffset>9984105</wp:posOffset>
              </wp:positionV>
              <wp:extent cx="166370" cy="1397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66370" cy="139700"/>
                      </a:xfrm>
                      <a:prstGeom prst="rect">
                        <a:avLst/>
                      </a:prstGeom>
                      <a:noFill/>
                      <a:ln>
                        <a:noFill/>
                      </a:ln>
                    </wps:spPr>
                    <wps:txbx>
                      <w:txbxContent>
                        <w:p>
                          <w:pPr>
                            <w:ind w:left="40"/>
                            <w:spacing w:line="220" w:lineRule="exact"/>
                            <w:rPr>
                              <w:sz w:val="18"/>
                            </w:rPr>
                          </w:pPr>
                          <w:r>
                            <w:fldChar w:fldCharType="begin"/>
                          </w:r>
                          <w:r>
                            <w:rPr>
                              <w:sz w:val="18"/>
                            </w:rPr>
                            <w:instrText xml:space="preserve"> PAGE </w:instrText>
                          </w:r>
                          <w:r>
                            <w:fldChar w:fldCharType="separate"/>
                          </w:r>
                          <w:r>
                            <w:rPr>
                              <w:sz w:val="18"/>
                            </w:rPr>
                            <w:t xml:space="preserve">106</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page;margin-left:291.1pt;mso-position-horizontal:absolute;mso-position-vertical-relative:page;margin-top:786.1pt;mso-position-vertical:absolute;width:13.1pt;height:11.0pt;mso-wrap-distance-left:9.0pt;mso-wrap-distance-top:0.0pt;mso-wrap-distance-right:9.0pt;mso-wrap-distance-bottom:0.0pt;visibility:visible;" filled="f" stroked="f">
              <v:textbox inset="0,0,0,0">
                <w:txbxContent>
                  <w:p>
                    <w:pPr>
                      <w:ind w:left="40"/>
                      <w:spacing w:line="220" w:lineRule="exact"/>
                      <w:rPr>
                        <w:sz w:val="18"/>
                      </w:rPr>
                    </w:pPr>
                    <w:r>
                      <w:fldChar w:fldCharType="begin"/>
                    </w:r>
                    <w:r>
                      <w:rPr>
                        <w:sz w:val="18"/>
                      </w:rPr>
                      <w:instrText xml:space="preserve"> PAGE </w:instrText>
                    </w:r>
                    <w:r>
                      <w:fldChar w:fldCharType="separate"/>
                    </w:r>
                    <w:r>
                      <w:rPr>
                        <w:sz w:val="18"/>
                      </w:rPr>
                      <w:t xml:space="preserve">106</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spacing w:line="14" w:lineRule="auto"/>
      <w:rPr>
        <w:sz w:val="20"/>
      </w:rPr>
    </w:pPr>
    <w:r>
      <w:rPr>
        <w:rFonts w:hint="eastAsia"/>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3697605</wp:posOffset>
              </wp:positionH>
              <wp:positionV relativeFrom="page">
                <wp:posOffset>9984105</wp:posOffset>
              </wp:positionV>
              <wp:extent cx="166370" cy="1397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66370" cy="139700"/>
                      </a:xfrm>
                      <a:prstGeom prst="rect">
                        <a:avLst/>
                      </a:prstGeom>
                      <a:noFill/>
                      <a:ln>
                        <a:noFill/>
                      </a:ln>
                    </wps:spPr>
                    <wps:txbx>
                      <w:txbxContent>
                        <w:p>
                          <w:pPr>
                            <w:ind w:left="40"/>
                            <w:spacing w:line="220" w:lineRule="exact"/>
                            <w:rPr>
                              <w:sz w:val="18"/>
                            </w:rPr>
                          </w:pPr>
                          <w:r>
                            <w:fldChar w:fldCharType="begin"/>
                          </w:r>
                          <w:r>
                            <w:rPr>
                              <w:sz w:val="18"/>
                            </w:rPr>
                            <w:instrText xml:space="preserve"> PAGE </w:instrText>
                          </w:r>
                          <w:r>
                            <w:fldChar w:fldCharType="separate"/>
                          </w:r>
                          <w:r>
                            <w:rPr>
                              <w:sz w:val="18"/>
                            </w:rPr>
                            <w:t xml:space="preserve">60</w:t>
                          </w:r>
                          <w:r>
                            <w:fldChar w:fldCharType="end"/>
                          </w:r>
                          <w:r/>
                        </w:p>
                        <w:p>
                          <w:r/>
                          <w:r/>
                        </w:p>
                      </w:txbxContent>
                    </wps:txbx>
                    <wps:bodyPr wrap="square" lIns="0" tIns="0" rIns="0" bIns="0" upright="1"/>
                  </wps:wsp>
                </a:graphicData>
              </a:graphic>
            </wp:anchor>
          </w:drawing>
        </mc:Choice>
        <mc:Fallback>
          <w:pict>
            <v:shape id="shape 3" o:spid="_x0000_s3" o:spt="202" type="#_x0000_t202" style="position:absolute;z-index:-251660288;o:allowoverlap:true;o:allowincell:true;mso-position-horizontal-relative:page;margin-left:291.1pt;mso-position-horizontal:absolute;mso-position-vertical-relative:page;margin-top:786.1pt;mso-position-vertical:absolute;width:13.1pt;height:11.0pt;mso-wrap-distance-left:9.0pt;mso-wrap-distance-top:0.0pt;mso-wrap-distance-right:9.0pt;mso-wrap-distance-bottom:0.0pt;visibility:visible;" filled="f" stroked="f">
              <v:textbox inset="0,0,0,0">
                <w:txbxContent>
                  <w:p>
                    <w:pPr>
                      <w:ind w:left="40"/>
                      <w:spacing w:line="220" w:lineRule="exact"/>
                      <w:rPr>
                        <w:sz w:val="18"/>
                      </w:rPr>
                    </w:pPr>
                    <w:r>
                      <w:fldChar w:fldCharType="begin"/>
                    </w:r>
                    <w:r>
                      <w:rPr>
                        <w:sz w:val="18"/>
                      </w:rPr>
                      <w:instrText xml:space="preserve"> PAGE </w:instrText>
                    </w:r>
                    <w:r>
                      <w:fldChar w:fldCharType="separate"/>
                    </w:r>
                    <w:r>
                      <w:rPr>
                        <w:sz w:val="18"/>
                      </w:rPr>
                      <w:t xml:space="preserve">60</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spacing w:line="14" w:lineRule="auto"/>
      <w:rPr>
        <w:sz w:val="20"/>
      </w:rPr>
    </w:pPr>
    <w:r>
      <w:rPr>
        <w:rFonts w:hint="eastAsia"/>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3697605</wp:posOffset>
              </wp:positionH>
              <wp:positionV relativeFrom="page">
                <wp:posOffset>9984105</wp:posOffset>
              </wp:positionV>
              <wp:extent cx="166370" cy="1397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66370" cy="139700"/>
                      </a:xfrm>
                      <a:prstGeom prst="rect">
                        <a:avLst/>
                      </a:prstGeom>
                      <a:noFill/>
                      <a:ln>
                        <a:noFill/>
                      </a:ln>
                    </wps:spPr>
                    <wps:txbx>
                      <w:txbxContent>
                        <w:p>
                          <w:pPr>
                            <w:ind w:left="40"/>
                            <w:spacing w:line="220" w:lineRule="exact"/>
                            <w:rPr>
                              <w:sz w:val="18"/>
                            </w:rPr>
                          </w:pPr>
                          <w:r>
                            <w:fldChar w:fldCharType="begin"/>
                          </w:r>
                          <w:r>
                            <w:rPr>
                              <w:sz w:val="18"/>
                            </w:rPr>
                            <w:instrText xml:space="preserve"> PAGE </w:instrText>
                          </w:r>
                          <w:r>
                            <w:fldChar w:fldCharType="separate"/>
                          </w:r>
                          <w:r>
                            <w:rPr>
                              <w:sz w:val="18"/>
                            </w:rPr>
                            <w:t xml:space="preserve">12</w:t>
                          </w:r>
                          <w:r>
                            <w:fldChar w:fldCharType="end"/>
                          </w:r>
                          <w:r/>
                        </w:p>
                        <w:p>
                          <w:r/>
                          <w:r/>
                        </w:p>
                      </w:txbxContent>
                    </wps:txbx>
                    <wps:bodyPr wrap="square" lIns="0" tIns="0" rIns="0" bIns="0" upright="1"/>
                  </wps:wsp>
                </a:graphicData>
              </a:graphic>
            </wp:anchor>
          </w:drawing>
        </mc:Choice>
        <mc:Fallback>
          <w:pict>
            <v:shape id="shape 4" o:spid="_x0000_s4" o:spt="202" type="#_x0000_t202" style="position:absolute;z-index:-251659264;o:allowoverlap:true;o:allowincell:true;mso-position-horizontal-relative:page;margin-left:291.1pt;mso-position-horizontal:absolute;mso-position-vertical-relative:page;margin-top:786.1pt;mso-position-vertical:absolute;width:13.1pt;height:11.0pt;mso-wrap-distance-left:9.0pt;mso-wrap-distance-top:0.0pt;mso-wrap-distance-right:9.0pt;mso-wrap-distance-bottom:0.0pt;visibility:visible;" filled="f" stroked="f">
              <v:textbox inset="0,0,0,0">
                <w:txbxContent>
                  <w:p>
                    <w:pPr>
                      <w:ind w:left="40"/>
                      <w:spacing w:line="220" w:lineRule="exact"/>
                      <w:rPr>
                        <w:sz w:val="18"/>
                      </w:rPr>
                    </w:pPr>
                    <w:r>
                      <w:fldChar w:fldCharType="begin"/>
                    </w:r>
                    <w:r>
                      <w:rPr>
                        <w:sz w:val="18"/>
                      </w:rPr>
                      <w:instrText xml:space="preserve"> PAGE </w:instrText>
                    </w:r>
                    <w:r>
                      <w:fldChar w:fldCharType="separate"/>
                    </w:r>
                    <w:r>
                      <w:rPr>
                        <w:sz w:val="18"/>
                      </w:rPr>
                      <w:t xml:space="preserve">12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left"/>
      <w:tabs>
        <w:tab w:val="center" w:pos="4213" w:leader="none"/>
      </w:tabs>
    </w:pPr>
    <w:r>
      <w:rPr>
        <w:rFonts w:hint="eastAsia"/>
      </w:rPr>
      <w:t xml:space="preserve">江苏省华采招标有限公司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eastAsia="宋体"/>
      </w:rPr>
    </w:pPr>
    <w:r>
      <w:rPr>
        <w:rFonts w:eastAsia="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tabs>
        <w:tab w:val="left" w:pos="1260" w:leader="none"/>
      </w:tabs>
      <w:rPr>
        <w:rFonts w:ascii="微软雅黑" w:hAnsi="微软雅黑" w:cs="微软雅黑"/>
        <w:sz w:val="22"/>
        <w:szCs w:val="24"/>
        <w:u w:val="single"/>
      </w:rPr>
    </w:pPr>
    <w:r>
      <w:rPr>
        <w:rFonts w:ascii="微软雅黑" w:hAnsi="微软雅黑" w:cs="微软雅黑"/>
        <w:sz w:val="22"/>
        <w:szCs w:val="24"/>
        <w:u w:val="single"/>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342" w:hanging="525"/>
      </w:pPr>
      <w:rPr>
        <w:rFonts w:ascii="宋体" w:hAnsi="宋体" w:eastAsia="宋体" w:cs="宋体"/>
        <w:spacing w:val="-17"/>
        <w:sz w:val="19"/>
        <w:szCs w:val="19"/>
        <w:lang w:val="zh-CN" w:eastAsia="zh-CN" w:bidi="zh-CN"/>
      </w:rPr>
    </w:lvl>
    <w:lvl w:ilvl="1">
      <w:start w:val="0"/>
      <w:numFmt w:val="bullet"/>
      <w:isLgl w:val="false"/>
      <w:suff w:val="tab"/>
      <w:lvlText w:val="•"/>
      <w:lvlJc w:val="left"/>
      <w:pPr>
        <w:ind w:left="2202" w:hanging="525"/>
      </w:pPr>
      <w:rPr>
        <w:lang w:val="zh-CN" w:eastAsia="zh-CN" w:bidi="zh-CN"/>
      </w:rPr>
    </w:lvl>
    <w:lvl w:ilvl="2">
      <w:start w:val="0"/>
      <w:numFmt w:val="bullet"/>
      <w:isLgl w:val="false"/>
      <w:suff w:val="tab"/>
      <w:lvlText w:val="•"/>
      <w:lvlJc w:val="left"/>
      <w:pPr>
        <w:ind w:left="3065" w:hanging="525"/>
      </w:pPr>
      <w:rPr>
        <w:lang w:val="zh-CN" w:eastAsia="zh-CN" w:bidi="zh-CN"/>
      </w:rPr>
    </w:lvl>
    <w:lvl w:ilvl="3">
      <w:start w:val="0"/>
      <w:numFmt w:val="bullet"/>
      <w:isLgl w:val="false"/>
      <w:suff w:val="tab"/>
      <w:lvlText w:val="•"/>
      <w:lvlJc w:val="left"/>
      <w:pPr>
        <w:ind w:left="3927" w:hanging="525"/>
      </w:pPr>
      <w:rPr>
        <w:lang w:val="zh-CN" w:eastAsia="zh-CN" w:bidi="zh-CN"/>
      </w:rPr>
    </w:lvl>
    <w:lvl w:ilvl="4">
      <w:start w:val="0"/>
      <w:numFmt w:val="bullet"/>
      <w:isLgl w:val="false"/>
      <w:suff w:val="tab"/>
      <w:lvlText w:val="•"/>
      <w:lvlJc w:val="left"/>
      <w:pPr>
        <w:ind w:left="4790" w:hanging="525"/>
      </w:pPr>
      <w:rPr>
        <w:lang w:val="zh-CN" w:eastAsia="zh-CN" w:bidi="zh-CN"/>
      </w:rPr>
    </w:lvl>
    <w:lvl w:ilvl="5">
      <w:start w:val="0"/>
      <w:numFmt w:val="bullet"/>
      <w:isLgl w:val="false"/>
      <w:suff w:val="tab"/>
      <w:lvlText w:val="•"/>
      <w:lvlJc w:val="left"/>
      <w:pPr>
        <w:ind w:left="5653" w:hanging="525"/>
      </w:pPr>
      <w:rPr>
        <w:lang w:val="zh-CN" w:eastAsia="zh-CN" w:bidi="zh-CN"/>
      </w:rPr>
    </w:lvl>
    <w:lvl w:ilvl="6">
      <w:start w:val="0"/>
      <w:numFmt w:val="bullet"/>
      <w:isLgl w:val="false"/>
      <w:suff w:val="tab"/>
      <w:lvlText w:val="•"/>
      <w:lvlJc w:val="left"/>
      <w:pPr>
        <w:ind w:left="6515" w:hanging="525"/>
      </w:pPr>
      <w:rPr>
        <w:lang w:val="zh-CN" w:eastAsia="zh-CN" w:bidi="zh-CN"/>
      </w:rPr>
    </w:lvl>
    <w:lvl w:ilvl="7">
      <w:start w:val="0"/>
      <w:numFmt w:val="bullet"/>
      <w:isLgl w:val="false"/>
      <w:suff w:val="tab"/>
      <w:lvlText w:val="•"/>
      <w:lvlJc w:val="left"/>
      <w:pPr>
        <w:ind w:left="7378" w:hanging="525"/>
      </w:pPr>
      <w:rPr>
        <w:lang w:val="zh-CN" w:eastAsia="zh-CN" w:bidi="zh-CN"/>
      </w:rPr>
    </w:lvl>
    <w:lvl w:ilvl="8">
      <w:start w:val="0"/>
      <w:numFmt w:val="bullet"/>
      <w:isLgl w:val="false"/>
      <w:suff w:val="tab"/>
      <w:lvlText w:val="•"/>
      <w:lvlJc w:val="left"/>
      <w:pPr>
        <w:ind w:left="8240" w:hanging="525"/>
      </w:pPr>
      <w:rPr>
        <w:lang w:val="zh-CN" w:eastAsia="zh-CN" w:bidi="zh-CN"/>
      </w:rPr>
    </w:lvl>
  </w:abstractNum>
  <w:abstractNum w:abstractNumId="1">
    <w:multiLevelType w:val="hybridMultilevel"/>
    <w:lvl w:ilvl="0">
      <w:start w:val="1"/>
      <w:numFmt w:val="decimal"/>
      <w:isLgl w:val="false"/>
      <w:suff w:val="tab"/>
      <w:lvlText w:val="（%1）"/>
      <w:lvlJc w:val="left"/>
      <w:pPr>
        <w:ind w:left="398" w:hanging="525"/>
      </w:pPr>
      <w:rPr>
        <w:rFonts w:ascii="宋体" w:hAnsi="宋体" w:eastAsia="宋体" w:cs="宋体"/>
        <w:spacing w:val="-17"/>
        <w:sz w:val="19"/>
        <w:szCs w:val="19"/>
        <w:lang w:val="zh-CN" w:eastAsia="zh-CN" w:bidi="zh-CN"/>
      </w:rPr>
    </w:lvl>
    <w:lvl w:ilvl="1">
      <w:start w:val="0"/>
      <w:numFmt w:val="bullet"/>
      <w:isLgl w:val="false"/>
      <w:suff w:val="tab"/>
      <w:lvlText w:val="•"/>
      <w:lvlJc w:val="left"/>
      <w:pPr>
        <w:ind w:left="1356" w:hanging="525"/>
      </w:pPr>
      <w:rPr>
        <w:lang w:val="zh-CN" w:eastAsia="zh-CN" w:bidi="zh-CN"/>
      </w:rPr>
    </w:lvl>
    <w:lvl w:ilvl="2">
      <w:start w:val="0"/>
      <w:numFmt w:val="bullet"/>
      <w:isLgl w:val="false"/>
      <w:suff w:val="tab"/>
      <w:lvlText w:val="•"/>
      <w:lvlJc w:val="left"/>
      <w:pPr>
        <w:ind w:left="2313" w:hanging="525"/>
      </w:pPr>
      <w:rPr>
        <w:lang w:val="zh-CN" w:eastAsia="zh-CN" w:bidi="zh-CN"/>
      </w:rPr>
    </w:lvl>
    <w:lvl w:ilvl="3">
      <w:start w:val="0"/>
      <w:numFmt w:val="bullet"/>
      <w:isLgl w:val="false"/>
      <w:suff w:val="tab"/>
      <w:lvlText w:val="•"/>
      <w:lvlJc w:val="left"/>
      <w:pPr>
        <w:ind w:left="3269" w:hanging="525"/>
      </w:pPr>
      <w:rPr>
        <w:lang w:val="zh-CN" w:eastAsia="zh-CN" w:bidi="zh-CN"/>
      </w:rPr>
    </w:lvl>
    <w:lvl w:ilvl="4">
      <w:start w:val="0"/>
      <w:numFmt w:val="bullet"/>
      <w:isLgl w:val="false"/>
      <w:suff w:val="tab"/>
      <w:lvlText w:val="•"/>
      <w:lvlJc w:val="left"/>
      <w:pPr>
        <w:ind w:left="4226" w:hanging="525"/>
      </w:pPr>
      <w:rPr>
        <w:lang w:val="zh-CN" w:eastAsia="zh-CN" w:bidi="zh-CN"/>
      </w:rPr>
    </w:lvl>
    <w:lvl w:ilvl="5">
      <w:start w:val="0"/>
      <w:numFmt w:val="bullet"/>
      <w:isLgl w:val="false"/>
      <w:suff w:val="tab"/>
      <w:lvlText w:val="•"/>
      <w:lvlJc w:val="left"/>
      <w:pPr>
        <w:ind w:left="5183" w:hanging="525"/>
      </w:pPr>
      <w:rPr>
        <w:lang w:val="zh-CN" w:eastAsia="zh-CN" w:bidi="zh-CN"/>
      </w:rPr>
    </w:lvl>
    <w:lvl w:ilvl="6">
      <w:start w:val="0"/>
      <w:numFmt w:val="bullet"/>
      <w:isLgl w:val="false"/>
      <w:suff w:val="tab"/>
      <w:lvlText w:val="•"/>
      <w:lvlJc w:val="left"/>
      <w:pPr>
        <w:ind w:left="6139" w:hanging="525"/>
      </w:pPr>
      <w:rPr>
        <w:lang w:val="zh-CN" w:eastAsia="zh-CN" w:bidi="zh-CN"/>
      </w:rPr>
    </w:lvl>
    <w:lvl w:ilvl="7">
      <w:start w:val="0"/>
      <w:numFmt w:val="bullet"/>
      <w:isLgl w:val="false"/>
      <w:suff w:val="tab"/>
      <w:lvlText w:val="•"/>
      <w:lvlJc w:val="left"/>
      <w:pPr>
        <w:ind w:left="7096" w:hanging="525"/>
      </w:pPr>
      <w:rPr>
        <w:lang w:val="zh-CN" w:eastAsia="zh-CN" w:bidi="zh-CN"/>
      </w:rPr>
    </w:lvl>
    <w:lvl w:ilvl="8">
      <w:start w:val="0"/>
      <w:numFmt w:val="bullet"/>
      <w:isLgl w:val="false"/>
      <w:suff w:val="tab"/>
      <w:lvlText w:val="•"/>
      <w:lvlJc w:val="left"/>
      <w:pPr>
        <w:ind w:left="8052" w:hanging="525"/>
      </w:pPr>
      <w:rPr>
        <w:lang w:val="zh-CN" w:eastAsia="zh-CN" w:bidi="zh-CN"/>
      </w:rPr>
    </w:lvl>
  </w:abstractNum>
  <w:abstractNum w:abstractNumId="2">
    <w:multiLevelType w:val="hybridMultilevel"/>
    <w:lvl w:ilvl="0">
      <w:start w:val="1"/>
      <w:numFmt w:val="decimal"/>
      <w:isLgl w:val="false"/>
      <w:suff w:val="tab"/>
      <w:lvlText w:val="（%1）"/>
      <w:lvlJc w:val="left"/>
      <w:pPr>
        <w:ind w:left="1342" w:hanging="525"/>
      </w:pPr>
      <w:rPr>
        <w:rFonts w:ascii="宋体" w:hAnsi="宋体" w:eastAsia="宋体" w:cs="宋体"/>
        <w:spacing w:val="-1"/>
        <w:sz w:val="19"/>
        <w:szCs w:val="19"/>
        <w:lang w:val="zh-CN" w:eastAsia="zh-CN" w:bidi="zh-CN"/>
      </w:rPr>
    </w:lvl>
    <w:lvl w:ilvl="1">
      <w:start w:val="0"/>
      <w:numFmt w:val="bullet"/>
      <w:isLgl w:val="false"/>
      <w:suff w:val="tab"/>
      <w:lvlText w:val="•"/>
      <w:lvlJc w:val="left"/>
      <w:pPr>
        <w:ind w:left="2202" w:hanging="525"/>
      </w:pPr>
      <w:rPr>
        <w:lang w:val="zh-CN" w:eastAsia="zh-CN" w:bidi="zh-CN"/>
      </w:rPr>
    </w:lvl>
    <w:lvl w:ilvl="2">
      <w:start w:val="0"/>
      <w:numFmt w:val="bullet"/>
      <w:isLgl w:val="false"/>
      <w:suff w:val="tab"/>
      <w:lvlText w:val="•"/>
      <w:lvlJc w:val="left"/>
      <w:pPr>
        <w:ind w:left="3065" w:hanging="525"/>
      </w:pPr>
      <w:rPr>
        <w:lang w:val="zh-CN" w:eastAsia="zh-CN" w:bidi="zh-CN"/>
      </w:rPr>
    </w:lvl>
    <w:lvl w:ilvl="3">
      <w:start w:val="0"/>
      <w:numFmt w:val="bullet"/>
      <w:isLgl w:val="false"/>
      <w:suff w:val="tab"/>
      <w:lvlText w:val="•"/>
      <w:lvlJc w:val="left"/>
      <w:pPr>
        <w:ind w:left="3927" w:hanging="525"/>
      </w:pPr>
      <w:rPr>
        <w:lang w:val="zh-CN" w:eastAsia="zh-CN" w:bidi="zh-CN"/>
      </w:rPr>
    </w:lvl>
    <w:lvl w:ilvl="4">
      <w:start w:val="0"/>
      <w:numFmt w:val="bullet"/>
      <w:isLgl w:val="false"/>
      <w:suff w:val="tab"/>
      <w:lvlText w:val="•"/>
      <w:lvlJc w:val="left"/>
      <w:pPr>
        <w:ind w:left="4790" w:hanging="525"/>
      </w:pPr>
      <w:rPr>
        <w:lang w:val="zh-CN" w:eastAsia="zh-CN" w:bidi="zh-CN"/>
      </w:rPr>
    </w:lvl>
    <w:lvl w:ilvl="5">
      <w:start w:val="0"/>
      <w:numFmt w:val="bullet"/>
      <w:isLgl w:val="false"/>
      <w:suff w:val="tab"/>
      <w:lvlText w:val="•"/>
      <w:lvlJc w:val="left"/>
      <w:pPr>
        <w:ind w:left="5653" w:hanging="525"/>
      </w:pPr>
      <w:rPr>
        <w:lang w:val="zh-CN" w:eastAsia="zh-CN" w:bidi="zh-CN"/>
      </w:rPr>
    </w:lvl>
    <w:lvl w:ilvl="6">
      <w:start w:val="0"/>
      <w:numFmt w:val="bullet"/>
      <w:isLgl w:val="false"/>
      <w:suff w:val="tab"/>
      <w:lvlText w:val="•"/>
      <w:lvlJc w:val="left"/>
      <w:pPr>
        <w:ind w:left="6515" w:hanging="525"/>
      </w:pPr>
      <w:rPr>
        <w:lang w:val="zh-CN" w:eastAsia="zh-CN" w:bidi="zh-CN"/>
      </w:rPr>
    </w:lvl>
    <w:lvl w:ilvl="7">
      <w:start w:val="0"/>
      <w:numFmt w:val="bullet"/>
      <w:isLgl w:val="false"/>
      <w:suff w:val="tab"/>
      <w:lvlText w:val="•"/>
      <w:lvlJc w:val="left"/>
      <w:pPr>
        <w:ind w:left="7378" w:hanging="525"/>
      </w:pPr>
      <w:rPr>
        <w:lang w:val="zh-CN" w:eastAsia="zh-CN" w:bidi="zh-CN"/>
      </w:rPr>
    </w:lvl>
    <w:lvl w:ilvl="8">
      <w:start w:val="0"/>
      <w:numFmt w:val="bullet"/>
      <w:isLgl w:val="false"/>
      <w:suff w:val="tab"/>
      <w:lvlText w:val="•"/>
      <w:lvlJc w:val="left"/>
      <w:pPr>
        <w:ind w:left="8240" w:hanging="525"/>
      </w:pPr>
      <w:rPr>
        <w:lang w:val="zh-CN" w:eastAsia="zh-CN" w:bidi="zh-CN"/>
      </w:rPr>
    </w:lvl>
  </w:abstractNum>
  <w:abstractNum w:abstractNumId="3">
    <w:multiLevelType w:val="hybridMultilevel"/>
    <w:lvl w:ilvl="0">
      <w:start w:val="1"/>
      <w:numFmt w:val="decimal"/>
      <w:isLgl w:val="false"/>
      <w:suff w:val="tab"/>
      <w:lvlText w:val="（%1）"/>
      <w:lvlJc w:val="left"/>
      <w:pPr>
        <w:ind w:left="398" w:hanging="525"/>
      </w:pPr>
      <w:rPr>
        <w:rFonts w:ascii="宋体" w:hAnsi="宋体" w:eastAsia="宋体" w:cs="宋体"/>
        <w:spacing w:val="-17"/>
        <w:sz w:val="19"/>
        <w:szCs w:val="19"/>
        <w:lang w:val="zh-CN" w:eastAsia="zh-CN" w:bidi="zh-CN"/>
      </w:rPr>
    </w:lvl>
    <w:lvl w:ilvl="1">
      <w:start w:val="0"/>
      <w:numFmt w:val="bullet"/>
      <w:isLgl w:val="false"/>
      <w:suff w:val="tab"/>
      <w:lvlText w:val="•"/>
      <w:lvlJc w:val="left"/>
      <w:pPr>
        <w:ind w:left="1356" w:hanging="525"/>
      </w:pPr>
      <w:rPr>
        <w:lang w:val="zh-CN" w:eastAsia="zh-CN" w:bidi="zh-CN"/>
      </w:rPr>
    </w:lvl>
    <w:lvl w:ilvl="2">
      <w:start w:val="0"/>
      <w:numFmt w:val="bullet"/>
      <w:isLgl w:val="false"/>
      <w:suff w:val="tab"/>
      <w:lvlText w:val="•"/>
      <w:lvlJc w:val="left"/>
      <w:pPr>
        <w:ind w:left="2313" w:hanging="525"/>
      </w:pPr>
      <w:rPr>
        <w:lang w:val="zh-CN" w:eastAsia="zh-CN" w:bidi="zh-CN"/>
      </w:rPr>
    </w:lvl>
    <w:lvl w:ilvl="3">
      <w:start w:val="0"/>
      <w:numFmt w:val="bullet"/>
      <w:isLgl w:val="false"/>
      <w:suff w:val="tab"/>
      <w:lvlText w:val="•"/>
      <w:lvlJc w:val="left"/>
      <w:pPr>
        <w:ind w:left="3269" w:hanging="525"/>
      </w:pPr>
      <w:rPr>
        <w:lang w:val="zh-CN" w:eastAsia="zh-CN" w:bidi="zh-CN"/>
      </w:rPr>
    </w:lvl>
    <w:lvl w:ilvl="4">
      <w:start w:val="0"/>
      <w:numFmt w:val="bullet"/>
      <w:isLgl w:val="false"/>
      <w:suff w:val="tab"/>
      <w:lvlText w:val="•"/>
      <w:lvlJc w:val="left"/>
      <w:pPr>
        <w:ind w:left="4226" w:hanging="525"/>
      </w:pPr>
      <w:rPr>
        <w:lang w:val="zh-CN" w:eastAsia="zh-CN" w:bidi="zh-CN"/>
      </w:rPr>
    </w:lvl>
    <w:lvl w:ilvl="5">
      <w:start w:val="0"/>
      <w:numFmt w:val="bullet"/>
      <w:isLgl w:val="false"/>
      <w:suff w:val="tab"/>
      <w:lvlText w:val="•"/>
      <w:lvlJc w:val="left"/>
      <w:pPr>
        <w:ind w:left="5183" w:hanging="525"/>
      </w:pPr>
      <w:rPr>
        <w:lang w:val="zh-CN" w:eastAsia="zh-CN" w:bidi="zh-CN"/>
      </w:rPr>
    </w:lvl>
    <w:lvl w:ilvl="6">
      <w:start w:val="0"/>
      <w:numFmt w:val="bullet"/>
      <w:isLgl w:val="false"/>
      <w:suff w:val="tab"/>
      <w:lvlText w:val="•"/>
      <w:lvlJc w:val="left"/>
      <w:pPr>
        <w:ind w:left="6139" w:hanging="525"/>
      </w:pPr>
      <w:rPr>
        <w:lang w:val="zh-CN" w:eastAsia="zh-CN" w:bidi="zh-CN"/>
      </w:rPr>
    </w:lvl>
    <w:lvl w:ilvl="7">
      <w:start w:val="0"/>
      <w:numFmt w:val="bullet"/>
      <w:isLgl w:val="false"/>
      <w:suff w:val="tab"/>
      <w:lvlText w:val="•"/>
      <w:lvlJc w:val="left"/>
      <w:pPr>
        <w:ind w:left="7096" w:hanging="525"/>
      </w:pPr>
      <w:rPr>
        <w:lang w:val="zh-CN" w:eastAsia="zh-CN" w:bidi="zh-CN"/>
      </w:rPr>
    </w:lvl>
    <w:lvl w:ilvl="8">
      <w:start w:val="0"/>
      <w:numFmt w:val="bullet"/>
      <w:isLgl w:val="false"/>
      <w:suff w:val="tab"/>
      <w:lvlText w:val="•"/>
      <w:lvlJc w:val="left"/>
      <w:pPr>
        <w:ind w:left="8052" w:hanging="525"/>
      </w:pPr>
      <w:rPr>
        <w:lang w:val="zh-CN" w:eastAsia="zh-CN" w:bidi="zh-CN"/>
      </w:rPr>
    </w:lvl>
  </w:abstractNum>
  <w:abstractNum w:abstractNumId="4">
    <w:multiLevelType w:val="hybridMultilevel"/>
    <w:lvl w:ilvl="0">
      <w:start w:val="6"/>
      <w:numFmt w:val="decimal"/>
      <w:isLgl w:val="false"/>
      <w:suff w:val="tab"/>
      <w:lvlText w:val="%1"/>
      <w:lvlJc w:val="left"/>
      <w:pPr>
        <w:ind w:left="398" w:hanging="317"/>
      </w:pPr>
      <w:rPr>
        <w:lang w:val="zh-CN" w:eastAsia="zh-CN" w:bidi="zh-CN"/>
      </w:rPr>
    </w:lvl>
    <w:lvl w:ilvl="1">
      <w:start w:val="1"/>
      <w:numFmt w:val="decimal"/>
      <w:isLgl w:val="false"/>
      <w:suff w:val="tab"/>
      <w:lvlText w:val="%1.%2"/>
      <w:lvlJc w:val="left"/>
      <w:pPr>
        <w:ind w:left="398" w:hanging="317"/>
      </w:pPr>
      <w:rPr>
        <w:rFonts w:ascii="宋体" w:hAnsi="宋体" w:eastAsia="宋体" w:cs="宋体"/>
        <w:spacing w:val="-2"/>
        <w:sz w:val="19"/>
        <w:szCs w:val="19"/>
        <w:lang w:val="zh-CN" w:eastAsia="zh-CN" w:bidi="zh-CN"/>
      </w:rPr>
    </w:lvl>
    <w:lvl w:ilvl="2">
      <w:start w:val="0"/>
      <w:numFmt w:val="bullet"/>
      <w:isLgl w:val="false"/>
      <w:suff w:val="tab"/>
      <w:lvlText w:val="•"/>
      <w:lvlJc w:val="left"/>
      <w:pPr>
        <w:ind w:left="2313" w:hanging="317"/>
      </w:pPr>
      <w:rPr>
        <w:lang w:val="zh-CN" w:eastAsia="zh-CN" w:bidi="zh-CN"/>
      </w:rPr>
    </w:lvl>
    <w:lvl w:ilvl="3">
      <w:start w:val="0"/>
      <w:numFmt w:val="bullet"/>
      <w:isLgl w:val="false"/>
      <w:suff w:val="tab"/>
      <w:lvlText w:val="•"/>
      <w:lvlJc w:val="left"/>
      <w:pPr>
        <w:ind w:left="3269" w:hanging="317"/>
      </w:pPr>
      <w:rPr>
        <w:lang w:val="zh-CN" w:eastAsia="zh-CN" w:bidi="zh-CN"/>
      </w:rPr>
    </w:lvl>
    <w:lvl w:ilvl="4">
      <w:start w:val="0"/>
      <w:numFmt w:val="bullet"/>
      <w:isLgl w:val="false"/>
      <w:suff w:val="tab"/>
      <w:lvlText w:val="•"/>
      <w:lvlJc w:val="left"/>
      <w:pPr>
        <w:ind w:left="4226" w:hanging="317"/>
      </w:pPr>
      <w:rPr>
        <w:lang w:val="zh-CN" w:eastAsia="zh-CN" w:bidi="zh-CN"/>
      </w:rPr>
    </w:lvl>
    <w:lvl w:ilvl="5">
      <w:start w:val="0"/>
      <w:numFmt w:val="bullet"/>
      <w:isLgl w:val="false"/>
      <w:suff w:val="tab"/>
      <w:lvlText w:val="•"/>
      <w:lvlJc w:val="left"/>
      <w:pPr>
        <w:ind w:left="5183" w:hanging="317"/>
      </w:pPr>
      <w:rPr>
        <w:lang w:val="zh-CN" w:eastAsia="zh-CN" w:bidi="zh-CN"/>
      </w:rPr>
    </w:lvl>
    <w:lvl w:ilvl="6">
      <w:start w:val="0"/>
      <w:numFmt w:val="bullet"/>
      <w:isLgl w:val="false"/>
      <w:suff w:val="tab"/>
      <w:lvlText w:val="•"/>
      <w:lvlJc w:val="left"/>
      <w:pPr>
        <w:ind w:left="6139" w:hanging="317"/>
      </w:pPr>
      <w:rPr>
        <w:lang w:val="zh-CN" w:eastAsia="zh-CN" w:bidi="zh-CN"/>
      </w:rPr>
    </w:lvl>
    <w:lvl w:ilvl="7">
      <w:start w:val="0"/>
      <w:numFmt w:val="bullet"/>
      <w:isLgl w:val="false"/>
      <w:suff w:val="tab"/>
      <w:lvlText w:val="•"/>
      <w:lvlJc w:val="left"/>
      <w:pPr>
        <w:ind w:left="7096" w:hanging="317"/>
      </w:pPr>
      <w:rPr>
        <w:lang w:val="zh-CN" w:eastAsia="zh-CN" w:bidi="zh-CN"/>
      </w:rPr>
    </w:lvl>
    <w:lvl w:ilvl="8">
      <w:start w:val="0"/>
      <w:numFmt w:val="bullet"/>
      <w:isLgl w:val="false"/>
      <w:suff w:val="tab"/>
      <w:lvlText w:val="•"/>
      <w:lvlJc w:val="left"/>
      <w:pPr>
        <w:ind w:left="8052" w:hanging="317"/>
      </w:pPr>
      <w:rPr>
        <w:lang w:val="zh-CN" w:eastAsia="zh-CN" w:bidi="zh-CN"/>
      </w:rPr>
    </w:lvl>
  </w:abstractNum>
  <w:abstractNum w:abstractNumId="5">
    <w:multiLevelType w:val="hybridMultilevel"/>
    <w:lvl w:ilvl="0">
      <w:start w:val="1"/>
      <w:numFmt w:val="decimal"/>
      <w:isLgl w:val="false"/>
      <w:suff w:val="tab"/>
      <w:lvlText w:val="（%1）"/>
      <w:lvlJc w:val="left"/>
      <w:pPr>
        <w:ind w:left="1344" w:hanging="526"/>
      </w:pPr>
      <w:rPr>
        <w:rFonts w:ascii="宋体" w:hAnsi="宋体" w:eastAsia="宋体" w:cs="宋体"/>
        <w:spacing w:val="-1"/>
        <w:sz w:val="19"/>
        <w:szCs w:val="19"/>
        <w:lang w:val="zh-CN" w:eastAsia="zh-CN" w:bidi="zh-CN"/>
      </w:rPr>
    </w:lvl>
    <w:lvl w:ilvl="1">
      <w:start w:val="0"/>
      <w:numFmt w:val="bullet"/>
      <w:isLgl w:val="false"/>
      <w:suff w:val="tab"/>
      <w:lvlText w:val="•"/>
      <w:lvlJc w:val="left"/>
      <w:pPr>
        <w:ind w:left="2202" w:hanging="526"/>
      </w:pPr>
      <w:rPr>
        <w:lang w:val="zh-CN" w:eastAsia="zh-CN" w:bidi="zh-CN"/>
      </w:rPr>
    </w:lvl>
    <w:lvl w:ilvl="2">
      <w:start w:val="0"/>
      <w:numFmt w:val="bullet"/>
      <w:isLgl w:val="false"/>
      <w:suff w:val="tab"/>
      <w:lvlText w:val="•"/>
      <w:lvlJc w:val="left"/>
      <w:pPr>
        <w:ind w:left="3065" w:hanging="526"/>
      </w:pPr>
      <w:rPr>
        <w:lang w:val="zh-CN" w:eastAsia="zh-CN" w:bidi="zh-CN"/>
      </w:rPr>
    </w:lvl>
    <w:lvl w:ilvl="3">
      <w:start w:val="0"/>
      <w:numFmt w:val="bullet"/>
      <w:isLgl w:val="false"/>
      <w:suff w:val="tab"/>
      <w:lvlText w:val="•"/>
      <w:lvlJc w:val="left"/>
      <w:pPr>
        <w:ind w:left="3927" w:hanging="526"/>
      </w:pPr>
      <w:rPr>
        <w:lang w:val="zh-CN" w:eastAsia="zh-CN" w:bidi="zh-CN"/>
      </w:rPr>
    </w:lvl>
    <w:lvl w:ilvl="4">
      <w:start w:val="0"/>
      <w:numFmt w:val="bullet"/>
      <w:isLgl w:val="false"/>
      <w:suff w:val="tab"/>
      <w:lvlText w:val="•"/>
      <w:lvlJc w:val="left"/>
      <w:pPr>
        <w:ind w:left="4790" w:hanging="526"/>
      </w:pPr>
      <w:rPr>
        <w:lang w:val="zh-CN" w:eastAsia="zh-CN" w:bidi="zh-CN"/>
      </w:rPr>
    </w:lvl>
    <w:lvl w:ilvl="5">
      <w:start w:val="0"/>
      <w:numFmt w:val="bullet"/>
      <w:isLgl w:val="false"/>
      <w:suff w:val="tab"/>
      <w:lvlText w:val="•"/>
      <w:lvlJc w:val="left"/>
      <w:pPr>
        <w:ind w:left="5653" w:hanging="526"/>
      </w:pPr>
      <w:rPr>
        <w:lang w:val="zh-CN" w:eastAsia="zh-CN" w:bidi="zh-CN"/>
      </w:rPr>
    </w:lvl>
    <w:lvl w:ilvl="6">
      <w:start w:val="0"/>
      <w:numFmt w:val="bullet"/>
      <w:isLgl w:val="false"/>
      <w:suff w:val="tab"/>
      <w:lvlText w:val="•"/>
      <w:lvlJc w:val="left"/>
      <w:pPr>
        <w:ind w:left="6515" w:hanging="526"/>
      </w:pPr>
      <w:rPr>
        <w:lang w:val="zh-CN" w:eastAsia="zh-CN" w:bidi="zh-CN"/>
      </w:rPr>
    </w:lvl>
    <w:lvl w:ilvl="7">
      <w:start w:val="0"/>
      <w:numFmt w:val="bullet"/>
      <w:isLgl w:val="false"/>
      <w:suff w:val="tab"/>
      <w:lvlText w:val="•"/>
      <w:lvlJc w:val="left"/>
      <w:pPr>
        <w:ind w:left="7378" w:hanging="526"/>
      </w:pPr>
      <w:rPr>
        <w:lang w:val="zh-CN" w:eastAsia="zh-CN" w:bidi="zh-CN"/>
      </w:rPr>
    </w:lvl>
    <w:lvl w:ilvl="8">
      <w:start w:val="0"/>
      <w:numFmt w:val="bullet"/>
      <w:isLgl w:val="false"/>
      <w:suff w:val="tab"/>
      <w:lvlText w:val="•"/>
      <w:lvlJc w:val="left"/>
      <w:pPr>
        <w:ind w:left="8240" w:hanging="526"/>
      </w:pPr>
      <w:rPr>
        <w:lang w:val="zh-CN" w:eastAsia="zh-CN" w:bidi="zh-CN"/>
      </w:rPr>
    </w:lvl>
  </w:abstractNum>
  <w:abstractNum w:abstractNumId="6">
    <w:multiLevelType w:val="hybridMultilevel"/>
    <w:lvl w:ilvl="0">
      <w:start w:val="1"/>
      <w:numFmt w:val="decimal"/>
      <w:isLgl w:val="false"/>
      <w:suff w:val="tab"/>
      <w:lvlText w:val="（%1）"/>
      <w:lvlJc w:val="left"/>
      <w:pPr>
        <w:ind w:left="1342" w:hanging="525"/>
      </w:pPr>
      <w:rPr>
        <w:rFonts w:ascii="宋体" w:hAnsi="宋体" w:eastAsia="宋体" w:cs="宋体"/>
        <w:spacing w:val="-1"/>
        <w:sz w:val="19"/>
        <w:szCs w:val="19"/>
        <w:lang w:val="zh-CN" w:eastAsia="zh-CN" w:bidi="zh-CN"/>
      </w:rPr>
    </w:lvl>
    <w:lvl w:ilvl="1">
      <w:start w:val="0"/>
      <w:numFmt w:val="bullet"/>
      <w:isLgl w:val="false"/>
      <w:suff w:val="tab"/>
      <w:lvlText w:val="•"/>
      <w:lvlJc w:val="left"/>
      <w:pPr>
        <w:ind w:left="2202" w:hanging="525"/>
      </w:pPr>
      <w:rPr>
        <w:lang w:val="zh-CN" w:eastAsia="zh-CN" w:bidi="zh-CN"/>
      </w:rPr>
    </w:lvl>
    <w:lvl w:ilvl="2">
      <w:start w:val="0"/>
      <w:numFmt w:val="bullet"/>
      <w:isLgl w:val="false"/>
      <w:suff w:val="tab"/>
      <w:lvlText w:val="•"/>
      <w:lvlJc w:val="left"/>
      <w:pPr>
        <w:ind w:left="3065" w:hanging="525"/>
      </w:pPr>
      <w:rPr>
        <w:lang w:val="zh-CN" w:eastAsia="zh-CN" w:bidi="zh-CN"/>
      </w:rPr>
    </w:lvl>
    <w:lvl w:ilvl="3">
      <w:start w:val="0"/>
      <w:numFmt w:val="bullet"/>
      <w:isLgl w:val="false"/>
      <w:suff w:val="tab"/>
      <w:lvlText w:val="•"/>
      <w:lvlJc w:val="left"/>
      <w:pPr>
        <w:ind w:left="3927" w:hanging="525"/>
      </w:pPr>
      <w:rPr>
        <w:lang w:val="zh-CN" w:eastAsia="zh-CN" w:bidi="zh-CN"/>
      </w:rPr>
    </w:lvl>
    <w:lvl w:ilvl="4">
      <w:start w:val="0"/>
      <w:numFmt w:val="bullet"/>
      <w:isLgl w:val="false"/>
      <w:suff w:val="tab"/>
      <w:lvlText w:val="•"/>
      <w:lvlJc w:val="left"/>
      <w:pPr>
        <w:ind w:left="4790" w:hanging="525"/>
      </w:pPr>
      <w:rPr>
        <w:lang w:val="zh-CN" w:eastAsia="zh-CN" w:bidi="zh-CN"/>
      </w:rPr>
    </w:lvl>
    <w:lvl w:ilvl="5">
      <w:start w:val="0"/>
      <w:numFmt w:val="bullet"/>
      <w:isLgl w:val="false"/>
      <w:suff w:val="tab"/>
      <w:lvlText w:val="•"/>
      <w:lvlJc w:val="left"/>
      <w:pPr>
        <w:ind w:left="5653" w:hanging="525"/>
      </w:pPr>
      <w:rPr>
        <w:lang w:val="zh-CN" w:eastAsia="zh-CN" w:bidi="zh-CN"/>
      </w:rPr>
    </w:lvl>
    <w:lvl w:ilvl="6">
      <w:start w:val="0"/>
      <w:numFmt w:val="bullet"/>
      <w:isLgl w:val="false"/>
      <w:suff w:val="tab"/>
      <w:lvlText w:val="•"/>
      <w:lvlJc w:val="left"/>
      <w:pPr>
        <w:ind w:left="6515" w:hanging="525"/>
      </w:pPr>
      <w:rPr>
        <w:lang w:val="zh-CN" w:eastAsia="zh-CN" w:bidi="zh-CN"/>
      </w:rPr>
    </w:lvl>
    <w:lvl w:ilvl="7">
      <w:start w:val="0"/>
      <w:numFmt w:val="bullet"/>
      <w:isLgl w:val="false"/>
      <w:suff w:val="tab"/>
      <w:lvlText w:val="•"/>
      <w:lvlJc w:val="left"/>
      <w:pPr>
        <w:ind w:left="7378" w:hanging="525"/>
      </w:pPr>
      <w:rPr>
        <w:lang w:val="zh-CN" w:eastAsia="zh-CN" w:bidi="zh-CN"/>
      </w:rPr>
    </w:lvl>
    <w:lvl w:ilvl="8">
      <w:start w:val="0"/>
      <w:numFmt w:val="bullet"/>
      <w:isLgl w:val="false"/>
      <w:suff w:val="tab"/>
      <w:lvlText w:val="•"/>
      <w:lvlJc w:val="left"/>
      <w:pPr>
        <w:ind w:left="8240" w:hanging="525"/>
      </w:pPr>
      <w:rPr>
        <w:lang w:val="zh-CN" w:eastAsia="zh-CN" w:bidi="zh-CN"/>
      </w:rPr>
    </w:lvl>
  </w:abstractNum>
  <w:abstractNum w:abstractNumId="7">
    <w:multiLevelType w:val="hybridMultilevel"/>
    <w:lvl w:ilvl="0">
      <w:start w:val="1"/>
      <w:numFmt w:val="decimal"/>
      <w:pStyle w:val="1278"/>
      <w:isLgl w:val="false"/>
      <w:suff w:val="tab"/>
      <w:lvlText w:val="%1."/>
      <w:lvlJc w:val="left"/>
      <w:pPr>
        <w:tabs>
          <w:tab w:val="left" w:pos="360" w:leader="none"/>
        </w:tabs>
      </w:pPr>
      <w:rPr>
        <w:rFonts w:hint="eastAsia"/>
      </w:rPr>
    </w:lvl>
    <w:lvl w:ilvl="1">
      <w:start w:val="1"/>
      <w:numFmt w:val="decimal"/>
      <w:pStyle w:val="1313"/>
      <w:isLgl w:val="false"/>
      <w:suff w:val="tab"/>
      <w:lvlText w:val="%1.%2"/>
      <w:lvlJc w:val="left"/>
      <w:pPr>
        <w:tabs>
          <w:tab w:val="left" w:pos="720" w:leader="none"/>
        </w:tabs>
      </w:pPr>
      <w:rPr>
        <w:rFonts w:hint="eastAsia"/>
        <w:b w:val="0"/>
        <w:bCs w:val="0"/>
        <w:i w:val="0"/>
        <w:iCs w:val="0"/>
      </w:rPr>
    </w:lvl>
    <w:lvl w:ilvl="2">
      <w:start w:val="1"/>
      <w:numFmt w:val="decimal"/>
      <w:pStyle w:val="1265"/>
      <w:isLgl w:val="false"/>
      <w:suff w:val="tab"/>
      <w:lvlText w:val="%1.%2.%3"/>
      <w:lvlJc w:val="left"/>
      <w:pPr>
        <w:tabs>
          <w:tab w:val="left" w:pos="72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bullet"/>
      <w:pStyle w:val="1322"/>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080" w:hanging="360"/>
      </w:pPr>
      <w:rPr>
        <w:rFonts w:ascii="Courier New" w:hAnsi="Courier New" w:cs="Courier New"/>
      </w:rPr>
    </w:lvl>
    <w:lvl w:ilvl="2">
      <w:start w:val="1"/>
      <w:numFmt w:val="bullet"/>
      <w:isLgl w:val="false"/>
      <w:suff w:val="tab"/>
      <w:lvlText w:val=""/>
      <w:lvlJc w:val="left"/>
      <w:pPr>
        <w:ind w:left="1800" w:hanging="360"/>
      </w:pPr>
      <w:rPr>
        <w:rFonts w:ascii="Wingdings" w:hAnsi="Wingdings"/>
      </w:rPr>
    </w:lvl>
    <w:lvl w:ilvl="3">
      <w:start w:val="1"/>
      <w:numFmt w:val="bullet"/>
      <w:isLgl w:val="false"/>
      <w:suff w:val="tab"/>
      <w:lvlText w:val=""/>
      <w:lvlJc w:val="left"/>
      <w:pPr>
        <w:ind w:left="2520" w:hanging="360"/>
      </w:pPr>
      <w:rPr>
        <w:rFonts w:ascii="Symbol" w:hAnsi="Symbol"/>
      </w:rPr>
    </w:lvl>
    <w:lvl w:ilvl="4">
      <w:start w:val="1"/>
      <w:numFmt w:val="bullet"/>
      <w:isLgl w:val="false"/>
      <w:suff w:val="tab"/>
      <w:lvlText w:val="o"/>
      <w:lvlJc w:val="left"/>
      <w:pPr>
        <w:ind w:left="3240" w:hanging="360"/>
      </w:pPr>
      <w:rPr>
        <w:rFonts w:ascii="Courier New" w:hAnsi="Courier New" w:cs="Courier New"/>
      </w:rPr>
    </w:lvl>
    <w:lvl w:ilvl="5">
      <w:start w:val="1"/>
      <w:numFmt w:val="bullet"/>
      <w:isLgl w:val="false"/>
      <w:suff w:val="tab"/>
      <w:lvlText w:val=""/>
      <w:lvlJc w:val="left"/>
      <w:pPr>
        <w:ind w:left="3960" w:hanging="360"/>
      </w:pPr>
      <w:rPr>
        <w:rFonts w:ascii="Wingdings" w:hAnsi="Wingdings"/>
      </w:rPr>
    </w:lvl>
    <w:lvl w:ilvl="6">
      <w:start w:val="1"/>
      <w:numFmt w:val="bullet"/>
      <w:isLgl w:val="false"/>
      <w:suff w:val="tab"/>
      <w:lvlText w:val=""/>
      <w:lvlJc w:val="left"/>
      <w:pPr>
        <w:ind w:left="4680" w:hanging="360"/>
      </w:pPr>
      <w:rPr>
        <w:rFonts w:ascii="Symbol" w:hAnsi="Symbol"/>
      </w:rPr>
    </w:lvl>
    <w:lvl w:ilvl="7">
      <w:start w:val="1"/>
      <w:numFmt w:val="bullet"/>
      <w:isLgl w:val="false"/>
      <w:suff w:val="tab"/>
      <w:lvlText w:val="o"/>
      <w:lvlJc w:val="left"/>
      <w:pPr>
        <w:ind w:left="5400" w:hanging="360"/>
      </w:pPr>
      <w:rPr>
        <w:rFonts w:ascii="Courier New" w:hAnsi="Courier New" w:cs="Courier New"/>
      </w:rPr>
    </w:lvl>
    <w:lvl w:ilvl="8">
      <w:start w:val="1"/>
      <w:numFmt w:val="bullet"/>
      <w:isLgl w:val="false"/>
      <w:suff w:val="tab"/>
      <w:lvlText w:val=""/>
      <w:lvlJc w:val="left"/>
      <w:pPr>
        <w:ind w:left="6120" w:hanging="360"/>
      </w:pPr>
      <w:rPr>
        <w:rFonts w:ascii="Wingdings" w:hAnsi="Wingdings"/>
      </w:rPr>
    </w:lvl>
  </w:abstractNum>
  <w:abstractNum w:abstractNumId="9">
    <w:multiLevelType w:val="hybridMultilevel"/>
    <w:lvl w:ilvl="0">
      <w:start w:val="3"/>
      <w:numFmt w:val="decimal"/>
      <w:isLgl w:val="false"/>
      <w:suff w:val="tab"/>
      <w:lvlText w:val="%1"/>
      <w:lvlJc w:val="left"/>
      <w:pPr>
        <w:ind w:left="1185" w:hanging="368"/>
      </w:pPr>
      <w:rPr>
        <w:lang w:val="zh-CN" w:eastAsia="zh-CN" w:bidi="zh-CN"/>
      </w:rPr>
    </w:lvl>
    <w:lvl w:ilvl="1">
      <w:start w:val="1"/>
      <w:numFmt w:val="decimal"/>
      <w:isLgl w:val="false"/>
      <w:suff w:val="tab"/>
      <w:lvlText w:val="%1.%2"/>
      <w:lvlJc w:val="left"/>
      <w:pPr>
        <w:ind w:left="1185" w:hanging="368"/>
      </w:pPr>
      <w:rPr>
        <w:rFonts w:ascii="宋体" w:hAnsi="宋体" w:eastAsia="宋体" w:cs="宋体"/>
        <w:spacing w:val="0"/>
        <w:sz w:val="21"/>
        <w:szCs w:val="21"/>
        <w:lang w:val="zh-CN" w:eastAsia="zh-CN" w:bidi="zh-CN"/>
      </w:rPr>
    </w:lvl>
    <w:lvl w:ilvl="2">
      <w:start w:val="0"/>
      <w:numFmt w:val="bullet"/>
      <w:isLgl w:val="false"/>
      <w:suff w:val="tab"/>
      <w:lvlText w:val="•"/>
      <w:lvlJc w:val="left"/>
      <w:pPr>
        <w:ind w:left="2937" w:hanging="368"/>
      </w:pPr>
      <w:rPr>
        <w:lang w:val="zh-CN" w:eastAsia="zh-CN" w:bidi="zh-CN"/>
      </w:rPr>
    </w:lvl>
    <w:lvl w:ilvl="3">
      <w:start w:val="0"/>
      <w:numFmt w:val="bullet"/>
      <w:isLgl w:val="false"/>
      <w:suff w:val="tab"/>
      <w:lvlText w:val="•"/>
      <w:lvlJc w:val="left"/>
      <w:pPr>
        <w:ind w:left="3815" w:hanging="368"/>
      </w:pPr>
      <w:rPr>
        <w:lang w:val="zh-CN" w:eastAsia="zh-CN" w:bidi="zh-CN"/>
      </w:rPr>
    </w:lvl>
    <w:lvl w:ilvl="4">
      <w:start w:val="0"/>
      <w:numFmt w:val="bullet"/>
      <w:isLgl w:val="false"/>
      <w:suff w:val="tab"/>
      <w:lvlText w:val="•"/>
      <w:lvlJc w:val="left"/>
      <w:pPr>
        <w:ind w:left="4694" w:hanging="368"/>
      </w:pPr>
      <w:rPr>
        <w:lang w:val="zh-CN" w:eastAsia="zh-CN" w:bidi="zh-CN"/>
      </w:rPr>
    </w:lvl>
    <w:lvl w:ilvl="5">
      <w:start w:val="0"/>
      <w:numFmt w:val="bullet"/>
      <w:isLgl w:val="false"/>
      <w:suff w:val="tab"/>
      <w:lvlText w:val="•"/>
      <w:lvlJc w:val="left"/>
      <w:pPr>
        <w:ind w:left="5573" w:hanging="368"/>
      </w:pPr>
      <w:rPr>
        <w:lang w:val="zh-CN" w:eastAsia="zh-CN" w:bidi="zh-CN"/>
      </w:rPr>
    </w:lvl>
    <w:lvl w:ilvl="6">
      <w:start w:val="0"/>
      <w:numFmt w:val="bullet"/>
      <w:isLgl w:val="false"/>
      <w:suff w:val="tab"/>
      <w:lvlText w:val="•"/>
      <w:lvlJc w:val="left"/>
      <w:pPr>
        <w:ind w:left="6451" w:hanging="368"/>
      </w:pPr>
      <w:rPr>
        <w:lang w:val="zh-CN" w:eastAsia="zh-CN" w:bidi="zh-CN"/>
      </w:rPr>
    </w:lvl>
    <w:lvl w:ilvl="7">
      <w:start w:val="0"/>
      <w:numFmt w:val="bullet"/>
      <w:isLgl w:val="false"/>
      <w:suff w:val="tab"/>
      <w:lvlText w:val="•"/>
      <w:lvlJc w:val="left"/>
      <w:pPr>
        <w:ind w:left="7330" w:hanging="368"/>
      </w:pPr>
      <w:rPr>
        <w:lang w:val="zh-CN" w:eastAsia="zh-CN" w:bidi="zh-CN"/>
      </w:rPr>
    </w:lvl>
    <w:lvl w:ilvl="8">
      <w:start w:val="0"/>
      <w:numFmt w:val="bullet"/>
      <w:isLgl w:val="false"/>
      <w:suff w:val="tab"/>
      <w:lvlText w:val="•"/>
      <w:lvlJc w:val="left"/>
      <w:pPr>
        <w:ind w:left="8208" w:hanging="368"/>
      </w:pPr>
      <w:rPr>
        <w:lang w:val="zh-CN" w:eastAsia="zh-CN" w:bidi="zh-CN"/>
      </w:rPr>
    </w:lvl>
  </w:abstractNum>
  <w:abstractNum w:abstractNumId="10">
    <w:multiLevelType w:val="hybridMultilevel"/>
    <w:lvl w:ilvl="0">
      <w:start w:val="16"/>
      <w:numFmt w:val="decimal"/>
      <w:isLgl w:val="false"/>
      <w:suff w:val="tab"/>
      <w:lvlText w:val="%1"/>
      <w:lvlJc w:val="left"/>
      <w:pPr>
        <w:ind w:left="398" w:hanging="526"/>
      </w:pPr>
      <w:rPr>
        <w:lang w:val="zh-CN" w:eastAsia="zh-CN" w:bidi="zh-CN"/>
      </w:rPr>
    </w:lvl>
    <w:lvl w:ilvl="1">
      <w:start w:val="1"/>
      <w:numFmt w:val="decimal"/>
      <w:isLgl w:val="false"/>
      <w:suff w:val="tab"/>
      <w:lvlText w:val="%1.%2"/>
      <w:lvlJc w:val="left"/>
      <w:pPr>
        <w:ind w:left="398" w:hanging="526"/>
      </w:pPr>
      <w:rPr>
        <w:rFonts w:ascii="宋体" w:hAnsi="宋体" w:eastAsia="宋体" w:cs="宋体"/>
        <w:spacing w:val="-2"/>
        <w:sz w:val="21"/>
        <w:szCs w:val="21"/>
        <w:lang w:val="zh-CN" w:eastAsia="zh-CN" w:bidi="zh-CN"/>
      </w:rPr>
    </w:lvl>
    <w:lvl w:ilvl="2">
      <w:start w:val="0"/>
      <w:numFmt w:val="bullet"/>
      <w:isLgl w:val="false"/>
      <w:suff w:val="tab"/>
      <w:lvlText w:val="•"/>
      <w:lvlJc w:val="left"/>
      <w:pPr>
        <w:ind w:left="2313" w:hanging="526"/>
      </w:pPr>
      <w:rPr>
        <w:lang w:val="zh-CN" w:eastAsia="zh-CN" w:bidi="zh-CN"/>
      </w:rPr>
    </w:lvl>
    <w:lvl w:ilvl="3">
      <w:start w:val="0"/>
      <w:numFmt w:val="bullet"/>
      <w:isLgl w:val="false"/>
      <w:suff w:val="tab"/>
      <w:lvlText w:val="•"/>
      <w:lvlJc w:val="left"/>
      <w:pPr>
        <w:ind w:left="3269" w:hanging="526"/>
      </w:pPr>
      <w:rPr>
        <w:lang w:val="zh-CN" w:eastAsia="zh-CN" w:bidi="zh-CN"/>
      </w:rPr>
    </w:lvl>
    <w:lvl w:ilvl="4">
      <w:start w:val="0"/>
      <w:numFmt w:val="bullet"/>
      <w:isLgl w:val="false"/>
      <w:suff w:val="tab"/>
      <w:lvlText w:val="•"/>
      <w:lvlJc w:val="left"/>
      <w:pPr>
        <w:ind w:left="4226" w:hanging="526"/>
      </w:pPr>
      <w:rPr>
        <w:lang w:val="zh-CN" w:eastAsia="zh-CN" w:bidi="zh-CN"/>
      </w:rPr>
    </w:lvl>
    <w:lvl w:ilvl="5">
      <w:start w:val="0"/>
      <w:numFmt w:val="bullet"/>
      <w:isLgl w:val="false"/>
      <w:suff w:val="tab"/>
      <w:lvlText w:val="•"/>
      <w:lvlJc w:val="left"/>
      <w:pPr>
        <w:ind w:left="5183" w:hanging="526"/>
      </w:pPr>
      <w:rPr>
        <w:lang w:val="zh-CN" w:eastAsia="zh-CN" w:bidi="zh-CN"/>
      </w:rPr>
    </w:lvl>
    <w:lvl w:ilvl="6">
      <w:start w:val="0"/>
      <w:numFmt w:val="bullet"/>
      <w:isLgl w:val="false"/>
      <w:suff w:val="tab"/>
      <w:lvlText w:val="•"/>
      <w:lvlJc w:val="left"/>
      <w:pPr>
        <w:ind w:left="6139" w:hanging="526"/>
      </w:pPr>
      <w:rPr>
        <w:lang w:val="zh-CN" w:eastAsia="zh-CN" w:bidi="zh-CN"/>
      </w:rPr>
    </w:lvl>
    <w:lvl w:ilvl="7">
      <w:start w:val="0"/>
      <w:numFmt w:val="bullet"/>
      <w:isLgl w:val="false"/>
      <w:suff w:val="tab"/>
      <w:lvlText w:val="•"/>
      <w:lvlJc w:val="left"/>
      <w:pPr>
        <w:ind w:left="7096" w:hanging="526"/>
      </w:pPr>
      <w:rPr>
        <w:lang w:val="zh-CN" w:eastAsia="zh-CN" w:bidi="zh-CN"/>
      </w:rPr>
    </w:lvl>
    <w:lvl w:ilvl="8">
      <w:start w:val="0"/>
      <w:numFmt w:val="bullet"/>
      <w:isLgl w:val="false"/>
      <w:suff w:val="tab"/>
      <w:lvlText w:val="•"/>
      <w:lvlJc w:val="left"/>
      <w:pPr>
        <w:ind w:left="8052" w:hanging="526"/>
      </w:pPr>
      <w:rPr>
        <w:lang w:val="zh-CN" w:eastAsia="zh-CN" w:bidi="zh-CN"/>
      </w:rPr>
    </w:lvl>
  </w:abstractNum>
  <w:abstractNum w:abstractNumId="11">
    <w:multiLevelType w:val="hybridMultilevel"/>
    <w:lvl w:ilvl="0">
      <w:start w:val="8"/>
      <w:numFmt w:val="decimal"/>
      <w:isLgl w:val="false"/>
      <w:suff w:val="tab"/>
      <w:lvlText w:val="%1"/>
      <w:lvlJc w:val="left"/>
      <w:pPr>
        <w:ind w:left="398" w:hanging="420"/>
      </w:pPr>
      <w:rPr>
        <w:lang w:val="zh-CN" w:eastAsia="zh-CN" w:bidi="zh-CN"/>
      </w:rPr>
    </w:lvl>
    <w:lvl w:ilvl="1">
      <w:start w:val="1"/>
      <w:numFmt w:val="decimal"/>
      <w:isLgl w:val="false"/>
      <w:suff w:val="tab"/>
      <w:lvlText w:val="%1.%2"/>
      <w:lvlJc w:val="left"/>
      <w:pPr>
        <w:ind w:left="398" w:hanging="420"/>
      </w:pPr>
      <w:rPr>
        <w:rFonts w:ascii="宋体" w:hAnsi="宋体" w:eastAsia="宋体" w:cs="宋体"/>
        <w:spacing w:val="0"/>
        <w:sz w:val="21"/>
        <w:szCs w:val="21"/>
        <w:lang w:val="zh-CN" w:eastAsia="zh-CN" w:bidi="zh-CN"/>
      </w:rPr>
    </w:lvl>
    <w:lvl w:ilvl="2">
      <w:start w:val="0"/>
      <w:numFmt w:val="bullet"/>
      <w:isLgl w:val="false"/>
      <w:suff w:val="tab"/>
      <w:lvlText w:val="•"/>
      <w:lvlJc w:val="left"/>
      <w:pPr>
        <w:ind w:left="2313" w:hanging="420"/>
      </w:pPr>
      <w:rPr>
        <w:lang w:val="zh-CN" w:eastAsia="zh-CN" w:bidi="zh-CN"/>
      </w:rPr>
    </w:lvl>
    <w:lvl w:ilvl="3">
      <w:start w:val="0"/>
      <w:numFmt w:val="bullet"/>
      <w:isLgl w:val="false"/>
      <w:suff w:val="tab"/>
      <w:lvlText w:val="•"/>
      <w:lvlJc w:val="left"/>
      <w:pPr>
        <w:ind w:left="3269" w:hanging="420"/>
      </w:pPr>
      <w:rPr>
        <w:lang w:val="zh-CN" w:eastAsia="zh-CN" w:bidi="zh-CN"/>
      </w:rPr>
    </w:lvl>
    <w:lvl w:ilvl="4">
      <w:start w:val="0"/>
      <w:numFmt w:val="bullet"/>
      <w:isLgl w:val="false"/>
      <w:suff w:val="tab"/>
      <w:lvlText w:val="•"/>
      <w:lvlJc w:val="left"/>
      <w:pPr>
        <w:ind w:left="4226" w:hanging="420"/>
      </w:pPr>
      <w:rPr>
        <w:lang w:val="zh-CN" w:eastAsia="zh-CN" w:bidi="zh-CN"/>
      </w:rPr>
    </w:lvl>
    <w:lvl w:ilvl="5">
      <w:start w:val="0"/>
      <w:numFmt w:val="bullet"/>
      <w:isLgl w:val="false"/>
      <w:suff w:val="tab"/>
      <w:lvlText w:val="•"/>
      <w:lvlJc w:val="left"/>
      <w:pPr>
        <w:ind w:left="5183" w:hanging="420"/>
      </w:pPr>
      <w:rPr>
        <w:lang w:val="zh-CN" w:eastAsia="zh-CN" w:bidi="zh-CN"/>
      </w:rPr>
    </w:lvl>
    <w:lvl w:ilvl="6">
      <w:start w:val="0"/>
      <w:numFmt w:val="bullet"/>
      <w:isLgl w:val="false"/>
      <w:suff w:val="tab"/>
      <w:lvlText w:val="•"/>
      <w:lvlJc w:val="left"/>
      <w:pPr>
        <w:ind w:left="6139" w:hanging="420"/>
      </w:pPr>
      <w:rPr>
        <w:lang w:val="zh-CN" w:eastAsia="zh-CN" w:bidi="zh-CN"/>
      </w:rPr>
    </w:lvl>
    <w:lvl w:ilvl="7">
      <w:start w:val="0"/>
      <w:numFmt w:val="bullet"/>
      <w:isLgl w:val="false"/>
      <w:suff w:val="tab"/>
      <w:lvlText w:val="•"/>
      <w:lvlJc w:val="left"/>
      <w:pPr>
        <w:ind w:left="7096" w:hanging="420"/>
      </w:pPr>
      <w:rPr>
        <w:lang w:val="zh-CN" w:eastAsia="zh-CN" w:bidi="zh-CN"/>
      </w:rPr>
    </w:lvl>
    <w:lvl w:ilvl="8">
      <w:start w:val="0"/>
      <w:numFmt w:val="bullet"/>
      <w:isLgl w:val="false"/>
      <w:suff w:val="tab"/>
      <w:lvlText w:val="•"/>
      <w:lvlJc w:val="left"/>
      <w:pPr>
        <w:ind w:left="8052" w:hanging="420"/>
      </w:pPr>
      <w:rPr>
        <w:lang w:val="zh-CN" w:eastAsia="zh-CN" w:bidi="zh-CN"/>
      </w:rPr>
    </w:lvl>
  </w:abstractNum>
  <w:abstractNum w:abstractNumId="12">
    <w:multiLevelType w:val="hybridMultilevel"/>
    <w:lvl w:ilvl="0">
      <w:start w:val="1"/>
      <w:numFmt w:val="decimal"/>
      <w:pStyle w:val="1311"/>
      <w:isLgl w:val="false"/>
      <w:suff w:val="tab"/>
      <w:lvlText w:val="%1注："/>
      <w:lvlJc w:val="left"/>
      <w:pPr>
        <w:ind w:left="840" w:hanging="420"/>
        <w:tabs>
          <w:tab w:val="left"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isLgl w:val="false"/>
      <w:suff w:val="tab"/>
      <w:lvlText w:val="（%1）"/>
      <w:lvlJc w:val="left"/>
      <w:pPr>
        <w:ind w:left="1344" w:hanging="526"/>
      </w:pPr>
      <w:rPr>
        <w:rFonts w:ascii="宋体" w:hAnsi="宋体" w:eastAsia="宋体" w:cs="宋体"/>
        <w:spacing w:val="-1"/>
        <w:sz w:val="19"/>
        <w:szCs w:val="19"/>
        <w:lang w:val="zh-CN" w:eastAsia="zh-CN" w:bidi="zh-CN"/>
      </w:rPr>
    </w:lvl>
    <w:lvl w:ilvl="1">
      <w:start w:val="0"/>
      <w:numFmt w:val="bullet"/>
      <w:isLgl w:val="false"/>
      <w:suff w:val="tab"/>
      <w:lvlText w:val="•"/>
      <w:lvlJc w:val="left"/>
      <w:pPr>
        <w:ind w:left="2202" w:hanging="526"/>
      </w:pPr>
      <w:rPr>
        <w:lang w:val="zh-CN" w:eastAsia="zh-CN" w:bidi="zh-CN"/>
      </w:rPr>
    </w:lvl>
    <w:lvl w:ilvl="2">
      <w:start w:val="0"/>
      <w:numFmt w:val="bullet"/>
      <w:isLgl w:val="false"/>
      <w:suff w:val="tab"/>
      <w:lvlText w:val="•"/>
      <w:lvlJc w:val="left"/>
      <w:pPr>
        <w:ind w:left="3065" w:hanging="526"/>
      </w:pPr>
      <w:rPr>
        <w:lang w:val="zh-CN" w:eastAsia="zh-CN" w:bidi="zh-CN"/>
      </w:rPr>
    </w:lvl>
    <w:lvl w:ilvl="3">
      <w:start w:val="0"/>
      <w:numFmt w:val="bullet"/>
      <w:isLgl w:val="false"/>
      <w:suff w:val="tab"/>
      <w:lvlText w:val="•"/>
      <w:lvlJc w:val="left"/>
      <w:pPr>
        <w:ind w:left="3927" w:hanging="526"/>
      </w:pPr>
      <w:rPr>
        <w:lang w:val="zh-CN" w:eastAsia="zh-CN" w:bidi="zh-CN"/>
      </w:rPr>
    </w:lvl>
    <w:lvl w:ilvl="4">
      <w:start w:val="0"/>
      <w:numFmt w:val="bullet"/>
      <w:isLgl w:val="false"/>
      <w:suff w:val="tab"/>
      <w:lvlText w:val="•"/>
      <w:lvlJc w:val="left"/>
      <w:pPr>
        <w:ind w:left="4790" w:hanging="526"/>
      </w:pPr>
      <w:rPr>
        <w:lang w:val="zh-CN" w:eastAsia="zh-CN" w:bidi="zh-CN"/>
      </w:rPr>
    </w:lvl>
    <w:lvl w:ilvl="5">
      <w:start w:val="0"/>
      <w:numFmt w:val="bullet"/>
      <w:isLgl w:val="false"/>
      <w:suff w:val="tab"/>
      <w:lvlText w:val="•"/>
      <w:lvlJc w:val="left"/>
      <w:pPr>
        <w:ind w:left="5653" w:hanging="526"/>
      </w:pPr>
      <w:rPr>
        <w:lang w:val="zh-CN" w:eastAsia="zh-CN" w:bidi="zh-CN"/>
      </w:rPr>
    </w:lvl>
    <w:lvl w:ilvl="6">
      <w:start w:val="0"/>
      <w:numFmt w:val="bullet"/>
      <w:isLgl w:val="false"/>
      <w:suff w:val="tab"/>
      <w:lvlText w:val="•"/>
      <w:lvlJc w:val="left"/>
      <w:pPr>
        <w:ind w:left="6515" w:hanging="526"/>
      </w:pPr>
      <w:rPr>
        <w:lang w:val="zh-CN" w:eastAsia="zh-CN" w:bidi="zh-CN"/>
      </w:rPr>
    </w:lvl>
    <w:lvl w:ilvl="7">
      <w:start w:val="0"/>
      <w:numFmt w:val="bullet"/>
      <w:isLgl w:val="false"/>
      <w:suff w:val="tab"/>
      <w:lvlText w:val="•"/>
      <w:lvlJc w:val="left"/>
      <w:pPr>
        <w:ind w:left="7378" w:hanging="526"/>
      </w:pPr>
      <w:rPr>
        <w:lang w:val="zh-CN" w:eastAsia="zh-CN" w:bidi="zh-CN"/>
      </w:rPr>
    </w:lvl>
    <w:lvl w:ilvl="8">
      <w:start w:val="0"/>
      <w:numFmt w:val="bullet"/>
      <w:isLgl w:val="false"/>
      <w:suff w:val="tab"/>
      <w:lvlText w:val="•"/>
      <w:lvlJc w:val="left"/>
      <w:pPr>
        <w:ind w:left="8240" w:hanging="526"/>
      </w:pPr>
      <w:rPr>
        <w:lang w:val="zh-CN" w:eastAsia="zh-CN" w:bidi="zh-CN"/>
      </w:rPr>
    </w:lvl>
  </w:abstractNum>
  <w:abstractNum w:abstractNumId="14">
    <w:multiLevelType w:val="hybridMultilevel"/>
    <w:lvl w:ilvl="0">
      <w:start w:val="20"/>
      <w:numFmt w:val="decimal"/>
      <w:isLgl w:val="false"/>
      <w:suff w:val="tab"/>
      <w:lvlText w:val="%1"/>
      <w:lvlJc w:val="left"/>
      <w:pPr>
        <w:ind w:left="398" w:hanging="420"/>
      </w:pPr>
      <w:rPr>
        <w:lang w:val="zh-CN" w:eastAsia="zh-CN" w:bidi="zh-CN"/>
      </w:rPr>
    </w:lvl>
    <w:lvl w:ilvl="1">
      <w:start w:val="1"/>
      <w:numFmt w:val="decimal"/>
      <w:isLgl w:val="false"/>
      <w:suff w:val="tab"/>
      <w:lvlText w:val="%1.%2"/>
      <w:lvlJc w:val="left"/>
      <w:pPr>
        <w:ind w:left="398" w:hanging="420"/>
      </w:pPr>
      <w:rPr>
        <w:rFonts w:ascii="宋体" w:hAnsi="宋体" w:eastAsia="宋体" w:cs="宋体"/>
        <w:spacing w:val="-2"/>
        <w:sz w:val="19"/>
        <w:szCs w:val="19"/>
        <w:lang w:val="zh-CN" w:eastAsia="zh-CN" w:bidi="zh-CN"/>
      </w:rPr>
    </w:lvl>
    <w:lvl w:ilvl="2">
      <w:start w:val="0"/>
      <w:numFmt w:val="bullet"/>
      <w:isLgl w:val="false"/>
      <w:suff w:val="tab"/>
      <w:lvlText w:val="•"/>
      <w:lvlJc w:val="left"/>
      <w:pPr>
        <w:ind w:left="2313" w:hanging="420"/>
      </w:pPr>
      <w:rPr>
        <w:lang w:val="zh-CN" w:eastAsia="zh-CN" w:bidi="zh-CN"/>
      </w:rPr>
    </w:lvl>
    <w:lvl w:ilvl="3">
      <w:start w:val="0"/>
      <w:numFmt w:val="bullet"/>
      <w:isLgl w:val="false"/>
      <w:suff w:val="tab"/>
      <w:lvlText w:val="•"/>
      <w:lvlJc w:val="left"/>
      <w:pPr>
        <w:ind w:left="3269" w:hanging="420"/>
      </w:pPr>
      <w:rPr>
        <w:lang w:val="zh-CN" w:eastAsia="zh-CN" w:bidi="zh-CN"/>
      </w:rPr>
    </w:lvl>
    <w:lvl w:ilvl="4">
      <w:start w:val="0"/>
      <w:numFmt w:val="bullet"/>
      <w:isLgl w:val="false"/>
      <w:suff w:val="tab"/>
      <w:lvlText w:val="•"/>
      <w:lvlJc w:val="left"/>
      <w:pPr>
        <w:ind w:left="4226" w:hanging="420"/>
      </w:pPr>
      <w:rPr>
        <w:lang w:val="zh-CN" w:eastAsia="zh-CN" w:bidi="zh-CN"/>
      </w:rPr>
    </w:lvl>
    <w:lvl w:ilvl="5">
      <w:start w:val="0"/>
      <w:numFmt w:val="bullet"/>
      <w:isLgl w:val="false"/>
      <w:suff w:val="tab"/>
      <w:lvlText w:val="•"/>
      <w:lvlJc w:val="left"/>
      <w:pPr>
        <w:ind w:left="5183" w:hanging="420"/>
      </w:pPr>
      <w:rPr>
        <w:lang w:val="zh-CN" w:eastAsia="zh-CN" w:bidi="zh-CN"/>
      </w:rPr>
    </w:lvl>
    <w:lvl w:ilvl="6">
      <w:start w:val="0"/>
      <w:numFmt w:val="bullet"/>
      <w:isLgl w:val="false"/>
      <w:suff w:val="tab"/>
      <w:lvlText w:val="•"/>
      <w:lvlJc w:val="left"/>
      <w:pPr>
        <w:ind w:left="6139" w:hanging="420"/>
      </w:pPr>
      <w:rPr>
        <w:lang w:val="zh-CN" w:eastAsia="zh-CN" w:bidi="zh-CN"/>
      </w:rPr>
    </w:lvl>
    <w:lvl w:ilvl="7">
      <w:start w:val="0"/>
      <w:numFmt w:val="bullet"/>
      <w:isLgl w:val="false"/>
      <w:suff w:val="tab"/>
      <w:lvlText w:val="•"/>
      <w:lvlJc w:val="left"/>
      <w:pPr>
        <w:ind w:left="7096" w:hanging="420"/>
      </w:pPr>
      <w:rPr>
        <w:lang w:val="zh-CN" w:eastAsia="zh-CN" w:bidi="zh-CN"/>
      </w:rPr>
    </w:lvl>
    <w:lvl w:ilvl="8">
      <w:start w:val="0"/>
      <w:numFmt w:val="bullet"/>
      <w:isLgl w:val="false"/>
      <w:suff w:val="tab"/>
      <w:lvlText w:val="•"/>
      <w:lvlJc w:val="left"/>
      <w:pPr>
        <w:ind w:left="8052" w:hanging="420"/>
      </w:pPr>
      <w:rPr>
        <w:lang w:val="zh-CN" w:eastAsia="zh-CN" w:bidi="zh-CN"/>
      </w:rPr>
    </w:lvl>
  </w:abstractNum>
  <w:abstractNum w:abstractNumId="15">
    <w:multiLevelType w:val="hybridMultilevel"/>
    <w:lvl w:ilvl="0">
      <w:start w:val="2"/>
      <w:numFmt w:val="decimal"/>
      <w:isLgl w:val="false"/>
      <w:suff w:val="tab"/>
      <w:lvlText w:val="%1"/>
      <w:lvlJc w:val="left"/>
      <w:pPr>
        <w:ind w:left="1135" w:hanging="317"/>
      </w:pPr>
      <w:rPr>
        <w:lang w:val="zh-CN" w:eastAsia="zh-CN" w:bidi="zh-CN"/>
      </w:rPr>
    </w:lvl>
    <w:lvl w:ilvl="1">
      <w:start w:val="1"/>
      <w:numFmt w:val="decimal"/>
      <w:isLgl w:val="false"/>
      <w:suff w:val="tab"/>
      <w:lvlText w:val="%1.%2"/>
      <w:lvlJc w:val="left"/>
      <w:pPr>
        <w:ind w:left="1135" w:hanging="317"/>
      </w:pPr>
      <w:rPr>
        <w:rFonts w:ascii="宋体" w:hAnsi="宋体" w:eastAsia="宋体" w:cs="宋体"/>
        <w:spacing w:val="-43"/>
        <w:sz w:val="19"/>
        <w:szCs w:val="19"/>
        <w:lang w:val="zh-CN" w:eastAsia="zh-CN" w:bidi="zh-CN"/>
      </w:rPr>
    </w:lvl>
    <w:lvl w:ilvl="2">
      <w:start w:val="0"/>
      <w:numFmt w:val="bullet"/>
      <w:isLgl w:val="false"/>
      <w:suff w:val="tab"/>
      <w:lvlText w:val="•"/>
      <w:lvlJc w:val="left"/>
      <w:pPr>
        <w:ind w:left="2905" w:hanging="317"/>
      </w:pPr>
      <w:rPr>
        <w:lang w:val="zh-CN" w:eastAsia="zh-CN" w:bidi="zh-CN"/>
      </w:rPr>
    </w:lvl>
    <w:lvl w:ilvl="3">
      <w:start w:val="0"/>
      <w:numFmt w:val="bullet"/>
      <w:isLgl w:val="false"/>
      <w:suff w:val="tab"/>
      <w:lvlText w:val="•"/>
      <w:lvlJc w:val="left"/>
      <w:pPr>
        <w:ind w:left="3787" w:hanging="317"/>
      </w:pPr>
      <w:rPr>
        <w:lang w:val="zh-CN" w:eastAsia="zh-CN" w:bidi="zh-CN"/>
      </w:rPr>
    </w:lvl>
    <w:lvl w:ilvl="4">
      <w:start w:val="0"/>
      <w:numFmt w:val="bullet"/>
      <w:isLgl w:val="false"/>
      <w:suff w:val="tab"/>
      <w:lvlText w:val="•"/>
      <w:lvlJc w:val="left"/>
      <w:pPr>
        <w:ind w:left="4670" w:hanging="317"/>
      </w:pPr>
      <w:rPr>
        <w:lang w:val="zh-CN" w:eastAsia="zh-CN" w:bidi="zh-CN"/>
      </w:rPr>
    </w:lvl>
    <w:lvl w:ilvl="5">
      <w:start w:val="0"/>
      <w:numFmt w:val="bullet"/>
      <w:isLgl w:val="false"/>
      <w:suff w:val="tab"/>
      <w:lvlText w:val="•"/>
      <w:lvlJc w:val="left"/>
      <w:pPr>
        <w:ind w:left="5553" w:hanging="317"/>
      </w:pPr>
      <w:rPr>
        <w:lang w:val="zh-CN" w:eastAsia="zh-CN" w:bidi="zh-CN"/>
      </w:rPr>
    </w:lvl>
    <w:lvl w:ilvl="6">
      <w:start w:val="0"/>
      <w:numFmt w:val="bullet"/>
      <w:isLgl w:val="false"/>
      <w:suff w:val="tab"/>
      <w:lvlText w:val="•"/>
      <w:lvlJc w:val="left"/>
      <w:pPr>
        <w:ind w:left="6435" w:hanging="317"/>
      </w:pPr>
      <w:rPr>
        <w:lang w:val="zh-CN" w:eastAsia="zh-CN" w:bidi="zh-CN"/>
      </w:rPr>
    </w:lvl>
    <w:lvl w:ilvl="7">
      <w:start w:val="0"/>
      <w:numFmt w:val="bullet"/>
      <w:isLgl w:val="false"/>
      <w:suff w:val="tab"/>
      <w:lvlText w:val="•"/>
      <w:lvlJc w:val="left"/>
      <w:pPr>
        <w:ind w:left="7318" w:hanging="317"/>
      </w:pPr>
      <w:rPr>
        <w:lang w:val="zh-CN" w:eastAsia="zh-CN" w:bidi="zh-CN"/>
      </w:rPr>
    </w:lvl>
    <w:lvl w:ilvl="8">
      <w:start w:val="0"/>
      <w:numFmt w:val="bullet"/>
      <w:isLgl w:val="false"/>
      <w:suff w:val="tab"/>
      <w:lvlText w:val="•"/>
      <w:lvlJc w:val="left"/>
      <w:pPr>
        <w:ind w:left="8200" w:hanging="317"/>
      </w:pPr>
      <w:rPr>
        <w:lang w:val="zh-CN" w:eastAsia="zh-CN" w:bidi="zh-CN"/>
      </w:rPr>
    </w:lvl>
  </w:abstractNum>
  <w:abstractNum w:abstractNumId="16">
    <w:multiLevelType w:val="hybridMultilevel"/>
    <w:lvl w:ilvl="0">
      <w:start w:val="1"/>
      <w:numFmt w:val="lowerLetter"/>
      <w:pStyle w:val="1128"/>
      <w:isLgl w:val="false"/>
      <w:suff w:val="tab"/>
      <w:lvlText w:val="%1)"/>
      <w:lvlJc w:val="left"/>
      <w:pPr>
        <w:ind w:left="990" w:hanging="360"/>
        <w:tabs>
          <w:tab w:val="left" w:pos="990" w:leader="none"/>
        </w:tabs>
      </w:pPr>
      <w:rPr>
        <w:rFonts w:hint="eastAsia"/>
      </w:rPr>
    </w:lvl>
    <w:lvl w:ilvl="1">
      <w:start w:val="1"/>
      <w:numFmt w:val="lowerLetter"/>
      <w:pStyle w:val="1333"/>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abstractNum w:abstractNumId="17">
    <w:multiLevelType w:val="hybridMultilevel"/>
    <w:lvl w:ilvl="0">
      <w:start w:val="1"/>
      <w:numFmt w:val="decimal"/>
      <w:isLgl w:val="false"/>
      <w:suff w:val="tab"/>
      <w:lvlText w:val="（%1）"/>
      <w:lvlJc w:val="left"/>
      <w:pPr>
        <w:ind w:left="398" w:hanging="525"/>
      </w:pPr>
      <w:rPr>
        <w:rFonts w:ascii="宋体" w:hAnsi="宋体" w:eastAsia="宋体" w:cs="宋体"/>
        <w:spacing w:val="-22"/>
        <w:sz w:val="19"/>
        <w:szCs w:val="19"/>
        <w:lang w:val="zh-CN" w:eastAsia="zh-CN" w:bidi="zh-CN"/>
      </w:rPr>
    </w:lvl>
    <w:lvl w:ilvl="1">
      <w:start w:val="0"/>
      <w:numFmt w:val="bullet"/>
      <w:isLgl w:val="false"/>
      <w:suff w:val="tab"/>
      <w:lvlText w:val="•"/>
      <w:lvlJc w:val="left"/>
      <w:pPr>
        <w:ind w:left="1356" w:hanging="525"/>
      </w:pPr>
      <w:rPr>
        <w:lang w:val="zh-CN" w:eastAsia="zh-CN" w:bidi="zh-CN"/>
      </w:rPr>
    </w:lvl>
    <w:lvl w:ilvl="2">
      <w:start w:val="0"/>
      <w:numFmt w:val="bullet"/>
      <w:isLgl w:val="false"/>
      <w:suff w:val="tab"/>
      <w:lvlText w:val="•"/>
      <w:lvlJc w:val="left"/>
      <w:pPr>
        <w:ind w:left="2313" w:hanging="525"/>
      </w:pPr>
      <w:rPr>
        <w:lang w:val="zh-CN" w:eastAsia="zh-CN" w:bidi="zh-CN"/>
      </w:rPr>
    </w:lvl>
    <w:lvl w:ilvl="3">
      <w:start w:val="0"/>
      <w:numFmt w:val="bullet"/>
      <w:isLgl w:val="false"/>
      <w:suff w:val="tab"/>
      <w:lvlText w:val="•"/>
      <w:lvlJc w:val="left"/>
      <w:pPr>
        <w:ind w:left="3269" w:hanging="525"/>
      </w:pPr>
      <w:rPr>
        <w:lang w:val="zh-CN" w:eastAsia="zh-CN" w:bidi="zh-CN"/>
      </w:rPr>
    </w:lvl>
    <w:lvl w:ilvl="4">
      <w:start w:val="0"/>
      <w:numFmt w:val="bullet"/>
      <w:isLgl w:val="false"/>
      <w:suff w:val="tab"/>
      <w:lvlText w:val="•"/>
      <w:lvlJc w:val="left"/>
      <w:pPr>
        <w:ind w:left="4226" w:hanging="525"/>
      </w:pPr>
      <w:rPr>
        <w:lang w:val="zh-CN" w:eastAsia="zh-CN" w:bidi="zh-CN"/>
      </w:rPr>
    </w:lvl>
    <w:lvl w:ilvl="5">
      <w:start w:val="0"/>
      <w:numFmt w:val="bullet"/>
      <w:isLgl w:val="false"/>
      <w:suff w:val="tab"/>
      <w:lvlText w:val="•"/>
      <w:lvlJc w:val="left"/>
      <w:pPr>
        <w:ind w:left="5183" w:hanging="525"/>
      </w:pPr>
      <w:rPr>
        <w:lang w:val="zh-CN" w:eastAsia="zh-CN" w:bidi="zh-CN"/>
      </w:rPr>
    </w:lvl>
    <w:lvl w:ilvl="6">
      <w:start w:val="0"/>
      <w:numFmt w:val="bullet"/>
      <w:isLgl w:val="false"/>
      <w:suff w:val="tab"/>
      <w:lvlText w:val="•"/>
      <w:lvlJc w:val="left"/>
      <w:pPr>
        <w:ind w:left="6139" w:hanging="525"/>
      </w:pPr>
      <w:rPr>
        <w:lang w:val="zh-CN" w:eastAsia="zh-CN" w:bidi="zh-CN"/>
      </w:rPr>
    </w:lvl>
    <w:lvl w:ilvl="7">
      <w:start w:val="0"/>
      <w:numFmt w:val="bullet"/>
      <w:isLgl w:val="false"/>
      <w:suff w:val="tab"/>
      <w:lvlText w:val="•"/>
      <w:lvlJc w:val="left"/>
      <w:pPr>
        <w:ind w:left="7096" w:hanging="525"/>
      </w:pPr>
      <w:rPr>
        <w:lang w:val="zh-CN" w:eastAsia="zh-CN" w:bidi="zh-CN"/>
      </w:rPr>
    </w:lvl>
    <w:lvl w:ilvl="8">
      <w:start w:val="0"/>
      <w:numFmt w:val="bullet"/>
      <w:isLgl w:val="false"/>
      <w:suff w:val="tab"/>
      <w:lvlText w:val="•"/>
      <w:lvlJc w:val="left"/>
      <w:pPr>
        <w:ind w:left="8052" w:hanging="525"/>
      </w:pPr>
      <w:rPr>
        <w:lang w:val="zh-CN" w:eastAsia="zh-CN" w:bidi="zh-CN"/>
      </w:rPr>
    </w:lvl>
  </w:abstractNum>
  <w:abstractNum w:abstractNumId="18">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1342" w:hanging="525"/>
      </w:pPr>
      <w:rPr>
        <w:rFonts w:ascii="宋体" w:hAnsi="宋体" w:eastAsia="宋体" w:cs="宋体"/>
        <w:spacing w:val="-1"/>
        <w:sz w:val="19"/>
        <w:szCs w:val="19"/>
        <w:lang w:val="zh-CN" w:eastAsia="zh-CN" w:bidi="zh-CN"/>
      </w:rPr>
    </w:lvl>
    <w:lvl w:ilvl="1">
      <w:start w:val="0"/>
      <w:numFmt w:val="bullet"/>
      <w:isLgl w:val="false"/>
      <w:suff w:val="tab"/>
      <w:lvlText w:val="•"/>
      <w:lvlJc w:val="left"/>
      <w:pPr>
        <w:ind w:left="2202" w:hanging="525"/>
      </w:pPr>
      <w:rPr>
        <w:lang w:val="zh-CN" w:eastAsia="zh-CN" w:bidi="zh-CN"/>
      </w:rPr>
    </w:lvl>
    <w:lvl w:ilvl="2">
      <w:start w:val="0"/>
      <w:numFmt w:val="bullet"/>
      <w:isLgl w:val="false"/>
      <w:suff w:val="tab"/>
      <w:lvlText w:val="•"/>
      <w:lvlJc w:val="left"/>
      <w:pPr>
        <w:ind w:left="3065" w:hanging="525"/>
      </w:pPr>
      <w:rPr>
        <w:lang w:val="zh-CN" w:eastAsia="zh-CN" w:bidi="zh-CN"/>
      </w:rPr>
    </w:lvl>
    <w:lvl w:ilvl="3">
      <w:start w:val="0"/>
      <w:numFmt w:val="bullet"/>
      <w:isLgl w:val="false"/>
      <w:suff w:val="tab"/>
      <w:lvlText w:val="•"/>
      <w:lvlJc w:val="left"/>
      <w:pPr>
        <w:ind w:left="3927" w:hanging="525"/>
      </w:pPr>
      <w:rPr>
        <w:lang w:val="zh-CN" w:eastAsia="zh-CN" w:bidi="zh-CN"/>
      </w:rPr>
    </w:lvl>
    <w:lvl w:ilvl="4">
      <w:start w:val="0"/>
      <w:numFmt w:val="bullet"/>
      <w:isLgl w:val="false"/>
      <w:suff w:val="tab"/>
      <w:lvlText w:val="•"/>
      <w:lvlJc w:val="left"/>
      <w:pPr>
        <w:ind w:left="4790" w:hanging="525"/>
      </w:pPr>
      <w:rPr>
        <w:lang w:val="zh-CN" w:eastAsia="zh-CN" w:bidi="zh-CN"/>
      </w:rPr>
    </w:lvl>
    <w:lvl w:ilvl="5">
      <w:start w:val="0"/>
      <w:numFmt w:val="bullet"/>
      <w:isLgl w:val="false"/>
      <w:suff w:val="tab"/>
      <w:lvlText w:val="•"/>
      <w:lvlJc w:val="left"/>
      <w:pPr>
        <w:ind w:left="5653" w:hanging="525"/>
      </w:pPr>
      <w:rPr>
        <w:lang w:val="zh-CN" w:eastAsia="zh-CN" w:bidi="zh-CN"/>
      </w:rPr>
    </w:lvl>
    <w:lvl w:ilvl="6">
      <w:start w:val="0"/>
      <w:numFmt w:val="bullet"/>
      <w:isLgl w:val="false"/>
      <w:suff w:val="tab"/>
      <w:lvlText w:val="•"/>
      <w:lvlJc w:val="left"/>
      <w:pPr>
        <w:ind w:left="6515" w:hanging="525"/>
      </w:pPr>
      <w:rPr>
        <w:lang w:val="zh-CN" w:eastAsia="zh-CN" w:bidi="zh-CN"/>
      </w:rPr>
    </w:lvl>
    <w:lvl w:ilvl="7">
      <w:start w:val="0"/>
      <w:numFmt w:val="bullet"/>
      <w:isLgl w:val="false"/>
      <w:suff w:val="tab"/>
      <w:lvlText w:val="•"/>
      <w:lvlJc w:val="left"/>
      <w:pPr>
        <w:ind w:left="7378" w:hanging="525"/>
      </w:pPr>
      <w:rPr>
        <w:lang w:val="zh-CN" w:eastAsia="zh-CN" w:bidi="zh-CN"/>
      </w:rPr>
    </w:lvl>
    <w:lvl w:ilvl="8">
      <w:start w:val="0"/>
      <w:numFmt w:val="bullet"/>
      <w:isLgl w:val="false"/>
      <w:suff w:val="tab"/>
      <w:lvlText w:val="•"/>
      <w:lvlJc w:val="left"/>
      <w:pPr>
        <w:ind w:left="8240" w:hanging="525"/>
      </w:pPr>
      <w:rPr>
        <w:lang w:val="zh-CN" w:eastAsia="zh-CN" w:bidi="zh-CN"/>
      </w:rPr>
    </w:lvl>
  </w:abstractNum>
  <w:abstractNum w:abstractNumId="20">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2"/>
      <w:numFmt w:val="decimal"/>
      <w:isLgl w:val="false"/>
      <w:suff w:val="tab"/>
      <w:lvlText w:val="%1"/>
      <w:lvlJc w:val="left"/>
      <w:pPr>
        <w:ind w:left="398" w:hanging="526"/>
      </w:pPr>
      <w:rPr>
        <w:lang w:val="zh-CN" w:eastAsia="zh-CN" w:bidi="zh-CN"/>
      </w:rPr>
    </w:lvl>
    <w:lvl w:ilvl="1">
      <w:start w:val="1"/>
      <w:numFmt w:val="decimal"/>
      <w:isLgl w:val="false"/>
      <w:suff w:val="tab"/>
      <w:lvlText w:val="%1.%2"/>
      <w:lvlJc w:val="left"/>
      <w:pPr>
        <w:ind w:left="398" w:hanging="526"/>
      </w:pPr>
      <w:rPr>
        <w:rFonts w:ascii="宋体" w:hAnsi="宋体" w:eastAsia="宋体" w:cs="宋体"/>
        <w:spacing w:val="0"/>
        <w:sz w:val="21"/>
        <w:szCs w:val="21"/>
        <w:lang w:val="zh-CN" w:eastAsia="zh-CN" w:bidi="zh-CN"/>
      </w:rPr>
    </w:lvl>
    <w:lvl w:ilvl="2">
      <w:start w:val="0"/>
      <w:numFmt w:val="bullet"/>
      <w:isLgl w:val="false"/>
      <w:suff w:val="tab"/>
      <w:lvlText w:val="•"/>
      <w:lvlJc w:val="left"/>
      <w:pPr>
        <w:ind w:left="2313" w:hanging="526"/>
      </w:pPr>
      <w:rPr>
        <w:lang w:val="zh-CN" w:eastAsia="zh-CN" w:bidi="zh-CN"/>
      </w:rPr>
    </w:lvl>
    <w:lvl w:ilvl="3">
      <w:start w:val="0"/>
      <w:numFmt w:val="bullet"/>
      <w:isLgl w:val="false"/>
      <w:suff w:val="tab"/>
      <w:lvlText w:val="•"/>
      <w:lvlJc w:val="left"/>
      <w:pPr>
        <w:ind w:left="3269" w:hanging="526"/>
      </w:pPr>
      <w:rPr>
        <w:lang w:val="zh-CN" w:eastAsia="zh-CN" w:bidi="zh-CN"/>
      </w:rPr>
    </w:lvl>
    <w:lvl w:ilvl="4">
      <w:start w:val="0"/>
      <w:numFmt w:val="bullet"/>
      <w:isLgl w:val="false"/>
      <w:suff w:val="tab"/>
      <w:lvlText w:val="•"/>
      <w:lvlJc w:val="left"/>
      <w:pPr>
        <w:ind w:left="4226" w:hanging="526"/>
      </w:pPr>
      <w:rPr>
        <w:lang w:val="zh-CN" w:eastAsia="zh-CN" w:bidi="zh-CN"/>
      </w:rPr>
    </w:lvl>
    <w:lvl w:ilvl="5">
      <w:start w:val="0"/>
      <w:numFmt w:val="bullet"/>
      <w:isLgl w:val="false"/>
      <w:suff w:val="tab"/>
      <w:lvlText w:val="•"/>
      <w:lvlJc w:val="left"/>
      <w:pPr>
        <w:ind w:left="5183" w:hanging="526"/>
      </w:pPr>
      <w:rPr>
        <w:lang w:val="zh-CN" w:eastAsia="zh-CN" w:bidi="zh-CN"/>
      </w:rPr>
    </w:lvl>
    <w:lvl w:ilvl="6">
      <w:start w:val="0"/>
      <w:numFmt w:val="bullet"/>
      <w:isLgl w:val="false"/>
      <w:suff w:val="tab"/>
      <w:lvlText w:val="•"/>
      <w:lvlJc w:val="left"/>
      <w:pPr>
        <w:ind w:left="6139" w:hanging="526"/>
      </w:pPr>
      <w:rPr>
        <w:lang w:val="zh-CN" w:eastAsia="zh-CN" w:bidi="zh-CN"/>
      </w:rPr>
    </w:lvl>
    <w:lvl w:ilvl="7">
      <w:start w:val="0"/>
      <w:numFmt w:val="bullet"/>
      <w:isLgl w:val="false"/>
      <w:suff w:val="tab"/>
      <w:lvlText w:val="•"/>
      <w:lvlJc w:val="left"/>
      <w:pPr>
        <w:ind w:left="7096" w:hanging="526"/>
      </w:pPr>
      <w:rPr>
        <w:lang w:val="zh-CN" w:eastAsia="zh-CN" w:bidi="zh-CN"/>
      </w:rPr>
    </w:lvl>
    <w:lvl w:ilvl="8">
      <w:start w:val="0"/>
      <w:numFmt w:val="bullet"/>
      <w:isLgl w:val="false"/>
      <w:suff w:val="tab"/>
      <w:lvlText w:val="•"/>
      <w:lvlJc w:val="left"/>
      <w:pPr>
        <w:ind w:left="8052" w:hanging="526"/>
      </w:pPr>
      <w:rPr>
        <w:lang w:val="zh-CN" w:eastAsia="zh-CN" w:bidi="zh-CN"/>
      </w:rPr>
    </w:lvl>
  </w:abstractNum>
  <w:abstractNum w:abstractNumId="22">
    <w:multiLevelType w:val="hybridMultilevel"/>
    <w:lvl w:ilvl="0">
      <w:start w:val="1"/>
      <w:numFmt w:val="japaneseCounting"/>
      <w:isLgl w:val="false"/>
      <w:suff w:val="tab"/>
      <w:lvlText w:val="%1、"/>
      <w:lvlJc w:val="left"/>
      <w:pPr>
        <w:ind w:left="570" w:hanging="57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4"/>
      <w:numFmt w:val="decimal"/>
      <w:isLgl w:val="false"/>
      <w:suff w:val="tab"/>
      <w:lvlText w:val="%1"/>
      <w:lvlJc w:val="left"/>
      <w:pPr>
        <w:ind w:left="398" w:hanging="471"/>
      </w:pPr>
      <w:rPr>
        <w:lang w:val="zh-CN" w:eastAsia="zh-CN" w:bidi="zh-CN"/>
      </w:rPr>
    </w:lvl>
    <w:lvl w:ilvl="1">
      <w:start w:val="1"/>
      <w:numFmt w:val="decimal"/>
      <w:isLgl w:val="false"/>
      <w:suff w:val="tab"/>
      <w:lvlText w:val="%1.%2"/>
      <w:lvlJc w:val="left"/>
      <w:pPr>
        <w:ind w:left="398" w:hanging="471"/>
      </w:pPr>
      <w:rPr>
        <w:rFonts w:ascii="宋体" w:hAnsi="宋体" w:eastAsia="宋体" w:cs="宋体"/>
        <w:spacing w:val="-2"/>
        <w:sz w:val="21"/>
        <w:szCs w:val="21"/>
        <w:lang w:val="zh-CN" w:eastAsia="zh-CN" w:bidi="zh-CN"/>
      </w:rPr>
    </w:lvl>
    <w:lvl w:ilvl="2">
      <w:start w:val="0"/>
      <w:numFmt w:val="bullet"/>
      <w:isLgl w:val="false"/>
      <w:suff w:val="tab"/>
      <w:lvlText w:val="•"/>
      <w:lvlJc w:val="left"/>
      <w:pPr>
        <w:ind w:left="2313" w:hanging="471"/>
      </w:pPr>
      <w:rPr>
        <w:lang w:val="zh-CN" w:eastAsia="zh-CN" w:bidi="zh-CN"/>
      </w:rPr>
    </w:lvl>
    <w:lvl w:ilvl="3">
      <w:start w:val="0"/>
      <w:numFmt w:val="bullet"/>
      <w:isLgl w:val="false"/>
      <w:suff w:val="tab"/>
      <w:lvlText w:val="•"/>
      <w:lvlJc w:val="left"/>
      <w:pPr>
        <w:ind w:left="3269" w:hanging="471"/>
      </w:pPr>
      <w:rPr>
        <w:lang w:val="zh-CN" w:eastAsia="zh-CN" w:bidi="zh-CN"/>
      </w:rPr>
    </w:lvl>
    <w:lvl w:ilvl="4">
      <w:start w:val="0"/>
      <w:numFmt w:val="bullet"/>
      <w:isLgl w:val="false"/>
      <w:suff w:val="tab"/>
      <w:lvlText w:val="•"/>
      <w:lvlJc w:val="left"/>
      <w:pPr>
        <w:ind w:left="4226" w:hanging="471"/>
      </w:pPr>
      <w:rPr>
        <w:lang w:val="zh-CN" w:eastAsia="zh-CN" w:bidi="zh-CN"/>
      </w:rPr>
    </w:lvl>
    <w:lvl w:ilvl="5">
      <w:start w:val="0"/>
      <w:numFmt w:val="bullet"/>
      <w:isLgl w:val="false"/>
      <w:suff w:val="tab"/>
      <w:lvlText w:val="•"/>
      <w:lvlJc w:val="left"/>
      <w:pPr>
        <w:ind w:left="5183" w:hanging="471"/>
      </w:pPr>
      <w:rPr>
        <w:lang w:val="zh-CN" w:eastAsia="zh-CN" w:bidi="zh-CN"/>
      </w:rPr>
    </w:lvl>
    <w:lvl w:ilvl="6">
      <w:start w:val="0"/>
      <w:numFmt w:val="bullet"/>
      <w:isLgl w:val="false"/>
      <w:suff w:val="tab"/>
      <w:lvlText w:val="•"/>
      <w:lvlJc w:val="left"/>
      <w:pPr>
        <w:ind w:left="6139" w:hanging="471"/>
      </w:pPr>
      <w:rPr>
        <w:lang w:val="zh-CN" w:eastAsia="zh-CN" w:bidi="zh-CN"/>
      </w:rPr>
    </w:lvl>
    <w:lvl w:ilvl="7">
      <w:start w:val="0"/>
      <w:numFmt w:val="bullet"/>
      <w:isLgl w:val="false"/>
      <w:suff w:val="tab"/>
      <w:lvlText w:val="•"/>
      <w:lvlJc w:val="left"/>
      <w:pPr>
        <w:ind w:left="7096" w:hanging="471"/>
      </w:pPr>
      <w:rPr>
        <w:lang w:val="zh-CN" w:eastAsia="zh-CN" w:bidi="zh-CN"/>
      </w:rPr>
    </w:lvl>
    <w:lvl w:ilvl="8">
      <w:start w:val="0"/>
      <w:numFmt w:val="bullet"/>
      <w:isLgl w:val="false"/>
      <w:suff w:val="tab"/>
      <w:lvlText w:val="•"/>
      <w:lvlJc w:val="left"/>
      <w:pPr>
        <w:ind w:left="8052" w:hanging="471"/>
      </w:pPr>
      <w:rPr>
        <w:lang w:val="zh-CN" w:eastAsia="zh-CN" w:bidi="zh-CN"/>
      </w:rPr>
    </w:lvl>
  </w:abstractNum>
  <w:abstractNum w:abstractNumId="24">
    <w:multiLevelType w:val="hybridMultilevel"/>
    <w:lvl w:ilvl="0">
      <w:start w:val="13"/>
      <w:numFmt w:val="decimal"/>
      <w:isLgl w:val="false"/>
      <w:suff w:val="tab"/>
      <w:lvlText w:val="%1"/>
      <w:lvlJc w:val="left"/>
      <w:pPr>
        <w:ind w:left="398" w:hanging="420"/>
      </w:pPr>
      <w:rPr>
        <w:lang w:val="zh-CN" w:eastAsia="zh-CN" w:bidi="zh-CN"/>
      </w:rPr>
    </w:lvl>
    <w:lvl w:ilvl="1">
      <w:start w:val="1"/>
      <w:numFmt w:val="decimal"/>
      <w:isLgl w:val="false"/>
      <w:suff w:val="tab"/>
      <w:lvlText w:val="%1.%2"/>
      <w:lvlJc w:val="left"/>
      <w:pPr>
        <w:ind w:left="398" w:hanging="420"/>
      </w:pPr>
      <w:rPr>
        <w:rFonts w:ascii="宋体" w:hAnsi="宋体" w:eastAsia="宋体" w:cs="宋体"/>
        <w:spacing w:val="-2"/>
        <w:sz w:val="19"/>
        <w:szCs w:val="19"/>
        <w:lang w:val="zh-CN" w:eastAsia="zh-CN" w:bidi="zh-CN"/>
      </w:rPr>
    </w:lvl>
    <w:lvl w:ilvl="2">
      <w:start w:val="0"/>
      <w:numFmt w:val="bullet"/>
      <w:isLgl w:val="false"/>
      <w:suff w:val="tab"/>
      <w:lvlText w:val="•"/>
      <w:lvlJc w:val="left"/>
      <w:pPr>
        <w:ind w:left="2313" w:hanging="420"/>
      </w:pPr>
      <w:rPr>
        <w:lang w:val="zh-CN" w:eastAsia="zh-CN" w:bidi="zh-CN"/>
      </w:rPr>
    </w:lvl>
    <w:lvl w:ilvl="3">
      <w:start w:val="0"/>
      <w:numFmt w:val="bullet"/>
      <w:isLgl w:val="false"/>
      <w:suff w:val="tab"/>
      <w:lvlText w:val="•"/>
      <w:lvlJc w:val="left"/>
      <w:pPr>
        <w:ind w:left="3269" w:hanging="420"/>
      </w:pPr>
      <w:rPr>
        <w:lang w:val="zh-CN" w:eastAsia="zh-CN" w:bidi="zh-CN"/>
      </w:rPr>
    </w:lvl>
    <w:lvl w:ilvl="4">
      <w:start w:val="0"/>
      <w:numFmt w:val="bullet"/>
      <w:isLgl w:val="false"/>
      <w:suff w:val="tab"/>
      <w:lvlText w:val="•"/>
      <w:lvlJc w:val="left"/>
      <w:pPr>
        <w:ind w:left="4226" w:hanging="420"/>
      </w:pPr>
      <w:rPr>
        <w:lang w:val="zh-CN" w:eastAsia="zh-CN" w:bidi="zh-CN"/>
      </w:rPr>
    </w:lvl>
    <w:lvl w:ilvl="5">
      <w:start w:val="0"/>
      <w:numFmt w:val="bullet"/>
      <w:isLgl w:val="false"/>
      <w:suff w:val="tab"/>
      <w:lvlText w:val="•"/>
      <w:lvlJc w:val="left"/>
      <w:pPr>
        <w:ind w:left="5183" w:hanging="420"/>
      </w:pPr>
      <w:rPr>
        <w:lang w:val="zh-CN" w:eastAsia="zh-CN" w:bidi="zh-CN"/>
      </w:rPr>
    </w:lvl>
    <w:lvl w:ilvl="6">
      <w:start w:val="0"/>
      <w:numFmt w:val="bullet"/>
      <w:isLgl w:val="false"/>
      <w:suff w:val="tab"/>
      <w:lvlText w:val="•"/>
      <w:lvlJc w:val="left"/>
      <w:pPr>
        <w:ind w:left="6139" w:hanging="420"/>
      </w:pPr>
      <w:rPr>
        <w:lang w:val="zh-CN" w:eastAsia="zh-CN" w:bidi="zh-CN"/>
      </w:rPr>
    </w:lvl>
    <w:lvl w:ilvl="7">
      <w:start w:val="0"/>
      <w:numFmt w:val="bullet"/>
      <w:isLgl w:val="false"/>
      <w:suff w:val="tab"/>
      <w:lvlText w:val="•"/>
      <w:lvlJc w:val="left"/>
      <w:pPr>
        <w:ind w:left="7096" w:hanging="420"/>
      </w:pPr>
      <w:rPr>
        <w:lang w:val="zh-CN" w:eastAsia="zh-CN" w:bidi="zh-CN"/>
      </w:rPr>
    </w:lvl>
    <w:lvl w:ilvl="8">
      <w:start w:val="0"/>
      <w:numFmt w:val="bullet"/>
      <w:isLgl w:val="false"/>
      <w:suff w:val="tab"/>
      <w:lvlText w:val="•"/>
      <w:lvlJc w:val="left"/>
      <w:pPr>
        <w:ind w:left="8052" w:hanging="420"/>
      </w:pPr>
      <w:rPr>
        <w:lang w:val="zh-CN" w:eastAsia="zh-CN" w:bidi="zh-CN"/>
      </w:rPr>
    </w:lvl>
  </w:abstractNum>
  <w:abstractNum w:abstractNumId="25">
    <w:multiLevelType w:val="hybridMultilevel"/>
    <w:lvl w:ilvl="0">
      <w:start w:val="11"/>
      <w:numFmt w:val="decimal"/>
      <w:isLgl w:val="false"/>
      <w:suff w:val="tab"/>
      <w:lvlText w:val="%1"/>
      <w:lvlJc w:val="left"/>
      <w:pPr>
        <w:ind w:left="398" w:hanging="526"/>
      </w:pPr>
      <w:rPr>
        <w:lang w:val="zh-CN" w:eastAsia="zh-CN" w:bidi="zh-CN"/>
      </w:rPr>
    </w:lvl>
    <w:lvl w:ilvl="1">
      <w:start w:val="1"/>
      <w:numFmt w:val="decimal"/>
      <w:isLgl w:val="false"/>
      <w:suff w:val="tab"/>
      <w:lvlText w:val="%1.%2"/>
      <w:lvlJc w:val="left"/>
      <w:pPr>
        <w:ind w:left="398" w:hanging="526"/>
      </w:pPr>
      <w:rPr>
        <w:rFonts w:ascii="宋体" w:hAnsi="宋体" w:eastAsia="宋体" w:cs="宋体"/>
        <w:spacing w:val="0"/>
        <w:sz w:val="21"/>
        <w:szCs w:val="21"/>
        <w:lang w:val="zh-CN" w:eastAsia="zh-CN" w:bidi="zh-CN"/>
      </w:rPr>
    </w:lvl>
    <w:lvl w:ilvl="2">
      <w:start w:val="0"/>
      <w:numFmt w:val="bullet"/>
      <w:isLgl w:val="false"/>
      <w:suff w:val="tab"/>
      <w:lvlText w:val="•"/>
      <w:lvlJc w:val="left"/>
      <w:pPr>
        <w:ind w:left="2313" w:hanging="526"/>
      </w:pPr>
      <w:rPr>
        <w:lang w:val="zh-CN" w:eastAsia="zh-CN" w:bidi="zh-CN"/>
      </w:rPr>
    </w:lvl>
    <w:lvl w:ilvl="3">
      <w:start w:val="0"/>
      <w:numFmt w:val="bullet"/>
      <w:isLgl w:val="false"/>
      <w:suff w:val="tab"/>
      <w:lvlText w:val="•"/>
      <w:lvlJc w:val="left"/>
      <w:pPr>
        <w:ind w:left="3269" w:hanging="526"/>
      </w:pPr>
      <w:rPr>
        <w:lang w:val="zh-CN" w:eastAsia="zh-CN" w:bidi="zh-CN"/>
      </w:rPr>
    </w:lvl>
    <w:lvl w:ilvl="4">
      <w:start w:val="0"/>
      <w:numFmt w:val="bullet"/>
      <w:isLgl w:val="false"/>
      <w:suff w:val="tab"/>
      <w:lvlText w:val="•"/>
      <w:lvlJc w:val="left"/>
      <w:pPr>
        <w:ind w:left="4226" w:hanging="526"/>
      </w:pPr>
      <w:rPr>
        <w:lang w:val="zh-CN" w:eastAsia="zh-CN" w:bidi="zh-CN"/>
      </w:rPr>
    </w:lvl>
    <w:lvl w:ilvl="5">
      <w:start w:val="0"/>
      <w:numFmt w:val="bullet"/>
      <w:isLgl w:val="false"/>
      <w:suff w:val="tab"/>
      <w:lvlText w:val="•"/>
      <w:lvlJc w:val="left"/>
      <w:pPr>
        <w:ind w:left="5183" w:hanging="526"/>
      </w:pPr>
      <w:rPr>
        <w:lang w:val="zh-CN" w:eastAsia="zh-CN" w:bidi="zh-CN"/>
      </w:rPr>
    </w:lvl>
    <w:lvl w:ilvl="6">
      <w:start w:val="0"/>
      <w:numFmt w:val="bullet"/>
      <w:isLgl w:val="false"/>
      <w:suff w:val="tab"/>
      <w:lvlText w:val="•"/>
      <w:lvlJc w:val="left"/>
      <w:pPr>
        <w:ind w:left="6139" w:hanging="526"/>
      </w:pPr>
      <w:rPr>
        <w:lang w:val="zh-CN" w:eastAsia="zh-CN" w:bidi="zh-CN"/>
      </w:rPr>
    </w:lvl>
    <w:lvl w:ilvl="7">
      <w:start w:val="0"/>
      <w:numFmt w:val="bullet"/>
      <w:isLgl w:val="false"/>
      <w:suff w:val="tab"/>
      <w:lvlText w:val="•"/>
      <w:lvlJc w:val="left"/>
      <w:pPr>
        <w:ind w:left="7096" w:hanging="526"/>
      </w:pPr>
      <w:rPr>
        <w:lang w:val="zh-CN" w:eastAsia="zh-CN" w:bidi="zh-CN"/>
      </w:rPr>
    </w:lvl>
    <w:lvl w:ilvl="8">
      <w:start w:val="0"/>
      <w:numFmt w:val="bullet"/>
      <w:isLgl w:val="false"/>
      <w:suff w:val="tab"/>
      <w:lvlText w:val="•"/>
      <w:lvlJc w:val="left"/>
      <w:pPr>
        <w:ind w:left="8052" w:hanging="526"/>
      </w:pPr>
      <w:rPr>
        <w:lang w:val="zh-CN" w:eastAsia="zh-CN" w:bidi="zh-CN"/>
      </w:rPr>
    </w:lvl>
  </w:abstractNum>
  <w:abstractNum w:abstractNumId="26">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1344" w:hanging="526"/>
      </w:pPr>
      <w:rPr>
        <w:rFonts w:ascii="宋体" w:hAnsi="宋体" w:eastAsia="宋体" w:cs="宋体"/>
        <w:spacing w:val="-1"/>
        <w:sz w:val="19"/>
        <w:szCs w:val="19"/>
        <w:lang w:val="zh-CN" w:eastAsia="zh-CN" w:bidi="zh-CN"/>
      </w:rPr>
    </w:lvl>
    <w:lvl w:ilvl="1">
      <w:start w:val="0"/>
      <w:numFmt w:val="bullet"/>
      <w:isLgl w:val="false"/>
      <w:suff w:val="tab"/>
      <w:lvlText w:val="•"/>
      <w:lvlJc w:val="left"/>
      <w:pPr>
        <w:ind w:left="2202" w:hanging="526"/>
      </w:pPr>
      <w:rPr>
        <w:lang w:val="zh-CN" w:eastAsia="zh-CN" w:bidi="zh-CN"/>
      </w:rPr>
    </w:lvl>
    <w:lvl w:ilvl="2">
      <w:start w:val="0"/>
      <w:numFmt w:val="bullet"/>
      <w:isLgl w:val="false"/>
      <w:suff w:val="tab"/>
      <w:lvlText w:val="•"/>
      <w:lvlJc w:val="left"/>
      <w:pPr>
        <w:ind w:left="3065" w:hanging="526"/>
      </w:pPr>
      <w:rPr>
        <w:lang w:val="zh-CN" w:eastAsia="zh-CN" w:bidi="zh-CN"/>
      </w:rPr>
    </w:lvl>
    <w:lvl w:ilvl="3">
      <w:start w:val="0"/>
      <w:numFmt w:val="bullet"/>
      <w:isLgl w:val="false"/>
      <w:suff w:val="tab"/>
      <w:lvlText w:val="•"/>
      <w:lvlJc w:val="left"/>
      <w:pPr>
        <w:ind w:left="3927" w:hanging="526"/>
      </w:pPr>
      <w:rPr>
        <w:lang w:val="zh-CN" w:eastAsia="zh-CN" w:bidi="zh-CN"/>
      </w:rPr>
    </w:lvl>
    <w:lvl w:ilvl="4">
      <w:start w:val="0"/>
      <w:numFmt w:val="bullet"/>
      <w:isLgl w:val="false"/>
      <w:suff w:val="tab"/>
      <w:lvlText w:val="•"/>
      <w:lvlJc w:val="left"/>
      <w:pPr>
        <w:ind w:left="4790" w:hanging="526"/>
      </w:pPr>
      <w:rPr>
        <w:lang w:val="zh-CN" w:eastAsia="zh-CN" w:bidi="zh-CN"/>
      </w:rPr>
    </w:lvl>
    <w:lvl w:ilvl="5">
      <w:start w:val="0"/>
      <w:numFmt w:val="bullet"/>
      <w:isLgl w:val="false"/>
      <w:suff w:val="tab"/>
      <w:lvlText w:val="•"/>
      <w:lvlJc w:val="left"/>
      <w:pPr>
        <w:ind w:left="5653" w:hanging="526"/>
      </w:pPr>
      <w:rPr>
        <w:lang w:val="zh-CN" w:eastAsia="zh-CN" w:bidi="zh-CN"/>
      </w:rPr>
    </w:lvl>
    <w:lvl w:ilvl="6">
      <w:start w:val="0"/>
      <w:numFmt w:val="bullet"/>
      <w:isLgl w:val="false"/>
      <w:suff w:val="tab"/>
      <w:lvlText w:val="•"/>
      <w:lvlJc w:val="left"/>
      <w:pPr>
        <w:ind w:left="6515" w:hanging="526"/>
      </w:pPr>
      <w:rPr>
        <w:lang w:val="zh-CN" w:eastAsia="zh-CN" w:bidi="zh-CN"/>
      </w:rPr>
    </w:lvl>
    <w:lvl w:ilvl="7">
      <w:start w:val="0"/>
      <w:numFmt w:val="bullet"/>
      <w:isLgl w:val="false"/>
      <w:suff w:val="tab"/>
      <w:lvlText w:val="•"/>
      <w:lvlJc w:val="left"/>
      <w:pPr>
        <w:ind w:left="7378" w:hanging="526"/>
      </w:pPr>
      <w:rPr>
        <w:lang w:val="zh-CN" w:eastAsia="zh-CN" w:bidi="zh-CN"/>
      </w:rPr>
    </w:lvl>
    <w:lvl w:ilvl="8">
      <w:start w:val="0"/>
      <w:numFmt w:val="bullet"/>
      <w:isLgl w:val="false"/>
      <w:suff w:val="tab"/>
      <w:lvlText w:val="•"/>
      <w:lvlJc w:val="left"/>
      <w:pPr>
        <w:ind w:left="8240" w:hanging="526"/>
      </w:pPr>
      <w:rPr>
        <w:lang w:val="zh-CN" w:eastAsia="zh-CN" w:bidi="zh-CN"/>
      </w:rPr>
    </w:lvl>
  </w:abstractNum>
  <w:abstractNum w:abstractNumId="28">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4"/>
      <w:numFmt w:val="decimal"/>
      <w:isLgl w:val="false"/>
      <w:suff w:val="tab"/>
      <w:lvlText w:val="（%1）"/>
      <w:lvlJc w:val="left"/>
      <w:pPr>
        <w:ind w:left="1342" w:hanging="525"/>
      </w:pPr>
      <w:rPr>
        <w:rFonts w:ascii="宋体" w:hAnsi="宋体" w:eastAsia="宋体" w:cs="宋体"/>
        <w:spacing w:val="-1"/>
        <w:sz w:val="19"/>
        <w:szCs w:val="19"/>
        <w:lang w:val="zh-CN" w:eastAsia="zh-CN" w:bidi="zh-CN"/>
      </w:rPr>
    </w:lvl>
    <w:lvl w:ilvl="1">
      <w:start w:val="0"/>
      <w:numFmt w:val="bullet"/>
      <w:isLgl w:val="false"/>
      <w:suff w:val="tab"/>
      <w:lvlText w:val="•"/>
      <w:lvlJc w:val="left"/>
      <w:pPr>
        <w:ind w:left="2202" w:hanging="525"/>
      </w:pPr>
      <w:rPr>
        <w:lang w:val="zh-CN" w:eastAsia="zh-CN" w:bidi="zh-CN"/>
      </w:rPr>
    </w:lvl>
    <w:lvl w:ilvl="2">
      <w:start w:val="0"/>
      <w:numFmt w:val="bullet"/>
      <w:isLgl w:val="false"/>
      <w:suff w:val="tab"/>
      <w:lvlText w:val="•"/>
      <w:lvlJc w:val="left"/>
      <w:pPr>
        <w:ind w:left="3065" w:hanging="525"/>
      </w:pPr>
      <w:rPr>
        <w:lang w:val="zh-CN" w:eastAsia="zh-CN" w:bidi="zh-CN"/>
      </w:rPr>
    </w:lvl>
    <w:lvl w:ilvl="3">
      <w:start w:val="0"/>
      <w:numFmt w:val="bullet"/>
      <w:isLgl w:val="false"/>
      <w:suff w:val="tab"/>
      <w:lvlText w:val="•"/>
      <w:lvlJc w:val="left"/>
      <w:pPr>
        <w:ind w:left="3927" w:hanging="525"/>
      </w:pPr>
      <w:rPr>
        <w:lang w:val="zh-CN" w:eastAsia="zh-CN" w:bidi="zh-CN"/>
      </w:rPr>
    </w:lvl>
    <w:lvl w:ilvl="4">
      <w:start w:val="0"/>
      <w:numFmt w:val="bullet"/>
      <w:isLgl w:val="false"/>
      <w:suff w:val="tab"/>
      <w:lvlText w:val="•"/>
      <w:lvlJc w:val="left"/>
      <w:pPr>
        <w:ind w:left="4790" w:hanging="525"/>
      </w:pPr>
      <w:rPr>
        <w:lang w:val="zh-CN" w:eastAsia="zh-CN" w:bidi="zh-CN"/>
      </w:rPr>
    </w:lvl>
    <w:lvl w:ilvl="5">
      <w:start w:val="0"/>
      <w:numFmt w:val="bullet"/>
      <w:isLgl w:val="false"/>
      <w:suff w:val="tab"/>
      <w:lvlText w:val="•"/>
      <w:lvlJc w:val="left"/>
      <w:pPr>
        <w:ind w:left="5653" w:hanging="525"/>
      </w:pPr>
      <w:rPr>
        <w:lang w:val="zh-CN" w:eastAsia="zh-CN" w:bidi="zh-CN"/>
      </w:rPr>
    </w:lvl>
    <w:lvl w:ilvl="6">
      <w:start w:val="0"/>
      <w:numFmt w:val="bullet"/>
      <w:isLgl w:val="false"/>
      <w:suff w:val="tab"/>
      <w:lvlText w:val="•"/>
      <w:lvlJc w:val="left"/>
      <w:pPr>
        <w:ind w:left="6515" w:hanging="525"/>
      </w:pPr>
      <w:rPr>
        <w:lang w:val="zh-CN" w:eastAsia="zh-CN" w:bidi="zh-CN"/>
      </w:rPr>
    </w:lvl>
    <w:lvl w:ilvl="7">
      <w:start w:val="0"/>
      <w:numFmt w:val="bullet"/>
      <w:isLgl w:val="false"/>
      <w:suff w:val="tab"/>
      <w:lvlText w:val="•"/>
      <w:lvlJc w:val="left"/>
      <w:pPr>
        <w:ind w:left="7378" w:hanging="525"/>
      </w:pPr>
      <w:rPr>
        <w:lang w:val="zh-CN" w:eastAsia="zh-CN" w:bidi="zh-CN"/>
      </w:rPr>
    </w:lvl>
    <w:lvl w:ilvl="8">
      <w:start w:val="0"/>
      <w:numFmt w:val="bullet"/>
      <w:isLgl w:val="false"/>
      <w:suff w:val="tab"/>
      <w:lvlText w:val="•"/>
      <w:lvlJc w:val="left"/>
      <w:pPr>
        <w:ind w:left="8240" w:hanging="525"/>
      </w:pPr>
      <w:rPr>
        <w:lang w:val="zh-CN" w:eastAsia="zh-CN" w:bidi="zh-CN"/>
      </w:rPr>
    </w:lvl>
  </w:abstractNum>
  <w:abstractNum w:abstractNumId="30">
    <w:multiLevelType w:val="hybridMultilevel"/>
    <w:lvl w:ilvl="0">
      <w:start w:val="1"/>
      <w:numFmt w:val="decimal"/>
      <w:isLgl w:val="false"/>
      <w:suff w:val="tab"/>
      <w:lvlText w:val="（%1）"/>
      <w:lvlJc w:val="left"/>
      <w:pPr>
        <w:ind w:left="398" w:hanging="525"/>
      </w:pPr>
      <w:rPr>
        <w:rFonts w:ascii="宋体" w:hAnsi="宋体" w:eastAsia="宋体" w:cs="宋体"/>
        <w:spacing w:val="-17"/>
        <w:sz w:val="19"/>
        <w:szCs w:val="19"/>
        <w:lang w:val="zh-CN" w:eastAsia="zh-CN" w:bidi="zh-CN"/>
      </w:rPr>
    </w:lvl>
    <w:lvl w:ilvl="1">
      <w:start w:val="0"/>
      <w:numFmt w:val="bullet"/>
      <w:isLgl w:val="false"/>
      <w:suff w:val="tab"/>
      <w:lvlText w:val="•"/>
      <w:lvlJc w:val="left"/>
      <w:pPr>
        <w:ind w:left="1356" w:hanging="525"/>
      </w:pPr>
      <w:rPr>
        <w:lang w:val="zh-CN" w:eastAsia="zh-CN" w:bidi="zh-CN"/>
      </w:rPr>
    </w:lvl>
    <w:lvl w:ilvl="2">
      <w:start w:val="0"/>
      <w:numFmt w:val="bullet"/>
      <w:isLgl w:val="false"/>
      <w:suff w:val="tab"/>
      <w:lvlText w:val="•"/>
      <w:lvlJc w:val="left"/>
      <w:pPr>
        <w:ind w:left="2313" w:hanging="525"/>
      </w:pPr>
      <w:rPr>
        <w:lang w:val="zh-CN" w:eastAsia="zh-CN" w:bidi="zh-CN"/>
      </w:rPr>
    </w:lvl>
    <w:lvl w:ilvl="3">
      <w:start w:val="0"/>
      <w:numFmt w:val="bullet"/>
      <w:isLgl w:val="false"/>
      <w:suff w:val="tab"/>
      <w:lvlText w:val="•"/>
      <w:lvlJc w:val="left"/>
      <w:pPr>
        <w:ind w:left="3269" w:hanging="525"/>
      </w:pPr>
      <w:rPr>
        <w:lang w:val="zh-CN" w:eastAsia="zh-CN" w:bidi="zh-CN"/>
      </w:rPr>
    </w:lvl>
    <w:lvl w:ilvl="4">
      <w:start w:val="0"/>
      <w:numFmt w:val="bullet"/>
      <w:isLgl w:val="false"/>
      <w:suff w:val="tab"/>
      <w:lvlText w:val="•"/>
      <w:lvlJc w:val="left"/>
      <w:pPr>
        <w:ind w:left="4226" w:hanging="525"/>
      </w:pPr>
      <w:rPr>
        <w:lang w:val="zh-CN" w:eastAsia="zh-CN" w:bidi="zh-CN"/>
      </w:rPr>
    </w:lvl>
    <w:lvl w:ilvl="5">
      <w:start w:val="0"/>
      <w:numFmt w:val="bullet"/>
      <w:isLgl w:val="false"/>
      <w:suff w:val="tab"/>
      <w:lvlText w:val="•"/>
      <w:lvlJc w:val="left"/>
      <w:pPr>
        <w:ind w:left="5183" w:hanging="525"/>
      </w:pPr>
      <w:rPr>
        <w:lang w:val="zh-CN" w:eastAsia="zh-CN" w:bidi="zh-CN"/>
      </w:rPr>
    </w:lvl>
    <w:lvl w:ilvl="6">
      <w:start w:val="0"/>
      <w:numFmt w:val="bullet"/>
      <w:isLgl w:val="false"/>
      <w:suff w:val="tab"/>
      <w:lvlText w:val="•"/>
      <w:lvlJc w:val="left"/>
      <w:pPr>
        <w:ind w:left="6139" w:hanging="525"/>
      </w:pPr>
      <w:rPr>
        <w:lang w:val="zh-CN" w:eastAsia="zh-CN" w:bidi="zh-CN"/>
      </w:rPr>
    </w:lvl>
    <w:lvl w:ilvl="7">
      <w:start w:val="0"/>
      <w:numFmt w:val="bullet"/>
      <w:isLgl w:val="false"/>
      <w:suff w:val="tab"/>
      <w:lvlText w:val="•"/>
      <w:lvlJc w:val="left"/>
      <w:pPr>
        <w:ind w:left="7096" w:hanging="525"/>
      </w:pPr>
      <w:rPr>
        <w:lang w:val="zh-CN" w:eastAsia="zh-CN" w:bidi="zh-CN"/>
      </w:rPr>
    </w:lvl>
    <w:lvl w:ilvl="8">
      <w:start w:val="0"/>
      <w:numFmt w:val="bullet"/>
      <w:isLgl w:val="false"/>
      <w:suff w:val="tab"/>
      <w:lvlText w:val="•"/>
      <w:lvlJc w:val="left"/>
      <w:pPr>
        <w:ind w:left="8052" w:hanging="525"/>
      </w:pPr>
      <w:rPr>
        <w:lang w:val="zh-CN" w:eastAsia="zh-CN" w:bidi="zh-CN"/>
      </w:rPr>
    </w:lvl>
  </w:abstractNum>
  <w:abstractNum w:abstractNumId="31">
    <w:multiLevelType w:val="hybridMultilevel"/>
    <w:lvl w:ilvl="0">
      <w:start w:val="18"/>
      <w:numFmt w:val="decimal"/>
      <w:isLgl w:val="false"/>
      <w:suff w:val="tab"/>
      <w:lvlText w:val="%1"/>
      <w:lvlJc w:val="left"/>
      <w:pPr>
        <w:ind w:left="398" w:hanging="526"/>
      </w:pPr>
      <w:rPr>
        <w:lang w:val="zh-CN" w:eastAsia="zh-CN" w:bidi="zh-CN"/>
      </w:rPr>
    </w:lvl>
    <w:lvl w:ilvl="1">
      <w:start w:val="1"/>
      <w:numFmt w:val="decimal"/>
      <w:isLgl w:val="false"/>
      <w:suff w:val="tab"/>
      <w:lvlText w:val="%1.%2"/>
      <w:lvlJc w:val="left"/>
      <w:pPr>
        <w:ind w:left="398" w:hanging="526"/>
      </w:pPr>
      <w:rPr>
        <w:rFonts w:ascii="宋体" w:hAnsi="宋体" w:eastAsia="宋体" w:cs="宋体"/>
        <w:spacing w:val="-2"/>
        <w:sz w:val="21"/>
        <w:szCs w:val="21"/>
        <w:lang w:val="zh-CN" w:eastAsia="zh-CN" w:bidi="zh-CN"/>
      </w:rPr>
    </w:lvl>
    <w:lvl w:ilvl="2">
      <w:start w:val="0"/>
      <w:numFmt w:val="bullet"/>
      <w:isLgl w:val="false"/>
      <w:suff w:val="tab"/>
      <w:lvlText w:val="•"/>
      <w:lvlJc w:val="left"/>
      <w:pPr>
        <w:ind w:left="2313" w:hanging="526"/>
      </w:pPr>
      <w:rPr>
        <w:lang w:val="zh-CN" w:eastAsia="zh-CN" w:bidi="zh-CN"/>
      </w:rPr>
    </w:lvl>
    <w:lvl w:ilvl="3">
      <w:start w:val="0"/>
      <w:numFmt w:val="bullet"/>
      <w:isLgl w:val="false"/>
      <w:suff w:val="tab"/>
      <w:lvlText w:val="•"/>
      <w:lvlJc w:val="left"/>
      <w:pPr>
        <w:ind w:left="3269" w:hanging="526"/>
      </w:pPr>
      <w:rPr>
        <w:lang w:val="zh-CN" w:eastAsia="zh-CN" w:bidi="zh-CN"/>
      </w:rPr>
    </w:lvl>
    <w:lvl w:ilvl="4">
      <w:start w:val="0"/>
      <w:numFmt w:val="bullet"/>
      <w:isLgl w:val="false"/>
      <w:suff w:val="tab"/>
      <w:lvlText w:val="•"/>
      <w:lvlJc w:val="left"/>
      <w:pPr>
        <w:ind w:left="4226" w:hanging="526"/>
      </w:pPr>
      <w:rPr>
        <w:lang w:val="zh-CN" w:eastAsia="zh-CN" w:bidi="zh-CN"/>
      </w:rPr>
    </w:lvl>
    <w:lvl w:ilvl="5">
      <w:start w:val="0"/>
      <w:numFmt w:val="bullet"/>
      <w:isLgl w:val="false"/>
      <w:suff w:val="tab"/>
      <w:lvlText w:val="•"/>
      <w:lvlJc w:val="left"/>
      <w:pPr>
        <w:ind w:left="5183" w:hanging="526"/>
      </w:pPr>
      <w:rPr>
        <w:lang w:val="zh-CN" w:eastAsia="zh-CN" w:bidi="zh-CN"/>
      </w:rPr>
    </w:lvl>
    <w:lvl w:ilvl="6">
      <w:start w:val="0"/>
      <w:numFmt w:val="bullet"/>
      <w:isLgl w:val="false"/>
      <w:suff w:val="tab"/>
      <w:lvlText w:val="•"/>
      <w:lvlJc w:val="left"/>
      <w:pPr>
        <w:ind w:left="6139" w:hanging="526"/>
      </w:pPr>
      <w:rPr>
        <w:lang w:val="zh-CN" w:eastAsia="zh-CN" w:bidi="zh-CN"/>
      </w:rPr>
    </w:lvl>
    <w:lvl w:ilvl="7">
      <w:start w:val="0"/>
      <w:numFmt w:val="bullet"/>
      <w:isLgl w:val="false"/>
      <w:suff w:val="tab"/>
      <w:lvlText w:val="•"/>
      <w:lvlJc w:val="left"/>
      <w:pPr>
        <w:ind w:left="7096" w:hanging="526"/>
      </w:pPr>
      <w:rPr>
        <w:lang w:val="zh-CN" w:eastAsia="zh-CN" w:bidi="zh-CN"/>
      </w:rPr>
    </w:lvl>
    <w:lvl w:ilvl="8">
      <w:start w:val="0"/>
      <w:numFmt w:val="bullet"/>
      <w:isLgl w:val="false"/>
      <w:suff w:val="tab"/>
      <w:lvlText w:val="•"/>
      <w:lvlJc w:val="left"/>
      <w:pPr>
        <w:ind w:left="8052" w:hanging="526"/>
      </w:pPr>
      <w:rPr>
        <w:lang w:val="zh-CN" w:eastAsia="zh-CN" w:bidi="zh-CN"/>
      </w:rPr>
    </w:lvl>
  </w:abstractNum>
  <w:abstractNum w:abstractNumId="32">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ind w:left="1342" w:hanging="525"/>
      </w:pPr>
      <w:rPr>
        <w:rFonts w:ascii="宋体" w:hAnsi="宋体" w:eastAsia="宋体" w:cs="宋体"/>
        <w:spacing w:val="-1"/>
        <w:sz w:val="19"/>
        <w:szCs w:val="19"/>
        <w:lang w:val="zh-CN" w:eastAsia="zh-CN" w:bidi="zh-CN"/>
      </w:rPr>
    </w:lvl>
    <w:lvl w:ilvl="1">
      <w:start w:val="0"/>
      <w:numFmt w:val="bullet"/>
      <w:isLgl w:val="false"/>
      <w:suff w:val="tab"/>
      <w:lvlText w:val="•"/>
      <w:lvlJc w:val="left"/>
      <w:pPr>
        <w:ind w:left="2202" w:hanging="525"/>
      </w:pPr>
      <w:rPr>
        <w:lang w:val="zh-CN" w:eastAsia="zh-CN" w:bidi="zh-CN"/>
      </w:rPr>
    </w:lvl>
    <w:lvl w:ilvl="2">
      <w:start w:val="0"/>
      <w:numFmt w:val="bullet"/>
      <w:isLgl w:val="false"/>
      <w:suff w:val="tab"/>
      <w:lvlText w:val="•"/>
      <w:lvlJc w:val="left"/>
      <w:pPr>
        <w:ind w:left="3065" w:hanging="525"/>
      </w:pPr>
      <w:rPr>
        <w:lang w:val="zh-CN" w:eastAsia="zh-CN" w:bidi="zh-CN"/>
      </w:rPr>
    </w:lvl>
    <w:lvl w:ilvl="3">
      <w:start w:val="0"/>
      <w:numFmt w:val="bullet"/>
      <w:isLgl w:val="false"/>
      <w:suff w:val="tab"/>
      <w:lvlText w:val="•"/>
      <w:lvlJc w:val="left"/>
      <w:pPr>
        <w:ind w:left="3927" w:hanging="525"/>
      </w:pPr>
      <w:rPr>
        <w:lang w:val="zh-CN" w:eastAsia="zh-CN" w:bidi="zh-CN"/>
      </w:rPr>
    </w:lvl>
    <w:lvl w:ilvl="4">
      <w:start w:val="0"/>
      <w:numFmt w:val="bullet"/>
      <w:isLgl w:val="false"/>
      <w:suff w:val="tab"/>
      <w:lvlText w:val="•"/>
      <w:lvlJc w:val="left"/>
      <w:pPr>
        <w:ind w:left="4790" w:hanging="525"/>
      </w:pPr>
      <w:rPr>
        <w:lang w:val="zh-CN" w:eastAsia="zh-CN" w:bidi="zh-CN"/>
      </w:rPr>
    </w:lvl>
    <w:lvl w:ilvl="5">
      <w:start w:val="0"/>
      <w:numFmt w:val="bullet"/>
      <w:isLgl w:val="false"/>
      <w:suff w:val="tab"/>
      <w:lvlText w:val="•"/>
      <w:lvlJc w:val="left"/>
      <w:pPr>
        <w:ind w:left="5653" w:hanging="525"/>
      </w:pPr>
      <w:rPr>
        <w:lang w:val="zh-CN" w:eastAsia="zh-CN" w:bidi="zh-CN"/>
      </w:rPr>
    </w:lvl>
    <w:lvl w:ilvl="6">
      <w:start w:val="0"/>
      <w:numFmt w:val="bullet"/>
      <w:isLgl w:val="false"/>
      <w:suff w:val="tab"/>
      <w:lvlText w:val="•"/>
      <w:lvlJc w:val="left"/>
      <w:pPr>
        <w:ind w:left="6515" w:hanging="525"/>
      </w:pPr>
      <w:rPr>
        <w:lang w:val="zh-CN" w:eastAsia="zh-CN" w:bidi="zh-CN"/>
      </w:rPr>
    </w:lvl>
    <w:lvl w:ilvl="7">
      <w:start w:val="0"/>
      <w:numFmt w:val="bullet"/>
      <w:isLgl w:val="false"/>
      <w:suff w:val="tab"/>
      <w:lvlText w:val="•"/>
      <w:lvlJc w:val="left"/>
      <w:pPr>
        <w:ind w:left="7378" w:hanging="525"/>
      </w:pPr>
      <w:rPr>
        <w:lang w:val="zh-CN" w:eastAsia="zh-CN" w:bidi="zh-CN"/>
      </w:rPr>
    </w:lvl>
    <w:lvl w:ilvl="8">
      <w:start w:val="0"/>
      <w:numFmt w:val="bullet"/>
      <w:isLgl w:val="false"/>
      <w:suff w:val="tab"/>
      <w:lvlText w:val="•"/>
      <w:lvlJc w:val="left"/>
      <w:pPr>
        <w:ind w:left="8240" w:hanging="525"/>
      </w:pPr>
      <w:rPr>
        <w:lang w:val="zh-CN" w:eastAsia="zh-CN" w:bidi="zh-CN"/>
      </w:rPr>
    </w:lvl>
  </w:abstractNum>
  <w:abstractNum w:abstractNumId="34">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7"/>
      <w:numFmt w:val="decimal"/>
      <w:isLgl w:val="false"/>
      <w:suff w:val="tab"/>
      <w:lvlText w:val="%1"/>
      <w:lvlJc w:val="left"/>
      <w:pPr>
        <w:ind w:left="1135" w:hanging="317"/>
      </w:pPr>
      <w:rPr>
        <w:lang w:val="zh-CN" w:eastAsia="zh-CN" w:bidi="zh-CN"/>
      </w:rPr>
    </w:lvl>
    <w:lvl w:ilvl="1">
      <w:start w:val="1"/>
      <w:numFmt w:val="decimal"/>
      <w:isLgl w:val="false"/>
      <w:suff w:val="tab"/>
      <w:lvlText w:val="%1.%2"/>
      <w:lvlJc w:val="left"/>
      <w:pPr>
        <w:ind w:left="1135" w:hanging="317"/>
      </w:pPr>
      <w:rPr>
        <w:rFonts w:ascii="宋体" w:hAnsi="宋体" w:eastAsia="宋体" w:cs="宋体"/>
        <w:spacing w:val="-2"/>
        <w:sz w:val="19"/>
        <w:szCs w:val="19"/>
        <w:lang w:val="zh-CN" w:eastAsia="zh-CN" w:bidi="zh-CN"/>
      </w:rPr>
    </w:lvl>
    <w:lvl w:ilvl="2">
      <w:start w:val="0"/>
      <w:numFmt w:val="bullet"/>
      <w:isLgl w:val="false"/>
      <w:suff w:val="tab"/>
      <w:lvlText w:val="•"/>
      <w:lvlJc w:val="left"/>
      <w:pPr>
        <w:ind w:left="2905" w:hanging="317"/>
      </w:pPr>
      <w:rPr>
        <w:lang w:val="zh-CN" w:eastAsia="zh-CN" w:bidi="zh-CN"/>
      </w:rPr>
    </w:lvl>
    <w:lvl w:ilvl="3">
      <w:start w:val="0"/>
      <w:numFmt w:val="bullet"/>
      <w:isLgl w:val="false"/>
      <w:suff w:val="tab"/>
      <w:lvlText w:val="•"/>
      <w:lvlJc w:val="left"/>
      <w:pPr>
        <w:ind w:left="3787" w:hanging="317"/>
      </w:pPr>
      <w:rPr>
        <w:lang w:val="zh-CN" w:eastAsia="zh-CN" w:bidi="zh-CN"/>
      </w:rPr>
    </w:lvl>
    <w:lvl w:ilvl="4">
      <w:start w:val="0"/>
      <w:numFmt w:val="bullet"/>
      <w:isLgl w:val="false"/>
      <w:suff w:val="tab"/>
      <w:lvlText w:val="•"/>
      <w:lvlJc w:val="left"/>
      <w:pPr>
        <w:ind w:left="4670" w:hanging="317"/>
      </w:pPr>
      <w:rPr>
        <w:lang w:val="zh-CN" w:eastAsia="zh-CN" w:bidi="zh-CN"/>
      </w:rPr>
    </w:lvl>
    <w:lvl w:ilvl="5">
      <w:start w:val="0"/>
      <w:numFmt w:val="bullet"/>
      <w:isLgl w:val="false"/>
      <w:suff w:val="tab"/>
      <w:lvlText w:val="•"/>
      <w:lvlJc w:val="left"/>
      <w:pPr>
        <w:ind w:left="5553" w:hanging="317"/>
      </w:pPr>
      <w:rPr>
        <w:lang w:val="zh-CN" w:eastAsia="zh-CN" w:bidi="zh-CN"/>
      </w:rPr>
    </w:lvl>
    <w:lvl w:ilvl="6">
      <w:start w:val="0"/>
      <w:numFmt w:val="bullet"/>
      <w:isLgl w:val="false"/>
      <w:suff w:val="tab"/>
      <w:lvlText w:val="•"/>
      <w:lvlJc w:val="left"/>
      <w:pPr>
        <w:ind w:left="6435" w:hanging="317"/>
      </w:pPr>
      <w:rPr>
        <w:lang w:val="zh-CN" w:eastAsia="zh-CN" w:bidi="zh-CN"/>
      </w:rPr>
    </w:lvl>
    <w:lvl w:ilvl="7">
      <w:start w:val="0"/>
      <w:numFmt w:val="bullet"/>
      <w:isLgl w:val="false"/>
      <w:suff w:val="tab"/>
      <w:lvlText w:val="•"/>
      <w:lvlJc w:val="left"/>
      <w:pPr>
        <w:ind w:left="7318" w:hanging="317"/>
      </w:pPr>
      <w:rPr>
        <w:lang w:val="zh-CN" w:eastAsia="zh-CN" w:bidi="zh-CN"/>
      </w:rPr>
    </w:lvl>
    <w:lvl w:ilvl="8">
      <w:start w:val="0"/>
      <w:numFmt w:val="bullet"/>
      <w:isLgl w:val="false"/>
      <w:suff w:val="tab"/>
      <w:lvlText w:val="•"/>
      <w:lvlJc w:val="left"/>
      <w:pPr>
        <w:ind w:left="8200" w:hanging="317"/>
      </w:pPr>
      <w:rPr>
        <w:lang w:val="zh-CN" w:eastAsia="zh-CN" w:bidi="zh-CN"/>
      </w:rPr>
    </w:lvl>
  </w:abstractNum>
  <w:num w:numId="1">
    <w:abstractNumId w:val="16"/>
  </w:num>
  <w:num w:numId="2">
    <w:abstractNumId w:val="7"/>
  </w:num>
  <w:num w:numId="3">
    <w:abstractNumId w:val="12"/>
  </w:num>
  <w:num w:numId="4">
    <w:abstractNumId w:val="8"/>
  </w:num>
  <w:num w:numId="5">
    <w:abstractNumId w:val="26"/>
  </w:num>
  <w:num w:numId="6">
    <w:abstractNumId w:val="22"/>
  </w:num>
  <w:num w:numId="7">
    <w:abstractNumId w:val="15"/>
  </w:num>
  <w:num w:numId="8">
    <w:abstractNumId w:val="9"/>
  </w:num>
  <w:num w:numId="9">
    <w:abstractNumId w:val="0"/>
  </w:num>
  <w:num w:numId="10">
    <w:abstractNumId w:val="30"/>
  </w:num>
  <w:num w:numId="11">
    <w:abstractNumId w:val="1"/>
  </w:num>
  <w:num w:numId="12">
    <w:abstractNumId w:val="33"/>
  </w:num>
  <w:num w:numId="13">
    <w:abstractNumId w:val="3"/>
  </w:num>
  <w:num w:numId="14">
    <w:abstractNumId w:val="4"/>
  </w:num>
  <w:num w:numId="15">
    <w:abstractNumId w:val="35"/>
  </w:num>
  <w:num w:numId="16">
    <w:abstractNumId w:val="5"/>
  </w:num>
  <w:num w:numId="17">
    <w:abstractNumId w:val="27"/>
  </w:num>
  <w:num w:numId="18">
    <w:abstractNumId w:val="17"/>
  </w:num>
  <w:num w:numId="19">
    <w:abstractNumId w:val="11"/>
  </w:num>
  <w:num w:numId="20">
    <w:abstractNumId w:val="19"/>
  </w:num>
  <w:num w:numId="21">
    <w:abstractNumId w:val="18"/>
  </w:num>
  <w:num w:numId="22">
    <w:abstractNumId w:val="25"/>
  </w:num>
  <w:num w:numId="23">
    <w:abstractNumId w:val="21"/>
  </w:num>
  <w:num w:numId="24">
    <w:abstractNumId w:val="13"/>
  </w:num>
  <w:num w:numId="25">
    <w:abstractNumId w:val="29"/>
  </w:num>
  <w:num w:numId="26">
    <w:abstractNumId w:val="6"/>
  </w:num>
  <w:num w:numId="27">
    <w:abstractNumId w:val="24"/>
  </w:num>
  <w:num w:numId="28">
    <w:abstractNumId w:val="23"/>
  </w:num>
  <w:num w:numId="29">
    <w:abstractNumId w:val="10"/>
  </w:num>
  <w:num w:numId="30">
    <w:abstractNumId w:val="31"/>
  </w:num>
  <w:num w:numId="31">
    <w:abstractNumId w:val="2"/>
  </w:num>
  <w:num w:numId="32">
    <w:abstractNumId w:val="14"/>
  </w:num>
  <w:num w:numId="33">
    <w:abstractNumId w:val="34"/>
  </w:num>
  <w:num w:numId="34">
    <w:abstractNumId w:val="32"/>
  </w:num>
  <w:num w:numId="35">
    <w:abstractNumId w:val="28"/>
  </w:num>
  <w:num w:numId="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84">
    <w:name w:val="Table Grid Light"/>
    <w:basedOn w:val="11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85">
    <w:name w:val="Plain Table 1"/>
    <w:basedOn w:val="11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6">
    <w:name w:val="Plain Table 2"/>
    <w:basedOn w:val="11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7">
    <w:name w:val="Plain Table 3"/>
    <w:basedOn w:val="11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8">
    <w:name w:val="Plain Table 4"/>
    <w:basedOn w:val="11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9">
    <w:name w:val="Plain Table 5"/>
    <w:basedOn w:val="11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90">
    <w:name w:val="Grid Table 1 Light"/>
    <w:basedOn w:val="11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91">
    <w:name w:val="Grid Table 1 Light - Accent 1"/>
    <w:basedOn w:val="11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92">
    <w:name w:val="Grid Table 1 Light - Accent 2"/>
    <w:basedOn w:val="11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93">
    <w:name w:val="Grid Table 1 Light - Accent 3"/>
    <w:basedOn w:val="11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94">
    <w:name w:val="Grid Table 1 Light - Accent 4"/>
    <w:basedOn w:val="11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95">
    <w:name w:val="Grid Table 1 Light - Accent 5"/>
    <w:basedOn w:val="11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96">
    <w:name w:val="Grid Table 1 Light - Accent 6"/>
    <w:basedOn w:val="11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97">
    <w:name w:val="Grid Table 2"/>
    <w:basedOn w:val="11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98">
    <w:name w:val="Grid Table 2 - Accent 1"/>
    <w:basedOn w:val="11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99">
    <w:name w:val="Grid Table 2 - Accent 2"/>
    <w:basedOn w:val="11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00">
    <w:name w:val="Grid Table 2 - Accent 3"/>
    <w:basedOn w:val="11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01">
    <w:name w:val="Grid Table 2 - Accent 4"/>
    <w:basedOn w:val="11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02">
    <w:name w:val="Grid Table 2 - Accent 5"/>
    <w:basedOn w:val="11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03">
    <w:name w:val="Grid Table 2 - Accent 6"/>
    <w:basedOn w:val="11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04">
    <w:name w:val="Grid Table 3"/>
    <w:basedOn w:val="11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5">
    <w:name w:val="Grid Table 3 - Accent 1"/>
    <w:basedOn w:val="11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6">
    <w:name w:val="Grid Table 3 - Accent 2"/>
    <w:basedOn w:val="11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7">
    <w:name w:val="Grid Table 3 - Accent 3"/>
    <w:basedOn w:val="11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8">
    <w:name w:val="Grid Table 3 - Accent 4"/>
    <w:basedOn w:val="11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9">
    <w:name w:val="Grid Table 3 - Accent 5"/>
    <w:basedOn w:val="11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0">
    <w:name w:val="Grid Table 3 - Accent 6"/>
    <w:basedOn w:val="11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1">
    <w:name w:val="Grid Table 4"/>
    <w:basedOn w:val="11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2">
    <w:name w:val="Grid Table 4 - Accent 1"/>
    <w:basedOn w:val="112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13">
    <w:name w:val="Grid Table 4 - Accent 2"/>
    <w:basedOn w:val="112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14">
    <w:name w:val="Grid Table 4 - Accent 3"/>
    <w:basedOn w:val="112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15">
    <w:name w:val="Grid Table 4 - Accent 4"/>
    <w:basedOn w:val="112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16">
    <w:name w:val="Grid Table 4 - Accent 5"/>
    <w:basedOn w:val="112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17">
    <w:name w:val="Grid Table 4 - Accent 6"/>
    <w:basedOn w:val="112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18">
    <w:name w:val="Grid Table 5 Dark"/>
    <w:basedOn w:val="11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9">
    <w:name w:val="Grid Table 5 Dark- Accent 1"/>
    <w:basedOn w:val="11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20">
    <w:name w:val="Grid Table 5 Dark - Accent 2"/>
    <w:basedOn w:val="11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21">
    <w:name w:val="Grid Table 5 Dark - Accent 3"/>
    <w:basedOn w:val="11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22">
    <w:name w:val="Grid Table 5 Dark- Accent 4"/>
    <w:basedOn w:val="11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23">
    <w:name w:val="Grid Table 5 Dark - Accent 5"/>
    <w:basedOn w:val="11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24">
    <w:name w:val="Grid Table 5 Dark - Accent 6"/>
    <w:basedOn w:val="11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25">
    <w:name w:val="Grid Table 6 Colorful"/>
    <w:basedOn w:val="11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6">
    <w:name w:val="Grid Table 6 Colorful - Accent 1"/>
    <w:basedOn w:val="112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27">
    <w:name w:val="Grid Table 6 Colorful - Accent 2"/>
    <w:basedOn w:val="11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28">
    <w:name w:val="Grid Table 6 Colorful - Accent 3"/>
    <w:basedOn w:val="112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29">
    <w:name w:val="Grid Table 6 Colorful - Accent 4"/>
    <w:basedOn w:val="11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30">
    <w:name w:val="Grid Table 6 Colorful - Accent 5"/>
    <w:basedOn w:val="112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1">
    <w:name w:val="Grid Table 6 Colorful - Accent 6"/>
    <w:basedOn w:val="112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2">
    <w:name w:val="Grid Table 7 Colorful"/>
    <w:basedOn w:val="11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3">
    <w:name w:val="Grid Table 7 Colorful - Accent 1"/>
    <w:basedOn w:val="112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34">
    <w:name w:val="Grid Table 7 Colorful - Accent 2"/>
    <w:basedOn w:val="112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35">
    <w:name w:val="Grid Table 7 Colorful - Accent 3"/>
    <w:basedOn w:val="112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36">
    <w:name w:val="Grid Table 7 Colorful - Accent 4"/>
    <w:basedOn w:val="112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37">
    <w:name w:val="Grid Table 7 Colorful - Accent 5"/>
    <w:basedOn w:val="112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38">
    <w:name w:val="Grid Table 7 Colorful - Accent 6"/>
    <w:basedOn w:val="112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39">
    <w:name w:val="List Table 1 Light"/>
    <w:basedOn w:val="11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0">
    <w:name w:val="List Table 1 Light - Accent 1"/>
    <w:basedOn w:val="112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41">
    <w:name w:val="List Table 1 Light - Accent 2"/>
    <w:basedOn w:val="112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42">
    <w:name w:val="List Table 1 Light - Accent 3"/>
    <w:basedOn w:val="112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43">
    <w:name w:val="List Table 1 Light - Accent 4"/>
    <w:basedOn w:val="112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44">
    <w:name w:val="List Table 1 Light - Accent 5"/>
    <w:basedOn w:val="112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45">
    <w:name w:val="List Table 1 Light - Accent 6"/>
    <w:basedOn w:val="112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46">
    <w:name w:val="List Table 2"/>
    <w:basedOn w:val="11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47">
    <w:name w:val="List Table 2 - Accent 1"/>
    <w:basedOn w:val="112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48">
    <w:name w:val="List Table 2 - Accent 2"/>
    <w:basedOn w:val="112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49">
    <w:name w:val="List Table 2 - Accent 3"/>
    <w:basedOn w:val="112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50">
    <w:name w:val="List Table 2 - Accent 4"/>
    <w:basedOn w:val="112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51">
    <w:name w:val="List Table 2 - Accent 5"/>
    <w:basedOn w:val="112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52">
    <w:name w:val="List Table 2 - Accent 6"/>
    <w:basedOn w:val="112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53">
    <w:name w:val="List Table 3"/>
    <w:basedOn w:val="11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4">
    <w:name w:val="List Table 3 - Accent 1"/>
    <w:basedOn w:val="112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5">
    <w:name w:val="List Table 3 - Accent 2"/>
    <w:basedOn w:val="11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56">
    <w:name w:val="List Table 3 - Accent 3"/>
    <w:basedOn w:val="112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57">
    <w:name w:val="List Table 3 - Accent 4"/>
    <w:basedOn w:val="11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58">
    <w:name w:val="List Table 3 - Accent 5"/>
    <w:basedOn w:val="112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59">
    <w:name w:val="List Table 3 - Accent 6"/>
    <w:basedOn w:val="112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60">
    <w:name w:val="List Table 4"/>
    <w:basedOn w:val="11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1">
    <w:name w:val="List Table 4 - Accent 1"/>
    <w:basedOn w:val="112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2">
    <w:name w:val="List Table 4 - Accent 2"/>
    <w:basedOn w:val="112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63">
    <w:name w:val="List Table 4 - Accent 3"/>
    <w:basedOn w:val="112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64">
    <w:name w:val="List Table 4 - Accent 4"/>
    <w:basedOn w:val="112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65">
    <w:name w:val="List Table 4 - Accent 5"/>
    <w:basedOn w:val="112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66">
    <w:name w:val="List Table 4 - Accent 6"/>
    <w:basedOn w:val="112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67">
    <w:name w:val="List Table 5 Dark"/>
    <w:basedOn w:val="11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8">
    <w:name w:val="List Table 5 Dark - Accent 1"/>
    <w:basedOn w:val="112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9">
    <w:name w:val="List Table 5 Dark - Accent 2"/>
    <w:basedOn w:val="112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0">
    <w:name w:val="List Table 5 Dark - Accent 3"/>
    <w:basedOn w:val="112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1">
    <w:name w:val="List Table 5 Dark - Accent 4"/>
    <w:basedOn w:val="112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2">
    <w:name w:val="List Table 5 Dark - Accent 5"/>
    <w:basedOn w:val="112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3">
    <w:name w:val="List Table 5 Dark - Accent 6"/>
    <w:basedOn w:val="112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4">
    <w:name w:val="List Table 6 Colorful"/>
    <w:basedOn w:val="11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75">
    <w:name w:val="List Table 6 Colorful - Accent 1"/>
    <w:basedOn w:val="112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76">
    <w:name w:val="List Table 6 Colorful - Accent 2"/>
    <w:basedOn w:val="112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77">
    <w:name w:val="List Table 6 Colorful - Accent 3"/>
    <w:basedOn w:val="112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78">
    <w:name w:val="List Table 6 Colorful - Accent 4"/>
    <w:basedOn w:val="112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79">
    <w:name w:val="List Table 6 Colorful - Accent 5"/>
    <w:basedOn w:val="112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80">
    <w:name w:val="List Table 6 Colorful - Accent 6"/>
    <w:basedOn w:val="112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81">
    <w:name w:val="List Table 7 Colorful"/>
    <w:basedOn w:val="11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82">
    <w:name w:val="List Table 7 Colorful - Accent 1"/>
    <w:basedOn w:val="112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83">
    <w:name w:val="List Table 7 Colorful - Accent 2"/>
    <w:basedOn w:val="112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84">
    <w:name w:val="List Table 7 Colorful - Accent 3"/>
    <w:basedOn w:val="112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85">
    <w:name w:val="List Table 7 Colorful - Accent 4"/>
    <w:basedOn w:val="112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86">
    <w:name w:val="List Table 7 Colorful - Accent 5"/>
    <w:basedOn w:val="112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87">
    <w:name w:val="List Table 7 Colorful - Accent 6"/>
    <w:basedOn w:val="112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88">
    <w:name w:val="Lined - Accent"/>
    <w:basedOn w:val="11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9">
    <w:name w:val="Lined - Accent 1"/>
    <w:basedOn w:val="11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0">
    <w:name w:val="Lined - Accent 2"/>
    <w:basedOn w:val="11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1">
    <w:name w:val="Lined - Accent 3"/>
    <w:basedOn w:val="11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2">
    <w:name w:val="Lined - Accent 4"/>
    <w:basedOn w:val="11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3">
    <w:name w:val="Lined - Accent 5"/>
    <w:basedOn w:val="11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4">
    <w:name w:val="Lined - Accent 6"/>
    <w:basedOn w:val="11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5">
    <w:name w:val="Bordered &amp; Lined - Accent"/>
    <w:basedOn w:val="112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6">
    <w:name w:val="Bordered &amp; Lined - Accent 1"/>
    <w:basedOn w:val="112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7">
    <w:name w:val="Bordered &amp; Lined - Accent 2"/>
    <w:basedOn w:val="112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8">
    <w:name w:val="Bordered &amp; Lined - Accent 3"/>
    <w:basedOn w:val="112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9">
    <w:name w:val="Bordered &amp; Lined - Accent 4"/>
    <w:basedOn w:val="112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0">
    <w:name w:val="Bordered &amp; Lined - Accent 5"/>
    <w:basedOn w:val="112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1">
    <w:name w:val="Bordered &amp; Lined - Accent 6"/>
    <w:basedOn w:val="112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2">
    <w:name w:val="Bordered"/>
    <w:basedOn w:val="112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03">
    <w:name w:val="Bordered - Accent 1"/>
    <w:basedOn w:val="11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04">
    <w:name w:val="Bordered - Accent 2"/>
    <w:basedOn w:val="11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05">
    <w:name w:val="Bordered - Accent 3"/>
    <w:basedOn w:val="11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06">
    <w:name w:val="Bordered - Accent 4"/>
    <w:basedOn w:val="11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07">
    <w:name w:val="Bordered - Accent 5"/>
    <w:basedOn w:val="11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08">
    <w:name w:val="Bordered - Accent 6"/>
    <w:basedOn w:val="11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09">
    <w:name w:val="Footnote Text Char"/>
    <w:link w:val="1150"/>
    <w:uiPriority w:val="99"/>
    <w:rPr>
      <w:sz w:val="18"/>
    </w:rPr>
  </w:style>
  <w:style w:type="character" w:styleId="1110">
    <w:name w:val="Endnote Text Char"/>
    <w:link w:val="1143"/>
    <w:uiPriority w:val="99"/>
    <w:rPr>
      <w:sz w:val="20"/>
    </w:rPr>
  </w:style>
  <w:style w:type="character" w:styleId="1111">
    <w:name w:val="endnote reference"/>
    <w:basedOn w:val="1123"/>
    <w:uiPriority w:val="99"/>
    <w:semiHidden/>
    <w:unhideWhenUsed/>
    <w:rPr>
      <w:vertAlign w:val="superscript"/>
    </w:rPr>
  </w:style>
  <w:style w:type="paragraph" w:styleId="1112">
    <w:name w:val="TOC Heading"/>
    <w:uiPriority w:val="39"/>
    <w:unhideWhenUsed/>
  </w:style>
  <w:style w:type="paragraph" w:styleId="1113" w:default="1">
    <w:name w:val="Normal"/>
    <w:uiPriority w:val="0"/>
    <w:qFormat/>
    <w:pPr>
      <w:jc w:val="both"/>
      <w:widowControl w:val="off"/>
    </w:pPr>
    <w:rPr>
      <w:rFonts w:ascii="Times New Roman" w:hAnsi="Times New Roman" w:eastAsia="微软雅黑" w:cs="Times New Roman"/>
      <w:sz w:val="21"/>
      <w:szCs w:val="22"/>
      <w:lang w:val="en-US" w:eastAsia="zh-CN" w:bidi="ar-SA"/>
    </w:rPr>
  </w:style>
  <w:style w:type="paragraph" w:styleId="1114">
    <w:name w:val="Heading 1"/>
    <w:basedOn w:val="1113"/>
    <w:next w:val="1113"/>
    <w:link w:val="1170"/>
    <w:uiPriority w:val="0"/>
    <w:qFormat/>
    <w:pPr>
      <w:jc w:val="center"/>
      <w:keepLines/>
      <w:keepNext/>
      <w:spacing w:before="340" w:after="330"/>
      <w:outlineLvl w:val="0"/>
    </w:pPr>
    <w:rPr>
      <w:rFonts w:ascii="Calibri" w:hAnsi="Calibri"/>
      <w:b/>
      <w:bCs/>
      <w:sz w:val="32"/>
      <w:szCs w:val="44"/>
    </w:rPr>
  </w:style>
  <w:style w:type="paragraph" w:styleId="1115">
    <w:name w:val="Heading 2"/>
    <w:basedOn w:val="1113"/>
    <w:link w:val="1171"/>
    <w:uiPriority w:val="0"/>
    <w:qFormat/>
    <w:pPr>
      <w:jc w:val="center"/>
      <w:keepLines/>
      <w:keepNext/>
      <w:spacing w:before="260" w:after="260"/>
      <w:outlineLvl w:val="1"/>
    </w:pPr>
    <w:rPr>
      <w:rFonts w:ascii="Cambria" w:hAnsi="Cambria"/>
      <w:b/>
      <w:bCs/>
      <w:sz w:val="28"/>
      <w:szCs w:val="32"/>
    </w:rPr>
  </w:style>
  <w:style w:type="paragraph" w:styleId="1116">
    <w:name w:val="Heading 3"/>
    <w:basedOn w:val="1113"/>
    <w:next w:val="1113"/>
    <w:link w:val="1172"/>
    <w:uiPriority w:val="0"/>
    <w:qFormat/>
    <w:pPr>
      <w:jc w:val="center"/>
      <w:keepLines/>
      <w:keepNext/>
      <w:spacing w:before="260" w:after="260" w:line="416" w:lineRule="auto"/>
      <w:outlineLvl w:val="2"/>
    </w:pPr>
    <w:rPr>
      <w:rFonts w:ascii="Calibri" w:hAnsi="Calibri"/>
      <w:bCs/>
      <w:sz w:val="28"/>
      <w:szCs w:val="32"/>
    </w:rPr>
  </w:style>
  <w:style w:type="paragraph" w:styleId="1117">
    <w:name w:val="Heading 4"/>
    <w:basedOn w:val="1113"/>
    <w:next w:val="1113"/>
    <w:link w:val="1173"/>
    <w:uiPriority w:val="0"/>
    <w:qFormat/>
    <w:pPr>
      <w:keepLines/>
      <w:keepNext/>
      <w:spacing w:line="360" w:lineRule="auto"/>
      <w:outlineLvl w:val="3"/>
    </w:pPr>
    <w:rPr>
      <w:rFonts w:ascii="Arial" w:hAnsi="Arial" w:eastAsia="宋体"/>
      <w:b/>
      <w:bCs/>
      <w:sz w:val="24"/>
      <w:szCs w:val="28"/>
    </w:rPr>
  </w:style>
  <w:style w:type="paragraph" w:styleId="1118">
    <w:name w:val="Heading 5"/>
    <w:basedOn w:val="1113"/>
    <w:next w:val="1113"/>
    <w:link w:val="1174"/>
    <w:uiPriority w:val="0"/>
    <w:qFormat/>
    <w:pPr>
      <w:keepLines/>
      <w:keepNext/>
      <w:spacing w:before="280" w:after="290" w:line="376" w:lineRule="auto"/>
      <w:outlineLvl w:val="4"/>
    </w:pPr>
    <w:rPr>
      <w:rFonts w:ascii="Calibri" w:hAnsi="Calibri" w:eastAsia="宋体"/>
      <w:b/>
      <w:bCs/>
      <w:sz w:val="28"/>
      <w:szCs w:val="28"/>
    </w:rPr>
  </w:style>
  <w:style w:type="paragraph" w:styleId="1119">
    <w:name w:val="Heading 6"/>
    <w:basedOn w:val="1113"/>
    <w:next w:val="1113"/>
    <w:link w:val="1175"/>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1120">
    <w:name w:val="Heading 7"/>
    <w:basedOn w:val="1113"/>
    <w:next w:val="1113"/>
    <w:link w:val="1176"/>
    <w:uiPriority w:val="0"/>
    <w:qFormat/>
    <w:pPr>
      <w:ind w:left="1296" w:hanging="1296"/>
      <w:jc w:val="left"/>
      <w:keepLines/>
      <w:keepNext/>
      <w:spacing w:before="240" w:after="64" w:line="317" w:lineRule="auto"/>
      <w:widowControl/>
      <w:tabs>
        <w:tab w:val="left" w:pos="2520" w:leader="none"/>
      </w:tabs>
      <w:outlineLvl w:val="6"/>
    </w:pPr>
    <w:rPr>
      <w:rFonts w:eastAsia="宋体"/>
      <w:b/>
      <w:sz w:val="24"/>
      <w:szCs w:val="20"/>
    </w:rPr>
  </w:style>
  <w:style w:type="paragraph" w:styleId="1121">
    <w:name w:val="Heading 8"/>
    <w:basedOn w:val="1113"/>
    <w:next w:val="1113"/>
    <w:link w:val="1177"/>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rPr>
  </w:style>
  <w:style w:type="paragraph" w:styleId="1122">
    <w:name w:val="Heading 9"/>
    <w:basedOn w:val="1113"/>
    <w:next w:val="1113"/>
    <w:link w:val="1178"/>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0"/>
    </w:rPr>
  </w:style>
  <w:style w:type="character" w:styleId="1123" w:default="1">
    <w:name w:val="Default Paragraph Font"/>
    <w:uiPriority w:val="1"/>
    <w:semiHidden/>
    <w:unhideWhenUsed/>
  </w:style>
  <w:style w:type="table" w:styleId="1124" w:default="1">
    <w:name w:val="Normal Table"/>
    <w:uiPriority w:val="99"/>
    <w:semiHidden/>
    <w:unhideWhenUsed/>
    <w:qFormat/>
    <w:tblPr>
      <w:tblCellMar>
        <w:left w:w="108" w:type="dxa"/>
        <w:top w:w="0" w:type="dxa"/>
        <w:right w:w="108" w:type="dxa"/>
        <w:bottom w:w="0" w:type="dxa"/>
      </w:tblCellMar>
    </w:tblPr>
  </w:style>
  <w:style w:type="paragraph" w:styleId="1125">
    <w:name w:val="toc 7"/>
    <w:basedOn w:val="1113"/>
    <w:next w:val="1113"/>
    <w:uiPriority w:val="0"/>
    <w:qFormat/>
    <w:pPr>
      <w:ind w:left="2520"/>
    </w:pPr>
    <w:rPr>
      <w:szCs w:val="24"/>
    </w:rPr>
  </w:style>
  <w:style w:type="paragraph" w:styleId="1126">
    <w:name w:val="Normal Indent"/>
    <w:basedOn w:val="1113"/>
    <w:link w:val="1208"/>
    <w:uiPriority w:val="0"/>
    <w:qFormat/>
    <w:pPr>
      <w:ind w:firstLine="420"/>
      <w:jc w:val="left"/>
      <w:spacing w:line="360" w:lineRule="atLeast"/>
    </w:pPr>
    <w:rPr>
      <w:rFonts w:eastAsia="宋体"/>
      <w:szCs w:val="21"/>
    </w:rPr>
  </w:style>
  <w:style w:type="paragraph" w:styleId="1127">
    <w:name w:val="Caption"/>
    <w:basedOn w:val="1113"/>
    <w:next w:val="1113"/>
    <w:uiPriority w:val="35"/>
    <w:qFormat/>
    <w:rPr>
      <w:rFonts w:ascii="Cambria" w:hAnsi="Cambria" w:eastAsia="黑体"/>
      <w:sz w:val="20"/>
      <w:szCs w:val="20"/>
    </w:rPr>
  </w:style>
  <w:style w:type="paragraph" w:styleId="1128">
    <w:name w:val="List Bullet"/>
    <w:basedOn w:val="1113"/>
    <w:uiPriority w:val="0"/>
    <w:qFormat/>
    <w:pPr>
      <w:numPr>
        <w:ilvl w:val="0"/>
        <w:numId w:val="1"/>
      </w:numPr>
      <w:spacing w:line="360" w:lineRule="atLeast"/>
      <w:tabs>
        <w:tab w:val="left" w:pos="360" w:leader="none"/>
      </w:tabs>
    </w:pPr>
    <w:rPr>
      <w:rFonts w:ascii="Arial" w:hAnsi="Arial"/>
      <w:szCs w:val="21"/>
    </w:rPr>
  </w:style>
  <w:style w:type="paragraph" w:styleId="1129">
    <w:name w:val="Document Map"/>
    <w:basedOn w:val="1113"/>
    <w:link w:val="1209"/>
    <w:uiPriority w:val="0"/>
    <w:qFormat/>
    <w:rPr>
      <w:rFonts w:ascii="宋体" w:eastAsia="宋体"/>
      <w:sz w:val="18"/>
      <w:szCs w:val="18"/>
    </w:rPr>
  </w:style>
  <w:style w:type="paragraph" w:styleId="1130">
    <w:name w:val="annotation text"/>
    <w:basedOn w:val="1113"/>
    <w:link w:val="1210"/>
    <w:uiPriority w:val="0"/>
    <w:qFormat/>
    <w:pPr>
      <w:jc w:val="left"/>
    </w:pPr>
    <w:rPr>
      <w:rFonts w:eastAsia="宋体"/>
      <w:sz w:val="20"/>
      <w:szCs w:val="21"/>
    </w:rPr>
  </w:style>
  <w:style w:type="paragraph" w:styleId="1131">
    <w:name w:val="Salutation"/>
    <w:basedOn w:val="1113"/>
    <w:next w:val="1113"/>
    <w:link w:val="1211"/>
    <w:uiPriority w:val="0"/>
    <w:qFormat/>
    <w:rPr>
      <w:rFonts w:ascii="楷体_GB2312" w:eastAsia="楷体_GB2312"/>
      <w:sz w:val="28"/>
      <w:szCs w:val="20"/>
    </w:rPr>
  </w:style>
  <w:style w:type="paragraph" w:styleId="1132">
    <w:name w:val="Body Text 3"/>
    <w:basedOn w:val="1113"/>
    <w:link w:val="1212"/>
    <w:uiPriority w:val="0"/>
    <w:qFormat/>
    <w:rPr>
      <w:rFonts w:ascii="宋体" w:eastAsia="宋体"/>
      <w:sz w:val="24"/>
      <w:szCs w:val="20"/>
    </w:rPr>
  </w:style>
  <w:style w:type="paragraph" w:styleId="1133">
    <w:name w:val="Body Text"/>
    <w:basedOn w:val="1113"/>
    <w:next w:val="1113"/>
    <w:link w:val="1213"/>
    <w:uiPriority w:val="0"/>
    <w:qFormat/>
    <w:rPr>
      <w:rFonts w:ascii="仿宋_GB2312" w:hAnsi="宋体" w:eastAsia="仿宋_GB2312"/>
      <w:sz w:val="24"/>
      <w:szCs w:val="24"/>
    </w:rPr>
  </w:style>
  <w:style w:type="paragraph" w:styleId="1134">
    <w:name w:val="Body Text Indent"/>
    <w:basedOn w:val="1113"/>
    <w:link w:val="1214"/>
    <w:uiPriority w:val="0"/>
    <w:qFormat/>
    <w:pPr>
      <w:ind w:firstLine="403"/>
      <w:spacing w:line="440" w:lineRule="exact"/>
    </w:pPr>
    <w:rPr>
      <w:rFonts w:ascii="宋体" w:hAnsi="宋体" w:eastAsia="宋体"/>
      <w:sz w:val="20"/>
      <w:szCs w:val="21"/>
    </w:rPr>
  </w:style>
  <w:style w:type="paragraph" w:styleId="1135">
    <w:name w:val="Block Text"/>
    <w:basedOn w:val="1113"/>
    <w:next w:val="1113"/>
    <w:uiPriority w:val="99"/>
    <w:unhideWhenUsed/>
    <w:qFormat/>
    <w:pPr>
      <w:ind w:left="1440" w:right="1440"/>
      <w:spacing w:after="120"/>
    </w:pPr>
  </w:style>
  <w:style w:type="paragraph" w:styleId="1136">
    <w:name w:val="index 4"/>
    <w:basedOn w:val="1113"/>
    <w:next w:val="1113"/>
    <w:uiPriority w:val="0"/>
    <w:unhideWhenUsed/>
    <w:qFormat/>
    <w:pPr>
      <w:ind w:left="600"/>
    </w:pPr>
    <w:rPr>
      <w:rFonts w:ascii="Verdana" w:hAnsi="Verdana"/>
      <w:szCs w:val="20"/>
    </w:rPr>
  </w:style>
  <w:style w:type="paragraph" w:styleId="1137">
    <w:name w:val="toc 5"/>
    <w:basedOn w:val="1113"/>
    <w:next w:val="1113"/>
    <w:uiPriority w:val="0"/>
    <w:qFormat/>
    <w:pPr>
      <w:ind w:left="1680"/>
    </w:pPr>
    <w:rPr>
      <w:szCs w:val="24"/>
    </w:rPr>
  </w:style>
  <w:style w:type="paragraph" w:styleId="1138">
    <w:name w:val="toc 3"/>
    <w:basedOn w:val="1113"/>
    <w:next w:val="1113"/>
    <w:uiPriority w:val="39"/>
    <w:unhideWhenUsed/>
    <w:qFormat/>
    <w:pPr>
      <w:ind w:left="840"/>
      <w:spacing w:line="360" w:lineRule="exact"/>
    </w:pPr>
    <w:rPr>
      <w:rFonts w:ascii="Calibri" w:hAnsi="Calibri" w:eastAsia="宋体"/>
    </w:rPr>
  </w:style>
  <w:style w:type="paragraph" w:styleId="1139">
    <w:name w:val="Plain Text"/>
    <w:basedOn w:val="1113"/>
    <w:link w:val="1215"/>
    <w:uiPriority w:val="0"/>
    <w:qFormat/>
    <w:rPr>
      <w:rFonts w:ascii="宋体" w:hAnsi="Courier New" w:eastAsia="宋体"/>
      <w:sz w:val="28"/>
      <w:szCs w:val="28"/>
    </w:rPr>
  </w:style>
  <w:style w:type="paragraph" w:styleId="1140">
    <w:name w:val="toc 8"/>
    <w:basedOn w:val="1113"/>
    <w:next w:val="1113"/>
    <w:uiPriority w:val="0"/>
    <w:qFormat/>
    <w:pPr>
      <w:ind w:left="2940"/>
    </w:pPr>
    <w:rPr>
      <w:szCs w:val="24"/>
    </w:rPr>
  </w:style>
  <w:style w:type="paragraph" w:styleId="1141">
    <w:name w:val="Date"/>
    <w:basedOn w:val="1113"/>
    <w:next w:val="1113"/>
    <w:link w:val="1216"/>
    <w:uiPriority w:val="0"/>
    <w:qFormat/>
    <w:pPr>
      <w:ind w:left="100"/>
    </w:pPr>
    <w:rPr>
      <w:rFonts w:eastAsia="宋体"/>
      <w:sz w:val="20"/>
      <w:szCs w:val="21"/>
    </w:rPr>
  </w:style>
  <w:style w:type="paragraph" w:styleId="1142">
    <w:name w:val="Body Text Indent 2"/>
    <w:basedOn w:val="1113"/>
    <w:link w:val="1217"/>
    <w:uiPriority w:val="0"/>
    <w:qFormat/>
    <w:pPr>
      <w:ind w:firstLine="420"/>
      <w:spacing w:line="440" w:lineRule="exact"/>
    </w:pPr>
    <w:rPr>
      <w:rFonts w:ascii="宋体" w:hAnsi="宋体" w:eastAsia="宋体"/>
      <w:sz w:val="20"/>
      <w:szCs w:val="21"/>
    </w:rPr>
  </w:style>
  <w:style w:type="paragraph" w:styleId="1143">
    <w:name w:val="endnote text"/>
    <w:basedOn w:val="1113"/>
    <w:link w:val="1206"/>
    <w:uiPriority w:val="99"/>
    <w:semiHidden/>
    <w:unhideWhenUsed/>
    <w:qFormat/>
    <w:rPr>
      <w:sz w:val="20"/>
    </w:rPr>
  </w:style>
  <w:style w:type="paragraph" w:styleId="1144">
    <w:name w:val="Balloon Text"/>
    <w:basedOn w:val="1113"/>
    <w:link w:val="1218"/>
    <w:uiPriority w:val="0"/>
    <w:qFormat/>
    <w:rPr>
      <w:rFonts w:eastAsia="宋体"/>
      <w:sz w:val="18"/>
      <w:szCs w:val="18"/>
    </w:rPr>
  </w:style>
  <w:style w:type="paragraph" w:styleId="1145">
    <w:name w:val="Footer"/>
    <w:basedOn w:val="1113"/>
    <w:link w:val="1180"/>
    <w:uiPriority w:val="99"/>
    <w:unhideWhenUsed/>
    <w:qFormat/>
    <w:pPr>
      <w:jc w:val="left"/>
      <w:tabs>
        <w:tab w:val="center" w:pos="4153" w:leader="none"/>
        <w:tab w:val="right" w:pos="8306" w:leader="none"/>
      </w:tabs>
    </w:pPr>
    <w:rPr>
      <w:sz w:val="18"/>
      <w:szCs w:val="18"/>
    </w:rPr>
  </w:style>
  <w:style w:type="paragraph" w:styleId="1146">
    <w:name w:val="Header"/>
    <w:basedOn w:val="1113"/>
    <w:link w:val="1179"/>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147">
    <w:name w:val="toc 1"/>
    <w:basedOn w:val="1113"/>
    <w:next w:val="1113"/>
    <w:uiPriority w:val="39"/>
    <w:unhideWhenUsed/>
    <w:qFormat/>
    <w:pPr>
      <w:spacing w:line="360" w:lineRule="exact"/>
    </w:pPr>
    <w:rPr>
      <w:rFonts w:ascii="Calibri" w:hAnsi="Calibri" w:eastAsia="宋体"/>
    </w:rPr>
  </w:style>
  <w:style w:type="paragraph" w:styleId="1148">
    <w:name w:val="toc 4"/>
    <w:basedOn w:val="1113"/>
    <w:next w:val="1113"/>
    <w:uiPriority w:val="0"/>
    <w:qFormat/>
    <w:pPr>
      <w:ind w:left="1260"/>
    </w:pPr>
    <w:rPr>
      <w:szCs w:val="24"/>
    </w:rPr>
  </w:style>
  <w:style w:type="paragraph" w:styleId="1149">
    <w:name w:val="Subtitle"/>
    <w:basedOn w:val="1113"/>
    <w:next w:val="1113"/>
    <w:link w:val="1194"/>
    <w:uiPriority w:val="0"/>
    <w:qFormat/>
    <w:pPr>
      <w:jc w:val="center"/>
      <w:spacing w:before="240" w:after="60" w:line="312" w:lineRule="auto"/>
      <w:outlineLvl w:val="1"/>
    </w:pPr>
    <w:rPr>
      <w:rFonts w:ascii="宋体" w:hAnsi="Courier New" w:eastAsia="宋体"/>
      <w:sz w:val="20"/>
      <w:szCs w:val="20"/>
    </w:rPr>
  </w:style>
  <w:style w:type="paragraph" w:styleId="1150">
    <w:name w:val="footnote text"/>
    <w:basedOn w:val="1113"/>
    <w:link w:val="1205"/>
    <w:uiPriority w:val="99"/>
    <w:semiHidden/>
    <w:unhideWhenUsed/>
    <w:qFormat/>
    <w:pPr>
      <w:spacing w:after="40"/>
    </w:pPr>
    <w:rPr>
      <w:sz w:val="18"/>
    </w:rPr>
  </w:style>
  <w:style w:type="paragraph" w:styleId="1151">
    <w:name w:val="toc 6"/>
    <w:basedOn w:val="1113"/>
    <w:next w:val="1113"/>
    <w:uiPriority w:val="0"/>
    <w:qFormat/>
    <w:pPr>
      <w:ind w:left="2100"/>
    </w:pPr>
    <w:rPr>
      <w:szCs w:val="24"/>
    </w:rPr>
  </w:style>
  <w:style w:type="paragraph" w:styleId="1152">
    <w:name w:val="Body Text Indent 3"/>
    <w:basedOn w:val="1113"/>
    <w:link w:val="1219"/>
    <w:uiPriority w:val="0"/>
    <w:qFormat/>
    <w:pPr>
      <w:ind w:left="567"/>
      <w:jc w:val="left"/>
      <w:spacing w:line="360" w:lineRule="auto"/>
      <w:widowControl/>
      <w:tabs>
        <w:tab w:val="left" w:pos="0" w:leader="none"/>
        <w:tab w:val="left" w:pos="1134" w:leader="none"/>
      </w:tabs>
    </w:pPr>
    <w:rPr>
      <w:rFonts w:ascii="仿宋_GB2312" w:eastAsia="仿宋_GB2312"/>
      <w:sz w:val="28"/>
      <w:szCs w:val="20"/>
    </w:rPr>
  </w:style>
  <w:style w:type="paragraph" w:styleId="1153">
    <w:name w:val="table of figures"/>
    <w:basedOn w:val="1113"/>
    <w:next w:val="1113"/>
    <w:uiPriority w:val="99"/>
    <w:unhideWhenUsed/>
    <w:qFormat/>
  </w:style>
  <w:style w:type="paragraph" w:styleId="1154">
    <w:name w:val="toc 2"/>
    <w:basedOn w:val="1113"/>
    <w:next w:val="1113"/>
    <w:uiPriority w:val="39"/>
    <w:unhideWhenUsed/>
    <w:qFormat/>
    <w:pPr>
      <w:ind w:left="420"/>
      <w:spacing w:line="360" w:lineRule="exact"/>
    </w:pPr>
    <w:rPr>
      <w:rFonts w:ascii="Calibri" w:hAnsi="Calibri" w:eastAsia="宋体"/>
    </w:rPr>
  </w:style>
  <w:style w:type="paragraph" w:styleId="1155">
    <w:name w:val="toc 9"/>
    <w:basedOn w:val="1113"/>
    <w:next w:val="1113"/>
    <w:uiPriority w:val="0"/>
    <w:qFormat/>
    <w:pPr>
      <w:ind w:left="3360"/>
    </w:pPr>
    <w:rPr>
      <w:szCs w:val="24"/>
    </w:rPr>
  </w:style>
  <w:style w:type="paragraph" w:styleId="1156">
    <w:name w:val="Body Text 2"/>
    <w:basedOn w:val="1113"/>
    <w:link w:val="1220"/>
    <w:uiPriority w:val="0"/>
    <w:qFormat/>
    <w:pPr>
      <w:jc w:val="center"/>
      <w:widowControl/>
    </w:pPr>
    <w:rPr>
      <w:rFonts w:ascii="楷体_GB2312" w:eastAsia="楷体_GB2312"/>
      <w:sz w:val="28"/>
    </w:rPr>
  </w:style>
  <w:style w:type="paragraph" w:styleId="1157">
    <w:name w:val="HTML Preformatted"/>
    <w:basedOn w:val="1113"/>
    <w:link w:val="1221"/>
    <w:uiPriority w:val="0"/>
    <w:qFormat/>
    <w:pPr>
      <w:jc w:val="left"/>
      <w:spacing w:line="44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sz w:val="28"/>
      <w:szCs w:val="28"/>
    </w:rPr>
  </w:style>
  <w:style w:type="paragraph" w:styleId="1158">
    <w:name w:val="Normal (Web)"/>
    <w:basedOn w:val="1113"/>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1159">
    <w:name w:val="index 1"/>
    <w:basedOn w:val="1113"/>
    <w:next w:val="1113"/>
    <w:uiPriority w:val="0"/>
    <w:qFormat/>
    <w:pPr>
      <w:jc w:val="center"/>
      <w:spacing w:line="220" w:lineRule="exact"/>
    </w:pPr>
    <w:rPr>
      <w:rFonts w:ascii="仿宋_GB2312" w:eastAsia="仿宋_GB2312"/>
      <w:szCs w:val="20"/>
    </w:rPr>
  </w:style>
  <w:style w:type="paragraph" w:styleId="1160">
    <w:name w:val="Title"/>
    <w:basedOn w:val="1113"/>
    <w:link w:val="1192"/>
    <w:uiPriority w:val="0"/>
    <w:qFormat/>
    <w:pPr>
      <w:jc w:val="center"/>
      <w:spacing w:before="240" w:after="60" w:line="420" w:lineRule="atLeast"/>
      <w:outlineLvl w:val="0"/>
    </w:pPr>
    <w:rPr>
      <w:rFonts w:ascii="宋体" w:hAnsi="Courier New" w:eastAsia="宋体"/>
      <w:sz w:val="20"/>
      <w:szCs w:val="21"/>
    </w:rPr>
  </w:style>
  <w:style w:type="paragraph" w:styleId="1161">
    <w:name w:val="annotation subject"/>
    <w:basedOn w:val="1130"/>
    <w:next w:val="1130"/>
    <w:link w:val="1222"/>
    <w:uiPriority w:val="0"/>
    <w:unhideWhenUsed/>
    <w:qFormat/>
    <w:rPr>
      <w:b/>
      <w:bCs/>
      <w:sz w:val="21"/>
      <w:szCs w:val="22"/>
    </w:rPr>
  </w:style>
  <w:style w:type="table" w:styleId="1162">
    <w:name w:val="Table Grid"/>
    <w:basedOn w:val="112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63">
    <w:name w:val="Strong"/>
    <w:uiPriority w:val="0"/>
    <w:qFormat/>
    <w:rPr>
      <w:b/>
      <w:bCs/>
    </w:rPr>
  </w:style>
  <w:style w:type="character" w:styleId="1164">
    <w:name w:val="page number"/>
    <w:uiPriority w:val="0"/>
    <w:qFormat/>
  </w:style>
  <w:style w:type="character" w:styleId="1165">
    <w:name w:val="FollowedHyperlink"/>
    <w:uiPriority w:val="0"/>
    <w:qFormat/>
    <w:rPr>
      <w:color w:val="800080"/>
      <w:u w:val="single"/>
    </w:rPr>
  </w:style>
  <w:style w:type="character" w:styleId="1166">
    <w:name w:val="Emphasis"/>
    <w:uiPriority w:val="0"/>
    <w:qFormat/>
    <w:rPr>
      <w:i/>
      <w:iCs/>
    </w:rPr>
  </w:style>
  <w:style w:type="character" w:styleId="1167">
    <w:name w:val="Hyperlink"/>
    <w:uiPriority w:val="99"/>
    <w:qFormat/>
    <w:rPr>
      <w:color w:val="000000"/>
      <w:sz w:val="18"/>
      <w:szCs w:val="18"/>
      <w:u w:val="none"/>
    </w:rPr>
  </w:style>
  <w:style w:type="character" w:styleId="1168">
    <w:name w:val="annotation reference"/>
    <w:uiPriority w:val="0"/>
    <w:qFormat/>
    <w:rPr>
      <w:sz w:val="21"/>
      <w:szCs w:val="21"/>
    </w:rPr>
  </w:style>
  <w:style w:type="character" w:styleId="1169">
    <w:name w:val="footnote reference"/>
    <w:uiPriority w:val="99"/>
    <w:unhideWhenUsed/>
    <w:qFormat/>
    <w:rPr>
      <w:vertAlign w:val="superscript"/>
    </w:rPr>
  </w:style>
  <w:style w:type="character" w:styleId="1170" w:customStyle="1">
    <w:name w:val="标题 1 字符"/>
    <w:basedOn w:val="1123"/>
    <w:link w:val="1114"/>
    <w:uiPriority w:val="0"/>
    <w:qFormat/>
    <w:rPr>
      <w:rFonts w:ascii="Calibri" w:hAnsi="Calibri" w:eastAsia="微软雅黑" w:cs="Times New Roman"/>
      <w:b/>
      <w:bCs/>
      <w:sz w:val="32"/>
      <w:szCs w:val="44"/>
    </w:rPr>
  </w:style>
  <w:style w:type="character" w:styleId="1171" w:customStyle="1">
    <w:name w:val="标题 2 字符"/>
    <w:basedOn w:val="1123"/>
    <w:link w:val="1115"/>
    <w:uiPriority w:val="0"/>
    <w:qFormat/>
    <w:rPr>
      <w:rFonts w:ascii="Cambria" w:hAnsi="Cambria" w:eastAsia="微软雅黑" w:cs="Times New Roman"/>
      <w:b/>
      <w:bCs/>
      <w:sz w:val="28"/>
      <w:szCs w:val="32"/>
    </w:rPr>
  </w:style>
  <w:style w:type="character" w:styleId="1172" w:customStyle="1">
    <w:name w:val="标题 3 字符"/>
    <w:basedOn w:val="1123"/>
    <w:link w:val="1116"/>
    <w:uiPriority w:val="0"/>
    <w:qFormat/>
    <w:rPr>
      <w:rFonts w:ascii="Calibri" w:hAnsi="Calibri" w:eastAsia="微软雅黑" w:cs="Times New Roman"/>
      <w:bCs/>
      <w:sz w:val="28"/>
      <w:szCs w:val="32"/>
    </w:rPr>
  </w:style>
  <w:style w:type="character" w:styleId="1173" w:customStyle="1">
    <w:name w:val="标题 4 字符"/>
    <w:basedOn w:val="1123"/>
    <w:link w:val="1117"/>
    <w:uiPriority w:val="0"/>
    <w:qFormat/>
    <w:rPr>
      <w:rFonts w:ascii="Arial" w:hAnsi="Arial" w:eastAsia="宋体" w:cs="Times New Roman"/>
      <w:b/>
      <w:bCs/>
      <w:sz w:val="24"/>
      <w:szCs w:val="28"/>
    </w:rPr>
  </w:style>
  <w:style w:type="character" w:styleId="1174" w:customStyle="1">
    <w:name w:val="标题 5 字符"/>
    <w:basedOn w:val="1123"/>
    <w:link w:val="1118"/>
    <w:uiPriority w:val="0"/>
    <w:qFormat/>
    <w:rPr>
      <w:rFonts w:ascii="Calibri" w:hAnsi="Calibri" w:eastAsia="宋体" w:cs="Times New Roman"/>
      <w:b/>
      <w:bCs/>
      <w:sz w:val="28"/>
      <w:szCs w:val="28"/>
    </w:rPr>
  </w:style>
  <w:style w:type="character" w:styleId="1175" w:customStyle="1">
    <w:name w:val="标题 6 字符"/>
    <w:basedOn w:val="1123"/>
    <w:link w:val="1119"/>
    <w:uiPriority w:val="0"/>
    <w:qFormat/>
    <w:rPr>
      <w:rFonts w:ascii="Arial" w:hAnsi="Arial" w:eastAsia="黑体" w:cs="Times New Roman"/>
      <w:b/>
      <w:sz w:val="24"/>
      <w:szCs w:val="20"/>
    </w:rPr>
  </w:style>
  <w:style w:type="character" w:styleId="1176" w:customStyle="1">
    <w:name w:val="标题 7 字符"/>
    <w:basedOn w:val="1123"/>
    <w:link w:val="1120"/>
    <w:uiPriority w:val="0"/>
    <w:qFormat/>
    <w:rPr>
      <w:rFonts w:ascii="Times New Roman" w:hAnsi="Times New Roman" w:eastAsia="宋体" w:cs="Times New Roman"/>
      <w:b/>
      <w:sz w:val="24"/>
      <w:szCs w:val="20"/>
    </w:rPr>
  </w:style>
  <w:style w:type="character" w:styleId="1177" w:customStyle="1">
    <w:name w:val="标题 8 字符"/>
    <w:basedOn w:val="1123"/>
    <w:link w:val="1121"/>
    <w:uiPriority w:val="0"/>
    <w:qFormat/>
    <w:rPr>
      <w:rFonts w:ascii="Arial" w:hAnsi="Arial" w:eastAsia="黑体" w:cs="Times New Roman"/>
      <w:sz w:val="24"/>
      <w:szCs w:val="20"/>
    </w:rPr>
  </w:style>
  <w:style w:type="character" w:styleId="1178" w:customStyle="1">
    <w:name w:val="标题 9 字符"/>
    <w:basedOn w:val="1123"/>
    <w:link w:val="1122"/>
    <w:uiPriority w:val="0"/>
    <w:qFormat/>
    <w:rPr>
      <w:rFonts w:ascii="Arial" w:hAnsi="Arial" w:eastAsia="黑体" w:cs="Times New Roman"/>
      <w:szCs w:val="20"/>
    </w:rPr>
  </w:style>
  <w:style w:type="character" w:styleId="1179" w:customStyle="1">
    <w:name w:val="页眉 字符"/>
    <w:basedOn w:val="1123"/>
    <w:link w:val="1146"/>
    <w:uiPriority w:val="0"/>
    <w:qFormat/>
    <w:rPr>
      <w:sz w:val="18"/>
      <w:szCs w:val="18"/>
    </w:rPr>
  </w:style>
  <w:style w:type="character" w:styleId="1180" w:customStyle="1">
    <w:name w:val="页脚 字符"/>
    <w:basedOn w:val="1123"/>
    <w:link w:val="1145"/>
    <w:uiPriority w:val="99"/>
    <w:qFormat/>
    <w:rPr>
      <w:sz w:val="18"/>
      <w:szCs w:val="18"/>
    </w:rPr>
  </w:style>
  <w:style w:type="character" w:styleId="1181" w:customStyle="1">
    <w:name w:val="Heading 1 Char"/>
    <w:uiPriority w:val="9"/>
    <w:qFormat/>
    <w:rPr>
      <w:rFonts w:ascii="Arial" w:hAnsi="Arial" w:eastAsia="Arial" w:cs="Arial"/>
      <w:sz w:val="40"/>
      <w:szCs w:val="40"/>
    </w:rPr>
  </w:style>
  <w:style w:type="character" w:styleId="1182" w:customStyle="1">
    <w:name w:val="Heading 2 Char"/>
    <w:uiPriority w:val="9"/>
    <w:qFormat/>
    <w:rPr>
      <w:rFonts w:ascii="Arial" w:hAnsi="Arial" w:eastAsia="Arial" w:cs="Arial"/>
      <w:sz w:val="34"/>
    </w:rPr>
  </w:style>
  <w:style w:type="character" w:styleId="1183" w:customStyle="1">
    <w:name w:val="Heading 3 Char"/>
    <w:uiPriority w:val="9"/>
    <w:qFormat/>
    <w:rPr>
      <w:rFonts w:ascii="Arial" w:hAnsi="Arial" w:eastAsia="Arial" w:cs="Arial"/>
      <w:sz w:val="30"/>
      <w:szCs w:val="30"/>
    </w:rPr>
  </w:style>
  <w:style w:type="character" w:styleId="1184" w:customStyle="1">
    <w:name w:val="Heading 4 Char"/>
    <w:uiPriority w:val="9"/>
    <w:qFormat/>
    <w:rPr>
      <w:rFonts w:ascii="Arial" w:hAnsi="Arial" w:eastAsia="Arial" w:cs="Arial"/>
      <w:b/>
      <w:bCs/>
      <w:sz w:val="26"/>
      <w:szCs w:val="26"/>
    </w:rPr>
  </w:style>
  <w:style w:type="character" w:styleId="1185" w:customStyle="1">
    <w:name w:val="Heading 5 Char"/>
    <w:uiPriority w:val="9"/>
    <w:qFormat/>
    <w:rPr>
      <w:rFonts w:ascii="Arial" w:hAnsi="Arial" w:eastAsia="Arial" w:cs="Arial"/>
      <w:b/>
      <w:bCs/>
      <w:sz w:val="24"/>
      <w:szCs w:val="24"/>
    </w:rPr>
  </w:style>
  <w:style w:type="character" w:styleId="1186" w:customStyle="1">
    <w:name w:val="Heading 6 Char"/>
    <w:uiPriority w:val="9"/>
    <w:qFormat/>
    <w:rPr>
      <w:rFonts w:ascii="Arial" w:hAnsi="Arial" w:eastAsia="Arial" w:cs="Arial"/>
      <w:b/>
      <w:bCs/>
      <w:sz w:val="22"/>
      <w:szCs w:val="22"/>
    </w:rPr>
  </w:style>
  <w:style w:type="character" w:styleId="1187" w:customStyle="1">
    <w:name w:val="Heading 7 Char"/>
    <w:uiPriority w:val="9"/>
    <w:qFormat/>
    <w:rPr>
      <w:rFonts w:ascii="Arial" w:hAnsi="Arial" w:eastAsia="Arial" w:cs="Arial"/>
      <w:b/>
      <w:bCs/>
      <w:i/>
      <w:iCs/>
      <w:sz w:val="22"/>
      <w:szCs w:val="22"/>
    </w:rPr>
  </w:style>
  <w:style w:type="character" w:styleId="1188" w:customStyle="1">
    <w:name w:val="Heading 8 Char"/>
    <w:uiPriority w:val="9"/>
    <w:qFormat/>
    <w:rPr>
      <w:rFonts w:ascii="Arial" w:hAnsi="Arial" w:eastAsia="Arial" w:cs="Arial"/>
      <w:i/>
      <w:iCs/>
      <w:sz w:val="22"/>
      <w:szCs w:val="22"/>
    </w:rPr>
  </w:style>
  <w:style w:type="character" w:styleId="1189" w:customStyle="1">
    <w:name w:val="Heading 9 Char"/>
    <w:uiPriority w:val="9"/>
    <w:qFormat/>
    <w:rPr>
      <w:rFonts w:ascii="Arial" w:hAnsi="Arial" w:eastAsia="Arial" w:cs="Arial"/>
      <w:i/>
      <w:iCs/>
      <w:sz w:val="21"/>
      <w:szCs w:val="21"/>
    </w:rPr>
  </w:style>
  <w:style w:type="paragraph" w:styleId="1190">
    <w:name w:val="List Paragraph"/>
    <w:basedOn w:val="1113"/>
    <w:uiPriority w:val="34"/>
    <w:qFormat/>
    <w:pPr>
      <w:ind w:firstLine="420"/>
    </w:pPr>
    <w:rPr>
      <w:szCs w:val="24"/>
    </w:rPr>
  </w:style>
  <w:style w:type="paragraph" w:styleId="1191">
    <w:name w:val="No Spacing"/>
    <w:uiPriority w:val="0"/>
    <w:qFormat/>
    <w:pPr>
      <w:jc w:val="both"/>
      <w:widowControl w:val="off"/>
    </w:pPr>
    <w:rPr>
      <w:rFonts w:ascii="Calibri" w:hAnsi="Calibri" w:eastAsia="宋体" w:cs="Times New Roman"/>
      <w:sz w:val="21"/>
      <w:szCs w:val="22"/>
      <w:lang w:val="en-US" w:eastAsia="zh-CN" w:bidi="ar-SA"/>
    </w:rPr>
  </w:style>
  <w:style w:type="character" w:styleId="1192" w:customStyle="1">
    <w:name w:val="标题 字符"/>
    <w:basedOn w:val="1123"/>
    <w:link w:val="1160"/>
    <w:uiPriority w:val="0"/>
    <w:qFormat/>
    <w:rPr>
      <w:rFonts w:ascii="宋体" w:hAnsi="Courier New" w:eastAsia="宋体" w:cs="Times New Roman"/>
      <w:sz w:val="20"/>
      <w:szCs w:val="21"/>
    </w:rPr>
  </w:style>
  <w:style w:type="character" w:styleId="1193" w:customStyle="1">
    <w:name w:val="Title Char"/>
    <w:uiPriority w:val="10"/>
    <w:qFormat/>
    <w:rPr>
      <w:sz w:val="48"/>
      <w:szCs w:val="48"/>
    </w:rPr>
  </w:style>
  <w:style w:type="character" w:styleId="1194" w:customStyle="1">
    <w:name w:val="副标题 字符"/>
    <w:basedOn w:val="1123"/>
    <w:link w:val="1149"/>
    <w:uiPriority w:val="0"/>
    <w:qFormat/>
    <w:rPr>
      <w:rFonts w:ascii="宋体" w:hAnsi="Courier New" w:eastAsia="宋体" w:cs="Times New Roman"/>
      <w:sz w:val="20"/>
      <w:szCs w:val="20"/>
    </w:rPr>
  </w:style>
  <w:style w:type="character" w:styleId="1195" w:customStyle="1">
    <w:name w:val="Subtitle Char"/>
    <w:uiPriority w:val="11"/>
    <w:qFormat/>
    <w:rPr>
      <w:sz w:val="24"/>
      <w:szCs w:val="24"/>
    </w:rPr>
  </w:style>
  <w:style w:type="paragraph" w:styleId="1196">
    <w:name w:val="Quote"/>
    <w:basedOn w:val="1113"/>
    <w:next w:val="1113"/>
    <w:link w:val="1197"/>
    <w:uiPriority w:val="0"/>
    <w:qFormat/>
    <w:rPr>
      <w:rFonts w:eastAsia="宋体"/>
      <w:i/>
      <w:iCs/>
      <w:color w:val="000000"/>
      <w:sz w:val="20"/>
      <w:szCs w:val="20"/>
    </w:rPr>
  </w:style>
  <w:style w:type="character" w:styleId="1197" w:customStyle="1">
    <w:name w:val="引用 字符"/>
    <w:basedOn w:val="1123"/>
    <w:link w:val="1196"/>
    <w:uiPriority w:val="0"/>
    <w:qFormat/>
    <w:rPr>
      <w:rFonts w:ascii="Times New Roman" w:hAnsi="Times New Roman" w:eastAsia="宋体" w:cs="Times New Roman"/>
      <w:i/>
      <w:iCs/>
      <w:color w:val="000000"/>
      <w:sz w:val="20"/>
      <w:szCs w:val="20"/>
    </w:rPr>
  </w:style>
  <w:style w:type="character" w:styleId="1198" w:customStyle="1">
    <w:name w:val="Quote Char"/>
    <w:uiPriority w:val="29"/>
    <w:qFormat/>
    <w:rPr>
      <w:i/>
    </w:rPr>
  </w:style>
  <w:style w:type="paragraph" w:styleId="1199">
    <w:name w:val="Intense Quote"/>
    <w:basedOn w:val="1113"/>
    <w:next w:val="1113"/>
    <w:link w:val="1200"/>
    <w:uiPriority w:val="0"/>
    <w:qFormat/>
    <w:pPr>
      <w:ind w:left="936" w:right="936"/>
      <w:spacing w:before="200" w:after="280"/>
      <w:pBdr>
        <w:bottom w:val="single" w:color="4F81BD" w:sz="4" w:space="4"/>
      </w:pBdr>
    </w:pPr>
    <w:rPr>
      <w:rFonts w:eastAsia="宋体"/>
      <w:b/>
      <w:bCs/>
      <w:i/>
      <w:iCs/>
      <w:color w:val="4f81bd"/>
      <w:sz w:val="20"/>
      <w:szCs w:val="20"/>
    </w:rPr>
  </w:style>
  <w:style w:type="character" w:styleId="1200" w:customStyle="1">
    <w:name w:val="明显引用 字符"/>
    <w:basedOn w:val="1123"/>
    <w:link w:val="1199"/>
    <w:uiPriority w:val="0"/>
    <w:qFormat/>
    <w:rPr>
      <w:rFonts w:ascii="Times New Roman" w:hAnsi="Times New Roman" w:eastAsia="宋体" w:cs="Times New Roman"/>
      <w:b/>
      <w:bCs/>
      <w:i/>
      <w:iCs/>
      <w:color w:val="4f81bd"/>
      <w:sz w:val="20"/>
      <w:szCs w:val="20"/>
    </w:rPr>
  </w:style>
  <w:style w:type="character" w:styleId="1201" w:customStyle="1">
    <w:name w:val="Intense Quote Char"/>
    <w:uiPriority w:val="30"/>
    <w:qFormat/>
    <w:rPr>
      <w:i/>
    </w:rPr>
  </w:style>
  <w:style w:type="character" w:styleId="1202" w:customStyle="1">
    <w:name w:val="Header Char"/>
    <w:uiPriority w:val="99"/>
    <w:qFormat/>
  </w:style>
  <w:style w:type="character" w:styleId="1203" w:customStyle="1">
    <w:name w:val="Footer Char"/>
    <w:uiPriority w:val="99"/>
    <w:qFormat/>
  </w:style>
  <w:style w:type="character" w:styleId="1204" w:customStyle="1">
    <w:name w:val="Caption Char"/>
    <w:uiPriority w:val="99"/>
    <w:qFormat/>
  </w:style>
  <w:style w:type="character" w:styleId="1205" w:customStyle="1">
    <w:name w:val="脚注文本 字符"/>
    <w:basedOn w:val="1123"/>
    <w:link w:val="1150"/>
    <w:uiPriority w:val="99"/>
    <w:semiHidden/>
    <w:qFormat/>
    <w:rPr>
      <w:rFonts w:ascii="Times New Roman" w:hAnsi="Times New Roman" w:eastAsia="微软雅黑" w:cs="Times New Roman"/>
      <w:sz w:val="18"/>
    </w:rPr>
  </w:style>
  <w:style w:type="character" w:styleId="1206" w:customStyle="1">
    <w:name w:val="尾注文本 字符"/>
    <w:basedOn w:val="1123"/>
    <w:link w:val="1143"/>
    <w:uiPriority w:val="99"/>
    <w:semiHidden/>
    <w:qFormat/>
    <w:rPr>
      <w:rFonts w:ascii="Times New Roman" w:hAnsi="Times New Roman" w:eastAsia="微软雅黑" w:cs="Times New Roman"/>
      <w:sz w:val="20"/>
    </w:rPr>
  </w:style>
  <w:style w:type="paragraph" w:styleId="1207" w:customStyle="1">
    <w:name w:val="TOC 标题1"/>
    <w:uiPriority w:val="39"/>
    <w:unhideWhenUsed/>
    <w:qFormat/>
    <w:rPr>
      <w:rFonts w:ascii="Times New Roman" w:hAnsi="Times New Roman" w:eastAsia="宋体" w:cs="Times New Roman"/>
      <w:lang w:val="en-US" w:eastAsia="zh-CN" w:bidi="ar-SA"/>
    </w:rPr>
  </w:style>
  <w:style w:type="character" w:styleId="1208" w:customStyle="1">
    <w:name w:val="正文缩进 字符"/>
    <w:link w:val="1126"/>
    <w:uiPriority w:val="0"/>
    <w:qFormat/>
    <w:rPr>
      <w:rFonts w:ascii="Times New Roman" w:hAnsi="Times New Roman" w:eastAsia="宋体" w:cs="Times New Roman"/>
      <w:szCs w:val="21"/>
    </w:rPr>
  </w:style>
  <w:style w:type="character" w:styleId="1209" w:customStyle="1">
    <w:name w:val="文档结构图 字符"/>
    <w:basedOn w:val="1123"/>
    <w:link w:val="1129"/>
    <w:uiPriority w:val="0"/>
    <w:qFormat/>
    <w:rPr>
      <w:rFonts w:ascii="宋体" w:hAnsi="Times New Roman" w:eastAsia="宋体" w:cs="Times New Roman"/>
      <w:sz w:val="18"/>
      <w:szCs w:val="18"/>
    </w:rPr>
  </w:style>
  <w:style w:type="character" w:styleId="1210" w:customStyle="1">
    <w:name w:val="批注文字 字符"/>
    <w:basedOn w:val="1123"/>
    <w:link w:val="1130"/>
    <w:uiPriority w:val="0"/>
    <w:qFormat/>
    <w:rPr>
      <w:rFonts w:ascii="Times New Roman" w:hAnsi="Times New Roman" w:eastAsia="宋体" w:cs="Times New Roman"/>
      <w:sz w:val="20"/>
      <w:szCs w:val="21"/>
    </w:rPr>
  </w:style>
  <w:style w:type="character" w:styleId="1211" w:customStyle="1">
    <w:name w:val="称呼 字符"/>
    <w:basedOn w:val="1123"/>
    <w:link w:val="1131"/>
    <w:uiPriority w:val="0"/>
    <w:qFormat/>
    <w:rPr>
      <w:rFonts w:ascii="楷体_GB2312" w:hAnsi="Times New Roman" w:eastAsia="楷体_GB2312" w:cs="Times New Roman"/>
      <w:sz w:val="28"/>
      <w:szCs w:val="20"/>
    </w:rPr>
  </w:style>
  <w:style w:type="character" w:styleId="1212" w:customStyle="1">
    <w:name w:val="正文文本 3 字符"/>
    <w:basedOn w:val="1123"/>
    <w:link w:val="1132"/>
    <w:uiPriority w:val="0"/>
    <w:qFormat/>
    <w:rPr>
      <w:rFonts w:ascii="宋体" w:hAnsi="Times New Roman" w:eastAsia="宋体" w:cs="Times New Roman"/>
      <w:sz w:val="24"/>
      <w:szCs w:val="20"/>
    </w:rPr>
  </w:style>
  <w:style w:type="character" w:styleId="1213" w:customStyle="1">
    <w:name w:val="正文文本 字符"/>
    <w:basedOn w:val="1123"/>
    <w:link w:val="1133"/>
    <w:uiPriority w:val="0"/>
    <w:qFormat/>
    <w:rPr>
      <w:rFonts w:ascii="仿宋_GB2312" w:hAnsi="宋体" w:eastAsia="仿宋_GB2312" w:cs="Times New Roman"/>
      <w:sz w:val="24"/>
      <w:szCs w:val="24"/>
    </w:rPr>
  </w:style>
  <w:style w:type="character" w:styleId="1214" w:customStyle="1">
    <w:name w:val="正文文本缩进 字符"/>
    <w:basedOn w:val="1123"/>
    <w:link w:val="1134"/>
    <w:uiPriority w:val="0"/>
    <w:qFormat/>
    <w:rPr>
      <w:rFonts w:ascii="宋体" w:hAnsi="宋体" w:eastAsia="宋体" w:cs="Times New Roman"/>
      <w:sz w:val="20"/>
      <w:szCs w:val="21"/>
    </w:rPr>
  </w:style>
  <w:style w:type="character" w:styleId="1215" w:customStyle="1">
    <w:name w:val="纯文本 字符"/>
    <w:basedOn w:val="1123"/>
    <w:link w:val="1139"/>
    <w:uiPriority w:val="0"/>
    <w:qFormat/>
    <w:rPr>
      <w:rFonts w:ascii="宋体" w:hAnsi="Courier New" w:eastAsia="宋体" w:cs="Times New Roman"/>
      <w:sz w:val="28"/>
      <w:szCs w:val="28"/>
    </w:rPr>
  </w:style>
  <w:style w:type="character" w:styleId="1216" w:customStyle="1">
    <w:name w:val="日期 字符"/>
    <w:basedOn w:val="1123"/>
    <w:link w:val="1141"/>
    <w:uiPriority w:val="0"/>
    <w:qFormat/>
    <w:rPr>
      <w:rFonts w:ascii="Times New Roman" w:hAnsi="Times New Roman" w:eastAsia="宋体" w:cs="Times New Roman"/>
      <w:sz w:val="20"/>
      <w:szCs w:val="21"/>
    </w:rPr>
  </w:style>
  <w:style w:type="character" w:styleId="1217" w:customStyle="1">
    <w:name w:val="正文文本缩进 2 字符"/>
    <w:basedOn w:val="1123"/>
    <w:link w:val="1142"/>
    <w:uiPriority w:val="0"/>
    <w:qFormat/>
    <w:rPr>
      <w:rFonts w:ascii="宋体" w:hAnsi="宋体" w:eastAsia="宋体" w:cs="Times New Roman"/>
      <w:sz w:val="20"/>
      <w:szCs w:val="21"/>
    </w:rPr>
  </w:style>
  <w:style w:type="character" w:styleId="1218" w:customStyle="1">
    <w:name w:val="批注框文本 字符"/>
    <w:basedOn w:val="1123"/>
    <w:link w:val="1144"/>
    <w:uiPriority w:val="0"/>
    <w:qFormat/>
    <w:rPr>
      <w:rFonts w:ascii="Times New Roman" w:hAnsi="Times New Roman" w:eastAsia="宋体" w:cs="Times New Roman"/>
      <w:sz w:val="18"/>
      <w:szCs w:val="18"/>
    </w:rPr>
  </w:style>
  <w:style w:type="character" w:styleId="1219" w:customStyle="1">
    <w:name w:val="正文文本缩进 3 字符"/>
    <w:basedOn w:val="1123"/>
    <w:link w:val="1152"/>
    <w:uiPriority w:val="0"/>
    <w:qFormat/>
    <w:rPr>
      <w:rFonts w:ascii="仿宋_GB2312" w:hAnsi="Times New Roman" w:eastAsia="仿宋_GB2312" w:cs="Times New Roman"/>
      <w:sz w:val="28"/>
      <w:szCs w:val="20"/>
    </w:rPr>
  </w:style>
  <w:style w:type="character" w:styleId="1220" w:customStyle="1">
    <w:name w:val="正文文本 2 字符"/>
    <w:basedOn w:val="1123"/>
    <w:link w:val="1156"/>
    <w:uiPriority w:val="0"/>
    <w:qFormat/>
    <w:rPr>
      <w:rFonts w:ascii="楷体_GB2312" w:hAnsi="Times New Roman" w:eastAsia="楷体_GB2312" w:cs="Times New Roman"/>
      <w:sz w:val="28"/>
    </w:rPr>
  </w:style>
  <w:style w:type="character" w:styleId="1221" w:customStyle="1">
    <w:name w:val="HTML 预设格式 字符"/>
    <w:basedOn w:val="1123"/>
    <w:link w:val="1157"/>
    <w:uiPriority w:val="0"/>
    <w:qFormat/>
    <w:rPr>
      <w:rFonts w:ascii="Arial" w:hAnsi="Arial" w:eastAsia="宋体" w:cs="Times New Roman"/>
      <w:sz w:val="28"/>
      <w:szCs w:val="28"/>
    </w:rPr>
  </w:style>
  <w:style w:type="character" w:styleId="1222" w:customStyle="1">
    <w:name w:val="批注主题 字符"/>
    <w:basedOn w:val="1210"/>
    <w:link w:val="1161"/>
    <w:uiPriority w:val="0"/>
    <w:qFormat/>
    <w:rPr>
      <w:rFonts w:ascii="Times New Roman" w:hAnsi="Times New Roman" w:eastAsia="宋体" w:cs="Times New Roman"/>
      <w:b/>
      <w:bCs/>
      <w:sz w:val="20"/>
      <w:szCs w:val="21"/>
    </w:rPr>
  </w:style>
  <w:style w:type="character" w:styleId="1223" w:customStyle="1">
    <w:name w:val="已访问的超链接1"/>
    <w:uiPriority w:val="0"/>
    <w:qFormat/>
    <w:rPr>
      <w:color w:val="000000"/>
      <w:sz w:val="18"/>
      <w:szCs w:val="18"/>
      <w:u w:val="none"/>
    </w:rPr>
  </w:style>
  <w:style w:type="character" w:styleId="1224" w:customStyle="1">
    <w:name w:val="selected"/>
    <w:uiPriority w:val="0"/>
    <w:qFormat/>
    <w:rPr>
      <w:shd w:val="clear" w:color="auto" w:fill="b00006"/>
    </w:rPr>
  </w:style>
  <w:style w:type="character" w:styleId="1225" w:customStyle="1">
    <w:name w:val="font51"/>
    <w:uiPriority w:val="0"/>
    <w:qFormat/>
    <w:rPr>
      <w:rFonts w:hint="eastAsia" w:ascii="宋体" w:hAnsi="宋体" w:eastAsia="宋体" w:cs="宋体"/>
      <w:color w:val="000000"/>
      <w:sz w:val="21"/>
      <w:szCs w:val="21"/>
      <w:u w:val="none"/>
    </w:rPr>
  </w:style>
  <w:style w:type="character" w:styleId="1226" w:customStyle="1">
    <w:name w:val="z-窗体底端 字符"/>
    <w:link w:val="1227"/>
    <w:uiPriority w:val="99"/>
    <w:qFormat/>
    <w:rPr>
      <w:rFonts w:ascii="Arial" w:hAnsi="Arial" w:eastAsia="宋体" w:cs="Arial"/>
      <w:vanish/>
      <w:sz w:val="16"/>
      <w:szCs w:val="16"/>
    </w:rPr>
  </w:style>
  <w:style w:type="paragraph" w:styleId="1227" w:customStyle="1">
    <w:name w:val="_Style 61"/>
    <w:basedOn w:val="1113"/>
    <w:next w:val="1113"/>
    <w:link w:val="1226"/>
    <w:uiPriority w:val="99"/>
    <w:unhideWhenUsed/>
    <w:qFormat/>
    <w:pPr>
      <w:jc w:val="center"/>
      <w:widowControl/>
      <w:pBdr>
        <w:top w:val="single" w:color="000000" w:sz="6" w:space="1"/>
      </w:pBdr>
    </w:pPr>
    <w:rPr>
      <w:rFonts w:ascii="Arial" w:hAnsi="Arial" w:eastAsia="宋体" w:cs="Arial"/>
      <w:vanish/>
      <w:sz w:val="16"/>
      <w:szCs w:val="16"/>
    </w:rPr>
  </w:style>
  <w:style w:type="character" w:styleId="1228" w:customStyle="1">
    <w:name w:val="正文文字 Char Char"/>
    <w:uiPriority w:val="0"/>
    <w:qFormat/>
    <w:rPr>
      <w:rFonts w:ascii="仿宋_GB2312" w:hAnsi="宋体" w:eastAsia="仿宋_GB2312" w:cs="仿宋_GB2312"/>
      <w:sz w:val="24"/>
      <w:szCs w:val="24"/>
    </w:rPr>
  </w:style>
  <w:style w:type="character" w:styleId="1229" w:customStyle="1">
    <w:name w:val="label"/>
    <w:uiPriority w:val="0"/>
    <w:qFormat/>
    <w:rPr>
      <w:color w:val="999999"/>
    </w:rPr>
  </w:style>
  <w:style w:type="character" w:styleId="1230" w:customStyle="1">
    <w:name w:val="Char Char5"/>
    <w:uiPriority w:val="0"/>
    <w:qFormat/>
    <w:rPr>
      <w:rFonts w:ascii="宋体" w:hAnsi="Courier New" w:eastAsia="宋体" w:cs="宋体"/>
      <w:sz w:val="28"/>
      <w:szCs w:val="28"/>
      <w:lang w:val="en-US" w:eastAsia="zh-CN"/>
    </w:rPr>
  </w:style>
  <w:style w:type="character" w:styleId="1231" w:customStyle="1">
    <w:name w:val="纯文本 Char2"/>
    <w:uiPriority w:val="0"/>
    <w:qFormat/>
    <w:rPr>
      <w:rFonts w:ascii="宋体" w:hAnsi="Courier New" w:eastAsia="宋体"/>
      <w:sz w:val="24"/>
      <w:lang w:val="en-US" w:eastAsia="zh-CN" w:bidi="ar-SA"/>
    </w:rPr>
  </w:style>
  <w:style w:type="character" w:styleId="1232" w:customStyle="1">
    <w:name w:val="z-窗体顶端 字符"/>
    <w:link w:val="1233"/>
    <w:uiPriority w:val="99"/>
    <w:qFormat/>
    <w:rPr>
      <w:rFonts w:ascii="Arial" w:hAnsi="Arial" w:eastAsia="宋体" w:cs="Arial"/>
      <w:vanish/>
      <w:sz w:val="16"/>
      <w:szCs w:val="16"/>
    </w:rPr>
  </w:style>
  <w:style w:type="paragraph" w:styleId="1233" w:customStyle="1">
    <w:name w:val="_Style 67"/>
    <w:basedOn w:val="1113"/>
    <w:next w:val="1113"/>
    <w:link w:val="1232"/>
    <w:uiPriority w:val="99"/>
    <w:unhideWhenUsed/>
    <w:qFormat/>
    <w:pPr>
      <w:jc w:val="center"/>
      <w:widowControl/>
      <w:pBdr>
        <w:bottom w:val="single" w:color="000000" w:sz="6" w:space="1"/>
      </w:pBdr>
    </w:pPr>
    <w:rPr>
      <w:rFonts w:ascii="Arial" w:hAnsi="Arial" w:eastAsia="宋体" w:cs="Arial"/>
      <w:vanish/>
      <w:sz w:val="16"/>
      <w:szCs w:val="16"/>
    </w:rPr>
  </w:style>
  <w:style w:type="character" w:styleId="1234" w:customStyle="1">
    <w:name w:val="displayarti"/>
    <w:uiPriority w:val="0"/>
    <w:qFormat/>
    <w:rPr>
      <w:color w:val="ffffff"/>
      <w:shd w:val="clear" w:color="auto" w:fill="a00000"/>
    </w:rPr>
  </w:style>
  <w:style w:type="character" w:styleId="1235" w:customStyle="1">
    <w:name w:val="_Style 69"/>
    <w:uiPriority w:val="19"/>
    <w:qFormat/>
    <w:rPr>
      <w:i/>
      <w:iCs/>
      <w:color w:val="808080"/>
    </w:rPr>
  </w:style>
  <w:style w:type="character" w:styleId="1236" w:customStyle="1">
    <w:name w:val="font01"/>
    <w:uiPriority w:val="0"/>
    <w:qFormat/>
    <w:rPr>
      <w:rFonts w:ascii="Calibri" w:hAnsi="Calibri" w:cs="Calibri"/>
      <w:color w:val="000000"/>
      <w:sz w:val="21"/>
      <w:szCs w:val="21"/>
      <w:u w:val="none"/>
    </w:rPr>
  </w:style>
  <w:style w:type="character" w:styleId="1237" w:customStyle="1">
    <w:name w:val="gpa"/>
    <w:uiPriority w:val="0"/>
    <w:qFormat/>
    <w:rPr>
      <w:rFonts w:ascii="Arial" w:hAnsi="Arial" w:cs="Arial"/>
      <w:sz w:val="15"/>
      <w:szCs w:val="15"/>
    </w:rPr>
  </w:style>
  <w:style w:type="character" w:styleId="1238" w:customStyle="1">
    <w:name w:val="hover12"/>
    <w:uiPriority w:val="0"/>
    <w:qFormat/>
  </w:style>
  <w:style w:type="character" w:styleId="1239" w:customStyle="1">
    <w:name w:val="Char Char13"/>
    <w:uiPriority w:val="0"/>
    <w:qFormat/>
    <w:rPr>
      <w:b/>
      <w:bCs/>
      <w:sz w:val="44"/>
      <w:szCs w:val="44"/>
    </w:rPr>
  </w:style>
  <w:style w:type="character" w:styleId="1240" w:customStyle="1">
    <w:name w:val="1page sec3 Char"/>
    <w:uiPriority w:val="0"/>
    <w:qFormat/>
    <w:rPr>
      <w:rFonts w:eastAsia="宋体"/>
      <w:sz w:val="18"/>
      <w:szCs w:val="18"/>
      <w:lang w:val="en-US" w:eastAsia="zh-CN" w:bidi="ar-SA"/>
    </w:rPr>
  </w:style>
  <w:style w:type="character" w:styleId="1241" w:customStyle="1">
    <w:name w:val="layui-laypage-curr"/>
    <w:uiPriority w:val="0"/>
    <w:qFormat/>
  </w:style>
  <w:style w:type="character" w:styleId="1242" w:customStyle="1">
    <w:name w:val="apple-style-span"/>
    <w:uiPriority w:val="0"/>
    <w:qFormat/>
  </w:style>
  <w:style w:type="character" w:styleId="1243" w:customStyle="1">
    <w:name w:val="文档结构图 Char1"/>
    <w:uiPriority w:val="0"/>
    <w:qFormat/>
    <w:rPr>
      <w:rFonts w:ascii="宋体"/>
      <w:sz w:val="18"/>
      <w:szCs w:val="18"/>
    </w:rPr>
  </w:style>
  <w:style w:type="character" w:styleId="1244" w:customStyle="1">
    <w:name w:val="_Style 6"/>
    <w:uiPriority w:val="19"/>
    <w:qFormat/>
    <w:rPr>
      <w:i/>
      <w:iCs/>
      <w:color w:val="808080"/>
    </w:rPr>
  </w:style>
  <w:style w:type="paragraph" w:styleId="1245" w:customStyle="1">
    <w:name w:val="xl89"/>
    <w:basedOn w:val="111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246" w:customStyle="1">
    <w:name w:val="_Style 80"/>
    <w:basedOn w:val="1114"/>
    <w:next w:val="1113"/>
    <w:uiPriority w:val="39"/>
    <w:qFormat/>
    <w:pPr>
      <w:jc w:val="left"/>
      <w:spacing w:before="480" w:after="0" w:line="276" w:lineRule="auto"/>
      <w:widowControl/>
      <w:outlineLvl w:val="9"/>
    </w:pPr>
    <w:rPr>
      <w:rFonts w:ascii="Cambria" w:hAnsi="Cambria"/>
      <w:color w:val="365f91"/>
      <w:sz w:val="28"/>
      <w:szCs w:val="28"/>
    </w:rPr>
  </w:style>
  <w:style w:type="paragraph" w:styleId="1247" w:customStyle="1">
    <w:name w:val="xl87"/>
    <w:basedOn w:val="111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248" w:customStyle="1">
    <w:name w:val="_Style 82"/>
    <w:uiPriority w:val="99"/>
    <w:unhideWhenUsed/>
    <w:qFormat/>
    <w:rPr>
      <w:rFonts w:ascii="Times New Roman" w:hAnsi="Times New Roman" w:eastAsia="微软雅黑" w:cs="Times New Roman"/>
      <w:sz w:val="21"/>
      <w:szCs w:val="22"/>
      <w:lang w:val="en-US" w:eastAsia="zh-CN" w:bidi="ar-SA"/>
    </w:rPr>
  </w:style>
  <w:style w:type="paragraph" w:styleId="1249" w:customStyle="1">
    <w:name w:val="xl75"/>
    <w:basedOn w:val="11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250" w:customStyle="1">
    <w:name w:val="前言、引言标题"/>
    <w:next w:val="1113"/>
    <w:uiPriority w:val="0"/>
    <w:qFormat/>
    <w:pPr>
      <w:jc w:val="center"/>
      <w:spacing w:before="640" w:after="560"/>
      <w:shd w:val="clear" w:color="ffffff" w:fill="ffffff"/>
      <w:outlineLvl w:val="0"/>
    </w:pPr>
    <w:rPr>
      <w:rFonts w:ascii="黑体" w:hAnsi="Times New Roman" w:eastAsia="黑体" w:cs="黑体"/>
      <w:sz w:val="32"/>
      <w:szCs w:val="32"/>
      <w:lang w:val="en-US" w:eastAsia="zh-CN" w:bidi="ar-SA"/>
    </w:rPr>
  </w:style>
  <w:style w:type="paragraph" w:styleId="1251" w:customStyle="1">
    <w:name w:val="Char Char"/>
    <w:basedOn w:val="1113"/>
    <w:uiPriority w:val="0"/>
    <w:qFormat/>
    <w:pPr>
      <w:tabs>
        <w:tab w:val="left" w:pos="360" w:leader="none"/>
      </w:tabs>
    </w:pPr>
    <w:rPr>
      <w:sz w:val="24"/>
      <w:szCs w:val="24"/>
    </w:rPr>
  </w:style>
  <w:style w:type="paragraph" w:styleId="1252" w:customStyle="1">
    <w:name w:val="xl103"/>
    <w:basedOn w:val="11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253" w:customStyle="1">
    <w:name w:val="List Paragraph1"/>
    <w:basedOn w:val="1113"/>
    <w:uiPriority w:val="34"/>
    <w:qFormat/>
    <w:pPr>
      <w:ind w:firstLine="420"/>
    </w:pPr>
    <w:rPr>
      <w:rFonts w:ascii="Calibri" w:hAnsi="Calibri" w:eastAsia="宋体"/>
    </w:rPr>
  </w:style>
  <w:style w:type="paragraph" w:styleId="1254" w:customStyle="1">
    <w:name w:val="xl101"/>
    <w:basedOn w:val="11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55" w:customStyle="1">
    <w:name w:val="章标题"/>
    <w:next w:val="1113"/>
    <w:uiPriority w:val="0"/>
    <w:qFormat/>
    <w:pPr>
      <w:jc w:val="both"/>
      <w:outlineLvl w:val="1"/>
    </w:pPr>
    <w:rPr>
      <w:rFonts w:ascii="黑体" w:hAnsi="Times New Roman" w:eastAsia="黑体" w:cs="黑体"/>
      <w:sz w:val="21"/>
      <w:szCs w:val="21"/>
      <w:lang w:val="en-US" w:eastAsia="zh-CN" w:bidi="ar-SA"/>
    </w:rPr>
  </w:style>
  <w:style w:type="paragraph" w:styleId="1256" w:customStyle="1">
    <w:name w:val="font12"/>
    <w:basedOn w:val="1113"/>
    <w:uiPriority w:val="0"/>
    <w:qFormat/>
    <w:pPr>
      <w:jc w:val="left"/>
      <w:spacing w:before="100" w:beforeAutospacing="1" w:after="100" w:afterAutospacing="1"/>
      <w:widowControl/>
    </w:pPr>
    <w:rPr>
      <w:rFonts w:ascii="宋体" w:hAnsi="宋体" w:cs="宋体"/>
      <w:color w:val="000000"/>
      <w:sz w:val="20"/>
      <w:szCs w:val="20"/>
    </w:rPr>
  </w:style>
  <w:style w:type="paragraph" w:styleId="1257" w:customStyle="1">
    <w:name w:val="xl97"/>
    <w:basedOn w:val="1113"/>
    <w:uiPriority w:val="0"/>
    <w:qFormat/>
    <w:pPr>
      <w:jc w:val="left"/>
      <w:spacing w:before="100" w:beforeAutospacing="1" w:after="100" w:afterAutospacing="1"/>
      <w:widowControl/>
    </w:pPr>
    <w:rPr>
      <w:rFonts w:ascii="宋体" w:hAnsi="宋体" w:cs="宋体"/>
      <w:szCs w:val="21"/>
    </w:rPr>
  </w:style>
  <w:style w:type="paragraph" w:styleId="1258" w:customStyle="1">
    <w:name w:val="xl92"/>
    <w:basedOn w:val="111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259" w:customStyle="1">
    <w:name w:val="五级条标题"/>
    <w:basedOn w:val="1260"/>
    <w:next w:val="1113"/>
    <w:uiPriority w:val="0"/>
    <w:qFormat/>
    <w:pPr>
      <w:outlineLvl w:val="6"/>
    </w:pPr>
  </w:style>
  <w:style w:type="paragraph" w:styleId="1260" w:customStyle="1">
    <w:name w:val="四级条标题"/>
    <w:basedOn w:val="1261"/>
    <w:next w:val="1113"/>
    <w:uiPriority w:val="0"/>
    <w:qFormat/>
    <w:pPr>
      <w:outlineLvl w:val="5"/>
    </w:pPr>
  </w:style>
  <w:style w:type="paragraph" w:styleId="1261" w:customStyle="1">
    <w:name w:val="三级条标题"/>
    <w:basedOn w:val="1262"/>
    <w:next w:val="1113"/>
    <w:uiPriority w:val="0"/>
    <w:qFormat/>
    <w:pPr>
      <w:outlineLvl w:val="4"/>
    </w:pPr>
  </w:style>
  <w:style w:type="paragraph" w:styleId="1262" w:customStyle="1">
    <w:name w:val="二级条标题"/>
    <w:basedOn w:val="1263"/>
    <w:next w:val="1113"/>
    <w:uiPriority w:val="0"/>
    <w:qFormat/>
    <w:pPr>
      <w:outlineLvl w:val="3"/>
    </w:pPr>
  </w:style>
  <w:style w:type="paragraph" w:styleId="1263" w:customStyle="1">
    <w:name w:val="一级条标题"/>
    <w:next w:val="1113"/>
    <w:uiPriority w:val="0"/>
    <w:qFormat/>
    <w:pPr>
      <w:outlineLvl w:val="2"/>
    </w:pPr>
    <w:rPr>
      <w:rFonts w:ascii="Times New Roman" w:hAnsi="Times New Roman" w:eastAsia="黑体" w:cs="Times New Roman"/>
      <w:sz w:val="21"/>
      <w:szCs w:val="21"/>
      <w:lang w:val="en-US" w:eastAsia="zh-CN" w:bidi="ar-SA"/>
    </w:rPr>
  </w:style>
  <w:style w:type="paragraph" w:styleId="1264" w:customStyle="1">
    <w:name w:val="font9"/>
    <w:basedOn w:val="1113"/>
    <w:uiPriority w:val="0"/>
    <w:qFormat/>
    <w:pPr>
      <w:jc w:val="left"/>
      <w:spacing w:before="100" w:beforeAutospacing="1" w:after="100" w:afterAutospacing="1"/>
      <w:widowControl/>
    </w:pPr>
    <w:rPr>
      <w:rFonts w:ascii="宋体" w:hAnsi="宋体" w:cs="宋体"/>
      <w:color w:val="000000"/>
      <w:szCs w:val="21"/>
    </w:rPr>
  </w:style>
  <w:style w:type="paragraph" w:styleId="1265" w:customStyle="1">
    <w:name w:val="字母编号"/>
    <w:uiPriority w:val="0"/>
    <w:qFormat/>
    <w:pPr>
      <w:numPr>
        <w:ilvl w:val="2"/>
        <w:numId w:val="2"/>
      </w:numPr>
      <w:tabs>
        <w:tab w:val="left" w:pos="360" w:leader="none"/>
      </w:tabs>
    </w:pPr>
    <w:rPr>
      <w:rFonts w:ascii="Times New Roman" w:hAnsi="Times New Roman" w:eastAsia="宋体" w:cs="Times New Roman"/>
      <w:sz w:val="21"/>
      <w:szCs w:val="21"/>
      <w:lang w:val="en-US" w:eastAsia="zh-CN" w:bidi="ar-SA"/>
    </w:rPr>
  </w:style>
  <w:style w:type="paragraph" w:styleId="1266" w:customStyle="1">
    <w:name w:val="xl107"/>
    <w:basedOn w:val="1113"/>
    <w:uiPriority w:val="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267" w:customStyle="1">
    <w:name w:val="xl112"/>
    <w:basedOn w:val="1113"/>
    <w:uiPriority w:val="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268" w:customStyle="1">
    <w:name w:val="tc"/>
    <w:basedOn w:val="1113"/>
    <w:uiPriority w:val="0"/>
    <w:qFormat/>
    <w:pPr>
      <w:jc w:val="center"/>
    </w:pPr>
    <w:rPr>
      <w:szCs w:val="24"/>
    </w:rPr>
  </w:style>
  <w:style w:type="paragraph" w:styleId="1269" w:customStyle="1">
    <w:name w:val="xl96"/>
    <w:basedOn w:val="11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270" w:customStyle="1">
    <w:name w:val="xl95"/>
    <w:basedOn w:val="11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271" w:customStyle="1">
    <w:name w:val="列出段落1"/>
    <w:basedOn w:val="1113"/>
    <w:link w:val="1272"/>
    <w:uiPriority w:val="0"/>
    <w:qFormat/>
    <w:pPr>
      <w:ind w:firstLine="420"/>
      <w:spacing w:before="156" w:after="156" w:line="360" w:lineRule="auto"/>
    </w:pPr>
    <w:rPr>
      <w:rFonts w:ascii="Calibri" w:hAnsi="Calibri"/>
      <w:lang w:eastAsia="ar-SA"/>
    </w:rPr>
  </w:style>
  <w:style w:type="character" w:styleId="1272" w:customStyle="1">
    <w:name w:val="列出段落 Char"/>
    <w:link w:val="1271"/>
    <w:uiPriority w:val="0"/>
    <w:qFormat/>
    <w:rPr>
      <w:rFonts w:ascii="Calibri" w:hAnsi="Calibri" w:eastAsia="微软雅黑" w:cs="Times New Roman"/>
      <w:lang w:eastAsia="ar-SA"/>
    </w:rPr>
  </w:style>
  <w:style w:type="paragraph" w:styleId="1273" w:customStyle="1">
    <w:name w:val="xl72"/>
    <w:basedOn w:val="11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74" w:customStyle="1">
    <w:name w:val="_Style 2"/>
    <w:basedOn w:val="1113"/>
    <w:uiPriority w:val="0"/>
    <w:qFormat/>
    <w:pPr>
      <w:ind w:firstLine="420"/>
    </w:pPr>
    <w:rPr>
      <w:rFonts w:ascii="Calibri" w:hAnsi="Calibri"/>
    </w:rPr>
  </w:style>
  <w:style w:type="paragraph" w:styleId="1275" w:customStyle="1">
    <w:name w:val="xl81"/>
    <w:basedOn w:val="1113"/>
    <w:uiPriority w:val="0"/>
    <w:qFormat/>
    <w:pPr>
      <w:jc w:val="left"/>
      <w:spacing w:before="100" w:beforeAutospacing="1" w:after="100" w:afterAutospacing="1"/>
      <w:widowControl/>
      <w:pBdr>
        <w:left w:val="single" w:color="000000" w:sz="4" w:space="0"/>
        <w:right w:val="single" w:color="000000" w:sz="4" w:space="0"/>
      </w:pBdr>
    </w:pPr>
    <w:rPr>
      <w:sz w:val="20"/>
      <w:szCs w:val="20"/>
    </w:rPr>
  </w:style>
  <w:style w:type="paragraph" w:styleId="1276" w:customStyle="1">
    <w:name w:val="xl86"/>
    <w:basedOn w:val="11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277" w:customStyle="1">
    <w:name w:val="xl104"/>
    <w:basedOn w:val="111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278" w:customStyle="1">
    <w:name w:val="程序1"/>
    <w:next w:val="1113"/>
    <w:uiPriority w:val="0"/>
    <w:qFormat/>
    <w:pPr>
      <w:numPr>
        <w:ilvl w:val="0"/>
        <w:numId w:val="2"/>
      </w:numPr>
      <w:ind w:left="360" w:hanging="360"/>
    </w:pPr>
    <w:rPr>
      <w:rFonts w:ascii="Times New Roman" w:hAnsi="Times New Roman" w:eastAsia="宋体" w:cs="Times New Roman"/>
      <w:b/>
      <w:bCs/>
      <w:sz w:val="24"/>
      <w:szCs w:val="24"/>
      <w:lang w:val="en-US" w:eastAsia="zh-CN" w:bidi="ar-SA"/>
    </w:rPr>
  </w:style>
  <w:style w:type="paragraph" w:styleId="1279" w:customStyle="1">
    <w:name w:val="xl99"/>
    <w:basedOn w:val="111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280" w:customStyle="1">
    <w:name w:val="font6"/>
    <w:basedOn w:val="1113"/>
    <w:uiPriority w:val="0"/>
    <w:qFormat/>
    <w:pPr>
      <w:jc w:val="left"/>
      <w:spacing w:before="100" w:beforeAutospacing="1" w:after="100" w:afterAutospacing="1"/>
      <w:widowControl/>
    </w:pPr>
    <w:rPr>
      <w:color w:val="000000"/>
      <w:szCs w:val="21"/>
    </w:rPr>
  </w:style>
  <w:style w:type="paragraph" w:styleId="128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82" w:customStyle="1">
    <w:name w:val="正文 New New New New New New New New New New New New New New New New New New New"/>
    <w:uiPriority w:val="0"/>
    <w:qFormat/>
    <w:pPr>
      <w:jc w:val="both"/>
      <w:widowControl w:val="off"/>
    </w:pPr>
    <w:rPr>
      <w:rFonts w:ascii="Times New Roman" w:hAnsi="Times New Roman" w:eastAsia="宋体" w:cs="Times New Roman"/>
      <w:sz w:val="28"/>
      <w:szCs w:val="24"/>
      <w:lang w:val="en-US" w:eastAsia="zh-CN" w:bidi="ar-SA"/>
    </w:rPr>
  </w:style>
  <w:style w:type="paragraph" w:styleId="1283" w:customStyle="1">
    <w:name w:val="font7"/>
    <w:basedOn w:val="1113"/>
    <w:uiPriority w:val="0"/>
    <w:qFormat/>
    <w:pPr>
      <w:jc w:val="left"/>
      <w:spacing w:before="100" w:beforeAutospacing="1" w:after="100" w:afterAutospacing="1"/>
      <w:widowControl/>
    </w:pPr>
    <w:rPr>
      <w:b/>
      <w:bCs/>
      <w:color w:val="000000"/>
      <w:szCs w:val="21"/>
    </w:rPr>
  </w:style>
  <w:style w:type="paragraph" w:styleId="1284" w:customStyle="1">
    <w:name w:val="xl76"/>
    <w:basedOn w:val="11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285" w:customStyle="1">
    <w:name w:val="xl93"/>
    <w:basedOn w:val="111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286"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Calibri"/>
      <w:color w:val="000000"/>
      <w:sz w:val="21"/>
      <w:szCs w:val="21"/>
      <w:lang w:val="en-US" w:eastAsia="zh-CN" w:bidi="ar-SA"/>
    </w:rPr>
  </w:style>
  <w:style w:type="paragraph" w:styleId="1287" w:customStyle="1">
    <w:name w:val="xl102"/>
    <w:basedOn w:val="111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288" w:customStyle="1">
    <w:name w:val="xl110"/>
    <w:basedOn w:val="1113"/>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289" w:customStyle="1">
    <w:name w:val="List Paragraph2"/>
    <w:basedOn w:val="1113"/>
    <w:uiPriority w:val="34"/>
    <w:qFormat/>
    <w:pPr>
      <w:ind w:firstLine="420"/>
    </w:pPr>
    <w:rPr>
      <w:rFonts w:ascii="Calibri" w:hAnsi="Calibri"/>
    </w:rPr>
  </w:style>
  <w:style w:type="paragraph" w:styleId="1290" w:customStyle="1">
    <w:name w:val="xl77"/>
    <w:basedOn w:val="11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91" w:customStyle="1">
    <w:name w:val="xl111"/>
    <w:basedOn w:val="1113"/>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292" w:customStyle="1">
    <w:name w:val="xl100"/>
    <w:basedOn w:val="111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293" w:customStyle="1">
    <w:name w:val="font5"/>
    <w:basedOn w:val="1113"/>
    <w:uiPriority w:val="0"/>
    <w:qFormat/>
    <w:pPr>
      <w:jc w:val="left"/>
      <w:spacing w:before="100" w:beforeAutospacing="1" w:after="100" w:afterAutospacing="1"/>
      <w:widowControl/>
    </w:pPr>
    <w:rPr>
      <w:color w:val="000000"/>
      <w:sz w:val="20"/>
      <w:szCs w:val="20"/>
    </w:rPr>
  </w:style>
  <w:style w:type="paragraph" w:styleId="1294" w:customStyle="1">
    <w:name w:val="font8"/>
    <w:basedOn w:val="1113"/>
    <w:uiPriority w:val="0"/>
    <w:qFormat/>
    <w:pPr>
      <w:jc w:val="left"/>
      <w:spacing w:before="100" w:beforeAutospacing="1" w:after="100" w:afterAutospacing="1"/>
      <w:widowControl/>
    </w:pPr>
    <w:rPr>
      <w:rFonts w:ascii="宋体" w:hAnsi="宋体" w:cs="宋体"/>
      <w:b/>
      <w:bCs/>
      <w:color w:val="000000"/>
      <w:szCs w:val="21"/>
    </w:rPr>
  </w:style>
  <w:style w:type="paragraph" w:styleId="1295" w:customStyle="1">
    <w:name w:val="font14"/>
    <w:basedOn w:val="1113"/>
    <w:uiPriority w:val="0"/>
    <w:qFormat/>
    <w:pPr>
      <w:jc w:val="left"/>
      <w:spacing w:before="100" w:beforeAutospacing="1" w:after="100" w:afterAutospacing="1"/>
      <w:widowControl/>
    </w:pPr>
    <w:rPr>
      <w:rFonts w:ascii="宋体" w:hAnsi="宋体" w:cs="宋体"/>
      <w:color w:val="000000"/>
      <w:szCs w:val="21"/>
    </w:rPr>
  </w:style>
  <w:style w:type="paragraph" w:styleId="1296" w:customStyle="1">
    <w:name w:val="xl71"/>
    <w:basedOn w:val="11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297" w:customStyle="1">
    <w:name w:val="xl74"/>
    <w:basedOn w:val="11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298" w:customStyle="1">
    <w:name w:val="xl79"/>
    <w:basedOn w:val="111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299" w:customStyle="1">
    <w:name w:val="font10"/>
    <w:basedOn w:val="1113"/>
    <w:uiPriority w:val="0"/>
    <w:qFormat/>
    <w:pPr>
      <w:jc w:val="left"/>
      <w:spacing w:before="100" w:beforeAutospacing="1" w:after="100" w:afterAutospacing="1"/>
      <w:widowControl/>
    </w:pPr>
    <w:rPr>
      <w:rFonts w:ascii="宋体" w:hAnsi="宋体" w:cs="宋体"/>
      <w:color w:val="000000"/>
      <w:sz w:val="22"/>
    </w:rPr>
  </w:style>
  <w:style w:type="paragraph" w:styleId="1300" w:customStyle="1">
    <w:name w:val="xl106"/>
    <w:basedOn w:val="1113"/>
    <w:uiPriority w:val="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301" w:customStyle="1">
    <w:name w:val="xl70"/>
    <w:basedOn w:val="11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302" w:customStyle="1">
    <w:name w:val="Char"/>
    <w:basedOn w:val="1113"/>
    <w:uiPriority w:val="0"/>
    <w:qFormat/>
    <w:pPr>
      <w:jc w:val="left"/>
      <w:spacing w:after="160" w:line="240" w:lineRule="exact"/>
      <w:widowControl/>
    </w:pPr>
    <w:rPr>
      <w:rFonts w:ascii="Verdana" w:hAnsi="Verdana" w:eastAsia="宋体" w:cs="Verdana"/>
      <w:sz w:val="18"/>
      <w:szCs w:val="18"/>
      <w:lang w:eastAsia="en-US"/>
    </w:rPr>
  </w:style>
  <w:style w:type="paragraph" w:styleId="1303" w:customStyle="1">
    <w:name w:val="xl85"/>
    <w:basedOn w:val="1113"/>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304" w:customStyle="1">
    <w:name w:val="xl109"/>
    <w:basedOn w:val="1113"/>
    <w:uiPriority w:val="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305" w:customStyle="1">
    <w:name w:val="Table Paragraph"/>
    <w:basedOn w:val="1113"/>
    <w:uiPriority w:val="1"/>
    <w:qFormat/>
    <w:rPr>
      <w:rFonts w:ascii="宋体" w:hAnsi="宋体" w:eastAsia="宋体" w:cs="宋体"/>
      <w:lang w:val="zh-CN" w:bidi="zh-CN"/>
    </w:rPr>
  </w:style>
  <w:style w:type="paragraph" w:styleId="1306" w:customStyle="1">
    <w:name w:val="Char1"/>
    <w:basedOn w:val="1113"/>
    <w:uiPriority w:val="0"/>
    <w:qFormat/>
    <w:pPr>
      <w:jc w:val="left"/>
      <w:spacing w:after="160" w:line="240" w:lineRule="exact"/>
      <w:widowControl/>
    </w:pPr>
    <w:rPr>
      <w:rFonts w:ascii="Verdana" w:hAnsi="Verdana" w:eastAsia="宋体" w:cs="Verdana"/>
      <w:sz w:val="18"/>
      <w:szCs w:val="18"/>
      <w:lang w:eastAsia="en-US"/>
    </w:rPr>
  </w:style>
  <w:style w:type="paragraph" w:styleId="1307" w:customStyle="1">
    <w:name w:val="xl108"/>
    <w:basedOn w:val="111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08" w:customStyle="1">
    <w:name w:val="font11"/>
    <w:basedOn w:val="1113"/>
    <w:uiPriority w:val="0"/>
    <w:qFormat/>
    <w:pPr>
      <w:jc w:val="left"/>
      <w:spacing w:before="100" w:beforeAutospacing="1" w:after="100" w:afterAutospacing="1"/>
      <w:widowControl/>
    </w:pPr>
    <w:rPr>
      <w:rFonts w:ascii="宋体" w:hAnsi="宋体" w:cs="宋体"/>
      <w:color w:val="000000"/>
      <w:sz w:val="18"/>
      <w:szCs w:val="18"/>
    </w:rPr>
  </w:style>
  <w:style w:type="paragraph" w:styleId="1309" w:customStyle="1">
    <w:name w:val="xl73"/>
    <w:basedOn w:val="11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10" w:customStyle="1">
    <w:name w:val="列出段落3"/>
    <w:basedOn w:val="1113"/>
    <w:uiPriority w:val="34"/>
    <w:qFormat/>
    <w:pPr>
      <w:ind w:firstLine="200"/>
      <w:spacing w:line="360" w:lineRule="auto"/>
      <w:widowControl/>
    </w:pPr>
    <w:rPr>
      <w:rFonts w:ascii="Calibri" w:hAnsi="Calibri"/>
      <w:sz w:val="24"/>
    </w:rPr>
  </w:style>
  <w:style w:type="paragraph" w:styleId="1311" w:customStyle="1">
    <w:name w:val="注："/>
    <w:next w:val="1113"/>
    <w:uiPriority w:val="0"/>
    <w:qFormat/>
    <w:pPr>
      <w:numPr>
        <w:ilvl w:val="0"/>
        <w:numId w:val="3"/>
      </w:numPr>
      <w:jc w:val="both"/>
      <w:widowControl w:val="off"/>
    </w:pPr>
    <w:rPr>
      <w:rFonts w:ascii="宋体" w:hAnsi="Times New Roman" w:eastAsia="宋体" w:cs="宋体"/>
      <w:sz w:val="18"/>
      <w:szCs w:val="18"/>
      <w:lang w:val="en-US" w:eastAsia="zh-CN" w:bidi="ar-SA"/>
    </w:rPr>
  </w:style>
  <w:style w:type="paragraph" w:styleId="1312" w:customStyle="1">
    <w:name w:val="xl90"/>
    <w:basedOn w:val="111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313" w:customStyle="1">
    <w:name w:val="程序1.1.1"/>
    <w:uiPriority w:val="0"/>
    <w:qFormat/>
    <w:pPr>
      <w:numPr>
        <w:ilvl w:val="1"/>
        <w:numId w:val="2"/>
      </w:numPr>
      <w:tabs>
        <w:tab w:val="left" w:pos="360" w:leader="none"/>
        <w:tab w:val="left" w:pos="525" w:leader="none"/>
      </w:tabs>
    </w:pPr>
    <w:rPr>
      <w:rFonts w:ascii="Times New Roman" w:hAnsi="Times New Roman" w:eastAsia="宋体" w:cs="Times New Roman"/>
      <w:sz w:val="21"/>
      <w:szCs w:val="21"/>
      <w:lang w:val="en-US" w:eastAsia="zh-CN" w:bidi="ar-SA"/>
    </w:rPr>
  </w:style>
  <w:style w:type="paragraph" w:styleId="1314" w:customStyle="1">
    <w:name w:val="正文宋体4"/>
    <w:basedOn w:val="1113"/>
    <w:uiPriority w:val="0"/>
    <w:qFormat/>
    <w:pPr>
      <w:ind w:firstLine="359"/>
      <w:tabs>
        <w:tab w:val="left" w:pos="0" w:leader="none"/>
      </w:tabs>
    </w:pPr>
    <w:rPr>
      <w:rFonts w:ascii="仿宋_GB2312" w:eastAsia="仿宋_GB2312"/>
      <w:b/>
      <w:color w:val="000000"/>
      <w:sz w:val="24"/>
      <w:szCs w:val="24"/>
    </w:rPr>
  </w:style>
  <w:style w:type="paragraph" w:styleId="1315" w:customStyle="1">
    <w:name w:val="xl88"/>
    <w:basedOn w:val="1113"/>
    <w:uiPriority w:val="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316" w:customStyle="1">
    <w:name w:val="xl67"/>
    <w:basedOn w:val="11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317" w:customStyle="1">
    <w:name w:val="xl78"/>
    <w:basedOn w:val="11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18" w:customStyle="1">
    <w:name w:val="xl91"/>
    <w:basedOn w:val="1113"/>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319" w:customStyle="1">
    <w:name w:val="标准称谓"/>
    <w:next w:val="1113"/>
    <w:uiPriority w:val="0"/>
    <w:qFormat/>
    <w:pPr>
      <w:jc w:val="both"/>
      <w:spacing w:line="240" w:lineRule="atLeast"/>
      <w:widowControl w:val="off"/>
      <w:framePr w:w="9638" w:h="754" w:vSpace="180" w:hSpace="180" w:wrap="around" w:vAnchor="page" w:hAnchor="margin" w:xAlign="center" w:y="2128" w:hRule="exact"/>
    </w:pPr>
    <w:rPr>
      <w:rFonts w:ascii="宋体" w:hAnsi="Times New Roman" w:eastAsia="宋体" w:cs="宋体"/>
      <w:b/>
      <w:bCs/>
      <w:spacing w:val="20"/>
      <w:sz w:val="52"/>
      <w:szCs w:val="52"/>
      <w:lang w:val="en-US" w:eastAsia="zh-CN" w:bidi="ar-SA"/>
    </w:rPr>
  </w:style>
  <w:style w:type="paragraph" w:styleId="1320" w:customStyle="1">
    <w:name w:val="xl98"/>
    <w:basedOn w:val="111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321" w:customStyle="1">
    <w:name w:val="reader-word-layer"/>
    <w:basedOn w:val="1113"/>
    <w:uiPriority w:val="0"/>
    <w:qFormat/>
    <w:pPr>
      <w:jc w:val="left"/>
      <w:spacing w:before="100" w:beforeAutospacing="1" w:after="100" w:afterAutospacing="1"/>
      <w:widowControl/>
    </w:pPr>
    <w:rPr>
      <w:rFonts w:ascii="宋体" w:hAnsi="宋体" w:cs="宋体"/>
      <w:sz w:val="24"/>
      <w:szCs w:val="24"/>
    </w:rPr>
  </w:style>
  <w:style w:type="paragraph" w:styleId="1322" w:customStyle="1">
    <w:name w:val="Standard"/>
    <w:uiPriority w:val="0"/>
    <w:qFormat/>
    <w:pPr>
      <w:numPr>
        <w:ilvl w:val="0"/>
        <w:numId w:val="4"/>
      </w:numPr>
      <w:ind w:left="0" w:firstLine="0"/>
      <w:widowControl w:val="off"/>
      <w:tabs>
        <w:tab w:val="clear" w:pos="360" w:leader="none"/>
      </w:tabs>
    </w:pPr>
    <w:rPr>
      <w:rFonts w:ascii="Arial" w:hAnsi="Arial" w:eastAsia="Times New Roman" w:cs="Times New Roman"/>
      <w:lang w:val="de-DE" w:eastAsia="zh-CN" w:bidi="ar-SA"/>
    </w:rPr>
  </w:style>
  <w:style w:type="paragraph" w:styleId="1323" w:customStyle="1">
    <w:name w:val="xl68"/>
    <w:basedOn w:val="111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324" w:customStyle="1">
    <w:name w:val="xl105"/>
    <w:basedOn w:val="1113"/>
    <w:uiPriority w:val="0"/>
    <w:qFormat/>
    <w:pPr>
      <w:jc w:val="left"/>
      <w:spacing w:before="100" w:beforeAutospacing="1" w:after="100" w:afterAutospacing="1"/>
      <w:widowControl/>
    </w:pPr>
    <w:rPr>
      <w:rFonts w:ascii="宋体" w:hAnsi="宋体" w:cs="宋体"/>
      <w:sz w:val="20"/>
      <w:szCs w:val="20"/>
    </w:rPr>
  </w:style>
  <w:style w:type="paragraph" w:styleId="1325" w:customStyle="1">
    <w:name w:val="xl66"/>
    <w:basedOn w:val="11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326" w:customStyle="1">
    <w:name w:val="段"/>
    <w:uiPriority w:val="0"/>
    <w:qFormat/>
    <w:pPr>
      <w:ind w:firstLine="200"/>
      <w:jc w:val="both"/>
    </w:pPr>
    <w:rPr>
      <w:rFonts w:ascii="宋体" w:hAnsi="Times New Roman" w:eastAsia="宋体" w:cs="宋体"/>
      <w:sz w:val="21"/>
      <w:szCs w:val="21"/>
      <w:lang w:val="en-US" w:eastAsia="zh-CN" w:bidi="ar-SA"/>
    </w:rPr>
  </w:style>
  <w:style w:type="paragraph" w:styleId="1327" w:customStyle="1">
    <w:name w:val="xl82"/>
    <w:basedOn w:val="111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328" w:customStyle="1">
    <w:name w:val="xl84"/>
    <w:basedOn w:val="111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329" w:customStyle="1">
    <w:name w:val="xl65"/>
    <w:basedOn w:val="11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330" w:customStyle="1">
    <w:name w:val="xl80"/>
    <w:basedOn w:val="111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331" w:customStyle="1">
    <w:name w:val="xl94"/>
    <w:basedOn w:val="1113"/>
    <w:uiPriority w:val="0"/>
    <w:qFormat/>
    <w:pPr>
      <w:jc w:val="center"/>
      <w:spacing w:before="100" w:beforeAutospacing="1" w:after="100" w:afterAutospacing="1"/>
      <w:widowControl/>
      <w:pBdr>
        <w:left w:val="single" w:color="000000" w:sz="4" w:space="0"/>
        <w:right w:val="single" w:color="000000" w:sz="4" w:space="0"/>
      </w:pBdr>
    </w:pPr>
    <w:rPr>
      <w:szCs w:val="21"/>
    </w:rPr>
  </w:style>
  <w:style w:type="paragraph" w:styleId="1332" w:customStyle="1">
    <w:name w:val="font13"/>
    <w:basedOn w:val="1113"/>
    <w:uiPriority w:val="0"/>
    <w:qFormat/>
    <w:pPr>
      <w:jc w:val="left"/>
      <w:spacing w:before="100" w:beforeAutospacing="1" w:after="100" w:afterAutospacing="1"/>
      <w:widowControl/>
    </w:pPr>
    <w:rPr>
      <w:rFonts w:ascii="宋体" w:hAnsi="宋体" w:cs="宋体"/>
      <w:sz w:val="18"/>
      <w:szCs w:val="18"/>
    </w:rPr>
  </w:style>
  <w:style w:type="paragraph" w:styleId="1333" w:customStyle="1">
    <w:name w:val="程序1.1"/>
    <w:uiPriority w:val="0"/>
    <w:qFormat/>
    <w:pPr>
      <w:numPr>
        <w:ilvl w:val="1"/>
        <w:numId w:val="1"/>
      </w:numPr>
      <w:tabs>
        <w:tab w:val="left" w:pos="359" w:leader="none"/>
        <w:tab w:val="left" w:pos="990" w:leader="none"/>
      </w:tabs>
    </w:pPr>
    <w:rPr>
      <w:rFonts w:ascii="Times New Roman" w:hAnsi="Times New Roman" w:eastAsia="宋体" w:cs="Times New Roman"/>
      <w:sz w:val="21"/>
      <w:szCs w:val="21"/>
      <w:lang w:val="en-US" w:eastAsia="zh-CN" w:bidi="ar-SA"/>
    </w:rPr>
  </w:style>
  <w:style w:type="paragraph" w:styleId="1334" w:customStyle="1">
    <w:name w:val="xl83"/>
    <w:basedOn w:val="1113"/>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335" w:customStyle="1">
    <w:name w:val="xl69"/>
    <w:basedOn w:val="11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336" w:customStyle="1">
    <w:name w:val="NormalCharacter1"/>
    <w:uiPriority w:val="0"/>
    <w:qFormat/>
  </w:style>
  <w:style w:type="paragraph" w:styleId="1337" w:customStyle="1">
    <w:name w:val="BodyText1I21"/>
    <w:basedOn w:val="1338"/>
    <w:next w:val="1113"/>
    <w:uiPriority w:val="0"/>
    <w:qFormat/>
    <w:pPr>
      <w:ind w:firstLine="420"/>
    </w:pPr>
    <w:rPr>
      <w:rFonts w:ascii="Calibri" w:hAnsi="Calibri"/>
    </w:rPr>
  </w:style>
  <w:style w:type="paragraph" w:styleId="1338" w:customStyle="1">
    <w:name w:val="BodyTextIndent1"/>
    <w:basedOn w:val="1113"/>
    <w:next w:val="1339"/>
    <w:uiPriority w:val="0"/>
    <w:qFormat/>
    <w:pPr>
      <w:ind w:firstLine="403"/>
      <w:spacing w:line="440" w:lineRule="exact"/>
    </w:pPr>
    <w:rPr>
      <w:rFonts w:ascii="宋体" w:hAnsi="宋体" w:eastAsia="宋体"/>
      <w:szCs w:val="21"/>
    </w:rPr>
  </w:style>
  <w:style w:type="paragraph" w:styleId="1339" w:customStyle="1">
    <w:name w:val="EnvelopeReturn1"/>
    <w:basedOn w:val="1113"/>
    <w:uiPriority w:val="0"/>
    <w:qFormat/>
    <w:rPr>
      <w:rFonts w:ascii="Arial" w:hAnsi="Arial"/>
    </w:rPr>
  </w:style>
  <w:style w:type="paragraph" w:styleId="1340" w:customStyle="1">
    <w:name w:val="Blockquote"/>
    <w:basedOn w:val="1113"/>
    <w:link w:val="1341"/>
    <w:uiPriority w:val="0"/>
    <w:qFormat/>
    <w:pPr>
      <w:ind w:left="360" w:right="360"/>
      <w:jc w:val="left"/>
      <w:spacing w:before="100" w:after="100"/>
    </w:pPr>
    <w:rPr>
      <w:rFonts w:eastAsia="宋体"/>
      <w:sz w:val="24"/>
      <w:szCs w:val="20"/>
    </w:rPr>
  </w:style>
  <w:style w:type="character" w:styleId="1341" w:customStyle="1">
    <w:name w:val="Blockquote Char"/>
    <w:link w:val="1340"/>
    <w:uiPriority w:val="0"/>
    <w:qFormat/>
    <w:rPr>
      <w:rFonts w:ascii="Times New Roman" w:hAnsi="Times New Roman" w:eastAsia="宋体" w:cs="Times New Roman"/>
      <w:sz w:val="24"/>
      <w:szCs w:val="20"/>
    </w:rPr>
  </w:style>
  <w:style w:type="character" w:styleId="1342" w:customStyle="1">
    <w:name w:val="批注主题 Char1"/>
    <w:uiPriority w:val="0"/>
    <w:qFormat/>
    <w:rPr>
      <w:b/>
      <w:bCs/>
      <w:sz w:val="21"/>
      <w:szCs w:val="22"/>
    </w:rPr>
  </w:style>
  <w:style w:type="character" w:styleId="1343" w:customStyle="1">
    <w:name w:val="批注文字 Char Char"/>
    <w:uiPriority w:val="0"/>
    <w:qFormat/>
    <w:rPr>
      <w:rFonts w:ascii="宋体" w:hAnsi="Times New Roman" w:eastAsia="宋体" w:cs="Times New Roman"/>
      <w:sz w:val="28"/>
      <w:szCs w:val="20"/>
    </w:rPr>
  </w:style>
  <w:style w:type="character" w:styleId="1344" w:customStyle="1">
    <w:name w:val="Blockquote Char Char"/>
    <w:uiPriority w:val="0"/>
    <w:qFormat/>
    <w:rPr>
      <w:rFonts w:eastAsia="宋体"/>
      <w:sz w:val="24"/>
      <w:lang w:val="en-US" w:eastAsia="zh-CN"/>
    </w:rPr>
  </w:style>
  <w:style w:type="character" w:styleId="1345" w:customStyle="1">
    <w:name w:val="明显引用 Char1"/>
    <w:uiPriority w:val="30"/>
    <w:qFormat/>
    <w:rPr>
      <w:i/>
      <w:iCs/>
      <w:color w:val="5b9bd5"/>
      <w:sz w:val="21"/>
      <w:szCs w:val="24"/>
    </w:rPr>
  </w:style>
  <w:style w:type="character" w:styleId="1346" w:customStyle="1">
    <w:name w:val="批注文字 Char2"/>
    <w:uiPriority w:val="0"/>
    <w:qFormat/>
    <w:rPr>
      <w:sz w:val="21"/>
    </w:rPr>
  </w:style>
  <w:style w:type="character" w:styleId="1347" w:customStyle="1">
    <w:name w:val="批注文字 Char1"/>
    <w:uiPriority w:val="0"/>
    <w:qFormat/>
  </w:style>
  <w:style w:type="character" w:styleId="1348" w:customStyle="1">
    <w:name w:val="_Style 89"/>
    <w:uiPriority w:val="0"/>
    <w:qFormat/>
    <w:rPr>
      <w:b/>
      <w:bCs/>
      <w:i/>
      <w:iCs/>
      <w:color w:val="4f81bd"/>
    </w:rPr>
  </w:style>
  <w:style w:type="character" w:styleId="1349" w:customStyle="1">
    <w:name w:val="_Style 95"/>
    <w:uiPriority w:val="0"/>
    <w:qFormat/>
    <w:rPr>
      <w:i/>
      <w:iCs/>
      <w:color w:val="808080"/>
    </w:rPr>
  </w:style>
  <w:style w:type="character" w:styleId="1350" w:customStyle="1">
    <w:name w:val="批注框文本 Char1"/>
    <w:uiPriority w:val="0"/>
    <w:qFormat/>
    <w:rPr>
      <w:sz w:val="18"/>
      <w:szCs w:val="18"/>
    </w:rPr>
  </w:style>
  <w:style w:type="character" w:styleId="1351" w:customStyle="1">
    <w:name w:val="副标题 Char1"/>
    <w:uiPriority w:val="11"/>
    <w:qFormat/>
    <w:rPr>
      <w:rFonts w:ascii="Calibri Light" w:hAnsi="Calibri Light" w:cs="Times New Roman"/>
      <w:b/>
      <w:bCs/>
      <w:sz w:val="32"/>
      <w:szCs w:val="32"/>
    </w:rPr>
  </w:style>
  <w:style w:type="character" w:styleId="1352" w:customStyle="1">
    <w:name w:val="标题 Char1"/>
    <w:uiPriority w:val="10"/>
    <w:qFormat/>
    <w:rPr>
      <w:rFonts w:ascii="Calibri Light" w:hAnsi="Calibri Light" w:cs="Times New Roman"/>
      <w:b/>
      <w:bCs/>
      <w:sz w:val="32"/>
      <w:szCs w:val="32"/>
    </w:rPr>
  </w:style>
  <w:style w:type="character" w:styleId="1353" w:customStyle="1">
    <w:name w:val="批注文字 Char3"/>
    <w:uiPriority w:val="0"/>
    <w:qFormat/>
    <w:rPr>
      <w:sz w:val="21"/>
    </w:rPr>
  </w:style>
  <w:style w:type="character" w:styleId="1354" w:customStyle="1">
    <w:name w:val="_Style 98"/>
    <w:uiPriority w:val="0"/>
    <w:qFormat/>
    <w:rPr>
      <w:b/>
      <w:bCs/>
      <w:smallCaps/>
      <w:color w:val="c0504d"/>
      <w:spacing w:val="5"/>
      <w:u w:val="single"/>
    </w:rPr>
  </w:style>
  <w:style w:type="character" w:styleId="1355" w:customStyle="1">
    <w:name w:val="font161"/>
    <w:uiPriority w:val="0"/>
    <w:qFormat/>
    <w:rPr>
      <w:b/>
      <w:sz w:val="32"/>
    </w:rPr>
  </w:style>
  <w:style w:type="character" w:styleId="1356" w:customStyle="1">
    <w:name w:val="批注文字 Char4"/>
    <w:uiPriority w:val="0"/>
    <w:qFormat/>
    <w:rPr>
      <w:sz w:val="21"/>
    </w:rPr>
  </w:style>
  <w:style w:type="character" w:styleId="1357" w:customStyle="1">
    <w:name w:val="引用 Char1"/>
    <w:uiPriority w:val="29"/>
    <w:qFormat/>
    <w:rPr>
      <w:i/>
      <w:iCs/>
      <w:color w:val="404040"/>
      <w:sz w:val="21"/>
      <w:szCs w:val="24"/>
    </w:rPr>
  </w:style>
  <w:style w:type="character" w:styleId="1358" w:customStyle="1">
    <w:name w:val="日期 Char1"/>
    <w:uiPriority w:val="0"/>
    <w:qFormat/>
    <w:rPr>
      <w:sz w:val="21"/>
      <w:szCs w:val="22"/>
    </w:rPr>
  </w:style>
  <w:style w:type="character" w:styleId="1359" w:customStyle="1">
    <w:name w:val="正文文本 Char1"/>
    <w:uiPriority w:val="0"/>
    <w:qFormat/>
    <w:rPr>
      <w:sz w:val="21"/>
      <w:szCs w:val="22"/>
    </w:rPr>
  </w:style>
  <w:style w:type="character" w:styleId="1360" w:customStyle="1">
    <w:name w:val="标题4 Char Char"/>
    <w:uiPriority w:val="0"/>
    <w:qFormat/>
    <w:rPr>
      <w:rFonts w:ascii="Arial" w:hAnsi="Arial"/>
      <w:b/>
      <w:bCs/>
      <w:sz w:val="24"/>
      <w:szCs w:val="32"/>
    </w:rPr>
  </w:style>
  <w:style w:type="character" w:styleId="1361" w:customStyle="1">
    <w:name w:val="_Style 128"/>
    <w:uiPriority w:val="0"/>
    <w:qFormat/>
    <w:rPr>
      <w:b/>
      <w:bCs/>
      <w:smallCaps/>
      <w:spacing w:val="5"/>
    </w:rPr>
  </w:style>
  <w:style w:type="character" w:styleId="1362" w:customStyle="1">
    <w:name w:val="正文标准 Char"/>
    <w:link w:val="1363"/>
    <w:uiPriority w:val="0"/>
    <w:qFormat/>
    <w:rPr>
      <w:sz w:val="24"/>
      <w:szCs w:val="21"/>
    </w:rPr>
  </w:style>
  <w:style w:type="paragraph" w:styleId="1363" w:customStyle="1">
    <w:name w:val="正文标准"/>
    <w:basedOn w:val="1113"/>
    <w:link w:val="1362"/>
    <w:uiPriority w:val="0"/>
    <w:qFormat/>
    <w:pPr>
      <w:ind w:firstLine="200"/>
      <w:spacing w:line="360" w:lineRule="auto"/>
    </w:pPr>
    <w:rPr>
      <w:rFonts w:asciiTheme="minorHAnsi" w:hAnsiTheme="minorHAnsi" w:eastAsiaTheme="minorEastAsia" w:cstheme="minorBidi"/>
      <w:sz w:val="24"/>
      <w:szCs w:val="21"/>
    </w:rPr>
  </w:style>
  <w:style w:type="character" w:styleId="1364" w:customStyle="1">
    <w:name w:val="apple-converted-space"/>
    <w:uiPriority w:val="0"/>
    <w:qFormat/>
  </w:style>
  <w:style w:type="character" w:styleId="1365" w:customStyle="1">
    <w:name w:val="textcontents"/>
    <w:uiPriority w:val="0"/>
    <w:qFormat/>
    <w:rPr>
      <w:rFonts w:cs="Times New Roman"/>
    </w:rPr>
  </w:style>
  <w:style w:type="character" w:styleId="1366" w:customStyle="1">
    <w:name w:val="标题5 Char Char"/>
    <w:link w:val="1367"/>
    <w:uiPriority w:val="0"/>
    <w:qFormat/>
    <w:rPr>
      <w:rFonts w:ascii="Arial" w:hAnsi="Arial"/>
      <w:b/>
      <w:bCs/>
      <w:sz w:val="24"/>
      <w:szCs w:val="32"/>
    </w:rPr>
  </w:style>
  <w:style w:type="paragraph" w:styleId="1367" w:customStyle="1">
    <w:name w:val="标题5"/>
    <w:basedOn w:val="1116"/>
    <w:link w:val="1366"/>
    <w:uiPriority w:val="0"/>
    <w:qFormat/>
    <w:pPr>
      <w:jc w:val="both"/>
      <w:spacing w:line="413" w:lineRule="auto"/>
    </w:pPr>
    <w:rPr>
      <w:rFonts w:ascii="Arial" w:hAnsi="Arial" w:eastAsiaTheme="minorEastAsia" w:cstheme="minorBidi"/>
      <w:b/>
      <w:sz w:val="24"/>
    </w:rPr>
  </w:style>
  <w:style w:type="character" w:styleId="1368" w:customStyle="1">
    <w:name w:val="普通文字 Char"/>
    <w:uiPriority w:val="0"/>
    <w:qFormat/>
    <w:rPr>
      <w:rFonts w:ascii="宋体" w:hAnsi="Courier New"/>
      <w:sz w:val="21"/>
    </w:rPr>
  </w:style>
  <w:style w:type="character" w:styleId="1369" w:customStyle="1">
    <w:name w:val="正文文本 3 Char1"/>
    <w:uiPriority w:val="99"/>
    <w:qFormat/>
    <w:rPr>
      <w:sz w:val="16"/>
      <w:szCs w:val="16"/>
    </w:rPr>
  </w:style>
  <w:style w:type="character" w:styleId="1370" w:customStyle="1">
    <w:name w:val="_Style 124"/>
    <w:uiPriority w:val="0"/>
    <w:qFormat/>
    <w:rPr>
      <w:smallCaps/>
      <w:color w:val="c0504d"/>
      <w:u w:val="single"/>
    </w:rPr>
  </w:style>
  <w:style w:type="character" w:styleId="1371" w:customStyle="1">
    <w:name w:val="标题 Char2"/>
    <w:uiPriority w:val="10"/>
    <w:qFormat/>
    <w:rPr>
      <w:rFonts w:ascii="Cambria" w:hAnsi="Cambria" w:cs="Times New Roman"/>
      <w:b/>
      <w:bCs/>
      <w:sz w:val="32"/>
      <w:szCs w:val="32"/>
    </w:rPr>
  </w:style>
  <w:style w:type="character" w:styleId="1372" w:customStyle="1">
    <w:name w:val="副标题 Char2"/>
    <w:uiPriority w:val="11"/>
    <w:qFormat/>
    <w:rPr>
      <w:rFonts w:ascii="Cambria" w:hAnsi="Cambria" w:cs="Times New Roman"/>
      <w:b/>
      <w:bCs/>
      <w:sz w:val="32"/>
      <w:szCs w:val="32"/>
    </w:rPr>
  </w:style>
  <w:style w:type="paragraph" w:styleId="1373" w:customStyle="1">
    <w:name w:val="样式"/>
    <w:uiPriority w:val="0"/>
    <w:qFormat/>
    <w:pPr>
      <w:widowControl w:val="off"/>
    </w:pPr>
    <w:rPr>
      <w:rFonts w:ascii="Arial" w:hAnsi="Arial" w:eastAsia="宋体" w:cs="Arial"/>
      <w:sz w:val="24"/>
      <w:szCs w:val="24"/>
      <w:lang w:val="en-US" w:eastAsia="zh-CN" w:bidi="ar-SA"/>
    </w:rPr>
  </w:style>
  <w:style w:type="paragraph" w:styleId="1374" w:customStyle="1">
    <w:name w:val="表格文字"/>
    <w:basedOn w:val="1113"/>
    <w:uiPriority w:val="0"/>
    <w:qFormat/>
    <w:pPr>
      <w:jc w:val="left"/>
      <w:spacing w:line="420" w:lineRule="atLeast"/>
    </w:pPr>
    <w:rPr>
      <w:rFonts w:eastAsia="宋体"/>
      <w:szCs w:val="20"/>
    </w:rPr>
  </w:style>
  <w:style w:type="character" w:styleId="1375" w:customStyle="1">
    <w:name w:val="明显引用 Char2"/>
    <w:uiPriority w:val="99"/>
    <w:qFormat/>
    <w:rPr>
      <w:rFonts w:eastAsia="微软雅黑"/>
      <w:b/>
      <w:bCs/>
      <w:i/>
      <w:iCs/>
      <w:color w:val="4f81bd"/>
      <w:sz w:val="21"/>
      <w:szCs w:val="22"/>
    </w:rPr>
  </w:style>
  <w:style w:type="paragraph" w:styleId="1376" w:customStyle="1">
    <w:name w:val="样式 标题 1 + 黑体 三号 非加粗 居中 段前: 6 磅 段后: 6 磅 行距: 固定值 20 磅"/>
    <w:basedOn w:val="1114"/>
    <w:uiPriority w:val="0"/>
    <w:qFormat/>
    <w:pPr>
      <w:spacing w:before="120" w:after="120" w:line="400" w:lineRule="exact"/>
    </w:pPr>
    <w:rPr>
      <w:rFonts w:ascii="黑体" w:hAnsi="黑体" w:eastAsia="黑体"/>
      <w:b w:val="0"/>
      <w:bCs w:val="0"/>
      <w:szCs w:val="20"/>
    </w:rPr>
  </w:style>
  <w:style w:type="paragraph" w:styleId="1377" w:customStyle="1">
    <w:name w:val="_Style 56"/>
    <w:uiPriority w:val="0"/>
    <w:qFormat/>
    <w:rPr>
      <w:rFonts w:ascii="Times New Roman" w:hAnsi="Times New Roman" w:eastAsia="宋体" w:cs="Times New Roman"/>
      <w:sz w:val="21"/>
      <w:szCs w:val="24"/>
      <w:lang w:val="en-US" w:eastAsia="zh-CN" w:bidi="ar-SA"/>
    </w:rPr>
  </w:style>
  <w:style w:type="paragraph" w:styleId="1378" w:customStyle="1">
    <w:name w:val="1"/>
    <w:basedOn w:val="1113"/>
    <w:uiPriority w:val="0"/>
    <w:qFormat/>
    <w:rPr>
      <w:rFonts w:eastAsia="宋体"/>
      <w:szCs w:val="20"/>
    </w:rPr>
  </w:style>
  <w:style w:type="paragraph" w:styleId="1379" w:customStyle="1">
    <w:name w:val="6'"/>
    <w:basedOn w:val="1113"/>
    <w:uiPriority w:val="0"/>
    <w:qFormat/>
    <w:pPr>
      <w:jc w:val="center"/>
      <w:spacing w:line="320" w:lineRule="exact"/>
    </w:pPr>
    <w:rPr>
      <w:rFonts w:eastAsia="宋体"/>
      <w:spacing w:val="20"/>
      <w:szCs w:val="20"/>
    </w:rPr>
  </w:style>
  <w:style w:type="paragraph" w:styleId="1380" w:customStyle="1">
    <w:name w:val="样式 标题 3 + (中文) 黑体 小四 非加粗 段前: 7.8 磅 段后: 0 磅 行距: 固定值 20 磅"/>
    <w:basedOn w:val="1116"/>
    <w:uiPriority w:val="0"/>
    <w:qFormat/>
    <w:pPr>
      <w:jc w:val="both"/>
      <w:spacing w:before="0" w:after="0" w:line="400" w:lineRule="exact"/>
    </w:pPr>
    <w:rPr>
      <w:rFonts w:ascii="Times New Roman" w:hAnsi="Times New Roman" w:eastAsia="黑体"/>
      <w:bCs w:val="0"/>
      <w:sz w:val="24"/>
      <w:szCs w:val="20"/>
    </w:rPr>
  </w:style>
  <w:style w:type="paragraph" w:styleId="1381" w:customStyle="1">
    <w:name w:val="reader-word-layer reader-word-s3-20"/>
    <w:basedOn w:val="1113"/>
    <w:uiPriority w:val="0"/>
    <w:qFormat/>
    <w:pPr>
      <w:jc w:val="left"/>
      <w:spacing w:before="100" w:beforeAutospacing="1" w:after="100" w:afterAutospacing="1"/>
      <w:widowControl/>
    </w:pPr>
    <w:rPr>
      <w:rFonts w:ascii="宋体" w:hAnsi="宋体" w:eastAsia="宋体" w:cs="宋体"/>
      <w:sz w:val="24"/>
      <w:szCs w:val="24"/>
    </w:rPr>
  </w:style>
  <w:style w:type="paragraph" w:styleId="1382" w:customStyle="1">
    <w:name w:val="xl31"/>
    <w:basedOn w:val="1113"/>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sz w:val="24"/>
      <w:szCs w:val="24"/>
    </w:rPr>
  </w:style>
  <w:style w:type="paragraph" w:styleId="1383" w:customStyle="1">
    <w:name w:val="样式 标题 2 + Times New Roman 四号 非加粗 段前: 5 磅 段后: 0 磅 行距: 固定值 20..."/>
    <w:basedOn w:val="1115"/>
    <w:uiPriority w:val="0"/>
    <w:qFormat/>
    <w:pPr>
      <w:jc w:val="both"/>
      <w:spacing w:before="100" w:after="0" w:line="400" w:lineRule="exact"/>
    </w:pPr>
    <w:rPr>
      <w:rFonts w:ascii="Times New Roman" w:hAnsi="Times New Roman" w:eastAsia="黑体"/>
      <w:b w:val="0"/>
      <w:bCs w:val="0"/>
      <w:szCs w:val="20"/>
    </w:rPr>
  </w:style>
  <w:style w:type="paragraph" w:styleId="1384" w:customStyle="1">
    <w:name w:val="_Style 45"/>
    <w:next w:val="1113"/>
    <w:uiPriority w:val="99"/>
    <w:unhideWhenUsed/>
    <w:qFormat/>
    <w:pPr>
      <w:jc w:val="both"/>
      <w:widowControl w:val="off"/>
    </w:pPr>
    <w:rPr>
      <w:rFonts w:ascii="Times New Roman" w:hAnsi="Times New Roman" w:eastAsia="宋体" w:cs="Times New Roman"/>
      <w:sz w:val="21"/>
      <w:lang w:val="en-US" w:eastAsia="zh-CN" w:bidi="ar-SA"/>
    </w:rPr>
  </w:style>
  <w:style w:type="paragraph" w:styleId="1385" w:customStyle="1">
    <w:name w:val="Normal_16_0"/>
    <w:uiPriority w:val="0"/>
    <w:qFormat/>
    <w:pPr>
      <w:jc w:val="both"/>
      <w:spacing w:before="120" w:after="240"/>
    </w:pPr>
    <w:rPr>
      <w:rFonts w:ascii="Calibri" w:hAnsi="Calibri" w:eastAsia="宋体" w:cs="Times New Roman"/>
      <w:sz w:val="22"/>
      <w:szCs w:val="22"/>
      <w:lang w:val="en-US" w:eastAsia="en-US" w:bidi="ar-SA"/>
    </w:rPr>
  </w:style>
  <w:style w:type="paragraph" w:styleId="1386" w:customStyle="1">
    <w:name w:val="_Style 71"/>
    <w:basedOn w:val="1114"/>
    <w:next w:val="1113"/>
    <w:uiPriority w:val="0"/>
    <w:qFormat/>
    <w:pPr>
      <w:jc w:val="both"/>
      <w:spacing w:line="576" w:lineRule="auto"/>
      <w:outlineLvl w:val="9"/>
    </w:pPr>
    <w:rPr>
      <w:rFonts w:eastAsia="宋体"/>
      <w:sz w:val="44"/>
    </w:rPr>
  </w:style>
  <w:style w:type="paragraph" w:styleId="1387" w:customStyle="1">
    <w:name w:val="表格"/>
    <w:basedOn w:val="1113"/>
    <w:uiPriority w:val="0"/>
    <w:qFormat/>
    <w:pPr>
      <w:jc w:val="center"/>
    </w:pPr>
    <w:rPr>
      <w:rFonts w:ascii="华文细黑" w:hAnsi="华文细黑" w:eastAsia="宋体"/>
      <w:szCs w:val="20"/>
    </w:rPr>
  </w:style>
  <w:style w:type="paragraph" w:styleId="1388" w:customStyle="1">
    <w:name w:val="Char16"/>
    <w:basedOn w:val="1113"/>
    <w:uiPriority w:val="0"/>
    <w:qFormat/>
    <w:rPr>
      <w:rFonts w:ascii="Calibri" w:hAnsi="Calibri" w:eastAsia="宋体"/>
    </w:rPr>
  </w:style>
  <w:style w:type="character" w:styleId="1389" w:customStyle="1">
    <w:name w:val="引用 Char2"/>
    <w:uiPriority w:val="99"/>
    <w:qFormat/>
    <w:rPr>
      <w:rFonts w:eastAsia="微软雅黑"/>
      <w:i/>
      <w:iCs/>
      <w:color w:val="000000"/>
      <w:sz w:val="21"/>
      <w:szCs w:val="22"/>
    </w:rPr>
  </w:style>
  <w:style w:type="paragraph" w:styleId="1390" w:customStyle="1">
    <w:name w:val="默认段落字体 Para Char"/>
    <w:basedOn w:val="1113"/>
    <w:uiPriority w:val="0"/>
    <w:qFormat/>
    <w:pPr>
      <w:ind w:firstLine="200"/>
      <w:spacing w:line="360" w:lineRule="auto"/>
    </w:pPr>
    <w:rPr>
      <w:rFonts w:ascii="宋体" w:hAnsi="宋体" w:eastAsia="宋体" w:cs="宋体"/>
      <w:sz w:val="24"/>
      <w:szCs w:val="24"/>
    </w:rPr>
  </w:style>
  <w:style w:type="character" w:styleId="1391" w:customStyle="1">
    <w:name w:val="style161"/>
    <w:uiPriority w:val="0"/>
    <w:qFormat/>
    <w:rPr>
      <w:sz w:val="32"/>
      <w:szCs w:val="32"/>
    </w:rPr>
  </w:style>
  <w:style w:type="paragraph" w:styleId="1392" w:customStyle="1">
    <w:name w:val="无间隔1"/>
    <w:uiPriority w:val="1"/>
    <w:qFormat/>
    <w:pPr>
      <w:widowControl w:val="off"/>
    </w:pPr>
    <w:rPr>
      <w:rFonts w:ascii="Calibri" w:hAnsi="Calibri" w:eastAsia="宋体" w:cs="黑体"/>
      <w:sz w:val="21"/>
      <w:szCs w:val="22"/>
      <w:lang w:val="en-US" w:eastAsia="zh-CN" w:bidi="ar-SA"/>
    </w:rPr>
  </w:style>
  <w:style w:type="paragraph" w:styleId="1393" w:customStyle="1">
    <w:name w:val="_Style 83"/>
    <w:uiPriority w:val="0"/>
    <w:qFormat/>
    <w:pPr>
      <w:jc w:val="both"/>
      <w:widowControl w:val="off"/>
    </w:pPr>
    <w:rPr>
      <w:rFonts w:ascii="Times New Roman" w:hAnsi="Times New Roman" w:eastAsia="宋体" w:cs="Times New Roman"/>
      <w:sz w:val="21"/>
      <w:szCs w:val="24"/>
      <w:lang w:val="en-US" w:eastAsia="zh-CN" w:bidi="ar-SA"/>
    </w:rPr>
  </w:style>
  <w:style w:type="character" w:styleId="1394" w:customStyle="1">
    <w:name w:val="NormalCharacter"/>
    <w:uiPriority w:val="0"/>
    <w:qFormat/>
  </w:style>
  <w:style w:type="paragraph" w:styleId="1395" w:customStyle="1">
    <w:name w:val="BodyText1I2"/>
    <w:basedOn w:val="1396"/>
    <w:next w:val="1113"/>
    <w:uiPriority w:val="0"/>
    <w:qFormat/>
    <w:pPr>
      <w:ind w:firstLine="420"/>
    </w:pPr>
    <w:rPr>
      <w:rFonts w:ascii="Calibri" w:hAnsi="Calibri"/>
    </w:rPr>
  </w:style>
  <w:style w:type="paragraph" w:styleId="1396" w:customStyle="1">
    <w:name w:val="BodyTextIndent"/>
    <w:basedOn w:val="1113"/>
    <w:next w:val="1397"/>
    <w:uiPriority w:val="0"/>
    <w:qFormat/>
    <w:pPr>
      <w:ind w:firstLine="403"/>
      <w:spacing w:line="440" w:lineRule="exact"/>
    </w:pPr>
    <w:rPr>
      <w:rFonts w:ascii="宋体" w:hAnsi="宋体" w:eastAsia="宋体"/>
      <w:szCs w:val="21"/>
    </w:rPr>
  </w:style>
  <w:style w:type="paragraph" w:styleId="1397" w:customStyle="1">
    <w:name w:val="EnvelopeReturn"/>
    <w:basedOn w:val="1113"/>
    <w:uiPriority w:val="0"/>
    <w:qFormat/>
    <w:rPr>
      <w:rFonts w:ascii="Arial" w:hAnsi="Arial"/>
    </w:rPr>
  </w:style>
  <w:style w:type="paragraph" w:styleId="1398" w:customStyle="1">
    <w:name w:val="索引 41"/>
    <w:basedOn w:val="1113"/>
    <w:next w:val="1113"/>
    <w:uiPriority w:val="0"/>
    <w:unhideWhenUsed/>
    <w:qFormat/>
    <w:pPr>
      <w:ind w:left="600"/>
    </w:pPr>
    <w:rPr>
      <w:rFonts w:ascii="Verdana" w:hAnsi="Verdana"/>
      <w:szCs w:val="20"/>
    </w:rPr>
  </w:style>
  <w:style w:type="numbering" w:styleId="13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customXml" Target="../customXml/item1.xml" /><Relationship Id="rId2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췬ܸ绐ܽ</dc:creator>
  <cp:lastModifiedBy>缪利宁</cp:lastModifiedBy>
  <cp:revision>13</cp:revision>
  <dcterms:created xsi:type="dcterms:W3CDTF">2025-12-12T04:25:00Z</dcterms:created>
  <dcterms:modified xsi:type="dcterms:W3CDTF">2026-04-22T03:36:57Z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eyJoZGlkIjoiNTc4MmE5NmY2ODdiZTgzOTkwNzc4ZjVhMmNkMjJjYTMiLCJ1c2VySWQiOiIzNjQyNjA2NTEifQ==</vt:lpwstr>
  </property>
  <property fmtid="{D5CDD505-2E9C-101B-9397-08002B2CF9AE}" pid="3" name="KSOProductBuildVer">
    <vt:lpwstr>2052-12.1.0.25225</vt:lpwstr>
  </property>
  <property fmtid="{D5CDD505-2E9C-101B-9397-08002B2CF9AE}" pid="4" name="ICV">
    <vt:lpwstr>86AB4527BB1B4532B36EA3951595CB02_13</vt:lpwstr>
  </property>
</Properties>
</file>