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项目名称：南京江北新区2026年国家排污许可证技术评估服务项目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项目编号：JSZC-320192-NJJC-G2026-0038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采购人：南京江北新区管理委员会生态环境和水务局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采购代理机构：南京江城工程项目管理有限公司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jc w:val="center"/>
        <w:spacing w:before="0" w:after="0" w:line="85" w:lineRule="atLeast"/>
        <w:rPr>
          <w:rFonts w:ascii="SimSun" w:hAnsi="SimSun" w:eastAsia="SimSun" w:cs="SimSun"/>
          <w:b/>
          <w:bCs/>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sz w:val="21"/>
        </w:rPr>
      </w:r>
      <w:r/>
    </w:p>
    <w:p>
      <w:pPr>
        <w:ind w:left="0" w:right="0" w:firstLine="0"/>
        <w:jc w:val="center"/>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szCs w:val="44"/>
          <w:highlight w:val="none"/>
        </w:rPr>
      </w:r>
      <w:r>
        <w:rPr>
          <w:rFonts w:ascii="SimSun" w:hAnsi="SimSun" w:eastAsia="SimSun" w:cs="SimSun"/>
          <w:b/>
          <w:bCs/>
          <w:color w:val="000000"/>
          <w:sz w:val="44"/>
          <w:szCs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szCs w:val="44"/>
          <w:highlight w:val="none"/>
        </w:rPr>
      </w:r>
      <w:r>
        <w:rPr>
          <w:rFonts w:ascii="SimSun" w:hAnsi="SimSun" w:eastAsia="SimSun" w:cs="SimSun"/>
          <w:b/>
          <w:bCs/>
          <w:color w:val="000000"/>
          <w:sz w:val="44"/>
          <w:szCs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szCs w:val="44"/>
          <w:highlight w:val="none"/>
        </w:rPr>
      </w:r>
      <w:r>
        <w:rPr>
          <w:rFonts w:ascii="SimSun" w:hAnsi="SimSun" w:eastAsia="SimSun" w:cs="SimSun"/>
          <w:b/>
          <w:bCs/>
          <w:color w:val="000000"/>
          <w:sz w:val="44"/>
          <w:szCs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szCs w:val="44"/>
          <w:highlight w:val="none"/>
        </w:rPr>
      </w:r>
      <w:r>
        <w:rPr>
          <w:rFonts w:ascii="SimSun" w:hAnsi="SimSun" w:eastAsia="SimSun" w:cs="SimSun"/>
          <w:b/>
          <w:bCs/>
          <w:color w:val="000000"/>
          <w:sz w:val="44"/>
          <w:szCs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投标邀请…………………………………… 3</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投标人须知………………………………… 7 </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合同文本……………………………………23</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采购需求……………………………………25</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评标方法与评标标准………………………30</w:t>
      </w:r>
      <w:r/>
    </w:p>
    <w:p>
      <w:pPr>
        <w:numPr>
          <w:ilvl w:val="0"/>
          <w:numId w:val="5"/>
        </w:numPr>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投标文件格式………………………………36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南京江北新区2026年国家排污许可证技术评估服务项目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“苏采云系统”（http://jszfcg.jsczt.cn/）自行免费下载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2026年06月30日09点30分（</w:t>
      </w:r>
      <w:r>
        <w:rPr>
          <w:rFonts w:ascii="SimSun" w:hAnsi="SimSun" w:eastAsia="SimSun" w:cs="SimSun"/>
          <w:color w:val="000000"/>
          <w:sz w:val="24"/>
        </w:rPr>
        <w:t xml:space="preserve">北京时间）前递交投标文件。</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1.项目编号：JSZC-320192-NJJC-G2026-0038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2.项目名称：南京江北新区2026年国家排污许可证技术评估服务项目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3.预算金额：101万元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101万元。单价最高限价：（1）2026年重点管理类排污单位排污许可证技术评估服务项目：0.6万元/家；（2）2026年简化管理类排污单位排污许可证技术评估服务项目：0.2万元/家。注：超出总价最高限价或单价最高限价的报价，将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根据《排污许可管理条例》（中华人民共和国国务院令第736号）、《国务院办公厅关于印发控制污染物排放许可制实施方案的通知》（国办发〔2016〕81号）、《排污许可管理办法》（部令第32号）和《固定污染源排污许可分类管理名录》的相关要求，拟委托社会第三方机构按照《固定污染源排污许可分类管理名录》规定及排污许可证申请与核发技术规范等要求，对纳入排污许可重点和简化管理的排污单位，在服务期内提交的排污许可证申请进行技术评估服务，并提供技术评估报告。具体详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6.合同履行期限：一年，具体开始时间由采购人在合同中进行约定。（具体要求以采购人要求为准）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1.1具有独立承担民事责任的能力（提供法人或者其他组织的营业执照等证明文件，自然人的身份证明）；</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有依法缴纳税收和社会保障资金的良好记录（提供供应商参加本次政府采购活动前6个月内（即2025年11月-2026年4月）任意一个月缴纳税收及缴纳社会保障资金的证明材料。供应商依法享受缓缴、免缴税收、社会保障资金的提供证明材料）或提供南京市政府采购供应商信用记录表暨信用承诺书原件；</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1.4具有履行合同所必需的设备和专业技术能力（提供书面声明）或提供南京市政府采购供应商信用记录表暨信用承诺书原件</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1.5参加政府采购活动前3年内在经营活动中没有重大违法记录（提供书面声明）；</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被“信用中国”网站（www.creditchina.gov.cn）、“中国政府采购网”(www.ccgp.gov.cn)列入失信被执行人、重大税收违法案件当事人名单、政府采购严重违法失信行为记录名单。采购代理查询供应商在开标当日的信用记录并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3.1本项目属于</w:t>
      </w:r>
      <w:r>
        <w:rPr>
          <w:rFonts w:ascii="SimSun" w:hAnsi="SimSun" w:eastAsia="SimSun" w:cs="SimSun"/>
          <w:color w:val="000000"/>
          <w:sz w:val="24"/>
          <w:u w:val="single"/>
        </w:rPr>
        <w:t xml:space="preserve">服务类</w:t>
      </w:r>
      <w:r>
        <w:rPr>
          <w:rFonts w:ascii="SimSun" w:hAnsi="SimSun" w:eastAsia="SimSun" w:cs="SimSun"/>
          <w:color w:val="000000"/>
          <w:sz w:val="24"/>
        </w:rPr>
        <w:t xml:space="preserve">采购。本项目专门面向中小企业采购（或监狱企业或残疾人福利性单位）采购（供应商应为中小微企业或监狱企业或残疾人福利性单位）（须提供《中小企业声明函》或《残疾人福利性单位声明函》或属于监狱企业的证明文件复印件加盖供应商公章扫描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3.2中小微企业划型标准请对照《关于印发中小企业划型标准规定的通知》（工信部联企业〔2011〕300号）（详见格式）。本项目采购标的对应的行业主要为</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（一）时间：自公告发布之日起至202</w:t>
      </w:r>
      <w:r>
        <w:rPr>
          <w:rFonts w:ascii="SimSun" w:hAnsi="SimSun" w:eastAsia="SimSun" w:cs="SimSun"/>
          <w:color w:val="000000"/>
          <w:sz w:val="24"/>
        </w:rPr>
        <w:t xml:space="preserve">6年06月12日，每天0:00至23:59（北京时间，法定节假日除外），2026年06月12日后下载的招标文件，超出有效报名时间且不做为供应商权益受到损害的证明材料和依据。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（二）获取方式：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1.地点：网上注册登记成功后系统内免费下载。</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2.获取方式：本项目采用网上注册登记方式。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3.潜在投标人访问电子招标投标交易平台的网络地址和方法：</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（2）潜在投标人访问“苏采云”系统的网络地址和方法：“苏采云”系统的网址：http://jszfcg.jsczt.cn/。</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（5）招标代理机构（采购代理机构）将数据电文形式的招标文件加载至“苏采云”系统，供潜在投标人下载或者查阅。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（6）苏采云系统参与不见面开标。</w:t>
      </w:r>
      <w:r/>
    </w:p>
    <w:p>
      <w:pPr>
        <w:ind w:left="0" w:right="0" w:firstLine="36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（三）招标文件售价：免费</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pStyle w:val="695"/>
        <w:ind w:left="0" w:right="0" w:firstLine="37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1.投标截止时间：202</w:t>
      </w:r>
      <w:r>
        <w:rPr>
          <w:rFonts w:ascii="SimSun" w:hAnsi="SimSun" w:eastAsia="SimSun" w:cs="SimSun"/>
          <w:b/>
          <w:color w:val="000000"/>
          <w:sz w:val="24"/>
        </w:rPr>
        <w:t xml:space="preserve">6年06月30日北京时间09：30</w:t>
      </w:r>
      <w:r/>
    </w:p>
    <w:p>
      <w:pPr>
        <w:pStyle w:val="695"/>
        <w:ind w:left="0" w:right="0" w:firstLine="374"/>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2.开标时间：2026年06月30日北京时间09：30</w:t>
      </w:r>
      <w:r/>
    </w:p>
    <w:p>
      <w:pPr>
        <w:pStyle w:val="695"/>
        <w:ind w:left="0" w:right="0" w:firstLine="37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3.开标地点：“苏采云”系统（网址： http://jszfcg.jsczt.cn/“开标大厅”）</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2.本次招标若符合政府强制采购节能产品、鼓励环保产品、扶持福利企业、促进残疾人就业、支持监狱和戒毒企业等政策，将落实相关政策。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诚信档案注册登记管理：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w:t>
      </w:r>
      <w:r>
        <w:rPr>
          <w:rFonts w:ascii="SimSun" w:hAnsi="SimSun" w:eastAsia="SimSun" w:cs="SimSun"/>
          <w:color w:val="000000"/>
          <w:sz w:val="24"/>
        </w:rPr>
        <w:t xml:space="preserve">29422E7173B991C8EC1E5）登录（未注册的供应商应先点击‘供应商注册点这里’并按要求完成注册），然后在“信用记录”模块页面点击“信用记录打印”下载本单位《南京市政府采购供应商信用记录表暨信用承诺书》，</w:t>
      </w:r>
      <w:r>
        <w:rPr>
          <w:rFonts w:ascii="SimSun" w:hAnsi="SimSun" w:eastAsia="SimSun" w:cs="SimSun"/>
          <w:b/>
          <w:color w:val="000000"/>
          <w:sz w:val="24"/>
        </w:rPr>
        <w:t xml:space="preserve">由法定代表人签字并盖单位公章扫描上传至电子投标文件中。</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（3）有履行合同所必需的设备和专业技术能力；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（6）符合法律、行政法规和采购文件规定的其他条件。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供应商涉及以下情形的，不适用信用承诺：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（1）供应商被列入严重失信主体名单；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（2）被相关监管部门作出行政处罚且尚在处罚有效期内；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（3）其他法律、行政法规规定的不适用信用承诺的情形。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供应商对信用承诺内容的真实性、合法性、有效性负责。如作出虚假信用承诺，视同为“提供虚假材料谋取中标、成交”的违法行为。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如果投标人通过苏采云系统参与政府采购项目，相关操作手册详见链接：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6.招标公告发布媒体：南京市公共采购信息网、江苏省政府采购网、中国政府采购网，有关本次招标的事项若存在变动或修改，敬请及时关注。</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称：南京江北新区管理委员会生态环境和水务局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地址：南京江北新区天浦路28号1号楼8楼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联系人：赵老师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电话：025-88020075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名称：南京江城工程项目管理有限公司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地址：南京市建邺区云龙山路89号龙湖时代1栋29楼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联系人:汪工</w:t>
      </w:r>
      <w:r/>
    </w:p>
    <w:p>
      <w:pPr>
        <w:ind w:left="0" w:right="0" w:firstLine="48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电话：025-58835827-8015</w:t>
      </w:r>
      <w:r>
        <w:rPr>
          <w:sz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pStyle w:val="694"/>
        <w:ind w:left="0" w:right="0" w:firstLine="2429"/>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第二章投标人须知</w:t>
      </w:r>
      <w:r/>
    </w:p>
    <w:p>
      <w:pPr>
        <w:pStyle w:val="695"/>
        <w:ind w:left="0" w:right="0" w:firstLine="4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w:t>
      </w:r>
      <w:r>
        <w:rPr>
          <w:rFonts w:ascii="SimSun" w:hAnsi="SimSun" w:eastAsia="SimSun" w:cs="SimSun"/>
          <w:color w:val="000000"/>
          <w:sz w:val="28"/>
        </w:rPr>
        <w:t xml:space="preserve">、招标方式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2、合格的投标人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color w:val="000000"/>
          <w:sz w:val="24"/>
          <w:u w:val="single"/>
        </w:rPr>
        <w:t xml:space="preserve">南京江城工程项目管理有限公司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中标供应商支付，具体方式及标准为：招标代理咨询服务费参照《江苏省招标代理服务收费的指导意见》文件计算，折扣率为23.6%。招标代理费等费用已包含在项目预算中，与供应商约定包含在报价中。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以上报价应考虑在总报价中，不再单独列项。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5、</w:t>
      </w:r>
      <w:r>
        <w:rPr>
          <w:rFonts w:ascii="SimSun" w:hAnsi="SimSun" w:eastAsia="SimSun" w:cs="SimSun"/>
          <w:b/>
          <w:color w:val="000000"/>
          <w:sz w:val="24"/>
        </w:rPr>
        <w:t xml:space="preserve">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pStyle w:val="695"/>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96"/>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在投标截止时间前，采购代理机构可以对招标文件进行修改。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采购代理机构有权按照法定的要求推迟投标截止日期和开标日期。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8.4招标文件的修改将在原公告媒体上发布更正公告，补充文件将作为招标文件的组成部分，并对投标人具有约束力。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pStyle w:val="696"/>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投标人编写的投标文件应包括资格证明文件、符合性证明文件、投标分项报价表、响应及偏离表、其他证明文件、投标函、开标一览表等部分。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投标人应当通过“苏采云”系统提交数据电文形式的响应文件（即电子投标）。投标文件使用政府采购客户端工具制作并通过“苏采云”系统提交，未进行投标文件提交并解密的投标人，按照无效投标处理(因“苏采云”系统导致解密失败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如标书制作工具中格式和内容与“江苏省政府采购网”发布的招标文件不一致，请以“江苏省政府采购网”发布的招标文件为准。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10.3中标后按相关要求提供与电子投标文件一致的纸质打印投标文件2份。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11、证明投标人及投标标的符合招标文件规定的文件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11.1 投标人应按照法律、法规、规章和规范性文件以及招标文件要求提交证明文件，证明其及投标标的符合招标文件规定。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12.3本项目不接受备选的投标方案或有选择的报价，只允许有一个报价。投标报价内容包括：本项目人员工资、人员服装、管理费用、应缴税金等完成本项目所涉及到的一切相关费用。</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13.1</w:t>
      </w:r>
      <w:r>
        <w:rPr>
          <w:rFonts w:ascii="SimSun" w:hAnsi="SimSun" w:eastAsia="SimSun" w:cs="SimSun"/>
          <w:color w:val="000000"/>
          <w:sz w:val="24"/>
        </w:rPr>
        <w:t xml:space="preserve"> 投标人需对招标文件中的技术要求与商务要求逐项作出响应或偏离，并说明原因。</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14、投标声明及承诺函和开标一览表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投标人应按照招标文件中提供的格式完整、正确填写投标声明及承诺函、开标一览表。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投标有效期为开标之日后</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。投标有效期比规定短的将被视为未实质性响应招标文件而予以拒绝。</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16.2中标人的投标文件作为项目服务合同的附件，其有效期至中标人全部合同义务履行完毕为止。 </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pStyle w:val="696"/>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17、投标文件</w:t>
      </w:r>
      <w:r>
        <w:rPr>
          <w:rFonts w:ascii="SimSun" w:hAnsi="SimSun" w:eastAsia="SimSun" w:cs="SimSun"/>
          <w:color w:val="000000"/>
          <w:sz w:val="28"/>
        </w:rPr>
        <w:t xml:space="preserve">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17.2投标人通过“苏采云”系统不见面开标大厅在线参与开标活动。（具体操作详见《“苏采云”系统投标人操作手册》，网址链接</w:t>
      </w:r>
      <w:r>
        <w:rPr>
          <w:rFonts w:ascii="SimSun" w:hAnsi="SimSun" w:eastAsia="SimSun" w:cs="SimSun"/>
          <w:color w:val="000000"/>
          <w:sz w:val="22"/>
        </w:rPr>
        <w:t xml:space="preserve">http://www.ccgp-jiangsu.gov.cn//webfile/jiangsu/202311/1699268553318052447.pdf）</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采购代理机构可以按照规定，通过修改招标文件酌情延长投标截止时间，在此情况下，投标人的所有权利和义务以及投标人受制的截止时间均应以延长后新的截止时间为准。</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19、投标文件</w:t>
      </w:r>
      <w:r>
        <w:rPr>
          <w:rFonts w:ascii="SimSun" w:hAnsi="SimSun" w:eastAsia="SimSun" w:cs="SimSun"/>
          <w:color w:val="000000"/>
          <w:sz w:val="28"/>
        </w:rPr>
        <w:t xml:space="preserve">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21、开标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22、评委会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开标后，采购代理机构将立即组织评委会（以下简称评委会）进行评标。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采购代理机构和评委会不向未中标的投标人解释未中标原因，也不公布评标过程中的相关细节。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24、投标文件的澄清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25、对投标文件的初审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被“信用中国”网站（www.creditchina.gov.cn）、“中国政府采购网”(www.ccgp.gov.cn)列入失信被执行人、重大税收违法案件当事人名单、政府采购严重违法失信行为记录名单。采购代理查询供应商在开标当日的信用记录并保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25.6投标人在开、评标全过程中应应随时保持系统在线，及时在</w:t>
      </w:r>
      <w:r>
        <w:rPr>
          <w:rFonts w:ascii="SimSun" w:hAnsi="SimSun" w:eastAsia="SimSun" w:cs="SimSun"/>
          <w:color w:val="000000"/>
          <w:sz w:val="24"/>
        </w:rPr>
        <w:t xml:space="preserve">“苏采云”系统查阅、答复相关信息。</w:t>
      </w:r>
      <w:r/>
    </w:p>
    <w:p>
      <w:pPr>
        <w:pStyle w:val="696"/>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rPr>
          <w:rFonts w:ascii="SimSun" w:hAnsi="SimSun" w:eastAsia="SimSun" w:cs="SimSun"/>
          <w:color w:val="000000"/>
          <w:sz w:val="24"/>
          <w:u w:val="single"/>
        </w:rPr>
        <w:t xml:space="preserve">加“★”内容为实质性要求和条件</w:t>
      </w:r>
      <w:r>
        <w:rPr>
          <w:rFonts w:ascii="SimSun" w:hAnsi="SimSun" w:eastAsia="SimSun" w:cs="SimSun"/>
          <w:i/>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信用中国”网站（www.creditchina.gov.cn）、“中国政府采购网”(www.ccgp.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26.2.1符合专业条件的投标人或者对招标文件作实质响应的投标人不足三家的。26.2.2出现影响采购公正的违法、违规行为的。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26.2.4评委会认定招标文件存在歧义、重大缺陷导致评审工作无法进行。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26.4关于异常低价的审查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26.4.1评审过程中出现下列情形之一的，评审委员会将启动异常低价投标（响应）审查程序：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 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（4）评审委员会认定的供应商响应报价过低、有可能影响产品质量或者不能诚信履约的其他情形。</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695"/>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27、</w:t>
      </w:r>
      <w:r>
        <w:rPr>
          <w:rFonts w:ascii="SimSun" w:hAnsi="SimSun" w:eastAsia="SimSun" w:cs="SimSun"/>
          <w:b/>
          <w:color w:val="000000"/>
          <w:sz w:val="30"/>
        </w:rPr>
        <w:t xml:space="preserve">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采购代理机构将在“江苏省政府采购网”发布中标公告，公告期限为1个工作日。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27.4.4与采购人或者其他投标人恶意串通的。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27.4.5采取不正当手段诋毁、排挤其他投标人的。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提出质疑的投标人应当是参与所质疑项目采购活动的投标人。潜在投标人依法获取其可质疑的采购文件的，可以对采购文件提出质疑。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投标人应以书面形式向采购人或者其委托的采购代理机构提出质疑。质疑超出采购机构代理范围的，投标人应当向采购人提出。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采购代理机构：南京江城工程项目管理有限公司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联系人：汪工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联系电话：025-58835827-8015</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rPr>
          <w:rFonts w:ascii="SimSun" w:hAnsi="SimSun" w:eastAsia="SimSun" w:cs="SimSun"/>
          <w:color w:val="000000" w:themeColor="text1"/>
          <w:sz w:val="24"/>
        </w:rPr>
        <w:t xml:space="preserve">：</w:t>
      </w:r>
      <w:hyperlink r:id="rId12" w:tooltip="mailto:njjcco@126.com" w:history="1">
        <w:r>
          <w:rPr>
            <w:rStyle w:val="808"/>
            <w:rFonts w:ascii="SimSun" w:hAnsi="SimSun" w:eastAsia="SimSun" w:cs="SimSun"/>
            <w:color w:val="000000" w:themeColor="text1"/>
            <w:sz w:val="24"/>
            <w:u w:val="single"/>
          </w:rPr>
          <w:t xml:space="preserve">njjcco@126.com</w:t>
        </w:r>
      </w:hyperlink>
      <w:r>
        <w:rPr>
          <w:color w:val="000000" w:themeColor="text1"/>
        </w:rPr>
      </w:r>
      <w:r>
        <w:rPr>
          <w:color w:val="000000" w:themeColor="text1"/>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28.5 以下情形的质疑不</w:t>
      </w:r>
      <w:r>
        <w:rPr>
          <w:rFonts w:ascii="SimSun" w:hAnsi="SimSun" w:eastAsia="SimSun" w:cs="SimSun"/>
          <w:color w:val="000000"/>
          <w:sz w:val="24"/>
        </w:rPr>
        <w:t xml:space="preserve">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未参加投标活动的投标人或在投标活动中自身权益未受到损害的投标人所提出的质疑。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28.5.5投标人组成联合体参加投标，联合体中任何一方或多方未按要求签字、盖章、加盖公章的质疑。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28.7质疑供应商对采购人、采购代理机构的答复不满意，或者采购人、采购代理机构未在规定时间内作出答复的，可以在答复期满后15个工作日内向同级财政部门提起投诉。</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29、中标通知书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9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30. 签订合同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30日内，按照招标文件确定的事项与采购人签订政府采购合同。并在签订之日起2个工作日内将政府采购合同在指定的媒体上公告，但政府采购合同中涉及国家秘密、商业秘密的内容除外。</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30.4本项目的非主体、非关键性工作是否允许分包按以下第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（1）</w:t>
      </w:r>
      <w:r>
        <w:rPr>
          <w:rFonts w:ascii="SimSun" w:hAnsi="SimSun" w:eastAsia="SimSun" w:cs="SimSun"/>
          <w:color w:val="000000"/>
          <w:sz w:val="24"/>
        </w:rPr>
        <w:t xml:space="preserve">方式确定履约保证收取方式。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(2)履约保证金应在采购合同签订前提交，履约保证金的金额：按采购合同总价的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服务类项目，项目履约期满且经评价合格后，出具履约保证金收据申请退付；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31、货物（包含与货物相关的服务）的追加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696"/>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32、政府采购履约资金扶持政策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21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第三章合同文本（模板仅供参考）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807"/>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single"/>
        </w:rPr>
        <w:t xml:space="preserve">南京江北新区2026年国家排污许可证技术评估</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 ：</w:t>
      </w:r>
      <w:r>
        <w:rPr>
          <w:rFonts w:ascii="SimSun" w:hAnsi="SimSun" w:eastAsia="SimSun" w:cs="SimSun"/>
          <w:b/>
          <w:color w:val="000000"/>
          <w:sz w:val="32"/>
          <w:u w:val="single"/>
        </w:rPr>
        <w:t xml:space="preserve">南京江北新区管理委员会生态环境和水务局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根据《中华人民共和国民法典》等法律法规的规定，甲乙双方按照本项目招标结果签订本合同。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 乙方根据甲方需要提供下列服务：</w:t>
      </w:r>
      <w:r>
        <w:rPr>
          <w:rFonts w:ascii="SimSun" w:hAnsi="SimSun" w:eastAsia="SimSun" w:cs="SimSun"/>
          <w:b/>
          <w:color w:val="000000"/>
          <w:sz w:val="24"/>
          <w:u w:val="single"/>
        </w:rPr>
        <w:t xml:space="preserve">南京江北新区2026年国家排污许可证技术评估服务项目</w:t>
      </w:r>
      <w:r>
        <w:rPr>
          <w:rFonts w:ascii="SimSun" w:hAnsi="SimSun" w:eastAsia="SimSun" w:cs="SimSun"/>
          <w:b/>
          <w:color w:val="000000"/>
          <w:sz w:val="24"/>
        </w:rPr>
        <w:t xml:space="preserve">（项目名称）</w:t>
      </w:r>
      <w:r>
        <w:rPr>
          <w:rFonts w:ascii="SimSun" w:hAnsi="SimSun" w:eastAsia="SimSun" w:cs="SimSun"/>
          <w:b/>
          <w:color w:val="000000"/>
          <w:sz w:val="24"/>
          <w:u w:val="single"/>
        </w:rPr>
        <w:t xml:space="preserve">       </w:t>
      </w:r>
      <w:r>
        <w:rPr>
          <w:rFonts w:ascii="SimSun" w:hAnsi="SimSun" w:eastAsia="SimSun" w:cs="SimSun"/>
          <w:b/>
          <w:color w:val="000000"/>
          <w:sz w:val="24"/>
        </w:rPr>
        <w:t xml:space="preserve">（项目编号）。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1、排污许可证评估技术服务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污许可证申请内容及材料技术评估。乙方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br/>
        <w:t xml:space="preserve"> 2、其它服务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（1）技术咨询服务。向排污单位提供技术咨询、问题解答、培训等服务，指导企业按期完成申报。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（3）上级及江北新区对国家排污许可证发放的其他要求的技术评估支持服务。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 </w:t>
      </w:r>
      <w:r>
        <w:rPr>
          <w:rFonts w:ascii="SimSun" w:hAnsi="SimSun" w:eastAsia="SimSun" w:cs="SimSun"/>
          <w:color w:val="000000"/>
          <w:sz w:val="24"/>
        </w:rPr>
        <w:t xml:space="preserve">本合同项下重点管理类排污单位排污许可证技术评估服务单价为</w:t>
      </w:r>
      <w:r>
        <w:rPr>
          <w:rFonts w:ascii="SimSun" w:hAnsi="SimSun" w:eastAsia="SimSun" w:cs="SimSun"/>
          <w:color w:val="000000"/>
          <w:sz w:val="24"/>
          <w:u w:val="single"/>
        </w:rPr>
        <w:t xml:space="preserve">      </w:t>
      </w:r>
      <w:r>
        <w:rPr>
          <w:rFonts w:ascii="SimSun" w:hAnsi="SimSun" w:eastAsia="SimSun" w:cs="SimSun"/>
          <w:color w:val="000000"/>
          <w:sz w:val="24"/>
        </w:rPr>
        <w:t xml:space="preserve">万元/家，简化管理类排污单位排污许可证技术评估服务单价为</w:t>
      </w:r>
      <w:r>
        <w:rPr>
          <w:rFonts w:ascii="SimSun" w:hAnsi="SimSun" w:eastAsia="SimSun" w:cs="SimSun"/>
          <w:color w:val="000000"/>
          <w:sz w:val="24"/>
          <w:u w:val="single"/>
        </w:rPr>
        <w:t xml:space="preserve">     </w:t>
      </w:r>
      <w:r>
        <w:rPr>
          <w:rFonts w:ascii="SimSun" w:hAnsi="SimSun" w:eastAsia="SimSun" w:cs="SimSun"/>
          <w:color w:val="000000"/>
          <w:sz w:val="24"/>
        </w:rPr>
        <w:t xml:space="preserve">万元/家。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本合同项下服务总价款为________（大写）人民币，分项价款在“分项报价表”中有明确规定。甲方就本合同不再向乙方支付任何其他款项。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本合同价款是完成本项目所发生的所有含税费用、支付给员工的工资和国家强制缴纳的各种社会保障资金，以及供应商认为需要的其他费用等。</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rPr>
          <w:rFonts w:ascii="SimSun" w:hAnsi="SimSun" w:eastAsia="SimSun" w:cs="SimSun"/>
          <w:color w:val="000000"/>
          <w:sz w:val="24"/>
        </w:rPr>
        <w:t xml:space="preserve">下列关于</w:t>
      </w:r>
      <w:r>
        <w:rPr>
          <w:rFonts w:ascii="SimSun" w:hAnsi="SimSun" w:eastAsia="SimSun" w:cs="SimSun"/>
          <w:b/>
          <w:color w:val="000000"/>
          <w:sz w:val="24"/>
          <w:u w:val="single"/>
        </w:rPr>
        <w:t xml:space="preserve">           </w:t>
      </w:r>
      <w:r>
        <w:rPr>
          <w:rFonts w:ascii="SimSun" w:hAnsi="SimSun" w:eastAsia="SimSun" w:cs="SimSun"/>
          <w:color w:val="000000"/>
          <w:sz w:val="24"/>
        </w:rPr>
        <w:t xml:space="preserve">的招标文件、供应商投标文件，或与本次采购活动方式相适应的文件，以及有关附件是本合同不可分割的组成部分，与本合同具有同等法律效力，这些文件包括但不限于：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（1）乙方提供的投标文件和报价表；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（2）技术规格响应表；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第四条权利保证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1、乙方应保证甲方使用其提供的服务或任何一部分时不受第三方提出侵犯其专利权、版权、商标权或其他权利的起诉。一旦出现侵权，乙方应承担全部责任。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2、甲乙双方均对项目涉及的有关商业秘密负有保密职责。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3、乙方对服务缺陷不予更正，甲方有权另请其他单位更正，所发生的费用由乙方承担。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4、乙方在服务期间出现重大责任问题或考核严重不合格，甲方有权解除服务合同。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5、乙方负责对甲方所提供资料及最终成果保密，乙方及其工作人员需遵守甲方的保密规定，不以任何形式将收集的所有资料、数据等进行泄漏、传播。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6、项目成果最终所有权属甲方，在项目完成时乙方必须全部移交。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7、乙方须维护项目服务成果，不得转让给第三方重复使用。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8、本项目不允许整体转包、分包，发现查实一律取消合同。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9、乙方应严格遵守服务合约，项目完成以后，如甲方有需要乙方配合属于双方签订合同范围内的服务，乙方必须予以配合，协助甲方完善项目内容。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本项目执行期间，乙方要明确项目负责人1名，整个项目团队的人员要相对固定，未得到甲方同意不得擅自更换团队人员。在项目实施期间，乙方需服从甲方的具体工作部署，辅助甲方工作，以满足江北新区排污单位排污许可证技术评估服务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12、乙方保证提供的服务均为按国家规格条例的合格正规服务，符合规范要求。乙方必须在规定的时间内，保质保量完成排污许可证评估工作。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改正，发生的费用由乙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乙方提供的服务必须全部达到招标文件各项要求，国家或行业有规定的，还要符合相应规定。乙方委派</w:t>
      </w:r>
      <w:r>
        <w:rPr>
          <w:rFonts w:ascii="SimSun" w:hAnsi="SimSun" w:eastAsia="SimSun" w:cs="SimSun"/>
          <w:color w:val="000000"/>
          <w:sz w:val="24"/>
          <w:u w:val="single"/>
        </w:rPr>
        <w:t xml:space="preserve">（姓名）   （联系方式）    为</w:t>
      </w:r>
      <w:r>
        <w:rPr>
          <w:rFonts w:ascii="SimSun" w:hAnsi="SimSun" w:eastAsia="SimSun" w:cs="SimSun"/>
          <w:color w:val="000000"/>
          <w:sz w:val="24"/>
        </w:rPr>
        <w:t xml:space="preserve">项目负责人，全面负责本项目的对接工作。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第六条交付和验收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1、合同履行期限：</w:t>
      </w:r>
      <w:r>
        <w:rPr>
          <w:rFonts w:ascii="SimSun" w:hAnsi="SimSun" w:eastAsia="SimSun" w:cs="SimSun"/>
          <w:color w:val="000000"/>
          <w:sz w:val="24"/>
          <w:u w:val="single"/>
        </w:rPr>
        <w:t xml:space="preserve">           </w:t>
      </w:r>
      <w:r>
        <w:rPr>
          <w:rFonts w:ascii="SimSun" w:hAnsi="SimSun" w:eastAsia="SimSun" w:cs="SimSun"/>
          <w:color w:val="000000"/>
          <w:sz w:val="24"/>
        </w:rPr>
        <w:t xml:space="preserve">（具体以采购人要求为准）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2、甲方自行组织或视情邀请相关专家或国家认可的质量检测机构参加验收，乙方提供的服务不符合招标文件和合同规定的，甲方有权拒收，乙方承担验收费用等。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3、验收标准：根据采购文件、乙方的响应文件、双方签订的合同文件及其附件；符合上级部门要求。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1、本项目无需提供履约保证金。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第八条合同款支付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乙方实际提供技术评估服务的企业数量和中标单价计算总价进行结算，本项目所有服务完成后一次性支付（因不可抗因素造成延迟的除外）。具体结算支付金额以实际发生服务的企业数量为准进行核算，但不超中标总价。</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注：付款前，乙方应当向甲方提交服务企业清单及相应的技术评估报告，双方确认结算金额后，乙方先行开具符合规定的发票。</w:t>
      </w:r>
      <w:r>
        <w:rPr>
          <w:color w:val="000000" w:themeColor="text1"/>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1、甲方无正当理由拒绝验收的，甲方向乙方偿付合同总价的5%违约金。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2、甲方无正当理由未按合同规定的期限向乙方支付合同款的，每逾期1天甲方向乙方偿付欠款总额的5‰违约金，但累计违约金总额不超过欠款总额的5%。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3、因乙方技术能力原因导致未按规定时间完成排污许可证评估工作的，每逾期1天乙方向甲方支付合同总价5‰违约金，累计违约金总额不超过合同总价的5%。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4、乙方在承担违约责任后，仍应继续履行合同规定的义务（甲方解除合同的除外）。甲方未能及时追究乙方的任何一项违约责任并不表明甲方放弃追究乙方该项或其他违约责任。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5、乙方虚假承诺，经专家评审乙方提供的服务成果不能满足招标文件要求，或是由于乙方的过错造成合同无法继续履行的，乙方应向甲方支付不少于合同总价30%赔偿金。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服务过程中，在市级及以上管理部门抽查中，如因乙方提交成果导致排污许可证需要变更、重新申请（此处不计申请种类）的（以市级及以上管理部门书面反馈问题为准），则按中标单价的90%×对应的服务企业数量进行价款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7、乙方提交的技术评估报告必须由项目组成员签字，若经发现签字人员非项目组成员的，则按中标单价的90%×对应的服务企业数量进行价款结算。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8、违约方除承担违约责任外，还应赔偿由此给另一方造成的一切损失，包含但不限于直接经济损失和为追回该损失所支出的诉讼费、律师费、保全费、保全担保费、差旅费等。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1、除《政府采购法》第50条第二款规定的情形外，本合同一经签订，甲乙双方不得擅自变更、中止或终止合同。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2、除发生法律规定的不能预见、不能避免并不能克服的客观情况外，甲乙双方不得放弃或拒绝履行合同。乙方放弃或拒绝履行合同，在三年内不得参加采购人组织的政府采购活动。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3、甲方一旦发现乙方存在服务弄虚作假行为的，甲方有权终止合同，并根据相关法律法规的要求，追究其法律责任。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乙方不得擅自部分或全部转让其应履行的合同义务，否则甲方有权解除合同，要求乙方支付合同总价30%的违约金。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第十二条争议的解决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2、因履行本合同引起的或与本合同有关的争议，甲、乙双方应首先通过友好协商解决，如果协商不能解决争议，则采取以下第（1）种方式解决争议：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3、在仲裁期间，本合同应继续履行。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乙方应诚实信用，严格按照招标文件要求和响应承诺履行合同，不向甲方进行商业贿赂或者提供不正当利益。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2、本合同一式肆份，甲乙双方各执贰份。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center"/>
            <w:textDirection w:val="lrTb"/>
            <w:noWrap w:val="false"/>
          </w:tcPr>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一、项目概述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1、项目名称：南京江北新区2026年国家排污许可证技术评估服务项目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2、预算金额：人民币101万元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3、总价最高限价：人民币101万元。单价最高限价：（1）2026年重点管理类排污单位排污许可证技术评估服务项目：</w:t>
      </w:r>
      <w:r>
        <w:rPr>
          <w:rFonts w:ascii="SimSun" w:hAnsi="SimSun" w:eastAsia="SimSun" w:cs="SimSun"/>
          <w:color w:val="000000" w:themeColor="text1"/>
          <w:sz w:val="24"/>
        </w:rPr>
        <w:t xml:space="preserve">0.6万元/家</w:t>
      </w:r>
      <w:r>
        <w:rPr>
          <w:rFonts w:ascii="SimSun" w:hAnsi="SimSun" w:eastAsia="SimSun" w:cs="SimSun"/>
          <w:color w:val="000000" w:themeColor="text1"/>
          <w:sz w:val="24"/>
        </w:rPr>
        <w:t xml:space="preserve">；（2）2026年简化管理类排污单位排污许可证技术评估服务项目：0.2万元/家。注：超</w:t>
      </w:r>
      <w:r>
        <w:rPr>
          <w:rFonts w:ascii="SimSun" w:hAnsi="SimSun" w:eastAsia="SimSun" w:cs="SimSun"/>
          <w:color w:val="000000"/>
          <w:sz w:val="24"/>
        </w:rPr>
        <w:t xml:space="preserve">出总价最高限价或单价最高限价的报价，将作无效投标处理。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★4、合同履行期限：一年，具体开始时间由采购人在合同中进行约定。（具体要求以采购人要求为准）。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排污许可管理条例》（中华人民共和国国务院令第736号）、《国务院办公厅关于印发控制污染物排放许可制实施方案的通知》（国办发〔2016〕81号）、《排污许可管理办法》（部令第32号）和《固定污染源排污许可分类管理名录》的相关要求，做好江北新区2026年排污许可管理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符合国家、省市环境保护法律、法规以及相关技术要求，如：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（1）《排污许可管理条例》（中华人民共和国国务院令第736号）；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（2）《国务院办公厅关于印发控制污染物排放许可制实施方案的通知》（国办发〔2016〕81号）；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（3）《固定污染源排污许可分类管理名录》；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（4）《排污许可管理办法》（部令第32号）；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（5）《排污许可证申请与核发技术规范总则》（HJ942-2018）；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（6）《排污单位自行监测技术指南总则》（HJ819-2017）；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（7）《排污单位环境管理台账及排污许可证执行报告技术规范总则（试行）》（HI944-2018）；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（8）《排污许可证质量核查技术规范》（HJ1299-2023）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（9）其他相关行业技术规范；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（10）其他相关的标准、文件。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四、项目服务内容</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4762"/>
        <w:gridCol w:w="697"/>
        <w:gridCol w:w="883"/>
        <w:gridCol w:w="1747"/>
      </w:tblGrid>
      <w:tr>
        <w:trPr>
          <w:trHeight w:val="55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762"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47"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62"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2026年重点管理类企业排污许可证技术评估服务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7"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家</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47" w:type="dxa"/>
            <w:vAlign w:val="center"/>
            <w:vMerge w:val="restart"/>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此表中服务数量为暂估量，具体家数以项目实施过程中实际服务家数为准</w:t>
            </w:r>
            <w:r>
              <w:rPr>
                <w:color w:val="000000" w:themeColor="text1"/>
              </w:rPr>
            </w:r>
          </w:p>
        </w:tc>
      </w:tr>
      <w:tr>
        <w:trPr>
          <w:trHeight w:val="7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2026年简化管理类企业排污许可证技术评估服务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家</w:t>
            </w:r>
            <w:r/>
          </w:p>
        </w:tc>
        <w:tc>
          <w:tcPr>
            <w:vMerge w:val="continue"/>
            <w:textDirection w:val="lrTb"/>
            <w:noWrap w:val="false"/>
          </w:tcPr>
          <w:p>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1、排污许可证评估技术服务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全国排污许可证管理信息平台”，按照《固定污染源排污许可分类管理名录》规定及排污许可证申请与核发技术规范等相关文件要求，对纳入排污许可重点和简化管理的排污单位，在服务期内提交的排污许可证申请进行技术评估服务（此处的排污许可证技术评估服务不包括排污单位名称、地址、法定代表人或者主要负责人等基本信息发生变更。不计申请次数和申请种类），并提供技术评估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（1）核实排污单位排污许可管理类别。按照固定污染源排污许可分类管理名录、排污许可证申请与核发技术规范等相关文件规定，对在服务期内提交排污许可证申请的排污单位的排污许可管理类别进行核实。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（2）排污许可证申请内容及材料技术评估。 中标供应商按照要求对排污许可证申请材料进行评估，评估排污单位提交的排污许可证申请是否按照排污许可证申请与核发技术规范总则、行业技术规范、行业自行监测技术指南、标准、管理文件等相关文件要求进行填报，填报内容是否符合要求；评估申请材料是否完整、齐全、规范、符合要求等，提出评估及修改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2、其它服务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（1）技术咨询服务。向排污单位提供技术咨询、问题解答、培训等服务，指导企业按期完成申报。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（2）汇总形成排污许可证核发相关技术规范检索表并进行动态更新，汇总形成已发证企业对应的核发技术规范等基本信息检索表并进行动态更新，以及根据工作需求，便于排污许可管理工作的其他检索表。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（3）上级及江北新区对国家排污许可证发放的其他要求的技术评估支持服务。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（1）供应商应对所投项目的全部内容进行报价，只投其中部分内容者，视为无效投标。其中2026年重点管理类排污单位排污许可证技术评估服务项目最高限价</w:t>
      </w:r>
      <w:r>
        <w:rPr>
          <w:rFonts w:ascii="SimSun" w:hAnsi="SimSun" w:eastAsia="SimSun" w:cs="SimSun"/>
          <w:color w:val="000000" w:themeColor="text1"/>
          <w:sz w:val="24"/>
        </w:rPr>
        <w:t xml:space="preserve">0.6万元/家</w:t>
      </w:r>
      <w:r>
        <w:rPr>
          <w:rFonts w:ascii="SimSun" w:hAnsi="SimSun" w:eastAsia="SimSun" w:cs="SimSun"/>
          <w:color w:val="000000" w:themeColor="text1"/>
          <w:sz w:val="24"/>
        </w:rPr>
        <w:t xml:space="preserve">，2026年简化管理类排污单位排污许可证技术评估服务项目最高限价0.2万元/家。本次招标服务内</w:t>
      </w:r>
      <w:r>
        <w:rPr>
          <w:rFonts w:ascii="SimSun" w:hAnsi="SimSun" w:eastAsia="SimSun" w:cs="SimSun"/>
          <w:color w:val="000000"/>
          <w:sz w:val="24"/>
        </w:rPr>
        <w:t xml:space="preserve">容为对排污单位在服务期内提出的申请进行技术评估服务，不计申请次数和申请种类进行单价打包报价。重点管理和简化管理类企业需分别报价，价格计入总价。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（2）具体结算支付金额以实际发生服务的企业数量为准进行核算，但不超中标总价。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（3）中标供应商对服务缺陷不予更正，采购人有权另请其他单位更正，所发生的费用由中标供应商承担。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（4）若中标供应商在服务期间出现重大责任问题或考核严重不合格将被解除服务合同。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（1）中标供应商负责对采购人所提供资料及最终成果保密，中标供应商及其工作人员需遵守采购人的保密规定，不以任何形式将收集的所有资料、数据等进行泄漏、传播。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（2）项目成果最终所有权属采购人，在项目完成时中标供应商必须全部移交。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（3）中标供应商须维护项目服务成果，不得转让给第三方重复使用。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（4）以上保密规定如有违反，采购人有权追究中标供应商相关法律责任。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（1）本项目不允许整体转包、分包，发现查实一律取消合同。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（2）中标供应商应严格遵守服务合约，项目完成以后，如采购人有需要中标供应商配合属于双方签订合同范围内的服务，中标供应商必须予以配合，协助采购人完善项目内容。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在项目服务期间应制定项目安全实施管理措施，并严格遵守企业单位安全管理要求，中标供应商在项目服务过程中造成人员安全或财产损失事故的，其责任均由中标供应商承担，采购人不承担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七、人员要求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项目执行期间，要明确项目负责人1名，整个项目团队的人员要相对固定，未得到采购人同意不得擅自更换团队人员。在项目实施期间，中标供应商需服从采购人的具体工作部署，辅助采购人工作，以满足江北新区排污单位排污许可证技术评估服务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1、供应商提供的服务均为按国家规格条例的合格正规服务，符合规范要求。中标供应商必须在规定的时间内，保质保量完成排污许可证评估工作。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中标供应商负责改正，发生的费用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3、验收标准：根据采购文件、中标供应商的响应文件、双方签订的合同文件及其附件；符合上级部门要求。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详见合同文本</w:t>
      </w:r>
      <w:r/>
    </w:p>
    <w:p>
      <w:pPr>
        <w:ind w:left="0" w:right="0" w:firstLine="47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7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说明：本章打“★”内容为实质性要求，不允许负偏离，否则作为无效投标。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评标方法与评标标准</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本项目采用综合评分法。即在最大限度地满足招标文件实质性要求前提下，按照招标文件中规定的各项因素进行综合评审后，以评标总得分最高的投标人作为中标候选投标人或者中标投标人的评标方法。</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如供应商的最后报价明显低于其他通过资格及符合性审查供应商的报价，有可能影响服务质量或者不能诚信履约的按无效响应处理。本项目推荐3名中标候选人，最终确定1名中标人。</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
        <w:gridCol w:w="262"/>
        <w:gridCol w:w="8340"/>
        <w:gridCol w:w="191"/>
        <w:gridCol w:w="19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类型</w:t>
            </w:r>
            <w:r/>
          </w:p>
        </w:tc>
      </w:tr>
      <w:tr>
        <w:trPr>
          <w:trHeight w:val="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投标报价得分=（评标基准价/投标报价）×12（小数点后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团队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具有环保类副高级及以上职称并具有环境影响评价工程师证书的得5分，具有环保类中级职称并具有环境影响评价工程师证书的得3分。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（提供有效的证书、劳动合</w:t>
            </w:r>
            <w:r>
              <w:rPr>
                <w:rFonts w:ascii="SimSun" w:hAnsi="SimSun" w:eastAsia="SimSun" w:cs="SimSun"/>
                <w:color w:val="000000" w:themeColor="text1"/>
                <w:sz w:val="24"/>
              </w:rPr>
              <w:t xml:space="preserve">同</w:t>
            </w:r>
            <w:r>
              <w:rPr>
                <w:rFonts w:ascii="SimSun" w:hAnsi="SimSun" w:eastAsia="SimSun" w:cs="SimSun"/>
                <w:color w:val="000000" w:themeColor="text1"/>
                <w:sz w:val="24"/>
              </w:rPr>
              <w:t xml:space="preserve">供应商为上述项目负责人缴纳的近半年内（2025年12月-2026年5月）任意一个月社保证明</w:t>
            </w:r>
            <w:r>
              <w:rPr>
                <w:rFonts w:ascii="SimSun" w:hAnsi="SimSun" w:eastAsia="SimSun" w:cs="SimSun"/>
                <w:color w:val="000000" w:themeColor="text1"/>
                <w:sz w:val="24"/>
              </w:rPr>
              <w:t xml:space="preserve">扫描上传至电子投标文件中，专业以职称证书为准，职称证书上不能体现</w:t>
            </w:r>
            <w:r>
              <w:rPr>
                <w:rFonts w:ascii="SimSun" w:hAnsi="SimSun" w:eastAsia="SimSun" w:cs="SimSun"/>
                <w:color w:val="000000"/>
                <w:sz w:val="24"/>
              </w:rPr>
              <w:t xml:space="preserve">专业的，以毕业证书为准。注：提供多个职称证书的仅计取最高职称分值）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6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2、项目组成员（不包含项目负责人）：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具有环境影响评价工程师证书的得2分/人，最多得12分；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上述人员中：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同时具有环保类副高级及以上职称的加0.5分/人，最多加2分；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同时具有化工类副高级及以上职称的加0.5 分/人，最多加1分。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本项满分15分。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（提供有效的证书、劳</w:t>
            </w:r>
            <w:r>
              <w:rPr>
                <w:rFonts w:ascii="SimSun" w:hAnsi="SimSun" w:eastAsia="SimSun" w:cs="SimSun"/>
                <w:color w:val="000000" w:themeColor="text1"/>
                <w:sz w:val="24"/>
              </w:rPr>
              <w:t xml:space="preserve">动合同及</w:t>
            </w:r>
            <w:r>
              <w:rPr>
                <w:rFonts w:ascii="SimSun" w:hAnsi="SimSun" w:eastAsia="SimSun" w:cs="SimSun"/>
                <w:color w:val="000000" w:themeColor="text1"/>
                <w:sz w:val="24"/>
              </w:rPr>
              <w:t xml:space="preserve">供应商为上述人员缴纳的近半年内（2025年12月-2026年5月）任意一个月社保证明</w:t>
            </w:r>
            <w:r>
              <w:rPr>
                <w:rFonts w:ascii="SimSun" w:hAnsi="SimSun" w:eastAsia="SimSun" w:cs="SimSun"/>
                <w:color w:val="000000" w:themeColor="text1"/>
                <w:sz w:val="24"/>
              </w:rPr>
              <w:t xml:space="preserve">扫描上传至电子投标文件中，否则对应人员不得分。专业以职称证书为准</w:t>
            </w:r>
            <w:r>
              <w:rPr>
                <w:rFonts w:ascii="SimSun" w:hAnsi="SimSun" w:eastAsia="SimSun" w:cs="SimSun"/>
                <w:color w:val="000000"/>
                <w:sz w:val="24"/>
              </w:rPr>
              <w:t xml:space="preserve">，职称证书上不能体现专业的，以毕业证书为准。）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29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3、项目组全部成员：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入选“国家排污许可”专家库名</w:t>
            </w:r>
            <w:r>
              <w:rPr>
                <w:rFonts w:ascii="SimSun" w:hAnsi="SimSun" w:eastAsia="SimSun" w:cs="SimSun"/>
                <w:color w:val="000000" w:themeColor="text1"/>
                <w:sz w:val="24"/>
              </w:rPr>
              <w:t xml:space="preserve">单之内的得1分/人，最多得1分。（提供有效的证明材料、劳动合同及</w:t>
            </w:r>
            <w:r>
              <w:rPr>
                <w:rFonts w:ascii="SimSun" w:hAnsi="SimSun" w:eastAsia="SimSun" w:cs="SimSun"/>
                <w:color w:val="000000" w:themeColor="text1"/>
                <w:sz w:val="24"/>
              </w:rPr>
              <w:t xml:space="preserve">供应商为上述人员缴纳的近半年内（2025年12月-2026年5月）任意一个月社保证明</w:t>
            </w:r>
            <w:r>
              <w:rPr>
                <w:rFonts w:ascii="SimSun" w:hAnsi="SimSun" w:eastAsia="SimSun" w:cs="SimSun"/>
                <w:color w:val="000000" w:themeColor="text1"/>
                <w:sz w:val="24"/>
              </w:rPr>
              <w:t xml:space="preserve">扫</w:t>
            </w:r>
            <w:r>
              <w:rPr>
                <w:rFonts w:ascii="SimSun" w:hAnsi="SimSun" w:eastAsia="SimSun" w:cs="SimSun"/>
                <w:color w:val="000000"/>
                <w:sz w:val="24"/>
              </w:rPr>
              <w:t xml:space="preserve">描上传至电子投标文件中，否则对应人员不得分。）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1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自2023年1月1日（含）以来，承担过排污许可证申报或与排污许可证申报相关业绩的，每一项得2分，最多得6分。（时间、内容均以合同或中标（成交）通知书为准。提供合同或中标通知书复印件并加盖公章。提供的证明材料须能反映出相关数据及内容，否则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5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自2023年1月1日（含）以来，承担过排污许可证技术评估或与排污许可证技术评估相关业绩的，每提供一项得3分，最多得9分。（时间、内容均以合同或中标（成交）通知书为准。须提供合同或中标通知书扫描上传至电子投标文件中。提供的证明材料须能反映出相关数据及内容，否则视为未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供应商承诺项目负责人每月提供一次综合指导会，提供承诺书的得4分，不提供不得分。（提供加盖公章的承诺书原件扫描上传至电子投标文件中，格式自拟）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（1）对本项目的了解程度：根据供应商提供的基于对本项目相关政策和江北新区许可证管理概况的理解与认识进行综合评分。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方案完全满足项目需求，分析完整到位、理解深入全面的得10分；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方案合理，分析较完整到位、理解较深入全面的得8分；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分析基本到位、理解不到位或有偏差的得6分；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方案简单，需进一步完善方能满足本项目需求得4分；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方案内容有缺失，不能满足本项目需求得2分；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（2）项目重难点分析：根据供应商提供的针对本项目实施过程中工作重点、难点进行分析，并阐述对应措施进行综合评分。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分析到位，表述全面、准确、针对性强的得10分；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表述较为全面、准确、有一定针对性的得8分；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表述全面性、准确性、针对性一般的得6分；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表述简单，需进一步完善方能满足本项目需求得4分；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表述存在明显疏漏，准确性或针对性不足得2分；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方案：供应商熟悉国家排污许可证核发技术规范等要求，根据供应商提供的结合本项目实际编制服务方案，内容包括但不限于重点管理和简化管理企业排污许可证技术评估以及其他服务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方案详细、可行、完善，措施得当得12分；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方案详细、基本可行、相对完善，措施较得当得10分；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方案简单，要素不完善，可行性较低的得8分；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方案非常简略，关键要素缺失，可行性低得6分；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方案内容有缺失，逻辑不清，不具备可操作性得4分；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方案粗糙，不能满足本项目需求得2分；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（4）工作计划安排：根据供应商提供的本项目工作计划安排，内容包括项目进程、时间节点等。针对计划的全面性、科学合理性、及时准确性进行综合评分。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计划安排全面、科学、合理且及时准确的得8分；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计划安排较为全面、科学、合理且较及时准确的得6分；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计划安排全面性不高、不太科学合理、及时准确性不高的得4分；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计划安排严重缺失，无法满足基本要求得2分；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4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4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（5）质控及进度保障措施：根据供应商提供本项目的质量控制措施及进度保障措施进行综合评分。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质控措施和进度保障措施可行、科学、完善的得8分；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质控措施和进度保障措施较为可行、科学、措施相对完善得6分；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质控措施和进度保障措施可行性不高、措施不完善的得4分；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质控与进度保障措施严重缺失，无法满足基本要求得2分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4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1.评审方法采用综合评分法，总分值为100分。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2.专门面向中小企业采购的项目，小微企业不再享受价格扣除优惠政策。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spacing w:before="120" w:after="120" w:line="85" w:lineRule="atLeast"/>
        <w:tabs>
          <w:tab w:val="left" w:pos="8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项目的招标文件，我方在参加本项目招投标活动中，特做出如下承诺：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无需提供营业执照等证明材料</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三、满足特定资格要求的证明文件（如果设置特定资格要求，则需要提供）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此处粘贴法人及授权委托人身份证复印件。</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21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法定代表人身份证正面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法定代表人身份证反面</w:t>
            </w:r>
            <w:r/>
          </w:p>
        </w:tc>
      </w:tr>
    </w:tbl>
    <w:p>
      <w:pPr>
        <w:ind w:left="0" w:right="0" w:firstLine="0"/>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21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委托代理人身份证正面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委托代理人身份证反面</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2"/>
        <w:gridCol w:w="1810"/>
        <w:gridCol w:w="1905"/>
        <w:gridCol w:w="2475"/>
      </w:tblGrid>
      <w:tr>
        <w:trPr>
          <w:trHeight w:val="2685"/>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10"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rPr>
                <w:rFonts w:ascii="SimSun" w:hAnsi="SimSun" w:eastAsia="SimSun" w:cs="SimSun"/>
                <w:color w:val="000000"/>
                <w:sz w:val="21"/>
              </w:rPr>
              <w:t xml:space="preserve">：人民币大写</w:t>
            </w:r>
            <w:r>
              <w:rPr>
                <w:rFonts w:ascii="SimSun" w:hAnsi="SimSun" w:eastAsia="SimSun" w:cs="SimSun"/>
                <w:color w:val="000000"/>
                <w:sz w:val="22"/>
                <w:u w:val="single"/>
              </w:rPr>
              <w:t xml:space="preserve">      </w:t>
            </w:r>
            <w:r>
              <w:rPr>
                <w:rFonts w:ascii="SimSun" w:hAnsi="SimSun" w:eastAsia="SimSun" w:cs="SimSun"/>
                <w:color w:val="000000"/>
                <w:sz w:val="21"/>
              </w:rPr>
              <w:t xml:space="preserve">（小写：</w:t>
            </w:r>
            <w:r>
              <w:rPr>
                <w:rFonts w:ascii="SimSun" w:hAnsi="SimSun" w:eastAsia="SimSun" w:cs="SimSun"/>
                <w:color w:val="000000"/>
                <w:sz w:val="22"/>
                <w:u w:val="single"/>
              </w:rPr>
              <w:t xml:space="preserve">      </w:t>
            </w:r>
            <w:r>
              <w:rPr>
                <w:rFonts w:ascii="SimSun" w:hAnsi="SimSun" w:eastAsia="SimSun" w:cs="SimSun"/>
                <w:color w:val="000000"/>
                <w:sz w:val="21"/>
              </w:rPr>
              <w:t xml:space="preserve">）万元</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05"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2026年重点管理类排污单位排污许可证技术评估服务项目：人民币大写</w:t>
            </w:r>
            <w:r>
              <w:rPr>
                <w:rFonts w:ascii="SimSun" w:hAnsi="SimSun" w:eastAsia="SimSun" w:cs="SimSun"/>
                <w:color w:val="000000"/>
                <w:sz w:val="22"/>
                <w:u w:val="single"/>
              </w:rPr>
              <w:t xml:space="preserve">      </w:t>
            </w:r>
            <w:r>
              <w:rPr>
                <w:rFonts w:ascii="SimSun" w:hAnsi="SimSun" w:eastAsia="SimSun" w:cs="SimSun"/>
                <w:color w:val="000000"/>
                <w:sz w:val="21"/>
              </w:rPr>
              <w:t xml:space="preserve">（小写：</w:t>
            </w:r>
            <w:r>
              <w:rPr>
                <w:rFonts w:ascii="SimSun" w:hAnsi="SimSun" w:eastAsia="SimSun" w:cs="SimSun"/>
                <w:color w:val="000000"/>
                <w:sz w:val="22"/>
                <w:u w:val="single"/>
              </w:rPr>
              <w:t xml:space="preserve">      </w:t>
            </w:r>
            <w:r>
              <w:rPr>
                <w:rFonts w:ascii="SimSun" w:hAnsi="SimSun" w:eastAsia="SimSun" w:cs="SimSun"/>
                <w:color w:val="000000"/>
                <w:sz w:val="21"/>
              </w:rPr>
              <w:t xml:space="preserve">）万元/家；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2026年简化管理类排污单位排污许可证技术评估服务项目：人民币大写</w:t>
            </w:r>
            <w:r>
              <w:rPr>
                <w:rFonts w:ascii="SimSun" w:hAnsi="SimSun" w:eastAsia="SimSun" w:cs="SimSun"/>
                <w:color w:val="000000"/>
                <w:sz w:val="22"/>
                <w:u w:val="single"/>
              </w:rPr>
              <w:t xml:space="preserve">      </w:t>
            </w:r>
            <w:r>
              <w:rPr>
                <w:rFonts w:ascii="SimSun" w:hAnsi="SimSun" w:eastAsia="SimSun" w:cs="SimSun"/>
                <w:color w:val="000000"/>
                <w:sz w:val="21"/>
              </w:rPr>
              <w:t xml:space="preserve">（小写：</w:t>
            </w:r>
            <w:r>
              <w:rPr>
                <w:rFonts w:ascii="SimSun" w:hAnsi="SimSun" w:eastAsia="SimSun" w:cs="SimSun"/>
                <w:color w:val="000000"/>
                <w:sz w:val="22"/>
                <w:u w:val="single"/>
              </w:rPr>
              <w:t xml:space="preserve">      </w:t>
            </w:r>
            <w:r>
              <w:rPr>
                <w:rFonts w:ascii="SimSun" w:hAnsi="SimSun" w:eastAsia="SimSun" w:cs="SimSun"/>
                <w:color w:val="000000"/>
                <w:sz w:val="21"/>
              </w:rPr>
              <w:t xml:space="preserve">）万元/家</w:t>
            </w:r>
            <w:r>
              <w:rPr>
                <w:rFonts w:ascii="SimSun" w:hAnsi="SimSun" w:eastAsia="SimSun" w:cs="SimSun"/>
                <w:color w:val="000000"/>
                <w:sz w:val="22"/>
              </w:rPr>
              <w:t xml:space="preserve">   </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4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2026年重点管理类企业排污许可证技术评估服务</w:t>
            </w:r>
            <w:r>
              <w:rPr>
                <w:rFonts w:ascii="SimSun" w:hAnsi="SimSun" w:eastAsia="SimSun" w:cs="SimSun"/>
                <w:color w:val="000000" w:themeColor="text1"/>
                <w:sz w:val="21"/>
              </w:rPr>
              <w:t xml:space="preserve">家数为</w:t>
            </w:r>
            <w:r>
              <w:rPr>
                <w:rFonts w:ascii="SimSun" w:hAnsi="SimSun" w:eastAsia="SimSun" w:cs="SimSun"/>
                <w:color w:val="000000" w:themeColor="text1"/>
                <w:sz w:val="22"/>
              </w:rPr>
              <w:t xml:space="preserve">130</w:t>
            </w:r>
            <w:r>
              <w:rPr>
                <w:rFonts w:ascii="SimSun" w:hAnsi="SimSun" w:eastAsia="SimSun" w:cs="SimSun"/>
                <w:color w:val="000000" w:themeColor="text1"/>
                <w:sz w:val="21"/>
              </w:rPr>
              <w:t xml:space="preserve">家</w:t>
            </w:r>
            <w:r>
              <w:rPr>
                <w:rFonts w:ascii="SimSun" w:hAnsi="SimSun" w:eastAsia="SimSun" w:cs="SimSun"/>
                <w:color w:val="000000" w:themeColor="text1"/>
                <w:sz w:val="21"/>
              </w:rPr>
              <w:t xml:space="preserve">；</w:t>
            </w:r>
            <w:r>
              <w:rPr>
                <w:rFonts w:ascii="SimSun" w:hAnsi="SimSun" w:eastAsia="SimSun" w:cs="SimSun"/>
                <w:color w:val="000000" w:themeColor="text1"/>
                <w:sz w:val="22"/>
              </w:rPr>
              <w:t xml:space="preserve">2026</w:t>
            </w:r>
            <w:r>
              <w:rPr>
                <w:rFonts w:ascii="SimSun" w:hAnsi="SimSun" w:eastAsia="SimSun" w:cs="SimSun"/>
                <w:color w:val="000000" w:themeColor="text1"/>
                <w:sz w:val="21"/>
              </w:rPr>
              <w:t xml:space="preserve">年简化管理类企业排污许可证技术评估服务家数为</w:t>
            </w:r>
            <w:r>
              <w:rPr>
                <w:rFonts w:ascii="SimSun" w:hAnsi="SimSun" w:eastAsia="SimSun" w:cs="SimSun"/>
                <w:color w:val="000000" w:themeColor="text1"/>
                <w:sz w:val="22"/>
              </w:rPr>
              <w:t xml:space="preserve">115</w:t>
            </w:r>
            <w:r>
              <w:rPr>
                <w:rFonts w:ascii="SimSun" w:hAnsi="SimSun" w:eastAsia="SimSun" w:cs="SimSun"/>
                <w:color w:val="000000" w:themeColor="text1"/>
                <w:sz w:val="21"/>
              </w:rPr>
              <w:t xml:space="preserve">家</w:t>
            </w:r>
            <w:r>
              <w:rPr>
                <w:rFonts w:ascii="SimSun" w:hAnsi="SimSun" w:eastAsia="SimSun" w:cs="SimSun"/>
                <w:color w:val="000000" w:themeColor="text1"/>
                <w:sz w:val="21"/>
              </w:rPr>
              <w:t xml:space="preserve">。备注：服务家数量为暂估量，具体家数以项目实施</w:t>
            </w:r>
            <w:r>
              <w:rPr>
                <w:rFonts w:ascii="SimSun" w:hAnsi="SimSun" w:eastAsia="SimSun" w:cs="SimSun"/>
                <w:color w:val="000000"/>
                <w:sz w:val="21"/>
              </w:rPr>
              <w:t xml:space="preserve">过程中实际服务家数为准。</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一年，具体开始时间由采购人在合同中进行约定。（具体要求以采购人要求为准）</w:t>
            </w:r>
            <w:r/>
          </w:p>
        </w:tc>
      </w:tr>
      <w:tr>
        <w:trPr>
          <w:trHeight w:val="45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投标标的是否全部由小微企业、残疾人福利性单位、监狱和戒毒企业提供</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1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rHeight w:val="454"/>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22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其他优惠承诺（如果有的话）：</w:t>
            </w:r>
            <w:r/>
          </w:p>
        </w:tc>
        <w:tc>
          <w:tcPr>
            <w:gridSpan w:val="3"/>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1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p>
    <w:p>
      <w:pPr>
        <w:ind w:left="0" w:right="0" w:firstLine="0"/>
        <w:jc w:val="center"/>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color w:val="000000"/>
          <w:sz w:val="21"/>
        </w:rPr>
        <w:t xml:space="preserve"> </w:t>
      </w:r>
      <w:r>
        <w:rPr>
          <w:rFonts w:ascii="SimSun" w:hAnsi="SimSun" w:eastAsia="SimSun" w:cs="SimSun"/>
          <w:b/>
          <w:color w:val="000000"/>
          <w:sz w:val="21"/>
        </w:rPr>
        <w:t xml:space="preserve"> </w:t>
      </w:r>
      <w:r>
        <w:rPr>
          <w:rFonts w:ascii="SimSun" w:hAnsi="SimSun" w:eastAsia="SimSun" w:cs="SimSun"/>
          <w:b/>
          <w:color w:val="000000"/>
          <w:sz w:val="30"/>
        </w:rPr>
        <w:t xml:space="preserve">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3330"/>
        <w:gridCol w:w="877"/>
        <w:gridCol w:w="1246"/>
        <w:gridCol w:w="1245"/>
        <w:gridCol w:w="1247"/>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2026年重点管理类企业排污许可证技术评估服务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单价最高限价0.6万元/家</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2026年简化管理类企业排污许可证技术评估服务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单价最高限价0.2万元/家。</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525" w:right="-5" w:hanging="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投标人法定代表人或其委托人签字：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12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注：1、“分项报价表”中“合计”金额应当与“开标一览表”中“投标总价”金额一致。</w:t>
      </w:r>
      <w:r/>
    </w:p>
    <w:p>
      <w:pPr>
        <w:pStyle w:val="694"/>
        <w:ind w:left="0" w:right="0" w:firstLine="0"/>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pStyle w:val="694"/>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w:t>
      </w:r>
      <w:r/>
    </w:p>
    <w:p>
      <w:pPr>
        <w:ind w:left="0" w:right="0" w:firstLine="0"/>
        <w:jc w:val="center"/>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 </w:t>
      </w:r>
      <w:r>
        <w:rPr>
          <w:rFonts w:ascii="SimSun" w:hAnsi="SimSun" w:eastAsia="SimSun" w:cs="SimSun"/>
          <w:color w:val="000000"/>
          <w:sz w:val="24"/>
        </w:rPr>
        <w:t xml:space="preserve">；</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 </w:t>
      </w:r>
      <w:r>
        <w:rPr>
          <w:rFonts w:ascii="SimSun" w:hAnsi="SimSun" w:eastAsia="SimSun" w:cs="SimSun"/>
          <w:color w:val="000000"/>
          <w:sz w:val="24"/>
        </w:rPr>
        <w:t xml:space="preserve">；</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40" w:after="24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企业名称（CA电子公章）:</w:t>
      </w:r>
      <w:r/>
    </w:p>
    <w:p>
      <w:pPr>
        <w:ind w:left="0" w:right="0" w:firstLine="480"/>
        <w:jc w:val="right"/>
        <w:spacing w:before="0" w:after="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八、商务、技术条款偏离表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1492"/>
        <w:gridCol w:w="2569"/>
        <w:gridCol w:w="260"/>
        <w:gridCol w:w="2415"/>
        <w:gridCol w:w="678"/>
        <w:gridCol w:w="853"/>
        <w:gridCol w:w="105"/>
      </w:tblGrid>
      <w:tr>
        <w:trPr>
          <w:gridAfter w:val="1"/>
          <w:trHeight w:val="284"/>
        </w:trPr>
        <w:tc>
          <w:tcPr>
            <w:gridSpan w:val="3"/>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46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42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12"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12"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供应商应说明商务条款和偏离情况。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8"/>
        <w:gridCol w:w="1492"/>
        <w:gridCol w:w="2569"/>
        <w:gridCol w:w="260"/>
        <w:gridCol w:w="2415"/>
        <w:gridCol w:w="678"/>
        <w:gridCol w:w="853"/>
        <w:gridCol w:w="105"/>
      </w:tblGrid>
      <w:tr>
        <w:trPr>
          <w:gridAfter w:val="1"/>
          <w:trHeight w:val="284"/>
        </w:trPr>
        <w:tc>
          <w:tcPr>
            <w:gridSpan w:val="3"/>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46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4"/>
            <w:tcBorders>
              <w:top w:val="none" w:color="000000" w:sz="4" w:space="0"/>
              <w:left w:val="none" w:color="000000" w:sz="4" w:space="0"/>
              <w:bottom w:val="single" w:color="000000" w:sz="12" w:space="0"/>
              <w:right w:val="none" w:color="000000" w:sz="4" w:space="0"/>
            </w:tcBorders>
            <w:tcMar>
              <w:left w:w="10" w:type="dxa"/>
              <w:top w:w="0" w:type="dxa"/>
              <w:right w:w="10" w:type="dxa"/>
              <w:bottom w:w="0" w:type="dxa"/>
            </w:tcMar>
            <w:tcW w:w="42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招标文件条目号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招标文件要求的商务条款</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12" w:space="0"/>
              <w:bottom w:val="single" w:color="000000" w:sz="12" w:space="0"/>
              <w:right w:val="single" w:color="000000" w:sz="8" w:space="0"/>
            </w:tcBorders>
            <w:tcMar>
              <w:left w:w="10" w:type="dxa"/>
              <w:top w:w="0" w:type="dxa"/>
              <w:right w:w="10" w:type="dxa"/>
              <w:bottom w:w="0" w:type="dxa"/>
            </w:tcMar>
            <w:tcW w:w="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14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2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12" w:space="0"/>
              <w:right w:val="single" w:color="000000" w:sz="8" w:space="0"/>
            </w:tcBorders>
            <w:tcMar>
              <w:left w:w="10" w:type="dxa"/>
              <w:top w:w="0" w:type="dxa"/>
              <w:right w:w="10" w:type="dxa"/>
              <w:bottom w:w="0" w:type="dxa"/>
            </w:tcMar>
            <w:tcW w:w="26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12" w:space="0"/>
              <w:right w:val="single" w:color="000000" w:sz="12" w:space="0"/>
            </w:tcBorders>
            <w:tcMar>
              <w:left w:w="10" w:type="dxa"/>
              <w:top w:w="0" w:type="dxa"/>
              <w:right w:w="10" w:type="dxa"/>
              <w:bottom w:w="0" w:type="dxa"/>
            </w:tcMar>
            <w:tcW w:w="1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供应商应说明商务条款和偏离情况。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（加盖电子公章）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项目组成员（如有）</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65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注：如供应商中标，项目组成员必须按本表承诺人员操作，不得随意更换。按投标文件要求附相关人员证书。</w:t>
      </w:r>
      <w:r/>
    </w:p>
    <w:p>
      <w:pPr>
        <w:ind w:left="0" w:right="0" w:firstLine="2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十、企业业绩</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十一、投标所需其他材料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请在此文档中增加投标所需其他相关内容（包括资格要求、评分办法、采购需求中涉及的证件证明及其它投标人认为有必要提供的资料），如没有请将此空文档上传。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rPr>
          <w:rFonts w:ascii="SimSun" w:hAnsi="SimSun" w:eastAsia="SimSun" w:cs="SimSun"/>
          <w:bCs/>
          <w:i/>
          <w:color w:val="000000"/>
          <w:sz w:val="32"/>
          <w:szCs w:val="32"/>
          <w:highlight w:val="none"/>
          <w:u w:val="single"/>
        </w:rPr>
        <w:pBdr>
          <w:top w:val="none" w:color="000000" w:sz="4" w:space="0"/>
          <w:left w:val="none" w:color="000000" w:sz="4" w:space="0"/>
          <w:bottom w:val="none" w:color="000000" w:sz="4" w:space="0"/>
          <w:right w:val="none" w:color="000000" w:sz="4" w:space="0"/>
        </w:pBdr>
      </w:pPr>
      <w:r/>
      <w:r>
        <w:rPr>
          <w:rFonts w:ascii="SimSun" w:hAnsi="SimSun" w:eastAsia="SimSun" w:cs="SimSun"/>
          <w:i/>
          <w:color w:val="000000"/>
          <w:sz w:val="32"/>
          <w:highlight w:val="none"/>
          <w:u w:val="single"/>
        </w:rPr>
      </w:r>
      <w:r>
        <w:rPr>
          <w:rFonts w:ascii="SimSun" w:hAnsi="SimSun" w:eastAsia="SimSun" w:cs="SimSun"/>
          <w:bCs/>
          <w:i/>
          <w:color w:val="000000"/>
          <w:sz w:val="32"/>
          <w:szCs w:val="32"/>
          <w:highlight w:val="none"/>
          <w:u w:val="singl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资格要求的证明文件</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下述格式供参考使用，南京地区项目适用于信用承诺制，请根据公告中资格要求，也可提供信用承诺书替代下述部分要求。</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格式一：法人或者其他组织的营业执照等证明文件，自然人的身份证明</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格式二：具有良好的商业信誉和健全的财务会计制度</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格式三：依法缴纳税收和社会保障资金的相关材料</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格式四：具备履行合同所必需的设备和专业技术能力的书面声明</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格式五：参加政府采购活动前3年内在经营活动中没有重大违法记录的书面声明</w:t>
      </w:r>
      <w:r/>
    </w:p>
    <w:p>
      <w:pPr>
        <w:ind w:left="1772" w:right="0" w:hanging="10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50"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格式一</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格式二</w:t>
      </w:r>
      <w:r/>
    </w:p>
    <w:p>
      <w:pPr>
        <w:ind w:left="0" w:right="-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提供参加本次政府采购活动前6个月内至少一个月份的会计报表（至少包括资产负债表和利润表）复印件或其上一年度经审计的财务报告加盖供应商公章扫描上传至电子投标文件中，成立不满6个月的无需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格式三</w:t>
      </w:r>
      <w:r/>
    </w:p>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w:t>
      </w:r>
      <w:r>
        <w:rPr>
          <w:rFonts w:ascii="SimSun" w:hAnsi="SimSun" w:eastAsia="SimSun" w:cs="SimSun"/>
          <w:b/>
          <w:color w:val="000000"/>
          <w:sz w:val="24"/>
          <w:u w:val="single"/>
        </w:rPr>
        <w:t xml:space="preserve">缴纳税收” </w:t>
      </w:r>
      <w:r>
        <w:rPr>
          <w:rFonts w:ascii="SimSun" w:hAnsi="SimSun" w:eastAsia="SimSun" w:cs="SimSun"/>
          <w:color w:val="000000"/>
          <w:sz w:val="24"/>
        </w:rPr>
        <w:t xml:space="preserve">和 “</w:t>
      </w:r>
      <w:r>
        <w:rPr>
          <w:rFonts w:ascii="SimSun" w:hAnsi="SimSun" w:eastAsia="SimSun" w:cs="SimSun"/>
          <w:b/>
          <w:color w:val="000000"/>
          <w:sz w:val="24"/>
          <w:u w:val="single"/>
        </w:rPr>
        <w:t xml:space="preserve">社会保障资金”</w:t>
      </w:r>
      <w:r>
        <w:rPr>
          <w:rFonts w:ascii="SimSun" w:hAnsi="SimSun" w:eastAsia="SimSun" w:cs="SimSun"/>
          <w:color w:val="000000"/>
          <w:sz w:val="24"/>
        </w:rPr>
        <w:t xml:space="preserve">的相关材料</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提供投标人参加本次政府采购活动前6个月内至少一个月缴纳税收及缴纳社会保障资金的证明材料。投标人依法享受缓缴、免缴税收、社会保障资金的提供证明材料；</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格式四</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__</w:t>
      </w:r>
      <w:r>
        <w:rPr>
          <w:rFonts w:ascii="SimSun" w:hAnsi="SimSun" w:eastAsia="SimSun" w:cs="SimSun"/>
          <w:color w:val="000000"/>
          <w:sz w:val="24"/>
        </w:rPr>
        <w:t xml:space="preserve">年月日</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w:t>
      </w:r>
      <w:r>
        <w:rPr>
          <w:rFonts w:ascii="SimSun" w:hAnsi="SimSun" w:eastAsia="SimSun" w:cs="SimSun"/>
          <w:color w:val="000000"/>
          <w:sz w:val="24"/>
        </w:rPr>
        <w:t xml:space="preserve">年月日</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5"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格式六</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资质证书（复印件）</w:t>
      </w:r>
      <w:r/>
    </w:p>
    <w:p>
      <w:pPr>
        <w:ind w:left="0" w:right="0" w:firstLine="13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南京市政府采购供应商信用记录表暨信用承诺书</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0"/>
        <w:gridCol w:w="3035"/>
        <w:gridCol w:w="1779"/>
        <w:gridCol w:w="174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星级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4"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南京江城工程项目管理有限公司组织的本次采购活动，严格遵守《中华人民共和国政府采购法》及相关法律法规，坚守公开、公平、公证、诚实信用的原则，已发诚信经营，无条件遵守本次政府采购活动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r>
    </w:tbl>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供应商申请网上注册的，应当按以下程序进行：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（1）登陆“信用南京”或“南京市政府采购网”网站，点击“政府采购供应商诚信档案”图标，在弹出的用户登录界面，点击“新用户注册”；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0"/>
        <w:jc w:val="both"/>
        <w:spacing w:before="0" w:after="0" w:line="85"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ascii="SimSun" w:hAnsi="SimSun" w:eastAsia="SimSun" w:cs="SimSun"/>
          <w:b/>
          <w:color w:val="000000"/>
          <w:sz w:val="3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pStyle w:val="975"/>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rPr>
        <w:rStyle w:val="805"/>
        <w:rFonts w:hint="eastAsia" w:ascii="宋体" w:hAnsi="宋体"/>
      </w:rPr>
      <w:framePr w:wrap="around" w:vAnchor="text" w:hAnchor="margin" w:xAlign="center" w:y="1"/>
    </w:pPr>
    <w:r>
      <w:rPr>
        <w:rFonts w:ascii="宋体" w:hAnsi="宋体"/>
      </w:rPr>
      <w:fldChar w:fldCharType="begin"/>
    </w:r>
    <w:r>
      <w:rPr>
        <w:rStyle w:val="805"/>
        <w:rFonts w:ascii="宋体" w:hAnsi="宋体"/>
      </w:rPr>
      <w:instrText xml:space="preserve">PAGE  </w:instrText>
    </w:r>
    <w:r>
      <w:rPr>
        <w:rFonts w:ascii="宋体" w:hAnsi="宋体"/>
      </w:rPr>
      <w:fldChar w:fldCharType="separate"/>
    </w:r>
    <w:r>
      <w:rPr>
        <w:rStyle w:val="805"/>
        <w:rFonts w:ascii="宋体" w:hAnsi="宋体"/>
      </w:rPr>
      <w:t xml:space="preserve">42</w:t>
    </w:r>
    <w:r>
      <w:rPr>
        <w:rFonts w:ascii="宋体" w:hAnsi="宋体"/>
      </w:rPr>
      <w:fldChar w:fldCharType="end"/>
    </w:r>
    <w:r>
      <w:rPr>
        <w:rStyle w:val="805"/>
        <w:rFonts w:hint="eastAsia" w:ascii="宋体" w:hAnsi="宋体"/>
      </w:rPr>
    </w:r>
    <w:r/>
  </w:p>
  <w:p>
    <w:pPr>
      <w:pStyle w:val="773"/>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rPr>
        <w:rStyle w:val="805"/>
      </w:rPr>
    </w:r>
    <w:r/>
  </w:p>
  <w:p>
    <w:pPr>
      <w:pStyle w:val="7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729"/>
      <w:isLgl w:val="false"/>
      <w:suff w:val="nothing"/>
      <w:lvlText w:val=""/>
      <w:lvlJc w:val="left"/>
      <w:pPr>
        <w:pStyle w:val="723"/>
        <w:ind w:left="0" w:firstLine="0"/>
      </w:pPr>
      <w:rPr>
        <w:rFonts w:hint="eastAsia"/>
      </w:rPr>
    </w:lvl>
    <w:lvl w:ilvl="6">
      <w:start w:val="1"/>
      <w:numFmt w:val="decimal"/>
      <w:pStyle w:val="730"/>
      <w:isLgl w:val="false"/>
      <w:suff w:val="nothing"/>
      <w:lvlText w:val=""/>
      <w:lvlJc w:val="left"/>
      <w:pPr>
        <w:pStyle w:val="723"/>
        <w:ind w:left="0" w:firstLine="0"/>
      </w:pPr>
      <w:rPr>
        <w:rFonts w:hint="eastAsia"/>
      </w:rPr>
    </w:lvl>
    <w:lvl w:ilvl="7">
      <w:start w:val="1"/>
      <w:numFmt w:val="decimal"/>
      <w:pStyle w:val="731"/>
      <w:isLgl w:val="false"/>
      <w:suff w:val="nothing"/>
      <w:lvlText w:val=""/>
      <w:lvlJc w:val="left"/>
      <w:pPr>
        <w:pStyle w:val="723"/>
        <w:ind w:left="0" w:firstLine="0"/>
      </w:pPr>
      <w:rPr>
        <w:rFonts w:hint="eastAsia"/>
      </w:rPr>
    </w:lvl>
    <w:lvl w:ilvl="8">
      <w:start w:val="1"/>
      <w:numFmt w:val="decimal"/>
      <w:pStyle w:val="732"/>
      <w:isLgl w:val="false"/>
      <w:suff w:val="nothing"/>
      <w:lvlText w:val=""/>
      <w:lvlJc w:val="left"/>
      <w:pPr>
        <w:pStyle w:val="723"/>
        <w:ind w:left="0" w:firstLine="0"/>
      </w:pPr>
      <w:rPr>
        <w:rFonts w:hint="eastAsia"/>
      </w:rPr>
    </w:lvl>
  </w:abstractNum>
  <w:abstractNum w:abstractNumId="3">
    <w:multiLevelType w:val="hybridMultilevel"/>
    <w:lvl w:ilvl="0">
      <w:start w:val="1"/>
      <w:numFmt w:val="decimal"/>
      <w:pStyle w:val="983"/>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23"/>
    <w:next w:val="723"/>
    <w:link w:val="817"/>
    <w:uiPriority w:val="9"/>
    <w:qFormat/>
    <w:pPr>
      <w:keepLines/>
      <w:keepNext/>
      <w:spacing w:before="480" w:after="200"/>
      <w:outlineLvl w:val="0"/>
    </w:pPr>
    <w:rPr>
      <w:rFonts w:ascii="Arial" w:hAnsi="Arial" w:eastAsia="Arial" w:cs="Arial"/>
      <w:sz w:val="40"/>
      <w:szCs w:val="40"/>
    </w:rPr>
  </w:style>
  <w:style w:type="paragraph" w:styleId="694">
    <w:name w:val="Heading 2"/>
    <w:basedOn w:val="723"/>
    <w:next w:val="723"/>
    <w:link w:val="818"/>
    <w:uiPriority w:val="9"/>
    <w:unhideWhenUsed/>
    <w:qFormat/>
    <w:pPr>
      <w:keepLines/>
      <w:keepNext/>
      <w:spacing w:before="360" w:after="200"/>
      <w:outlineLvl w:val="1"/>
    </w:pPr>
    <w:rPr>
      <w:rFonts w:ascii="Arial" w:hAnsi="Arial" w:eastAsia="Arial" w:cs="Arial"/>
      <w:sz w:val="34"/>
    </w:rPr>
  </w:style>
  <w:style w:type="paragraph" w:styleId="695">
    <w:name w:val="Heading 3"/>
    <w:basedOn w:val="723"/>
    <w:next w:val="723"/>
    <w:link w:val="819"/>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723"/>
    <w:next w:val="723"/>
    <w:link w:val="82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723"/>
    <w:next w:val="723"/>
    <w:link w:val="82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723"/>
    <w:next w:val="723"/>
    <w:link w:val="82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723"/>
    <w:next w:val="723"/>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723"/>
    <w:next w:val="723"/>
    <w:link w:val="82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723"/>
    <w:next w:val="723"/>
    <w:link w:val="825"/>
    <w:uiPriority w:val="9"/>
    <w:unhideWhenUsed/>
    <w:qFormat/>
    <w:pPr>
      <w:keepLines/>
      <w:keepNext/>
      <w:spacing w:before="320" w:after="200"/>
      <w:outlineLvl w:val="8"/>
    </w:pPr>
    <w:rPr>
      <w:rFonts w:ascii="Arial" w:hAnsi="Arial" w:eastAsia="Arial" w:cs="Arial"/>
      <w:i/>
      <w:iCs/>
      <w:sz w:val="21"/>
      <w:szCs w:val="21"/>
    </w:rPr>
  </w:style>
  <w:style w:type="paragraph" w:styleId="702">
    <w:name w:val="Title"/>
    <w:basedOn w:val="723"/>
    <w:next w:val="723"/>
    <w:link w:val="811"/>
    <w:uiPriority w:val="10"/>
    <w:qFormat/>
    <w:pPr>
      <w:contextualSpacing/>
      <w:spacing w:before="300" w:after="200"/>
    </w:pPr>
    <w:rPr>
      <w:sz w:val="48"/>
      <w:szCs w:val="48"/>
    </w:rPr>
  </w:style>
  <w:style w:type="paragraph" w:styleId="703">
    <w:name w:val="Subtitle"/>
    <w:basedOn w:val="723"/>
    <w:next w:val="723"/>
    <w:link w:val="812"/>
    <w:uiPriority w:val="11"/>
    <w:qFormat/>
    <w:pPr>
      <w:spacing w:before="200" w:after="200"/>
    </w:pPr>
    <w:rPr>
      <w:sz w:val="24"/>
      <w:szCs w:val="24"/>
    </w:rPr>
  </w:style>
  <w:style w:type="paragraph" w:styleId="704">
    <w:name w:val="Header"/>
    <w:basedOn w:val="723"/>
    <w:link w:val="832"/>
    <w:uiPriority w:val="99"/>
    <w:unhideWhenUsed/>
    <w:pPr>
      <w:spacing w:after="0" w:line="240" w:lineRule="auto"/>
      <w:tabs>
        <w:tab w:val="center" w:pos="7143" w:leader="none"/>
        <w:tab w:val="right" w:pos="14287" w:leader="none"/>
      </w:tabs>
    </w:pPr>
  </w:style>
  <w:style w:type="paragraph" w:styleId="705">
    <w:name w:val="Footer"/>
    <w:basedOn w:val="723"/>
    <w:link w:val="834"/>
    <w:uiPriority w:val="99"/>
    <w:unhideWhenUsed/>
    <w:pPr>
      <w:spacing w:after="0" w:line="240" w:lineRule="auto"/>
      <w:tabs>
        <w:tab w:val="center" w:pos="7143" w:leader="none"/>
        <w:tab w:val="right" w:pos="14287" w:leader="none"/>
      </w:tabs>
    </w:pPr>
  </w:style>
  <w:style w:type="paragraph" w:styleId="706">
    <w:name w:val="Caption"/>
    <w:basedOn w:val="723"/>
    <w:next w:val="723"/>
    <w:uiPriority w:val="35"/>
    <w:semiHidden/>
    <w:unhideWhenUsed/>
    <w:qFormat/>
    <w:pPr>
      <w:spacing w:line="276" w:lineRule="auto"/>
    </w:pPr>
    <w:rPr>
      <w:b/>
      <w:bCs/>
      <w:color w:val="4f81bd" w:themeColor="accent1"/>
      <w:sz w:val="18"/>
      <w:szCs w:val="18"/>
    </w:rPr>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Hyperlink"/>
    <w:uiPriority w:val="99"/>
    <w:unhideWhenUsed/>
    <w:rPr>
      <w:color w:val="0000ff" w:themeColor="hyperlink"/>
      <w:u w:val="single"/>
    </w:rPr>
  </w:style>
  <w:style w:type="paragraph" w:styleId="709">
    <w:name w:val="footnote text"/>
    <w:basedOn w:val="723"/>
    <w:link w:val="815"/>
    <w:uiPriority w:val="99"/>
    <w:semiHidden/>
    <w:unhideWhenUsed/>
    <w:pPr>
      <w:spacing w:after="40" w:line="240" w:lineRule="auto"/>
    </w:pPr>
    <w:rPr>
      <w:sz w:val="18"/>
    </w:rPr>
  </w:style>
  <w:style w:type="character" w:styleId="710">
    <w:name w:val="footnote reference"/>
    <w:uiPriority w:val="99"/>
    <w:unhideWhenUsed/>
    <w:rPr>
      <w:vertAlign w:val="superscript"/>
    </w:rPr>
  </w:style>
  <w:style w:type="paragraph" w:styleId="711">
    <w:name w:val="endnote text"/>
    <w:basedOn w:val="723"/>
    <w:link w:val="816"/>
    <w:uiPriority w:val="99"/>
    <w:semiHidden/>
    <w:unhideWhenUsed/>
    <w:pPr>
      <w:spacing w:after="0" w:line="240" w:lineRule="auto"/>
    </w:pPr>
    <w:rPr>
      <w:sz w:val="20"/>
    </w:rPr>
  </w:style>
  <w:style w:type="character" w:styleId="712">
    <w:name w:val="endnote reference"/>
    <w:uiPriority w:val="99"/>
    <w:semiHidden/>
    <w:unhideWhenUsed/>
    <w:rPr>
      <w:vertAlign w:val="superscript"/>
    </w:rPr>
  </w:style>
  <w:style w:type="paragraph" w:styleId="713">
    <w:name w:val="toc 1"/>
    <w:basedOn w:val="723"/>
    <w:next w:val="723"/>
    <w:uiPriority w:val="39"/>
    <w:unhideWhenUsed/>
    <w:pPr>
      <w:ind w:left="0" w:right="0" w:firstLine="0"/>
      <w:spacing w:after="57"/>
    </w:pPr>
  </w:style>
  <w:style w:type="paragraph" w:styleId="714">
    <w:name w:val="toc 2"/>
    <w:basedOn w:val="723"/>
    <w:next w:val="723"/>
    <w:uiPriority w:val="39"/>
    <w:unhideWhenUsed/>
    <w:pPr>
      <w:ind w:left="283" w:right="0" w:firstLine="0"/>
      <w:spacing w:after="57"/>
    </w:pPr>
  </w:style>
  <w:style w:type="paragraph" w:styleId="715">
    <w:name w:val="toc 3"/>
    <w:basedOn w:val="723"/>
    <w:next w:val="723"/>
    <w:uiPriority w:val="39"/>
    <w:unhideWhenUsed/>
    <w:pPr>
      <w:ind w:left="567" w:right="0" w:firstLine="0"/>
      <w:spacing w:after="57"/>
    </w:pPr>
  </w:style>
  <w:style w:type="paragraph" w:styleId="716">
    <w:name w:val="toc 4"/>
    <w:basedOn w:val="723"/>
    <w:next w:val="723"/>
    <w:uiPriority w:val="39"/>
    <w:unhideWhenUsed/>
    <w:pPr>
      <w:ind w:left="850" w:right="0" w:firstLine="0"/>
      <w:spacing w:after="57"/>
    </w:pPr>
  </w:style>
  <w:style w:type="paragraph" w:styleId="717">
    <w:name w:val="toc 5"/>
    <w:basedOn w:val="723"/>
    <w:next w:val="723"/>
    <w:uiPriority w:val="39"/>
    <w:unhideWhenUsed/>
    <w:pPr>
      <w:ind w:left="1134" w:right="0" w:firstLine="0"/>
      <w:spacing w:after="57"/>
    </w:pPr>
  </w:style>
  <w:style w:type="paragraph" w:styleId="718">
    <w:name w:val="toc 6"/>
    <w:basedOn w:val="723"/>
    <w:next w:val="723"/>
    <w:uiPriority w:val="39"/>
    <w:unhideWhenUsed/>
    <w:pPr>
      <w:ind w:left="1417" w:right="0" w:firstLine="0"/>
      <w:spacing w:after="57"/>
    </w:pPr>
  </w:style>
  <w:style w:type="paragraph" w:styleId="719">
    <w:name w:val="toc 7"/>
    <w:basedOn w:val="723"/>
    <w:next w:val="723"/>
    <w:uiPriority w:val="39"/>
    <w:unhideWhenUsed/>
    <w:pPr>
      <w:ind w:left="1701" w:right="0" w:firstLine="0"/>
      <w:spacing w:after="57"/>
    </w:pPr>
  </w:style>
  <w:style w:type="paragraph" w:styleId="720">
    <w:name w:val="toc 8"/>
    <w:basedOn w:val="723"/>
    <w:next w:val="723"/>
    <w:uiPriority w:val="39"/>
    <w:unhideWhenUsed/>
    <w:pPr>
      <w:ind w:left="1984" w:right="0" w:firstLine="0"/>
      <w:spacing w:after="57"/>
    </w:pPr>
  </w:style>
  <w:style w:type="paragraph" w:styleId="721">
    <w:name w:val="toc 9"/>
    <w:basedOn w:val="723"/>
    <w:next w:val="723"/>
    <w:uiPriority w:val="39"/>
    <w:unhideWhenUsed/>
    <w:pPr>
      <w:ind w:left="2268" w:right="0" w:firstLine="0"/>
      <w:spacing w:after="57"/>
    </w:pPr>
  </w:style>
  <w:style w:type="paragraph" w:styleId="722">
    <w:name w:val="table of figures"/>
    <w:basedOn w:val="723"/>
    <w:next w:val="723"/>
    <w:uiPriority w:val="99"/>
    <w:unhideWhenUsed/>
    <w:pPr>
      <w:spacing w:after="0" w:afterAutospacing="0"/>
    </w:pPr>
  </w:style>
  <w:style w:type="paragraph" w:styleId="723" w:default="1">
    <w:name w:val="Normal"/>
    <w:next w:val="735"/>
    <w:link w:val="723"/>
    <w:qFormat/>
    <w:pPr>
      <w:jc w:val="both"/>
      <w:widowControl w:val="off"/>
    </w:pPr>
    <w:rPr>
      <w:rFonts w:ascii="Times New Roman" w:hAnsi="Times New Roman" w:eastAsia="宋体" w:cs="Times New Roman"/>
      <w:sz w:val="21"/>
      <w:szCs w:val="21"/>
      <w:lang w:val="en-US" w:eastAsia="zh-CN" w:bidi="ar-SA"/>
    </w:rPr>
  </w:style>
  <w:style w:type="paragraph" w:styleId="724">
    <w:name w:val="标题 1"/>
    <w:basedOn w:val="723"/>
    <w:next w:val="723"/>
    <w:link w:val="737"/>
    <w:qFormat/>
    <w:pPr>
      <w:jc w:val="center"/>
      <w:keepNext/>
      <w:outlineLvl w:val="0"/>
    </w:pPr>
    <w:rPr>
      <w:rFonts w:ascii="楷体_GB2312" w:eastAsia="楷体_GB2312"/>
      <w:sz w:val="28"/>
      <w:szCs w:val="28"/>
      <w:lang w:eastAsia="en-US"/>
    </w:rPr>
  </w:style>
  <w:style w:type="paragraph" w:styleId="725">
    <w:name w:val="标题 2"/>
    <w:basedOn w:val="723"/>
    <w:next w:val="723"/>
    <w:link w:val="738"/>
    <w:qFormat/>
    <w:pPr>
      <w:jc w:val="center"/>
      <w:keepLines/>
      <w:keepNext/>
      <w:spacing w:before="260" w:after="260" w:line="416" w:lineRule="auto"/>
      <w:outlineLvl w:val="1"/>
    </w:pPr>
    <w:rPr>
      <w:rFonts w:ascii="Arial" w:hAnsi="Arial" w:eastAsia="幼圆"/>
      <w:b/>
      <w:bCs/>
      <w:sz w:val="44"/>
      <w:szCs w:val="44"/>
      <w:lang w:eastAsia="en-US"/>
    </w:rPr>
  </w:style>
  <w:style w:type="paragraph" w:styleId="726">
    <w:name w:val="标题 3"/>
    <w:basedOn w:val="723"/>
    <w:next w:val="740"/>
    <w:link w:val="739"/>
    <w:qFormat/>
    <w:pPr>
      <w:keepLines/>
      <w:keepNext/>
      <w:spacing w:before="260" w:after="260" w:line="416" w:lineRule="auto"/>
      <w:outlineLvl w:val="2"/>
    </w:pPr>
    <w:rPr>
      <w:b/>
      <w:bCs/>
      <w:sz w:val="32"/>
      <w:szCs w:val="32"/>
      <w:lang w:eastAsia="en-US"/>
    </w:rPr>
  </w:style>
  <w:style w:type="paragraph" w:styleId="727">
    <w:name w:val="标题 4"/>
    <w:basedOn w:val="723"/>
    <w:next w:val="740"/>
    <w:link w:val="742"/>
    <w:qFormat/>
    <w:pPr>
      <w:keepLines/>
      <w:keepNext/>
      <w:spacing w:before="280" w:after="290" w:line="376" w:lineRule="auto"/>
      <w:outlineLvl w:val="3"/>
    </w:pPr>
    <w:rPr>
      <w:rFonts w:ascii="Arial" w:hAnsi="Arial" w:eastAsia="黑体"/>
      <w:b/>
      <w:bCs/>
      <w:sz w:val="28"/>
      <w:szCs w:val="28"/>
      <w:lang w:eastAsia="en-US"/>
    </w:rPr>
  </w:style>
  <w:style w:type="paragraph" w:styleId="728">
    <w:name w:val="标题 5"/>
    <w:basedOn w:val="723"/>
    <w:next w:val="740"/>
    <w:link w:val="743"/>
    <w:qFormat/>
    <w:pPr>
      <w:keepNext/>
      <w:outlineLvl w:val="4"/>
    </w:pPr>
    <w:rPr>
      <w:rFonts w:ascii="宋体"/>
      <w:color w:val="000000"/>
      <w:sz w:val="28"/>
      <w:szCs w:val="28"/>
      <w:lang w:eastAsia="en-US"/>
    </w:rPr>
  </w:style>
  <w:style w:type="paragraph" w:styleId="729">
    <w:name w:val="标题 6"/>
    <w:basedOn w:val="723"/>
    <w:next w:val="723"/>
    <w:link w:val="744"/>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30">
    <w:name w:val="标题 7"/>
    <w:basedOn w:val="723"/>
    <w:next w:val="723"/>
    <w:link w:val="745"/>
    <w:qFormat/>
    <w:pPr>
      <w:numPr>
        <w:ilvl w:val="6"/>
        <w:numId w:val="1"/>
      </w:numPr>
      <w:keepLines/>
      <w:keepNext/>
      <w:spacing w:before="240" w:after="64" w:line="320" w:lineRule="auto"/>
      <w:outlineLvl w:val="6"/>
    </w:pPr>
    <w:rPr>
      <w:b/>
      <w:bCs/>
      <w:sz w:val="24"/>
      <w:szCs w:val="24"/>
      <w:lang w:eastAsia="en-US"/>
    </w:rPr>
  </w:style>
  <w:style w:type="paragraph" w:styleId="731">
    <w:name w:val="标题 8"/>
    <w:basedOn w:val="723"/>
    <w:next w:val="723"/>
    <w:link w:val="746"/>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32">
    <w:name w:val="标题 9"/>
    <w:basedOn w:val="723"/>
    <w:next w:val="723"/>
    <w:link w:val="747"/>
    <w:qFormat/>
    <w:pPr>
      <w:numPr>
        <w:ilvl w:val="8"/>
        <w:numId w:val="1"/>
      </w:numPr>
      <w:keepLines/>
      <w:keepNext/>
      <w:spacing w:before="240" w:after="64" w:line="320" w:lineRule="auto"/>
      <w:outlineLvl w:val="8"/>
    </w:pPr>
    <w:rPr>
      <w:rFonts w:ascii="Arial" w:hAnsi="Arial" w:eastAsia="黑体"/>
      <w:sz w:val="20"/>
      <w:lang w:eastAsia="en-US"/>
    </w:rPr>
  </w:style>
  <w:style w:type="character" w:styleId="733">
    <w:name w:val="默认段落字体"/>
    <w:next w:val="733"/>
    <w:link w:val="723"/>
    <w:uiPriority w:val="1"/>
    <w:unhideWhenUsed/>
    <w:qFormat/>
  </w:style>
  <w:style w:type="table" w:styleId="734">
    <w:name w:val="普通表格"/>
    <w:next w:val="734"/>
    <w:link w:val="723"/>
    <w:uiPriority w:val="99"/>
    <w:unhideWhenUsed/>
    <w:qFormat/>
    <w:tblPr/>
  </w:style>
  <w:style w:type="paragraph" w:styleId="735">
    <w:name w:val="正文文本"/>
    <w:basedOn w:val="723"/>
    <w:next w:val="735"/>
    <w:link w:val="736"/>
    <w:qFormat/>
    <w:rPr>
      <w:rFonts w:ascii="楷体_GB2312" w:hAnsi="Arial" w:eastAsia="楷体_GB2312"/>
      <w:sz w:val="28"/>
      <w:szCs w:val="28"/>
      <w:lang w:eastAsia="en-US"/>
    </w:rPr>
  </w:style>
  <w:style w:type="character" w:styleId="736">
    <w:name w:val="正文文本 字符"/>
    <w:next w:val="736"/>
    <w:link w:val="735"/>
    <w:qFormat/>
    <w:rPr>
      <w:rFonts w:ascii="楷体_GB2312" w:hAnsi="Arial" w:eastAsia="楷体_GB2312" w:cs="Times New Roman"/>
      <w:sz w:val="28"/>
      <w:szCs w:val="28"/>
    </w:rPr>
  </w:style>
  <w:style w:type="character" w:styleId="737">
    <w:name w:val="标题 1 字符"/>
    <w:next w:val="737"/>
    <w:link w:val="724"/>
    <w:qFormat/>
    <w:rPr>
      <w:rFonts w:ascii="楷体_GB2312" w:hAnsi="Times New Roman" w:eastAsia="楷体_GB2312" w:cs="Times New Roman"/>
      <w:sz w:val="28"/>
      <w:szCs w:val="28"/>
    </w:rPr>
  </w:style>
  <w:style w:type="character" w:styleId="738">
    <w:name w:val="标题 2 字符"/>
    <w:next w:val="738"/>
    <w:link w:val="725"/>
    <w:qFormat/>
    <w:rPr>
      <w:rFonts w:ascii="Arial" w:hAnsi="Arial" w:eastAsia="幼圆" w:cs="Arial"/>
      <w:b/>
      <w:bCs/>
      <w:sz w:val="44"/>
      <w:szCs w:val="44"/>
    </w:rPr>
  </w:style>
  <w:style w:type="character" w:styleId="739">
    <w:name w:val="标题 3 字符"/>
    <w:next w:val="739"/>
    <w:link w:val="726"/>
    <w:qFormat/>
    <w:rPr>
      <w:rFonts w:ascii="Times New Roman" w:hAnsi="Times New Roman" w:eastAsia="宋体" w:cs="Times New Roman"/>
      <w:b/>
      <w:bCs/>
      <w:sz w:val="32"/>
      <w:szCs w:val="32"/>
    </w:rPr>
  </w:style>
  <w:style w:type="paragraph" w:styleId="740">
    <w:name w:val="正文缩进"/>
    <w:basedOn w:val="723"/>
    <w:next w:val="723"/>
    <w:link w:val="741"/>
    <w:qFormat/>
    <w:pPr>
      <w:ind w:firstLine="420"/>
    </w:pPr>
    <w:rPr>
      <w:sz w:val="20"/>
      <w:lang w:eastAsia="en-US"/>
    </w:rPr>
  </w:style>
  <w:style w:type="character" w:styleId="741">
    <w:name w:val="正文缩进 字符"/>
    <w:next w:val="741"/>
    <w:link w:val="740"/>
    <w:qFormat/>
    <w:rPr>
      <w:rFonts w:ascii="Times New Roman" w:hAnsi="Times New Roman" w:eastAsia="宋体" w:cs="Times New Roman"/>
      <w:szCs w:val="21"/>
    </w:rPr>
  </w:style>
  <w:style w:type="character" w:styleId="742">
    <w:name w:val="标题 4 字符"/>
    <w:next w:val="742"/>
    <w:link w:val="727"/>
    <w:qFormat/>
    <w:rPr>
      <w:rFonts w:ascii="Arial" w:hAnsi="Arial" w:eastAsia="黑体" w:cs="Arial"/>
      <w:b/>
      <w:bCs/>
      <w:sz w:val="28"/>
      <w:szCs w:val="28"/>
    </w:rPr>
  </w:style>
  <w:style w:type="character" w:styleId="743">
    <w:name w:val="标题 5 字符"/>
    <w:next w:val="743"/>
    <w:link w:val="728"/>
    <w:qFormat/>
    <w:rPr>
      <w:rFonts w:ascii="宋体" w:hAnsi="Times New Roman" w:eastAsia="宋体" w:cs="Times New Roman"/>
      <w:color w:val="000000"/>
      <w:sz w:val="28"/>
      <w:szCs w:val="28"/>
    </w:rPr>
  </w:style>
  <w:style w:type="character" w:styleId="744">
    <w:name w:val="标题 6 字符"/>
    <w:next w:val="744"/>
    <w:link w:val="729"/>
    <w:qFormat/>
    <w:rPr>
      <w:rFonts w:ascii="Arial" w:hAnsi="Arial" w:eastAsia="黑体" w:cs="Times New Roman"/>
      <w:b/>
      <w:bCs/>
      <w:sz w:val="24"/>
      <w:szCs w:val="24"/>
    </w:rPr>
  </w:style>
  <w:style w:type="character" w:styleId="745">
    <w:name w:val="标题 7 字符"/>
    <w:next w:val="745"/>
    <w:link w:val="730"/>
    <w:qFormat/>
    <w:rPr>
      <w:rFonts w:ascii="Times New Roman" w:hAnsi="Times New Roman" w:eastAsia="宋体" w:cs="Times New Roman"/>
      <w:b/>
      <w:bCs/>
      <w:sz w:val="24"/>
      <w:szCs w:val="24"/>
    </w:rPr>
  </w:style>
  <w:style w:type="character" w:styleId="746">
    <w:name w:val="标题 8 字符"/>
    <w:next w:val="746"/>
    <w:link w:val="731"/>
    <w:qFormat/>
    <w:rPr>
      <w:rFonts w:ascii="Arial" w:hAnsi="Arial" w:eastAsia="黑体" w:cs="Times New Roman"/>
      <w:sz w:val="24"/>
      <w:szCs w:val="24"/>
    </w:rPr>
  </w:style>
  <w:style w:type="character" w:styleId="747">
    <w:name w:val="标题 9 字符"/>
    <w:next w:val="747"/>
    <w:link w:val="732"/>
    <w:qFormat/>
    <w:rPr>
      <w:rFonts w:ascii="Arial" w:hAnsi="Arial" w:eastAsia="黑体" w:cs="Times New Roman"/>
      <w:szCs w:val="21"/>
    </w:rPr>
  </w:style>
  <w:style w:type="paragraph" w:styleId="748">
    <w:name w:val="列表 3"/>
    <w:basedOn w:val="723"/>
    <w:next w:val="748"/>
    <w:link w:val="723"/>
    <w:qFormat/>
    <w:pPr>
      <w:ind w:left="100" w:hanging="200"/>
    </w:pPr>
  </w:style>
  <w:style w:type="paragraph" w:styleId="749">
    <w:name w:val="目录 7"/>
    <w:basedOn w:val="723"/>
    <w:next w:val="723"/>
    <w:link w:val="723"/>
    <w:semiHidden/>
    <w:qFormat/>
    <w:pPr>
      <w:ind w:left="1260"/>
      <w:jc w:val="left"/>
    </w:pPr>
  </w:style>
  <w:style w:type="paragraph" w:styleId="750">
    <w:name w:val="题注"/>
    <w:basedOn w:val="723"/>
    <w:next w:val="723"/>
    <w:link w:val="723"/>
    <w:uiPriority w:val="35"/>
    <w:unhideWhenUsed/>
    <w:qFormat/>
    <w:pPr>
      <w:spacing w:line="276" w:lineRule="auto"/>
    </w:pPr>
    <w:rPr>
      <w:b/>
      <w:bCs/>
      <w:color w:val="4f81bd"/>
      <w:sz w:val="18"/>
      <w:szCs w:val="18"/>
    </w:rPr>
  </w:style>
  <w:style w:type="paragraph" w:styleId="751">
    <w:name w:val="文档结构图"/>
    <w:basedOn w:val="723"/>
    <w:next w:val="751"/>
    <w:link w:val="752"/>
    <w:semiHidden/>
    <w:qFormat/>
    <w:pPr>
      <w:shd w:val="clear" w:color="auto" w:fill="000080"/>
    </w:pPr>
    <w:rPr>
      <w:sz w:val="20"/>
      <w:lang w:eastAsia="en-US"/>
    </w:rPr>
  </w:style>
  <w:style w:type="character" w:styleId="752">
    <w:name w:val="文档结构图 字符"/>
    <w:next w:val="752"/>
    <w:link w:val="751"/>
    <w:semiHidden/>
    <w:qFormat/>
    <w:rPr>
      <w:rFonts w:ascii="Times New Roman" w:hAnsi="Times New Roman" w:eastAsia="宋体" w:cs="Times New Roman"/>
      <w:szCs w:val="21"/>
      <w:shd w:val="clear" w:color="auto" w:fill="000080"/>
    </w:rPr>
  </w:style>
  <w:style w:type="paragraph" w:styleId="753">
    <w:name w:val="批注文字"/>
    <w:basedOn w:val="723"/>
    <w:next w:val="753"/>
    <w:link w:val="754"/>
    <w:semiHidden/>
    <w:qFormat/>
    <w:pPr>
      <w:jc w:val="left"/>
    </w:pPr>
    <w:rPr>
      <w:sz w:val="20"/>
      <w:lang w:eastAsia="en-US"/>
    </w:rPr>
  </w:style>
  <w:style w:type="character" w:styleId="754">
    <w:name w:val="批注文字 字符"/>
    <w:next w:val="754"/>
    <w:link w:val="753"/>
    <w:semiHidden/>
    <w:qFormat/>
    <w:rPr>
      <w:rFonts w:ascii="Times New Roman" w:hAnsi="Times New Roman" w:eastAsia="宋体" w:cs="Times New Roman"/>
      <w:szCs w:val="21"/>
    </w:rPr>
  </w:style>
  <w:style w:type="paragraph" w:styleId="755">
    <w:name w:val="正文文本 3"/>
    <w:basedOn w:val="723"/>
    <w:next w:val="755"/>
    <w:link w:val="756"/>
    <w:qFormat/>
    <w:rPr>
      <w:rFonts w:ascii="仿宋_GB2312" w:hAnsi="Arial" w:eastAsia="仿宋_GB2312"/>
      <w:sz w:val="32"/>
      <w:szCs w:val="32"/>
      <w:lang w:eastAsia="en-US"/>
    </w:rPr>
  </w:style>
  <w:style w:type="character" w:styleId="756">
    <w:name w:val="正文文本 3 字符"/>
    <w:next w:val="756"/>
    <w:link w:val="755"/>
    <w:qFormat/>
    <w:rPr>
      <w:rFonts w:ascii="仿宋_GB2312" w:hAnsi="Arial" w:eastAsia="仿宋_GB2312" w:cs="Times New Roman"/>
      <w:sz w:val="32"/>
      <w:szCs w:val="32"/>
    </w:rPr>
  </w:style>
  <w:style w:type="paragraph" w:styleId="757">
    <w:name w:val="正文文本缩进"/>
    <w:basedOn w:val="723"/>
    <w:next w:val="723"/>
    <w:link w:val="758"/>
    <w:qFormat/>
    <w:pPr>
      <w:ind w:firstLine="645"/>
    </w:pPr>
    <w:rPr>
      <w:rFonts w:ascii="楷体_GB2312" w:eastAsia="楷体_GB2312"/>
      <w:sz w:val="32"/>
      <w:szCs w:val="32"/>
      <w:lang w:eastAsia="en-US"/>
    </w:rPr>
  </w:style>
  <w:style w:type="character" w:styleId="758">
    <w:name w:val="正文文本缩进 字符"/>
    <w:next w:val="758"/>
    <w:link w:val="757"/>
    <w:qFormat/>
    <w:rPr>
      <w:rFonts w:ascii="楷体_GB2312" w:hAnsi="Times New Roman" w:eastAsia="楷体_GB2312" w:cs="Times New Roman"/>
      <w:sz w:val="32"/>
      <w:szCs w:val="32"/>
    </w:rPr>
  </w:style>
  <w:style w:type="paragraph" w:styleId="759">
    <w:name w:val="列表 2"/>
    <w:basedOn w:val="723"/>
    <w:next w:val="759"/>
    <w:link w:val="723"/>
    <w:qFormat/>
    <w:pPr>
      <w:ind w:left="100" w:hanging="200"/>
    </w:pPr>
  </w:style>
  <w:style w:type="paragraph" w:styleId="760">
    <w:name w:val="目录 5"/>
    <w:basedOn w:val="723"/>
    <w:next w:val="723"/>
    <w:link w:val="723"/>
    <w:semiHidden/>
    <w:qFormat/>
    <w:pPr>
      <w:ind w:left="840"/>
      <w:jc w:val="left"/>
    </w:pPr>
  </w:style>
  <w:style w:type="paragraph" w:styleId="761">
    <w:name w:val="目录 3"/>
    <w:basedOn w:val="723"/>
    <w:next w:val="723"/>
    <w:link w:val="723"/>
    <w:semiHidden/>
    <w:qFormat/>
    <w:pPr>
      <w:ind w:left="420"/>
      <w:jc w:val="left"/>
    </w:pPr>
    <w:rPr>
      <w:i/>
      <w:iCs/>
      <w:szCs w:val="24"/>
    </w:rPr>
  </w:style>
  <w:style w:type="paragraph" w:styleId="762">
    <w:name w:val="纯文本"/>
    <w:basedOn w:val="723"/>
    <w:next w:val="762"/>
    <w:link w:val="763"/>
    <w:qFormat/>
    <w:rPr>
      <w:rFonts w:ascii="宋体" w:hAnsi="Courier New"/>
      <w:sz w:val="20"/>
      <w:lang w:eastAsia="en-US"/>
    </w:rPr>
  </w:style>
  <w:style w:type="character" w:styleId="763">
    <w:name w:val="纯文本 字符"/>
    <w:next w:val="763"/>
    <w:link w:val="762"/>
    <w:qFormat/>
    <w:rPr>
      <w:rFonts w:ascii="宋体" w:hAnsi="Courier New" w:eastAsia="宋体" w:cs="Courier New"/>
      <w:szCs w:val="21"/>
    </w:rPr>
  </w:style>
  <w:style w:type="paragraph" w:styleId="764">
    <w:name w:val="目录 8"/>
    <w:basedOn w:val="723"/>
    <w:next w:val="723"/>
    <w:link w:val="723"/>
    <w:semiHidden/>
    <w:qFormat/>
    <w:pPr>
      <w:ind w:left="1470"/>
      <w:jc w:val="left"/>
    </w:pPr>
  </w:style>
  <w:style w:type="paragraph" w:styleId="765">
    <w:name w:val="日期"/>
    <w:basedOn w:val="723"/>
    <w:next w:val="723"/>
    <w:link w:val="766"/>
    <w:qFormat/>
    <w:rPr>
      <w:sz w:val="24"/>
      <w:szCs w:val="24"/>
      <w:lang w:eastAsia="en-US"/>
    </w:rPr>
  </w:style>
  <w:style w:type="character" w:styleId="766">
    <w:name w:val="日期 字符"/>
    <w:next w:val="766"/>
    <w:link w:val="765"/>
    <w:qFormat/>
    <w:rPr>
      <w:rFonts w:ascii="Times New Roman" w:hAnsi="Times New Roman" w:eastAsia="宋体" w:cs="Times New Roman"/>
      <w:sz w:val="24"/>
      <w:szCs w:val="24"/>
    </w:rPr>
  </w:style>
  <w:style w:type="paragraph" w:styleId="767">
    <w:name w:val="正文文本缩进 2"/>
    <w:basedOn w:val="723"/>
    <w:next w:val="767"/>
    <w:link w:val="768"/>
    <w:qFormat/>
    <w:pPr>
      <w:ind w:left="630" w:firstLine="645"/>
    </w:pPr>
    <w:rPr>
      <w:rFonts w:ascii="Arial" w:hAnsi="Arial" w:eastAsia="仿宋_GB2312"/>
      <w:sz w:val="32"/>
      <w:szCs w:val="32"/>
      <w:lang w:eastAsia="en-US"/>
    </w:rPr>
  </w:style>
  <w:style w:type="character" w:styleId="768">
    <w:name w:val="正文文本缩进 2 字符"/>
    <w:next w:val="768"/>
    <w:link w:val="767"/>
    <w:qFormat/>
    <w:rPr>
      <w:rFonts w:ascii="Arial" w:hAnsi="Arial" w:eastAsia="仿宋_GB2312" w:cs="Arial"/>
      <w:sz w:val="32"/>
      <w:szCs w:val="32"/>
    </w:rPr>
  </w:style>
  <w:style w:type="paragraph" w:styleId="769">
    <w:name w:val="尾注文本"/>
    <w:basedOn w:val="723"/>
    <w:next w:val="769"/>
    <w:link w:val="770"/>
    <w:uiPriority w:val="99"/>
    <w:unhideWhenUsed/>
    <w:qFormat/>
    <w:rPr>
      <w:sz w:val="20"/>
    </w:rPr>
  </w:style>
  <w:style w:type="character" w:styleId="770">
    <w:name w:val="尾注文本 字符"/>
    <w:next w:val="770"/>
    <w:link w:val="769"/>
    <w:uiPriority w:val="99"/>
    <w:qFormat/>
    <w:rPr>
      <w:sz w:val="20"/>
    </w:rPr>
  </w:style>
  <w:style w:type="paragraph" w:styleId="771">
    <w:name w:val="批注框文本"/>
    <w:basedOn w:val="723"/>
    <w:next w:val="771"/>
    <w:link w:val="772"/>
    <w:semiHidden/>
    <w:qFormat/>
    <w:rPr>
      <w:sz w:val="18"/>
      <w:szCs w:val="18"/>
      <w:lang w:eastAsia="en-US"/>
    </w:rPr>
  </w:style>
  <w:style w:type="character" w:styleId="772">
    <w:name w:val="批注框文本 字符"/>
    <w:next w:val="772"/>
    <w:link w:val="771"/>
    <w:semiHidden/>
    <w:qFormat/>
    <w:rPr>
      <w:rFonts w:ascii="Times New Roman" w:hAnsi="Times New Roman" w:eastAsia="宋体" w:cs="Times New Roman"/>
      <w:sz w:val="18"/>
      <w:szCs w:val="18"/>
    </w:rPr>
  </w:style>
  <w:style w:type="paragraph" w:styleId="773">
    <w:name w:val="页脚"/>
    <w:basedOn w:val="723"/>
    <w:next w:val="773"/>
    <w:link w:val="774"/>
    <w:qFormat/>
    <w:pPr>
      <w:jc w:val="left"/>
      <w:tabs>
        <w:tab w:val="center" w:pos="4153" w:leader="none"/>
        <w:tab w:val="right" w:pos="8306" w:leader="none"/>
      </w:tabs>
    </w:pPr>
    <w:rPr>
      <w:sz w:val="18"/>
      <w:szCs w:val="18"/>
      <w:lang w:eastAsia="en-US"/>
    </w:rPr>
  </w:style>
  <w:style w:type="character" w:styleId="774">
    <w:name w:val="页脚 字符"/>
    <w:next w:val="774"/>
    <w:link w:val="773"/>
    <w:qFormat/>
    <w:rPr>
      <w:rFonts w:ascii="Times New Roman" w:hAnsi="Times New Roman" w:eastAsia="宋体" w:cs="Times New Roman"/>
      <w:sz w:val="18"/>
      <w:szCs w:val="18"/>
    </w:rPr>
  </w:style>
  <w:style w:type="paragraph" w:styleId="775">
    <w:name w:val="页眉"/>
    <w:basedOn w:val="723"/>
    <w:next w:val="775"/>
    <w:link w:val="776"/>
    <w:qFormat/>
    <w:pPr>
      <w:jc w:val="center"/>
      <w:tabs>
        <w:tab w:val="center" w:pos="4153" w:leader="none"/>
        <w:tab w:val="right" w:pos="8306" w:leader="none"/>
      </w:tabs>
      <w:pBdr>
        <w:bottom w:val="single" w:color="000000" w:sz="6" w:space="1"/>
      </w:pBdr>
    </w:pPr>
    <w:rPr>
      <w:sz w:val="18"/>
      <w:szCs w:val="18"/>
      <w:lang w:eastAsia="en-US"/>
    </w:rPr>
  </w:style>
  <w:style w:type="character" w:styleId="776">
    <w:name w:val="页眉 字符"/>
    <w:next w:val="776"/>
    <w:link w:val="775"/>
    <w:qFormat/>
    <w:rPr>
      <w:rFonts w:ascii="Times New Roman" w:hAnsi="Times New Roman" w:eastAsia="宋体" w:cs="Times New Roman"/>
      <w:sz w:val="18"/>
      <w:szCs w:val="18"/>
    </w:rPr>
  </w:style>
  <w:style w:type="paragraph" w:styleId="777">
    <w:name w:val="目录 1"/>
    <w:basedOn w:val="723"/>
    <w:next w:val="723"/>
    <w:link w:val="723"/>
    <w:semiHidden/>
    <w:qFormat/>
    <w:pPr>
      <w:jc w:val="left"/>
      <w:spacing w:before="120" w:after="120" w:line="400" w:lineRule="exact"/>
      <w:tabs>
        <w:tab w:val="right" w:pos="8720" w:leader="dot"/>
      </w:tabs>
    </w:pPr>
    <w:rPr>
      <w:rFonts w:ascii="宋体" w:hAnsi="宋体"/>
      <w:caps/>
      <w:sz w:val="24"/>
      <w:szCs w:val="24"/>
    </w:rPr>
  </w:style>
  <w:style w:type="paragraph" w:styleId="778">
    <w:name w:val="目录 4"/>
    <w:basedOn w:val="723"/>
    <w:next w:val="723"/>
    <w:link w:val="723"/>
    <w:semiHidden/>
    <w:qFormat/>
    <w:pPr>
      <w:ind w:left="630"/>
      <w:jc w:val="left"/>
    </w:pPr>
  </w:style>
  <w:style w:type="paragraph" w:styleId="779">
    <w:name w:val="副标题"/>
    <w:basedOn w:val="723"/>
    <w:next w:val="723"/>
    <w:link w:val="780"/>
    <w:uiPriority w:val="11"/>
    <w:qFormat/>
    <w:pPr>
      <w:spacing w:before="200" w:after="200"/>
    </w:pPr>
    <w:rPr>
      <w:sz w:val="24"/>
      <w:szCs w:val="24"/>
    </w:rPr>
  </w:style>
  <w:style w:type="character" w:styleId="780">
    <w:name w:val="副标题 字符"/>
    <w:next w:val="780"/>
    <w:link w:val="779"/>
    <w:uiPriority w:val="11"/>
    <w:qFormat/>
    <w:rPr>
      <w:sz w:val="24"/>
      <w:szCs w:val="24"/>
    </w:rPr>
  </w:style>
  <w:style w:type="paragraph" w:styleId="781">
    <w:name w:val="列表"/>
    <w:basedOn w:val="723"/>
    <w:next w:val="781"/>
    <w:link w:val="723"/>
    <w:qFormat/>
    <w:pPr>
      <w:ind w:left="200" w:hanging="200"/>
    </w:pPr>
  </w:style>
  <w:style w:type="paragraph" w:styleId="782">
    <w:name w:val="脚注文本"/>
    <w:basedOn w:val="723"/>
    <w:next w:val="782"/>
    <w:link w:val="783"/>
    <w:uiPriority w:val="99"/>
    <w:unhideWhenUsed/>
    <w:qFormat/>
    <w:pPr>
      <w:spacing w:after="40"/>
    </w:pPr>
    <w:rPr>
      <w:sz w:val="18"/>
    </w:rPr>
  </w:style>
  <w:style w:type="character" w:styleId="783">
    <w:name w:val="脚注文本 字符"/>
    <w:next w:val="783"/>
    <w:link w:val="782"/>
    <w:uiPriority w:val="99"/>
    <w:qFormat/>
    <w:rPr>
      <w:sz w:val="18"/>
    </w:rPr>
  </w:style>
  <w:style w:type="paragraph" w:styleId="784">
    <w:name w:val="目录 6"/>
    <w:basedOn w:val="723"/>
    <w:next w:val="723"/>
    <w:link w:val="723"/>
    <w:semiHidden/>
    <w:qFormat/>
    <w:pPr>
      <w:ind w:left="1050"/>
      <w:jc w:val="left"/>
    </w:pPr>
  </w:style>
  <w:style w:type="paragraph" w:styleId="785">
    <w:name w:val="正文文本缩进 3"/>
    <w:basedOn w:val="723"/>
    <w:next w:val="785"/>
    <w:link w:val="786"/>
    <w:qFormat/>
    <w:pPr>
      <w:ind w:left="645" w:firstLine="645"/>
    </w:pPr>
    <w:rPr>
      <w:rFonts w:ascii="Arial" w:hAnsi="Arial" w:eastAsia="仿宋_GB2312"/>
      <w:color w:val="ffff00"/>
      <w:sz w:val="32"/>
      <w:szCs w:val="32"/>
      <w:lang w:eastAsia="en-US"/>
    </w:rPr>
  </w:style>
  <w:style w:type="character" w:styleId="786">
    <w:name w:val="正文文本缩进 3 字符"/>
    <w:next w:val="786"/>
    <w:link w:val="785"/>
    <w:qFormat/>
    <w:rPr>
      <w:rFonts w:ascii="Arial" w:hAnsi="Arial" w:eastAsia="仿宋_GB2312" w:cs="Arial"/>
      <w:color w:val="ffff00"/>
      <w:sz w:val="32"/>
      <w:szCs w:val="32"/>
    </w:rPr>
  </w:style>
  <w:style w:type="paragraph" w:styleId="787">
    <w:name w:val="图表目录"/>
    <w:basedOn w:val="723"/>
    <w:next w:val="723"/>
    <w:link w:val="723"/>
    <w:semiHidden/>
    <w:qFormat/>
    <w:pPr>
      <w:ind w:left="840" w:hanging="420"/>
    </w:pPr>
  </w:style>
  <w:style w:type="paragraph" w:styleId="788">
    <w:name w:val="目录 2"/>
    <w:basedOn w:val="723"/>
    <w:next w:val="723"/>
    <w:link w:val="723"/>
    <w:semiHidden/>
    <w:qFormat/>
    <w:pPr>
      <w:ind w:left="210"/>
      <w:jc w:val="left"/>
    </w:pPr>
    <w:rPr>
      <w:smallCaps/>
      <w:szCs w:val="24"/>
    </w:rPr>
  </w:style>
  <w:style w:type="paragraph" w:styleId="789">
    <w:name w:val="目录 9"/>
    <w:basedOn w:val="723"/>
    <w:next w:val="723"/>
    <w:link w:val="723"/>
    <w:semiHidden/>
    <w:qFormat/>
    <w:pPr>
      <w:ind w:left="1680"/>
      <w:jc w:val="left"/>
    </w:pPr>
  </w:style>
  <w:style w:type="paragraph" w:styleId="790">
    <w:name w:val="正文文本 2"/>
    <w:basedOn w:val="723"/>
    <w:next w:val="790"/>
    <w:link w:val="791"/>
    <w:qFormat/>
    <w:pPr>
      <w:jc w:val="center"/>
      <w:widowControl/>
    </w:pPr>
    <w:rPr>
      <w:rFonts w:ascii="楷体_GB2312" w:eastAsia="楷体_GB2312"/>
      <w:sz w:val="28"/>
      <w:szCs w:val="28"/>
      <w:lang w:eastAsia="en-US"/>
    </w:rPr>
  </w:style>
  <w:style w:type="character" w:styleId="791">
    <w:name w:val="正文文本 2 字符"/>
    <w:next w:val="791"/>
    <w:link w:val="790"/>
    <w:qFormat/>
    <w:rPr>
      <w:rFonts w:ascii="楷体_GB2312" w:hAnsi="Times New Roman" w:eastAsia="楷体_GB2312" w:cs="Times New Roman"/>
      <w:sz w:val="28"/>
      <w:szCs w:val="28"/>
    </w:rPr>
  </w:style>
  <w:style w:type="paragraph" w:styleId="792">
    <w:name w:val="普通(网站)"/>
    <w:basedOn w:val="723"/>
    <w:next w:val="792"/>
    <w:link w:val="723"/>
    <w:uiPriority w:val="99"/>
    <w:qFormat/>
    <w:pPr>
      <w:jc w:val="left"/>
      <w:spacing w:before="100" w:beforeAutospacing="1" w:after="100" w:afterAutospacing="1"/>
      <w:widowControl/>
    </w:pPr>
    <w:rPr>
      <w:rFonts w:ascii="宋体" w:hAnsi="宋体" w:cs="宋体"/>
      <w:sz w:val="24"/>
      <w:szCs w:val="24"/>
    </w:rPr>
  </w:style>
  <w:style w:type="paragraph" w:styleId="793">
    <w:name w:val="索引 1"/>
    <w:basedOn w:val="723"/>
    <w:next w:val="723"/>
    <w:link w:val="723"/>
    <w:semiHidden/>
    <w:qFormat/>
    <w:pPr>
      <w:spacing w:line="240" w:lineRule="atLeast"/>
    </w:pPr>
    <w:rPr>
      <w:b/>
      <w:bCs/>
    </w:rPr>
  </w:style>
  <w:style w:type="paragraph" w:styleId="794">
    <w:name w:val="标题"/>
    <w:basedOn w:val="723"/>
    <w:next w:val="723"/>
    <w:link w:val="795"/>
    <w:uiPriority w:val="10"/>
    <w:qFormat/>
    <w:pPr>
      <w:contextualSpacing/>
      <w:spacing w:before="300" w:after="200"/>
    </w:pPr>
    <w:rPr>
      <w:sz w:val="48"/>
      <w:szCs w:val="48"/>
    </w:rPr>
  </w:style>
  <w:style w:type="character" w:styleId="795">
    <w:name w:val="标题 字符"/>
    <w:next w:val="795"/>
    <w:link w:val="794"/>
    <w:uiPriority w:val="10"/>
    <w:qFormat/>
    <w:rPr>
      <w:sz w:val="48"/>
      <w:szCs w:val="48"/>
    </w:rPr>
  </w:style>
  <w:style w:type="paragraph" w:styleId="796">
    <w:name w:val="批注主题"/>
    <w:basedOn w:val="753"/>
    <w:next w:val="753"/>
    <w:link w:val="797"/>
    <w:semiHidden/>
    <w:qFormat/>
    <w:rPr>
      <w:b/>
      <w:bCs/>
    </w:rPr>
  </w:style>
  <w:style w:type="character" w:styleId="797">
    <w:name w:val="批注主题 字符"/>
    <w:next w:val="797"/>
    <w:link w:val="796"/>
    <w:semiHidden/>
    <w:qFormat/>
    <w:rPr>
      <w:rFonts w:ascii="Times New Roman" w:hAnsi="Times New Roman" w:eastAsia="宋体" w:cs="Times New Roman"/>
      <w:b/>
      <w:bCs/>
      <w:szCs w:val="21"/>
    </w:rPr>
  </w:style>
  <w:style w:type="paragraph" w:styleId="798">
    <w:name w:val="正文首行缩进"/>
    <w:basedOn w:val="723"/>
    <w:next w:val="798"/>
    <w:link w:val="799"/>
    <w:qFormat/>
    <w:pPr>
      <w:ind w:firstLine="200"/>
      <w:spacing w:line="360" w:lineRule="auto"/>
    </w:pPr>
    <w:rPr>
      <w:rFonts w:ascii="仿宋_GB2312" w:eastAsia="仿宋_GB2312"/>
      <w:sz w:val="30"/>
      <w:szCs w:val="30"/>
      <w:lang w:eastAsia="en-US"/>
    </w:rPr>
  </w:style>
  <w:style w:type="character" w:styleId="799">
    <w:name w:val="正文文本首行缩进 字符"/>
    <w:next w:val="799"/>
    <w:link w:val="798"/>
    <w:qFormat/>
    <w:rPr>
      <w:rFonts w:ascii="仿宋_GB2312" w:hAnsi="Times New Roman" w:eastAsia="仿宋_GB2312" w:cs="Times New Roman"/>
      <w:sz w:val="30"/>
      <w:szCs w:val="30"/>
    </w:rPr>
  </w:style>
  <w:style w:type="paragraph" w:styleId="800">
    <w:name w:val="正文首行缩进 2"/>
    <w:basedOn w:val="757"/>
    <w:next w:val="800"/>
    <w:link w:val="801"/>
    <w:qFormat/>
    <w:pPr>
      <w:ind w:firstLine="420"/>
      <w:spacing w:line="360" w:lineRule="auto"/>
    </w:pPr>
    <w:rPr>
      <w:rFonts w:ascii="宋体" w:hAnsi="宋体" w:eastAsia="宋体"/>
      <w:szCs w:val="20"/>
    </w:rPr>
  </w:style>
  <w:style w:type="character" w:styleId="801">
    <w:name w:val="正文文本首行缩进 2 字符"/>
    <w:next w:val="801"/>
    <w:link w:val="800"/>
    <w:qFormat/>
    <w:rPr>
      <w:rFonts w:ascii="宋体" w:hAnsi="宋体" w:eastAsia="宋体" w:cs="Times New Roman"/>
      <w:sz w:val="32"/>
      <w:szCs w:val="20"/>
    </w:rPr>
  </w:style>
  <w:style w:type="table" w:styleId="802">
    <w:name w:val="网格型"/>
    <w:basedOn w:val="734"/>
    <w:next w:val="802"/>
    <w:link w:val="723"/>
    <w:qFormat/>
    <w:pPr>
      <w:jc w:val="both"/>
      <w:widowControl w:val="off"/>
    </w:pPr>
    <w:tblPr/>
  </w:style>
  <w:style w:type="character" w:styleId="803">
    <w:name w:val="要点"/>
    <w:next w:val="803"/>
    <w:link w:val="723"/>
    <w:qFormat/>
    <w:rPr>
      <w:b/>
      <w:bCs/>
    </w:rPr>
  </w:style>
  <w:style w:type="character" w:styleId="804">
    <w:name w:val="尾注引用"/>
    <w:next w:val="804"/>
    <w:link w:val="723"/>
    <w:uiPriority w:val="99"/>
    <w:unhideWhenUsed/>
    <w:qFormat/>
    <w:rPr>
      <w:vertAlign w:val="superscript"/>
    </w:rPr>
  </w:style>
  <w:style w:type="character" w:styleId="805">
    <w:name w:val="页码"/>
    <w:next w:val="805"/>
    <w:link w:val="723"/>
    <w:qFormat/>
  </w:style>
  <w:style w:type="character" w:styleId="806">
    <w:name w:val="已访问的超链接"/>
    <w:basedOn w:val="733"/>
    <w:next w:val="806"/>
    <w:link w:val="723"/>
    <w:uiPriority w:val="99"/>
    <w:unhideWhenUsed/>
    <w:rPr>
      <w:color w:val="800080"/>
      <w:u w:val="single"/>
    </w:rPr>
  </w:style>
  <w:style w:type="character" w:styleId="807">
    <w:name w:val="强调"/>
    <w:next w:val="807"/>
    <w:link w:val="723"/>
    <w:qFormat/>
    <w:rPr>
      <w:rFonts w:ascii="Times New Roman" w:hAnsi="Times New Roman" w:eastAsia="宋体" w:cs="Times New Roman"/>
      <w:i/>
    </w:rPr>
  </w:style>
  <w:style w:type="character" w:styleId="808">
    <w:name w:val="超链接"/>
    <w:next w:val="808"/>
    <w:link w:val="723"/>
    <w:qFormat/>
    <w:rPr>
      <w:color w:val="0000ff"/>
      <w:u w:val="single"/>
    </w:rPr>
  </w:style>
  <w:style w:type="character" w:styleId="809">
    <w:name w:val="批注引用"/>
    <w:next w:val="809"/>
    <w:link w:val="723"/>
    <w:semiHidden/>
    <w:qFormat/>
    <w:rPr>
      <w:sz w:val="21"/>
      <w:szCs w:val="21"/>
    </w:rPr>
  </w:style>
  <w:style w:type="character" w:styleId="810">
    <w:name w:val="脚注引用"/>
    <w:next w:val="810"/>
    <w:link w:val="723"/>
    <w:uiPriority w:val="99"/>
    <w:unhideWhenUsed/>
    <w:qFormat/>
    <w:rPr>
      <w:vertAlign w:val="superscript"/>
    </w:rPr>
  </w:style>
  <w:style w:type="character" w:styleId="811">
    <w:name w:val="Title Char"/>
    <w:basedOn w:val="733"/>
    <w:next w:val="811"/>
    <w:link w:val="723"/>
    <w:uiPriority w:val="10"/>
    <w:qFormat/>
    <w:rPr>
      <w:sz w:val="48"/>
      <w:szCs w:val="48"/>
    </w:rPr>
  </w:style>
  <w:style w:type="character" w:styleId="812">
    <w:name w:val="Subtitle Char"/>
    <w:basedOn w:val="733"/>
    <w:next w:val="812"/>
    <w:link w:val="723"/>
    <w:uiPriority w:val="11"/>
    <w:qFormat/>
    <w:rPr>
      <w:sz w:val="24"/>
      <w:szCs w:val="24"/>
    </w:rPr>
  </w:style>
  <w:style w:type="character" w:styleId="813">
    <w:name w:val="Quote Char"/>
    <w:next w:val="813"/>
    <w:link w:val="723"/>
    <w:uiPriority w:val="29"/>
    <w:qFormat/>
    <w:rPr>
      <w:i/>
    </w:rPr>
  </w:style>
  <w:style w:type="character" w:styleId="814">
    <w:name w:val="Intense Quote Char"/>
    <w:next w:val="814"/>
    <w:link w:val="723"/>
    <w:uiPriority w:val="30"/>
    <w:qFormat/>
    <w:rPr>
      <w:i/>
    </w:rPr>
  </w:style>
  <w:style w:type="character" w:styleId="815">
    <w:name w:val="Footnote Text Char"/>
    <w:next w:val="815"/>
    <w:link w:val="723"/>
    <w:uiPriority w:val="99"/>
    <w:qFormat/>
    <w:rPr>
      <w:sz w:val="18"/>
    </w:rPr>
  </w:style>
  <w:style w:type="character" w:styleId="816">
    <w:name w:val="Endnote Text Char"/>
    <w:next w:val="816"/>
    <w:link w:val="723"/>
    <w:uiPriority w:val="99"/>
    <w:qFormat/>
    <w:rPr>
      <w:sz w:val="20"/>
    </w:rPr>
  </w:style>
  <w:style w:type="character" w:styleId="817">
    <w:name w:val="Heading 1 Char"/>
    <w:next w:val="817"/>
    <w:link w:val="723"/>
    <w:uiPriority w:val="9"/>
    <w:qFormat/>
    <w:rPr>
      <w:rFonts w:ascii="Arial" w:hAnsi="Arial" w:eastAsia="Arial" w:cs="Arial"/>
      <w:sz w:val="40"/>
      <w:szCs w:val="40"/>
    </w:rPr>
  </w:style>
  <w:style w:type="character" w:styleId="818">
    <w:name w:val="Heading 2 Char"/>
    <w:next w:val="818"/>
    <w:link w:val="723"/>
    <w:uiPriority w:val="9"/>
    <w:qFormat/>
    <w:rPr>
      <w:rFonts w:ascii="Arial" w:hAnsi="Arial" w:eastAsia="Arial" w:cs="Arial"/>
      <w:sz w:val="34"/>
    </w:rPr>
  </w:style>
  <w:style w:type="character" w:styleId="819">
    <w:name w:val="Heading 3 Char"/>
    <w:next w:val="819"/>
    <w:link w:val="723"/>
    <w:uiPriority w:val="9"/>
    <w:qFormat/>
    <w:rPr>
      <w:rFonts w:ascii="Arial" w:hAnsi="Arial" w:eastAsia="Arial" w:cs="Arial"/>
      <w:sz w:val="30"/>
      <w:szCs w:val="30"/>
    </w:rPr>
  </w:style>
  <w:style w:type="character" w:styleId="820">
    <w:name w:val="Heading 4 Char"/>
    <w:next w:val="820"/>
    <w:link w:val="723"/>
    <w:uiPriority w:val="9"/>
    <w:qFormat/>
    <w:rPr>
      <w:rFonts w:ascii="Arial" w:hAnsi="Arial" w:eastAsia="Arial" w:cs="Arial"/>
      <w:b/>
      <w:bCs/>
      <w:sz w:val="26"/>
      <w:szCs w:val="26"/>
    </w:rPr>
  </w:style>
  <w:style w:type="character" w:styleId="821">
    <w:name w:val="Heading 5 Char"/>
    <w:next w:val="821"/>
    <w:link w:val="723"/>
    <w:uiPriority w:val="9"/>
    <w:qFormat/>
    <w:rPr>
      <w:rFonts w:ascii="Arial" w:hAnsi="Arial" w:eastAsia="Arial" w:cs="Arial"/>
      <w:b/>
      <w:bCs/>
      <w:sz w:val="24"/>
      <w:szCs w:val="24"/>
    </w:rPr>
  </w:style>
  <w:style w:type="character" w:styleId="822">
    <w:name w:val="Heading 6 Char"/>
    <w:next w:val="822"/>
    <w:link w:val="723"/>
    <w:uiPriority w:val="9"/>
    <w:qFormat/>
    <w:rPr>
      <w:rFonts w:ascii="Arial" w:hAnsi="Arial" w:eastAsia="Arial" w:cs="Arial"/>
      <w:b/>
      <w:bCs/>
      <w:sz w:val="22"/>
      <w:szCs w:val="22"/>
    </w:rPr>
  </w:style>
  <w:style w:type="character" w:styleId="823">
    <w:name w:val="Heading 7 Char"/>
    <w:next w:val="823"/>
    <w:link w:val="723"/>
    <w:uiPriority w:val="9"/>
    <w:qFormat/>
    <w:rPr>
      <w:rFonts w:ascii="Arial" w:hAnsi="Arial" w:eastAsia="Arial" w:cs="Arial"/>
      <w:b/>
      <w:bCs/>
      <w:i/>
      <w:iCs/>
      <w:sz w:val="22"/>
      <w:szCs w:val="22"/>
    </w:rPr>
  </w:style>
  <w:style w:type="character" w:styleId="824">
    <w:name w:val="Heading 8 Char"/>
    <w:next w:val="824"/>
    <w:link w:val="723"/>
    <w:uiPriority w:val="9"/>
    <w:qFormat/>
    <w:rPr>
      <w:rFonts w:ascii="Arial" w:hAnsi="Arial" w:eastAsia="Arial" w:cs="Arial"/>
      <w:i/>
      <w:iCs/>
      <w:sz w:val="22"/>
      <w:szCs w:val="22"/>
    </w:rPr>
  </w:style>
  <w:style w:type="character" w:styleId="825">
    <w:name w:val="Heading 9 Char"/>
    <w:next w:val="825"/>
    <w:link w:val="723"/>
    <w:uiPriority w:val="9"/>
    <w:qFormat/>
    <w:rPr>
      <w:rFonts w:ascii="Arial" w:hAnsi="Arial" w:eastAsia="Arial" w:cs="Arial"/>
      <w:i/>
      <w:iCs/>
      <w:sz w:val="21"/>
      <w:szCs w:val="21"/>
    </w:rPr>
  </w:style>
  <w:style w:type="paragraph" w:styleId="826">
    <w:name w:val="List Paragraph"/>
    <w:basedOn w:val="723"/>
    <w:next w:val="826"/>
    <w:link w:val="723"/>
    <w:qFormat/>
    <w:pPr>
      <w:contextualSpacing/>
      <w:ind w:left="720"/>
      <w:jc w:val="left"/>
      <w:widowControl/>
    </w:pPr>
    <w:rPr>
      <w:rFonts w:ascii="Calibri" w:hAnsi="Calibri"/>
      <w:sz w:val="24"/>
      <w:szCs w:val="24"/>
      <w:lang w:eastAsia="en-US" w:bidi="en-US"/>
    </w:rPr>
  </w:style>
  <w:style w:type="paragraph" w:styleId="827">
    <w:name w:val="No Spacing"/>
    <w:next w:val="827"/>
    <w:link w:val="723"/>
    <w:uiPriority w:val="99"/>
    <w:qFormat/>
    <w:pPr>
      <w:jc w:val="both"/>
      <w:widowControl w:val="off"/>
    </w:pPr>
    <w:rPr>
      <w:rFonts w:ascii="Times New Roman" w:hAnsi="Times New Roman" w:eastAsia="宋体" w:cs="Times New Roman"/>
      <w:sz w:val="21"/>
      <w:szCs w:val="21"/>
      <w:lang w:val="en-US" w:eastAsia="zh-CN" w:bidi="ar-SA"/>
    </w:rPr>
  </w:style>
  <w:style w:type="paragraph" w:styleId="828">
    <w:name w:val="Quote"/>
    <w:basedOn w:val="723"/>
    <w:next w:val="723"/>
    <w:link w:val="829"/>
    <w:uiPriority w:val="29"/>
    <w:qFormat/>
    <w:pPr>
      <w:ind w:left="720" w:right="720"/>
    </w:pPr>
    <w:rPr>
      <w:i/>
    </w:rPr>
  </w:style>
  <w:style w:type="character" w:styleId="829">
    <w:name w:val="引用 字符"/>
    <w:next w:val="829"/>
    <w:link w:val="828"/>
    <w:uiPriority w:val="29"/>
    <w:qFormat/>
    <w:rPr>
      <w:i/>
    </w:rPr>
  </w:style>
  <w:style w:type="paragraph" w:styleId="830">
    <w:name w:val="Intense Quote"/>
    <w:basedOn w:val="723"/>
    <w:next w:val="723"/>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明显引用 字符"/>
    <w:next w:val="831"/>
    <w:link w:val="830"/>
    <w:uiPriority w:val="30"/>
    <w:qFormat/>
    <w:rPr>
      <w:i/>
    </w:rPr>
  </w:style>
  <w:style w:type="character" w:styleId="832">
    <w:name w:val="Header Char"/>
    <w:next w:val="832"/>
    <w:link w:val="723"/>
    <w:uiPriority w:val="99"/>
    <w:qFormat/>
  </w:style>
  <w:style w:type="character" w:styleId="833">
    <w:name w:val="Footer Char"/>
    <w:next w:val="833"/>
    <w:link w:val="723"/>
    <w:uiPriority w:val="99"/>
    <w:qFormat/>
  </w:style>
  <w:style w:type="character" w:styleId="834">
    <w:name w:val="Caption Char"/>
    <w:next w:val="834"/>
    <w:link w:val="723"/>
    <w:uiPriority w:val="99"/>
    <w:qFormat/>
  </w:style>
  <w:style w:type="table" w:styleId="835">
    <w:name w:val="Table Grid Light"/>
    <w:next w:val="835"/>
    <w:link w:val="723"/>
    <w:uiPriority w:val="59"/>
    <w:qFormat/>
    <w:tblPr/>
  </w:style>
  <w:style w:type="table" w:styleId="836">
    <w:name w:val="Plain Table 1"/>
    <w:next w:val="836"/>
    <w:link w:val="723"/>
    <w:uiPriority w:val="59"/>
    <w:qFormat/>
    <w:tblPr/>
  </w:style>
  <w:style w:type="table" w:styleId="837">
    <w:name w:val="Plain Table 2"/>
    <w:next w:val="837"/>
    <w:link w:val="723"/>
    <w:uiPriority w:val="59"/>
    <w:qFormat/>
    <w:tblPr/>
  </w:style>
  <w:style w:type="table" w:styleId="838">
    <w:name w:val="Plain Table 3"/>
    <w:next w:val="838"/>
    <w:link w:val="723"/>
    <w:uiPriority w:val="99"/>
    <w:qFormat/>
    <w:tblPr/>
  </w:style>
  <w:style w:type="table" w:styleId="839">
    <w:name w:val="Plain Table 4"/>
    <w:next w:val="839"/>
    <w:link w:val="723"/>
    <w:uiPriority w:val="99"/>
    <w:qFormat/>
    <w:tblPr/>
  </w:style>
  <w:style w:type="table" w:styleId="840">
    <w:name w:val="Plain Table 5"/>
    <w:next w:val="840"/>
    <w:link w:val="723"/>
    <w:uiPriority w:val="99"/>
    <w:qFormat/>
    <w:tblPr/>
  </w:style>
  <w:style w:type="table" w:styleId="841">
    <w:name w:val="Grid Table 1 Light"/>
    <w:next w:val="841"/>
    <w:link w:val="723"/>
    <w:uiPriority w:val="99"/>
    <w:qFormat/>
    <w:tblPr/>
  </w:style>
  <w:style w:type="table" w:styleId="842">
    <w:name w:val="Grid Table 1 Light - Accent 1"/>
    <w:next w:val="842"/>
    <w:link w:val="723"/>
    <w:uiPriority w:val="99"/>
    <w:qFormat/>
    <w:tblPr/>
  </w:style>
  <w:style w:type="table" w:styleId="843">
    <w:name w:val="Grid Table 1 Light - Accent 2"/>
    <w:next w:val="843"/>
    <w:link w:val="723"/>
    <w:uiPriority w:val="99"/>
    <w:qFormat/>
    <w:tblPr/>
  </w:style>
  <w:style w:type="table" w:styleId="844">
    <w:name w:val="Grid Table 1 Light - Accent 3"/>
    <w:next w:val="844"/>
    <w:link w:val="723"/>
    <w:uiPriority w:val="99"/>
    <w:qFormat/>
    <w:tblPr/>
  </w:style>
  <w:style w:type="table" w:styleId="845">
    <w:name w:val="Grid Table 1 Light - Accent 4"/>
    <w:next w:val="845"/>
    <w:link w:val="723"/>
    <w:uiPriority w:val="99"/>
    <w:qFormat/>
    <w:tblPr/>
  </w:style>
  <w:style w:type="table" w:styleId="846">
    <w:name w:val="Grid Table 1 Light - Accent 5"/>
    <w:next w:val="846"/>
    <w:link w:val="723"/>
    <w:uiPriority w:val="99"/>
    <w:qFormat/>
    <w:tblPr/>
  </w:style>
  <w:style w:type="table" w:styleId="847">
    <w:name w:val="Grid Table 1 Light - Accent 6"/>
    <w:next w:val="847"/>
    <w:link w:val="723"/>
    <w:uiPriority w:val="99"/>
    <w:qFormat/>
    <w:tblPr/>
  </w:style>
  <w:style w:type="table" w:styleId="848">
    <w:name w:val="Grid Table 2"/>
    <w:next w:val="848"/>
    <w:link w:val="723"/>
    <w:uiPriority w:val="99"/>
    <w:qFormat/>
    <w:tblPr/>
  </w:style>
  <w:style w:type="table" w:styleId="849">
    <w:name w:val="Grid Table 2 - Accent 1"/>
    <w:next w:val="849"/>
    <w:link w:val="723"/>
    <w:uiPriority w:val="99"/>
    <w:qFormat/>
    <w:tblPr/>
  </w:style>
  <w:style w:type="table" w:styleId="850">
    <w:name w:val="Grid Table 2 - Accent 2"/>
    <w:next w:val="850"/>
    <w:link w:val="723"/>
    <w:uiPriority w:val="99"/>
    <w:qFormat/>
    <w:tblPr/>
  </w:style>
  <w:style w:type="table" w:styleId="851">
    <w:name w:val="Grid Table 2 - Accent 3"/>
    <w:next w:val="851"/>
    <w:link w:val="723"/>
    <w:uiPriority w:val="99"/>
    <w:qFormat/>
    <w:tblPr/>
  </w:style>
  <w:style w:type="table" w:styleId="852">
    <w:name w:val="Grid Table 2 - Accent 4"/>
    <w:next w:val="852"/>
    <w:link w:val="723"/>
    <w:uiPriority w:val="99"/>
    <w:qFormat/>
    <w:tblPr/>
  </w:style>
  <w:style w:type="table" w:styleId="853">
    <w:name w:val="Grid Table 2 - Accent 5"/>
    <w:next w:val="853"/>
    <w:link w:val="723"/>
    <w:uiPriority w:val="99"/>
    <w:qFormat/>
    <w:tblPr/>
  </w:style>
  <w:style w:type="table" w:styleId="854">
    <w:name w:val="Grid Table 2 - Accent 6"/>
    <w:next w:val="854"/>
    <w:link w:val="723"/>
    <w:uiPriority w:val="99"/>
    <w:qFormat/>
    <w:tblPr/>
  </w:style>
  <w:style w:type="table" w:styleId="855">
    <w:name w:val="Grid Table 3"/>
    <w:next w:val="855"/>
    <w:link w:val="723"/>
    <w:uiPriority w:val="99"/>
    <w:qFormat/>
    <w:tblPr/>
  </w:style>
  <w:style w:type="table" w:styleId="856">
    <w:name w:val="Grid Table 3 - Accent 1"/>
    <w:next w:val="856"/>
    <w:link w:val="723"/>
    <w:uiPriority w:val="99"/>
    <w:qFormat/>
    <w:tblPr/>
  </w:style>
  <w:style w:type="table" w:styleId="857">
    <w:name w:val="Grid Table 3 - Accent 2"/>
    <w:next w:val="857"/>
    <w:link w:val="723"/>
    <w:uiPriority w:val="99"/>
    <w:qFormat/>
    <w:tblPr/>
  </w:style>
  <w:style w:type="table" w:styleId="858">
    <w:name w:val="Grid Table 3 - Accent 3"/>
    <w:next w:val="858"/>
    <w:link w:val="723"/>
    <w:uiPriority w:val="99"/>
    <w:qFormat/>
    <w:tblPr/>
  </w:style>
  <w:style w:type="table" w:styleId="859">
    <w:name w:val="Grid Table 3 - Accent 4"/>
    <w:next w:val="859"/>
    <w:link w:val="723"/>
    <w:uiPriority w:val="99"/>
    <w:qFormat/>
    <w:tblPr/>
  </w:style>
  <w:style w:type="table" w:styleId="860">
    <w:name w:val="Grid Table 3 - Accent 5"/>
    <w:next w:val="860"/>
    <w:link w:val="723"/>
    <w:uiPriority w:val="99"/>
    <w:qFormat/>
    <w:tblPr/>
  </w:style>
  <w:style w:type="table" w:styleId="861">
    <w:name w:val="Grid Table 3 - Accent 6"/>
    <w:next w:val="861"/>
    <w:link w:val="723"/>
    <w:uiPriority w:val="99"/>
    <w:qFormat/>
    <w:tblPr/>
  </w:style>
  <w:style w:type="table" w:styleId="862">
    <w:name w:val="Grid Table 4"/>
    <w:next w:val="862"/>
    <w:link w:val="723"/>
    <w:uiPriority w:val="59"/>
    <w:qFormat/>
    <w:tblPr/>
  </w:style>
  <w:style w:type="table" w:styleId="863">
    <w:name w:val="Grid Table 4 - Accent 1"/>
    <w:next w:val="863"/>
    <w:link w:val="723"/>
    <w:uiPriority w:val="59"/>
    <w:qFormat/>
    <w:tblPr/>
  </w:style>
  <w:style w:type="table" w:styleId="864">
    <w:name w:val="Grid Table 4 - Accent 2"/>
    <w:next w:val="864"/>
    <w:link w:val="723"/>
    <w:uiPriority w:val="59"/>
    <w:qFormat/>
    <w:tblPr/>
  </w:style>
  <w:style w:type="table" w:styleId="865">
    <w:name w:val="Grid Table 4 - Accent 3"/>
    <w:next w:val="865"/>
    <w:link w:val="723"/>
    <w:uiPriority w:val="59"/>
    <w:qFormat/>
    <w:tblPr/>
  </w:style>
  <w:style w:type="table" w:styleId="866">
    <w:name w:val="Grid Table 4 - Accent 4"/>
    <w:next w:val="866"/>
    <w:link w:val="723"/>
    <w:uiPriority w:val="59"/>
    <w:qFormat/>
    <w:tblPr/>
  </w:style>
  <w:style w:type="table" w:styleId="867">
    <w:name w:val="Grid Table 4 - Accent 5"/>
    <w:next w:val="867"/>
    <w:link w:val="723"/>
    <w:uiPriority w:val="59"/>
    <w:qFormat/>
    <w:tblPr/>
  </w:style>
  <w:style w:type="table" w:styleId="868">
    <w:name w:val="Grid Table 4 - Accent 6"/>
    <w:next w:val="868"/>
    <w:link w:val="723"/>
    <w:uiPriority w:val="59"/>
    <w:qFormat/>
    <w:tblPr/>
  </w:style>
  <w:style w:type="table" w:styleId="869">
    <w:name w:val="Grid Table 5 Dark"/>
    <w:next w:val="869"/>
    <w:link w:val="723"/>
    <w:uiPriority w:val="99"/>
    <w:qFormat/>
    <w:tblPr/>
  </w:style>
  <w:style w:type="table" w:styleId="870">
    <w:name w:val="Grid Table 5 Dark- Accent 1"/>
    <w:next w:val="870"/>
    <w:link w:val="723"/>
    <w:uiPriority w:val="99"/>
    <w:qFormat/>
    <w:tblPr/>
  </w:style>
  <w:style w:type="table" w:styleId="871">
    <w:name w:val="Grid Table 5 Dark - Accent 2"/>
    <w:next w:val="871"/>
    <w:link w:val="723"/>
    <w:uiPriority w:val="99"/>
    <w:qFormat/>
    <w:tblPr/>
  </w:style>
  <w:style w:type="table" w:styleId="872">
    <w:name w:val="Grid Table 5 Dark - Accent 3"/>
    <w:next w:val="872"/>
    <w:link w:val="723"/>
    <w:uiPriority w:val="99"/>
    <w:qFormat/>
    <w:tblPr/>
  </w:style>
  <w:style w:type="table" w:styleId="873">
    <w:name w:val="Grid Table 5 Dark- Accent 4"/>
    <w:next w:val="873"/>
    <w:link w:val="723"/>
    <w:uiPriority w:val="99"/>
    <w:qFormat/>
    <w:tblPr/>
  </w:style>
  <w:style w:type="table" w:styleId="874">
    <w:name w:val="Grid Table 5 Dark - Accent 5"/>
    <w:next w:val="874"/>
    <w:link w:val="723"/>
    <w:uiPriority w:val="99"/>
    <w:qFormat/>
    <w:tblPr/>
  </w:style>
  <w:style w:type="table" w:styleId="875">
    <w:name w:val="Grid Table 5 Dark - Accent 6"/>
    <w:next w:val="875"/>
    <w:link w:val="723"/>
    <w:uiPriority w:val="99"/>
    <w:qFormat/>
    <w:tblPr/>
  </w:style>
  <w:style w:type="table" w:styleId="876">
    <w:name w:val="Grid Table 6 Colorful"/>
    <w:next w:val="876"/>
    <w:link w:val="723"/>
    <w:uiPriority w:val="99"/>
    <w:qFormat/>
    <w:tblPr/>
  </w:style>
  <w:style w:type="table" w:styleId="877">
    <w:name w:val="Grid Table 6 Colorful - Accent 1"/>
    <w:next w:val="877"/>
    <w:link w:val="723"/>
    <w:uiPriority w:val="99"/>
    <w:qFormat/>
    <w:tblPr/>
  </w:style>
  <w:style w:type="table" w:styleId="878">
    <w:name w:val="Grid Table 6 Colorful - Accent 2"/>
    <w:next w:val="878"/>
    <w:link w:val="723"/>
    <w:uiPriority w:val="99"/>
    <w:qFormat/>
    <w:tblPr/>
  </w:style>
  <w:style w:type="table" w:styleId="879">
    <w:name w:val="Grid Table 6 Colorful - Accent 3"/>
    <w:next w:val="879"/>
    <w:link w:val="723"/>
    <w:uiPriority w:val="99"/>
    <w:qFormat/>
    <w:tblPr/>
  </w:style>
  <w:style w:type="table" w:styleId="880">
    <w:name w:val="Grid Table 6 Colorful - Accent 4"/>
    <w:next w:val="880"/>
    <w:link w:val="723"/>
    <w:uiPriority w:val="99"/>
    <w:qFormat/>
    <w:tblPr/>
  </w:style>
  <w:style w:type="table" w:styleId="881">
    <w:name w:val="Grid Table 6 Colorful - Accent 5"/>
    <w:next w:val="881"/>
    <w:link w:val="723"/>
    <w:uiPriority w:val="99"/>
    <w:qFormat/>
    <w:tblPr/>
  </w:style>
  <w:style w:type="table" w:styleId="882">
    <w:name w:val="Grid Table 6 Colorful - Accent 6"/>
    <w:next w:val="882"/>
    <w:link w:val="723"/>
    <w:uiPriority w:val="99"/>
    <w:qFormat/>
    <w:tblPr/>
  </w:style>
  <w:style w:type="table" w:styleId="883">
    <w:name w:val="Grid Table 7 Colorful"/>
    <w:next w:val="883"/>
    <w:link w:val="723"/>
    <w:uiPriority w:val="99"/>
    <w:qFormat/>
    <w:tblPr/>
  </w:style>
  <w:style w:type="table" w:styleId="884">
    <w:name w:val="Grid Table 7 Colorful - Accent 1"/>
    <w:next w:val="884"/>
    <w:link w:val="723"/>
    <w:uiPriority w:val="99"/>
    <w:qFormat/>
    <w:tblPr/>
  </w:style>
  <w:style w:type="table" w:styleId="885">
    <w:name w:val="Grid Table 7 Colorful - Accent 2"/>
    <w:next w:val="885"/>
    <w:link w:val="723"/>
    <w:uiPriority w:val="99"/>
    <w:qFormat/>
    <w:tblPr/>
  </w:style>
  <w:style w:type="table" w:styleId="886">
    <w:name w:val="Grid Table 7 Colorful - Accent 3"/>
    <w:next w:val="886"/>
    <w:link w:val="723"/>
    <w:uiPriority w:val="99"/>
    <w:qFormat/>
    <w:tblPr/>
  </w:style>
  <w:style w:type="table" w:styleId="887">
    <w:name w:val="Grid Table 7 Colorful - Accent 4"/>
    <w:next w:val="887"/>
    <w:link w:val="723"/>
    <w:uiPriority w:val="99"/>
    <w:qFormat/>
    <w:tblPr/>
  </w:style>
  <w:style w:type="table" w:styleId="888">
    <w:name w:val="Grid Table 7 Colorful - Accent 5"/>
    <w:next w:val="888"/>
    <w:link w:val="723"/>
    <w:uiPriority w:val="99"/>
    <w:qFormat/>
    <w:tblPr/>
  </w:style>
  <w:style w:type="table" w:styleId="889">
    <w:name w:val="Grid Table 7 Colorful - Accent 6"/>
    <w:next w:val="889"/>
    <w:link w:val="723"/>
    <w:uiPriority w:val="99"/>
    <w:qFormat/>
    <w:tblPr/>
  </w:style>
  <w:style w:type="table" w:styleId="890">
    <w:name w:val="List Table 1 Light"/>
    <w:next w:val="890"/>
    <w:link w:val="723"/>
    <w:uiPriority w:val="99"/>
    <w:qFormat/>
    <w:tblPr/>
  </w:style>
  <w:style w:type="table" w:styleId="891">
    <w:name w:val="List Table 1 Light - Accent 1"/>
    <w:next w:val="891"/>
    <w:link w:val="723"/>
    <w:uiPriority w:val="99"/>
    <w:qFormat/>
    <w:tblPr/>
  </w:style>
  <w:style w:type="table" w:styleId="892">
    <w:name w:val="List Table 1 Light - Accent 2"/>
    <w:next w:val="892"/>
    <w:link w:val="723"/>
    <w:uiPriority w:val="99"/>
    <w:qFormat/>
    <w:tblPr/>
  </w:style>
  <w:style w:type="table" w:styleId="893">
    <w:name w:val="List Table 1 Light - Accent 3"/>
    <w:next w:val="893"/>
    <w:link w:val="723"/>
    <w:uiPriority w:val="99"/>
    <w:qFormat/>
    <w:tblPr/>
  </w:style>
  <w:style w:type="table" w:styleId="894">
    <w:name w:val="List Table 1 Light - Accent 4"/>
    <w:next w:val="894"/>
    <w:link w:val="723"/>
    <w:uiPriority w:val="99"/>
    <w:qFormat/>
    <w:tblPr/>
  </w:style>
  <w:style w:type="table" w:styleId="895">
    <w:name w:val="List Table 1 Light - Accent 5"/>
    <w:next w:val="895"/>
    <w:link w:val="723"/>
    <w:uiPriority w:val="99"/>
    <w:qFormat/>
    <w:tblPr/>
  </w:style>
  <w:style w:type="table" w:styleId="896">
    <w:name w:val="List Table 1 Light - Accent 6"/>
    <w:next w:val="896"/>
    <w:link w:val="723"/>
    <w:uiPriority w:val="99"/>
    <w:qFormat/>
    <w:tblPr/>
  </w:style>
  <w:style w:type="table" w:styleId="897">
    <w:name w:val="List Table 2"/>
    <w:next w:val="897"/>
    <w:link w:val="723"/>
    <w:uiPriority w:val="99"/>
    <w:qFormat/>
    <w:tblPr/>
  </w:style>
  <w:style w:type="table" w:styleId="898">
    <w:name w:val="List Table 2 - Accent 1"/>
    <w:next w:val="898"/>
    <w:link w:val="723"/>
    <w:uiPriority w:val="99"/>
    <w:qFormat/>
    <w:tblPr/>
  </w:style>
  <w:style w:type="table" w:styleId="899">
    <w:name w:val="List Table 2 - Accent 2"/>
    <w:next w:val="899"/>
    <w:link w:val="723"/>
    <w:uiPriority w:val="99"/>
    <w:qFormat/>
    <w:tblPr/>
  </w:style>
  <w:style w:type="table" w:styleId="900">
    <w:name w:val="List Table 2 - Accent 3"/>
    <w:next w:val="900"/>
    <w:link w:val="723"/>
    <w:uiPriority w:val="99"/>
    <w:qFormat/>
    <w:tblPr/>
  </w:style>
  <w:style w:type="table" w:styleId="901">
    <w:name w:val="List Table 2 - Accent 4"/>
    <w:next w:val="901"/>
    <w:link w:val="723"/>
    <w:uiPriority w:val="99"/>
    <w:qFormat/>
    <w:tblPr/>
  </w:style>
  <w:style w:type="table" w:styleId="902">
    <w:name w:val="List Table 2 - Accent 5"/>
    <w:next w:val="902"/>
    <w:link w:val="723"/>
    <w:uiPriority w:val="99"/>
    <w:qFormat/>
    <w:tblPr/>
  </w:style>
  <w:style w:type="table" w:styleId="903">
    <w:name w:val="List Table 2 - Accent 6"/>
    <w:next w:val="903"/>
    <w:link w:val="723"/>
    <w:uiPriority w:val="99"/>
    <w:qFormat/>
    <w:tblPr/>
  </w:style>
  <w:style w:type="table" w:styleId="904">
    <w:name w:val="List Table 3"/>
    <w:next w:val="904"/>
    <w:link w:val="723"/>
    <w:uiPriority w:val="99"/>
    <w:qFormat/>
    <w:tblPr/>
  </w:style>
  <w:style w:type="table" w:styleId="905">
    <w:name w:val="List Table 3 - Accent 1"/>
    <w:next w:val="905"/>
    <w:link w:val="723"/>
    <w:uiPriority w:val="99"/>
    <w:qFormat/>
    <w:tblPr/>
  </w:style>
  <w:style w:type="table" w:styleId="906">
    <w:name w:val="List Table 3 - Accent 2"/>
    <w:next w:val="906"/>
    <w:link w:val="723"/>
    <w:uiPriority w:val="99"/>
    <w:qFormat/>
    <w:tblPr/>
  </w:style>
  <w:style w:type="table" w:styleId="907">
    <w:name w:val="List Table 3 - Accent 3"/>
    <w:next w:val="907"/>
    <w:link w:val="723"/>
    <w:uiPriority w:val="99"/>
    <w:qFormat/>
    <w:tblPr/>
  </w:style>
  <w:style w:type="table" w:styleId="908">
    <w:name w:val="List Table 3 - Accent 4"/>
    <w:next w:val="908"/>
    <w:link w:val="723"/>
    <w:uiPriority w:val="99"/>
    <w:qFormat/>
    <w:tblPr/>
  </w:style>
  <w:style w:type="table" w:styleId="909">
    <w:name w:val="List Table 3 - Accent 5"/>
    <w:next w:val="909"/>
    <w:link w:val="723"/>
    <w:uiPriority w:val="99"/>
    <w:qFormat/>
    <w:tblPr/>
  </w:style>
  <w:style w:type="table" w:styleId="910">
    <w:name w:val="List Table 3 - Accent 6"/>
    <w:next w:val="910"/>
    <w:link w:val="723"/>
    <w:uiPriority w:val="99"/>
    <w:qFormat/>
    <w:tblPr/>
  </w:style>
  <w:style w:type="table" w:styleId="911">
    <w:name w:val="List Table 4"/>
    <w:next w:val="911"/>
    <w:link w:val="723"/>
    <w:uiPriority w:val="99"/>
    <w:qFormat/>
    <w:tblPr/>
  </w:style>
  <w:style w:type="table" w:styleId="912">
    <w:name w:val="List Table 4 - Accent 1"/>
    <w:next w:val="912"/>
    <w:link w:val="723"/>
    <w:uiPriority w:val="99"/>
    <w:qFormat/>
    <w:tblPr/>
  </w:style>
  <w:style w:type="table" w:styleId="913">
    <w:name w:val="List Table 4 - Accent 2"/>
    <w:next w:val="913"/>
    <w:link w:val="723"/>
    <w:uiPriority w:val="99"/>
    <w:qFormat/>
    <w:tblPr/>
  </w:style>
  <w:style w:type="table" w:styleId="914">
    <w:name w:val="List Table 4 - Accent 3"/>
    <w:next w:val="914"/>
    <w:link w:val="723"/>
    <w:uiPriority w:val="99"/>
    <w:qFormat/>
    <w:tblPr/>
  </w:style>
  <w:style w:type="table" w:styleId="915">
    <w:name w:val="List Table 4 - Accent 4"/>
    <w:next w:val="915"/>
    <w:link w:val="723"/>
    <w:uiPriority w:val="99"/>
    <w:qFormat/>
    <w:tblPr/>
  </w:style>
  <w:style w:type="table" w:styleId="916">
    <w:name w:val="List Table 4 - Accent 5"/>
    <w:next w:val="916"/>
    <w:link w:val="723"/>
    <w:uiPriority w:val="99"/>
    <w:qFormat/>
    <w:tblPr/>
  </w:style>
  <w:style w:type="table" w:styleId="917">
    <w:name w:val="List Table 4 - Accent 6"/>
    <w:next w:val="917"/>
    <w:link w:val="723"/>
    <w:uiPriority w:val="99"/>
    <w:qFormat/>
    <w:tblPr/>
  </w:style>
  <w:style w:type="table" w:styleId="918">
    <w:name w:val="List Table 5 Dark"/>
    <w:next w:val="918"/>
    <w:link w:val="723"/>
    <w:uiPriority w:val="99"/>
    <w:qFormat/>
    <w:tblPr/>
  </w:style>
  <w:style w:type="table" w:styleId="919">
    <w:name w:val="List Table 5 Dark - Accent 1"/>
    <w:next w:val="919"/>
    <w:link w:val="723"/>
    <w:uiPriority w:val="99"/>
    <w:qFormat/>
    <w:tblPr/>
  </w:style>
  <w:style w:type="table" w:styleId="920">
    <w:name w:val="List Table 5 Dark - Accent 2"/>
    <w:next w:val="920"/>
    <w:link w:val="723"/>
    <w:uiPriority w:val="99"/>
    <w:qFormat/>
    <w:tblPr/>
  </w:style>
  <w:style w:type="table" w:styleId="921">
    <w:name w:val="List Table 5 Dark - Accent 3"/>
    <w:next w:val="921"/>
    <w:link w:val="723"/>
    <w:uiPriority w:val="99"/>
    <w:qFormat/>
    <w:tblPr/>
  </w:style>
  <w:style w:type="table" w:styleId="922">
    <w:name w:val="List Table 5 Dark - Accent 4"/>
    <w:next w:val="922"/>
    <w:link w:val="723"/>
    <w:uiPriority w:val="99"/>
    <w:qFormat/>
    <w:tblPr/>
  </w:style>
  <w:style w:type="table" w:styleId="923">
    <w:name w:val="List Table 5 Dark - Accent 5"/>
    <w:next w:val="923"/>
    <w:link w:val="723"/>
    <w:uiPriority w:val="99"/>
    <w:qFormat/>
    <w:tblPr/>
  </w:style>
  <w:style w:type="table" w:styleId="924">
    <w:name w:val="List Table 5 Dark - Accent 6"/>
    <w:next w:val="924"/>
    <w:link w:val="723"/>
    <w:uiPriority w:val="99"/>
    <w:qFormat/>
    <w:tblPr/>
  </w:style>
  <w:style w:type="table" w:styleId="925">
    <w:name w:val="List Table 6 Colorful"/>
    <w:next w:val="925"/>
    <w:link w:val="723"/>
    <w:uiPriority w:val="99"/>
    <w:qFormat/>
    <w:tblPr/>
  </w:style>
  <w:style w:type="table" w:styleId="926">
    <w:name w:val="List Table 6 Colorful - Accent 1"/>
    <w:next w:val="926"/>
    <w:link w:val="723"/>
    <w:uiPriority w:val="99"/>
    <w:qFormat/>
    <w:tblPr/>
  </w:style>
  <w:style w:type="table" w:styleId="927">
    <w:name w:val="List Table 6 Colorful - Accent 2"/>
    <w:next w:val="927"/>
    <w:link w:val="723"/>
    <w:uiPriority w:val="99"/>
    <w:qFormat/>
    <w:tblPr/>
  </w:style>
  <w:style w:type="table" w:styleId="928">
    <w:name w:val="List Table 6 Colorful - Accent 3"/>
    <w:next w:val="928"/>
    <w:link w:val="723"/>
    <w:uiPriority w:val="99"/>
    <w:qFormat/>
    <w:tblPr/>
  </w:style>
  <w:style w:type="table" w:styleId="929">
    <w:name w:val="List Table 6 Colorful - Accent 4"/>
    <w:next w:val="929"/>
    <w:link w:val="723"/>
    <w:uiPriority w:val="99"/>
    <w:qFormat/>
    <w:tblPr/>
  </w:style>
  <w:style w:type="table" w:styleId="930">
    <w:name w:val="List Table 6 Colorful - Accent 5"/>
    <w:next w:val="930"/>
    <w:link w:val="723"/>
    <w:uiPriority w:val="99"/>
    <w:qFormat/>
    <w:tblPr/>
  </w:style>
  <w:style w:type="table" w:styleId="931">
    <w:name w:val="List Table 6 Colorful - Accent 6"/>
    <w:next w:val="931"/>
    <w:link w:val="723"/>
    <w:uiPriority w:val="99"/>
    <w:qFormat/>
    <w:tblPr/>
  </w:style>
  <w:style w:type="table" w:styleId="932">
    <w:name w:val="List Table 7 Colorful"/>
    <w:next w:val="932"/>
    <w:link w:val="723"/>
    <w:uiPriority w:val="99"/>
    <w:qFormat/>
    <w:tblPr/>
  </w:style>
  <w:style w:type="table" w:styleId="933">
    <w:name w:val="List Table 7 Colorful - Accent 1"/>
    <w:next w:val="933"/>
    <w:link w:val="723"/>
    <w:uiPriority w:val="99"/>
    <w:qFormat/>
    <w:tblPr/>
  </w:style>
  <w:style w:type="table" w:styleId="934">
    <w:name w:val="List Table 7 Colorful - Accent 2"/>
    <w:next w:val="934"/>
    <w:link w:val="723"/>
    <w:uiPriority w:val="99"/>
    <w:qFormat/>
    <w:tblPr/>
  </w:style>
  <w:style w:type="table" w:styleId="935">
    <w:name w:val="List Table 7 Colorful - Accent 3"/>
    <w:next w:val="935"/>
    <w:link w:val="723"/>
    <w:uiPriority w:val="99"/>
    <w:qFormat/>
    <w:tblPr/>
  </w:style>
  <w:style w:type="table" w:styleId="936">
    <w:name w:val="List Table 7 Colorful - Accent 4"/>
    <w:next w:val="936"/>
    <w:link w:val="723"/>
    <w:uiPriority w:val="99"/>
    <w:qFormat/>
    <w:tblPr/>
  </w:style>
  <w:style w:type="table" w:styleId="937">
    <w:name w:val="List Table 7 Colorful - Accent 5"/>
    <w:next w:val="937"/>
    <w:link w:val="723"/>
    <w:uiPriority w:val="99"/>
    <w:qFormat/>
    <w:tblPr/>
  </w:style>
  <w:style w:type="table" w:styleId="938">
    <w:name w:val="List Table 7 Colorful - Accent 6"/>
    <w:next w:val="938"/>
    <w:link w:val="723"/>
    <w:uiPriority w:val="99"/>
    <w:qFormat/>
    <w:tblPr/>
  </w:style>
  <w:style w:type="table" w:styleId="939">
    <w:name w:val="Lined - Accent"/>
    <w:next w:val="939"/>
    <w:link w:val="723"/>
    <w:uiPriority w:val="99"/>
    <w:qFormat/>
    <w:rPr>
      <w:color w:val="404040"/>
    </w:rPr>
    <w:tblPr/>
  </w:style>
  <w:style w:type="table" w:styleId="940">
    <w:name w:val="Lined - Accent 1"/>
    <w:next w:val="940"/>
    <w:link w:val="723"/>
    <w:uiPriority w:val="99"/>
    <w:qFormat/>
    <w:rPr>
      <w:color w:val="404040"/>
    </w:rPr>
    <w:tblPr/>
  </w:style>
  <w:style w:type="table" w:styleId="941">
    <w:name w:val="Lined - Accent 2"/>
    <w:next w:val="941"/>
    <w:link w:val="723"/>
    <w:uiPriority w:val="99"/>
    <w:qFormat/>
    <w:rPr>
      <w:color w:val="404040"/>
    </w:rPr>
    <w:tblPr/>
  </w:style>
  <w:style w:type="table" w:styleId="942">
    <w:name w:val="Lined - Accent 3"/>
    <w:next w:val="942"/>
    <w:link w:val="723"/>
    <w:uiPriority w:val="99"/>
    <w:qFormat/>
    <w:rPr>
      <w:color w:val="404040"/>
    </w:rPr>
    <w:tblPr/>
  </w:style>
  <w:style w:type="table" w:styleId="943">
    <w:name w:val="Lined - Accent 4"/>
    <w:next w:val="943"/>
    <w:link w:val="723"/>
    <w:uiPriority w:val="99"/>
    <w:qFormat/>
    <w:rPr>
      <w:color w:val="404040"/>
    </w:rPr>
    <w:tblPr/>
  </w:style>
  <w:style w:type="table" w:styleId="944">
    <w:name w:val="Lined - Accent 5"/>
    <w:next w:val="944"/>
    <w:link w:val="723"/>
    <w:uiPriority w:val="99"/>
    <w:qFormat/>
    <w:rPr>
      <w:color w:val="404040"/>
    </w:rPr>
    <w:tblPr/>
  </w:style>
  <w:style w:type="table" w:styleId="945">
    <w:name w:val="Lined - Accent 6"/>
    <w:next w:val="945"/>
    <w:link w:val="723"/>
    <w:uiPriority w:val="99"/>
    <w:qFormat/>
    <w:rPr>
      <w:color w:val="404040"/>
    </w:rPr>
    <w:tblPr/>
  </w:style>
  <w:style w:type="table" w:styleId="946">
    <w:name w:val="Bordered &amp; Lined - Accent"/>
    <w:next w:val="946"/>
    <w:link w:val="723"/>
    <w:uiPriority w:val="99"/>
    <w:qFormat/>
    <w:rPr>
      <w:color w:val="404040"/>
    </w:rPr>
    <w:tblPr/>
  </w:style>
  <w:style w:type="table" w:styleId="947">
    <w:name w:val="Bordered &amp; Lined - Accent 1"/>
    <w:next w:val="947"/>
    <w:link w:val="723"/>
    <w:uiPriority w:val="99"/>
    <w:qFormat/>
    <w:rPr>
      <w:color w:val="404040"/>
    </w:rPr>
    <w:tblPr/>
  </w:style>
  <w:style w:type="table" w:styleId="948">
    <w:name w:val="Bordered &amp; Lined - Accent 2"/>
    <w:next w:val="948"/>
    <w:link w:val="723"/>
    <w:uiPriority w:val="99"/>
    <w:qFormat/>
    <w:rPr>
      <w:color w:val="404040"/>
    </w:rPr>
    <w:tblPr/>
  </w:style>
  <w:style w:type="table" w:styleId="949">
    <w:name w:val="Bordered &amp; Lined - Accent 3"/>
    <w:next w:val="949"/>
    <w:link w:val="723"/>
    <w:uiPriority w:val="99"/>
    <w:qFormat/>
    <w:rPr>
      <w:color w:val="404040"/>
    </w:rPr>
    <w:tblPr/>
  </w:style>
  <w:style w:type="table" w:styleId="950">
    <w:name w:val="Bordered &amp; Lined - Accent 4"/>
    <w:next w:val="950"/>
    <w:link w:val="723"/>
    <w:uiPriority w:val="99"/>
    <w:qFormat/>
    <w:rPr>
      <w:color w:val="404040"/>
    </w:rPr>
    <w:tblPr/>
  </w:style>
  <w:style w:type="table" w:styleId="951">
    <w:name w:val="Bordered &amp; Lined - Accent 5"/>
    <w:next w:val="951"/>
    <w:link w:val="723"/>
    <w:uiPriority w:val="99"/>
    <w:qFormat/>
    <w:rPr>
      <w:color w:val="404040"/>
    </w:rPr>
    <w:tblPr/>
  </w:style>
  <w:style w:type="table" w:styleId="952">
    <w:name w:val="Bordered &amp; Lined - Accent 6"/>
    <w:next w:val="952"/>
    <w:link w:val="723"/>
    <w:uiPriority w:val="99"/>
    <w:qFormat/>
    <w:rPr>
      <w:color w:val="404040"/>
    </w:rPr>
    <w:tblPr/>
  </w:style>
  <w:style w:type="table" w:styleId="953">
    <w:name w:val="Bordered"/>
    <w:next w:val="953"/>
    <w:link w:val="723"/>
    <w:uiPriority w:val="99"/>
    <w:qFormat/>
    <w:tblPr/>
  </w:style>
  <w:style w:type="table" w:styleId="954">
    <w:name w:val="Bordered - Accent 1"/>
    <w:next w:val="954"/>
    <w:link w:val="723"/>
    <w:uiPriority w:val="99"/>
    <w:qFormat/>
    <w:tblPr/>
  </w:style>
  <w:style w:type="table" w:styleId="955">
    <w:name w:val="Bordered - Accent 2"/>
    <w:next w:val="955"/>
    <w:link w:val="723"/>
    <w:uiPriority w:val="99"/>
    <w:qFormat/>
    <w:tblPr/>
  </w:style>
  <w:style w:type="table" w:styleId="956">
    <w:name w:val="Bordered - Accent 3"/>
    <w:next w:val="956"/>
    <w:link w:val="723"/>
    <w:uiPriority w:val="99"/>
    <w:qFormat/>
    <w:tblPr/>
  </w:style>
  <w:style w:type="table" w:styleId="957">
    <w:name w:val="Bordered - Accent 4"/>
    <w:next w:val="957"/>
    <w:link w:val="723"/>
    <w:uiPriority w:val="99"/>
    <w:qFormat/>
    <w:tblPr/>
  </w:style>
  <w:style w:type="table" w:styleId="958">
    <w:name w:val="Bordered - Accent 5"/>
    <w:next w:val="958"/>
    <w:link w:val="723"/>
    <w:uiPriority w:val="99"/>
    <w:qFormat/>
    <w:tblPr/>
  </w:style>
  <w:style w:type="table" w:styleId="959">
    <w:name w:val="Bordered - Accent 6"/>
    <w:next w:val="959"/>
    <w:link w:val="723"/>
    <w:uiPriority w:val="99"/>
    <w:qFormat/>
    <w:tblPr/>
  </w:style>
  <w:style w:type="paragraph" w:styleId="960">
    <w:name w:val="TOC Heading"/>
    <w:next w:val="960"/>
    <w:link w:val="723"/>
    <w:uiPriority w:val="39"/>
    <w:unhideWhenUsed/>
    <w:qFormat/>
    <w:rPr>
      <w:rFonts w:ascii="Times New Roman" w:hAnsi="Times New Roman" w:eastAsia="宋体" w:cs="Times New Roman"/>
      <w:lang w:val="en-US" w:eastAsia="zh-CN" w:bidi="ar-SA"/>
    </w:rPr>
  </w:style>
  <w:style w:type="character" w:styleId="961">
    <w:name w:val="已访问的超链接1"/>
    <w:next w:val="961"/>
    <w:link w:val="723"/>
    <w:qFormat/>
    <w:rPr>
      <w:color w:val="800080"/>
      <w:u w:val="single"/>
    </w:rPr>
  </w:style>
  <w:style w:type="paragraph" w:styleId="962">
    <w:name w:val="正文空2字"/>
    <w:basedOn w:val="963"/>
    <w:next w:val="962"/>
    <w:link w:val="723"/>
    <w:uiPriority w:val="99"/>
    <w:qFormat/>
    <w:pPr>
      <w:ind w:firstLine="640"/>
      <w:spacing w:line="560" w:lineRule="exact"/>
      <w:widowControl w:val="off"/>
    </w:pPr>
    <w:rPr>
      <w:rFonts w:ascii="仿宋_GB2312" w:hAnsi="仿宋_GB2312" w:cs="仿宋_GB2312"/>
      <w:lang w:val="zh-TW"/>
    </w:rPr>
  </w:style>
  <w:style w:type="paragraph" w:styleId="963">
    <w:name w:val="左对齐正文"/>
    <w:next w:val="963"/>
    <w:link w:val="723"/>
    <w:uiPriority w:val="99"/>
    <w:qFormat/>
    <w:rPr>
      <w:rFonts w:ascii="Calibri" w:hAnsi="Calibri" w:eastAsia="仿宋_GB2312" w:cs="Calibri"/>
      <w:sz w:val="32"/>
      <w:szCs w:val="32"/>
      <w:lang w:val="en-US" w:eastAsia="zh-CN" w:bidi="ar-SA"/>
    </w:rPr>
  </w:style>
  <w:style w:type="paragraph" w:styleId="964">
    <w:name w:val="索引 41"/>
    <w:basedOn w:val="723"/>
    <w:next w:val="723"/>
    <w:link w:val="723"/>
    <w:semiHidden/>
    <w:qFormat/>
    <w:pPr>
      <w:ind w:left="1260"/>
    </w:pPr>
    <w:rPr>
      <w:rFonts w:ascii="Calibri" w:hAnsi="Calibri" w:eastAsia="Calibri" w:cs="宋体"/>
      <w:sz w:val="20"/>
      <w:lang w:val="zh-CN"/>
    </w:rPr>
  </w:style>
  <w:style w:type="character" w:styleId="965">
    <w:name w:val="font5 Char"/>
    <w:next w:val="965"/>
    <w:link w:val="723"/>
    <w:qFormat/>
    <w:rPr>
      <w:rFonts w:ascii="宋体" w:hAnsi="宋体" w:eastAsia="宋体"/>
      <w:sz w:val="28"/>
      <w:szCs w:val="28"/>
      <w:lang w:val="en-US" w:eastAsia="zh-CN" w:bidi="ar-SA"/>
    </w:rPr>
  </w:style>
  <w:style w:type="character" w:styleId="966">
    <w:name w:val="二级目录 Char"/>
    <w:next w:val="966"/>
    <w:link w:val="967"/>
    <w:qFormat/>
    <w:rPr>
      <w:b/>
      <w:sz w:val="30"/>
      <w:szCs w:val="28"/>
      <w:lang w:val="en-US" w:eastAsia="zh-CN" w:bidi="ar-SA"/>
    </w:rPr>
  </w:style>
  <w:style w:type="paragraph" w:styleId="967">
    <w:name w:val="二级目录"/>
    <w:next w:val="723"/>
    <w:link w:val="96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68">
    <w:name w:val="列出段落 Char"/>
    <w:next w:val="968"/>
    <w:link w:val="969"/>
    <w:qFormat/>
    <w:rPr>
      <w:rFonts w:ascii="Calibri" w:hAnsi="Calibri"/>
      <w:sz w:val="24"/>
      <w:szCs w:val="24"/>
      <w:lang w:eastAsia="en-US" w:bidi="en-US"/>
    </w:rPr>
  </w:style>
  <w:style w:type="paragraph" w:styleId="969">
    <w:name w:val="列出段落1"/>
    <w:basedOn w:val="723"/>
    <w:next w:val="969"/>
    <w:link w:val="968"/>
    <w:qFormat/>
    <w:pPr>
      <w:contextualSpacing/>
      <w:ind w:left="720"/>
      <w:jc w:val="left"/>
      <w:widowControl/>
    </w:pPr>
    <w:rPr>
      <w:rFonts w:ascii="Calibri" w:hAnsi="Calibri"/>
      <w:sz w:val="24"/>
      <w:szCs w:val="24"/>
      <w:lang w:eastAsia="en-US" w:bidi="en-US"/>
    </w:rPr>
  </w:style>
  <w:style w:type="paragraph" w:styleId="970">
    <w:name w:val="Body Text(ch)"/>
    <w:basedOn w:val="723"/>
    <w:next w:val="735"/>
    <w:link w:val="723"/>
    <w:qFormat/>
    <w:pPr>
      <w:spacing w:after="120"/>
    </w:pPr>
    <w:rPr>
      <w:rFonts w:ascii="宋体" w:hAnsi="Arial"/>
      <w:bCs/>
      <w:iCs/>
      <w:szCs w:val="24"/>
    </w:rPr>
  </w:style>
  <w:style w:type="paragraph" w:styleId="971">
    <w:name w:val="xl27"/>
    <w:basedOn w:val="723"/>
    <w:next w:val="971"/>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723"/>
    <w:next w:val="972"/>
    <w:link w:val="7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723"/>
    <w:next w:val="973"/>
    <w:link w:val="723"/>
    <w:qFormat/>
    <w:pPr>
      <w:ind w:firstLine="200"/>
      <w:tabs>
        <w:tab w:val="left" w:pos="360" w:leader="none"/>
      </w:tabs>
    </w:pPr>
    <w:rPr>
      <w:sz w:val="28"/>
      <w:szCs w:val="30"/>
    </w:rPr>
  </w:style>
  <w:style w:type="paragraph" w:styleId="974">
    <w:name w:val="Char1"/>
    <w:basedOn w:val="751"/>
    <w:next w:val="974"/>
    <w:link w:val="723"/>
    <w:qFormat/>
    <w:rPr>
      <w:rFonts w:ascii="Tahoma" w:hAnsi="Tahoma"/>
      <w:sz w:val="24"/>
      <w:szCs w:val="24"/>
    </w:rPr>
  </w:style>
  <w:style w:type="paragraph" w:styleId="975">
    <w:name w:val="普通正文"/>
    <w:basedOn w:val="723"/>
    <w:next w:val="975"/>
    <w:link w:val="723"/>
    <w:qFormat/>
    <w:pPr>
      <w:ind w:firstLine="480"/>
      <w:jc w:val="left"/>
      <w:spacing w:before="120" w:after="120" w:line="360" w:lineRule="auto"/>
    </w:pPr>
    <w:rPr>
      <w:rFonts w:ascii="Arial" w:hAnsi="Arial"/>
      <w:sz w:val="24"/>
      <w:szCs w:val="24"/>
    </w:rPr>
  </w:style>
  <w:style w:type="paragraph" w:styleId="976">
    <w:name w:val="table_lines"/>
    <w:basedOn w:val="723"/>
    <w:next w:val="976"/>
    <w:link w:val="723"/>
    <w:qFormat/>
    <w:pPr>
      <w:jc w:val="left"/>
      <w:widowControl/>
    </w:pPr>
    <w:rPr>
      <w:sz w:val="20"/>
      <w:szCs w:val="20"/>
      <w:lang w:val="de-DE" w:eastAsia="de-DE"/>
    </w:rPr>
  </w:style>
  <w:style w:type="paragraph" w:styleId="977">
    <w:name w:val="附录1"/>
    <w:next w:val="977"/>
    <w:link w:val="723"/>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8">
    <w:name w:val="font7"/>
    <w:basedOn w:val="723"/>
    <w:next w:val="978"/>
    <w:link w:val="723"/>
    <w:qFormat/>
    <w:pPr>
      <w:jc w:val="left"/>
      <w:spacing w:before="100" w:beforeAutospacing="1" w:after="100" w:afterAutospacing="1"/>
      <w:widowControl/>
    </w:pPr>
    <w:rPr>
      <w:rFonts w:hint="eastAsia" w:ascii="宋体" w:hAnsi="宋体"/>
      <w:sz w:val="18"/>
      <w:szCs w:val="18"/>
    </w:rPr>
  </w:style>
  <w:style w:type="paragraph" w:styleId="979">
    <w:name w:val="Char Char Char Char"/>
    <w:basedOn w:val="751"/>
    <w:next w:val="979"/>
    <w:link w:val="723"/>
    <w:qFormat/>
    <w:pPr>
      <w:spacing w:line="360" w:lineRule="auto"/>
    </w:pPr>
    <w:rPr>
      <w:rFonts w:ascii="Tahoma" w:hAnsi="Tahoma"/>
      <w:sz w:val="24"/>
      <w:szCs w:val="24"/>
    </w:rPr>
  </w:style>
  <w:style w:type="paragraph" w:styleId="980">
    <w:name w:val="4"/>
    <w:basedOn w:val="723"/>
    <w:next w:val="785"/>
    <w:link w:val="723"/>
    <w:qFormat/>
    <w:pPr>
      <w:ind w:firstLine="420"/>
      <w:spacing w:line="360" w:lineRule="auto"/>
    </w:pPr>
    <w:rPr>
      <w:color w:val="ff0000"/>
      <w:sz w:val="24"/>
      <w:szCs w:val="24"/>
    </w:rPr>
  </w:style>
  <w:style w:type="paragraph" w:styleId="981">
    <w:name w:val="普通 (Web)"/>
    <w:basedOn w:val="723"/>
    <w:next w:val="981"/>
    <w:link w:val="723"/>
    <w:qFormat/>
    <w:pPr>
      <w:jc w:val="left"/>
      <w:spacing w:before="100" w:beforeAutospacing="1" w:after="100" w:afterAutospacing="1"/>
      <w:widowControl/>
    </w:pPr>
    <w:rPr>
      <w:rFonts w:ascii="宋体" w:hAnsi="宋体"/>
      <w:sz w:val="24"/>
      <w:szCs w:val="24"/>
    </w:rPr>
  </w:style>
  <w:style w:type="paragraph" w:styleId="982">
    <w:name w:val="Char Char Char Char Char Char Char Char Char Char"/>
    <w:basedOn w:val="723"/>
    <w:next w:val="982"/>
    <w:link w:val="723"/>
    <w:qFormat/>
    <w:pPr>
      <w:spacing w:line="360" w:lineRule="auto"/>
    </w:pPr>
    <w:rPr>
      <w:sz w:val="24"/>
      <w:szCs w:val="20"/>
    </w:rPr>
  </w:style>
  <w:style w:type="paragraph" w:styleId="983">
    <w:name w:val="样式1"/>
    <w:basedOn w:val="723"/>
    <w:next w:val="983"/>
    <w:link w:val="723"/>
    <w:qFormat/>
    <w:pPr>
      <w:numPr>
        <w:ilvl w:val="0"/>
        <w:numId w:val="3"/>
      </w:numPr>
      <w:tabs>
        <w:tab w:val="left" w:pos="709" w:leader="none"/>
      </w:tabs>
    </w:pPr>
    <w:rPr>
      <w:rFonts w:ascii="宋体" w:hAnsi="宋体"/>
    </w:rPr>
  </w:style>
  <w:style w:type="paragraph" w:styleId="984">
    <w:name w:val="font6"/>
    <w:basedOn w:val="723"/>
    <w:next w:val="984"/>
    <w:link w:val="723"/>
    <w:qFormat/>
    <w:pPr>
      <w:jc w:val="left"/>
      <w:spacing w:before="100" w:beforeAutospacing="1" w:after="100" w:afterAutospacing="1"/>
      <w:widowControl/>
    </w:pPr>
    <w:rPr>
      <w:rFonts w:hint="eastAsia" w:ascii="宋体" w:hAnsi="宋体"/>
      <w:sz w:val="28"/>
      <w:szCs w:val="28"/>
      <w:u w:val="single"/>
    </w:rPr>
  </w:style>
  <w:style w:type="paragraph" w:styleId="985">
    <w:name w:val="xl25"/>
    <w:basedOn w:val="723"/>
    <w:next w:val="985"/>
    <w:link w:val="72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723"/>
    <w:next w:val="723"/>
    <w:link w:val="7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723"/>
    <w:next w:val="723"/>
    <w:link w:val="723"/>
    <w:qFormat/>
    <w:pPr>
      <w:ind w:firstLine="624"/>
      <w:spacing w:line="590" w:lineRule="atLeast"/>
    </w:pPr>
    <w:rPr>
      <w:rFonts w:ascii="方正黑体_GBK" w:eastAsia="方正黑体_GBK"/>
      <w:sz w:val="32"/>
      <w:szCs w:val="32"/>
    </w:rPr>
  </w:style>
  <w:style w:type="paragraph" w:styleId="988">
    <w:name w:val="xl24"/>
    <w:basedOn w:val="723"/>
    <w:next w:val="988"/>
    <w:link w:val="7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723"/>
    <w:next w:val="989"/>
    <w:link w:val="72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723"/>
    <w:next w:val="990"/>
    <w:link w:val="723"/>
    <w:qFormat/>
    <w:pPr>
      <w:jc w:val="left"/>
      <w:spacing w:after="160" w:line="240" w:lineRule="exact"/>
      <w:widowControl/>
    </w:pPr>
    <w:rPr>
      <w:rFonts w:ascii="Verdana" w:hAnsi="Verdana"/>
      <w:sz w:val="20"/>
      <w:szCs w:val="20"/>
      <w:lang w:eastAsia="en-US"/>
    </w:rPr>
  </w:style>
  <w:style w:type="paragraph" w:styleId="991">
    <w:name w:val="xl28"/>
    <w:basedOn w:val="723"/>
    <w:next w:val="991"/>
    <w:link w:val="7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Char Char Char Char Char Char Char Char1"/>
    <w:basedOn w:val="723"/>
    <w:next w:val="992"/>
    <w:link w:val="723"/>
    <w:qFormat/>
    <w:pPr>
      <w:jc w:val="left"/>
      <w:spacing w:after="160" w:line="240" w:lineRule="exact"/>
      <w:widowControl/>
    </w:pPr>
    <w:rPr>
      <w:rFonts w:ascii="Verdana" w:hAnsi="Verdana"/>
      <w:sz w:val="20"/>
      <w:szCs w:val="20"/>
      <w:lang w:eastAsia="en-US"/>
    </w:rPr>
  </w:style>
  <w:style w:type="paragraph" w:styleId="993">
    <w:name w:val="xl30"/>
    <w:basedOn w:val="723"/>
    <w:next w:val="993"/>
    <w:link w:val="723"/>
    <w:qFormat/>
    <w:pPr>
      <w:jc w:val="center"/>
      <w:spacing w:before="100" w:beforeAutospacing="1" w:after="100" w:afterAutospacing="1"/>
      <w:widowControl/>
    </w:pPr>
    <w:rPr>
      <w:rFonts w:ascii="宋体" w:hAnsi="宋体"/>
      <w:b/>
      <w:bCs/>
      <w:sz w:val="36"/>
      <w:szCs w:val="36"/>
    </w:rPr>
  </w:style>
  <w:style w:type="paragraph" w:styleId="994">
    <w:name w:val="Char Char Char Char1"/>
    <w:basedOn w:val="751"/>
    <w:next w:val="994"/>
    <w:link w:val="723"/>
    <w:qFormat/>
    <w:pPr>
      <w:spacing w:line="360" w:lineRule="auto"/>
    </w:pPr>
    <w:rPr>
      <w:rFonts w:ascii="Tahoma" w:hAnsi="Tahoma"/>
      <w:sz w:val="24"/>
      <w:szCs w:val="24"/>
    </w:rPr>
  </w:style>
  <w:style w:type="paragraph" w:styleId="995">
    <w:name w:val="table_1stline"/>
    <w:basedOn w:val="723"/>
    <w:next w:val="995"/>
    <w:link w:val="723"/>
    <w:qFormat/>
    <w:pPr>
      <w:jc w:val="left"/>
      <w:spacing w:before="120"/>
      <w:widowControl/>
    </w:pPr>
    <w:rPr>
      <w:bCs/>
      <w:sz w:val="20"/>
      <w:szCs w:val="20"/>
      <w:lang w:val="de-DE" w:eastAsia="de-DE"/>
    </w:rPr>
  </w:style>
  <w:style w:type="paragraph" w:styleId="996">
    <w:name w:val="font5"/>
    <w:basedOn w:val="723"/>
    <w:next w:val="996"/>
    <w:link w:val="723"/>
    <w:qFormat/>
    <w:pPr>
      <w:jc w:val="left"/>
      <w:spacing w:before="100" w:beforeAutospacing="1" w:after="100" w:afterAutospacing="1"/>
      <w:widowControl/>
    </w:pPr>
    <w:rPr>
      <w:rFonts w:hint="eastAsia" w:ascii="宋体" w:hAnsi="宋体"/>
      <w:sz w:val="28"/>
      <w:szCs w:val="28"/>
    </w:rPr>
  </w:style>
  <w:style w:type="paragraph" w:styleId="997">
    <w:name w:val="标题1"/>
    <w:basedOn w:val="723"/>
    <w:next w:val="723"/>
    <w:link w:val="7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Revision"/>
    <w:next w:val="998"/>
    <w:link w:val="723"/>
    <w:uiPriority w:val="99"/>
    <w:semiHidden/>
    <w:qFormat/>
    <w:rPr>
      <w:rFonts w:ascii="Times New Roman" w:hAnsi="Times New Roman" w:eastAsia="宋体" w:cs="Times New Roman"/>
      <w:sz w:val="21"/>
      <w:szCs w:val="21"/>
      <w:lang w:val="en-US" w:eastAsia="zh-CN" w:bidi="ar-SA"/>
    </w:rPr>
  </w:style>
  <w:style w:type="table" w:styleId="999">
    <w:name w:val="Table Normal"/>
    <w:next w:val="999"/>
    <w:link w:val="723"/>
    <w:qFormat/>
    <w:tblPr/>
  </w:style>
  <w:style w:type="paragraph" w:styleId="1000">
    <w:name w:val="Normal_5_0"/>
    <w:next w:val="1000"/>
    <w:link w:val="723"/>
    <w:qFormat/>
    <w:pPr>
      <w:jc w:val="both"/>
      <w:widowControl w:val="off"/>
    </w:pPr>
    <w:rPr>
      <w:rFonts w:ascii="Calibri" w:hAnsi="Calibri" w:eastAsia="宋体" w:cs="Times New Roman"/>
      <w:sz w:val="21"/>
      <w:szCs w:val="22"/>
      <w:lang w:val="en-US" w:eastAsia="zh-CN" w:bidi="ar-SA"/>
    </w:rPr>
  </w:style>
  <w:style w:type="paragraph" w:styleId="1001">
    <w:name w:val="Normal_6_0"/>
    <w:next w:val="1001"/>
    <w:link w:val="723"/>
    <w:qFormat/>
    <w:rPr>
      <w:rFonts w:ascii="黑体" w:hAnsi="黑体" w:eastAsia="黑体" w:cs="黑体"/>
      <w:b/>
      <w:sz w:val="32"/>
      <w:szCs w:val="24"/>
      <w:lang w:val="en-US" w:eastAsia="zh-CN" w:bidi="ar-SA"/>
    </w:rPr>
  </w:style>
  <w:style w:type="paragraph" w:styleId="1002">
    <w:name w:val="Normal_1_2"/>
    <w:next w:val="1002"/>
    <w:link w:val="723"/>
    <w:qFormat/>
    <w:rPr>
      <w:rFonts w:ascii="Times New Roman" w:hAnsi="Times New Roman" w:eastAsia="Times New Roman" w:cs="Times New Roman"/>
      <w:sz w:val="24"/>
      <w:szCs w:val="24"/>
      <w:lang w:val="en-US" w:eastAsia="zh-CN" w:bidi="ar-SA"/>
    </w:rPr>
  </w:style>
  <w:style w:type="paragraph" w:styleId="1003">
    <w:name w:val="正文_2"/>
    <w:next w:val="1003"/>
    <w:link w:val="723"/>
    <w:qFormat/>
    <w:pPr>
      <w:jc w:val="both"/>
      <w:widowControl w:val="off"/>
    </w:pPr>
    <w:rPr>
      <w:rFonts w:ascii="Calibri" w:hAnsi="Calibri" w:eastAsia="宋体" w:cs="Times New Roman"/>
      <w:sz w:val="21"/>
      <w:szCs w:val="22"/>
      <w:lang w:val="en-US" w:eastAsia="zh-CN" w:bidi="ar-SA"/>
    </w:rPr>
  </w:style>
  <w:style w:type="paragraph" w:styleId="1004">
    <w:name w:val="正文文本12"/>
    <w:basedOn w:val="723"/>
    <w:next w:val="1004"/>
    <w:link w:val="723"/>
    <w:uiPriority w:val="1"/>
    <w:qFormat/>
    <w:pPr>
      <w:ind w:left="120"/>
    </w:pPr>
    <w:rPr>
      <w:rFonts w:ascii="宋体" w:hAnsi="宋体" w:cs="宋体"/>
      <w:lang w:val="zh-CN" w:bidi="zh-CN"/>
    </w:rPr>
  </w:style>
  <w:style w:type="paragraph" w:styleId="1005">
    <w:name w:val="正文2"/>
    <w:basedOn w:val="723"/>
    <w:next w:val="1005"/>
    <w:link w:val="723"/>
    <w:qFormat/>
    <w:pPr>
      <w:ind w:firstLine="510"/>
      <w:spacing w:before="156" w:line="360" w:lineRule="auto"/>
    </w:pPr>
    <w:rPr>
      <w:sz w:val="24"/>
      <w:szCs w:val="20"/>
    </w:rPr>
  </w:style>
  <w:style w:type="paragraph" w:styleId="1006">
    <w:name w:val="首行缩进"/>
    <w:basedOn w:val="723"/>
    <w:next w:val="1006"/>
    <w:link w:val="723"/>
    <w:qFormat/>
    <w:pPr>
      <w:ind w:firstLine="480"/>
    </w:pPr>
    <w:rPr>
      <w:lang w:val="zh-CN"/>
    </w:rPr>
  </w:style>
  <w:style w:type="paragraph" w:styleId="1007">
    <w:name w:val="Normal_18_0"/>
    <w:next w:val="1007"/>
    <w:link w:val="723"/>
    <w:qFormat/>
    <w:rPr>
      <w:rFonts w:ascii="黑体" w:hAnsi="黑体" w:eastAsia="黑体" w:cs="黑体"/>
      <w:b/>
      <w:sz w:val="32"/>
      <w:szCs w:val="24"/>
      <w:lang w:val="en-US" w:eastAsia="zh-CN" w:bidi="ar-SA"/>
    </w:rPr>
  </w:style>
  <w:style w:type="paragraph" w:styleId="1008">
    <w:name w:val="正文_12_0_0_0_0"/>
    <w:basedOn w:val="723"/>
    <w:next w:val="1008"/>
    <w:link w:val="723"/>
    <w:qFormat/>
    <w:rPr>
      <w:szCs w:val="24"/>
    </w:rPr>
  </w:style>
  <w:style w:type="paragraph" w:styleId="1009">
    <w:name w:val="正文_12_0_0_0"/>
    <w:next w:val="1009"/>
    <w:link w:val="723"/>
    <w:qFormat/>
    <w:pPr>
      <w:jc w:val="both"/>
      <w:widowControl w:val="off"/>
    </w:pPr>
    <w:rPr>
      <w:rFonts w:ascii="Times New Roman" w:hAnsi="Times New Roman" w:eastAsia="宋体" w:cs="Times New Roman"/>
      <w:sz w:val="21"/>
      <w:szCs w:val="24"/>
      <w:lang w:val="en-US" w:eastAsia="zh-CN" w:bidi="ar-SA"/>
    </w:rPr>
  </w:style>
  <w:style w:type="paragraph" w:styleId="1010">
    <w:name w:val="正文_14_0"/>
    <w:next w:val="1010"/>
    <w:link w:val="723"/>
    <w:qFormat/>
    <w:pPr>
      <w:jc w:val="both"/>
      <w:widowControl w:val="off"/>
    </w:pPr>
    <w:rPr>
      <w:rFonts w:ascii="Calibri" w:hAnsi="Calibri" w:eastAsia="宋体" w:cs="Times New Roman"/>
      <w:sz w:val="21"/>
      <w:szCs w:val="22"/>
      <w:lang w:val="en-US" w:eastAsia="zh-CN" w:bidi="ar-SA"/>
    </w:rPr>
  </w:style>
  <w:style w:type="paragraph" w:styleId="1011">
    <w:name w:val="正文_14_0_0"/>
    <w:next w:val="1011"/>
    <w:link w:val="723"/>
    <w:qFormat/>
    <w:pPr>
      <w:jc w:val="both"/>
      <w:widowControl w:val="off"/>
    </w:pPr>
    <w:rPr>
      <w:rFonts w:ascii="Times New Roman" w:hAnsi="Times New Roman" w:eastAsia="宋体" w:cs="Times New Roman"/>
      <w:sz w:val="21"/>
      <w:szCs w:val="24"/>
      <w:lang w:val="en-US" w:eastAsia="zh-CN" w:bidi="ar-SA"/>
    </w:rPr>
  </w:style>
  <w:style w:type="paragraph" w:styleId="1012">
    <w:name w:val="Normal_20"/>
    <w:next w:val="1012"/>
    <w:link w:val="723"/>
    <w:qFormat/>
    <w:rPr>
      <w:rFonts w:ascii="黑体" w:hAnsi="黑体" w:eastAsia="黑体" w:cs="黑体"/>
      <w:b/>
      <w:sz w:val="32"/>
      <w:szCs w:val="24"/>
      <w:lang w:val="en-US" w:eastAsia="zh-CN" w:bidi="ar-SA"/>
    </w:rPr>
  </w:style>
  <w:style w:type="paragraph" w:styleId="1013">
    <w:name w:val="正文_15_0"/>
    <w:next w:val="1013"/>
    <w:link w:val="723"/>
    <w:qFormat/>
    <w:pPr>
      <w:jc w:val="both"/>
      <w:widowControl w:val="off"/>
    </w:pPr>
    <w:rPr>
      <w:rFonts w:ascii="Calibri" w:hAnsi="Calibri" w:eastAsia="宋体" w:cs="Times New Roman"/>
      <w:sz w:val="21"/>
      <w:szCs w:val="22"/>
      <w:lang w:val="en-US" w:eastAsia="zh-CN" w:bidi="ar-SA"/>
    </w:rPr>
  </w:style>
  <w:style w:type="paragraph" w:styleId="1014">
    <w:name w:val="Normal_0"/>
    <w:next w:val="1014"/>
    <w:link w:val="723"/>
    <w:qFormat/>
    <w:rPr>
      <w:rFonts w:ascii="黑体" w:hAnsi="黑体" w:eastAsia="黑体" w:cs="Times New Roman"/>
      <w:b/>
      <w:sz w:val="32"/>
      <w:szCs w:val="24"/>
      <w:lang w:val="en-US" w:eastAsia="zh-CN" w:bidi="ar-SA"/>
    </w:rPr>
  </w:style>
  <w:style w:type="paragraph" w:styleId="1015">
    <w:name w:val="部分1"/>
    <w:basedOn w:val="723"/>
    <w:next w:val="1015"/>
    <w:link w:val="723"/>
    <w:qFormat/>
    <w:pPr>
      <w:jc w:val="center"/>
      <w:keepNext/>
      <w:pageBreakBefore/>
      <w:spacing w:line="360" w:lineRule="auto"/>
      <w:tabs>
        <w:tab w:val="left" w:pos="720" w:leader="none"/>
      </w:tabs>
      <w:outlineLvl w:val="0"/>
    </w:pPr>
    <w:rPr>
      <w:rFonts w:eastAsia="黑体"/>
      <w:b/>
      <w:sz w:val="36"/>
      <w:szCs w:val="20"/>
    </w:rPr>
  </w:style>
  <w:style w:type="paragraph" w:styleId="1016">
    <w:name w:val="正文111"/>
    <w:next w:val="723"/>
    <w:link w:val="723"/>
    <w:qFormat/>
    <w:pPr>
      <w:jc w:val="both"/>
      <w:widowControl w:val="off"/>
    </w:pPr>
    <w:rPr>
      <w:rFonts w:ascii="Times New Roman" w:hAnsi="Times New Roman" w:eastAsia="宋体" w:cs="Times New Roman"/>
      <w:sz w:val="21"/>
      <w:szCs w:val="24"/>
      <w:lang w:val="en-US" w:eastAsia="zh-CN" w:bidi="ar-SA"/>
    </w:rPr>
  </w:style>
  <w:style w:type="table" w:styleId="1017">
    <w:name w:val="网格型3"/>
    <w:basedOn w:val="734"/>
    <w:next w:val="1017"/>
    <w:link w:val="723"/>
    <w:qFormat/>
    <w:rPr>
      <w:rFonts w:ascii="Calibri" w:hAnsi="Calibri"/>
      <w:sz w:val="22"/>
      <w:lang w:bidi="mn-Mong-CN"/>
    </w:rPr>
    <w:tblPr/>
  </w:style>
  <w:style w:type="paragraph" w:styleId="1018">
    <w:name w:val="正文文本11"/>
    <w:basedOn w:val="723"/>
    <w:next w:val="723"/>
    <w:link w:val="723"/>
    <w:uiPriority w:val="99"/>
    <w:qFormat/>
    <w:pPr>
      <w:spacing w:after="120"/>
    </w:pPr>
    <w:rPr>
      <w:sz w:val="20"/>
      <w:szCs w:val="24"/>
    </w:rPr>
  </w:style>
  <w:style w:type="paragraph" w:styleId="1019">
    <w:name w:val="Normal_17_1"/>
    <w:next w:val="1019"/>
    <w:link w:val="723"/>
    <w:qFormat/>
    <w:pPr>
      <w:jc w:val="both"/>
      <w:widowControl w:val="off"/>
    </w:pPr>
    <w:rPr>
      <w:rFonts w:ascii="Calibri" w:hAnsi="Calibri" w:eastAsia="宋体" w:cs="Times New Roman"/>
      <w:sz w:val="21"/>
      <w:szCs w:val="22"/>
      <w:lang w:val="en-US" w:eastAsia="zh-CN" w:bidi="ar-SA"/>
    </w:rPr>
  </w:style>
  <w:style w:type="paragraph" w:styleId="1020">
    <w:name w:val="Table Paragraph"/>
    <w:basedOn w:val="723"/>
    <w:next w:val="1020"/>
    <w:link w:val="723"/>
    <w:uiPriority w:val="1"/>
    <w:qFormat/>
    <w:pPr>
      <w:jc w:val="left"/>
    </w:pPr>
    <w:rPr>
      <w:rFonts w:ascii="宋体" w:hAnsi="宋体" w:cs="宋体"/>
      <w:sz w:val="22"/>
      <w:lang w:val="zh-CN" w:bidi="zh-CN"/>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mailto:njjcco@126.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6</cp:revision>
  <dcterms:created xsi:type="dcterms:W3CDTF">2025-03-25T08:20:00Z</dcterms:created>
  <dcterms:modified xsi:type="dcterms:W3CDTF">2026-06-08T06:21:55Z</dcterms:modified>
</cp:coreProperties>
</file>