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rPr>
          <w:color w:val="auto"/>
        </w:rPr>
      </w:r>
      <w:r/>
    </w:p>
    <w:p>
      <w:pPr>
        <w:pStyle w:val="960"/>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rPr>
          <w:color w:val="auto"/>
        </w:rPr>
      </w:r>
      <w:r/>
    </w:p>
    <w:p>
      <w:pPr>
        <w:pStyle w:val="960"/>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r>
      <w:r>
        <w:rPr>
          <w:color w:val="auto"/>
        </w:rPr>
      </w:r>
      <w:r/>
    </w:p>
    <w:p>
      <w:pPr>
        <w:pStyle w:val="869"/>
        <w:ind w:firstLine="1928"/>
        <w:rPr>
          <w:rFonts w:hint="eastAsia" w:ascii="Arial" w:hAnsi="Arial" w:cs="Times New Roman"/>
          <w:b/>
          <w:bCs/>
          <w:color w:val="auto"/>
          <w:sz w:val="32"/>
          <w:szCs w:val="24"/>
          <w:u w:val="single"/>
        </w:rPr>
      </w:pPr>
      <w:r>
        <w:rPr>
          <w:rFonts w:hint="eastAsia" w:ascii="Arial" w:hAnsi="Arial" w:eastAsia="宋体" w:cs="Times New Roman"/>
          <w:b/>
          <w:bCs/>
          <w:color w:val="auto"/>
          <w:sz w:val="32"/>
          <w:szCs w:val="24"/>
          <w:lang w:eastAsia="zh-CN"/>
        </w:rPr>
        <w:t xml:space="preserve">项目名称：华山路邻里中心物业服务</w:t>
      </w:r>
      <w:r>
        <w:rPr>
          <w:rFonts w:hint="eastAsia" w:ascii="Times New Roman" w:hAnsi="Times New Roman" w:eastAsia="宋体" w:cs="Times New Roman"/>
          <w:b/>
          <w:bCs w:val="0"/>
          <w:color w:val="auto"/>
          <w:sz w:val="32"/>
          <w:szCs w:val="32"/>
          <w:u w:val="none"/>
          <w:lang w:val="en-US" w:eastAsia="zh-CN"/>
        </w:rPr>
        <w:t xml:space="preserve"> </w:t>
      </w:r>
      <w:r>
        <w:rPr>
          <w:color w:val="auto"/>
        </w:rPr>
      </w:r>
      <w:r/>
    </w:p>
    <w:p>
      <w:pPr>
        <w:pStyle w:val="869"/>
        <w:ind w:firstLine="1928"/>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JSZC-320100-JZCG-C2026-0017</w:t>
      </w:r>
      <w:r>
        <w:rPr>
          <w:color w:val="auto"/>
        </w:rPr>
      </w:r>
      <w:r/>
    </w:p>
    <w:p>
      <w:pPr>
        <w:pStyle w:val="869"/>
        <w:jc w:val="center"/>
        <w:rPr>
          <w:rFonts w:hint="eastAsia" w:ascii="Times New Roman" w:hAnsi="Times New Roman" w:eastAsia="宋体" w:cs="Times New Roman"/>
          <w:b/>
          <w:color w:val="auto"/>
          <w:sz w:val="30"/>
          <w:szCs w:val="30"/>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869"/>
        <w:jc w:val="left"/>
        <w:spacing w:line="360" w:lineRule="auto"/>
        <w:rPr>
          <w:rFonts w:hint="eastAsia" w:ascii="宋体" w:hAnsi="宋体"/>
          <w:color w:val="auto"/>
          <w:sz w:val="24"/>
          <w:szCs w:val="24"/>
        </w:rPr>
      </w:pPr>
      <w:r>
        <w:rPr>
          <w:rFonts w:hint="eastAsia" w:ascii="宋体" w:hAnsi="宋体"/>
          <w:color w:val="auto"/>
          <w:sz w:val="24"/>
          <w:szCs w:val="24"/>
        </w:rPr>
      </w:r>
      <w:r>
        <w:rPr>
          <w:color w:val="auto"/>
        </w:rPr>
      </w:r>
      <w:r/>
    </w:p>
    <w:p>
      <w:pPr>
        <w:pStyle w:val="960"/>
        <w:ind w:firstLine="0"/>
        <w:jc w:val="center"/>
        <w:rPr>
          <w:rFonts w:hint="eastAsia" w:ascii="Arial" w:hAnsi="Arial" w:eastAsia="宋体" w:cs="Times New Roman"/>
          <w:b/>
          <w:bCs/>
          <w:color w:val="auto"/>
          <w:sz w:val="32"/>
        </w:rPr>
      </w:pPr>
      <w:r>
        <w:rPr>
          <w:rFonts w:hint="eastAsia" w:ascii="Arial" w:hAnsi="Arial" w:eastAsia="宋体" w:cs="Times New Roman"/>
          <w:b/>
          <w:bCs/>
          <w:color w:val="auto"/>
          <w:sz w:val="32"/>
          <w:lang w:eastAsia="zh-CN"/>
        </w:rPr>
        <w:t xml:space="preserve">南京市公共资源交易中心</w:t>
      </w:r>
      <w:r>
        <w:rPr>
          <w:color w:val="auto"/>
        </w:rPr>
      </w:r>
      <w:r/>
    </w:p>
    <w:p>
      <w:pPr>
        <w:pStyle w:val="869"/>
        <w:ind w:firstLine="0"/>
        <w:jc w:val="center"/>
        <w:rPr>
          <w:rFonts w:hint="eastAsia" w:ascii="Times New Roman" w:hAnsi="Times New Roman" w:eastAsia="宋体" w:cs="Times New Roman"/>
          <w:b/>
          <w:bCs w:val="0"/>
          <w:color w:val="auto"/>
          <w:sz w:val="32"/>
          <w:szCs w:val="32"/>
          <w:u w:val="none"/>
        </w:rPr>
      </w:pPr>
      <w:r>
        <w:rPr>
          <w:rFonts w:hint="eastAsia" w:ascii="Times New Roman" w:hAnsi="Times New Roman" w:eastAsia="宋体" w:cs="Times New Roman"/>
          <w:b/>
          <w:bCs w:val="0"/>
          <w:color w:val="auto"/>
          <w:sz w:val="32"/>
          <w:szCs w:val="32"/>
          <w:u w:val="none"/>
          <w:lang w:val="en-US" w:eastAsia="zh-CN"/>
        </w:rPr>
        <w:t xml:space="preserve">2026年1月</w:t>
      </w:r>
      <w:r>
        <w:rPr>
          <w:color w:val="auto"/>
        </w:rPr>
      </w:r>
      <w:r/>
    </w:p>
    <w:p>
      <w:pPr>
        <w:pStyle w:val="869"/>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rPr>
          <w:color w:val="auto"/>
        </w:rPr>
      </w:r>
      <w:r/>
    </w:p>
    <w:p>
      <w:pPr>
        <w:pStyle w:val="869"/>
        <w:jc w:val="center"/>
        <w:spacing w:before="120" w:after="120" w:line="360" w:lineRule="auto"/>
        <w:rPr>
          <w:rFonts w:hint="eastAsia" w:ascii="Arial" w:hAnsi="Arial"/>
          <w:color w:val="auto"/>
          <w:sz w:val="24"/>
          <w:szCs w:val="24"/>
        </w:rPr>
      </w:pPr>
      <w:r>
        <w:rPr>
          <w:rFonts w:hint="eastAsia" w:ascii="Arial" w:hAnsi="Arial"/>
          <w:color w:val="auto"/>
          <w:sz w:val="24"/>
          <w:szCs w:val="24"/>
        </w:rPr>
      </w:r>
      <w:r>
        <w:rPr>
          <w:color w:val="auto"/>
        </w:rPr>
      </w:r>
      <w:r/>
    </w:p>
    <w:p>
      <w:pPr>
        <w:pStyle w:val="869"/>
        <w:jc w:val="both"/>
        <w:spacing w:line="480" w:lineRule="exact"/>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lang w:eastAsia="zh-CN"/>
        </w:rPr>
      </w:r>
      <w:r>
        <w:rPr>
          <w:color w:val="auto"/>
        </w:rPr>
      </w:r>
      <w:r/>
    </w:p>
    <w:p>
      <w:pPr>
        <w:pStyle w:val="869"/>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bookmarkStart w:id="0" w:name="_Toc120614210"/>
      <w:r>
        <w:rPr>
          <w:color w:val="auto"/>
        </w:rPr>
      </w:r>
      <w:bookmarkStart w:id="1" w:name="_Toc513029200"/>
      <w:r>
        <w:rPr>
          <w:color w:val="auto"/>
        </w:rPr>
      </w:r>
      <w:bookmarkStart w:id="2" w:name="_Toc479757206"/>
      <w:r>
        <w:rPr>
          <w:color w:val="auto"/>
        </w:rPr>
      </w:r>
      <w:bookmarkStart w:id="3" w:name="_Toc20823272"/>
      <w:r>
        <w:rPr>
          <w:color w:val="auto"/>
        </w:rPr>
      </w:r>
      <w:bookmarkStart w:id="4" w:name="_Toc16938516"/>
      <w:r>
        <w:rPr>
          <w:color w:val="auto"/>
        </w:rPr>
      </w:r>
      <w:bookmarkStart w:id="5" w:name="_Toc523127445"/>
      <w:r>
        <w:rPr>
          <w:rFonts w:hint="eastAsia" w:ascii="黑体" w:hAnsi="Arial" w:eastAsia="黑体" w:cs="Times New Roman"/>
          <w:b/>
          <w:color w:val="auto"/>
          <w:sz w:val="44"/>
          <w:szCs w:val="21"/>
        </w:rPr>
        <w:t xml:space="preserve">总  目  录</w:t>
      </w:r>
      <w:r>
        <w:rPr>
          <w:color w:val="auto"/>
        </w:rPr>
      </w:r>
      <w:r/>
    </w:p>
    <w:p>
      <w:pPr>
        <w:pStyle w:val="869"/>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2-3</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4-11</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12-15</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16-36</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37-39</w:t>
      </w:r>
      <w:r>
        <w:rPr>
          <w:color w:val="auto"/>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40-55</w:t>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ind w:right="840"/>
        <w:jc w:val="center"/>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磋商邀请</w:t>
      </w:r>
      <w:r>
        <w:rPr>
          <w:color w:val="auto"/>
        </w:rPr>
      </w:r>
      <w:r/>
    </w:p>
    <w:p>
      <w:pPr>
        <w:pStyle w:val="869"/>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color w:val="auto"/>
          <w:sz w:val="24"/>
          <w:szCs w:val="24"/>
        </w:rPr>
        <w:t xml:space="preserve">受南京市建邺区人民政府兴隆街道办事处</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就华山路邻里中心物业服务</w:t>
      </w:r>
      <w:r>
        <w:rPr>
          <w:rFonts w:hint="eastAsia" w:ascii="宋体" w:hAnsi="宋体"/>
          <w:color w:val="auto"/>
          <w:sz w:val="24"/>
          <w:szCs w:val="24"/>
          <w:u w:val="none"/>
          <w:lang w:val="en-US" w:eastAsia="zh-CN"/>
        </w:rPr>
        <w:t xml:space="preserve">项目</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竞争性磋商采购，欢迎符合条件的供应商参加磋商。</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6" w:name="_Toc35393621"/>
      <w:r>
        <w:rPr>
          <w:color w:val="auto"/>
        </w:rPr>
      </w:r>
      <w:bookmarkStart w:id="7" w:name="_Toc28359079"/>
      <w:r>
        <w:rPr>
          <w:color w:val="auto"/>
        </w:rPr>
      </w:r>
      <w:bookmarkStart w:id="8" w:name="_Toc38985263"/>
      <w:r>
        <w:rPr>
          <w:color w:val="auto"/>
        </w:rPr>
      </w:r>
      <w:bookmarkStart w:id="9" w:name="_Toc28359002"/>
      <w:r>
        <w:rPr>
          <w:color w:val="auto"/>
        </w:rPr>
      </w:r>
      <w:bookmarkStart w:id="10" w:name="_Toc35393790"/>
      <w:r>
        <w:rPr>
          <w:color w:val="auto"/>
        </w:rPr>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rPr>
          <w:color w:val="auto"/>
        </w:rPr>
      </w:r>
      <w:bookmarkEnd w:id="7"/>
      <w:r>
        <w:rPr>
          <w:color w:val="auto"/>
        </w:rPr>
      </w:r>
      <w:bookmarkEnd w:id="8"/>
      <w:r>
        <w:rPr>
          <w:color w:val="auto"/>
        </w:rPr>
      </w:r>
      <w:bookmarkEnd w:id="9"/>
      <w:r>
        <w:rPr>
          <w:color w:val="auto"/>
        </w:rPr>
      </w:r>
      <w:bookmarkEnd w:id="10"/>
      <w:r>
        <w:rPr>
          <w:color w:val="auto"/>
        </w:rPr>
      </w:r>
      <w:r/>
    </w:p>
    <w:p>
      <w:pPr>
        <w:pStyle w:val="869"/>
        <w:ind w:firstLine="480"/>
        <w:pageBreakBefore w:val="0"/>
        <w:spacing w:line="240" w:lineRule="auto"/>
        <w:widowControl w:val="off"/>
        <w:rPr>
          <w:rFonts w:ascii="宋体" w:hAnsi="宋体"/>
          <w:color w:val="auto"/>
          <w:sz w:val="24"/>
          <w:szCs w:val="24"/>
        </w:rPr>
      </w:pPr>
      <w:r>
        <w:rPr>
          <w:color w:val="auto"/>
        </w:rPr>
      </w:r>
      <w:bookmarkEnd w:id="11"/>
      <w:r>
        <w:rPr>
          <w:color w:val="auto"/>
        </w:rPr>
      </w:r>
      <w:bookmarkStart w:id="12" w:name="_Toc35393622"/>
      <w:r>
        <w:rPr>
          <w:color w:val="auto"/>
        </w:rPr>
      </w:r>
      <w:bookmarkStart w:id="13" w:name="_Toc38985264"/>
      <w:r>
        <w:rPr>
          <w:color w:val="auto"/>
        </w:rPr>
      </w:r>
      <w:bookmarkStart w:id="14" w:name="_Toc28359003"/>
      <w:r>
        <w:rPr>
          <w:color w:val="auto"/>
        </w:rPr>
      </w:r>
      <w:bookmarkStart w:id="15" w:name="_Toc35393791"/>
      <w:r>
        <w:rPr>
          <w:color w:val="auto"/>
        </w:rPr>
      </w:r>
      <w:bookmarkStart w:id="16" w:name="_Toc28359080"/>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JSZC-320100-JZCG-C2026-0017</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rPr>
        <w:t xml:space="preserve">2.项目名称：华山路邻里中心物业服务</w:t>
      </w:r>
      <w:r>
        <w:rPr>
          <w:color w:val="auto"/>
        </w:rPr>
      </w:r>
      <w:r/>
    </w:p>
    <w:p>
      <w:pPr>
        <w:pStyle w:val="869"/>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280万元</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lang w:val="en-US" w:eastAsia="zh-CN"/>
        </w:rPr>
        <w:t xml:space="preserve">不设定最高限价</w:t>
      </w:r>
      <w:r>
        <w:rPr>
          <w:rFonts w:hint="eastAsia" w:ascii="宋体" w:hAnsi="宋体"/>
          <w:color w:val="auto"/>
          <w:sz w:val="24"/>
          <w:szCs w:val="24"/>
          <w:lang w:eastAsia="zh-CN"/>
        </w:rPr>
        <w:t xml:space="preserve">。</w:t>
      </w:r>
      <w:r>
        <w:rPr>
          <w:color w:val="auto"/>
        </w:rPr>
      </w:r>
      <w:r/>
    </w:p>
    <w:p>
      <w:pPr>
        <w:pStyle w:val="869"/>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rPr>
        <w:t xml:space="preserve">华山路邻里中心物业服务</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服务内容包括秩序维护、工程维修、绿化管理、保洁等</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磋商</w:t>
      </w:r>
      <w:r>
        <w:rPr>
          <w:rFonts w:hint="eastAsia" w:ascii="宋体" w:hAnsi="宋体" w:cs="宋体"/>
          <w:color w:val="auto"/>
          <w:sz w:val="24"/>
          <w:szCs w:val="24"/>
        </w:rPr>
        <w:t xml:space="preserve">文件第四章） </w:t>
      </w:r>
      <w:r>
        <w:rPr>
          <w:color w:val="auto"/>
        </w:rPr>
      </w:r>
      <w:r/>
    </w:p>
    <w:p>
      <w:pPr>
        <w:pStyle w:val="869"/>
        <w:ind w:firstLine="480"/>
        <w:pageBreakBefore w:val="0"/>
        <w:spacing w:line="240" w:lineRule="auto"/>
        <w:widowControl w:val="off"/>
        <w:rPr>
          <w:rFonts w:hint="eastAsia" w:ascii="宋体" w:hAnsi="宋体" w:cs="宋体"/>
          <w:color w:val="auto"/>
          <w:sz w:val="24"/>
          <w:szCs w:val="24"/>
          <w:highlight w:val="yellow"/>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合同生效之日起一年。</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本项目不</w:t>
      </w:r>
      <w:r>
        <w:rPr>
          <w:rFonts w:hint="eastAsia" w:ascii="宋体" w:hAnsi="宋体" w:eastAsia="宋体" w:cs="宋体"/>
          <w:color w:val="auto"/>
          <w:sz w:val="24"/>
          <w:szCs w:val="24"/>
          <w:highlight w:val="none"/>
          <w:u w:val="none"/>
          <w:lang w:val="en-US" w:eastAsia="zh-CN"/>
        </w:rPr>
        <w:t xml:space="preserve">接受</w:t>
      </w:r>
      <w:r>
        <w:rPr>
          <w:rFonts w:hint="eastAsia" w:ascii="宋体" w:hAnsi="宋体" w:eastAsia="宋体" w:cs="宋体"/>
          <w:color w:val="auto"/>
          <w:sz w:val="24"/>
          <w:szCs w:val="24"/>
          <w:highlight w:val="none"/>
          <w:lang w:val="en-US" w:eastAsia="zh-CN"/>
        </w:rPr>
        <w:t xml:space="preserve">联合体参加磋商。</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rPr>
          <w:color w:val="auto"/>
        </w:rPr>
      </w:r>
      <w:bookmarkEnd w:id="13"/>
      <w:r>
        <w:rPr>
          <w:color w:val="auto"/>
        </w:rPr>
      </w:r>
      <w:bookmarkEnd w:id="14"/>
      <w:r>
        <w:rPr>
          <w:color w:val="auto"/>
        </w:rPr>
      </w:r>
      <w:bookmarkEnd w:id="15"/>
      <w:r>
        <w:rPr>
          <w:color w:val="auto"/>
        </w:rPr>
      </w:r>
      <w:bookmarkEnd w:id="16"/>
      <w:r>
        <w:rPr>
          <w:color w:val="auto"/>
        </w:rPr>
      </w:r>
      <w:r/>
    </w:p>
    <w:p>
      <w:pPr>
        <w:pStyle w:val="869"/>
        <w:ind w:firstLine="480"/>
        <w:pageBreakBefore w:val="0"/>
        <w:spacing w:line="240" w:lineRule="auto"/>
        <w:widowControl w:val="off"/>
        <w:rPr>
          <w:rFonts w:hint="eastAsia" w:ascii="宋体" w:hAnsi="宋体"/>
          <w:color w:val="auto"/>
          <w:sz w:val="24"/>
          <w:szCs w:val="24"/>
        </w:rPr>
      </w:pPr>
      <w:r>
        <w:rPr>
          <w:color w:val="auto"/>
        </w:rPr>
      </w:r>
      <w:bookmarkStart w:id="17" w:name="_Toc28359081"/>
      <w:r>
        <w:rPr>
          <w:color w:val="auto"/>
        </w:rPr>
      </w:r>
      <w:bookmarkStart w:id="18" w:name="_Toc35393792"/>
      <w:r>
        <w:rPr>
          <w:color w:val="auto"/>
        </w:rPr>
      </w:r>
      <w:bookmarkStart w:id="19" w:name="_Toc38985265"/>
      <w:r>
        <w:rPr>
          <w:color w:val="auto"/>
        </w:rPr>
      </w:r>
      <w:bookmarkStart w:id="20" w:name="_Toc35393623"/>
      <w:r>
        <w:rPr>
          <w:color w:val="auto"/>
        </w:rPr>
      </w:r>
      <w:bookmarkStart w:id="21" w:name="_Toc28359004"/>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rPr>
          <w:color w:val="auto"/>
        </w:rPr>
      </w:r>
      <w:r/>
    </w:p>
    <w:p>
      <w:pPr>
        <w:pStyle w:val="869"/>
        <w:ind w:firstLine="480"/>
        <w:pageBreakBefore w:val="0"/>
        <w:spacing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rPr>
          <w:color w:val="auto"/>
        </w:rPr>
      </w:r>
      <w:r/>
    </w:p>
    <w:p>
      <w:pPr>
        <w:pStyle w:val="869"/>
        <w:ind w:firstLine="480"/>
        <w:pageBreakBefore w:val="0"/>
        <w:spacing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本项目专门面向中小微企业采购，供应商应为中小微企业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监狱企业</w:t>
      </w:r>
      <w:r>
        <w:rPr>
          <w:rFonts w:hint="eastAsia" w:ascii="宋体" w:hAnsi="宋体" w:eastAsia="宋体"/>
          <w:color w:val="auto"/>
          <w:sz w:val="24"/>
          <w:szCs w:val="24"/>
          <w:lang w:val="en-US" w:eastAsia="zh-CN"/>
        </w:rPr>
        <w:t xml:space="preserve">或</w:t>
      </w:r>
      <w:r>
        <w:rPr>
          <w:rFonts w:hint="eastAsia" w:ascii="宋体" w:hAnsi="宋体" w:eastAsia="宋体"/>
          <w:color w:val="auto"/>
          <w:sz w:val="24"/>
          <w:szCs w:val="24"/>
          <w:lang w:val="zh-CN" w:eastAsia="zh-CN"/>
        </w:rPr>
        <w:t xml:space="preserve">残疾人福利性单位。（声明函格式见第六章）</w:t>
      </w:r>
      <w:r>
        <w:rPr>
          <w:color w:val="auto"/>
        </w:rPr>
      </w:r>
      <w:r/>
    </w:p>
    <w:p>
      <w:pPr>
        <w:pStyle w:val="869"/>
        <w:ind w:firstLine="480"/>
        <w:pageBreakBefore w:val="0"/>
        <w:spacing w:line="240" w:lineRule="auto"/>
        <w:widowControl w:val="off"/>
        <w:rPr>
          <w:rFonts w:hint="eastAsia" w:ascii="宋体" w:hAnsi="宋体" w:eastAsia="宋体" w:cs="Times New Roman"/>
          <w:i w:val="0"/>
          <w:iCs w:val="0"/>
          <w:caps w:val="0"/>
          <w:color w:val="auto"/>
          <w:spacing w:val="0"/>
          <w:sz w:val="24"/>
          <w:szCs w:val="24"/>
          <w:highlight w:val="none"/>
        </w:rPr>
      </w:pPr>
      <w:r>
        <w:rPr>
          <w:rFonts w:hint="eastAsia" w:ascii="宋体" w:hAnsi="宋体" w:eastAsia="宋体" w:cs="Times New Roman"/>
          <w:i w:val="0"/>
          <w:iCs w:val="0"/>
          <w:caps w:val="0"/>
          <w:color w:val="auto"/>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auto"/>
          <w:spacing w:val="0"/>
          <w:sz w:val="24"/>
          <w:szCs w:val="24"/>
          <w:highlight w:val="none"/>
          <w:u w:val="none"/>
          <w:lang w:val="en-US" w:eastAsia="zh-CN" w:bidi="ar-SA"/>
        </w:rPr>
        <w:t xml:space="preserve">物业管理。</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2011</w:t>
      </w:r>
      <w:r>
        <w:rPr>
          <w:rFonts w:hint="eastAsia" w:ascii="宋体" w:hAnsi="宋体" w:eastAsia="宋体" w:cs="宋体"/>
          <w:color w:val="auto"/>
          <w:sz w:val="24"/>
          <w:szCs w:val="24"/>
        </w:rPr>
        <w:t xml:space="preserve">〕</w:t>
      </w:r>
      <w:r>
        <w:rPr>
          <w:rFonts w:hint="eastAsia" w:ascii="宋体" w:hAnsi="宋体" w:eastAsia="宋体" w:cs="Times New Roman"/>
          <w:color w:val="auto"/>
          <w:sz w:val="24"/>
          <w:szCs w:val="24"/>
        </w:rPr>
        <w:t xml:space="preserve">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，从业人员1000人以下或营业收入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000万元以下的为中小微型企业。其中，从业人员300人及以上，且营业收入</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人及以上，且营业收入</w:t>
      </w:r>
      <w:r>
        <w:rPr>
          <w:rFonts w:hint="eastAsia" w:ascii="宋体" w:hAnsi="宋体" w:cs="Times New Roman"/>
          <w:color w:val="auto"/>
          <w:sz w:val="24"/>
          <w:szCs w:val="24"/>
          <w:lang w:val="en-US" w:eastAsia="zh-CN"/>
        </w:rPr>
        <w:t xml:space="preserve">500</w:t>
      </w:r>
      <w:r>
        <w:rPr>
          <w:rFonts w:hint="eastAsia" w:ascii="宋体" w:hAnsi="宋体" w:eastAsia="宋体" w:cs="Times New Roman"/>
          <w:color w:val="auto"/>
          <w:sz w:val="24"/>
          <w:szCs w:val="24"/>
        </w:rPr>
        <w:t xml:space="preserve">万元及以上的为小型企业；从业人员</w:t>
      </w:r>
      <w:r>
        <w:rPr>
          <w:rFonts w:hint="eastAsia" w:ascii="宋体" w:hAnsi="宋体" w:cs="Times New Roman"/>
          <w:color w:val="auto"/>
          <w:sz w:val="24"/>
          <w:szCs w:val="24"/>
          <w:lang w:val="en-US" w:eastAsia="zh-CN"/>
        </w:rPr>
        <w:t xml:space="preserve">100</w:t>
      </w:r>
      <w:r>
        <w:rPr>
          <w:rFonts w:hint="eastAsia" w:ascii="宋体" w:hAnsi="宋体" w:eastAsia="宋体" w:cs="Times New Roman"/>
          <w:color w:val="auto"/>
          <w:sz w:val="24"/>
          <w:szCs w:val="24"/>
        </w:rPr>
        <w:t xml:space="preserve">人以下或营业收入</w:t>
      </w:r>
      <w:r>
        <w:rPr>
          <w:rFonts w:hint="eastAsia" w:ascii="宋体" w:hAnsi="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00万元以下的为微型企业。</w:t>
      </w:r>
      <w:r>
        <w:rPr>
          <w:color w:val="auto"/>
        </w:rPr>
      </w:r>
      <w:r/>
    </w:p>
    <w:p>
      <w:pPr>
        <w:pStyle w:val="869"/>
        <w:ind w:firstLine="48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备案承诺书（格式自拟）。</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bookmarkEnd w:id="17"/>
      <w:r>
        <w:rPr>
          <w:color w:val="auto"/>
        </w:rPr>
      </w:r>
      <w:bookmarkEnd w:id="18"/>
      <w:r>
        <w:rPr>
          <w:color w:val="auto"/>
        </w:rPr>
      </w:r>
      <w:bookmarkEnd w:id="19"/>
      <w:r>
        <w:rPr>
          <w:color w:val="auto"/>
        </w:rPr>
      </w:r>
      <w:bookmarkEnd w:id="20"/>
      <w:r>
        <w:rPr>
          <w:color w:val="auto"/>
        </w:rPr>
      </w:r>
      <w:bookmarkEnd w:id="21"/>
      <w:r>
        <w:rPr>
          <w:rFonts w:hint="eastAsia" w:ascii="方正黑体_GBK" w:hAnsi="方正黑体_GBK" w:eastAsia="方正黑体_GBK" w:cs="方正黑体_GBK"/>
          <w:b w:val="0"/>
          <w:bCs w:val="0"/>
          <w:color w:val="auto"/>
          <w:sz w:val="30"/>
          <w:szCs w:val="30"/>
        </w:rPr>
        <w:t xml:space="preserve">磋商文件</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color w:val="auto"/>
        </w:rPr>
      </w:r>
      <w:bookmarkStart w:id="22" w:name="_Toc28359082"/>
      <w:r>
        <w:rPr>
          <w:color w:val="auto"/>
        </w:rPr>
      </w:r>
      <w:bookmarkStart w:id="23" w:name="_Toc28359005"/>
      <w:r>
        <w:rPr>
          <w:color w:val="auto"/>
        </w:rPr>
      </w:r>
      <w:bookmarkStart w:id="24" w:name="_Toc35393793"/>
      <w:r>
        <w:rPr>
          <w:color w:val="auto"/>
        </w:rPr>
      </w:r>
      <w:bookmarkStart w:id="25" w:name="_Toc38985266"/>
      <w:r>
        <w:rPr>
          <w:color w:val="auto"/>
        </w:rPr>
      </w:r>
      <w:bookmarkStart w:id="26" w:name="_Toc35393624"/>
      <w:r>
        <w:rPr>
          <w:rFonts w:hint="eastAsia" w:ascii="宋体" w:hAnsi="宋体" w:eastAsia="宋体" w:cs="宋体"/>
          <w:color w:val="auto"/>
          <w:sz w:val="24"/>
          <w:szCs w:val="24"/>
        </w:rPr>
        <w:t xml:space="preserve">1.时间：自磋商文件公告发布之日起。</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2"/>
      <w:r>
        <w:rPr>
          <w:color w:val="auto"/>
        </w:rPr>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rPr>
          <w:color w:val="auto"/>
        </w:rPr>
      </w:r>
      <w:bookmarkEnd w:id="25"/>
      <w:r>
        <w:rPr>
          <w:color w:val="auto"/>
        </w:rPr>
      </w:r>
      <w:bookmarkEnd w:id="26"/>
      <w:r>
        <w:rPr>
          <w:color w:val="auto"/>
        </w:rPr>
      </w:r>
      <w:r/>
    </w:p>
    <w:p>
      <w:pPr>
        <w:pStyle w:val="869"/>
        <w:ind w:firstLine="372"/>
        <w:pageBreakBefore w:val="0"/>
        <w:spacing w:before="145" w:after="145" w:line="240" w:lineRule="auto"/>
        <w:widowControl w:val="off"/>
        <w:rPr>
          <w:rFonts w:hint="eastAsia" w:ascii="宋体" w:hAnsi="宋体" w:eastAsia="宋体"/>
          <w:b w:val="0"/>
          <w:bCs w:val="0"/>
          <w:color w:val="auto"/>
          <w:sz w:val="24"/>
          <w:szCs w:val="24"/>
        </w:rPr>
        <w:outlineLvl w:val="9"/>
      </w:pPr>
      <w:r>
        <w:rPr>
          <w:color w:val="auto"/>
        </w:rPr>
      </w:r>
      <w:bookmarkStart w:id="27" w:name="_Toc35393794"/>
      <w:r>
        <w:rPr>
          <w:color w:val="auto"/>
        </w:rPr>
      </w:r>
      <w:bookmarkStart w:id="28" w:name="_Toc35393625"/>
      <w:r>
        <w:rPr>
          <w:color w:val="auto"/>
        </w:rPr>
      </w:r>
      <w:bookmarkStart w:id="29" w:name="_Toc28359084"/>
      <w:r>
        <w:rPr>
          <w:color w:val="auto"/>
        </w:rPr>
      </w:r>
      <w:bookmarkStart w:id="30" w:name="_Toc38985267"/>
      <w:r>
        <w:rPr>
          <w:color w:val="auto"/>
        </w:rPr>
      </w:r>
      <w:bookmarkStart w:id="31" w:name="_Toc28359007"/>
      <w:r>
        <w:rPr>
          <w:rFonts w:hint="eastAsia" w:ascii="宋体" w:hAnsi="宋体" w:eastAsia="宋体" w:cs="宋体"/>
          <w:b w:val="0"/>
          <w:bCs w:val="0"/>
          <w:color w:val="auto"/>
          <w:sz w:val="24"/>
          <w:szCs w:val="24"/>
          <w:u w:val="none"/>
        </w:rPr>
        <w:t xml:space="preserve"> </w:t>
      </w:r>
      <w:r>
        <w:rPr>
          <w:rFonts w:hint="eastAsia" w:ascii="宋体" w:hAnsi="宋体" w:eastAsia="宋体" w:cs="宋体"/>
          <w:b/>
          <w:bCs/>
          <w:color w:val="auto"/>
          <w:sz w:val="24"/>
          <w:szCs w:val="24"/>
          <w:u w:val="none"/>
          <w:lang w:val="en-US" w:eastAsia="zh-CN"/>
        </w:rPr>
        <w:t xml:space="preserve">20</w:t>
      </w:r>
      <w:r>
        <w:rPr>
          <w:rFonts w:hint="eastAsia" w:ascii="宋体" w:hAnsi="宋体" w:eastAsia="宋体" w:cs="宋体"/>
          <w:b/>
          <w:bCs/>
          <w:color w:val="auto"/>
          <w:sz w:val="24"/>
          <w:szCs w:val="24"/>
          <w:highlight w:val="none"/>
          <w:u w:val="none"/>
          <w:lang w:val="en-US" w:eastAsia="zh-CN"/>
        </w:rPr>
        <w:t xml:space="preserve">26</w:t>
      </w:r>
      <w:r>
        <w:rPr>
          <w:rFonts w:hint="eastAsia" w:ascii="宋体" w:hAnsi="宋体"/>
          <w:b/>
          <w:bCs/>
          <w:color w:val="auto"/>
          <w:sz w:val="24"/>
          <w:szCs w:val="24"/>
          <w:u w:val="none"/>
        </w:rPr>
        <w:t xml:space="preserve">年2</w:t>
      </w:r>
      <w:r>
        <w:rPr>
          <w:rFonts w:hint="eastAsia" w:ascii="宋体" w:hAnsi="宋体"/>
          <w:b/>
          <w:bCs/>
          <w:color w:val="auto"/>
          <w:sz w:val="24"/>
          <w:szCs w:val="24"/>
          <w:u w:val="none"/>
        </w:rPr>
        <w:t xml:space="preserve">月</w:t>
      </w:r>
      <w:r>
        <w:rPr>
          <w:rFonts w:hint="eastAsia" w:ascii="宋体" w:hAnsi="宋体" w:eastAsia="宋体" w:cs="宋体"/>
          <w:b/>
          <w:bCs/>
          <w:color w:val="auto"/>
          <w:sz w:val="24"/>
          <w:szCs w:val="24"/>
          <w:highlight w:val="none"/>
          <w:u w:val="none"/>
          <w:lang w:val="en-US" w:eastAsia="zh-CN"/>
        </w:rPr>
        <w:t xml:space="preserve">11</w:t>
      </w:r>
      <w:r>
        <w:rPr>
          <w:rFonts w:hint="eastAsia" w:ascii="宋体" w:hAnsi="宋体"/>
          <w:b/>
          <w:bCs/>
          <w:color w:val="auto"/>
          <w:sz w:val="24"/>
          <w:szCs w:val="24"/>
          <w:u w:val="none"/>
        </w:rPr>
        <w:t xml:space="preserve">日</w:t>
      </w:r>
      <w:r>
        <w:rPr>
          <w:rFonts w:hint="eastAsia" w:ascii="宋体" w:hAnsi="宋体" w:eastAsia="宋体" w:cs="宋体"/>
          <w:b/>
          <w:bCs/>
          <w:color w:val="auto"/>
          <w:sz w:val="24"/>
          <w:szCs w:val="24"/>
          <w:highlight w:val="none"/>
          <w:u w:val="none"/>
          <w:lang w:val="en-US" w:eastAsia="zh-CN"/>
        </w:rPr>
        <w:t xml:space="preserve">09</w:t>
      </w:r>
      <w:r>
        <w:rPr>
          <w:rFonts w:hint="eastAsia" w:ascii="Times New Roman" w:hAnsi="Times New Roman" w:eastAsia="宋体" w:cs="Times New Roman"/>
          <w:b/>
          <w:bCs/>
          <w:color w:val="auto"/>
          <w:sz w:val="24"/>
          <w:szCs w:val="24"/>
          <w:u w:val="none"/>
          <w:lang w:val="en-US" w:eastAsia="zh-CN"/>
        </w:rPr>
        <w:t xml:space="preserve">时</w:t>
      </w:r>
      <w:r>
        <w:rPr>
          <w:rFonts w:hint="eastAsia" w:ascii="宋体" w:hAnsi="宋体" w:eastAsia="宋体" w:cs="宋体"/>
          <w:b/>
          <w:bCs/>
          <w:color w:val="auto"/>
          <w:sz w:val="24"/>
          <w:szCs w:val="24"/>
          <w:highlight w:val="none"/>
          <w:u w:val="none"/>
          <w:lang w:val="en-US" w:eastAsia="zh-CN"/>
        </w:rPr>
        <w:t xml:space="preserve">30</w:t>
      </w:r>
      <w:r>
        <w:rPr>
          <w:rFonts w:hint="eastAsia" w:ascii="宋体" w:hAnsi="宋体"/>
          <w:b/>
          <w:bCs/>
          <w:color w:val="auto"/>
          <w:sz w:val="24"/>
          <w:szCs w:val="24"/>
          <w:u w:val="none"/>
        </w:rPr>
        <w:t xml:space="preserve">分</w:t>
      </w:r>
      <w:r>
        <w:rPr>
          <w:rFonts w:hint="eastAsia" w:ascii="宋体" w:hAnsi="宋体"/>
          <w:b w:val="0"/>
          <w:bCs w:val="0"/>
          <w:color w:val="auto"/>
          <w:sz w:val="24"/>
          <w:szCs w:val="24"/>
          <w:u w:val="none"/>
        </w:rPr>
        <w:t xml:space="preserve">（</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rPr>
          <w:color w:val="auto"/>
        </w:rPr>
      </w:r>
      <w:bookmarkEnd w:id="28"/>
      <w:r>
        <w:rPr>
          <w:color w:val="auto"/>
        </w:rPr>
      </w:r>
      <w:bookmarkEnd w:id="29"/>
      <w:r>
        <w:rPr>
          <w:color w:val="auto"/>
        </w:rPr>
      </w:r>
      <w:bookmarkEnd w:id="30"/>
      <w:r>
        <w:rPr>
          <w:color w:val="auto"/>
        </w:rPr>
      </w:r>
      <w:bookmarkEnd w:id="31"/>
      <w:r>
        <w:rPr>
          <w:color w:val="auto"/>
        </w:rPr>
      </w:r>
      <w:r/>
    </w:p>
    <w:p>
      <w:pPr>
        <w:pStyle w:val="869"/>
        <w:ind w:firstLine="480"/>
        <w:pageBreakBefore w:val="0"/>
        <w:spacing w:line="240" w:lineRule="auto"/>
        <w:widowControl w:val="off"/>
        <w:rPr>
          <w:rFonts w:ascii="宋体" w:hAnsi="宋体" w:cs="宋体"/>
          <w:color w:val="auto"/>
          <w:sz w:val="24"/>
          <w:szCs w:val="24"/>
        </w:rPr>
      </w:pPr>
      <w:r>
        <w:rPr>
          <w:color w:val="auto"/>
        </w:rPr>
      </w:r>
      <w:bookmarkStart w:id="32" w:name="_Toc35393626"/>
      <w:r>
        <w:rPr>
          <w:color w:val="auto"/>
        </w:rPr>
      </w:r>
      <w:bookmarkStart w:id="33" w:name="_Toc38985268"/>
      <w:r>
        <w:rPr>
          <w:color w:val="auto"/>
        </w:rPr>
      </w:r>
      <w:bookmarkStart w:id="34" w:name="_Toc35393795"/>
      <w:r>
        <w:rPr>
          <w:rFonts w:hint="eastAsia" w:ascii="宋体" w:hAnsi="宋体" w:cs="宋体"/>
          <w:color w:val="auto"/>
          <w:sz w:val="24"/>
          <w:szCs w:val="24"/>
        </w:rPr>
        <w:t xml:space="preserve">公告期限为自本公告发布之日起3个工作日。</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rPr>
          <w:color w:val="auto"/>
        </w:rPr>
      </w:r>
      <w:bookmarkEnd w:id="33"/>
      <w:r>
        <w:rPr>
          <w:color w:val="auto"/>
        </w:rPr>
      </w:r>
      <w:bookmarkEnd w:id="34"/>
      <w:r>
        <w:rPr>
          <w:color w:val="auto"/>
        </w:rPr>
      </w:r>
      <w:r/>
    </w:p>
    <w:p>
      <w:pPr>
        <w:pStyle w:val="869"/>
        <w:ind w:firstLine="480"/>
        <w:pageBreakBefore w:val="0"/>
        <w:spacing w:line="240" w:lineRule="auto"/>
        <w:widowControl w:val="off"/>
        <w:rPr>
          <w:rFonts w:hint="eastAsia" w:ascii="宋体" w:hAnsi="宋体" w:eastAsia="宋体" w:cs="宋体"/>
          <w:color w:val="auto"/>
          <w:sz w:val="24"/>
          <w:szCs w:val="24"/>
        </w:rPr>
      </w:pPr>
      <w:r>
        <w:rPr>
          <w:color w:val="auto"/>
        </w:rPr>
      </w:r>
      <w:bookmarkStart w:id="35" w:name="_Toc35393796"/>
      <w:r>
        <w:rPr>
          <w:color w:val="auto"/>
        </w:rPr>
      </w:r>
      <w:bookmarkStart w:id="36" w:name="_Toc28359085"/>
      <w:r>
        <w:rPr>
          <w:color w:val="auto"/>
        </w:rPr>
      </w:r>
      <w:bookmarkStart w:id="37" w:name="_Toc35393627"/>
      <w:r>
        <w:rPr>
          <w:color w:val="auto"/>
        </w:rPr>
      </w:r>
      <w:bookmarkStart w:id="38" w:name="_Toc38985269"/>
      <w:r>
        <w:rPr>
          <w:color w:val="auto"/>
        </w:rPr>
      </w:r>
      <w:bookmarkStart w:id="39" w:name="_Toc28359008"/>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rPr>
          <w:color w:val="auto"/>
        </w:rPr>
      </w:r>
      <w:r/>
    </w:p>
    <w:p>
      <w:pPr>
        <w:pStyle w:val="869"/>
        <w:ind w:firstLine="480"/>
        <w:pageBreakBefore w:val="0"/>
        <w:spacing w:line="240"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rPr>
          <w:color w:val="auto"/>
        </w:rPr>
      </w:r>
      <w:r/>
    </w:p>
    <w:p>
      <w:pPr>
        <w:pStyle w:val="869"/>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rPr>
          <w:color w:val="auto"/>
        </w:rPr>
      </w:r>
      <w:r/>
    </w:p>
    <w:p>
      <w:pPr>
        <w:pStyle w:val="869"/>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rPr>
          <w:color w:val="auto"/>
        </w:rPr>
      </w:r>
      <w:r/>
    </w:p>
    <w:p>
      <w:pPr>
        <w:pStyle w:val="869"/>
        <w:ind w:firstLine="482"/>
        <w:spacing w:line="252" w:lineRule="auto"/>
        <w:rPr>
          <w:rFonts w:hint="eastAsia" w:ascii="宋体" w:hAnsi="宋体" w:eastAsia="宋体" w:cs="Times New Roman"/>
          <w:b w:val="0"/>
          <w:bCs w:val="0"/>
          <w:color w:val="auto"/>
          <w:sz w:val="24"/>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rPr>
          <w:color w:val="auto"/>
        </w:rPr>
      </w:r>
      <w:r/>
    </w:p>
    <w:p>
      <w:pPr>
        <w:pStyle w:val="869"/>
        <w:ind w:firstLine="480"/>
        <w:spacing w:line="252" w:lineRule="auto"/>
        <w:rPr>
          <w:rFonts w:ascii="宋体" w:hAnsi="宋体" w:eastAsia="宋体" w:cs="Times New Roman"/>
          <w:b w:val="0"/>
          <w:bCs w:val="0"/>
          <w:color w:val="auto"/>
          <w:sz w:val="24"/>
        </w:rPr>
      </w:pPr>
      <w:r>
        <w:rPr>
          <w:rFonts w:hint="eastAsia" w:ascii="宋体" w:hAnsi="宋体" w:eastAsia="宋体" w:cs="Times New Roman"/>
          <w:b w:val="0"/>
          <w:bCs w:val="0"/>
          <w:color w:val="auto"/>
          <w:sz w:val="24"/>
          <w:lang w:val="en-US" w:eastAsia="zh-CN"/>
        </w:rPr>
        <w:t xml:space="preserve">采购人《质疑函》收件人：郭振伟，收件地址：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区兴隆大街188号306室，</w:t>
      </w:r>
      <w:r>
        <w:rPr>
          <w:rFonts w:hint="eastAsia" w:ascii="宋体" w:hAnsi="宋体" w:eastAsia="宋体" w:cs="Times New Roman"/>
          <w:b w:val="0"/>
          <w:bCs w:val="0"/>
          <w:color w:val="auto"/>
          <w:sz w:val="24"/>
          <w:lang w:val="en-US" w:eastAsia="zh-CN"/>
        </w:rPr>
        <w:t xml:space="preserve">联系电话：18651691005。</w:t>
      </w:r>
      <w:r>
        <w:rPr>
          <w:color w:val="auto"/>
        </w:rPr>
      </w:r>
      <w:r/>
    </w:p>
    <w:p>
      <w:pPr>
        <w:pStyle w:val="869"/>
        <w:ind w:firstLine="480"/>
        <w:spacing w:line="252"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bookmarkEnd w:id="35"/>
      <w:r>
        <w:rPr>
          <w:color w:val="auto"/>
        </w:rPr>
      </w:r>
      <w:bookmarkEnd w:id="36"/>
      <w:r>
        <w:rPr>
          <w:color w:val="auto"/>
        </w:rPr>
      </w:r>
      <w:bookmarkEnd w:id="37"/>
      <w:r>
        <w:rPr>
          <w:color w:val="auto"/>
        </w:rPr>
      </w:r>
      <w:bookmarkEnd w:id="38"/>
      <w:r>
        <w:rPr>
          <w:color w:val="auto"/>
        </w:rPr>
      </w:r>
      <w:bookmarkEnd w:id="39"/>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1.采购人</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南京市建邺区人民政府兴隆街道办事处</w:t>
      </w:r>
      <w:r>
        <w:rPr>
          <w:rFonts w:hint="eastAsia" w:ascii="宋体" w:hAnsi="宋体" w:eastAsia="宋体" w:cs="Times New Roman"/>
          <w:color w:val="auto"/>
          <w:sz w:val="24"/>
          <w:szCs w:val="24"/>
          <w:u w:val="none"/>
          <w:lang w:val="en-US" w:eastAsia="zh-CN"/>
        </w:rPr>
        <w:t xml:space="preserve">         </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w:t>
      </w:r>
      <w:r>
        <w:rPr>
          <w:rFonts w:hint="eastAsia" w:ascii="宋体" w:hAnsi="宋体" w:eastAsia="宋体" w:cs="Times New Roman"/>
          <w:color w:val="auto"/>
          <w:sz w:val="24"/>
          <w:szCs w:val="24"/>
          <w:u w:val="none"/>
          <w:lang w:val="en-US" w:eastAsia="zh-CN"/>
        </w:rPr>
        <w:t xml:space="preserve">京市建邺区兴隆大街188号   </w:t>
      </w:r>
      <w:r>
        <w:rPr>
          <w:color w:val="auto"/>
        </w:rPr>
      </w:r>
      <w:r/>
    </w:p>
    <w:p>
      <w:pPr>
        <w:pStyle w:val="869"/>
        <w:ind w:firstLine="480"/>
        <w:pageBreakBefore w:val="0"/>
        <w:spacing w:line="240" w:lineRule="auto"/>
        <w:widowControl w:val="off"/>
        <w:rPr>
          <w:rFonts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联系人：郭振伟</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联系电话：</w:t>
      </w:r>
      <w:bookmarkStart w:id="40" w:name="_Toc28359086"/>
      <w:r>
        <w:rPr>
          <w:color w:val="auto"/>
        </w:rPr>
      </w:r>
      <w:bookmarkStart w:id="41" w:name="_Toc28359009"/>
      <w:r>
        <w:rPr>
          <w:rFonts w:hint="eastAsia" w:ascii="宋体" w:hAnsi="宋体" w:eastAsia="宋体" w:cs="Times New Roman"/>
          <w:color w:val="auto"/>
          <w:sz w:val="24"/>
          <w:szCs w:val="24"/>
          <w:u w:val="none"/>
          <w:lang w:val="en-US" w:eastAsia="zh-CN"/>
        </w:rPr>
        <w:t xml:space="preserve">18651691005</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2.交易中心</w:t>
      </w:r>
      <w:bookmarkEnd w:id="40"/>
      <w:r>
        <w:rPr>
          <w:color w:val="auto"/>
        </w:rPr>
      </w:r>
      <w:bookmarkEnd w:id="41"/>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地　址：南京市建邺区江东中路265号  </w:t>
      </w:r>
      <w:r>
        <w:rPr>
          <w:color w:val="auto"/>
        </w:rPr>
      </w:r>
      <w:r/>
    </w:p>
    <w:p>
      <w:pPr>
        <w:pStyle w:val="869"/>
        <w:ind w:firstLine="480"/>
        <w:pageBreakBefore w:val="0"/>
        <w:spacing w:line="240" w:lineRule="auto"/>
        <w:widowControl w:val="off"/>
        <w:rPr>
          <w:rFonts w:hint="eastAsia" w:ascii="宋体" w:hAnsi="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孙祥</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t xml:space="preserve">联系电话：025-68505990 </w:t>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r>
      <w:r>
        <w:rPr>
          <w:color w:val="auto"/>
        </w:rPr>
      </w:r>
      <w:r/>
    </w:p>
    <w:p>
      <w:pPr>
        <w:pStyle w:val="869"/>
        <w:ind w:firstLine="480"/>
        <w:pageBreakBefore w:val="0"/>
        <w:spacing w:line="240" w:lineRule="auto"/>
        <w:widowControl w:val="off"/>
        <w:rPr>
          <w:rFonts w:hint="eastAsia" w:ascii="宋体" w:hAnsi="宋体" w:eastAsia="宋体" w:cs="Times New Roman"/>
          <w:color w:val="auto"/>
          <w:sz w:val="24"/>
          <w:szCs w:val="24"/>
          <w:u w:val="none"/>
        </w:rPr>
      </w:pPr>
      <w:r>
        <w:rPr>
          <w:rFonts w:hint="eastAsia" w:ascii="宋体" w:hAnsi="宋体" w:eastAsia="宋体" w:cs="Times New Roman"/>
          <w:color w:val="auto"/>
          <w:sz w:val="24"/>
          <w:szCs w:val="24"/>
          <w:u w:val="none"/>
          <w:lang w:val="en-US" w:eastAsia="zh-CN"/>
        </w:rPr>
      </w:r>
      <w:r>
        <w:rPr>
          <w:color w:val="auto"/>
        </w:rPr>
      </w:r>
      <w:r/>
    </w:p>
    <w:p>
      <w:pPr>
        <w:pStyle w:val="948"/>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color w:val="auto"/>
        </w:rPr>
      </w:r>
      <w:bookmarkStart w:id="42" w:name="_Toc120614211"/>
      <w:r>
        <w:rPr>
          <w:rFonts w:hint="eastAsia" w:ascii="方正小标宋简体" w:hAnsi="方正小标宋简体" w:eastAsia="方正小标宋简体" w:cs="方正小标宋简体"/>
          <w:color w:val="auto"/>
          <w:sz w:val="36"/>
          <w:szCs w:val="36"/>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42"/>
      <w:r>
        <w:rPr>
          <w:rFonts w:hint="eastAsia" w:ascii="方正小标宋简体" w:hAnsi="方正小标宋简体" w:eastAsia="方正小标宋简体" w:cs="方正小标宋简体"/>
          <w:color w:val="auto"/>
          <w:sz w:val="36"/>
          <w:szCs w:val="36"/>
          <w:lang w:val="en-US" w:eastAsia="zh-CN" w:bidi="ar-SA"/>
        </w:rPr>
        <w:t xml:space="preserve">供应商须知</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color w:val="auto"/>
        </w:rPr>
      </w:r>
      <w:bookmarkStart w:id="43" w:name="_Toc16938519"/>
      <w:r>
        <w:rPr>
          <w:color w:val="auto"/>
        </w:rPr>
      </w:r>
      <w:bookmarkStart w:id="44" w:name="_Toc20823275"/>
      <w:r>
        <w:rPr>
          <w:color w:val="auto"/>
        </w:rPr>
      </w:r>
      <w:bookmarkStart w:id="45" w:name="_Toc513029203"/>
      <w:r>
        <w:rPr>
          <w:color w:val="auto"/>
        </w:rPr>
      </w:r>
      <w:bookmarkStart w:id="46" w:name="_Toc120614214"/>
      <w:r>
        <w:rPr>
          <w:rFonts w:hint="eastAsia" w:ascii="方正黑体_GBK" w:hAnsi="方正黑体_GBK" w:eastAsia="方正黑体_GBK" w:cs="方正黑体_GBK"/>
          <w:b w:val="0"/>
          <w:bCs w:val="0"/>
          <w:color w:val="auto"/>
          <w:sz w:val="30"/>
          <w:szCs w:val="30"/>
        </w:rPr>
        <w:t xml:space="preserve">一、总则</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1.采购方式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2.合格的供应商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3.适用法律</w:t>
      </w:r>
      <w:r>
        <w:rPr>
          <w:color w:val="auto"/>
        </w:rPr>
      </w:r>
      <w:r/>
    </w:p>
    <w:p>
      <w:pPr>
        <w:pStyle w:val="869"/>
        <w:ind w:firstLine="42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3.1 本次</w:t>
      </w:r>
      <w:r>
        <w:rPr>
          <w:rFonts w:hint="eastAsia" w:ascii="宋体" w:hAnsi="宋体"/>
          <w:color w:val="auto"/>
          <w:sz w:val="24"/>
          <w:szCs w:val="21"/>
          <w:lang w:val="en-US" w:eastAsia="zh-CN"/>
        </w:rPr>
        <w:t xml:space="preserve">采购</w:t>
      </w:r>
      <w:r>
        <w:rPr>
          <w:rFonts w:hint="eastAsia" w:ascii="宋体" w:hAnsi="宋体"/>
          <w:color w:val="auto"/>
          <w:sz w:val="24"/>
          <w:szCs w:val="21"/>
        </w:rPr>
        <w:t xml:space="preserve">及由此产生的合同受中华人民共和国有关的法律法规制约和保护</w:t>
      </w:r>
      <w:r>
        <w:rPr>
          <w:rFonts w:ascii="宋体" w:hAnsi="宋体"/>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4.磋商费用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5.磋商文件的约束力</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6.磋商文件构成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7.磋商文件的澄清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8.磋商文件的修改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9.响应文件的语言及度量衡单位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10.响应文件构成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val="en-US" w:eastAsia="zh-CN"/>
        </w:rPr>
        <w:t xml:space="preserve">磋商</w:t>
      </w:r>
      <w:r>
        <w:rPr>
          <w:rFonts w:hint="eastAsia" w:ascii="宋体" w:hAnsi="宋体" w:eastAsia="宋体" w:cs="Times New Roman"/>
          <w:color w:val="auto"/>
          <w:sz w:val="24"/>
          <w:szCs w:val="21"/>
          <w:lang w:eastAsia="zh-CN"/>
        </w:rPr>
        <w:t xml:space="preserve">报价</w:t>
      </w:r>
      <w:r>
        <w:rPr>
          <w:rFonts w:hint="eastAsia" w:ascii="宋体" w:hAnsi="宋体" w:eastAsia="宋体" w:cs="Times New Roman"/>
          <w:color w:val="auto"/>
          <w:sz w:val="24"/>
          <w:szCs w:val="21"/>
          <w:lang w:val="en-US" w:eastAsia="zh-CN"/>
        </w:rPr>
        <w:t xml:space="preserve">明细</w:t>
      </w:r>
      <w:r>
        <w:rPr>
          <w:rFonts w:hint="eastAsia" w:ascii="宋体" w:hAnsi="宋体" w:eastAsia="宋体" w:cs="Times New Roman"/>
          <w:color w:val="auto"/>
          <w:sz w:val="24"/>
          <w:szCs w:val="21"/>
          <w:lang w:eastAsia="zh-CN"/>
        </w:rPr>
        <w:t xml:space="preserve">表</w:t>
      </w:r>
      <w:r>
        <w:rPr>
          <w:rFonts w:hint="eastAsia" w:ascii="宋体" w:hAnsi="宋体" w:eastAsia="宋体" w:cs="Times New Roman"/>
          <w:color w:val="auto"/>
          <w:sz w:val="24"/>
          <w:szCs w:val="21"/>
        </w:rPr>
        <w:t xml:space="preserve">、响应及偏离表、其他证明文件、磋商响应函等部分。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11.证明磋商响应标的符合磋商文件规定的文件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12.磋商报价明细表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w:t>
      </w:r>
      <w:r>
        <w:rPr>
          <w:rFonts w:hint="eastAsia" w:ascii="宋体" w:hAnsi="宋体" w:eastAsia="宋体" w:cs="Times New Roman"/>
          <w:color w:val="auto"/>
          <w:sz w:val="24"/>
          <w:szCs w:val="21"/>
          <w:lang w:val="en-US" w:eastAsia="zh-CN"/>
        </w:rPr>
        <w:t xml:space="preserve">磋商</w:t>
      </w:r>
      <w:r>
        <w:rPr>
          <w:rFonts w:hint="eastAsia" w:ascii="宋体" w:hAnsi="宋体" w:eastAsia="宋体" w:cs="Times New Roman"/>
          <w:color w:val="auto"/>
          <w:sz w:val="24"/>
          <w:szCs w:val="21"/>
          <w:lang w:eastAsia="zh-CN"/>
        </w:rPr>
        <w:t xml:space="preserve">报价</w:t>
      </w:r>
      <w:r>
        <w:rPr>
          <w:rFonts w:hint="eastAsia" w:ascii="宋体" w:hAnsi="宋体" w:eastAsia="宋体" w:cs="Times New Roman"/>
          <w:color w:val="auto"/>
          <w:sz w:val="24"/>
          <w:szCs w:val="21"/>
          <w:lang w:val="en-US" w:eastAsia="zh-CN"/>
        </w:rPr>
        <w:t xml:space="preserve">明细</w:t>
      </w:r>
      <w:r>
        <w:rPr>
          <w:rFonts w:hint="eastAsia" w:ascii="宋体" w:hAnsi="宋体" w:eastAsia="宋体" w:cs="Times New Roman"/>
          <w:color w:val="auto"/>
          <w:sz w:val="24"/>
          <w:szCs w:val="21"/>
          <w:lang w:eastAsia="zh-CN"/>
        </w:rPr>
        <w:t xml:space="preserve">表</w:t>
      </w:r>
      <w:r>
        <w:rPr>
          <w:rFonts w:hint="eastAsia" w:ascii="宋体" w:hAnsi="宋体" w:eastAsia="宋体" w:cs="Times New Roman"/>
          <w:color w:val="auto"/>
          <w:sz w:val="24"/>
          <w:szCs w:val="21"/>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13.响应及偏离表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14.磋商响应函</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15.磋商有效期</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16.磋商有效期的延长</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17.响应文件的递交</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18.响应文件的拒收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19.响应文件的撤回和修改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20.响应文件解密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21.磋商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21.1 依法组建的磋商小组对响应文件进行评审。</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22.评审过程的保密与公正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23.评审过程中的澄清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磋商小组并非对每个供应商都做澄清要求。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24.响应文件的审查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 响应文件审查分为资格审查和符合性审查。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 未实质性响应磋商文件的情形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 供应商在苏采云系统规定的时间内未成功解密电子响应文件。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24.3.2 供应商未按照磋商文件要求上传电子响应文件。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24.3.3 同一供应商提交两个（含两个）以上不同的响应文件或者最后报价。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24.3.4 供应商不具备磋商文件中规定的资格要求。</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24.3.5 供应商的最后报价超过了采购预算或最高限价或单价上限。</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24.3.8 响应文件含有采购人不能接受的附加条件。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24.3.9 </w:t>
      </w:r>
      <w:r>
        <w:rPr>
          <w:rFonts w:hint="eastAsia" w:ascii="宋体" w:hAnsi="宋体" w:eastAsia="宋体" w:cs="Times New Roman"/>
          <w:b/>
          <w:bCs/>
          <w:color w:val="auto"/>
          <w:sz w:val="24"/>
          <w:lang w:val="en-US" w:eastAsia="zh-CN"/>
        </w:rPr>
        <w:t xml:space="preserve">磋商小组</w:t>
      </w:r>
      <w:r>
        <w:rPr>
          <w:rFonts w:hint="eastAsia" w:ascii="宋体" w:hAnsi="宋体" w:eastAsia="宋体" w:cs="Times New Roman"/>
          <w:b/>
          <w:bCs/>
          <w:color w:val="auto"/>
          <w:sz w:val="24"/>
          <w:lang w:val="zh-CN" w:eastAsia="zh-CN"/>
        </w:rPr>
        <w:t xml:space="preserve">发现</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eastAsia="zh-CN"/>
        </w:rPr>
        <w:t xml:space="preserve">报价低于采购项目预算50%，或者低于采购项目最高限价45%，或者</w:t>
      </w:r>
      <w:r>
        <w:rPr>
          <w:rFonts w:hint="eastAsia" w:ascii="宋体" w:hAnsi="宋体" w:eastAsia="宋体" w:cs="Times New Roman"/>
          <w:b/>
          <w:bCs/>
          <w:color w:val="auto"/>
          <w:sz w:val="24"/>
          <w:lang w:val="zh-CN"/>
        </w:rPr>
        <w:t xml:space="preserve">认为</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rPr>
        <w:t xml:space="preserve">的报价</w:t>
      </w:r>
      <w:r>
        <w:rPr>
          <w:rFonts w:hint="eastAsia" w:ascii="宋体" w:hAnsi="宋体" w:eastAsia="宋体" w:cs="Times New Roman"/>
          <w:b/>
          <w:bCs/>
          <w:color w:val="auto"/>
          <w:sz w:val="24"/>
          <w:lang w:val="zh-CN" w:eastAsia="zh-CN"/>
        </w:rPr>
        <w:t xml:space="preserve">过低</w:t>
      </w:r>
      <w:r>
        <w:rPr>
          <w:rFonts w:hint="eastAsia" w:ascii="宋体" w:hAnsi="宋体" w:eastAsia="宋体" w:cs="Times New Roman"/>
          <w:b/>
          <w:bCs/>
          <w:color w:val="auto"/>
          <w:sz w:val="24"/>
          <w:lang w:val="zh-CN"/>
        </w:rPr>
        <w:t xml:space="preserve">，有可能影响</w:t>
      </w:r>
      <w:r>
        <w:rPr>
          <w:rFonts w:hint="eastAsia" w:ascii="宋体" w:hAnsi="宋体" w:eastAsia="宋体" w:cs="Times New Roman"/>
          <w:b/>
          <w:bCs/>
          <w:color w:val="auto"/>
          <w:sz w:val="24"/>
          <w:lang w:val="zh-CN" w:eastAsia="zh-CN"/>
        </w:rPr>
        <w:t xml:space="preserve">产品或服务</w:t>
      </w:r>
      <w:r>
        <w:rPr>
          <w:rFonts w:hint="eastAsia" w:ascii="宋体" w:hAnsi="宋体" w:eastAsia="宋体" w:cs="Times New Roman"/>
          <w:b/>
          <w:bCs/>
          <w:color w:val="auto"/>
          <w:sz w:val="24"/>
          <w:lang w:val="zh-CN"/>
        </w:rPr>
        <w:t xml:space="preserve">质量或不能诚信履约的，</w:t>
      </w:r>
      <w:r>
        <w:rPr>
          <w:rFonts w:hint="eastAsia" w:ascii="宋体" w:hAnsi="宋体" w:eastAsia="宋体" w:cs="Times New Roman"/>
          <w:b/>
          <w:bCs/>
          <w:color w:val="auto"/>
          <w:sz w:val="24"/>
          <w:lang w:val="zh-CN" w:eastAsia="zh-CN"/>
        </w:rPr>
        <w:t xml:space="preserve">应当启动异常低价投标审查机制，</w:t>
      </w:r>
      <w:r>
        <w:rPr>
          <w:rFonts w:hint="eastAsia" w:ascii="宋体" w:hAnsi="宋体" w:eastAsia="宋体" w:cs="Times New Roman"/>
          <w:b/>
          <w:bCs/>
          <w:color w:val="auto"/>
          <w:sz w:val="24"/>
          <w:lang w:val="zh-CN"/>
        </w:rPr>
        <w:t xml:space="preserve">通过苏采云系统要求</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rPr>
        <w:t xml:space="preserve">在合理的时间内提供</w:t>
      </w:r>
      <w:r>
        <w:rPr>
          <w:rFonts w:hint="eastAsia" w:ascii="宋体" w:hAnsi="宋体" w:eastAsia="宋体" w:cs="Times New Roman"/>
          <w:b/>
          <w:bCs/>
          <w:color w:val="auto"/>
          <w:sz w:val="24"/>
          <w:lang w:val="zh-CN" w:eastAsia="zh-CN"/>
        </w:rPr>
        <w:t xml:space="preserve">项目具体成本测算等与报价合理性相关的书面</w:t>
      </w:r>
      <w:r>
        <w:rPr>
          <w:rFonts w:hint="eastAsia" w:ascii="宋体" w:hAnsi="宋体" w:eastAsia="宋体" w:cs="Times New Roman"/>
          <w:b/>
          <w:bCs/>
          <w:color w:val="auto"/>
          <w:sz w:val="24"/>
          <w:lang w:val="zh-CN"/>
        </w:rPr>
        <w:t xml:space="preserve">说明</w:t>
      </w:r>
      <w:r>
        <w:rPr>
          <w:rFonts w:hint="eastAsia" w:ascii="宋体" w:hAnsi="宋体" w:eastAsia="宋体" w:cs="Times New Roman"/>
          <w:b/>
          <w:bCs/>
          <w:color w:val="auto"/>
          <w:sz w:val="24"/>
          <w:lang w:val="zh-CN" w:eastAsia="zh-CN"/>
        </w:rPr>
        <w:t xml:space="preserve">及相关证明材料</w:t>
      </w:r>
      <w:r>
        <w:rPr>
          <w:rFonts w:hint="eastAsia" w:ascii="宋体" w:hAnsi="宋体" w:eastAsia="宋体" w:cs="Times New Roman"/>
          <w:b/>
          <w:bCs/>
          <w:color w:val="auto"/>
          <w:sz w:val="24"/>
          <w:lang w:val="zh-CN"/>
        </w:rPr>
        <w:t xml:space="preserve">。</w:t>
      </w:r>
      <w:r>
        <w:rPr>
          <w:rFonts w:hint="eastAsia" w:ascii="宋体" w:hAnsi="宋体" w:eastAsia="宋体" w:cs="Times New Roman"/>
          <w:b/>
          <w:bCs/>
          <w:color w:val="auto"/>
          <w:sz w:val="24"/>
          <w:lang w:val="en-US" w:eastAsia="zh-CN"/>
        </w:rPr>
        <w:t xml:space="preserve">供应商</w:t>
      </w:r>
      <w:r>
        <w:rPr>
          <w:rFonts w:hint="eastAsia" w:ascii="宋体" w:hAnsi="宋体" w:eastAsia="宋体" w:cs="Times New Roman"/>
          <w:b/>
          <w:bCs/>
          <w:color w:val="auto"/>
          <w:sz w:val="24"/>
          <w:lang w:val="zh-CN" w:eastAsia="zh-CN"/>
        </w:rPr>
        <w:t xml:space="preserve">不提供书面说明及证明材料，或者书面说明、证明材料</w:t>
      </w:r>
      <w:r>
        <w:rPr>
          <w:rFonts w:hint="eastAsia" w:ascii="宋体" w:hAnsi="宋体" w:eastAsia="宋体" w:cs="Times New Roman"/>
          <w:b/>
          <w:bCs/>
          <w:color w:val="auto"/>
          <w:sz w:val="24"/>
          <w:lang w:val="zh-CN"/>
        </w:rPr>
        <w:t xml:space="preserve">不能证明其报价合理性的，</w:t>
      </w:r>
      <w:r>
        <w:rPr>
          <w:rFonts w:hint="eastAsia" w:ascii="宋体" w:hAnsi="宋体" w:eastAsia="宋体" w:cs="Times New Roman"/>
          <w:b/>
          <w:bCs/>
          <w:color w:val="auto"/>
          <w:sz w:val="24"/>
          <w:lang w:val="en-US" w:eastAsia="zh-CN"/>
        </w:rPr>
        <w:t xml:space="preserve">磋商小组</w:t>
      </w:r>
      <w:r>
        <w:rPr>
          <w:rFonts w:hint="eastAsia" w:ascii="宋体" w:hAnsi="宋体" w:eastAsia="宋体" w:cs="Times New Roman"/>
          <w:b/>
          <w:bCs/>
          <w:color w:val="auto"/>
          <w:sz w:val="24"/>
          <w:lang w:val="zh-CN"/>
        </w:rPr>
        <w:t xml:space="preserve">应当将其作为无效</w:t>
      </w:r>
      <w:r>
        <w:rPr>
          <w:rFonts w:hint="eastAsia" w:ascii="宋体" w:hAnsi="宋体" w:eastAsia="宋体" w:cs="Times New Roman"/>
          <w:b/>
          <w:bCs/>
          <w:color w:val="auto"/>
          <w:sz w:val="24"/>
          <w:lang w:val="en-US" w:eastAsia="zh-CN"/>
        </w:rPr>
        <w:t xml:space="preserve">响应</w:t>
      </w:r>
      <w:r>
        <w:rPr>
          <w:rFonts w:hint="eastAsia" w:ascii="宋体" w:hAnsi="宋体" w:eastAsia="宋体" w:cs="Times New Roman"/>
          <w:b/>
          <w:bCs/>
          <w:color w:val="auto"/>
          <w:sz w:val="24"/>
          <w:lang w:val="zh-CN"/>
        </w:rPr>
        <w:t xml:space="preserve">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24.3.10 响应文件未按照磋商文件要求加盖电子公章。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24.3.11 法律法规及本磋商文件规定的其他无效响应的情形。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24.4 未实质性响应磋商文件的响应文件按无效响应处理。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24.6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25.磋商程序及评审方法与评审标准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 磋商程序</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 评审方法与评审标准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25.2.1 评审方法。见磋商文件第五章。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25.2.2 评审标准。见磋商文件第五章。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 采购活动终止</w:t>
      </w:r>
      <w:r>
        <w:rPr>
          <w:color w:val="auto"/>
        </w:rPr>
      </w:r>
      <w:r/>
    </w:p>
    <w:p>
      <w:pPr>
        <w:pStyle w:val="869"/>
        <w:ind w:firstLine="422"/>
        <w:keepLines w:val="0"/>
        <w:keepNext w:val="0"/>
        <w:pageBreakBefore w:val="0"/>
        <w:spacing w:line="240" w:lineRule="auto"/>
        <w:widowControl w:val="off"/>
        <w:rPr>
          <w:rFonts w:hint="eastAsia" w:ascii="宋体" w:hAnsi="宋体" w:eastAsia="宋体" w:cs="Times New Roman"/>
          <w:b/>
          <w:bCs/>
          <w:color w:val="auto"/>
          <w:sz w:val="24"/>
          <w:szCs w:val="21"/>
        </w:rPr>
      </w:pPr>
      <w:r>
        <w:rPr>
          <w:rFonts w:hint="eastAsia" w:ascii="宋体" w:hAnsi="宋体" w:eastAsia="宋体" w:cs="Times New Roman"/>
          <w:b/>
          <w:bCs/>
          <w:color w:val="auto"/>
          <w:sz w:val="24"/>
          <w:szCs w:val="21"/>
          <w:lang w:val="en-US" w:eastAsia="zh-CN"/>
        </w:rPr>
        <w:t xml:space="preserve">出现下列情形之一的，本次采购活动终止：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25.3.1 因情况变化，不再符合竞争性磋商采购方式适用情形。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25.3.2 出现影响采购公正的违法、违规行为。</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rPr>
          <w:color w:val="auto"/>
        </w:rPr>
      </w:r>
      <w:r/>
    </w:p>
    <w:p>
      <w:pPr>
        <w:pStyle w:val="869"/>
        <w:ind w:firstLine="422"/>
        <w:rPr>
          <w:rFonts w:ascii="宋体" w:hAnsi="宋体" w:eastAsia="宋体" w:cs="Times New Roman"/>
          <w:color w:val="auto"/>
          <w:sz w:val="24"/>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26.确定成交单位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26.1 成交候选供应商的确定原则和数量见磋商文件第五章。</w:t>
      </w:r>
      <w:r>
        <w:rPr>
          <w:color w:val="auto"/>
        </w:rPr>
      </w:r>
      <w:r/>
    </w:p>
    <w:p>
      <w:pPr>
        <w:pStyle w:val="869"/>
        <w:ind w:firstLine="420"/>
        <w:keepLines w:val="0"/>
        <w:keepNext w:val="0"/>
        <w:pageBreakBefore w:val="0"/>
        <w:spacing w:line="240" w:lineRule="auto"/>
        <w:widowControl w:val="off"/>
        <w:rPr>
          <w:rFonts w:ascii="宋体" w:hAnsi="宋体" w:eastAsia="宋体" w:cs="Times New Roman"/>
          <w:color w:val="auto"/>
          <w:sz w:val="24"/>
          <w:szCs w:val="24"/>
          <w:highlight w:val="yellow"/>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26.4.1 提供虚假材料谋取成交。</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27.成交通知书</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28.签订合同</w:t>
      </w:r>
      <w:r>
        <w:rPr>
          <w:color w:val="auto"/>
        </w:rPr>
      </w:r>
      <w:r/>
    </w:p>
    <w:p>
      <w:pPr>
        <w:pStyle w:val="869"/>
        <w:ind w:firstLine="420"/>
        <w:keepLines w:val="0"/>
        <w:keepNext w:val="0"/>
        <w:pageBreakBefore w:val="0"/>
        <w:spacing w:line="240" w:lineRule="auto"/>
        <w:widowControl w:val="off"/>
        <w:rPr>
          <w:rFonts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29.标的物的追加</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lang w:val="en-US" w:eastAsia="zh-CN"/>
        </w:rPr>
        <w:t xml:space="preserve">30.政府采购履约资金扶持政策</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rPr>
          <w:color w:val="auto"/>
        </w:rPr>
      </w:r>
      <w:r/>
    </w:p>
    <w:p>
      <w:pPr>
        <w:pStyle w:val="869"/>
        <w:ind w:firstLine="420"/>
        <w:pageBreakBefore w:val="0"/>
        <w:spacing w:line="240" w:lineRule="auto"/>
        <w:widowControl w:val="off"/>
        <w:rPr>
          <w:rFonts w:hint="eastAsia"/>
          <w:color w:val="auto"/>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rPr>
          <w:color w:val="auto"/>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八、质疑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rPr>
          <w:color w:val="auto"/>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rPr>
          <w:color w:val="auto"/>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九、政策功能落实</w:t>
      </w:r>
      <w:r>
        <w:rPr>
          <w:color w:val="auto"/>
        </w:rPr>
      </w:r>
      <w:r/>
    </w:p>
    <w:p>
      <w:pPr>
        <w:pStyle w:val="873"/>
        <w:ind w:firstLine="422"/>
        <w:pageBreakBefore w:val="0"/>
        <w:spacing w:before="0" w:after="0" w:line="240" w:lineRule="auto"/>
        <w:widowControl w:val="off"/>
        <w:rPr>
          <w:rFonts w:hint="eastAsia" w:ascii="方正楷体_GBK" w:hAnsi="方正楷体_GBK" w:eastAsia="方正楷体_GBK" w:cs="方正楷体_GBK"/>
          <w:color w:val="auto"/>
          <w:sz w:val="28"/>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rPr>
          <w:color w:val="auto"/>
        </w:rPr>
      </w:r>
      <w:r/>
    </w:p>
    <w:p>
      <w:pPr>
        <w:pStyle w:val="869"/>
        <w:ind w:firstLine="42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rPr>
          <w:color w:val="auto"/>
        </w:rPr>
      </w:r>
      <w:r/>
    </w:p>
    <w:p>
      <w:pPr>
        <w:pStyle w:val="904"/>
        <w:rPr>
          <w:rFonts w:hint="eastAsia"/>
          <w:color w:val="auto"/>
        </w:rPr>
      </w:pPr>
      <w:r>
        <w:rPr>
          <w:color w:val="auto"/>
        </w:rPr>
      </w:r>
      <w:bookmarkEnd w:id="43"/>
      <w:r>
        <w:rPr>
          <w:color w:val="auto"/>
        </w:rPr>
      </w:r>
      <w:bookmarkEnd w:id="44"/>
      <w:r>
        <w:rPr>
          <w:color w:val="auto"/>
        </w:rPr>
      </w:r>
      <w:bookmarkEnd w:id="45"/>
      <w:r>
        <w:rPr>
          <w:color w:val="auto"/>
        </w:rPr>
      </w:r>
      <w:bookmarkEnd w:id="46"/>
      <w:r>
        <w:rPr>
          <w:color w:val="auto"/>
        </w:rPr>
      </w:r>
      <w:bookmarkStart w:id="47" w:name="_Toc120614221"/>
      <w:r>
        <w:rPr>
          <w:color w:val="auto"/>
        </w:rPr>
      </w:r>
      <w:bookmarkStart w:id="48" w:name="_Toc479757207"/>
      <w:r>
        <w:rPr>
          <w:color w:val="auto"/>
        </w:rPr>
      </w:r>
      <w:bookmarkStart w:id="49" w:name="_Toc20823314"/>
      <w:r>
        <w:rPr>
          <w:color w:val="auto"/>
        </w:rPr>
      </w:r>
      <w:bookmarkStart w:id="50" w:name="_Toc513029242"/>
      <w:r>
        <w:rPr>
          <w:color w:val="auto"/>
        </w:rPr>
      </w:r>
      <w:bookmarkStart w:id="51" w:name="_Toc16938558"/>
      <w:r>
        <w:rPr>
          <w:color w:val="auto"/>
        </w:rPr>
      </w:r>
      <w:r/>
    </w:p>
    <w:p>
      <w:pPr>
        <w:pStyle w:val="904"/>
        <w:rPr>
          <w:rFonts w:hint="eastAsia"/>
          <w:color w:val="auto"/>
        </w:rPr>
      </w:pPr>
      <w:r>
        <w:rPr>
          <w:rFonts w:hint="eastAsia"/>
          <w:color w:val="auto"/>
          <w:lang w:val="zh-CN"/>
        </w:rPr>
      </w:r>
      <w:r>
        <w:rPr>
          <w:color w:val="auto"/>
        </w:rPr>
      </w:r>
      <w:r/>
    </w:p>
    <w:p>
      <w:pPr>
        <w:pStyle w:val="948"/>
        <w:ind w:left="0" w:firstLine="0"/>
        <w:jc w:val="center"/>
        <w:tabs>
          <w:tab w:val="left" w:pos="463" w:leader="none"/>
        </w:tabs>
        <w:rPr>
          <w:rFonts w:hint="eastAsia" w:ascii="方正小标宋简体" w:hAnsi="方正小标宋简体" w:eastAsia="方正小标宋简体" w:cs="方正小标宋简体"/>
          <w:color w:val="auto"/>
          <w:sz w:val="36"/>
          <w:szCs w:val="36"/>
        </w:rPr>
        <w:outlineLvl w:val="0"/>
      </w:pPr>
      <w:r>
        <w:rPr>
          <w:rFonts w:hint="eastAsia" w:ascii="方正小标宋简体" w:hAnsi="方正小标宋简体" w:eastAsia="方正小标宋简体" w:cs="方正小标宋简体"/>
          <w:color w:val="auto"/>
          <w:sz w:val="36"/>
          <w:szCs w:val="36"/>
          <w:lang w:val="en-US"/>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47"/>
      <w:r>
        <w:rPr>
          <w:color w:val="auto"/>
        </w:rPr>
      </w:r>
      <w:bookmarkEnd w:id="48"/>
      <w:r>
        <w:rPr>
          <w:color w:val="auto"/>
        </w:rPr>
      </w:r>
      <w:bookmarkEnd w:id="49"/>
      <w:r>
        <w:rPr>
          <w:color w:val="auto"/>
        </w:rPr>
      </w:r>
      <w:bookmarkEnd w:id="50"/>
      <w:r>
        <w:rPr>
          <w:color w:val="auto"/>
        </w:rPr>
      </w:r>
      <w:bookmarkEnd w:id="51"/>
      <w:r>
        <w:rPr>
          <w:rFonts w:hint="eastAsia" w:ascii="方正小标宋简体" w:hAnsi="方正小标宋简体" w:eastAsia="方正小标宋简体" w:cs="方正小标宋简体"/>
          <w:color w:val="auto"/>
          <w:sz w:val="36"/>
          <w:szCs w:val="36"/>
          <w:lang w:val="en-US"/>
        </w:rPr>
        <w:t xml:space="preserve">文本</w:t>
      </w:r>
      <w:r>
        <w:rPr>
          <w:color w:val="auto"/>
        </w:rPr>
      </w:r>
      <w:r/>
    </w:p>
    <w:p>
      <w:pPr>
        <w:pStyle w:val="869"/>
        <w:jc w:val="center"/>
        <w:keepLines w:val="0"/>
        <w:keepNext w:val="0"/>
        <w:pageBreakBefore w:val="0"/>
        <w:spacing w:before="145" w:after="145" w:line="264" w:lineRule="auto"/>
        <w:widowControl w:val="off"/>
        <w:rPr>
          <w:rFonts w:hint="eastAsia" w:ascii="宋体" w:hAnsi="宋体"/>
          <w:bCs/>
          <w:color w:val="auto"/>
          <w:sz w:val="24"/>
          <w:szCs w:val="21"/>
        </w:rPr>
        <w:outlineLvl w:val="9"/>
      </w:pPr>
      <w:r>
        <w:rPr>
          <w:color w:val="auto"/>
        </w:rPr>
      </w:r>
      <w:bookmarkStart w:id="52" w:name="_Hlt16619369"/>
      <w:r>
        <w:rPr>
          <w:color w:val="auto"/>
        </w:rPr>
      </w:r>
      <w:bookmarkEnd w:id="52"/>
      <w:r>
        <w:rPr>
          <w:color w:val="auto"/>
        </w:rPr>
      </w:r>
      <w:bookmarkStart w:id="53" w:name="_Toc20823315"/>
      <w:r>
        <w:rPr>
          <w:color w:val="auto"/>
        </w:rPr>
      </w:r>
      <w:bookmarkStart w:id="54" w:name="_Toc16938559"/>
      <w:r>
        <w:rPr>
          <w:color w:val="auto"/>
        </w:rPr>
      </w:r>
      <w:bookmarkStart w:id="55" w:name="_Toc513029243"/>
      <w:r>
        <w:rPr>
          <w:color w:val="auto"/>
        </w:rPr>
      </w:r>
      <w:bookmarkStart w:id="56" w:name="_Hlt16619350"/>
      <w:r>
        <w:rPr>
          <w:color w:val="auto"/>
        </w:rPr>
      </w:r>
      <w:bookmarkStart w:id="57" w:name="_Toc16938590"/>
      <w:r>
        <w:rPr>
          <w:color w:val="auto"/>
        </w:rPr>
      </w:r>
      <w:bookmarkStart w:id="58" w:name="_Toc120614244"/>
      <w:r>
        <w:rPr>
          <w:color w:val="auto"/>
        </w:rPr>
      </w:r>
      <w:bookmarkStart w:id="59" w:name="_Toc20823346"/>
      <w:r>
        <w:rPr>
          <w:color w:val="auto"/>
        </w:rPr>
      </w:r>
      <w:bookmarkStart w:id="60" w:name="_Toc479757211"/>
      <w:r>
        <w:rPr>
          <w:color w:val="auto"/>
        </w:rPr>
      </w:r>
      <w:bookmarkStart w:id="61" w:name="_Toc462564139"/>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rPr>
          <w:color w:val="auto"/>
        </w:rPr>
      </w:r>
      <w:r/>
    </w:p>
    <w:p>
      <w:pPr>
        <w:pStyle w:val="948"/>
        <w:ind w:left="0" w:firstLine="0"/>
        <w:keepLines w:val="0"/>
        <w:keepNext w:val="0"/>
        <w:pageBreakBefore w:val="0"/>
        <w:spacing w:line="264" w:lineRule="auto"/>
        <w:widowControl w:val="off"/>
        <w:rPr>
          <w:rFonts w:hint="eastAsia"/>
          <w:color w:val="auto"/>
        </w:rPr>
        <w:outlineLvl w:val="9"/>
      </w:pPr>
      <w:r>
        <w:rPr>
          <w:rFonts w:hint="eastAsia"/>
          <w:color w:val="auto"/>
          <w:lang w:eastAsia="zh-CN"/>
        </w:rPr>
      </w:r>
      <w:r>
        <w:rPr>
          <w:color w:val="auto"/>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auto"/>
          <w:sz w:val="24"/>
          <w:szCs w:val="24"/>
        </w:rPr>
        <w:outlineLvl w:val="9"/>
      </w:pPr>
      <w:r>
        <w:rPr>
          <w:rFonts w:ascii="宋体" w:hAnsi="宋体" w:eastAsia="宋体" w:cs="Courier New"/>
          <w:b w:val="0"/>
          <w:color w:val="auto"/>
          <w:sz w:val="24"/>
          <w:szCs w:val="24"/>
        </w:rPr>
        <w:t xml:space="preserve">合同编号</w:t>
      </w:r>
      <w:r>
        <w:rPr>
          <w:rFonts w:ascii="宋体" w:hAnsi="宋体" w:eastAsia="宋体" w:cs="Courier New"/>
          <w:b w:val="0"/>
          <w:color w:val="auto"/>
          <w:sz w:val="24"/>
          <w:szCs w:val="24"/>
          <w:lang w:eastAsia="zh-CN"/>
        </w:rPr>
        <w:t xml:space="preserve">：</w:t>
      </w:r>
      <w:r>
        <w:rPr>
          <w:color w:val="auto"/>
        </w:rPr>
      </w:r>
      <w:r/>
    </w:p>
    <w:p>
      <w:pPr>
        <w:pStyle w:val="869"/>
        <w:keepLines w:val="0"/>
        <w:keepNext w:val="0"/>
        <w:pageBreakBefore w:val="0"/>
        <w:spacing w:before="145" w:after="145"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w:t>
      </w:r>
      <w:r>
        <w:rPr>
          <w:rFonts w:ascii="宋体" w:hAnsi="宋体" w:eastAsia="宋体" w:cs="Courier New"/>
          <w:color w:val="auto"/>
          <w:sz w:val="24"/>
          <w:szCs w:val="24"/>
        </w:rPr>
        <w:t xml:space="preserve">（买方）</w:t>
      </w:r>
      <w:r>
        <w:rPr>
          <w:rFonts w:ascii="宋体" w:hAnsi="宋体" w:eastAsia="宋体" w:cs="Courier New"/>
          <w:color w:val="auto"/>
          <w:sz w:val="24"/>
          <w:szCs w:val="24"/>
        </w:rPr>
        <w:t xml:space="preserve">：</w:t>
      </w:r>
      <w:r>
        <w:rPr>
          <w:color w:val="auto"/>
        </w:rPr>
      </w:r>
      <w:r/>
    </w:p>
    <w:p>
      <w:pPr>
        <w:pStyle w:val="869"/>
        <w:jc w:val="left"/>
        <w:keepLines w:val="0"/>
        <w:keepNext w:val="0"/>
        <w:pageBreakBefore w:val="0"/>
        <w:spacing w:before="145" w:after="145" w:line="264"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乙方</w:t>
      </w:r>
      <w:r>
        <w:rPr>
          <w:rFonts w:ascii="宋体" w:hAnsi="宋体" w:eastAsia="宋体" w:cs="Courier New"/>
          <w:color w:val="auto"/>
          <w:sz w:val="24"/>
          <w:szCs w:val="24"/>
        </w:rPr>
        <w:t xml:space="preserve">（卖方）</w:t>
      </w:r>
      <w:r>
        <w:rPr>
          <w:rFonts w:ascii="宋体" w:hAnsi="宋体" w:eastAsia="宋体" w:cs="Courier New"/>
          <w:color w:val="auto"/>
          <w:sz w:val="24"/>
          <w:szCs w:val="24"/>
        </w:rPr>
        <w:t xml:space="preserve">：</w:t>
      </w:r>
      <w:r>
        <w:rPr>
          <w:color w:val="auto"/>
        </w:rPr>
      </w:r>
      <w:r/>
    </w:p>
    <w:p>
      <w:pPr>
        <w:pStyle w:val="869"/>
        <w:keepLines w:val="0"/>
        <w:keepNext w:val="0"/>
        <w:pageBreakBefore w:val="0"/>
        <w:spacing w:before="0" w:after="0" w:line="264" w:lineRule="auto"/>
        <w:widowControl w:val="off"/>
        <w:rPr>
          <w:rFonts w:ascii="宋体" w:hAnsi="宋体" w:cs="Courier New"/>
          <w:b/>
          <w:color w:val="auto"/>
          <w:sz w:val="24"/>
          <w:szCs w:val="24"/>
        </w:rPr>
        <w:outlineLvl w:val="9"/>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ascii="宋体" w:hAnsi="宋体" w:cs="Courier New"/>
          <w:color w:val="auto"/>
          <w:sz w:val="24"/>
          <w:szCs w:val="24"/>
          <w:u w:val="single"/>
          <w:lang w:val="en-US" w:eastAsia="zh-CN"/>
        </w:rPr>
        <w:t xml:space="preserve"> </w:t>
      </w:r>
      <w:r>
        <w:rPr>
          <w:rFonts w:hint="eastAsia" w:hAnsi="宋体" w:eastAsia="宋体" w:cs="Courier New"/>
          <w:color w:val="auto"/>
          <w:sz w:val="24"/>
          <w:szCs w:val="24"/>
          <w:u w:val="single"/>
          <w:lang w:eastAsia="zh-CN"/>
        </w:rPr>
        <w:t xml:space="preserve">华山路邻里中心物业服务</w:t>
      </w:r>
      <w:r>
        <w:rPr>
          <w:rFonts w:hint="eastAsia" w:hAnsi="宋体" w:eastAsia="宋体" w:cs="Courier New"/>
          <w:color w:val="auto"/>
          <w:sz w:val="24"/>
          <w:szCs w:val="24"/>
          <w:u w:val="single"/>
          <w:lang w:val="en-US" w:eastAsia="zh-CN"/>
        </w:rPr>
        <w:t xml:space="preserve"> </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一、合同内容</w:t>
      </w:r>
      <w:r>
        <w:rPr>
          <w:color w:val="auto"/>
        </w:rPr>
      </w:r>
      <w:r/>
    </w:p>
    <w:p>
      <w:pPr>
        <w:pStyle w:val="869"/>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cs="Courier New"/>
          <w:color w:val="auto"/>
          <w:sz w:val="24"/>
          <w:szCs w:val="24"/>
          <w:lang w:val="en-US" w:eastAsia="zh-CN"/>
        </w:rPr>
        <w:t xml:space="preserve">合同生效之日起一年。</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二、合同金额</w:t>
      </w:r>
      <w:r>
        <w:rPr>
          <w:color w:val="auto"/>
        </w:rPr>
      </w:r>
      <w:r/>
    </w:p>
    <w:p>
      <w:pPr>
        <w:pStyle w:val="909"/>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w:t>
      </w:r>
      <w:r>
        <w:rPr>
          <w:rFonts w:hint="eastAsia" w:hAnsi="宋体" w:eastAsia="宋体" w:cs="Courier New"/>
          <w:color w:val="auto"/>
          <w:sz w:val="24"/>
          <w:szCs w:val="24"/>
        </w:rPr>
        <w:t xml:space="preserve">________________圆（____________________元）人民币。</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三、技术资料</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四、知识产权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五、产权担保</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六、履约保证金</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b w:val="0"/>
          <w:bCs w:val="0"/>
          <w:color w:val="auto"/>
          <w:sz w:val="24"/>
          <w:szCs w:val="24"/>
          <w:highlight w:val="none"/>
          <w:lang w:val="en-US" w:eastAsia="zh-CN"/>
        </w:rPr>
        <w:t xml:space="preserve">签订合同时，乙方</w:t>
      </w:r>
      <w:r>
        <w:rPr>
          <w:rFonts w:hint="eastAsia" w:ascii="宋体" w:hAnsi="宋体" w:eastAsia="宋体" w:cs="Courier New"/>
          <w:b w:val="0"/>
          <w:bCs w:val="0"/>
          <w:color w:val="auto"/>
          <w:sz w:val="24"/>
          <w:szCs w:val="24"/>
          <w:highlight w:val="none"/>
          <w:lang w:val="en-US" w:eastAsia="zh-CN"/>
        </w:rPr>
        <w:t xml:space="preserve">缴纳履约保证金十万元整。合同履行结束后，甲方按以下约定退还：</w:t>
      </w:r>
      <w:r>
        <w:rPr>
          <w:color w:val="auto"/>
        </w:rPr>
      </w:r>
      <w:r/>
    </w:p>
    <w:p>
      <w:pPr>
        <w:pStyle w:val="869"/>
        <w:keepLines w:val="0"/>
        <w:keepNext w:val="0"/>
        <w:pageBreakBefore w:val="0"/>
        <w:spacing w:line="264" w:lineRule="auto"/>
        <w:widowControl w:val="off"/>
        <w:rPr>
          <w:rFonts w:ascii="宋体" w:hAnsi="宋体" w:eastAsia="宋体" w:cs="Courier New"/>
          <w:b w:val="0"/>
          <w:bCs w:val="0"/>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rPr>
          <w:color w:val="auto"/>
        </w:rPr>
      </w:r>
      <w:r/>
    </w:p>
    <w:p>
      <w:pPr>
        <w:pStyle w:val="869"/>
        <w:keepLines w:val="0"/>
        <w:keepNext w:val="0"/>
        <w:pageBreakBefore w:val="0"/>
        <w:spacing w:line="264" w:lineRule="auto"/>
        <w:widowControl w:val="off"/>
        <w:rPr>
          <w:rFonts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rPr>
          <w:color w:val="auto"/>
        </w:rPr>
      </w:r>
      <w:r/>
    </w:p>
    <w:p>
      <w:pPr>
        <w:pStyle w:val="869"/>
        <w:keepLines w:val="0"/>
        <w:keepNext w:val="0"/>
        <w:pageBreakBefore w:val="0"/>
        <w:spacing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b w:val="0"/>
          <w:bCs w:val="0"/>
          <w:color w:val="auto"/>
          <w:sz w:val="24"/>
          <w:szCs w:val="24"/>
          <w:highlight w:val="none"/>
        </w:rPr>
        <w:outlineLvl w:val="9"/>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七、合同转包或分包</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八、合同款项支付</w:t>
      </w:r>
      <w:r>
        <w:rPr>
          <w:color w:val="auto"/>
        </w:rPr>
      </w:r>
      <w:r/>
    </w:p>
    <w:p>
      <w:pPr>
        <w:pStyle w:val="909"/>
        <w:keepLines w:val="0"/>
        <w:keepNext w:val="0"/>
        <w:pageBreakBefore w:val="0"/>
        <w:spacing w:before="0" w:after="0" w:line="264" w:lineRule="auto"/>
        <w:widowControl w:val="off"/>
        <w:rPr>
          <w:rFonts w:hint="eastAsia" w:ascii="宋体" w:hAnsi="宋体" w:eastAsia="宋体" w:cs="Courier New"/>
          <w:color w:val="auto"/>
          <w:sz w:val="24"/>
          <w:szCs w:val="24"/>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Times New Roman"/>
          <w:color w:val="auto"/>
          <w:sz w:val="24"/>
          <w:szCs w:val="24"/>
          <w:highlight w:val="none"/>
          <w:lang w:val="en-US" w:eastAsia="zh-CN"/>
        </w:rPr>
        <w:t xml:space="preserve">甲方于合同签订后支付</w:t>
      </w:r>
      <w:r>
        <w:rPr>
          <w:rFonts w:hint="eastAsia" w:ascii="宋体" w:hAnsi="宋体" w:cs="Times New Roman"/>
          <w:color w:val="auto"/>
          <w:sz w:val="24"/>
          <w:szCs w:val="24"/>
          <w:highlight w:val="none"/>
          <w:lang w:val="en-US" w:eastAsia="zh-CN"/>
        </w:rPr>
        <w:t xml:space="preserve">年度</w:t>
      </w:r>
      <w:r>
        <w:rPr>
          <w:rFonts w:hint="eastAsia" w:ascii="宋体" w:hAnsi="宋体" w:eastAsia="宋体" w:cs="Times New Roman"/>
          <w:color w:val="auto"/>
          <w:sz w:val="24"/>
          <w:szCs w:val="24"/>
          <w:highlight w:val="none"/>
          <w:lang w:val="en-US" w:eastAsia="zh-CN"/>
        </w:rPr>
        <w:t xml:space="preserve">合同款的10%作为预付款，该预付款在支付第一次合同款时一次性扣回。</w:t>
      </w:r>
      <w:r>
        <w:rPr>
          <w:rFonts w:hint="eastAsia" w:ascii="宋体" w:hAnsi="宋体" w:eastAsia="宋体" w:cs="Times New Roman"/>
          <w:color w:val="auto"/>
          <w:sz w:val="24"/>
          <w:szCs w:val="24"/>
          <w:highlight w:val="none"/>
          <w:lang w:val="en-US" w:eastAsia="zh-CN"/>
        </w:rPr>
        <w:t xml:space="preserve">合同款按</w:t>
      </w:r>
      <w:r>
        <w:rPr>
          <w:rFonts w:hint="eastAsia" w:ascii="宋体" w:hAnsi="宋体" w:eastAsia="宋体" w:cs="Times New Roman"/>
          <w:color w:val="auto"/>
          <w:sz w:val="24"/>
          <w:szCs w:val="24"/>
          <w:highlight w:val="none"/>
          <w:u w:val="none"/>
          <w:lang w:val="en-US" w:eastAsia="zh-CN"/>
        </w:rPr>
        <w:t xml:space="preserve">季度考核合格后支付，</w:t>
      </w:r>
      <w:r>
        <w:rPr>
          <w:rFonts w:hint="eastAsia" w:ascii="宋体" w:hAnsi="宋体" w:eastAsia="宋体" w:cs="Times New Roman"/>
          <w:color w:val="auto"/>
          <w:sz w:val="24"/>
          <w:szCs w:val="24"/>
          <w:highlight w:val="none"/>
          <w:lang w:val="en-US" w:eastAsia="zh-CN"/>
        </w:rPr>
        <w:t xml:space="preserve">考核扣除的费用从应支付的款项中扣除。</w:t>
      </w:r>
      <w:r>
        <w:rPr>
          <w:color w:val="auto"/>
        </w:rPr>
      </w:r>
      <w:r/>
    </w:p>
    <w:p>
      <w:pPr>
        <w:pStyle w:val="869"/>
        <w:spacing w:line="264" w:lineRule="auto"/>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rPr>
          <w:color w:val="auto"/>
        </w:rPr>
      </w:r>
      <w:r/>
    </w:p>
    <w:p>
      <w:pPr>
        <w:pStyle w:val="90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九、税费</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rPr>
          <w:color w:val="auto"/>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十、项目验收</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10.1 甲方依法组织履约验收工作。</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10.3 对于实际使用人和甲方分离的项目，甲方邀请实际使用人参与验收。</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十一、违约责任</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color w:val="auto"/>
        </w:rPr>
      </w:r>
      <w:r/>
    </w:p>
    <w:p>
      <w:pPr>
        <w:pStyle w:val="869"/>
        <w:keepLines w:val="0"/>
        <w:keepNext w:val="0"/>
        <w:pageBreakBefore w:val="0"/>
        <w:spacing w:before="0" w:after="0" w:line="264" w:lineRule="auto"/>
        <w:widowControl w:val="off"/>
        <w:rPr>
          <w:rFonts w:ascii="宋体" w:hAnsi="宋体" w:eastAsia="宋体" w:cs="Courier New"/>
          <w:color w:val="auto"/>
          <w:sz w:val="24"/>
          <w:szCs w:val="24"/>
        </w:rPr>
        <w:outlineLvl w:val="9"/>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color w:val="auto"/>
        </w:rPr>
      </w:r>
      <w:r/>
    </w:p>
    <w:p>
      <w:pPr>
        <w:pStyle w:val="869"/>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11.4 乙方所提供服务的标准不符合合同规定及</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规定标准的，甲方有权拒绝接受服务，并可单方面解除合同。</w:t>
      </w:r>
      <w:r>
        <w:rPr>
          <w:color w:val="auto"/>
        </w:rPr>
      </w:r>
      <w:r/>
    </w:p>
    <w:p>
      <w:pPr>
        <w:pStyle w:val="869"/>
        <w:keepLines w:val="0"/>
        <w:keepNext w:val="0"/>
        <w:pageBreakBefore w:val="0"/>
        <w:spacing w:before="0" w:after="0" w:line="264" w:lineRule="auto"/>
        <w:widowControl w:val="off"/>
        <w:rPr>
          <w:rFonts w:hint="eastAsia"/>
          <w:color w:val="auto"/>
        </w:rPr>
        <w:outlineLvl w:val="9"/>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十二、不可抗力事件处理</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12.2 不可抗力事件发生后，应立即通知对方并寄送有关权威机构出具的证明。</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12.3 不可抗力事件延续120天以上，双方应通过友好协商，确定是否继续履行合同。</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十三、解决争议的方法</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rPr>
          <w:color w:val="auto"/>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outlineLvl w:val="9"/>
      </w:pPr>
      <w:r>
        <w:rPr>
          <w:rFonts w:hint="eastAsia" w:ascii="方正黑体_GBK" w:hAnsi="方正黑体_GBK" w:eastAsia="方正黑体_GBK" w:cs="方正黑体_GBK"/>
          <w:b w:val="0"/>
          <w:bCs/>
          <w:color w:val="auto"/>
          <w:sz w:val="24"/>
          <w:szCs w:val="24"/>
        </w:rPr>
        <w:t xml:space="preserve">十四、合同生效及其它</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rPr>
          <w:color w:val="auto"/>
        </w:rPr>
      </w:r>
      <w:r/>
    </w:p>
    <w:p>
      <w:pPr>
        <w:pStyle w:val="869"/>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eastAsia" w:ascii="宋体" w:hAnsi="宋体" w:eastAsia="宋体" w:cs="Courier New"/>
          <w:color w:val="auto"/>
          <w:sz w:val="24"/>
          <w:szCs w:val="24"/>
        </w:rPr>
        <w:t xml:space="preserve">14.3 本合同正本一式两份，具有同等法律效力，甲方、乙方各执一份。</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909"/>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color w:val="auto"/>
        </w:rPr>
      </w:r>
      <w:bookmarkEnd w:id="53"/>
      <w:r>
        <w:rPr>
          <w:color w:val="auto"/>
        </w:rPr>
      </w:r>
      <w:bookmarkEnd w:id="54"/>
      <w:r>
        <w:rPr>
          <w:color w:val="auto"/>
        </w:rPr>
      </w:r>
      <w:bookmarkEnd w:id="55"/>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rPr>
          <w:color w:val="auto"/>
        </w:rPr>
      </w:r>
      <w:r/>
    </w:p>
    <w:p>
      <w:pPr>
        <w:pStyle w:val="909"/>
        <w:ind w:firstLine="24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rPr>
          <w:color w:val="auto"/>
        </w:rPr>
      </w:r>
      <w:r/>
    </w:p>
    <w:p>
      <w:pPr>
        <w:pStyle w:val="909"/>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                                          </w:t>
      </w:r>
      <w:r>
        <w:rPr>
          <w:color w:val="auto"/>
        </w:rPr>
      </w:r>
      <w:r/>
    </w:p>
    <w:p>
      <w:pPr>
        <w:pStyle w:val="909"/>
        <w:ind w:firstLine="5280"/>
        <w:keepLines w:val="0"/>
        <w:keepNext w:val="0"/>
        <w:pageBreakBefore w:val="0"/>
        <w:spacing w:before="120" w:after="120" w:line="264" w:lineRule="auto"/>
        <w:widowControl w:val="off"/>
        <w:rPr>
          <w:rFonts w:hint="eastAsia" w:hAnsi="宋体" w:eastAsia="宋体" w:cs="Courier New"/>
          <w:color w:val="auto"/>
          <w:sz w:val="24"/>
          <w:szCs w:val="24"/>
        </w:rPr>
        <w:outlineLvl w:val="9"/>
      </w:pPr>
      <w:r>
        <w:rPr>
          <w:rFonts w:hint="eastAsia" w:hAnsi="宋体" w:eastAsia="宋体" w:cs="Courier New"/>
          <w:color w:val="auto"/>
          <w:sz w:val="24"/>
          <w:szCs w:val="24"/>
        </w:rPr>
        <w:t xml:space="preserve">签订日期：      年    月   日</w:t>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64"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rPr>
          <w:color w:val="auto"/>
        </w:rPr>
      </w:r>
      <w:r/>
    </w:p>
    <w:p>
      <w:pPr>
        <w:pStyle w:val="909"/>
        <w:jc w:val="left"/>
        <w:keepLines w:val="0"/>
        <w:keepNext w:val="0"/>
        <w:pageBreakBefore w:val="0"/>
        <w:spacing w:before="120" w:after="120" w:line="264"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909"/>
        <w:ind w:firstLine="4800"/>
        <w:keepLines w:val="0"/>
        <w:keepNext w:val="0"/>
        <w:pageBreakBefore w:val="0"/>
        <w:spacing w:before="120" w:after="120" w:line="276"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rPr>
          <w:color w:val="auto"/>
        </w:rPr>
      </w:r>
      <w:r/>
    </w:p>
    <w:p>
      <w:pPr>
        <w:pStyle w:val="869"/>
        <w:jc w:val="center"/>
        <w:keepLines w:val="0"/>
        <w:keepNext w:val="0"/>
        <w:pageBreakBefore w:val="0"/>
        <w:spacing w:line="252" w:lineRule="auto"/>
        <w:widowControl w:val="off"/>
        <w:rPr>
          <w:rFonts w:hint="eastAsia" w:ascii="黑体" w:hAnsi="Courier New" w:eastAsia="黑体" w:cs="Courier New"/>
          <w:bCs/>
          <w:color w:val="auto"/>
          <w:sz w:val="44"/>
          <w:szCs w:val="21"/>
        </w:rPr>
        <w:outlineLvl w:val="0"/>
      </w:pPr>
      <w:r>
        <w:rPr>
          <w:rFonts w:hint="eastAsia" w:ascii="宋体" w:hAnsi="宋体" w:eastAsia="宋体" w:cs="Courier New"/>
          <w:color w:val="auto"/>
          <w:sz w:val="24"/>
          <w:szCs w:val="24"/>
          <w:highlight w:val="none"/>
          <w:lang w:val="en-US" w:eastAsia="zh-CN" w:bidi="ar-SA"/>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w:t>
      </w:r>
      <w:bookmarkEnd w:id="56"/>
      <w:r>
        <w:rPr>
          <w:rFonts w:hint="eastAsia" w:ascii="方正小标宋简体" w:hAnsi="方正小标宋简体" w:eastAsia="方正小标宋简体" w:cs="方正小标宋简体"/>
          <w:color w:val="auto"/>
          <w:sz w:val="36"/>
          <w:szCs w:val="36"/>
          <w:lang w:val="en-US" w:eastAsia="zh-CN" w:bidi="ar-SA"/>
        </w:rPr>
        <w:t xml:space="preserve">四章 采购需求</w:t>
      </w:r>
      <w:bookmarkEnd w:id="57"/>
      <w:r>
        <w:rPr>
          <w:color w:val="auto"/>
        </w:rPr>
      </w:r>
      <w:bookmarkEnd w:id="58"/>
      <w:r>
        <w:rPr>
          <w:color w:val="auto"/>
        </w:rPr>
      </w:r>
      <w:bookmarkEnd w:id="59"/>
      <w:r>
        <w:rPr>
          <w:color w:val="auto"/>
        </w:rPr>
      </w:r>
      <w:bookmarkStart w:id="62" w:name="_Toc26554093"/>
      <w:r>
        <w:rPr>
          <w:color w:val="auto"/>
        </w:rPr>
      </w:r>
      <w:bookmarkStart w:id="63" w:name="_Toc49090575"/>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color w:val="auto"/>
        </w:rPr>
      </w:r>
      <w:bookmarkStart w:id="64"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rPr>
          <w:color w:val="auto"/>
        </w:rPr>
      </w:r>
      <w:r/>
    </w:p>
    <w:p>
      <w:pPr>
        <w:pStyle w:val="869"/>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（一）项目背景</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1.坐落位置</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华山路邻里中心位于建邺区兴隆街道月安街以北，月安花园小区以西，应天大街以南，奥体北河以东。</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2.使用面积</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项目占地面积1.16万㎡，总建筑面积50695.6㎡，其中地上建筑面积29772.8㎡，地下建筑面积20922.8㎡。</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3.办公用房</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采购人免费提供必要的物业办公用房，该房屋不得从事任何与本物业服务无关活动，产权归采购人所有，采购人有权对该房屋用途进行调整与变更。供应商如需对办公用房进行改造或装修须经采购人同意，</w:t>
      </w:r>
      <w:r>
        <w:rPr>
          <w:rFonts w:hint="eastAsia" w:ascii="宋体" w:hAnsi="宋体" w:eastAsia="宋体" w:cs="Times New Roman"/>
          <w:color w:val="auto"/>
          <w:sz w:val="24"/>
          <w:szCs w:val="24"/>
          <w:lang w:val="en-US" w:eastAsia="zh-CN"/>
        </w:rPr>
        <w:t xml:space="preserve">改造及装修费用以及办公家具、用品由供应商自行承担。</w:t>
      </w:r>
      <w:r>
        <w:rPr>
          <w:color w:val="auto"/>
        </w:rPr>
      </w:r>
      <w:r/>
    </w:p>
    <w:p>
      <w:pPr>
        <w:pStyle w:val="869"/>
        <w:ind w:firstLine="480"/>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lang w:val="en-US" w:eastAsia="zh-CN"/>
        </w:rPr>
        <w:t xml:space="preserve">4.基本概况</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1号楼使用单位区分：1楼是兴隆社区卫生服务中心、区妇保所、养老服务、区城管局及区卫生监督所共用门厅；2楼、5楼、6楼是兴隆社区卫生服务中心；3楼、4楼是区妇保所；7楼、8楼是养老服务；9楼是区卫生监督所；10楼、11楼、12楼是区城管局。</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华山路邻里中心2号楼为区市场监督管理局兴隆分局、社区用房及社区配套用房。</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（二）服务标准</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遵循国家、行业及地方现行的规范和标准。</w:t>
      </w:r>
      <w:r>
        <w:rPr>
          <w:color w:val="auto"/>
        </w:rPr>
      </w:r>
      <w:r/>
    </w:p>
    <w:p>
      <w:pPr>
        <w:pStyle w:val="869"/>
        <w:ind w:firstLine="480"/>
        <w:keepLines w:val="0"/>
        <w:keepNext w:val="0"/>
        <w:pageBreakBefore w:val="0"/>
        <w:spacing w:line="240" w:lineRule="auto"/>
        <w:widowControl w:val="off"/>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三、项目清单</w:t>
      </w:r>
      <w:r>
        <w:rPr>
          <w:color w:val="auto"/>
        </w:rPr>
      </w:r>
      <w:r/>
    </w:p>
    <w:tbl>
      <w:tblPr>
        <w:tblStyle w:val="996"/>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序号</w:t>
            </w:r>
            <w:r>
              <w:rPr>
                <w:color w:val="auto"/>
              </w:rPr>
            </w:r>
            <w:r/>
          </w:p>
        </w:tc>
        <w:tc>
          <w:tcPr>
            <w:tcW w:w="1413"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名称</w:t>
            </w:r>
            <w:r>
              <w:rPr>
                <w:color w:val="auto"/>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数量</w:t>
            </w:r>
            <w:r>
              <w:rPr>
                <w:color w:val="auto"/>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单位</w:t>
            </w:r>
            <w:r>
              <w:rPr>
                <w:color w:val="auto"/>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所属行业类型</w:t>
            </w:r>
            <w:r>
              <w:rPr>
                <w:color w:val="auto"/>
              </w:rPr>
            </w:r>
            <w:r/>
          </w:p>
        </w:tc>
        <w:tc>
          <w:tcPr>
            <w:tcW w:w="569" w:type="dxa"/>
            <w:vAlign w:val="center"/>
            <w:textDirection w:val="lrTb"/>
            <w:noWrap w:val="false"/>
          </w:tcPr>
          <w:p>
            <w:pPr>
              <w:pStyle w:val="869"/>
              <w:jc w:val="center"/>
              <w:keepLines w:val="0"/>
              <w:keepNext w:val="0"/>
              <w:pageBreakBefore w:val="0"/>
              <w:spacing w:line="0" w:lineRule="atLeast"/>
              <w:widowControl w:val="off"/>
              <w:rPr>
                <w:rStyle w:val="879"/>
                <w:rFonts w:ascii="宋体" w:hAnsi="宋体" w:eastAsia="宋体"/>
                <w:color w:val="auto"/>
                <w:sz w:val="24"/>
                <w:szCs w:val="24"/>
              </w:rPr>
            </w:pPr>
            <w:r>
              <w:rPr>
                <w:rStyle w:val="879"/>
                <w:rFonts w:cs="Times New Roman"/>
                <w:color w:val="auto"/>
                <w:sz w:val="24"/>
                <w:szCs w:val="24"/>
              </w:rPr>
              <w:t xml:space="preserve">属性</w:t>
            </w:r>
            <w:r>
              <w:rPr>
                <w:color w:val="auto"/>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ascii="宋体" w:hAnsi="宋体" w:eastAsia="宋体" w:cs="Times New Roman"/>
                <w:color w:val="auto"/>
                <w:sz w:val="24"/>
                <w:szCs w:val="24"/>
              </w:rPr>
              <w:t xml:space="preserve">备注</w:t>
            </w:r>
            <w:r>
              <w:rPr>
                <w:color w:val="auto"/>
              </w:rPr>
            </w:r>
            <w:r/>
          </w:p>
        </w:tc>
      </w:tr>
      <w:tr>
        <w:trPr>
          <w:trHeight w:val="597"/>
        </w:trPr>
        <w:tc>
          <w:tcPr>
            <w:tcW w:w="421"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1413" w:type="dxa"/>
            <w:vAlign w:val="center"/>
            <w:textDirection w:val="lrTb"/>
            <w:noWrap w:val="false"/>
          </w:tcPr>
          <w:p>
            <w:pPr>
              <w:pStyle w:val="869"/>
              <w:jc w:val="both"/>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val="0"/>
                <w:color w:val="auto"/>
                <w:sz w:val="24"/>
                <w:szCs w:val="24"/>
                <w:lang w:val="en-US" w:eastAsia="zh-CN" w:bidi="ar-SA"/>
              </w:rPr>
              <w:t xml:space="preserve">物业管理服务</w:t>
            </w:r>
            <w:r>
              <w:rPr>
                <w:color w:val="auto"/>
              </w:rPr>
            </w:r>
            <w:r/>
          </w:p>
        </w:tc>
        <w:tc>
          <w:tcPr>
            <w:tcW w:w="418"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1</w:t>
            </w:r>
            <w:r>
              <w:rPr>
                <w:color w:val="auto"/>
              </w:rPr>
            </w:r>
            <w:r/>
          </w:p>
        </w:tc>
        <w:tc>
          <w:tcPr>
            <w:tcW w:w="424"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项</w:t>
            </w:r>
            <w:r>
              <w:rPr>
                <w:color w:val="auto"/>
              </w:rPr>
            </w:r>
            <w:r/>
          </w:p>
        </w:tc>
        <w:tc>
          <w:tcPr>
            <w:tcW w:w="1067"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bidi="ar-SA"/>
              </w:rPr>
              <w:t xml:space="preserve">物业管理</w:t>
            </w:r>
            <w:r>
              <w:rPr>
                <w:color w:val="auto"/>
              </w:rPr>
            </w:r>
            <w:r/>
          </w:p>
        </w:tc>
        <w:tc>
          <w:tcPr>
            <w:tcW w:w="569"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宋体"/>
                <w:bCs/>
                <w:color w:val="auto"/>
                <w:sz w:val="24"/>
                <w:szCs w:val="24"/>
              </w:rPr>
            </w:pPr>
            <w:r>
              <w:rPr>
                <w:rFonts w:hint="eastAsia" w:ascii="宋体" w:hAnsi="宋体" w:eastAsia="宋体" w:cs="Times New Roman"/>
                <w:bCs/>
                <w:color w:val="auto"/>
                <w:sz w:val="24"/>
                <w:szCs w:val="24"/>
                <w:lang w:eastAsia="zh-CN"/>
              </w:rPr>
              <w:t xml:space="preserve">服务</w:t>
            </w:r>
            <w:r>
              <w:rPr>
                <w:color w:val="auto"/>
              </w:rPr>
            </w:r>
            <w:r/>
          </w:p>
        </w:tc>
        <w:tc>
          <w:tcPr>
            <w:tcW w:w="685" w:type="dxa"/>
            <w:vAlign w:val="center"/>
            <w:textDirection w:val="lrTb"/>
            <w:noWrap w:val="false"/>
          </w:tcPr>
          <w:p>
            <w:pPr>
              <w:pStyle w:val="869"/>
              <w:jc w:val="center"/>
              <w:spacing w:line="0" w:lineRule="atLeast"/>
              <w:widowControl w:val="off"/>
              <w:rPr>
                <w:rStyle w:val="879"/>
                <w:rFonts w:hint="eastAsia" w:ascii="宋体" w:hAnsi="宋体" w:eastAsia="宋体" w:cs="Times New Roman"/>
                <w:bCs/>
                <w:color w:val="auto"/>
                <w:sz w:val="24"/>
                <w:szCs w:val="24"/>
              </w:rPr>
            </w:pPr>
            <w:r>
              <w:rPr>
                <w:rStyle w:val="879"/>
                <w:rFonts w:hint="eastAsia" w:ascii="宋体" w:hAnsi="宋体" w:eastAsia="宋体" w:cs="Times New Roman"/>
                <w:bCs/>
                <w:color w:val="auto"/>
                <w:sz w:val="24"/>
                <w:szCs w:val="24"/>
                <w:lang w:val="en-US" w:eastAsia="zh-CN" w:bidi="ar-SA"/>
              </w:rPr>
            </w:r>
            <w:r>
              <w:rPr>
                <w:color w:val="auto"/>
              </w:rPr>
            </w:r>
            <w:r/>
          </w:p>
        </w:tc>
      </w:tr>
    </w:tbl>
    <w:p>
      <w:pPr>
        <w:pStyle w:val="869"/>
        <w:ind w:firstLine="480"/>
        <w:keepLines w:val="0"/>
        <w:keepNext w:val="0"/>
        <w:pageBreakBefore w:val="0"/>
        <w:spacing w:line="240" w:lineRule="auto"/>
        <w:widowControl w:val="off"/>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rPr>
          <w:color w:val="auto"/>
        </w:rPr>
      </w:r>
      <w:r/>
    </w:p>
    <w:p>
      <w:pPr>
        <w:pStyle w:val="869"/>
        <w:ind w:firstLine="480"/>
        <w:keepLines w:val="0"/>
        <w:keepNext w:val="0"/>
        <w:pageBreakBefore w:val="0"/>
        <w:spacing w:line="240" w:lineRule="auto"/>
        <w:widowControl w:val="off"/>
        <w:rPr>
          <w:rFonts w:ascii="宋体" w:hAnsi="宋体" w:eastAsia="宋体" w:cs="Times New Roman"/>
          <w:color w:val="auto"/>
          <w:sz w:val="24"/>
          <w:szCs w:val="24"/>
        </w:rPr>
        <w:outlineLvl w:val="2"/>
      </w:pPr>
      <w:r>
        <w:rPr>
          <w:rFonts w:hint="eastAsia" w:ascii="宋体" w:hAnsi="宋体" w:eastAsia="宋体" w:cs="Times New Roman"/>
          <w:color w:val="auto"/>
          <w:sz w:val="24"/>
          <w:szCs w:val="24"/>
          <w:lang w:val="en-US" w:eastAsia="zh-CN"/>
        </w:rPr>
        <w:t xml:space="preserve">1.服务要求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结合本项目业态分布、建筑体量、街道物业服务中心服务需求等因素，参照不少于或不低于《南京市普通住宅前期物业公共服务等级和收费标准》四级物业服务内容和标准执行，确定本项目的物业服务内容和标准</w:t>
            </w:r>
            <w:r>
              <w:rPr>
                <w:rFonts w:hint="eastAsia" w:ascii="宋体" w:hAnsi="宋体" w:eastAsia="宋体" w:cs="宋体"/>
                <w:b/>
                <w:bCs/>
                <w:color w:val="auto"/>
                <w:sz w:val="24"/>
                <w:szCs w:val="24"/>
                <w:lang w:val="en-US" w:eastAsia="zh-CN" w:bidi="ar-SA"/>
              </w:rPr>
              <w:t xml:space="preserve">（《物业服务基本标准》详见附件）</w:t>
            </w:r>
            <w:r>
              <w:rPr>
                <w:rFonts w:hint="eastAsia" w:ascii="宋体" w:hAnsi="宋体" w:eastAsia="宋体" w:cs="宋体"/>
                <w:color w:val="auto"/>
                <w:sz w:val="24"/>
                <w:szCs w:val="24"/>
                <w:lang w:val="en-US" w:eastAsia="zh-CN" w:bidi="ar-SA"/>
              </w:rPr>
              <w:t xml:space="preserve">。</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物业服务包括但不限于以下内容：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项目接管验收的承接查验。竣工验收查验接管后的物业总体管理，物业服务包括物业区域内所有客户服务，秩序维护和安全管理（消防安全、车辆管理、人员管理、消防监控值守等管理），公共区域环境卫生管理（保洁、绿化养护等管理），所有建筑物及附属建筑物构造物、场地、设施设备正常运行和维修管理（配电房值守、空调、电梯、共用设施设备维修保养等管理），工程管理（装修、维修等管理）等内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服务范围应包括本项目所有区域的全部建筑物及附属建筑物构造物、场地及相配套的设备、设施正常运行及安全管理、防护维护维修、环境卫生保洁和秩序维护等。环境卫生保洁服务，不含各使用单位室内自用部分，但含走廊、走道、卫生间等共用部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成交供应商还应按照街道物业服务中心要求，做好与交通、市容、市政、电力、水务、绿化等职能部门以及所在街道相关部门的协调联络，承担相关事务协调工作。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物业项目区域内所有工程项目在质量保证期内的维修，由成交供应商及时报街道物业服务器中心组织施工、协调、监管。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本项目中电梯、空调、新风、立体机械车库、消防、配电房预防性试验、智能化、防雷检测、绿化养护等专业技术维保和特种设备年检（但日常运行、操作和维护保</w:t>
            </w:r>
            <w:r>
              <w:rPr>
                <w:rFonts w:hint="eastAsia" w:ascii="宋体" w:hAnsi="宋体" w:eastAsia="宋体" w:cs="宋体"/>
                <w:color w:val="auto"/>
                <w:sz w:val="24"/>
                <w:szCs w:val="24"/>
                <w:lang w:val="en-US" w:eastAsia="zh-CN" w:bidi="ar-SA"/>
              </w:rPr>
              <w:t xml:space="preserve">养由成交供应商负责），由街道物业服务中心另行委托第三方专业单位负责实施，由成交供应商组织协调，保证正常、安全运行。外幕墙清洗、挑高区域墙顶面保洁和维护，生活水箱清洗、检测、化粪池清淤、垃圾清运、垃圾箱亭房管理等，该部分服务内容列入物业服务范围（厨余垃圾的清运费用由产生垃圾的单位另行支付），当第三方单位进场作业时，成交供应商须根据街道物业服务中心的要求进行现场管理，并随工协调、监管。如街道物业服务中心未明示另行委托第三方的，该部分服务内容属于本次物业服务范围，成交供应商应测算相应服务费用，并承担维护维保责任。</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本项目街道物业服务中心不支付开办费用，开办物资及标识标牌由成交供应商自行承担，在物业管理费中摊销。成交供应商应针对本项目购买足额公众责任险（物业责任险）。</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（一）常规物业服务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1、制定物业管理服务工作方案计划，并组织实施。</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所有房屋建筑的正常运行、日常维修、养护和管理。包括但不限于指房屋主体承重结构部位（包括基础、内外承重墙体、柱、梁、楼板、平台、墙体屋顶等）、楼梯间、走廊通道、配电箱、水泵房、消防监控室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所有共用场所、共用设施设备、附属建筑物构筑物、停车场的正常运行、日常维修、养护和管理。共用设施设备包括但不限于共用的给排水管道、加压水泵、避雷网、供电线路、通讯线路、照明、供气线路、配电房、空调、电梯、消控值班室、消防设施、安防监控设备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4、公共环境卫生，包括所有共用场地、所有建筑物及附属建筑物构造物、所有共用设施设备的清洁卫生、垃圾分类、收集、清运，公共卫生间的清洁卫生，公共绿地、花木的养护与管理。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5、负责物业区域内的安全管理、公共秩序维护，安全无事故。协助公安部门维护本物业区域内的公共安全和公共秩序（包括安全监控、巡视、出入口执勤）。</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6、维护物业区域内车辆行驶秩序，对车辆停放秩序进行管理，负责管理停车场。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7、负责物业区域内消防管理服务，包括但不限于公共区域消防设施设备的维护管理，以及用户新增或改造接入本物业消防联动系统管理。二次消防手续齐全。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8、保障保安、保洁卫生等服务用品耗材，保障公共卫生间的洗手液、卫生纸、垃圾袋等一次性耗材。</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9、管理与物业相关的项目规划、建设报批文件、施工图纸、物业日常管理台账等档案文件。</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（二）其它委托服务</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1、协助街道物业服务中心办理与物业管理相关的证照、手续等工作。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2、分割水电表数据，代收代办水、电费。</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3、配合街道物业服务中心的运营管理服务工作，配合招商工作，负责承租户等使用单位日常物业监管工作。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4、配合街道物业服务中心文明城市创建、防疫、社会面综合治理等相关工作。</w:t>
            </w:r>
            <w:r>
              <w:rPr>
                <w:color w:val="auto"/>
              </w:rPr>
            </w:r>
            <w:r/>
          </w:p>
        </w:tc>
      </w:tr>
    </w:tbl>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2.人员要求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仿宋" w:hAnsi="仿宋" w:eastAsia="仿宋" w:cs="仿宋"/>
                <w:color w:val="auto"/>
                <w:sz w:val="24"/>
              </w:rPr>
              <w:t xml:space="preserve">人</w:t>
            </w:r>
            <w:r>
              <w:rPr>
                <w:rFonts w:hint="eastAsia" w:ascii="宋体" w:hAnsi="宋体" w:eastAsia="宋体" w:cs="宋体"/>
                <w:color w:val="auto"/>
                <w:sz w:val="24"/>
                <w:szCs w:val="24"/>
                <w:lang w:val="en-US" w:eastAsia="zh-CN" w:bidi="ar-SA"/>
              </w:rPr>
              <w:t xml:space="preserve">员基本配置表（成交供应商人员配置不少于以下基本配置表中的人数）：</w:t>
            </w:r>
            <w:r>
              <w:rPr>
                <w:color w:val="auto"/>
              </w:rPr>
            </w:r>
            <w:r/>
          </w:p>
          <w:tbl>
            <w:tblPr>
              <w:tblW w:w="9290" w:type="dxa"/>
              <w:tblInd w:w="98" w:type="dxa"/>
              <w:tblLayout w:type="autofit"/>
              <w:tblCellMar>
                <w:left w:w="108" w:type="dxa"/>
                <w:top w:w="0" w:type="dxa"/>
                <w:right w:w="108" w:type="dxa"/>
                <w:bottom w:w="0" w:type="dxa"/>
              </w:tblCellMar>
              <w:tblLook w:val="04A0" w:firstRow="1" w:lastRow="0" w:firstColumn="1" w:lastColumn="0" w:noHBand="0" w:noVBand="1"/>
            </w:tblPr>
            <w:tblGrid>
              <w:gridCol w:w="760"/>
              <w:gridCol w:w="1665"/>
              <w:gridCol w:w="1276"/>
              <w:gridCol w:w="5589"/>
            </w:tblGrid>
            <w:tr>
              <w:trPr>
                <w:trHeight w:val="522"/>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岗位</w:t>
                  </w:r>
                  <w:r>
                    <w:rPr>
                      <w:color w:val="auto"/>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基本人数 </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(不少于)</w:t>
                  </w:r>
                  <w:r>
                    <w:rPr>
                      <w:color w:val="auto"/>
                    </w:rPr>
                  </w:r>
                  <w:r/>
                </w:p>
              </w:tc>
              <w:tc>
                <w:tcPr>
                  <w:tcBorders>
                    <w:top w:val="singl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职责及班次</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项目负责人（不定时工作制）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全面负责物业区域的管理服务工作，白班在岗。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秩序主管（不定时工作制）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负责秩序维护管理、安全管理，白班在岗。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工程主管（不定时工作制）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负责公共设施设备维修养护管理、水电分表抄收、结算等，做好与服务中心财务对接，白班在岗。</w:t>
                  </w:r>
                  <w:r>
                    <w:rPr>
                      <w:color w:val="auto"/>
                    </w:rPr>
                  </w:r>
                  <w:r/>
                </w:p>
              </w:tc>
            </w:tr>
            <w:tr>
              <w:trPr>
                <w:trHeight w:val="615"/>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环境主管（不定时工作制）</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负责整个物业区域的环境工作、保洁质量检查、保洁员管理、物品领用等，白班在岗。</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秩序维护员</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24</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1、地下停车场（含机械车位管理），二层24小时值班，每层每班1人，共6人</w:t>
                  </w:r>
                  <w:r>
                    <w:rPr>
                      <w:rFonts w:hint="eastAsia" w:ascii="宋体" w:hAnsi="宋体" w:eastAsia="宋体" w:cs="宋体"/>
                      <w:color w:val="auto"/>
                      <w:sz w:val="24"/>
                      <w:szCs w:val="24"/>
                      <w:highlight w:val="none"/>
                      <w:lang w:val="en-US" w:eastAsia="zh-CN" w:bidi="ar-SA"/>
                    </w:rPr>
                    <w:t xml:space="preserve">；一层工作人员兼顾非机动车车库车辆管理；会机械车</w:t>
                  </w:r>
                  <w:r>
                    <w:rPr>
                      <w:rFonts w:hint="eastAsia" w:ascii="宋体" w:hAnsi="宋体" w:eastAsia="宋体" w:cs="宋体"/>
                      <w:color w:val="auto"/>
                      <w:sz w:val="24"/>
                      <w:szCs w:val="24"/>
                      <w:lang w:val="en-US" w:eastAsia="zh-CN" w:bidi="ar-SA"/>
                    </w:rPr>
                    <w:t xml:space="preserve">位操作；</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2、监控室，24小时值班，每班2人，共6人；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3、巡逻岗，24小时巡逻，每班2人，共6人；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4、消防电梯电梯门厅岗，24小时值守，共3人；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5、道闸1人，24小时、保安共3人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总计24人（电梯门厅岗设白班形象岗）。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中标单位自行安排人员调休。每班规定的人数是全年全时保持在岗在位人数。</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保洁员（岗位服务时间7点-19点）</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1、外场地1个岗位；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2、停车场2个岗位，每层1个岗位；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3、楼宇内部公共区域5个岗位（1号楼3个岗位，2号楼2个岗位），矛调中心1个岗位；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4、机动3人（机动岗位）；</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工作日每个岗位均有人在岗，在岗在位人数不少于9人；双休日、节假日在岗在位人数6人以上。</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绿化管理</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物业公司合理安排。</w:t>
                  </w:r>
                  <w:r>
                    <w:rPr>
                      <w:color w:val="auto"/>
                    </w:rPr>
                  </w:r>
                  <w:r/>
                </w:p>
              </w:tc>
            </w:tr>
            <w:tr>
              <w:trPr>
                <w:trHeight w:val="338"/>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工程人员</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top"/>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1、配电房6人（24小时值班，每班2人）；</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2、工程维修1人（白班）。</w:t>
                  </w:r>
                  <w:r>
                    <w:rPr>
                      <w:color w:val="auto"/>
                    </w:rPr>
                  </w:r>
                  <w:r/>
                </w:p>
              </w:tc>
            </w:tr>
            <w:tr>
              <w:trPr>
                <w:trHeight w:val="52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　</w:t>
                  </w:r>
                  <w:r>
                    <w:rPr>
                      <w:color w:val="auto"/>
                    </w:rPr>
                  </w:r>
                  <w:r/>
                </w:p>
              </w:tc>
              <w:tc>
                <w:tcPr>
                  <w:tcBorders>
                    <w:top w:val="none" w:color="000000" w:sz="4" w:space="0"/>
                    <w:left w:val="none" w:color="000000" w:sz="4" w:space="0"/>
                    <w:bottom w:val="single" w:color="000000" w:sz="4" w:space="0"/>
                    <w:right w:val="single" w:color="000000" w:sz="4" w:space="0"/>
                  </w:tcBorders>
                  <w:tcW w:w="1665"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合计　</w:t>
                  </w:r>
                  <w:r>
                    <w:rPr>
                      <w:color w:val="auto"/>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47</w:t>
                  </w:r>
                  <w:r>
                    <w:rPr>
                      <w:color w:val="auto"/>
                    </w:rPr>
                  </w:r>
                  <w:r/>
                </w:p>
              </w:tc>
              <w:tc>
                <w:tcPr>
                  <w:tcBorders>
                    <w:top w:val="none" w:color="000000" w:sz="4" w:space="0"/>
                    <w:left w:val="none" w:color="000000" w:sz="4" w:space="0"/>
                    <w:bottom w:val="single" w:color="000000" w:sz="4" w:space="0"/>
                    <w:right w:val="single" w:color="000000" w:sz="4" w:space="0"/>
                  </w:tcBorders>
                  <w:tcW w:w="5589" w:type="dxa"/>
                  <w:vAlign w:val="center"/>
                  <w:textDirection w:val="lrTb"/>
                  <w:noWrap/>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　</w:t>
                  </w:r>
                  <w:r>
                    <w:rPr>
                      <w:color w:val="auto"/>
                    </w:rPr>
                  </w:r>
                  <w:r/>
                </w:p>
              </w:tc>
            </w:tr>
          </w:tbl>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（1）所有物业服务人员无违法犯罪或治安处罚记录，并须经街道物业服务中心综合审查合格，物业调换的人员需经街道物业服务中心同意。凡街道物业服务中心要求调换的人员须在一周内更换。</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（2）高低压配电工、电梯管理员、消防设施操作员、保安员等岗位须按规定持证上岗。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（3）项目负责人：具有大专以上学历。</w:t>
            </w:r>
            <w:r>
              <w:rPr>
                <w:color w:val="auto"/>
              </w:rPr>
            </w:r>
            <w:r/>
          </w:p>
          <w:p>
            <w:pPr>
              <w:pStyle w:val="869"/>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（4）秩序主管、工程主管、环境主管：</w:t>
            </w:r>
            <w:r>
              <w:rPr>
                <w:rFonts w:hint="eastAsia" w:ascii="宋体" w:hAnsi="宋体" w:eastAsia="宋体" w:cs="宋体"/>
                <w:color w:val="auto"/>
                <w:sz w:val="24"/>
                <w:szCs w:val="24"/>
                <w:highlight w:val="none"/>
                <w:lang w:val="en-US" w:eastAsia="zh-CN" w:bidi="ar-SA"/>
              </w:rPr>
              <w:t xml:space="preserve">具有高中以上</w:t>
            </w:r>
            <w:r>
              <w:rPr>
                <w:rFonts w:hint="eastAsia" w:ascii="宋体" w:hAnsi="宋体" w:eastAsia="宋体" w:cs="宋体"/>
                <w:color w:val="auto"/>
                <w:sz w:val="24"/>
                <w:szCs w:val="24"/>
                <w:lang w:val="en-US" w:eastAsia="zh-CN" w:bidi="ar-SA"/>
              </w:rPr>
              <w:t xml:space="preserve">学历。</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（5）项目负责人及主管人员白班到岗在位，晚班和双休日、节假日轮值。</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6）秩序维护人员统一着装（符合规范的秩序维护员制服）上岗；秩序维护人员，形象岗年龄在45周岁以下，其他岗年龄在55周岁以下（其中消防监控室值班人员、消防设施操作员人员年龄在50周岁以下，高中以上文化程度），面貌端正，身体健康，政治清白、无不良记录和嗜好。消防监控人员必须具有《消防设施操作员》中级或以上证书；秩序维护员必须全员参加培训并取得《保安员》上岗证。</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7）保洁人员必须经过培训合格后统一着装上岗；保洁员年龄需在60周岁以下，面貌端正，身体健康，初中以上文化程度，无不良记录和嗜好；保洁技工必须会熟练使用各种保洁器材，并熟悉石材、不锈钢等物品的性质和保养方法。</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（8）工程维修人员年龄不超过55周岁，高中以上文化，具有5年以上专业工作经验</w:t>
            </w:r>
            <w:r>
              <w:rPr>
                <w:rFonts w:hint="eastAsia"/>
                <w:color w:val="auto"/>
                <w:lang w:eastAsia="zh-CN"/>
              </w:rPr>
              <w:t xml:space="preserve">，</w:t>
            </w:r>
            <w:r>
              <w:rPr>
                <w:rFonts w:hint="eastAsia" w:ascii="宋体" w:hAnsi="宋体" w:eastAsia="宋体" w:cs="宋体"/>
                <w:color w:val="auto"/>
                <w:sz w:val="24"/>
                <w:szCs w:val="24"/>
                <w:lang w:val="en-US" w:eastAsia="zh-CN" w:bidi="ar-SA"/>
              </w:rPr>
              <w:t xml:space="preserve">需要持证上岗，其中配电房等岗位，根据岗位不同需要分别持有高低压电工证、电梯管理员等证书上岗。</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（9）物业服务所有内容、岗位、人员的增减，成交供应商服从街道物业服务中心的安排，并增减相应的费用。实际到岗工作人数低于基本配置人数47人的，按实际到岗工作人数结算费用。</w:t>
            </w:r>
            <w:r>
              <w:rPr>
                <w:color w:val="auto"/>
              </w:rPr>
            </w:r>
            <w:r/>
          </w:p>
        </w:tc>
      </w:tr>
    </w:tbl>
    <w:p>
      <w:pPr>
        <w:pStyle w:val="869"/>
        <w:keepLines w:val="0"/>
        <w:keepNext w:val="0"/>
        <w:pageBreakBefore w:val="0"/>
        <w:spacing w:line="240" w:lineRule="auto"/>
        <w:widowControl w:val="off"/>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3.项目实施要求</w:t>
      </w:r>
      <w:r>
        <w:rPr>
          <w:color w:val="auto"/>
        </w:rPr>
      </w:r>
      <w:r/>
    </w:p>
    <w:tbl>
      <w:tblPr>
        <w:tblStyle w:val="941"/>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color w:val="auto"/>
              </w:rPr>
            </w:r>
            <w:r/>
          </w:p>
          <w:p>
            <w:pPr>
              <w:pStyle w:val="869"/>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rPr>
                <w:color w:val="auto"/>
              </w:rPr>
            </w:r>
            <w:r/>
          </w:p>
          <w:p>
            <w:pPr>
              <w:pStyle w:val="869"/>
              <w:jc w:val="left"/>
              <w:keepLines w:val="0"/>
              <w:keepNext w:val="0"/>
              <w:pageBreakBefore w:val="0"/>
              <w:spacing w:after="0" w:line="240" w:lineRule="auto"/>
              <w:widowControl w:val="off"/>
              <w:rPr>
                <w:rFonts w:hint="eastAsia" w:ascii="宋体" w:hAnsi="宋体" w:eastAsia="宋体" w:cs="宋体"/>
                <w:b/>
                <w:bCs/>
                <w:color w:val="auto"/>
                <w:spacing w:val="-1"/>
                <w:sz w:val="24"/>
                <w:szCs w:val="24"/>
                <w:vertAlign w:val="baseline"/>
              </w:rPr>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rPr>
                <w:color w:val="auto"/>
              </w:rPr>
            </w:r>
            <w:r/>
          </w:p>
        </w:tc>
      </w:tr>
    </w:tbl>
    <w:p>
      <w:pPr>
        <w:pStyle w:val="869"/>
        <w:keepLines w:val="0"/>
        <w:keepNext w:val="0"/>
        <w:pageBreakBefore w:val="0"/>
        <w:spacing w:line="240" w:lineRule="auto"/>
        <w:widowControl w:val="off"/>
        <w:rPr>
          <w:rFonts w:hint="eastAsia" w:ascii="黑体" w:hAnsi="黑体" w:eastAsia="黑体" w:cs="黑体"/>
          <w:color w:val="auto"/>
          <w:sz w:val="24"/>
          <w:szCs w:val="24"/>
        </w:rPr>
        <w:outlineLvl w:val="9"/>
      </w:pPr>
      <w:r>
        <w:rPr>
          <w:rFonts w:hint="eastAsia" w:ascii="黑体" w:hAnsi="黑体" w:eastAsia="黑体" w:cs="黑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rPr>
          <w:color w:val="auto"/>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auto"/>
          <w:sz w:val="24"/>
          <w:szCs w:val="24"/>
        </w:rPr>
      </w:pPr>
      <w:r>
        <w:rPr>
          <w:rFonts w:hint="eastAsia" w:ascii="宋体" w:hAnsi="宋体" w:eastAsia="宋体" w:cs="Times New Roman"/>
          <w:color w:val="auto"/>
          <w:sz w:val="24"/>
          <w:szCs w:val="24"/>
          <w:lang w:val="en-US" w:eastAsia="zh-CN"/>
        </w:rPr>
        <w:t xml:space="preserve">（1）供应商应</w:t>
      </w:r>
      <w:r>
        <w:rPr>
          <w:rFonts w:hint="eastAsia" w:ascii="宋体" w:hAnsi="宋体" w:eastAsia="宋体" w:cs="Times New Roman"/>
          <w:color w:val="auto"/>
          <w:sz w:val="24"/>
          <w:szCs w:val="24"/>
        </w:rPr>
        <w:t xml:space="preserve">按</w:t>
      </w:r>
      <w:r>
        <w:rPr>
          <w:rFonts w:hint="eastAsia" w:ascii="宋体" w:hAnsi="宋体" w:eastAsia="宋体" w:cs="Times New Roman"/>
          <w:color w:val="auto"/>
          <w:sz w:val="24"/>
          <w:szCs w:val="24"/>
          <w:lang w:val="en-US" w:eastAsia="zh-CN"/>
        </w:rPr>
        <w:t xml:space="preserve">要求填报</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磋商</w:t>
      </w:r>
      <w:r>
        <w:rPr>
          <w:rFonts w:hint="eastAsia" w:ascii="宋体" w:hAnsi="宋体" w:eastAsia="宋体" w:cs="Times New Roman"/>
          <w:color w:val="auto"/>
          <w:sz w:val="24"/>
          <w:szCs w:val="24"/>
        </w:rPr>
        <w:t xml:space="preserve">报价明细表》（格式见第六章）</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bCs w:val="0"/>
          <w:color w:val="auto"/>
          <w:sz w:val="24"/>
          <w:szCs w:val="24"/>
          <w:lang w:val="en-US" w:eastAsia="zh-CN"/>
        </w:rPr>
        <w:t xml:space="preserve">报价应包括但不限于以下内容：</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auto"/>
          <w:sz w:val="24"/>
          <w:szCs w:val="24"/>
        </w:rPr>
      </w:pPr>
      <w:r>
        <w:rPr>
          <w:rFonts w:hint="eastAsia" w:ascii="宋体" w:hAnsi="宋体" w:eastAsia="宋体" w:cs="Times New Roman"/>
          <w:bCs w:val="0"/>
          <w:color w:val="auto"/>
          <w:sz w:val="24"/>
          <w:szCs w:val="24"/>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②</w:t>
      </w:r>
      <w:r>
        <w:rPr>
          <w:rFonts w:hint="eastAsia" w:ascii="宋体" w:hAnsi="宋体" w:eastAsia="宋体" w:cs="Times New Roman"/>
          <w:color w:val="auto"/>
          <w:sz w:val="24"/>
          <w:szCs w:val="24"/>
        </w:rPr>
        <w:t xml:space="preserve">社会保险</w:t>
      </w:r>
      <w:r>
        <w:rPr>
          <w:rFonts w:hint="eastAsia" w:ascii="宋体" w:hAnsi="宋体" w:eastAsia="宋体" w:cs="Times New Roman"/>
          <w:color w:val="auto"/>
          <w:sz w:val="24"/>
          <w:szCs w:val="24"/>
          <w:lang w:val="en-US" w:eastAsia="zh-CN"/>
        </w:rPr>
        <w:t xml:space="preserve">和</w:t>
      </w:r>
      <w:r>
        <w:rPr>
          <w:rFonts w:hint="eastAsia" w:ascii="宋体" w:hAnsi="宋体" w:eastAsia="宋体" w:cs="Times New Roman"/>
          <w:color w:val="auto"/>
          <w:sz w:val="24"/>
          <w:szCs w:val="24"/>
        </w:rPr>
        <w:t xml:space="preserve">公积金</w:t>
      </w:r>
      <w:r>
        <w:rPr>
          <w:rFonts w:hint="eastAsia" w:ascii="宋体" w:hAnsi="宋体" w:eastAsia="宋体" w:cs="Times New Roman"/>
          <w:color w:val="auto"/>
          <w:sz w:val="24"/>
          <w:szCs w:val="24"/>
          <w:lang w:eastAsia="zh-CN"/>
        </w:rPr>
        <w:t xml:space="preserve">：</w:t>
      </w:r>
      <w:r>
        <w:rPr>
          <w:rFonts w:hint="eastAsia" w:ascii="宋体" w:hAnsi="宋体" w:eastAsia="宋体" w:cs="Times New Roman"/>
          <w:bCs w:val="0"/>
          <w:color w:val="auto"/>
          <w:sz w:val="24"/>
          <w:szCs w:val="24"/>
          <w:lang w:val="en-US" w:eastAsia="zh-CN"/>
        </w:rPr>
        <w:t xml:space="preserve">供应商应按照《中华人民共和国社会保险法》等相关法律法规规定为员工</w:t>
      </w:r>
      <w:r>
        <w:rPr>
          <w:rFonts w:hint="eastAsia" w:ascii="宋体" w:hAnsi="宋体" w:eastAsia="宋体" w:cs="Times New Roman"/>
          <w:color w:val="auto"/>
          <w:sz w:val="24"/>
          <w:szCs w:val="24"/>
          <w:lang w:val="en-US" w:eastAsia="zh-CN"/>
        </w:rPr>
        <w:t xml:space="preserve">缴</w:t>
      </w:r>
      <w:r>
        <w:rPr>
          <w:rFonts w:hint="eastAsia" w:ascii="宋体" w:hAnsi="宋体" w:eastAsia="宋体" w:cs="Times New Roman"/>
          <w:color w:val="auto"/>
          <w:sz w:val="24"/>
          <w:szCs w:val="24"/>
        </w:rPr>
        <w:t xml:space="preserve">纳养老、工伤、失业、生育、医疗等</w:t>
      </w:r>
      <w:r>
        <w:rPr>
          <w:rFonts w:hint="eastAsia" w:ascii="宋体" w:hAnsi="宋体" w:eastAsia="宋体" w:cs="Times New Roman"/>
          <w:color w:val="auto"/>
          <w:sz w:val="24"/>
          <w:szCs w:val="24"/>
          <w:lang w:val="en-US" w:eastAsia="zh-CN"/>
        </w:rPr>
        <w:t xml:space="preserve">社会保险，缴费基数不得低于</w:t>
      </w:r>
      <w:r>
        <w:rPr>
          <w:rFonts w:hint="eastAsia" w:ascii="宋体" w:hAnsi="宋体" w:eastAsia="宋体" w:cs="Times New Roman"/>
          <w:bCs w:val="0"/>
          <w:color w:val="auto"/>
          <w:sz w:val="24"/>
          <w:szCs w:val="24"/>
          <w:lang w:val="en-US" w:eastAsia="zh-CN"/>
        </w:rPr>
        <w:t xml:space="preserve">省级人社部门现行文件</w:t>
      </w:r>
      <w:r>
        <w:rPr>
          <w:rFonts w:hint="eastAsia" w:ascii="宋体" w:hAnsi="宋体" w:eastAsia="宋体" w:cs="Times New Roman"/>
          <w:color w:val="auto"/>
          <w:sz w:val="24"/>
          <w:szCs w:val="24"/>
          <w:lang w:val="en-US" w:eastAsia="zh-CN"/>
        </w:rPr>
        <w:t xml:space="preserve">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bCs w:val="0"/>
          <w:color w:val="auto"/>
          <w:sz w:val="24"/>
          <w:szCs w:val="24"/>
          <w:lang w:val="en-US" w:eastAsia="zh-CN"/>
        </w:rPr>
        <w:t xml:space="preserve">供应商应按照</w:t>
      </w:r>
      <w:r>
        <w:rPr>
          <w:rFonts w:hint="eastAsia" w:ascii="宋体" w:hAnsi="宋体" w:eastAsia="宋体" w:cs="Times New Roman"/>
          <w:color w:val="auto"/>
          <w:sz w:val="24"/>
          <w:szCs w:val="24"/>
          <w:lang w:val="en-US" w:eastAsia="zh-CN"/>
        </w:rPr>
        <w:t xml:space="preserve">《住房公积金管理条例》</w:t>
      </w:r>
      <w:r>
        <w:rPr>
          <w:rFonts w:hint="eastAsia" w:ascii="宋体" w:hAnsi="宋体" w:eastAsia="宋体" w:cs="Times New Roman"/>
          <w:bCs w:val="0"/>
          <w:color w:val="auto"/>
          <w:sz w:val="24"/>
          <w:szCs w:val="24"/>
          <w:lang w:val="en-US" w:eastAsia="zh-CN"/>
        </w:rPr>
        <w:t xml:space="preserve">等相关法律法规规定为员工</w:t>
      </w:r>
      <w:r>
        <w:rPr>
          <w:rFonts w:hint="eastAsia" w:ascii="宋体" w:hAnsi="宋体" w:eastAsia="宋体" w:cs="Times New Roman"/>
          <w:color w:val="auto"/>
          <w:sz w:val="24"/>
          <w:szCs w:val="24"/>
          <w:lang w:val="en-US" w:eastAsia="zh-CN"/>
        </w:rPr>
        <w:t xml:space="preserve">缴存住房公积金，缴存基数不得低于本市</w:t>
      </w:r>
      <w:r>
        <w:rPr>
          <w:rFonts w:hint="eastAsia" w:ascii="宋体" w:hAnsi="宋体" w:eastAsia="宋体" w:cs="Times New Roman"/>
          <w:color w:val="auto"/>
          <w:sz w:val="24"/>
          <w:szCs w:val="24"/>
        </w:rPr>
        <w:t xml:space="preserve">关于住房公积金缴存基数的</w:t>
      </w:r>
      <w:r>
        <w:rPr>
          <w:rFonts w:hint="eastAsia" w:ascii="宋体" w:hAnsi="宋体" w:eastAsia="宋体" w:cs="Times New Roman"/>
          <w:color w:val="auto"/>
          <w:sz w:val="24"/>
          <w:szCs w:val="24"/>
          <w:lang w:val="en-US" w:eastAsia="zh-CN"/>
        </w:rPr>
        <w:t xml:space="preserve">相关规定</w:t>
      </w:r>
      <w:r>
        <w:rPr>
          <w:rFonts w:hint="eastAsia" w:ascii="宋体" w:hAnsi="宋体" w:eastAsia="宋体" w:cs="Times New Roman"/>
          <w:color w:val="auto"/>
          <w:sz w:val="24"/>
          <w:szCs w:val="24"/>
          <w:lang w:eastAsia="zh-CN"/>
        </w:rPr>
        <w:t xml:space="preserve">。</w:t>
      </w:r>
      <w:r>
        <w:rPr>
          <w:color w:val="auto"/>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auto"/>
          <w:sz w:val="24"/>
          <w:szCs w:val="24"/>
          <w:lang w:val="en-US" w:eastAsia="zh-CN"/>
        </w:rPr>
        <w:t xml:space="preserve">否则按照无效响应处理。</w:t>
      </w:r>
      <w:r>
        <w:rPr>
          <w:color w:val="auto"/>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供应商为投入本项目服务人员缴纳社保和公积金的人数不得低于47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auto"/>
          <w:sz w:val="24"/>
          <w:szCs w:val="24"/>
          <w:u w:val="none"/>
        </w:rPr>
        <w:suppressLineNumbers w:val="0"/>
      </w:pPr>
      <w:r>
        <w:rPr>
          <w:rFonts w:hint="eastAsia" w:ascii="宋体" w:hAnsi="宋体" w:eastAsia="宋体" w:cs="Times New Roman"/>
          <w:bCs w:val="0"/>
          <w:color w:val="auto"/>
          <w:sz w:val="24"/>
          <w:szCs w:val="24"/>
          <w:lang w:val="en-US" w:eastAsia="zh-CN"/>
        </w:rPr>
        <w:t xml:space="preserve">③</w:t>
      </w:r>
      <w:r>
        <w:rPr>
          <w:rFonts w:hint="eastAsia" w:ascii="宋体" w:hAnsi="宋体" w:eastAsia="宋体" w:cs="Times New Roman"/>
          <w:color w:val="auto"/>
          <w:sz w:val="24"/>
          <w:szCs w:val="24"/>
          <w:lang w:val="en-US" w:eastAsia="zh-CN"/>
        </w:rPr>
        <w:t xml:space="preserve">法定节假日工资</w:t>
      </w:r>
      <w:r>
        <w:rPr>
          <w:rFonts w:hint="eastAsia" w:ascii="宋体" w:hAnsi="宋体" w:eastAsia="宋体" w:cs="Times New Roman"/>
          <w:color w:val="auto"/>
          <w:sz w:val="24"/>
          <w:szCs w:val="24"/>
        </w:rPr>
        <w:t xml:space="preserve">、超时工资和加班工资</w:t>
      </w:r>
      <w:r>
        <w:rPr>
          <w:rFonts w:hint="eastAsia" w:ascii="宋体" w:hAnsi="宋体" w:eastAsia="宋体" w:cs="Times New Roman"/>
          <w:color w:val="auto"/>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auto"/>
          <w:sz w:val="24"/>
          <w:szCs w:val="24"/>
          <w:lang w:val="en-US" w:eastAsia="zh-CN"/>
        </w:rPr>
        <w:t xml:space="preserve">本项目物业管理服务</w:t>
      </w:r>
      <w:r>
        <w:rPr>
          <w:rFonts w:hint="eastAsia" w:ascii="宋体" w:hAnsi="宋体" w:eastAsia="宋体" w:cs="宋体"/>
          <w:b/>
          <w:bCs/>
          <w:i w:val="0"/>
          <w:iCs w:val="0"/>
          <w:color w:val="auto"/>
          <w:sz w:val="24"/>
          <w:szCs w:val="24"/>
          <w:u w:val="none"/>
          <w:lang w:val="en-US" w:eastAsia="zh-CN"/>
        </w:rPr>
        <w:t xml:space="preserve">法定节假日在岗人数</w:t>
      </w:r>
      <w:r>
        <w:rPr>
          <w:rFonts w:hint="eastAsia" w:ascii="宋体" w:hAnsi="宋体" w:cs="宋体"/>
          <w:b/>
          <w:bCs/>
          <w:i w:val="0"/>
          <w:iCs w:val="0"/>
          <w:color w:val="auto"/>
          <w:sz w:val="24"/>
          <w:szCs w:val="24"/>
          <w:u w:val="none"/>
          <w:lang w:val="en-US" w:eastAsia="zh-CN"/>
        </w:rPr>
        <w:t xml:space="preserve">不少于23人</w:t>
      </w:r>
      <w:r>
        <w:rPr>
          <w:rFonts w:hint="eastAsia" w:ascii="宋体" w:hAnsi="宋体" w:eastAsia="宋体" w:cs="宋体"/>
          <w:b/>
          <w:bCs/>
          <w:i w:val="0"/>
          <w:iCs w:val="0"/>
          <w:color w:val="auto"/>
          <w:sz w:val="24"/>
          <w:szCs w:val="24"/>
          <w:u w:val="none"/>
          <w:lang w:val="en-US" w:eastAsia="zh-CN"/>
        </w:rPr>
        <w:t xml:space="preserve">，报价中的“法定节假日人员加班费”不得低于上述要求，</w:t>
      </w:r>
      <w:r>
        <w:rPr>
          <w:rFonts w:hint="eastAsia" w:ascii="宋体" w:hAnsi="宋体" w:cs="宋体"/>
          <w:b/>
          <w:bCs/>
          <w:i w:val="0"/>
          <w:iCs w:val="0"/>
          <w:color w:val="auto"/>
          <w:sz w:val="24"/>
          <w:szCs w:val="24"/>
          <w:u w:val="none"/>
          <w:lang w:val="en-US" w:eastAsia="zh-CN"/>
        </w:rPr>
        <w:t xml:space="preserve">并按照本项目合同履行期内的法定节假日天数</w:t>
      </w:r>
      <w:r>
        <w:rPr>
          <w:rFonts w:hint="eastAsia" w:ascii="宋体" w:hAnsi="宋体" w:eastAsia="宋体" w:cs="Times New Roman"/>
          <w:b/>
          <w:bCs/>
          <w:color w:val="auto"/>
          <w:sz w:val="24"/>
          <w:szCs w:val="24"/>
          <w:lang w:val="en-US" w:eastAsia="zh-CN"/>
        </w:rPr>
        <w:t xml:space="preserve">（13天/年）</w:t>
      </w:r>
      <w:r>
        <w:rPr>
          <w:rFonts w:hint="eastAsia" w:ascii="宋体" w:hAnsi="宋体" w:cs="宋体"/>
          <w:b/>
          <w:bCs/>
          <w:i w:val="0"/>
          <w:iCs w:val="0"/>
          <w:color w:val="auto"/>
          <w:sz w:val="24"/>
          <w:szCs w:val="24"/>
          <w:u w:val="none"/>
          <w:lang w:val="en-US" w:eastAsia="zh-CN"/>
        </w:rPr>
        <w:t xml:space="preserve">进行测算，否则</w:t>
      </w:r>
      <w:r>
        <w:rPr>
          <w:rFonts w:hint="eastAsia" w:ascii="宋体" w:hAnsi="宋体" w:eastAsia="宋体" w:cs="宋体"/>
          <w:b/>
          <w:bCs/>
          <w:i w:val="0"/>
          <w:iCs w:val="0"/>
          <w:color w:val="auto"/>
          <w:sz w:val="24"/>
          <w:szCs w:val="24"/>
          <w:u w:val="none"/>
          <w:lang w:val="en-US" w:eastAsia="zh-CN"/>
        </w:rPr>
        <w:t xml:space="preserve">按照无效响应处理。</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④</w:t>
      </w:r>
      <w:r>
        <w:rPr>
          <w:rFonts w:hint="eastAsia" w:ascii="宋体" w:hAnsi="宋体" w:eastAsia="宋体" w:cs="Times New Roman"/>
          <w:color w:val="auto"/>
          <w:sz w:val="24"/>
          <w:szCs w:val="24"/>
        </w:rPr>
        <w:t xml:space="preserve">法定税费</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供应商应依法缴纳税费。</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⑤</w:t>
      </w:r>
      <w:r>
        <w:rPr>
          <w:rFonts w:hint="eastAsia" w:ascii="宋体" w:hAnsi="宋体" w:eastAsia="宋体" w:cs="Times New Roman"/>
          <w:color w:val="auto"/>
          <w:sz w:val="24"/>
          <w:szCs w:val="24"/>
          <w:lang w:val="en-US" w:eastAsia="zh-CN"/>
        </w:rPr>
        <w:t xml:space="preserve">其他费用：供应商认为完成本项目物业管理服务可能产生的其他相关费用。</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（2）报价中还应包含以下费用，在《磋商报价明细表》中列明，结算时按实支付，否则做无效响应处理：</w:t>
      </w:r>
      <w:r>
        <w:rPr>
          <w:color w:val="auto"/>
        </w:rPr>
      </w:r>
      <w:r/>
    </w:p>
    <w:p>
      <w:pPr>
        <w:pStyle w:val="869"/>
        <w:ind w:firstLine="480"/>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①</w:t>
      </w:r>
      <w:r>
        <w:rPr>
          <w:rFonts w:hint="eastAsia" w:ascii="宋体" w:hAnsi="宋体" w:eastAsia="宋体" w:cs="Times New Roman"/>
          <w:color w:val="auto"/>
          <w:sz w:val="24"/>
          <w:szCs w:val="24"/>
          <w:lang w:val="en-US" w:eastAsia="zh-CN"/>
        </w:rPr>
        <w:t xml:space="preserve">清洁耗材费。</w:t>
      </w:r>
      <w:r>
        <w:rPr>
          <w:rFonts w:hint="eastAsia" w:ascii="宋体" w:hAnsi="宋体" w:eastAsia="宋体" w:cs="宋体"/>
          <w:color w:val="auto"/>
          <w:sz w:val="24"/>
          <w:szCs w:val="24"/>
          <w:lang w:val="en-US" w:eastAsia="zh-CN"/>
        </w:rPr>
        <w:t xml:space="preserve">清洁耗材包括但不限于扫把、地推、垃圾袋、抽纸、洗手液、厕所卷纸、消毒液、洁厕灵等。</w:t>
      </w:r>
      <w:r>
        <w:rPr>
          <w:color w:val="auto"/>
        </w:rPr>
      </w:r>
      <w:r/>
    </w:p>
    <w:p>
      <w:pPr>
        <w:pStyle w:val="869"/>
        <w:ind w:firstLine="480"/>
        <w:keepLines w:val="0"/>
        <w:keepNext w:val="0"/>
        <w:pageBreakBefore w:val="0"/>
        <w:spacing w:line="240" w:lineRule="auto"/>
        <w:widowControl w:val="off"/>
        <w:rPr>
          <w:rFonts w:ascii="宋体" w:hAnsi="宋体" w:eastAsia="宋体" w:cs="Times New Roman"/>
          <w:color w:val="auto"/>
          <w:sz w:val="24"/>
          <w:szCs w:val="24"/>
        </w:rPr>
      </w:pPr>
      <w:r>
        <w:rPr>
          <w:rFonts w:hint="eastAsia" w:ascii="宋体" w:hAnsi="宋体" w:eastAsia="宋体" w:cs="Times New Roman"/>
          <w:bCs w:val="0"/>
          <w:color w:val="auto"/>
          <w:sz w:val="24"/>
          <w:szCs w:val="24"/>
          <w:lang w:val="en-US" w:eastAsia="zh-CN"/>
        </w:rPr>
        <w:t xml:space="preserve">②</w:t>
      </w:r>
      <w:r>
        <w:rPr>
          <w:rFonts w:hint="eastAsia" w:ascii="宋体" w:hAnsi="宋体" w:eastAsia="宋体" w:cs="Times New Roman"/>
          <w:color w:val="auto"/>
          <w:sz w:val="24"/>
          <w:szCs w:val="24"/>
          <w:lang w:val="en-US" w:eastAsia="zh-CN"/>
        </w:rPr>
        <w:t xml:space="preserve">办公大楼外墙清洗费：</w:t>
      </w:r>
      <w:r>
        <w:rPr>
          <w:rFonts w:hint="eastAsia" w:ascii="宋体" w:hAnsi="宋体" w:eastAsia="宋体" w:cs="宋体"/>
          <w:color w:val="auto"/>
          <w:sz w:val="24"/>
          <w:szCs w:val="24"/>
          <w:lang w:val="en-US" w:eastAsia="zh-CN"/>
        </w:rPr>
        <w:t xml:space="preserve">每年</w:t>
      </w:r>
      <w:r>
        <w:rPr>
          <w:rFonts w:hint="eastAsia" w:ascii="宋体" w:hAnsi="宋体" w:cs="宋体"/>
          <w:color w:val="auto"/>
          <w:sz w:val="24"/>
          <w:szCs w:val="24"/>
          <w:lang w:val="en-US" w:eastAsia="zh-CN"/>
        </w:rPr>
        <w:t xml:space="preserve">清洗</w:t>
      </w:r>
      <w:r>
        <w:rPr>
          <w:rFonts w:hint="eastAsia" w:ascii="宋体" w:hAnsi="宋体" w:eastAsia="宋体" w:cs="宋体"/>
          <w:color w:val="auto"/>
          <w:sz w:val="24"/>
          <w:szCs w:val="24"/>
          <w:lang w:val="en-US" w:eastAsia="zh-CN"/>
        </w:rPr>
        <w:t xml:space="preserve">一次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往年发生费用</w:t>
      </w:r>
      <w:r>
        <w:rPr>
          <w:rFonts w:hint="eastAsia" w:ascii="宋体" w:hAnsi="宋体" w:eastAsia="宋体" w:cs="宋体"/>
          <w:color w:val="auto"/>
          <w:sz w:val="24"/>
          <w:szCs w:val="24"/>
          <w:highlight w:val="none"/>
          <w:lang w:val="en-US" w:eastAsia="zh-CN"/>
        </w:rPr>
        <w:t xml:space="preserve">约为2万元，供</w:t>
      </w:r>
      <w:r>
        <w:rPr>
          <w:rFonts w:hint="eastAsia" w:ascii="宋体" w:hAnsi="宋体" w:eastAsia="宋体" w:cs="宋体"/>
          <w:color w:val="auto"/>
          <w:sz w:val="24"/>
          <w:szCs w:val="24"/>
          <w:lang w:val="en-US" w:eastAsia="zh-CN"/>
        </w:rPr>
        <w:t xml:space="preserve">应商自行参考并测算到报价中。</w:t>
      </w:r>
      <w:r>
        <w:rPr>
          <w:color w:val="auto"/>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（3）供应商未按</w:t>
      </w:r>
      <w:r>
        <w:rPr>
          <w:rFonts w:hint="eastAsia" w:ascii="宋体" w:hAnsi="宋体" w:eastAsia="宋体" w:cs="Times New Roman"/>
          <w:color w:val="auto"/>
          <w:sz w:val="24"/>
          <w:szCs w:val="24"/>
        </w:rPr>
        <w:t xml:space="preserve">政策</w:t>
      </w:r>
      <w:r>
        <w:rPr>
          <w:rFonts w:hint="eastAsia" w:ascii="宋体" w:hAnsi="宋体" w:eastAsia="宋体" w:cs="Times New Roman"/>
          <w:color w:val="auto"/>
          <w:sz w:val="24"/>
          <w:szCs w:val="24"/>
          <w:lang w:eastAsia="zh-CN"/>
        </w:rPr>
        <w:t xml:space="preserve">规定</w:t>
      </w:r>
      <w:r>
        <w:rPr>
          <w:rFonts w:hint="eastAsia" w:ascii="宋体" w:hAnsi="宋体" w:eastAsia="宋体" w:cs="Times New Roman"/>
          <w:color w:val="auto"/>
          <w:sz w:val="24"/>
          <w:szCs w:val="24"/>
        </w:rPr>
        <w:t xml:space="preserve">报价</w:t>
      </w:r>
      <w:r>
        <w:rPr>
          <w:rFonts w:hint="eastAsia" w:ascii="宋体" w:hAnsi="宋体" w:eastAsia="宋体" w:cs="Times New Roman"/>
          <w:color w:val="auto"/>
          <w:sz w:val="24"/>
          <w:szCs w:val="24"/>
          <w:lang w:eastAsia="zh-CN"/>
        </w:rPr>
        <w:t xml:space="preserve">、未依法缴纳税费，</w:t>
      </w:r>
      <w:r>
        <w:rPr>
          <w:rFonts w:hint="eastAsia" w:ascii="宋体" w:hAnsi="宋体" w:eastAsia="宋体" w:cs="Times New Roman"/>
          <w:color w:val="auto"/>
          <w:sz w:val="24"/>
          <w:szCs w:val="24"/>
          <w:lang w:val="en-US" w:eastAsia="zh-CN"/>
        </w:rPr>
        <w:t xml:space="preserve">或者《磋商报价明细表》中列明的</w:t>
      </w:r>
      <w:r>
        <w:rPr>
          <w:rFonts w:hint="eastAsia" w:ascii="宋体" w:hAnsi="宋体" w:eastAsia="宋体" w:cs="Times New Roman"/>
          <w:color w:val="auto"/>
          <w:sz w:val="24"/>
          <w:szCs w:val="24"/>
        </w:rPr>
        <w:t xml:space="preserve">分项报价为“零”</w:t>
      </w:r>
      <w:r>
        <w:rPr>
          <w:rFonts w:hint="eastAsia" w:ascii="宋体" w:hAnsi="宋体" w:eastAsia="宋体" w:cs="Times New Roman"/>
          <w:color w:val="auto"/>
          <w:sz w:val="24"/>
          <w:szCs w:val="24"/>
          <w:lang w:val="en-US" w:eastAsia="zh-CN"/>
        </w:rPr>
        <w:t xml:space="preserve">或负数的</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其他费用可以为</w:t>
      </w:r>
      <w:r>
        <w:rPr>
          <w:rFonts w:hint="eastAsia" w:ascii="宋体" w:hAnsi="宋体" w:eastAsia="宋体" w:cs="Times New Roman"/>
          <w:color w:val="auto"/>
          <w:sz w:val="24"/>
          <w:szCs w:val="24"/>
        </w:rPr>
        <w:t xml:space="preserve">“零”</w:t>
      </w:r>
      <w:r>
        <w:rPr>
          <w:rFonts w:hint="eastAsia" w:ascii="宋体" w:hAnsi="宋体" w:eastAsia="宋体" w:cs="Times New Roman"/>
          <w:color w:val="auto"/>
          <w:sz w:val="24"/>
          <w:szCs w:val="24"/>
          <w:lang w:val="en-US" w:eastAsia="zh-CN"/>
        </w:rPr>
        <w:t xml:space="preserve">但不得为负数</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，按无效</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处理。因</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疏忽、计算错误</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导致报价表中数据错误</w:t>
      </w:r>
      <w:r>
        <w:rPr>
          <w:rFonts w:hint="eastAsia" w:ascii="宋体" w:hAnsi="宋体" w:eastAsia="宋体" w:cs="Times New Roman"/>
          <w:color w:val="auto"/>
          <w:sz w:val="24"/>
          <w:szCs w:val="24"/>
          <w:lang w:val="en-US" w:eastAsia="zh-CN"/>
        </w:rPr>
        <w:t xml:space="preserve">或</w:t>
      </w:r>
      <w:r>
        <w:rPr>
          <w:rFonts w:hint="eastAsia" w:ascii="宋体" w:hAnsi="宋体" w:eastAsia="宋体" w:cs="Times New Roman"/>
          <w:color w:val="auto"/>
          <w:sz w:val="24"/>
          <w:szCs w:val="24"/>
        </w:rPr>
        <w:t xml:space="preserve">缺漏的，</w:t>
      </w:r>
      <w:r>
        <w:rPr>
          <w:rFonts w:hint="eastAsia" w:ascii="宋体" w:hAnsi="宋体" w:eastAsia="宋体" w:cs="Times New Roman"/>
          <w:color w:val="auto"/>
          <w:sz w:val="24"/>
          <w:szCs w:val="24"/>
          <w:lang w:val="en-US" w:eastAsia="zh-CN"/>
        </w:rPr>
        <w:t xml:space="preserve">自行</w:t>
      </w:r>
      <w:r>
        <w:rPr>
          <w:rFonts w:hint="eastAsia" w:ascii="宋体" w:hAnsi="宋体" w:eastAsia="宋体" w:cs="Times New Roman"/>
          <w:color w:val="auto"/>
          <w:sz w:val="24"/>
          <w:szCs w:val="24"/>
        </w:rPr>
        <w:t xml:space="preserve">承担相应责任。</w:t>
      </w:r>
      <w:r>
        <w:rPr>
          <w:color w:val="auto"/>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法律法规、</w:t>
      </w:r>
      <w:r>
        <w:rPr>
          <w:rFonts w:hint="eastAsia" w:ascii="宋体" w:hAnsi="宋体" w:eastAsia="宋体" w:cs="Times New Roman"/>
          <w:b w:val="0"/>
          <w:bCs w:val="0"/>
          <w:color w:val="auto"/>
          <w:sz w:val="24"/>
          <w:szCs w:val="24"/>
          <w:lang w:eastAsia="zh-CN"/>
        </w:rPr>
        <w:t xml:space="preserve">政策文件有更新</w:t>
      </w:r>
      <w:r>
        <w:rPr>
          <w:rFonts w:hint="eastAsia" w:ascii="宋体" w:hAnsi="宋体" w:eastAsia="宋体" w:cs="Times New Roman"/>
          <w:b w:val="0"/>
          <w:bCs w:val="0"/>
          <w:color w:val="auto"/>
          <w:sz w:val="24"/>
          <w:szCs w:val="24"/>
          <w:lang w:val="en-US" w:eastAsia="zh-CN"/>
        </w:rPr>
        <w:t xml:space="preserve">或另有规定</w:t>
      </w:r>
      <w:r>
        <w:rPr>
          <w:rFonts w:hint="eastAsia" w:ascii="宋体" w:hAnsi="宋体" w:eastAsia="宋体" w:cs="Times New Roman"/>
          <w:b w:val="0"/>
          <w:bCs w:val="0"/>
          <w:color w:val="auto"/>
          <w:sz w:val="24"/>
          <w:szCs w:val="24"/>
          <w:lang w:eastAsia="zh-CN"/>
        </w:rPr>
        <w:t xml:space="preserve">的，</w:t>
      </w:r>
      <w:r>
        <w:rPr>
          <w:rFonts w:hint="eastAsia" w:ascii="宋体" w:hAnsi="宋体" w:eastAsia="宋体" w:cs="Times New Roman"/>
          <w:b w:val="0"/>
          <w:bCs w:val="0"/>
          <w:color w:val="auto"/>
          <w:sz w:val="24"/>
          <w:szCs w:val="24"/>
          <w:lang w:val="en-US" w:eastAsia="zh-CN"/>
        </w:rPr>
        <w:t xml:space="preserve">从其规定</w:t>
      </w:r>
      <w:r>
        <w:rPr>
          <w:rFonts w:hint="eastAsia" w:ascii="宋体" w:hAnsi="宋体" w:eastAsia="宋体" w:cs="Times New Roman"/>
          <w:b w:val="0"/>
          <w:bCs w:val="0"/>
          <w:color w:val="auto"/>
          <w:sz w:val="24"/>
          <w:szCs w:val="24"/>
          <w:lang w:eastAsia="zh-CN"/>
        </w:rPr>
        <w:t xml:space="preserve">。</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要求</w:t>
      </w:r>
      <w:r>
        <w:rPr>
          <w:rFonts w:ascii="宋体" w:hAnsi="宋体" w:eastAsia="宋体" w:cs="Times New Roman"/>
          <w:color w:val="auto"/>
          <w:sz w:val="24"/>
          <w:szCs w:val="24"/>
          <w:lang w:val="en-US" w:eastAsia="zh-CN"/>
        </w:rPr>
        <w:t xml:space="preserve">为准。</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ascii="宋体" w:hAnsi="宋体" w:eastAsia="宋体"/>
          <w:color w:val="auto"/>
          <w:sz w:val="24"/>
          <w:szCs w:val="24"/>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.相关费用要求</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（1）使用单位的物业服务费：</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①各政府部门、单位的物业费由财政直接拨付，配套用房的物业费、由中标单位催收入物业服务中心账户。 </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②医疗卫生单位、养老机构等使用单位，对物业服务有其它需求的，成交供应商服从街道物业服务中心的安排。经街道物业服务中心，使用单位、成交供应商共同协商同意后，增加(减少)相应的物业服务内容和物业服务费，签订三方协议。费用直接由需求单位支付中标单位。</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（2）物业服务范围内维修费用每处单次500元以内的由成交供应商承担。</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（3）停车管理费：</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①成交供应商负责停车场的管理，服从街道物业服务中心车位分配、车辆停放的安排，服从街道物业服务中心的管理。</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②停车管理费按街道物业服务中心确定的标准由成交供应商催收。</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（4）本物业服务区域的公共能耗费（共用场地、共用设施设备产生的水、电等能耗费用）采取分摊的办法收取，由成交供应商催收。</w:t>
      </w:r>
      <w:r>
        <w:rPr>
          <w:color w:val="auto"/>
        </w:rPr>
      </w:r>
      <w:r/>
    </w:p>
    <w:p>
      <w:pPr>
        <w:pStyle w:val="869"/>
        <w:ind w:firstLine="48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物业费、停车费成交供应商不及时催收的，街道物业服务中心有权延期支付成交供应商的物业合同款。成交供应商负责分割水电表数据，保持平衡。水电费及公共能耗费，成交供应商不能及时催收的，或街道物业服务中心支付的水电费大于成交供应商收取的，差额部分成交供应商补足。</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Times New Roman"/>
          <w:color w:val="auto"/>
          <w:sz w:val="24"/>
          <w:szCs w:val="24"/>
          <w:lang w:val="en-US" w:eastAsia="zh-CN"/>
        </w:rPr>
        <w:t xml:space="preserve">（6）所有催收的费用统一直接汇入街道物业服务中心指定的帐户。</w:t>
      </w:r>
      <w:r>
        <w:rPr>
          <w:color w:val="auto"/>
        </w:rPr>
      </w:r>
      <w:r/>
    </w:p>
    <w:p>
      <w:pPr>
        <w:pStyle w:val="869"/>
        <w:ind w:firstLine="480"/>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color w:val="auto"/>
          <w:sz w:val="24"/>
          <w:szCs w:val="24"/>
          <w:lang w:val="en-US" w:eastAsia="zh-CN"/>
        </w:rPr>
        <w:t xml:space="preserve">4</w:t>
      </w:r>
      <w:r>
        <w:rPr>
          <w:rFonts w:hint="eastAsia" w:ascii="宋体" w:hAnsi="宋体" w:eastAsia="宋体"/>
          <w:color w:val="auto"/>
          <w:sz w:val="24"/>
          <w:szCs w:val="24"/>
          <w:lang w:val="en-US" w:eastAsia="zh-CN"/>
        </w:rPr>
        <w:t xml:space="preserve">.服务时间和地点</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lang w:val="en-US" w:eastAsia="zh-CN"/>
        </w:rPr>
        <w:t xml:space="preserve">合同生效之日起一年。</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（2）服务地点：采购人指定地点。</w:t>
      </w:r>
      <w:r>
        <w:rPr>
          <w:color w:val="auto"/>
        </w:rPr>
      </w:r>
      <w:r/>
    </w:p>
    <w:p>
      <w:pPr>
        <w:pStyle w:val="869"/>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numPr>
          <w:ilvl w:val="0"/>
          <w:numId w:val="0"/>
        </w:numPr>
        <w:ind w:firstLine="480"/>
        <w:jc w:val="left"/>
        <w:spacing w:after="0" w:line="264"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5.考核要求（考核标准详见附件：邻里中心物业管理服务考核评分细则）</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成交供应商物业服务必须接受街道物业服务中心的监管和考核，考核内容标准方法由街道物业服务中心制定。街道物业服务中心每季度按考核标准相关内容对成交供应商进行考核，季度考核结果为90分（含90分）以上的，全额支付本季度服务酬金。考核结果在85-89分的支付本季度服务酬金的95%。考核结果在80-84分的支付本季度服务酬金的90%。考核结果低于80分的支付本季度服务酬金的80%。连续两次考核结果低于80分的，街道物业服务中心有权随时解除物业服务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（2）街道物业服务中心将建立检查监督机制，发现成交供应商现场工作人员无资质证书上岗或缺岗、漏岗、窜岗现象的每人每次扣5000元，并责令其立即整改；同时街道物业服务中心有权单方面终止合同。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因成交供应商工作不力、监管不到位等自身原因引起的各种事故及造成的各类损失，由成交供应商独自承担全部经济和法律责任。街道物业服务中心每次扣除成交供应商合同款10000元以上，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（4）因成交供应商原因造成财产损失的照价赔偿，出现事故的追究成交供应商责任，并由成交供应商承担一切直接和间接的损失，同时街道物业服务中心有权单方面终止合同。</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6.履约保证金</w:t>
      </w:r>
      <w:r>
        <w:rPr>
          <w:color w:val="auto"/>
        </w:rPr>
      </w:r>
      <w:r/>
    </w:p>
    <w:p>
      <w:pPr>
        <w:pStyle w:val="869"/>
        <w:ind w:firstLine="420"/>
        <w:keepLines w:val="0"/>
        <w:keepNext w:val="0"/>
        <w:pageBreakBefore w:val="0"/>
        <w:spacing w:line="240" w:lineRule="auto"/>
        <w:widowControl w:val="off"/>
        <w:rPr>
          <w:rFonts w:hint="eastAsia" w:ascii="宋体" w:hAnsi="宋体" w:eastAsia="宋体" w:cs="Times New Roman"/>
          <w:color w:val="auto"/>
          <w:sz w:val="24"/>
          <w:szCs w:val="24"/>
        </w:rPr>
      </w:pPr>
      <w:r>
        <w:rPr>
          <w:rFonts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内容</w:t>
      </w:r>
      <w:r>
        <w:rPr>
          <w:rFonts w:ascii="宋体" w:hAnsi="宋体" w:eastAsia="宋体" w:cs="Times New Roman"/>
          <w:color w:val="auto"/>
          <w:sz w:val="24"/>
          <w:szCs w:val="24"/>
          <w:lang w:val="en-US" w:eastAsia="zh-CN"/>
        </w:rPr>
        <w:t xml:space="preserve">为准。</w:t>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869"/>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7.其他要求</w:t>
      </w:r>
      <w:r>
        <w:rPr>
          <w:color w:val="auto"/>
        </w:rPr>
      </w:r>
      <w:r/>
    </w:p>
    <w:p>
      <w:pPr>
        <w:pStyle w:val="869"/>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color w:val="auto"/>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color w:val="auto"/>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t xml:space="preserve">（三）</w:t>
      </w:r>
      <w:r>
        <w:rPr>
          <w:rFonts w:hint="eastAsia" w:ascii="宋体" w:hAnsi="宋体" w:eastAsia="宋体" w:cs="Times New Roman"/>
          <w:color w:val="auto"/>
          <w:sz w:val="24"/>
          <w:szCs w:val="24"/>
        </w:rPr>
        <w:t xml:space="preserve">演示要求</w:t>
      </w:r>
      <w:r>
        <w:rPr>
          <w:color w:val="auto"/>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视频文件的格式为*.mp4或*.avi</w:t>
      </w:r>
      <w:r>
        <w:rPr>
          <w:rFonts w:hint="eastAsia" w:ascii="宋体" w:hAnsi="宋体" w:eastAsia="宋体" w:cs="Times New Roman"/>
          <w:color w:val="auto"/>
          <w:sz w:val="24"/>
          <w:szCs w:val="24"/>
          <w:lang w:eastAsia="zh-CN"/>
        </w:rPr>
        <w:t xml:space="preserve">，供应商</w:t>
      </w:r>
      <w:r>
        <w:rPr>
          <w:rFonts w:hint="eastAsia" w:ascii="宋体" w:hAnsi="宋体" w:eastAsia="宋体" w:cs="Times New Roman"/>
          <w:color w:val="auto"/>
          <w:sz w:val="24"/>
          <w:szCs w:val="24"/>
        </w:rPr>
        <w:t xml:space="preserve">须将视频文件压缩为*.zip文件上传（</w:t>
      </w:r>
      <w:r>
        <w:rPr>
          <w:rFonts w:hint="eastAsia" w:ascii="宋体" w:hAnsi="宋体" w:eastAsia="宋体" w:cs="Times New Roman"/>
          <w:b w:val="0"/>
          <w:bCs w:val="0"/>
          <w:color w:val="auto"/>
          <w:spacing w:val="0"/>
          <w:sz w:val="24"/>
          <w:szCs w:val="24"/>
          <w:lang w:val="en-US" w:eastAsia="zh-CN"/>
        </w:rPr>
        <w:t xml:space="preserve">单个文件不得大于50M，大于50M的需分段压缩，所有文件合计不得大于300M</w:t>
      </w:r>
      <w:r>
        <w:rPr>
          <w:rFonts w:hint="eastAsia" w:ascii="宋体" w:hAnsi="宋体" w:eastAsia="宋体" w:cs="Times New Roman"/>
          <w:color w:val="auto"/>
          <w:sz w:val="24"/>
          <w:szCs w:val="24"/>
        </w:rPr>
        <w:t xml:space="preserve">）。文件上传方式见</w:t>
      </w:r>
      <w:r>
        <w:rPr>
          <w:rFonts w:hint="eastAsia" w:ascii="宋体" w:hAnsi="宋体" w:eastAsia="宋体" w:cs="Times New Roman"/>
          <w:color w:val="auto"/>
          <w:sz w:val="24"/>
          <w:szCs w:val="24"/>
          <w:lang w:val="en-US" w:eastAsia="zh-CN"/>
        </w:rPr>
        <w:t xml:space="preserve">苏采云系统操作指南</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上传的演示视频将作为</w:t>
      </w:r>
      <w:r>
        <w:rPr>
          <w:rFonts w:hint="eastAsia" w:ascii="宋体" w:hAnsi="宋体" w:eastAsia="宋体" w:cs="Times New Roman"/>
          <w:color w:val="auto"/>
          <w:sz w:val="24"/>
          <w:szCs w:val="24"/>
          <w:lang w:val="en-US" w:eastAsia="zh-CN"/>
        </w:rPr>
        <w:t xml:space="preserve">响应</w:t>
      </w:r>
      <w:r>
        <w:rPr>
          <w:rFonts w:hint="eastAsia" w:ascii="宋体" w:hAnsi="宋体" w:eastAsia="宋体" w:cs="Times New Roman"/>
          <w:color w:val="auto"/>
          <w:sz w:val="24"/>
          <w:szCs w:val="24"/>
        </w:rPr>
        <w:t xml:space="preserve">文件的组成部分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视频时长总计不超过</w:t>
      </w:r>
      <w:r>
        <w:rPr>
          <w:rFonts w:hint="eastAsia" w:ascii="宋体" w:hAnsi="宋体" w:eastAsia="宋体" w:cs="Times New Roman"/>
          <w:color w:val="auto"/>
          <w:sz w:val="24"/>
          <w:szCs w:val="24"/>
          <w:lang w:val="en-US" w:eastAsia="zh-CN"/>
        </w:rPr>
        <w:t xml:space="preserve">5分</w:t>
      </w:r>
      <w:r>
        <w:rPr>
          <w:rFonts w:hint="eastAsia" w:ascii="宋体" w:hAnsi="宋体" w:eastAsia="宋体" w:cs="Times New Roman"/>
          <w:color w:val="auto"/>
          <w:sz w:val="24"/>
          <w:szCs w:val="24"/>
        </w:rPr>
        <w:t xml:space="preserve">钟</w:t>
      </w:r>
      <w:r>
        <w:rPr>
          <w:rFonts w:hint="eastAsia" w:ascii="宋体" w:hAnsi="宋体" w:eastAsia="宋体" w:cs="Times New Roman"/>
          <w:color w:val="auto"/>
          <w:sz w:val="24"/>
          <w:szCs w:val="24"/>
          <w:lang w:eastAsia="zh-CN"/>
        </w:rPr>
        <w:t xml:space="preserve">。</w:t>
      </w:r>
      <w:r>
        <w:rPr>
          <w:color w:val="auto"/>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2.演示内容详见“第五章  评审方法与评审标准”。</w:t>
      </w:r>
      <w:r>
        <w:rPr>
          <w:color w:val="auto"/>
        </w:rPr>
      </w:r>
      <w:r/>
    </w:p>
    <w:p>
      <w:pPr>
        <w:pStyle w:val="869"/>
        <w:numPr>
          <w:ilvl w:val="0"/>
          <w:numId w:val="0"/>
        </w:numPr>
        <w:ind w:firstLine="422"/>
        <w:jc w:val="left"/>
        <w:keepLines w:val="0"/>
        <w:keepNext w:val="0"/>
        <w:pageBreakBefore w:val="0"/>
        <w:spacing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r>
      <w:r>
        <w:rPr>
          <w:color w:val="auto"/>
        </w:rPr>
      </w:r>
      <w:r/>
    </w:p>
    <w:p>
      <w:pPr>
        <w:pStyle w:val="869"/>
        <w:numPr>
          <w:ilvl w:val="0"/>
          <w:numId w:val="0"/>
        </w:numPr>
        <w:ind w:firstLine="422"/>
        <w:jc w:val="left"/>
        <w:keepLines w:val="0"/>
        <w:keepNext w:val="0"/>
        <w:pageBreakBefore w:val="0"/>
        <w:spacing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r>
      <w:r>
        <w:rPr>
          <w:color w:val="auto"/>
        </w:rPr>
      </w:r>
      <w:r/>
    </w:p>
    <w:p>
      <w:pPr>
        <w:pStyle w:val="869"/>
        <w:numPr>
          <w:ilvl w:val="0"/>
          <w:numId w:val="0"/>
        </w:numPr>
        <w:ind w:firstLine="422"/>
        <w:jc w:val="left"/>
        <w:keepLines w:val="0"/>
        <w:keepNext w:val="0"/>
        <w:pageBreakBefore w:val="0"/>
        <w:spacing w:line="240" w:lineRule="auto"/>
        <w:widowControl w:val="off"/>
        <w:rPr>
          <w:rFonts w:ascii="宋体" w:hAnsi="宋体" w:eastAsia="宋体" w:cs="Times New Roman"/>
          <w:b/>
          <w:bCs/>
          <w:color w:val="auto"/>
          <w:sz w:val="24"/>
          <w:szCs w:val="24"/>
        </w:rPr>
      </w:pPr>
      <w:r>
        <w:rPr>
          <w:rFonts w:hint="eastAsia" w:ascii="宋体" w:hAnsi="宋体" w:eastAsia="宋体" w:cs="Times New Roman"/>
          <w:b/>
          <w:bCs/>
          <w:color w:val="auto"/>
          <w:sz w:val="24"/>
          <w:szCs w:val="24"/>
        </w:rPr>
        <w:br w:type="page" w:clear="all"/>
      </w:r>
      <w:r>
        <w:rPr>
          <w:rFonts w:hint="eastAsia" w:ascii="宋体" w:hAnsi="宋体" w:eastAsia="宋体" w:cs="Times New Roman"/>
          <w:b/>
          <w:bCs/>
          <w:color w:val="auto"/>
          <w:sz w:val="24"/>
          <w:szCs w:val="24"/>
        </w:rPr>
        <w:t xml:space="preserve">附件</w:t>
      </w:r>
      <w:r>
        <w:rPr>
          <w:rFonts w:hint="eastAsia" w:ascii="宋体" w:hAnsi="宋体" w:eastAsia="宋体" w:cs="Times New Roman"/>
          <w:b/>
          <w:bCs/>
          <w:color w:val="auto"/>
          <w:sz w:val="24"/>
          <w:szCs w:val="24"/>
          <w:lang w:val="en-US" w:eastAsia="zh-CN"/>
        </w:rPr>
        <w:t xml:space="preserve">1  物业服务基本标准</w:t>
      </w:r>
      <w:r>
        <w:rPr>
          <w:color w:val="auto"/>
        </w:rPr>
      </w:r>
      <w:r/>
    </w:p>
    <w:p>
      <w:pPr>
        <w:pStyle w:val="914"/>
        <w:ind w:left="0" w:firstLine="0"/>
        <w:jc w:val="center"/>
        <w:spacing w:line="360" w:lineRule="auto"/>
        <w:rPr>
          <w:rFonts w:ascii="仿宋" w:hAnsi="仿宋" w:eastAsia="仿宋" w:cs="仿宋"/>
          <w:b/>
          <w:color w:val="auto"/>
          <w:sz w:val="24"/>
        </w:rPr>
      </w:pPr>
      <w:r>
        <w:rPr>
          <w:rFonts w:hint="eastAsia" w:ascii="仿宋" w:hAnsi="仿宋" w:eastAsia="仿宋" w:cs="仿宋"/>
          <w:b/>
          <w:color w:val="auto"/>
          <w:sz w:val="24"/>
        </w:rPr>
        <w:t xml:space="preserve">物业服务基本标准</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说明：</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1、参照不少于不低于《南京市普通住宅前期物业公共服务等级和收费标准》四级物业服务内容和标准执行。</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2、物业服务基本标准包括但不限于以下内容。</w:t>
      </w:r>
      <w:r>
        <w:rPr>
          <w:color w:val="auto"/>
        </w:rPr>
      </w:r>
      <w:r/>
    </w:p>
    <w:p>
      <w:pPr>
        <w:pStyle w:val="914"/>
        <w:ind w:left="0" w:firstLine="480"/>
        <w:spacing w:line="360" w:lineRule="auto"/>
        <w:rPr>
          <w:rFonts w:ascii="Times New Roman" w:hAnsi="Times New Roman" w:eastAsia="宋体"/>
          <w:color w:val="auto"/>
        </w:rPr>
      </w:pPr>
      <w:r>
        <w:rPr>
          <w:rFonts w:hint="eastAsia" w:ascii="仿宋" w:hAnsi="仿宋" w:eastAsia="仿宋"/>
          <w:color w:val="auto"/>
          <w:sz w:val="24"/>
        </w:rPr>
        <w:t xml:space="preserve">3、本物业服务基本标准内容中未尽事宜，按相关法律、政府规定和行业标准规范执行。</w:t>
      </w:r>
      <w:r>
        <w:rPr>
          <w:color w:val="auto"/>
        </w:rPr>
      </w:r>
      <w:r/>
    </w:p>
    <w:p>
      <w:pPr>
        <w:pStyle w:val="869"/>
        <w:ind w:firstLine="482"/>
        <w:spacing w:line="360" w:lineRule="auto"/>
        <w:rPr>
          <w:rFonts w:ascii="仿宋" w:hAnsi="仿宋" w:eastAsia="仿宋"/>
          <w:color w:val="auto"/>
          <w:sz w:val="24"/>
        </w:rPr>
      </w:pPr>
      <w:r>
        <w:rPr>
          <w:rFonts w:hint="eastAsia" w:ascii="仿宋" w:hAnsi="仿宋" w:eastAsia="仿宋"/>
          <w:b/>
          <w:color w:val="auto"/>
          <w:sz w:val="24"/>
        </w:rPr>
        <w:t xml:space="preserve">一、物业服务需求及目标</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rPr>
        <w:t xml:space="preserve">、负责所有建筑物及附属建筑物构造物运行、维护和管理，保持正常状态，外观良好、整洁，房屋装修符合管理规定，无私改乱拆现象；</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2</w:t>
      </w:r>
      <w:r>
        <w:rPr>
          <w:rFonts w:hint="eastAsia" w:ascii="仿宋" w:hAnsi="仿宋" w:eastAsia="仿宋"/>
          <w:color w:val="auto"/>
          <w:sz w:val="24"/>
        </w:rPr>
        <w:t xml:space="preserve">、负责所有共用部位、共用场所、共用设施设备的运行、维护和管理，制定详细计划、定期巡查保养，保持正常运行。设备运行组织协调水、电、气、空调、消防、电梯等专业部门做好设施设备正常运行的保障工作。保障管理区域内下水道畅通。消防设施完好、联动正常，可随时启动。</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3</w:t>
      </w:r>
      <w:r>
        <w:rPr>
          <w:rFonts w:hint="eastAsia" w:ascii="仿宋" w:hAnsi="仿宋" w:eastAsia="仿宋"/>
          <w:color w:val="auto"/>
          <w:sz w:val="24"/>
        </w:rPr>
        <w:t xml:space="preserve">、负责所有建筑物及附属建造物构造物，所有设施设备，所有共用场所的所有地面、墙面、顶面等保洁服务。环卫设施完好无损，区域内全天候、全方位保持清洁。房屋立面、公共楼道及区域内道路整洁，无堆放杂物现象；水、电、气等设施设备整洁；花草树木长势良好，绿化修剪及时、整体美观。</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4</w:t>
      </w:r>
      <w:r>
        <w:rPr>
          <w:rFonts w:hint="eastAsia" w:ascii="仿宋" w:hAnsi="仿宋" w:eastAsia="仿宋"/>
          <w:color w:val="auto"/>
          <w:sz w:val="24"/>
        </w:rPr>
        <w:t xml:space="preserve">、交通秩序与车辆停放：机动车辆出入有序，车辆划定区域有序停放，确保道路畅通；</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5</w:t>
      </w:r>
      <w:r>
        <w:rPr>
          <w:rFonts w:hint="eastAsia" w:ascii="仿宋" w:hAnsi="仿宋" w:eastAsia="仿宋"/>
          <w:color w:val="auto"/>
          <w:sz w:val="24"/>
        </w:rPr>
        <w:t xml:space="preserve">、安全管理与秩序维护：物业管理区域24小时专人值守，主出入口、主干道、重要部位实行定时巡逻，区域内实施24小时全时监控，有突发事件处理预案。物业管理区域内安全无事故。</w:t>
      </w:r>
      <w:r>
        <w:rPr>
          <w:color w:val="auto"/>
        </w:rPr>
      </w:r>
      <w:r/>
    </w:p>
    <w:p>
      <w:pPr>
        <w:pStyle w:val="869"/>
        <w:ind w:firstLine="480"/>
        <w:spacing w:line="360" w:lineRule="auto"/>
        <w:rPr>
          <w:rFonts w:ascii="仿宋" w:hAnsi="仿宋" w:eastAsia="仿宋"/>
          <w:color w:val="auto"/>
          <w:sz w:val="24"/>
        </w:rPr>
      </w:pPr>
      <w:r>
        <w:rPr>
          <w:rFonts w:ascii="仿宋" w:hAnsi="仿宋" w:eastAsia="仿宋"/>
          <w:color w:val="auto"/>
          <w:sz w:val="24"/>
        </w:rPr>
        <w:t xml:space="preserve">6</w:t>
      </w:r>
      <w:r>
        <w:rPr>
          <w:rFonts w:hint="eastAsia" w:ascii="仿宋" w:hAnsi="仿宋" w:eastAsia="仿宋"/>
          <w:color w:val="auto"/>
          <w:sz w:val="24"/>
        </w:rPr>
        <w:t xml:space="preserve">、负责房屋共用部位、共用场所、共用设施设备维护管理运行、小修和急修：双方约定小修、急修及时率达100%；小修合格率达100%。</w:t>
      </w:r>
      <w:r>
        <w:rPr>
          <w:color w:val="auto"/>
        </w:rPr>
      </w:r>
      <w:r/>
    </w:p>
    <w:p>
      <w:pPr>
        <w:pStyle w:val="869"/>
        <w:ind w:firstLine="480"/>
        <w:spacing w:line="360" w:lineRule="auto"/>
        <w:rPr>
          <w:rFonts w:ascii="仿宋" w:hAnsi="仿宋" w:eastAsia="仿宋"/>
          <w:color w:val="auto"/>
          <w:sz w:val="24"/>
        </w:rPr>
      </w:pPr>
      <w:r>
        <w:rPr>
          <w:rFonts w:hint="eastAsia" w:ascii="仿宋" w:hAnsi="仿宋" w:eastAsia="仿宋"/>
          <w:color w:val="auto"/>
          <w:sz w:val="24"/>
        </w:rPr>
        <w:t xml:space="preserve">7、物业服务目标：</w:t>
      </w:r>
      <w:r>
        <w:rPr>
          <w:color w:val="auto"/>
        </w:rPr>
      </w:r>
      <w:r/>
    </w:p>
    <w:tbl>
      <w:tblPr>
        <w:tblW w:w="835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2779"/>
        <w:gridCol w:w="1134"/>
        <w:gridCol w:w="3686"/>
      </w:tblGrid>
      <w:tr>
        <w:trPr>
          <w:trHeight w:val="611"/>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序号</w:t>
            </w:r>
            <w:r>
              <w:rPr>
                <w:color w:val="auto"/>
              </w:rPr>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管理指标类别</w:t>
            </w:r>
            <w:r>
              <w:rPr>
                <w:color w:val="auto"/>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目标值</w:t>
            </w:r>
            <w:r>
              <w:rPr>
                <w:color w:val="auto"/>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bCs/>
                <w:color w:val="auto"/>
                <w:sz w:val="24"/>
              </w:rPr>
            </w:pPr>
            <w:r>
              <w:rPr>
                <w:rFonts w:hint="eastAsia" w:ascii="仿宋" w:hAnsi="仿宋" w:eastAsia="仿宋" w:cs="宋体"/>
                <w:bCs/>
                <w:color w:val="auto"/>
                <w:sz w:val="24"/>
              </w:rPr>
              <w:t xml:space="preserve">备注</w:t>
            </w:r>
            <w:r>
              <w:rPr>
                <w:color w:val="auto"/>
              </w:rPr>
            </w:r>
            <w:r/>
          </w:p>
        </w:tc>
      </w:tr>
      <w:tr>
        <w:trPr>
          <w:trHeight w:val="60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投诉处理率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物业服务范围内投诉</w:t>
            </w:r>
            <w:r>
              <w:rPr>
                <w:color w:val="auto"/>
              </w:rPr>
            </w:r>
            <w:r/>
          </w:p>
        </w:tc>
      </w:tr>
      <w:tr>
        <w:trPr>
          <w:trHeight w:val="561"/>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2</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投诉回访率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2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3</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物业服务满意率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95%</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组织街道物业服务中心、使用单位问卷调查</w:t>
            </w:r>
            <w:r>
              <w:rPr>
                <w:color w:val="auto"/>
              </w:rPr>
            </w:r>
            <w:r/>
          </w:p>
        </w:tc>
      </w:tr>
      <w:tr>
        <w:trPr>
          <w:trHeight w:val="63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4</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停车费收缴率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55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6</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员工岗前培训合格率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936"/>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7</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持证上岗率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项目</w:t>
            </w:r>
            <w:r>
              <w:rPr>
                <w:rFonts w:hint="eastAsia" w:ascii="仿宋" w:hAnsi="仿宋" w:eastAsia="仿宋" w:cs="仿宋"/>
                <w:color w:val="auto"/>
                <w:sz w:val="24"/>
              </w:rPr>
              <w:t xml:space="preserve">负责人</w:t>
            </w:r>
            <w:r>
              <w:rPr>
                <w:rFonts w:hint="eastAsia" w:ascii="仿宋" w:hAnsi="仿宋" w:eastAsia="仿宋" w:cs="仿宋"/>
                <w:color w:val="auto"/>
                <w:sz w:val="24"/>
              </w:rPr>
              <w:t xml:space="preserve">及</w:t>
            </w:r>
            <w:r>
              <w:rPr>
                <w:rFonts w:hint="eastAsia" w:ascii="仿宋" w:hAnsi="仿宋" w:eastAsia="仿宋" w:cs="仿宋"/>
                <w:color w:val="auto"/>
                <w:sz w:val="24"/>
              </w:rPr>
              <w:t xml:space="preserve">主管</w:t>
            </w:r>
            <w:r>
              <w:rPr>
                <w:rFonts w:hint="eastAsia" w:ascii="仿宋" w:hAnsi="仿宋" w:eastAsia="仿宋" w:cs="宋体"/>
                <w:color w:val="auto"/>
                <w:sz w:val="24"/>
              </w:rPr>
              <w:t xml:space="preserve">、保安员、电工、电梯管理员、消防设施操作员等</w:t>
            </w:r>
            <w:r>
              <w:rPr>
                <w:color w:val="auto"/>
              </w:rPr>
            </w:r>
            <w:r/>
          </w:p>
        </w:tc>
      </w:tr>
      <w:tr>
        <w:trPr>
          <w:trHeight w:val="616"/>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8</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房屋本体维护率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24"/>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共用设施设备零修、急修及时率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77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房屋及配套设施完好率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98%</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710"/>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11</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公共区域照明完好率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98%</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80"/>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12</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装修违章处理率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100%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563"/>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13</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交通事故发生率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b/>
                <w:bCs/>
                <w:color w:val="auto"/>
                <w:sz w:val="24"/>
              </w:rPr>
            </w:pPr>
            <w:r>
              <w:rPr>
                <w:rFonts w:hint="eastAsia" w:ascii="仿宋" w:hAnsi="仿宋" w:eastAsia="仿宋" w:cs="宋体"/>
                <w:b/>
                <w:bCs/>
                <w:color w:val="auto"/>
                <w:sz w:val="24"/>
              </w:rPr>
              <w:t xml:space="preserve">　</w:t>
            </w:r>
            <w:r>
              <w:rPr>
                <w:color w:val="auto"/>
              </w:rPr>
            </w:r>
            <w:r/>
          </w:p>
        </w:tc>
      </w:tr>
      <w:tr>
        <w:trPr>
          <w:trHeight w:val="699"/>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14</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治安事故发生率</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37"/>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15</w:t>
            </w:r>
            <w:r>
              <w:rPr>
                <w:color w:val="auto"/>
              </w:rPr>
            </w:r>
            <w:r/>
          </w:p>
        </w:tc>
        <w:tc>
          <w:tcPr>
            <w:tcBorders>
              <w:top w:val="non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消防责任事故</w:t>
            </w:r>
            <w:r>
              <w:rPr>
                <w:color w:val="auto"/>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non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　</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16</w:t>
            </w:r>
            <w:r>
              <w:rPr>
                <w:color w:val="auto"/>
              </w:rPr>
            </w:r>
            <w:r/>
          </w:p>
        </w:tc>
        <w:tc>
          <w:tcPr>
            <w:tcBorders>
              <w:top w:val="single" w:color="000000" w:sz="4" w:space="0"/>
              <w:left w:val="none" w:color="000000" w:sz="4" w:space="0"/>
              <w:bottom w:val="single" w:color="000000" w:sz="4" w:space="0"/>
              <w:right w:val="single" w:color="000000" w:sz="4" w:space="0"/>
            </w:tcBorders>
            <w:tcW w:w="2779"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安全管理责任事故</w:t>
            </w:r>
            <w:r>
              <w:rPr>
                <w:color w:val="auto"/>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69"/>
              <w:jc w:val="center"/>
              <w:widowControl/>
              <w:rPr>
                <w:rFonts w:ascii="仿宋" w:hAnsi="仿宋" w:eastAsia="仿宋" w:cs="宋体"/>
                <w:color w:val="auto"/>
                <w:sz w:val="24"/>
              </w:rPr>
            </w:pPr>
            <w:r>
              <w:rPr>
                <w:rFonts w:hint="eastAsia" w:ascii="仿宋" w:hAnsi="仿宋" w:eastAsia="仿宋" w:cs="宋体"/>
                <w:color w:val="auto"/>
                <w:sz w:val="24"/>
              </w:rPr>
              <w:t xml:space="preserve">0</w:t>
            </w:r>
            <w:r>
              <w:rPr>
                <w:color w:val="auto"/>
              </w:rPr>
            </w:r>
            <w:r/>
          </w:p>
        </w:tc>
        <w:tc>
          <w:tcPr>
            <w:tcBorders>
              <w:top w:val="single" w:color="000000" w:sz="4" w:space="0"/>
              <w:left w:val="none" w:color="000000" w:sz="4" w:space="0"/>
              <w:bottom w:val="single" w:color="000000" w:sz="4" w:space="0"/>
              <w:right w:val="single" w:color="000000" w:sz="4" w:space="0"/>
            </w:tcBorders>
            <w:tcW w:w="3686" w:type="dxa"/>
            <w:vAlign w:val="center"/>
            <w:textDirection w:val="lrTb"/>
            <w:noWrap w:val="false"/>
          </w:tcPr>
          <w:p>
            <w:pPr>
              <w:pStyle w:val="869"/>
              <w:jc w:val="center"/>
              <w:widowControl/>
              <w:rPr>
                <w:rFonts w:ascii="仿宋" w:hAnsi="仿宋" w:eastAsia="仿宋" w:cs="宋体"/>
                <w:color w:val="auto"/>
                <w:sz w:val="24"/>
              </w:rPr>
            </w:pPr>
            <w:r>
              <w:rPr>
                <w:rFonts w:ascii="仿宋" w:hAnsi="仿宋" w:eastAsia="仿宋" w:cs="宋体"/>
                <w:color w:val="auto"/>
                <w:sz w:val="24"/>
              </w:rPr>
            </w:r>
            <w:r>
              <w:rPr>
                <w:color w:val="auto"/>
              </w:rPr>
            </w:r>
            <w:r/>
          </w:p>
        </w:tc>
      </w:tr>
    </w:tbl>
    <w:p>
      <w:pPr>
        <w:pStyle w:val="869"/>
        <w:ind w:right="280" w:firstLine="482"/>
        <w:spacing w:line="360" w:lineRule="auto"/>
        <w:rPr>
          <w:rFonts w:hint="eastAsia" w:ascii="仿宋" w:hAnsi="仿宋" w:eastAsia="仿宋"/>
          <w:b/>
          <w:bCs/>
          <w:color w:val="auto"/>
          <w:sz w:val="24"/>
        </w:rPr>
      </w:pPr>
      <w:r>
        <w:rPr>
          <w:rFonts w:hint="eastAsia" w:ascii="仿宋" w:hAnsi="仿宋" w:eastAsia="仿宋"/>
          <w:b/>
          <w:bCs/>
          <w:color w:val="auto"/>
          <w:sz w:val="24"/>
        </w:rPr>
        <w:t xml:space="preserve">二、物业服务需求概述与服务标准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（一）项目</w:t>
      </w:r>
      <w:r>
        <w:rPr>
          <w:rFonts w:ascii="仿宋" w:hAnsi="仿宋" w:eastAsia="仿宋"/>
          <w:bCs/>
          <w:color w:val="auto"/>
          <w:sz w:val="24"/>
        </w:rPr>
        <w:t xml:space="preserve">承接查验</w:t>
      </w:r>
      <w:r>
        <w:rPr>
          <w:rFonts w:hint="eastAsia" w:ascii="仿宋" w:hAnsi="仿宋" w:eastAsia="仿宋"/>
          <w:bCs/>
          <w:color w:val="auto"/>
          <w:sz w:val="24"/>
        </w:rPr>
        <w:t xml:space="preserve">与接收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cs="仿宋"/>
          <w:bCs/>
          <w:color w:val="auto"/>
          <w:sz w:val="24"/>
          <w:lang w:eastAsia="zh-CN"/>
        </w:rPr>
        <w:t xml:space="preserve">成交供应商</w:t>
      </w:r>
      <w:r>
        <w:rPr>
          <w:rFonts w:hint="eastAsia" w:ascii="仿宋" w:hAnsi="仿宋" w:eastAsia="仿宋"/>
          <w:bCs/>
          <w:color w:val="auto"/>
          <w:sz w:val="24"/>
        </w:rPr>
        <w:t xml:space="preserve">须针对本项目特点，提交项目竣工验收物业承接与接收方案，并承担承接查验与接收的相关服务工作。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承接查验的方案包括但不限于以下内容：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（1）承接查验的组织与领导，投入人员的专业结构与配置；</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土建接管验收；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（3）设备设施试运行及调试；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机电设备系统接管验收；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（5）智能化系统接管验收；</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（6）施工资料、图纸及质量、安全保证书的接收查验；</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各类证照的接收查验；</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（8）监督施工单位提供设备设施操作培训；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9</w:t>
      </w:r>
      <w:r>
        <w:rPr>
          <w:rFonts w:ascii="仿宋" w:hAnsi="仿宋" w:eastAsia="仿宋"/>
          <w:bCs/>
          <w:color w:val="auto"/>
          <w:sz w:val="24"/>
        </w:rPr>
        <w:t xml:space="preserve">）</w:t>
      </w:r>
      <w:r>
        <w:rPr>
          <w:rFonts w:hint="eastAsia" w:ascii="仿宋" w:hAnsi="仿宋" w:eastAsia="仿宋"/>
          <w:bCs/>
          <w:color w:val="auto"/>
          <w:sz w:val="24"/>
        </w:rPr>
        <w:t xml:space="preserve">施工缺失遗漏跟进，安排施工单位返工整改并组织复验、监督；</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10</w:t>
      </w:r>
      <w:r>
        <w:rPr>
          <w:rFonts w:ascii="仿宋" w:hAnsi="仿宋" w:eastAsia="仿宋"/>
          <w:bCs/>
          <w:color w:val="auto"/>
          <w:sz w:val="24"/>
        </w:rPr>
        <w:t xml:space="preserve">）</w:t>
      </w:r>
      <w:r>
        <w:rPr>
          <w:rFonts w:hint="eastAsia" w:ascii="仿宋" w:hAnsi="仿宋" w:eastAsia="仿宋"/>
          <w:bCs/>
          <w:color w:val="auto"/>
          <w:sz w:val="24"/>
        </w:rPr>
        <w:t xml:space="preserve">成品保护监管；</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（11）筹划、监督与执行交付工作。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、承接查验标准与要求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w:t>
      </w:r>
      <w:r>
        <w:rPr>
          <w:rFonts w:hint="eastAsia" w:ascii="仿宋" w:hAnsi="仿宋" w:eastAsia="仿宋"/>
          <w:bCs/>
          <w:color w:val="auto"/>
          <w:sz w:val="24"/>
        </w:rPr>
        <w:t xml:space="preserve">制定的承接方案要能充分理解、体现本项目的特点，要有较强的合理性、操作性、针对性；</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对承接查验重视，有公司层面领导牵头负责，各专业人员配置齐全、合理，且具有较强的经验；</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查验工作内容要全面、细致，无重要遗漏、缺项；</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查验工作程序逻辑合理、运作要高效、对关键点要有有效的控制机制；</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w:t>
      </w:r>
      <w:r>
        <w:rPr>
          <w:rFonts w:hint="eastAsia" w:ascii="仿宋" w:hAnsi="仿宋" w:eastAsia="仿宋"/>
          <w:bCs/>
          <w:color w:val="auto"/>
          <w:sz w:val="24"/>
        </w:rPr>
        <w:t xml:space="preserve">对查验的档案资料要全面查验，且有相应的质量控制要求；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对查验阶段出现的问题有重点预判，解决办法有效、合理；</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对项目接管后出现的问题有重点预判，解决办法有效、合理；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（8）其他相关意见建议合理，针对性、操作性强；</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（9）承接查验工作应符合《物业承接查验标准（推荐试行）》。</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（二）秩序维护服务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、秩序维护需求概述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（1）负责本项目范围内安全管理，维护良好的秩序，安全无事故。</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定时巡查，保证全天时段不低于二小时一次，做到人身、财物有保障，人员、车辆出入严格有序，无乱停乱放各种车辆现象，无盗窃、无滋扰、无财产损失和人身伤害。</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关键岗位根据需要</w:t>
      </w:r>
      <w:r>
        <w:rPr>
          <w:rFonts w:ascii="仿宋" w:hAnsi="仿宋" w:eastAsia="仿宋"/>
          <w:bCs/>
          <w:color w:val="auto"/>
          <w:sz w:val="24"/>
        </w:rPr>
        <w:t xml:space="preserve">实施站立式值守</w:t>
      </w:r>
      <w:r>
        <w:rPr>
          <w:rFonts w:hint="eastAsia" w:ascii="仿宋" w:hAnsi="仿宋" w:eastAsia="仿宋"/>
          <w:bCs/>
          <w:color w:val="auto"/>
          <w:sz w:val="24"/>
        </w:rPr>
        <w:t xml:space="preserve">，</w:t>
      </w:r>
      <w:r>
        <w:rPr>
          <w:rFonts w:ascii="仿宋" w:hAnsi="仿宋" w:eastAsia="仿宋"/>
          <w:bCs/>
          <w:color w:val="auto"/>
          <w:sz w:val="24"/>
        </w:rPr>
        <w:t xml:space="preserve">做好</w:t>
      </w:r>
      <w:r>
        <w:rPr>
          <w:rFonts w:hint="eastAsia" w:ascii="仿宋" w:hAnsi="仿宋" w:eastAsia="仿宋"/>
          <w:bCs/>
          <w:color w:val="auto"/>
          <w:sz w:val="24"/>
        </w:rPr>
        <w:t xml:space="preserve">各项工作</w:t>
      </w:r>
      <w:r>
        <w:rPr>
          <w:rFonts w:ascii="仿宋" w:hAnsi="仿宋" w:eastAsia="仿宋"/>
          <w:bCs/>
          <w:color w:val="auto"/>
          <w:sz w:val="24"/>
        </w:rPr>
        <w:t xml:space="preserve">记录</w:t>
      </w:r>
      <w:r>
        <w:rPr>
          <w:rFonts w:hint="eastAsia" w:ascii="仿宋" w:hAnsi="仿宋" w:eastAsia="仿宋"/>
          <w:bCs/>
          <w:color w:val="auto"/>
          <w:sz w:val="24"/>
        </w:rPr>
        <w:t xml:space="preserve">。办公区域</w:t>
      </w:r>
      <w:r>
        <w:rPr>
          <w:rFonts w:ascii="仿宋" w:hAnsi="仿宋" w:eastAsia="仿宋"/>
          <w:bCs/>
          <w:color w:val="auto"/>
          <w:sz w:val="24"/>
        </w:rPr>
        <w:t xml:space="preserve">对外来人员、物资出入实施严格的登记验证制度，严格交接班制度和交接班记录。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）做好维持交通和车辆停放秩序的管理</w:t>
      </w:r>
      <w:r>
        <w:rPr>
          <w:rFonts w:hint="eastAsia" w:ascii="仿宋" w:hAnsi="仿宋" w:eastAsia="仿宋"/>
          <w:bCs/>
          <w:color w:val="auto"/>
          <w:sz w:val="24"/>
        </w:rPr>
        <w:t xml:space="preserve">引导</w:t>
      </w:r>
      <w:r>
        <w:rPr>
          <w:rFonts w:ascii="仿宋" w:hAnsi="仿宋" w:eastAsia="仿宋"/>
          <w:bCs/>
          <w:color w:val="auto"/>
          <w:sz w:val="24"/>
        </w:rPr>
        <w:t xml:space="preserve">及定时巡检；对管辖区域内发生的治安警、火警及争吵斗殴等突发事件果断处理，及时报警和报告，并与相关部门配合处理突发事件，必要时要</w:t>
      </w:r>
      <w:r>
        <w:rPr>
          <w:rFonts w:hint="eastAsia" w:ascii="仿宋" w:hAnsi="仿宋" w:eastAsia="仿宋"/>
          <w:bCs/>
          <w:color w:val="auto"/>
          <w:sz w:val="24"/>
        </w:rPr>
        <w:t xml:space="preserve">及时</w:t>
      </w:r>
      <w:r>
        <w:rPr>
          <w:rFonts w:ascii="仿宋" w:hAnsi="仿宋" w:eastAsia="仿宋"/>
          <w:bCs/>
          <w:color w:val="auto"/>
          <w:sz w:val="24"/>
        </w:rPr>
        <w:t xml:space="preserve">与</w:t>
      </w:r>
      <w:r>
        <w:rPr>
          <w:rFonts w:hint="eastAsia" w:ascii="仿宋" w:hAnsi="仿宋" w:eastAsia="仿宋"/>
          <w:bCs/>
          <w:color w:val="auto"/>
          <w:sz w:val="24"/>
        </w:rPr>
        <w:t xml:space="preserve">街道物业服务中心及相关职能部门</w:t>
      </w:r>
      <w:r>
        <w:rPr>
          <w:rFonts w:ascii="仿宋" w:hAnsi="仿宋" w:eastAsia="仿宋"/>
          <w:bCs/>
          <w:color w:val="auto"/>
          <w:sz w:val="24"/>
        </w:rPr>
        <w:t xml:space="preserve">联系、沟通、协调。</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）定期检查消防器材，对需要更新的及时提交书面报告</w:t>
      </w:r>
      <w:r>
        <w:rPr>
          <w:rFonts w:hint="eastAsia" w:ascii="仿宋" w:hAnsi="仿宋" w:eastAsia="仿宋"/>
          <w:bCs/>
          <w:color w:val="auto"/>
          <w:sz w:val="24"/>
        </w:rPr>
        <w:t xml:space="preserve">。</w:t>
      </w:r>
      <w:r>
        <w:rPr>
          <w:rFonts w:ascii="仿宋" w:hAnsi="仿宋" w:eastAsia="仿宋"/>
          <w:bCs/>
          <w:color w:val="auto"/>
          <w:sz w:val="24"/>
        </w:rPr>
        <w:t xml:space="preserve">定期检查安全出口、疏散通道的应急照明是否完好，发现问题及时报告。</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监控录像系统全天候全时段正常工作，监控录像资料按规定时限保存。</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w:t>
      </w:r>
      <w:r>
        <w:rPr>
          <w:rFonts w:hint="eastAsia" w:ascii="仿宋" w:hAnsi="仿宋" w:eastAsia="仿宋"/>
          <w:bCs/>
          <w:color w:val="auto"/>
          <w:sz w:val="24"/>
        </w:rPr>
        <w:t xml:space="preserve">完成</w:t>
      </w:r>
      <w:r>
        <w:rPr>
          <w:rFonts w:ascii="仿宋" w:hAnsi="仿宋" w:eastAsia="仿宋"/>
          <w:bCs/>
          <w:color w:val="auto"/>
          <w:sz w:val="24"/>
        </w:rPr>
        <w:t xml:space="preserve">其他如消防、扫雪、防汛等临时性任务。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、消控监控需求概述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（1）负责消防系统运行监控，严格执行消防法规，建立消防安全管理制度，搞好消防管理工作，确保整个系统处于良好的状态。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）负责对消防报警设备进行24小时</w:t>
      </w:r>
      <w:r>
        <w:rPr>
          <w:rFonts w:hint="eastAsia" w:ascii="仿宋" w:hAnsi="仿宋" w:eastAsia="仿宋"/>
          <w:bCs/>
          <w:color w:val="auto"/>
          <w:sz w:val="24"/>
        </w:rPr>
        <w:t xml:space="preserve">值班值守，定期协助相关部门完成设备安全测试，建立健全消防设备运行档案，确保消防设备的正常运行，严格按消防设备操作规程操作，消防设备的管理与火灾应急方案紧密结合，确保消防系统万无一失。有报警信息实时及时处理，发现系统故障及时报告和处置，并做好记录。</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负责监控系统的运行监控，严格执行管理制度，做好视频监控系统管理工作，确保整个系统处于完好的状态，做好录像资料保密和保存工作。坚持每天检查，设备出现故障及时报修，配合专业维修人员及时到场维修。</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3</w:t>
      </w:r>
      <w:r>
        <w:rPr>
          <w:rFonts w:hint="eastAsia" w:ascii="仿宋" w:hAnsi="仿宋" w:eastAsia="仿宋"/>
          <w:bCs/>
          <w:color w:val="auto"/>
          <w:sz w:val="24"/>
        </w:rPr>
        <w:t xml:space="preserve">、停车管理服务需求</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掌握机械停车的相关操作规程和技能，负责机械车位的运行操作以及巡视。管理地下车库（含机械停车、充电桩等），当设备出现异常而无法排除时，应及时报告街道物业服务中心，并联系街道物业服务中心确定的专业维修人员解决，不得擅自处理。</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（2）配合维保单位做好机械停车位年检等相关工作。</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负责对地下车库的停车进行引导，保证车辆停放规范；负责非机动车停放管理；负责物业管理区域所有停车管理。</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保持出入口和通道畅通，严禁车辆占道停放，严禁非指定车辆停放在特定车位中。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4</w:t>
      </w:r>
      <w:r>
        <w:rPr>
          <w:rFonts w:hint="eastAsia" w:ascii="仿宋" w:hAnsi="仿宋" w:eastAsia="仿宋"/>
          <w:bCs/>
          <w:color w:val="auto"/>
          <w:sz w:val="24"/>
        </w:rPr>
        <w:t xml:space="preserve">、服务标准与要求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w:t>
      </w:r>
      <w:r>
        <w:rPr>
          <w:rFonts w:hint="eastAsia" w:ascii="仿宋" w:hAnsi="仿宋" w:eastAsia="仿宋"/>
          <w:bCs/>
          <w:color w:val="auto"/>
          <w:sz w:val="24"/>
        </w:rPr>
        <w:t xml:space="preserve">秩序维护及消防监</w:t>
      </w:r>
      <w:r>
        <w:rPr>
          <w:rFonts w:ascii="仿宋" w:hAnsi="仿宋" w:eastAsia="仿宋"/>
          <w:bCs/>
          <w:color w:val="auto"/>
          <w:sz w:val="24"/>
        </w:rPr>
        <w:t xml:space="preserve">控室实行</w:t>
      </w:r>
      <w:r>
        <w:rPr>
          <w:rFonts w:hint="eastAsia" w:ascii="仿宋" w:hAnsi="仿宋" w:eastAsia="仿宋"/>
          <w:bCs/>
          <w:color w:val="auto"/>
          <w:sz w:val="24"/>
        </w:rPr>
        <w:t xml:space="preserve">24小时</w:t>
      </w:r>
      <w:r>
        <w:rPr>
          <w:rFonts w:ascii="仿宋" w:hAnsi="仿宋" w:eastAsia="仿宋"/>
          <w:bCs/>
          <w:color w:val="auto"/>
          <w:sz w:val="24"/>
        </w:rPr>
        <w:t xml:space="preserve">轮换值班制度，值班人员必须严格遵守交接班时间，不</w:t>
      </w:r>
      <w:r>
        <w:rPr>
          <w:rFonts w:hint="eastAsia" w:ascii="仿宋" w:hAnsi="仿宋" w:eastAsia="仿宋"/>
          <w:bCs/>
          <w:color w:val="auto"/>
          <w:sz w:val="24"/>
        </w:rPr>
        <w:t xml:space="preserve">得</w:t>
      </w:r>
      <w:r>
        <w:rPr>
          <w:rFonts w:ascii="仿宋" w:hAnsi="仿宋" w:eastAsia="仿宋"/>
          <w:bCs/>
          <w:color w:val="auto"/>
          <w:sz w:val="24"/>
        </w:rPr>
        <w:t xml:space="preserve">迟到、早退，不得擅自换岗，严禁脱岗、睡岗。</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各岗位</w:t>
      </w:r>
      <w:r>
        <w:rPr>
          <w:rFonts w:ascii="仿宋" w:hAnsi="仿宋" w:eastAsia="仿宋"/>
          <w:bCs/>
          <w:color w:val="auto"/>
          <w:sz w:val="24"/>
        </w:rPr>
        <w:t xml:space="preserve">按规定做好交接班工作，并按要求填写好值班记录，交接班时，须将当班情况</w:t>
      </w:r>
      <w:r>
        <w:rPr>
          <w:rFonts w:hint="eastAsia" w:ascii="仿宋" w:hAnsi="仿宋" w:eastAsia="仿宋"/>
          <w:bCs/>
          <w:color w:val="auto"/>
          <w:sz w:val="24"/>
        </w:rPr>
        <w:t xml:space="preserve">和未尽事项移交给下一班。</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）坚持落实巡查制度，</w:t>
      </w:r>
      <w:r>
        <w:rPr>
          <w:rFonts w:hint="eastAsia" w:ascii="仿宋" w:hAnsi="仿宋" w:eastAsia="仿宋"/>
          <w:bCs/>
          <w:color w:val="auto"/>
          <w:sz w:val="24"/>
        </w:rPr>
        <w:t xml:space="preserve">物业区域内</w:t>
      </w:r>
      <w:r>
        <w:rPr>
          <w:rFonts w:ascii="仿宋" w:hAnsi="仿宋" w:eastAsia="仿宋"/>
          <w:bCs/>
          <w:color w:val="auto"/>
          <w:sz w:val="24"/>
        </w:rPr>
        <w:t xml:space="preserve">巡逻不少于2小时1 次</w:t>
      </w:r>
      <w:r>
        <w:rPr>
          <w:rFonts w:hint="eastAsia" w:ascii="仿宋" w:hAnsi="仿宋" w:eastAsia="仿宋"/>
          <w:bCs/>
          <w:color w:val="auto"/>
          <w:sz w:val="24"/>
        </w:rPr>
        <w:t xml:space="preserve">，消防监控室应</w:t>
      </w:r>
      <w:r>
        <w:rPr>
          <w:rFonts w:ascii="仿宋" w:hAnsi="仿宋" w:eastAsia="仿宋"/>
          <w:bCs/>
          <w:color w:val="auto"/>
          <w:sz w:val="24"/>
        </w:rPr>
        <w:t xml:space="preserve">加强各监控点位不间断的巡查；每</w:t>
      </w:r>
      <w:r>
        <w:rPr>
          <w:rFonts w:hint="eastAsia" w:ascii="仿宋" w:hAnsi="仿宋" w:eastAsia="仿宋"/>
          <w:bCs/>
          <w:color w:val="auto"/>
          <w:sz w:val="24"/>
        </w:rPr>
        <w:t xml:space="preserve">1</w:t>
      </w:r>
      <w:r>
        <w:rPr>
          <w:rFonts w:ascii="仿宋" w:hAnsi="仿宋" w:eastAsia="仿宋"/>
          <w:bCs/>
          <w:color w:val="auto"/>
          <w:sz w:val="24"/>
        </w:rPr>
        <w:t xml:space="preserve">小时对</w:t>
      </w:r>
      <w:r>
        <w:rPr>
          <w:rFonts w:hint="eastAsia" w:ascii="仿宋" w:hAnsi="仿宋" w:eastAsia="仿宋"/>
          <w:bCs/>
          <w:color w:val="auto"/>
          <w:sz w:val="24"/>
        </w:rPr>
        <w:t xml:space="preserve">所有监控点位覆盖一遍，发现异常情况及时向汇报。</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有计划地对项目内举行的重要活动秩序维护情况、重点部位区域、场所安全情况、各主要出入口秩序情况等进行检查，并做好登记。</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）维持主干道消防通道畅通</w:t>
      </w:r>
      <w:r>
        <w:rPr>
          <w:rFonts w:hint="eastAsia" w:ascii="仿宋" w:hAnsi="仿宋" w:eastAsia="仿宋"/>
          <w:bCs/>
          <w:color w:val="auto"/>
          <w:sz w:val="24"/>
        </w:rPr>
        <w:t xml:space="preserve">,</w:t>
      </w:r>
      <w:r>
        <w:rPr>
          <w:rFonts w:ascii="仿宋" w:hAnsi="仿宋" w:eastAsia="仿宋"/>
          <w:bCs/>
          <w:color w:val="auto"/>
          <w:sz w:val="24"/>
        </w:rPr>
        <w:t xml:space="preserve">定期清理消防通道杂物</w:t>
      </w:r>
      <w:r>
        <w:rPr>
          <w:rFonts w:hint="eastAsia" w:ascii="仿宋" w:hAnsi="仿宋" w:eastAsia="仿宋"/>
          <w:bCs/>
          <w:color w:val="auto"/>
          <w:sz w:val="24"/>
        </w:rPr>
        <w:t xml:space="preserve">。配合街道物业服务中心每季度开展至少一次的消防安全检查工作并至少组织1次以上消防演练。消防疏散等制度规定健全、落实。</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w:t>
      </w:r>
      <w:r>
        <w:rPr>
          <w:rFonts w:hint="eastAsia" w:ascii="仿宋" w:hAnsi="仿宋" w:eastAsia="仿宋"/>
          <w:bCs/>
          <w:color w:val="auto"/>
          <w:sz w:val="24"/>
        </w:rPr>
        <w:t xml:space="preserve">秩序维护人员在当班时不准做与工作无关的事，不准睡觉、玩游戏、手机聊天等，不得擅离岗位，严守工作纪律。消防监控室禁止无关人员入内，其他部门确因工作需要来监控室的人员必须经得项目负责人或街道物业服务中心同意后方可进入，并做好登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（7）秩序维护人员对管理区域发生的治安案件、火情火灾、突发事件等突发事件及时上报，应并按照应急预案做好各种应对。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（8）对不经常使用的机械车位每周进行一次操作、运行和检视，保证处于良好状态，发现故障，及时向主管汇报，联系落实维修。</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（9）巡查停放车辆的状况，发现车辆有漏油、漏水，车窗、车灯、车门未关，应立即通知车主，做好记录，并报告相关主管。</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（10）巡查地下车库物资，严格按照人防、消防要求管理，摆放规范，发现物资缺失，立即报告主管，并做好记录。</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（11）</w:t>
      </w:r>
      <w:r>
        <w:rPr>
          <w:rFonts w:ascii="仿宋" w:hAnsi="仿宋" w:eastAsia="仿宋"/>
          <w:bCs/>
          <w:color w:val="auto"/>
          <w:sz w:val="24"/>
        </w:rPr>
        <w:t xml:space="preserve">按要求定期检查、保养</w:t>
      </w:r>
      <w:r>
        <w:rPr>
          <w:rFonts w:hint="eastAsia" w:ascii="仿宋" w:hAnsi="仿宋" w:eastAsia="仿宋"/>
          <w:bCs/>
          <w:color w:val="auto"/>
          <w:sz w:val="24"/>
        </w:rPr>
        <w:t xml:space="preserve">，</w:t>
      </w:r>
      <w:r>
        <w:rPr>
          <w:rFonts w:ascii="仿宋" w:hAnsi="仿宋" w:eastAsia="仿宋"/>
          <w:bCs/>
          <w:color w:val="auto"/>
          <w:sz w:val="24"/>
        </w:rPr>
        <w:t xml:space="preserve">及时解决</w:t>
      </w:r>
      <w:r>
        <w:rPr>
          <w:rFonts w:hint="eastAsia" w:ascii="仿宋" w:hAnsi="仿宋" w:eastAsia="仿宋"/>
          <w:bCs/>
          <w:color w:val="auto"/>
          <w:sz w:val="24"/>
        </w:rPr>
        <w:t xml:space="preserve">车库</w:t>
      </w:r>
      <w:r>
        <w:rPr>
          <w:rFonts w:ascii="仿宋" w:hAnsi="仿宋" w:eastAsia="仿宋"/>
          <w:bCs/>
          <w:color w:val="auto"/>
          <w:sz w:val="24"/>
        </w:rPr>
        <w:t xml:space="preserve">设备存在问题和事故隐患</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（三） 环境卫生服务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、环境保洁需求概述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负责本项目范围内所有建筑物及附属建造物构造物，所有设施设备，所有共用场所的所有地面、墙面、顶面等保洁服务。包含但不限于以下内容：</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（1）电梯厅、电梯轿厢内、墙顶地面、公共卫生间的日常清洁、保洁。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w:t>
      </w:r>
      <w:r>
        <w:rPr>
          <w:rFonts w:hint="eastAsia" w:ascii="仿宋" w:hAnsi="仿宋" w:eastAsia="仿宋"/>
          <w:bCs/>
          <w:color w:val="auto"/>
          <w:sz w:val="24"/>
        </w:rPr>
        <w:t xml:space="preserve">所有公共过道、楼梯、扶手、楼顶、公共部位窗台、平台的清洁。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w:t>
      </w:r>
      <w:r>
        <w:rPr>
          <w:rFonts w:hint="eastAsia" w:ascii="仿宋" w:hAnsi="仿宋" w:eastAsia="仿宋"/>
          <w:bCs/>
          <w:color w:val="auto"/>
          <w:sz w:val="24"/>
        </w:rPr>
        <w:t xml:space="preserve">所有公共部位的地面、墙面、顶面的清洁。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建筑物外立面2米以下的门窗、玻璃的清洗。</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（5）红线范围内广场、道路、绿地、沟、渠、池、井、照明设备的清扫、保洁。</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（6）所有废弃物和垃圾的收集、二次分类、并及时清运（医疗垃圾除外）。</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（7）公共区域环境消杀、灭四害。</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2</w:t>
      </w:r>
      <w:r>
        <w:rPr>
          <w:rFonts w:hint="eastAsia" w:ascii="仿宋" w:hAnsi="仿宋" w:eastAsia="仿宋"/>
          <w:bCs/>
          <w:color w:val="auto"/>
          <w:sz w:val="24"/>
        </w:rPr>
        <w:t xml:space="preserve">、绿化养护需求概述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（1）物业管理区域范围内景观绿化的日常养护。</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（2）景观河道旁绿地（红线范围外）的日常基础管养。</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（3）月安花园小区围墙西侧绿化带（红线范围外）的日常养护。</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（4）绿化养护内容包含但不限于：浇水、施肥、修剪、病虫害防治、死苗补植、除草、防寒防冻等养护事项。</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3</w:t>
      </w:r>
      <w:r>
        <w:rPr>
          <w:rFonts w:hint="eastAsia" w:ascii="仿宋" w:hAnsi="仿宋" w:eastAsia="仿宋"/>
          <w:bCs/>
          <w:color w:val="auto"/>
          <w:sz w:val="24"/>
        </w:rPr>
        <w:t xml:space="preserve">、环境卫生服务标准与要求</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w:t>
      </w:r>
      <w:r>
        <w:rPr>
          <w:rFonts w:ascii="仿宋" w:hAnsi="仿宋" w:eastAsia="仿宋"/>
          <w:bCs/>
          <w:color w:val="auto"/>
          <w:sz w:val="24"/>
        </w:rPr>
        <w:t xml:space="preserve">）按垃圾分类</w:t>
      </w:r>
      <w:r>
        <w:rPr>
          <w:rFonts w:hint="eastAsia" w:ascii="仿宋" w:hAnsi="仿宋" w:eastAsia="仿宋"/>
          <w:bCs/>
          <w:color w:val="auto"/>
          <w:sz w:val="24"/>
        </w:rPr>
        <w:t xml:space="preserve">要求</w:t>
      </w:r>
      <w:r>
        <w:rPr>
          <w:rFonts w:ascii="仿宋" w:hAnsi="仿宋" w:eastAsia="仿宋"/>
          <w:bCs/>
          <w:color w:val="auto"/>
          <w:sz w:val="24"/>
        </w:rPr>
        <w:t xml:space="preserve">设置垃圾收集点</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2</w:t>
      </w:r>
      <w:r>
        <w:rPr>
          <w:rFonts w:ascii="仿宋" w:hAnsi="仿宋" w:eastAsia="仿宋"/>
          <w:bCs/>
          <w:color w:val="auto"/>
          <w:sz w:val="24"/>
        </w:rPr>
        <w:t xml:space="preserve">）每日1次</w:t>
      </w:r>
      <w:r>
        <w:rPr>
          <w:rFonts w:hint="eastAsia" w:ascii="仿宋" w:hAnsi="仿宋" w:eastAsia="仿宋"/>
          <w:bCs/>
          <w:color w:val="auto"/>
          <w:sz w:val="24"/>
        </w:rPr>
        <w:t xml:space="preserve">以上及时</w:t>
      </w:r>
      <w:r>
        <w:rPr>
          <w:rFonts w:ascii="仿宋" w:hAnsi="仿宋" w:eastAsia="仿宋"/>
          <w:bCs/>
          <w:color w:val="auto"/>
          <w:sz w:val="24"/>
        </w:rPr>
        <w:t xml:space="preserve">清运生活垃圾，适时清洗垃圾桶</w:t>
      </w:r>
      <w:r>
        <w:rPr>
          <w:rFonts w:hint="eastAsia" w:ascii="仿宋" w:hAnsi="仿宋" w:eastAsia="仿宋"/>
          <w:bCs/>
          <w:color w:val="auto"/>
          <w:sz w:val="24"/>
        </w:rPr>
        <w:t xml:space="preserve">，保证</w:t>
      </w:r>
      <w:r>
        <w:rPr>
          <w:rFonts w:ascii="仿宋" w:hAnsi="仿宋" w:eastAsia="仿宋"/>
          <w:bCs/>
          <w:color w:val="auto"/>
          <w:sz w:val="24"/>
        </w:rPr>
        <w:t xml:space="preserve">垃圾</w:t>
      </w:r>
      <w:r>
        <w:rPr>
          <w:rFonts w:hint="eastAsia" w:ascii="仿宋" w:hAnsi="仿宋" w:eastAsia="仿宋"/>
          <w:bCs/>
          <w:color w:val="auto"/>
          <w:sz w:val="24"/>
        </w:rPr>
        <w:t xml:space="preserve">亭房及垃圾桶</w:t>
      </w:r>
      <w:r>
        <w:rPr>
          <w:rFonts w:ascii="仿宋" w:hAnsi="仿宋" w:eastAsia="仿宋"/>
          <w:bCs/>
          <w:color w:val="auto"/>
          <w:sz w:val="24"/>
        </w:rPr>
        <w:t xml:space="preserve">周围地面干净整洁、无垃圾、无污迹、无异味</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3</w:t>
      </w:r>
      <w:r>
        <w:rPr>
          <w:rFonts w:ascii="仿宋" w:hAnsi="仿宋" w:eastAsia="仿宋"/>
          <w:bCs/>
          <w:color w:val="auto"/>
          <w:sz w:val="24"/>
        </w:rPr>
        <w:t xml:space="preserve">）设置装修垃圾临时堆放点，装修垃圾清运及时</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4</w:t>
      </w:r>
      <w:r>
        <w:rPr>
          <w:rFonts w:ascii="仿宋" w:hAnsi="仿宋" w:eastAsia="仿宋"/>
          <w:bCs/>
          <w:color w:val="auto"/>
          <w:sz w:val="24"/>
        </w:rPr>
        <w:t xml:space="preserve">）</w:t>
      </w:r>
      <w:r>
        <w:rPr>
          <w:rFonts w:hint="eastAsia" w:ascii="仿宋" w:hAnsi="仿宋" w:eastAsia="仿宋"/>
          <w:bCs/>
          <w:color w:val="auto"/>
          <w:sz w:val="24"/>
        </w:rPr>
        <w:t xml:space="preserve">保持</w:t>
      </w:r>
      <w:r>
        <w:rPr>
          <w:rFonts w:ascii="仿宋" w:hAnsi="仿宋" w:eastAsia="仿宋"/>
          <w:bCs/>
          <w:color w:val="auto"/>
          <w:sz w:val="24"/>
        </w:rPr>
        <w:t xml:space="preserve">门厅及电梯地面</w:t>
      </w:r>
      <w:r>
        <w:rPr>
          <w:rFonts w:hint="eastAsia" w:ascii="仿宋" w:hAnsi="仿宋" w:eastAsia="仿宋"/>
          <w:bCs/>
          <w:color w:val="auto"/>
          <w:sz w:val="24"/>
        </w:rPr>
        <w:t xml:space="preserve">、</w:t>
      </w:r>
      <w:r>
        <w:rPr>
          <w:rFonts w:ascii="仿宋" w:hAnsi="仿宋" w:eastAsia="仿宋"/>
          <w:bCs/>
          <w:color w:val="auto"/>
          <w:sz w:val="24"/>
        </w:rPr>
        <w:t xml:space="preserve">公共楼道地面</w:t>
      </w:r>
      <w:r>
        <w:rPr>
          <w:rFonts w:hint="eastAsia" w:ascii="仿宋" w:hAnsi="仿宋" w:eastAsia="仿宋"/>
          <w:bCs/>
          <w:color w:val="auto"/>
          <w:sz w:val="24"/>
        </w:rPr>
        <w:t xml:space="preserve">清洁。</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5</w:t>
      </w:r>
      <w:r>
        <w:rPr>
          <w:rFonts w:ascii="仿宋" w:hAnsi="仿宋" w:eastAsia="仿宋"/>
          <w:bCs/>
          <w:color w:val="auto"/>
          <w:sz w:val="24"/>
        </w:rPr>
        <w:t xml:space="preserve">）每</w:t>
      </w:r>
      <w:r>
        <w:rPr>
          <w:rFonts w:hint="eastAsia" w:ascii="仿宋" w:hAnsi="仿宋" w:eastAsia="仿宋"/>
          <w:bCs/>
          <w:color w:val="auto"/>
          <w:sz w:val="24"/>
        </w:rPr>
        <w:t xml:space="preserve">天</w:t>
      </w:r>
      <w:r>
        <w:rPr>
          <w:rFonts w:ascii="仿宋" w:hAnsi="仿宋" w:eastAsia="仿宋"/>
          <w:bCs/>
          <w:color w:val="auto"/>
          <w:sz w:val="24"/>
        </w:rPr>
        <w:t xml:space="preserve">1次</w:t>
      </w:r>
      <w:r>
        <w:rPr>
          <w:rFonts w:hint="eastAsia" w:ascii="仿宋" w:hAnsi="仿宋" w:eastAsia="仿宋"/>
          <w:bCs/>
          <w:color w:val="auto"/>
          <w:sz w:val="24"/>
        </w:rPr>
        <w:t xml:space="preserve">以上</w:t>
      </w:r>
      <w:r>
        <w:rPr>
          <w:rFonts w:ascii="仿宋" w:hAnsi="仿宋" w:eastAsia="仿宋"/>
          <w:bCs/>
          <w:color w:val="auto"/>
          <w:sz w:val="24"/>
        </w:rPr>
        <w:t xml:space="preserve">擦抹公共楼道及电梯轿厢内设施</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6</w:t>
      </w:r>
      <w:r>
        <w:rPr>
          <w:rFonts w:ascii="仿宋" w:hAnsi="仿宋" w:eastAsia="仿宋"/>
          <w:bCs/>
          <w:color w:val="auto"/>
          <w:sz w:val="24"/>
        </w:rPr>
        <w:t xml:space="preserve">）每</w:t>
      </w:r>
      <w:r>
        <w:rPr>
          <w:rFonts w:hint="eastAsia" w:ascii="仿宋" w:hAnsi="仿宋" w:eastAsia="仿宋"/>
          <w:bCs/>
          <w:color w:val="auto"/>
          <w:sz w:val="24"/>
        </w:rPr>
        <w:t xml:space="preserve">半</w:t>
      </w:r>
      <w:r>
        <w:rPr>
          <w:rFonts w:ascii="仿宋" w:hAnsi="仿宋" w:eastAsia="仿宋"/>
          <w:bCs/>
          <w:color w:val="auto"/>
          <w:sz w:val="24"/>
        </w:rPr>
        <w:t xml:space="preserve">月1次</w:t>
      </w:r>
      <w:r>
        <w:rPr>
          <w:rFonts w:hint="eastAsia" w:ascii="仿宋" w:hAnsi="仿宋" w:eastAsia="仿宋"/>
          <w:bCs/>
          <w:color w:val="auto"/>
          <w:sz w:val="24"/>
        </w:rPr>
        <w:t xml:space="preserve">以上</w:t>
      </w:r>
      <w:r>
        <w:rPr>
          <w:rFonts w:ascii="仿宋" w:hAnsi="仿宋" w:eastAsia="仿宋"/>
          <w:bCs/>
          <w:color w:val="auto"/>
          <w:sz w:val="24"/>
        </w:rPr>
        <w:t xml:space="preserve">清洗内侧公共门窗（2米以上玻璃除外）</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7</w:t>
      </w:r>
      <w:r>
        <w:rPr>
          <w:rFonts w:ascii="仿宋" w:hAnsi="仿宋" w:eastAsia="仿宋"/>
          <w:bCs/>
          <w:color w:val="auto"/>
          <w:sz w:val="24"/>
        </w:rPr>
        <w:t xml:space="preserve">）每日</w:t>
      </w:r>
      <w:r>
        <w:rPr>
          <w:rFonts w:hint="eastAsia" w:ascii="仿宋" w:hAnsi="仿宋" w:eastAsia="仿宋"/>
          <w:bCs/>
          <w:color w:val="auto"/>
          <w:sz w:val="24"/>
        </w:rPr>
        <w:t xml:space="preserve">3</w:t>
      </w:r>
      <w:r>
        <w:rPr>
          <w:rFonts w:ascii="仿宋" w:hAnsi="仿宋" w:eastAsia="仿宋"/>
          <w:bCs/>
          <w:color w:val="auto"/>
          <w:sz w:val="24"/>
        </w:rPr>
        <w:t xml:space="preserve">次</w:t>
      </w:r>
      <w:r>
        <w:rPr>
          <w:rFonts w:hint="eastAsia" w:ascii="仿宋" w:hAnsi="仿宋" w:eastAsia="仿宋"/>
          <w:bCs/>
          <w:color w:val="auto"/>
          <w:sz w:val="24"/>
        </w:rPr>
        <w:t xml:space="preserve">以上</w:t>
      </w:r>
      <w:r>
        <w:rPr>
          <w:rFonts w:ascii="仿宋" w:hAnsi="仿宋" w:eastAsia="仿宋"/>
          <w:bCs/>
          <w:color w:val="auto"/>
          <w:sz w:val="24"/>
        </w:rPr>
        <w:t xml:space="preserve">清扫广场、公共道路、绿地、停车场、文体活动区域，道路无杂物</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8</w:t>
      </w:r>
      <w:r>
        <w:rPr>
          <w:rFonts w:ascii="仿宋" w:hAnsi="仿宋" w:eastAsia="仿宋"/>
          <w:bCs/>
          <w:color w:val="auto"/>
          <w:sz w:val="24"/>
        </w:rPr>
        <w:t xml:space="preserve">）每周3次</w:t>
      </w:r>
      <w:r>
        <w:rPr>
          <w:rFonts w:hint="eastAsia" w:ascii="仿宋" w:hAnsi="仿宋" w:eastAsia="仿宋"/>
          <w:bCs/>
          <w:color w:val="auto"/>
          <w:sz w:val="24"/>
        </w:rPr>
        <w:t xml:space="preserve">以上</w:t>
      </w:r>
      <w:r>
        <w:rPr>
          <w:rFonts w:ascii="仿宋" w:hAnsi="仿宋" w:eastAsia="仿宋"/>
          <w:bCs/>
          <w:color w:val="auto"/>
          <w:sz w:val="24"/>
        </w:rPr>
        <w:t xml:space="preserve">擦抹公共设施</w:t>
      </w:r>
      <w:r>
        <w:rPr>
          <w:rFonts w:hint="eastAsia" w:ascii="仿宋" w:hAnsi="仿宋" w:eastAsia="仿宋"/>
          <w:bCs/>
          <w:color w:val="auto"/>
          <w:sz w:val="24"/>
        </w:rPr>
        <w:t xml:space="preserve">。</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（9）</w:t>
      </w:r>
      <w:r>
        <w:rPr>
          <w:rFonts w:ascii="仿宋" w:hAnsi="仿宋" w:eastAsia="仿宋"/>
          <w:bCs/>
          <w:color w:val="auto"/>
          <w:sz w:val="24"/>
        </w:rPr>
        <w:t xml:space="preserve">每年4次以上消杀。</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（10）</w:t>
      </w:r>
      <w:r>
        <w:rPr>
          <w:rFonts w:ascii="仿宋" w:hAnsi="仿宋" w:eastAsia="仿宋"/>
          <w:bCs/>
          <w:color w:val="auto"/>
          <w:sz w:val="24"/>
        </w:rPr>
        <w:t xml:space="preserve">所有建筑物、共用场所、设施设备清洁卫生。</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w:t>
      </w:r>
      <w:r>
        <w:rPr>
          <w:rFonts w:hint="eastAsia" w:ascii="仿宋" w:hAnsi="仿宋" w:eastAsia="仿宋"/>
          <w:bCs/>
          <w:color w:val="auto"/>
          <w:sz w:val="24"/>
        </w:rPr>
        <w:t xml:space="preserve">11</w:t>
      </w:r>
      <w:r>
        <w:rPr>
          <w:rFonts w:ascii="仿宋" w:hAnsi="仿宋" w:eastAsia="仿宋"/>
          <w:bCs/>
          <w:color w:val="auto"/>
          <w:sz w:val="24"/>
        </w:rPr>
        <w:t xml:space="preserve">）有年度消杀计划，并提前公示消杀通知，有具体消杀记录</w:t>
      </w:r>
      <w:r>
        <w:rPr>
          <w:rFonts w:hint="eastAsia" w:ascii="仿宋" w:hAnsi="仿宋" w:eastAsia="仿宋"/>
          <w:bCs/>
          <w:color w:val="auto"/>
          <w:sz w:val="24"/>
        </w:rPr>
        <w:t xml:space="preserve">。</w:t>
      </w:r>
      <w:r>
        <w:rPr>
          <w:color w:val="auto"/>
        </w:rPr>
      </w:r>
      <w:r/>
    </w:p>
    <w:p>
      <w:pPr>
        <w:pStyle w:val="914"/>
        <w:ind w:left="0" w:firstLine="480"/>
        <w:spacing w:line="360" w:lineRule="auto"/>
        <w:rPr>
          <w:rFonts w:ascii="仿宋" w:hAnsi="仿宋" w:eastAsia="仿宋"/>
          <w:bCs/>
          <w:color w:val="auto"/>
          <w:sz w:val="24"/>
        </w:rPr>
      </w:pPr>
      <w:r>
        <w:rPr>
          <w:rFonts w:hint="eastAsia" w:ascii="仿宋" w:hAnsi="仿宋" w:eastAsia="仿宋"/>
          <w:bCs/>
          <w:color w:val="auto"/>
          <w:sz w:val="24"/>
        </w:rPr>
        <w:t xml:space="preserve">（12）提供共用卫生间（含洗手池）洗手液、卫生用纸、香薰、垃圾袋等公共用品及耗材。全天候全时段保持卫生间（含洗手池）整洁干净。</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（四）共用部位和共用设施设备管理服务</w:t>
      </w:r>
      <w:r>
        <w:rPr>
          <w:color w:val="auto"/>
        </w:rPr>
      </w:r>
      <w:r/>
    </w:p>
    <w:p>
      <w:pPr>
        <w:pStyle w:val="869"/>
        <w:ind w:right="280" w:firstLine="480"/>
        <w:spacing w:line="360" w:lineRule="auto"/>
        <w:rPr>
          <w:rFonts w:ascii="仿宋" w:hAnsi="仿宋" w:eastAsia="仿宋"/>
          <w:bCs/>
          <w:color w:val="auto"/>
          <w:sz w:val="24"/>
        </w:rPr>
      </w:pPr>
      <w:r>
        <w:rPr>
          <w:rFonts w:ascii="仿宋" w:hAnsi="仿宋" w:eastAsia="仿宋"/>
          <w:bCs/>
          <w:color w:val="auto"/>
          <w:sz w:val="24"/>
        </w:rPr>
        <w:t xml:space="preserve">1</w:t>
      </w:r>
      <w:r>
        <w:rPr>
          <w:rFonts w:hint="eastAsia" w:ascii="仿宋" w:hAnsi="仿宋" w:eastAsia="仿宋"/>
          <w:bCs/>
          <w:color w:val="auto"/>
          <w:sz w:val="24"/>
        </w:rPr>
        <w:t xml:space="preserve">、需求概述</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所有共用设施设备的正常使用、正常运行、正常管理，协调维保工作，负责组织、协调、监督第三方维保单位；做到共用设施设备养护妥善、运行正常、保障供给、应急有力。各类设施、设备完好、整洁、无污损，设施设备完好率、合格率均达</w:t>
      </w:r>
      <w:r>
        <w:rPr>
          <w:rFonts w:ascii="仿宋" w:hAnsi="仿宋" w:eastAsia="仿宋"/>
          <w:bCs/>
          <w:color w:val="auto"/>
          <w:sz w:val="24"/>
        </w:rPr>
        <w:t xml:space="preserve">100％；工程零修合格率、及时率均达100%；</w:t>
      </w:r>
      <w:r>
        <w:rPr>
          <w:rFonts w:hint="eastAsia" w:ascii="仿宋" w:hAnsi="仿宋" w:eastAsia="仿宋"/>
          <w:bCs/>
          <w:color w:val="auto"/>
          <w:sz w:val="24"/>
        </w:rPr>
        <w:t xml:space="preserve">应急</w:t>
      </w:r>
      <w:r>
        <w:rPr>
          <w:rFonts w:ascii="仿宋" w:hAnsi="仿宋" w:eastAsia="仿宋"/>
          <w:bCs/>
          <w:color w:val="auto"/>
          <w:sz w:val="24"/>
        </w:rPr>
        <w:t xml:space="preserve">维修应在15分钟到现场。</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负责本项目所有建筑物及附属建筑物构造物、所有共用场所房屋本体、给排水、消防、配电、公共照明、电梯、空调系统等正常使用、正常运行、正常管理。 </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负责零星修缮服务，包含但不限于：建筑设施、供电、照明、供水、排水及水泵、阀等；普通水龙头、软管、三角阀、水箱、冲水阀、楼宇内下水道疏通；普通灯泡、灯管、灯头、灯罩、镇流器、启辉器、开关、面板、插座、插头、保险丝、</w:t>
      </w:r>
      <w:r>
        <w:rPr>
          <w:rFonts w:ascii="仿宋" w:hAnsi="仿宋" w:eastAsia="仿宋"/>
          <w:bCs/>
          <w:color w:val="auto"/>
          <w:sz w:val="24"/>
        </w:rPr>
        <w:t xml:space="preserve">空气开关、调速器；普通门锁、抽屉</w:t>
      </w:r>
      <w:r>
        <w:rPr>
          <w:rFonts w:hint="eastAsia" w:ascii="仿宋" w:hAnsi="仿宋" w:eastAsia="仿宋"/>
          <w:bCs/>
          <w:color w:val="auto"/>
          <w:sz w:val="24"/>
        </w:rPr>
        <w:t xml:space="preserve">锁、铰链、搭扣、小型门窗玻璃、简单的木质品、零星家具、桌椅等维修；下水道疏通。</w:t>
      </w:r>
      <w:r>
        <w:rPr>
          <w:color w:val="auto"/>
        </w:rPr>
      </w:r>
      <w:r/>
    </w:p>
    <w:p>
      <w:pPr>
        <w:pStyle w:val="869"/>
        <w:ind w:right="280" w:firstLine="480"/>
        <w:spacing w:line="360" w:lineRule="auto"/>
        <w:rPr>
          <w:rFonts w:ascii="仿宋" w:hAnsi="仿宋" w:eastAsia="仿宋"/>
          <w:bCs/>
          <w:color w:val="auto"/>
          <w:sz w:val="24"/>
        </w:rPr>
      </w:pPr>
      <w:r>
        <w:rPr>
          <w:rFonts w:hint="eastAsia" w:ascii="仿宋" w:hAnsi="仿宋" w:eastAsia="仿宋"/>
          <w:bCs/>
          <w:color w:val="auto"/>
          <w:sz w:val="24"/>
        </w:rPr>
        <w:t xml:space="preserve">2、标准与要求</w:t>
      </w:r>
      <w:r>
        <w:rPr>
          <w:color w:val="auto"/>
        </w:rPr>
      </w:r>
      <w:r/>
    </w:p>
    <w:p>
      <w:pPr>
        <w:pStyle w:val="869"/>
        <w:ind w:right="280"/>
        <w:jc w:val="center"/>
        <w:spacing w:line="360" w:lineRule="auto"/>
        <w:rPr>
          <w:rFonts w:ascii="仿宋" w:hAnsi="仿宋" w:eastAsia="仿宋"/>
          <w:bCs/>
          <w:color w:val="auto"/>
          <w:sz w:val="24"/>
        </w:rPr>
      </w:pPr>
      <w:r>
        <w:rPr>
          <w:rFonts w:hint="eastAsia" w:ascii="仿宋" w:hAnsi="仿宋" w:eastAsia="仿宋"/>
          <w:bCs/>
          <w:color w:val="auto"/>
          <w:sz w:val="24"/>
        </w:rPr>
        <w:t xml:space="preserve">建筑本体及附属</w:t>
      </w:r>
      <w:r>
        <w:rPr>
          <w:color w:val="auto"/>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2612"/>
        <w:gridCol w:w="7350"/>
      </w:tblGrid>
      <w:tr>
        <w:trPr>
          <w:cantSplit/>
          <w:trHeight w:val="473"/>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3689"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990"/>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房屋结构</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每年两次以上对房屋结构、涉及使用安全的部位进行检查并有记录，发现损坏及时告知街道物业服务中心并安排专项维修。</w:t>
            </w:r>
            <w:r>
              <w:rPr>
                <w:color w:val="auto"/>
              </w:rPr>
            </w:r>
            <w:r/>
          </w:p>
        </w:tc>
      </w:tr>
      <w:tr>
        <w:trPr>
          <w:cantSplit/>
          <w:trHeight w:val="699"/>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门窗</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每周一次巡视楼内公共部位门窗，保持玻璃、门窗配件完好，开闭正常。 </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屋顶</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每年检查二次，发现屋顶防水层碎裂、隔热板断裂缺损和屋面瓦破碎应及时告知街道物业服务中心、使用人并安排专项维修（台风、雨、雪、冰雹到来前增加检查1次）。</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道路、路面、侧石、窨井盖</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每周一次对道路、路面、侧石、窨井盖等设施进行巡检，发现损坏及时告知街道物业服务中心并安排专项维修，井盖不缺损，能正常使用。</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屋面泄水沟、楼外排水管道及化粪池</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每月对屋面泄水沟、楼外排水管道清扫、疏通一次；化粪池每年清理两次，保证化粪池出入口畅通，每月二次清扫明沟内的泥沙等垃圾。预计台风雨雪、冰雹到来前，应及时检查。</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排水沟与隔离绿植</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每月一次巡查、清理地面及地下室排水沟的泥砂与杂物，每月二次巡查项目与市政绿化交界的绿植、设施。</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公用楼梯间、公用走廊的墙地面</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墙面、顶面粉刷层无剥落，面砖、地砖平整不起壳，无缺损。</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室外休闲设施、标识</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每日一次对室外休闲设施、标识等进行巡查，发现损坏立即修复，保持原有面貌，保证其安全使用。</w:t>
            </w:r>
            <w:r>
              <w:rPr>
                <w:color w:val="auto"/>
              </w:rPr>
            </w:r>
            <w:r/>
          </w:p>
        </w:tc>
      </w:tr>
      <w:tr>
        <w:trPr>
          <w:cantSplit/>
        </w:trPr>
        <w:tc>
          <w:tcPr>
            <w:shd w:val="clear" w:color="auto" w:fill="ffffff"/>
            <w:tcW w:w="1311" w:type="dxa"/>
            <w:vAlign w:val="center"/>
            <w:textDirection w:val="lrTb"/>
            <w:noWrap w:val="false"/>
          </w:tcPr>
          <w:p>
            <w:pPr>
              <w:pStyle w:val="869"/>
              <w:ind w:right="-98"/>
              <w:jc w:val="center"/>
              <w:rPr>
                <w:rFonts w:ascii="仿宋" w:hAnsi="仿宋" w:eastAsia="仿宋"/>
                <w:color w:val="auto"/>
                <w:sz w:val="24"/>
              </w:rPr>
            </w:pPr>
            <w:r>
              <w:rPr>
                <w:rFonts w:hint="eastAsia" w:ascii="仿宋" w:hAnsi="仿宋" w:eastAsia="仿宋"/>
                <w:color w:val="auto"/>
                <w:sz w:val="24"/>
              </w:rPr>
              <w:t xml:space="preserve">安全标志</w:t>
            </w:r>
            <w:r>
              <w:rPr>
                <w:color w:val="auto"/>
              </w:rPr>
            </w:r>
            <w:r/>
          </w:p>
        </w:tc>
        <w:tc>
          <w:tcPr>
            <w:shd w:val="clear" w:color="auto" w:fill="ffffff"/>
            <w:tcW w:w="3689"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对危险隐患部位设置安全防范警示标志，并在主要通道设置安全疏散指示和事故照明设施，每月检查二次，缺损及时补齐，保证标志清晰完整。</w:t>
            </w:r>
            <w:r>
              <w:rPr>
                <w:color w:val="auto"/>
              </w:rPr>
            </w:r>
            <w:r/>
          </w:p>
        </w:tc>
      </w:tr>
    </w:tbl>
    <w:p>
      <w:pPr>
        <w:pStyle w:val="869"/>
        <w:ind w:right="280"/>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color w:val="auto"/>
          <w:sz w:val="24"/>
        </w:rPr>
      </w:pPr>
      <w:r>
        <w:rPr>
          <w:rFonts w:hint="eastAsia" w:ascii="仿宋" w:hAnsi="仿宋" w:eastAsia="仿宋"/>
          <w:color w:val="auto"/>
          <w:sz w:val="24"/>
        </w:rPr>
        <w:t xml:space="preserve">电梯</w:t>
      </w:r>
      <w:r>
        <w:rPr>
          <w:color w:val="auto"/>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33"/>
        <w:gridCol w:w="8905"/>
      </w:tblGrid>
      <w:tr>
        <w:trPr>
          <w:trHeight w:val="522"/>
        </w:trPr>
        <w:tc>
          <w:tcPr>
            <w:shd w:val="clear" w:color="auto" w:fill="ffffff"/>
            <w:tcW w:w="474" w:type="dxa"/>
            <w:vAlign w:val="center"/>
            <w:textDirection w:val="lrTb"/>
            <w:noWrap w:val="false"/>
          </w:tcPr>
          <w:p>
            <w:pPr>
              <w:pStyle w:val="869"/>
              <w:ind w:right="-130"/>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526"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rHeight w:val="911"/>
        </w:trPr>
        <w:tc>
          <w:tcPr>
            <w:shd w:val="clear" w:color="auto" w:fill="ffffff"/>
            <w:tcW w:w="474" w:type="dxa"/>
            <w:vAlign w:val="center"/>
            <w:textDirection w:val="lrTb"/>
            <w:noWrap w:val="false"/>
          </w:tcPr>
          <w:p>
            <w:pPr>
              <w:pStyle w:val="869"/>
              <w:ind w:right="-130"/>
              <w:jc w:val="center"/>
              <w:rPr>
                <w:rFonts w:ascii="仿宋" w:hAnsi="仿宋" w:eastAsia="仿宋"/>
                <w:color w:val="auto"/>
                <w:sz w:val="24"/>
              </w:rPr>
            </w:pPr>
            <w:r>
              <w:rPr>
                <w:rFonts w:hint="eastAsia" w:ascii="仿宋" w:hAnsi="仿宋" w:eastAsia="仿宋"/>
                <w:color w:val="auto"/>
                <w:sz w:val="24"/>
              </w:rPr>
              <w:t xml:space="preserve">电梯</w:t>
            </w:r>
            <w:r>
              <w:rPr>
                <w:color w:val="auto"/>
              </w:rPr>
            </w:r>
            <w:r/>
          </w:p>
        </w:tc>
        <w:tc>
          <w:tcPr>
            <w:shd w:val="clear" w:color="auto" w:fill="ffffff"/>
            <w:tcW w:w="4526"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（1）遇电梯发生一般故障的，联系并督促专业维修单位的工作人员2小时内到达现场修理，发生电梯困人或其它重大事件时，物业管理人员</w:t>
            </w:r>
            <w:r>
              <w:rPr>
                <w:rFonts w:ascii="仿宋" w:hAnsi="仿宋" w:eastAsia="仿宋"/>
                <w:color w:val="auto"/>
                <w:sz w:val="24"/>
              </w:rPr>
              <w:t xml:space="preserve">10</w:t>
            </w:r>
            <w:r>
              <w:rPr>
                <w:rFonts w:hint="eastAsia" w:ascii="仿宋" w:hAnsi="仿宋" w:eastAsia="仿宋"/>
                <w:color w:val="auto"/>
                <w:sz w:val="24"/>
              </w:rPr>
              <w:t xml:space="preserve">分钟之内到场应急处理，联系并督促专业人员30分钟之内到场进行救助。</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（2）每天进行例行检查，检查内容应当包括到站平层，噪音、晃动、轿厢照明、门机动作等，检查记录须存档。</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（3）保证电梯24小时完好，轿箱内按钮、灯具等配件保持完好，轿箱整洁。</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（4）（5）设置紧急呼救装置的，保证24小时完好，发生故障时应确保三方通话。</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（6）联系街道物业服务中心确定的电梯专业维保单位对电梯进行专业维保，每年进行安全检测并张贴《安全检验合格》标志，物业公司应有专人对电梯保养进行监督，对电梯运行进行管理并对情况进行记录。</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7）确定合理的电梯运行时间，随时监督电梯运行状况，加强日常维修保养，适时降温、通风、防雨，做好运行服务，经常巡查楼层，防止地面水流入电梯井，加强值班监督，防止违章使用电梯；记录每日电梯运行情况，建档备案。</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（8）电梯维护保养提前三天通知使用单位，尽可能减少对使用人正常工作生活的影响。</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（9）建立电梯运行维保档案，一梯一档。记录电梯运行情况和维修保养工作内容，每半月1次。 </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（10）每天进行1次检查，检查内容包括电梯机房环境及温度、控制柜等信号显示情况、电梯轿厢运行情况、五方对讲情况等，检查记录须存档。</w:t>
            </w:r>
            <w:r>
              <w:rPr>
                <w:color w:val="auto"/>
              </w:rPr>
            </w:r>
            <w:r/>
          </w:p>
        </w:tc>
      </w:tr>
    </w:tbl>
    <w:p>
      <w:pPr>
        <w:pStyle w:val="869"/>
        <w:ind w:right="280"/>
        <w:jc w:val="center"/>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给排水系统</w:t>
      </w:r>
      <w:r>
        <w:rPr>
          <w:color w:val="auto"/>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65"/>
        <w:gridCol w:w="8967"/>
      </w:tblGrid>
      <w:tr>
        <w:trPr>
          <w:cantSplit/>
          <w:trHeight w:val="57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514"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排水</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514"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（1）每月巡查一次污水泵、提升泵、排出泵，每半年润滑加油一次。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（2）污水处理系统每年全面保养一次。</w:t>
            </w:r>
            <w:r>
              <w:rPr>
                <w:color w:val="auto"/>
              </w:rPr>
            </w:r>
            <w:r/>
          </w:p>
        </w:tc>
      </w:tr>
      <w:tr>
        <w:trPr>
          <w:cantSplit/>
          <w:trHeight w:val="765"/>
        </w:trPr>
        <w:tc>
          <w:tcPr>
            <w:shd w:val="clear" w:color="auto" w:fill="ffffff"/>
            <w:tcW w:w="486"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供水</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514"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1）总体供水设施每月检查一次。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w:t>
            </w:r>
            <w:r>
              <w:rPr>
                <w:rFonts w:hint="eastAsia" w:ascii="仿宋" w:hAnsi="仿宋" w:eastAsia="仿宋"/>
                <w:color w:val="auto"/>
                <w:sz w:val="24"/>
              </w:rPr>
              <w:t xml:space="preserve">水</w:t>
            </w:r>
            <w:r>
              <w:rPr>
                <w:rFonts w:ascii="仿宋" w:hAnsi="仿宋" w:eastAsia="仿宋"/>
                <w:color w:val="auto"/>
                <w:sz w:val="24"/>
              </w:rPr>
              <w:t xml:space="preserve">泵、管道每两年</w:t>
            </w:r>
            <w:r>
              <w:rPr>
                <w:rFonts w:hint="eastAsia" w:ascii="仿宋" w:hAnsi="仿宋" w:eastAsia="仿宋"/>
                <w:color w:val="auto"/>
                <w:sz w:val="24"/>
              </w:rPr>
              <w:t xml:space="preserve">至少</w:t>
            </w:r>
            <w:r>
              <w:rPr>
                <w:rFonts w:ascii="仿宋" w:hAnsi="仿宋" w:eastAsia="仿宋"/>
                <w:color w:val="auto"/>
                <w:sz w:val="24"/>
              </w:rPr>
              <w:t xml:space="preserve">进行除锈、油漆一次。</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3）水泵和饮用水水池（箱）：水泵每季度保养一次，饮用水水池（箱）每半年清洗、消毒、水质</w:t>
            </w:r>
            <w:r>
              <w:rPr>
                <w:rFonts w:hint="eastAsia" w:ascii="仿宋" w:hAnsi="仿宋" w:eastAsia="仿宋"/>
                <w:color w:val="auto"/>
                <w:sz w:val="24"/>
              </w:rPr>
              <w:t xml:space="preserve">检测</w:t>
            </w:r>
            <w:r>
              <w:rPr>
                <w:rFonts w:ascii="仿宋" w:hAnsi="仿宋" w:eastAsia="仿宋"/>
                <w:color w:val="auto"/>
                <w:sz w:val="24"/>
              </w:rPr>
              <w:t xml:space="preserve">一次，水质符合国家标准。</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4）水箱蓄水池应盖板加锁，溢流管口安装金属防护网，每年冬季对外露水管包扎、防冻。有水泵房的，实施封闭管理。</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5）</w:t>
            </w:r>
            <w:r>
              <w:rPr>
                <w:rFonts w:hint="eastAsia" w:ascii="仿宋" w:hAnsi="仿宋" w:eastAsia="仿宋"/>
                <w:color w:val="auto"/>
                <w:sz w:val="24"/>
              </w:rPr>
              <w:t xml:space="preserve">冬季每天检查供水设备及管道，避免因低温导致管道冻裂。</w:t>
            </w:r>
            <w:r>
              <w:rPr>
                <w:color w:val="auto"/>
              </w:rPr>
            </w:r>
            <w:r/>
          </w:p>
        </w:tc>
      </w:tr>
    </w:tbl>
    <w:p>
      <w:pPr>
        <w:pStyle w:val="869"/>
        <w:ind w:right="280"/>
        <w:spacing w:line="480" w:lineRule="exact"/>
        <w:rPr>
          <w:rFonts w:ascii="仿宋" w:hAnsi="仿宋" w:eastAsia="仿宋"/>
          <w:b/>
          <w:color w:val="auto"/>
          <w:sz w:val="24"/>
        </w:rPr>
      </w:pPr>
      <w:r>
        <w:rPr>
          <w:rFonts w:ascii="仿宋" w:hAnsi="仿宋" w:eastAsia="仿宋"/>
          <w:b/>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公共照明系统</w:t>
      </w:r>
      <w:r>
        <w:rPr>
          <w:color w:val="auto"/>
        </w:rPr>
      </w:r>
      <w:r/>
    </w:p>
    <w:tbl>
      <w:tblPr>
        <w:tblW w:w="50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53"/>
        <w:gridCol w:w="8819"/>
      </w:tblGrid>
      <w:tr>
        <w:trPr>
          <w:cantSplit/>
          <w:trHeight w:val="505"/>
        </w:trPr>
        <w:tc>
          <w:tcPr>
            <w:shd w:val="clear" w:color="auto" w:fill="ffffff"/>
            <w:tcW w:w="57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422"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57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公共</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照明</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422" w:type="dxa"/>
            <w:vAlign w:val="center"/>
            <w:textDirection w:val="lrTb"/>
            <w:noWrap w:val="false"/>
          </w:tcPr>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1）楼道灯、道路灯完好率为9</w:t>
            </w:r>
            <w:r>
              <w:rPr>
                <w:rFonts w:hint="eastAsia" w:ascii="仿宋" w:hAnsi="仿宋" w:eastAsia="仿宋"/>
                <w:color w:val="auto"/>
                <w:sz w:val="24"/>
              </w:rPr>
              <w:t xml:space="preserve">8</w:t>
            </w:r>
            <w:r>
              <w:rPr>
                <w:rFonts w:ascii="仿宋" w:hAnsi="仿宋" w:eastAsia="仿宋"/>
                <w:color w:val="auto"/>
                <w:sz w:val="24"/>
              </w:rPr>
              <w:t xml:space="preserve">%</w:t>
            </w:r>
            <w:r>
              <w:rPr>
                <w:rFonts w:hint="eastAsia" w:ascii="仿宋" w:hAnsi="仿宋" w:eastAsia="仿宋"/>
                <w:color w:val="auto"/>
                <w:sz w:val="24"/>
              </w:rPr>
              <w:t xml:space="preserve">以上</w:t>
            </w:r>
            <w:r>
              <w:rPr>
                <w:rFonts w:ascii="仿宋" w:hAnsi="仿宋" w:eastAsia="仿宋"/>
                <w:color w:val="auto"/>
                <w:sz w:val="24"/>
              </w:rPr>
              <w:t xml:space="preserve">（主干道亮灯率100％）。</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2）景观灯、节日彩灯完好率为9</w:t>
            </w:r>
            <w:r>
              <w:rPr>
                <w:rFonts w:hint="eastAsia" w:ascii="仿宋" w:hAnsi="仿宋" w:eastAsia="仿宋"/>
                <w:color w:val="auto"/>
                <w:sz w:val="24"/>
              </w:rPr>
              <w:t xml:space="preserve">8</w:t>
            </w:r>
            <w:r>
              <w:rPr>
                <w:rFonts w:ascii="仿宋" w:hAnsi="仿宋" w:eastAsia="仿宋"/>
                <w:color w:val="auto"/>
                <w:sz w:val="24"/>
              </w:rPr>
              <w:t xml:space="preserve">%</w:t>
            </w:r>
            <w:r>
              <w:rPr>
                <w:rFonts w:hint="eastAsia" w:ascii="仿宋" w:hAnsi="仿宋" w:eastAsia="仿宋"/>
                <w:color w:val="auto"/>
                <w:sz w:val="24"/>
              </w:rPr>
              <w:t xml:space="preserve">以上</w:t>
            </w:r>
            <w:r>
              <w:rPr>
                <w:rFonts w:ascii="仿宋" w:hAnsi="仿宋" w:eastAsia="仿宋"/>
                <w:color w:val="auto"/>
                <w:sz w:val="24"/>
              </w:rPr>
              <w:t xml:space="preserve">。</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3）室内、室外公共电气柜每周巡查一次。</w:t>
            </w:r>
            <w:r>
              <w:rPr>
                <w:color w:val="auto"/>
              </w:rPr>
            </w:r>
            <w:r/>
          </w:p>
          <w:p>
            <w:pPr>
              <w:pStyle w:val="869"/>
              <w:ind w:left="-1" w:right="280" w:hanging="60"/>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4）限电、停电按规定时间通知街道物业服务中心或使用人。</w:t>
            </w:r>
            <w:r>
              <w:rPr>
                <w:color w:val="auto"/>
              </w:rPr>
            </w:r>
            <w:r/>
          </w:p>
        </w:tc>
      </w:tr>
    </w:tbl>
    <w:p>
      <w:pPr>
        <w:pStyle w:val="869"/>
        <w:ind w:right="280"/>
        <w:spacing w:line="480" w:lineRule="exact"/>
        <w:rPr>
          <w:rFonts w:ascii="仿宋" w:hAnsi="仿宋" w:eastAsia="仿宋"/>
          <w:b/>
          <w:color w:val="auto"/>
          <w:sz w:val="24"/>
        </w:rPr>
      </w:pPr>
      <w:r>
        <w:rPr>
          <w:rFonts w:ascii="仿宋" w:hAnsi="仿宋" w:eastAsia="仿宋"/>
          <w:b/>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消防系统</w:t>
      </w:r>
      <w:r>
        <w:rPr>
          <w:color w:val="auto"/>
        </w:rPr>
      </w:r>
      <w:r/>
    </w:p>
    <w:tbl>
      <w:tblPr>
        <w:tblW w:w="500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293"/>
        <w:gridCol w:w="8687"/>
      </w:tblGrid>
      <w:tr>
        <w:trPr>
          <w:cantSplit/>
          <w:trHeight w:val="505"/>
        </w:trPr>
        <w:tc>
          <w:tcPr>
            <w:shd w:val="clear" w:color="auto" w:fill="ffffff"/>
            <w:tcW w:w="64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352" w:type="dxa"/>
            <w:vAlign w:val="center"/>
            <w:textDirection w:val="lrTb"/>
            <w:noWrap w:val="false"/>
          </w:tcPr>
          <w:p>
            <w:pPr>
              <w:pStyle w:val="869"/>
              <w:ind w:right="-9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648"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消防</w:t>
            </w:r>
            <w:r>
              <w:rPr>
                <w:color w:val="auto"/>
              </w:rPr>
            </w:r>
            <w:r/>
          </w:p>
          <w:p>
            <w:pPr>
              <w:pStyle w:val="869"/>
              <w:ind w:right="-107"/>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352" w:type="dxa"/>
            <w:vAlign w:val="center"/>
            <w:textDirection w:val="lrTb"/>
            <w:noWrap w:val="false"/>
          </w:tcPr>
          <w:p>
            <w:pPr>
              <w:pStyle w:val="869"/>
              <w:ind w:left="-71" w:right="279"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1）消防泵、消</w:t>
            </w:r>
            <w:r>
              <w:rPr>
                <w:rFonts w:hint="eastAsia" w:ascii="仿宋" w:hAnsi="仿宋" w:eastAsia="仿宋"/>
                <w:color w:val="auto"/>
                <w:sz w:val="24"/>
              </w:rPr>
              <w:t xml:space="preserve">防联动控制系统</w:t>
            </w:r>
            <w:r>
              <w:rPr>
                <w:rFonts w:ascii="仿宋" w:hAnsi="仿宋" w:eastAsia="仿宋"/>
                <w:color w:val="auto"/>
                <w:sz w:val="24"/>
              </w:rPr>
              <w:t xml:space="preserve">每</w:t>
            </w:r>
            <w:r>
              <w:rPr>
                <w:rFonts w:hint="eastAsia" w:ascii="仿宋" w:hAnsi="仿宋" w:eastAsia="仿宋"/>
                <w:color w:val="auto"/>
                <w:sz w:val="24"/>
              </w:rPr>
              <w:t xml:space="preserve">周</w:t>
            </w:r>
            <w:r>
              <w:rPr>
                <w:rFonts w:ascii="仿宋" w:hAnsi="仿宋" w:eastAsia="仿宋"/>
                <w:color w:val="auto"/>
                <w:sz w:val="24"/>
              </w:rPr>
              <w:t xml:space="preserve">巡查一次，每</w:t>
            </w:r>
            <w:r>
              <w:rPr>
                <w:rFonts w:hint="eastAsia" w:ascii="仿宋" w:hAnsi="仿宋" w:eastAsia="仿宋"/>
                <w:color w:val="auto"/>
                <w:sz w:val="24"/>
              </w:rPr>
              <w:t xml:space="preserve">季度至少</w:t>
            </w:r>
            <w:r>
              <w:rPr>
                <w:rFonts w:ascii="仿宋" w:hAnsi="仿宋" w:eastAsia="仿宋"/>
                <w:color w:val="auto"/>
                <w:sz w:val="24"/>
              </w:rPr>
              <w:t xml:space="preserve">保养一次。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2）灭火器</w:t>
            </w:r>
            <w:r>
              <w:rPr>
                <w:rFonts w:hint="eastAsia" w:ascii="仿宋" w:hAnsi="仿宋" w:eastAsia="仿宋"/>
                <w:color w:val="auto"/>
                <w:sz w:val="24"/>
              </w:rPr>
              <w:t xml:space="preserve">、消防栓箱</w:t>
            </w:r>
            <w:r>
              <w:rPr>
                <w:rFonts w:ascii="仿宋" w:hAnsi="仿宋" w:eastAsia="仿宋"/>
                <w:color w:val="auto"/>
                <w:sz w:val="24"/>
              </w:rPr>
              <w:t xml:space="preserve">每</w:t>
            </w:r>
            <w:r>
              <w:rPr>
                <w:rFonts w:hint="eastAsia" w:ascii="仿宋" w:hAnsi="仿宋" w:eastAsia="仿宋"/>
                <w:color w:val="auto"/>
                <w:sz w:val="24"/>
              </w:rPr>
              <w:t xml:space="preserve">月至少</w:t>
            </w:r>
            <w:r>
              <w:rPr>
                <w:rFonts w:ascii="仿宋" w:hAnsi="仿宋" w:eastAsia="仿宋"/>
                <w:color w:val="auto"/>
                <w:sz w:val="24"/>
              </w:rPr>
              <w:t xml:space="preserve">检查一次。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3）消防</w:t>
            </w:r>
            <w:r>
              <w:rPr>
                <w:rFonts w:hint="eastAsia" w:ascii="仿宋" w:hAnsi="仿宋" w:eastAsia="仿宋"/>
                <w:color w:val="auto"/>
                <w:sz w:val="24"/>
              </w:rPr>
              <w:t xml:space="preserve">联动系统每季度测试</w:t>
            </w:r>
            <w:r>
              <w:rPr>
                <w:rFonts w:ascii="仿宋" w:hAnsi="仿宋" w:eastAsia="仿宋"/>
                <w:color w:val="auto"/>
                <w:sz w:val="24"/>
              </w:rPr>
              <w:t xml:space="preserve">一次，消防管网压力每</w:t>
            </w:r>
            <w:r>
              <w:rPr>
                <w:rFonts w:hint="eastAsia" w:ascii="仿宋" w:hAnsi="仿宋" w:eastAsia="仿宋"/>
                <w:color w:val="auto"/>
                <w:sz w:val="24"/>
              </w:rPr>
              <w:t xml:space="preserve">月</w:t>
            </w:r>
            <w:r>
              <w:rPr>
                <w:rFonts w:ascii="仿宋" w:hAnsi="仿宋" w:eastAsia="仿宋"/>
                <w:color w:val="auto"/>
                <w:sz w:val="24"/>
              </w:rPr>
              <w:t xml:space="preserve">检查一次。</w:t>
            </w:r>
            <w:r>
              <w:rPr>
                <w:color w:val="auto"/>
              </w:rPr>
            </w:r>
            <w:r/>
          </w:p>
          <w:p>
            <w:pPr>
              <w:pStyle w:val="869"/>
              <w:ind w:right="280" w:hanging="2"/>
              <w:rPr>
                <w:rFonts w:ascii="仿宋" w:hAnsi="仿宋" w:eastAsia="仿宋"/>
                <w:color w:val="auto"/>
                <w:sz w:val="24"/>
              </w:rPr>
            </w:pPr>
            <w:r>
              <w:rPr>
                <w:rFonts w:hint="eastAsia" w:ascii="仿宋" w:hAnsi="仿宋" w:eastAsia="仿宋"/>
                <w:color w:val="auto"/>
                <w:sz w:val="24"/>
              </w:rPr>
              <w:t xml:space="preserve">（</w:t>
            </w:r>
            <w:r>
              <w:rPr>
                <w:rFonts w:ascii="仿宋" w:hAnsi="仿宋" w:eastAsia="仿宋"/>
                <w:color w:val="auto"/>
                <w:sz w:val="24"/>
              </w:rPr>
              <w:t xml:space="preserve">4）每年</w:t>
            </w:r>
            <w:r>
              <w:rPr>
                <w:rFonts w:hint="eastAsia" w:ascii="仿宋" w:hAnsi="仿宋" w:eastAsia="仿宋"/>
                <w:color w:val="auto"/>
                <w:sz w:val="24"/>
              </w:rPr>
              <w:t xml:space="preserve">至少一次消防演练</w:t>
            </w:r>
            <w:r>
              <w:rPr>
                <w:rFonts w:ascii="仿宋" w:hAnsi="仿宋" w:eastAsia="仿宋"/>
                <w:color w:val="auto"/>
                <w:sz w:val="24"/>
              </w:rPr>
              <w:t xml:space="preserve">。</w:t>
            </w:r>
            <w:r>
              <w:rPr>
                <w:color w:val="auto"/>
              </w:rPr>
            </w:r>
            <w:r/>
          </w:p>
        </w:tc>
      </w:tr>
    </w:tbl>
    <w:p>
      <w:pPr>
        <w:pStyle w:val="869"/>
        <w:ind w:right="280"/>
        <w:jc w:val="center"/>
        <w:rPr>
          <w:rFonts w:ascii="仿宋" w:hAnsi="仿宋" w:eastAsia="仿宋"/>
          <w:bCs/>
          <w:color w:val="auto"/>
          <w:sz w:val="24"/>
        </w:rPr>
      </w:pPr>
      <w:r>
        <w:rPr>
          <w:rFonts w:ascii="仿宋" w:hAnsi="仿宋" w:eastAsia="仿宋"/>
          <w:bCs/>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避雷系统</w:t>
      </w:r>
      <w:r>
        <w:rPr>
          <w:color w:val="auto"/>
        </w:rPr>
      </w:r>
      <w:r/>
    </w:p>
    <w:tbl>
      <w:tblPr>
        <w:tblW w:w="498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587"/>
        <w:gridCol w:w="8345"/>
      </w:tblGrid>
      <w:tr>
        <w:trPr>
          <w:cantSplit/>
          <w:trHeight w:val="575"/>
        </w:trPr>
        <w:tc>
          <w:tcPr>
            <w:shd w:val="clear" w:color="auto" w:fill="ffffff"/>
            <w:tcW w:w="799" w:type="dxa"/>
            <w:vAlign w:val="center"/>
            <w:textDirection w:val="lrTb"/>
            <w:noWrap w:val="false"/>
          </w:tcPr>
          <w:p>
            <w:pPr>
              <w:pStyle w:val="869"/>
              <w:ind w:right="-51"/>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201"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799" w:type="dxa"/>
            <w:vAlign w:val="center"/>
            <w:vMerge w:val="restart"/>
            <w:textDirection w:val="lrTb"/>
            <w:noWrap w:val="false"/>
          </w:tcPr>
          <w:p>
            <w:pPr>
              <w:pStyle w:val="869"/>
              <w:ind w:right="-51"/>
              <w:jc w:val="center"/>
              <w:rPr>
                <w:rFonts w:ascii="仿宋" w:hAnsi="仿宋" w:eastAsia="仿宋"/>
                <w:color w:val="auto"/>
                <w:sz w:val="24"/>
              </w:rPr>
            </w:pPr>
            <w:r>
              <w:rPr>
                <w:rFonts w:hint="eastAsia" w:ascii="仿宋" w:hAnsi="仿宋" w:eastAsia="仿宋"/>
                <w:color w:val="auto"/>
                <w:sz w:val="24"/>
              </w:rPr>
              <w:t xml:space="preserve">避雷</w:t>
            </w:r>
            <w:r>
              <w:rPr>
                <w:color w:val="auto"/>
              </w:rPr>
            </w:r>
            <w:r/>
          </w:p>
          <w:p>
            <w:pPr>
              <w:pStyle w:val="869"/>
              <w:ind w:right="-51"/>
              <w:jc w:val="center"/>
              <w:rPr>
                <w:rFonts w:ascii="仿宋" w:hAnsi="仿宋" w:eastAsia="仿宋"/>
                <w:color w:val="auto"/>
                <w:sz w:val="24"/>
              </w:rPr>
            </w:pPr>
            <w:r>
              <w:rPr>
                <w:rFonts w:hint="eastAsia" w:ascii="仿宋" w:hAnsi="仿宋" w:eastAsia="仿宋"/>
                <w:color w:val="auto"/>
                <w:sz w:val="24"/>
              </w:rPr>
              <w:t xml:space="preserve">系统</w:t>
            </w:r>
            <w:r>
              <w:rPr>
                <w:color w:val="auto"/>
              </w:rPr>
            </w:r>
            <w:r/>
          </w:p>
        </w:tc>
        <w:tc>
          <w:tcPr>
            <w:shd w:val="clear" w:color="auto" w:fill="ffffff"/>
            <w:tcW w:w="4201" w:type="dxa"/>
            <w:vAlign w:val="center"/>
            <w:textDirection w:val="lrTb"/>
            <w:noWrap w:val="false"/>
          </w:tcPr>
          <w:p>
            <w:pPr>
              <w:pStyle w:val="869"/>
              <w:ind w:right="280"/>
              <w:jc w:val="center"/>
              <w:rPr>
                <w:rFonts w:ascii="仿宋" w:hAnsi="仿宋" w:eastAsia="仿宋"/>
                <w:color w:val="auto"/>
                <w:sz w:val="24"/>
              </w:rPr>
            </w:pPr>
            <w:r>
              <w:rPr>
                <w:rFonts w:ascii="仿宋" w:hAnsi="仿宋" w:eastAsia="仿宋"/>
                <w:color w:val="auto"/>
                <w:sz w:val="24"/>
              </w:rPr>
              <w:t xml:space="preserve">每年1次维护避雷设施，</w:t>
            </w:r>
            <w:r>
              <w:rPr>
                <w:rFonts w:hint="eastAsia" w:ascii="仿宋" w:hAnsi="仿宋" w:eastAsia="仿宋"/>
                <w:color w:val="auto"/>
                <w:sz w:val="24"/>
              </w:rPr>
              <w:t xml:space="preserve">保证其性能符合国家标准，</w:t>
            </w:r>
            <w:r>
              <w:rPr>
                <w:rFonts w:ascii="仿宋" w:hAnsi="仿宋" w:eastAsia="仿宋"/>
                <w:color w:val="auto"/>
                <w:sz w:val="24"/>
              </w:rPr>
              <w:t xml:space="preserve">并保存记录；</w:t>
            </w:r>
            <w:r>
              <w:rPr>
                <w:color w:val="auto"/>
              </w:rPr>
            </w:r>
            <w:r/>
          </w:p>
        </w:tc>
      </w:tr>
      <w:tr>
        <w:trPr>
          <w:cantSplit/>
          <w:trHeight w:val="765"/>
        </w:trPr>
        <w:tc>
          <w:tcPr>
            <w:shd w:val="clear" w:color="auto" w:fill="ffffff"/>
            <w:tcW w:w="799"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201"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每年1次检测接地电阻</w:t>
            </w:r>
            <w:r>
              <w:rPr>
                <w:rFonts w:hint="eastAsia" w:ascii="仿宋" w:hAnsi="仿宋" w:eastAsia="仿宋"/>
                <w:color w:val="auto"/>
                <w:sz w:val="24"/>
              </w:rPr>
              <w:t xml:space="preserve">。</w:t>
            </w:r>
            <w:r>
              <w:rPr>
                <w:color w:val="auto"/>
              </w:rPr>
            </w:r>
            <w:r/>
          </w:p>
        </w:tc>
      </w:tr>
    </w:tbl>
    <w:p>
      <w:pPr>
        <w:pStyle w:val="914"/>
        <w:ind w:left="0" w:firstLine="0"/>
        <w:rPr>
          <w:rFonts w:ascii="Times New Roman" w:hAnsi="Times New Roman" w:eastAsia="宋体"/>
          <w:color w:val="auto"/>
        </w:rPr>
      </w:pPr>
      <w:r>
        <w:rPr>
          <w:rFonts w:ascii="Times New Roman" w:hAnsi="Times New Roman" w:eastAsia="宋体"/>
          <w:color w:val="auto"/>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空调系统设备</w:t>
      </w:r>
      <w:r>
        <w:rPr>
          <w:color w:val="auto"/>
        </w:rPr>
      </w:r>
      <w:r/>
    </w:p>
    <w:tbl>
      <w:tblPr>
        <w:tblW w:w="89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265"/>
        <w:gridCol w:w="6593"/>
      </w:tblGrid>
      <w:tr>
        <w:trPr>
          <w:trHeight w:val="515"/>
        </w:trPr>
        <w:tc>
          <w:tcPr>
            <w:gridSpan w:val="2"/>
            <w:shd w:val="clear" w:color="auto" w:fill="ffffff"/>
            <w:tcW w:w="2308"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6593"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c>
          <w:tcPr>
            <w:tcW w:w="1043" w:type="dxa"/>
            <w:vAlign w:val="center"/>
            <w:vMerge w:val="restart"/>
            <w:textDirection w:val="lrTb"/>
            <w:noWrap w:val="false"/>
          </w:tcPr>
          <w:p>
            <w:pPr>
              <w:pStyle w:val="869"/>
              <w:ind w:right="-97"/>
              <w:rPr>
                <w:rFonts w:ascii="仿宋" w:hAnsi="仿宋" w:eastAsia="仿宋"/>
                <w:color w:val="auto"/>
                <w:sz w:val="24"/>
              </w:rPr>
            </w:pPr>
            <w:r>
              <w:rPr>
                <w:rFonts w:hint="eastAsia" w:ascii="仿宋" w:hAnsi="仿宋" w:eastAsia="仿宋"/>
                <w:color w:val="auto"/>
                <w:sz w:val="24"/>
              </w:rPr>
              <w:t xml:space="preserve">VRV</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室内机</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（1）启停及运行状态正常；风量、风向调节正常；</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（2）无不正常噪音；</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（3）无冷凝水滴落；</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（4）无异常抖动。</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室外机及管路</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（1）启停及运行状态正常；冷媒压力在合理范围；管路正常，无泄漏。</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（2）无不正常噪音；</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（3）无冷凝水滴落；</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（4）无异常抖动。</w:t>
            </w:r>
            <w:r>
              <w:rPr>
                <w:color w:val="auto"/>
              </w:rPr>
            </w:r>
            <w:r/>
          </w:p>
        </w:tc>
      </w:tr>
      <w:tr>
        <w:trPr/>
        <w:tc>
          <w:tcPr>
            <w:tcW w:w="1043" w:type="dxa"/>
            <w:vAlign w:val="center"/>
            <w:vMerge w:val="restart"/>
            <w:textDirection w:val="lrTb"/>
            <w:noWrap w:val="false"/>
          </w:tcPr>
          <w:p>
            <w:pPr>
              <w:pStyle w:val="869"/>
              <w:ind w:right="-97"/>
              <w:jc w:val="center"/>
              <w:rPr>
                <w:rFonts w:ascii="仿宋" w:hAnsi="仿宋" w:eastAsia="仿宋"/>
                <w:color w:val="auto"/>
                <w:sz w:val="24"/>
              </w:rPr>
            </w:pPr>
            <w:r>
              <w:rPr>
                <w:rFonts w:hint="eastAsia" w:ascii="仿宋" w:hAnsi="仿宋" w:eastAsia="仿宋"/>
                <w:color w:val="auto"/>
                <w:sz w:val="24"/>
              </w:rPr>
              <w:t xml:space="preserve">BA自控系统</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监示</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（1）正确显示空调系统各种运行参数；</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（2）运行状态（运行、停止、故障）正常检测。</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控制</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（1）能按管理要求设定的程序，定时开机/关机（或能远距离手动控制）；</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（2）实时自动调整各空调循环泵流量。</w:t>
            </w:r>
            <w:r>
              <w:rPr>
                <w:color w:val="auto"/>
              </w:rPr>
            </w:r>
            <w:r/>
          </w:p>
        </w:tc>
      </w:tr>
      <w:tr>
        <w:trPr/>
        <w:tc>
          <w:tcPr>
            <w:tcW w:w="1043"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记录</w:t>
            </w:r>
            <w:r>
              <w:rPr>
                <w:color w:val="auto"/>
              </w:rPr>
            </w:r>
            <w:r/>
          </w:p>
        </w:tc>
        <w:tc>
          <w:tcPr>
            <w:tcW w:w="659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（1）能按管理要求设定的程序运行，并存储空调系统各运行参数；</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（2）能按管理要求设定的报警值发出报警信号，打印出报警信息；</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（3）空调系统的运行参数保存时间不低于二周。</w:t>
            </w:r>
            <w:r>
              <w:rPr>
                <w:color w:val="auto"/>
              </w:rPr>
            </w:r>
            <w:r/>
          </w:p>
        </w:tc>
      </w:tr>
      <w:tr>
        <w:trPr/>
        <w:tc>
          <w:tcPr>
            <w:tcW w:w="1043" w:type="dxa"/>
            <w:vAlign w:val="center"/>
            <w:textDirection w:val="lrTb"/>
            <w:noWrap w:val="false"/>
          </w:tcPr>
          <w:p>
            <w:pPr>
              <w:pStyle w:val="869"/>
              <w:ind w:right="-97"/>
              <w:jc w:val="center"/>
              <w:rPr>
                <w:rFonts w:ascii="仿宋" w:hAnsi="仿宋" w:eastAsia="仿宋"/>
                <w:color w:val="auto"/>
                <w:sz w:val="24"/>
              </w:rPr>
            </w:pPr>
            <w:r>
              <w:rPr>
                <w:rFonts w:hint="eastAsia" w:ascii="仿宋" w:hAnsi="仿宋" w:eastAsia="仿宋"/>
                <w:color w:val="auto"/>
                <w:sz w:val="24"/>
              </w:rPr>
              <w:t xml:space="preserve">新风系统</w:t>
            </w:r>
            <w:r>
              <w:rPr>
                <w:color w:val="auto"/>
              </w:rPr>
            </w:r>
            <w:r/>
          </w:p>
        </w:tc>
        <w:tc>
          <w:tcPr>
            <w:tcW w:w="1265" w:type="dxa"/>
            <w:vAlign w:val="center"/>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排风机运行状态</w:t>
            </w:r>
            <w:r>
              <w:rPr>
                <w:color w:val="auto"/>
              </w:rPr>
            </w:r>
            <w:r/>
          </w:p>
        </w:tc>
        <w:tc>
          <w:tcPr>
            <w:tcW w:w="6593" w:type="dxa"/>
            <w:vAlign w:val="top"/>
            <w:textDirection w:val="lrTb"/>
            <w:noWrap w:val="false"/>
          </w:tcPr>
          <w:p>
            <w:pPr>
              <w:pStyle w:val="869"/>
              <w:ind w:right="210"/>
              <w:jc w:val="left"/>
              <w:rPr>
                <w:rFonts w:ascii="仿宋" w:hAnsi="仿宋" w:eastAsia="仿宋"/>
                <w:color w:val="auto"/>
                <w:sz w:val="24"/>
              </w:rPr>
            </w:pPr>
            <w:r>
              <w:rPr>
                <w:rFonts w:hint="eastAsia" w:ascii="仿宋" w:hAnsi="仿宋" w:eastAsia="仿宋"/>
                <w:color w:val="auto"/>
                <w:sz w:val="24"/>
              </w:rPr>
              <w:t xml:space="preserve">（1）能正常进行就近手动、BA远程手动、BA程序控制启动/停止；</w:t>
            </w:r>
            <w:r>
              <w:rPr>
                <w:color w:val="auto"/>
              </w:rPr>
            </w:r>
            <w:r/>
          </w:p>
          <w:p>
            <w:pPr>
              <w:pStyle w:val="869"/>
              <w:ind w:right="210"/>
              <w:jc w:val="left"/>
              <w:rPr>
                <w:rFonts w:ascii="仿宋" w:hAnsi="仿宋" w:eastAsia="仿宋"/>
                <w:color w:val="auto"/>
                <w:sz w:val="24"/>
              </w:rPr>
            </w:pPr>
            <w:r>
              <w:rPr>
                <w:rFonts w:hint="eastAsia" w:ascii="仿宋" w:hAnsi="仿宋" w:eastAsia="仿宋"/>
                <w:color w:val="auto"/>
                <w:sz w:val="24"/>
              </w:rPr>
              <w:t xml:space="preserve">（2）各排风机运行电流符合铭牌要求，运转时无明显震动、过热、噪音。</w:t>
            </w:r>
            <w:r>
              <w:rPr>
                <w:color w:val="auto"/>
              </w:rPr>
            </w:r>
            <w:r/>
          </w:p>
        </w:tc>
      </w:tr>
    </w:tbl>
    <w:p>
      <w:pPr>
        <w:pStyle w:val="869"/>
        <w:ind w:right="280" w:firstLine="482"/>
        <w:spacing w:line="520" w:lineRule="exact"/>
        <w:rPr>
          <w:rFonts w:ascii="仿宋" w:hAnsi="仿宋" w:eastAsia="仿宋"/>
          <w:b/>
          <w:bCs/>
          <w:color w:val="auto"/>
          <w:sz w:val="24"/>
        </w:rPr>
      </w:pPr>
      <w:r>
        <w:rPr>
          <w:rFonts w:ascii="仿宋" w:hAnsi="仿宋" w:eastAsia="仿宋"/>
          <w:b/>
          <w:bCs/>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强电系统</w:t>
      </w:r>
      <w:r>
        <w:rPr>
          <w:color w:val="auto"/>
        </w:rPr>
      </w:r>
      <w:r/>
    </w:p>
    <w:tbl>
      <w:tblPr>
        <w:tblW w:w="88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741"/>
        <w:gridCol w:w="2693"/>
        <w:gridCol w:w="4407"/>
      </w:tblGrid>
      <w:tr>
        <w:trPr>
          <w:trHeight w:val="639"/>
        </w:trPr>
        <w:tc>
          <w:tcPr>
            <w:gridSpan w:val="2"/>
            <w:shd w:val="clear" w:color="auto" w:fill="ffffff"/>
            <w:tcW w:w="4434"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分项</w:t>
            </w:r>
            <w:r>
              <w:rPr>
                <w:color w:val="auto"/>
              </w:rPr>
            </w:r>
            <w:r/>
          </w:p>
        </w:tc>
        <w:tc>
          <w:tcPr>
            <w:shd w:val="clear" w:color="auto" w:fill="ffffff"/>
            <w:tcW w:w="4407" w:type="dxa"/>
            <w:vAlign w:val="center"/>
            <w:textDirection w:val="lrTb"/>
            <w:noWrap w:val="false"/>
          </w:tcPr>
          <w:p>
            <w:pPr>
              <w:pStyle w:val="869"/>
              <w:ind w:right="2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trHeight w:val="731"/>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高压柜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三相高压进线显示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正确显示二路三相进线电源受电状态；</w:t>
            </w:r>
            <w:r>
              <w:rPr>
                <w:color w:val="auto"/>
              </w:rPr>
            </w:r>
            <w:r/>
          </w:p>
        </w:tc>
      </w:tr>
      <w:tr>
        <w:trPr>
          <w:trHeight w:val="597"/>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进线电压显示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正确显示二路进线电压；</w:t>
            </w:r>
            <w:r>
              <w:rPr>
                <w:color w:val="auto"/>
              </w:rPr>
            </w:r>
            <w:r/>
          </w:p>
        </w:tc>
      </w:tr>
      <w:tr>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开关位置显示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进线开关、隔离开关、断路开关均在合闸位置，与高压柜柜体上的模拟显示一致；</w:t>
            </w:r>
            <w:r>
              <w:rPr>
                <w:color w:val="auto"/>
              </w:rPr>
            </w:r>
            <w:r/>
          </w:p>
        </w:tc>
      </w:tr>
      <w:tr>
        <w:trPr>
          <w:trHeight w:val="678"/>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直流操作电源</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运行信号显示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各信号灯、液晶屏显示符合运行要求；</w:t>
            </w:r>
            <w:r>
              <w:rPr>
                <w:color w:val="auto"/>
              </w:rPr>
            </w:r>
            <w:r/>
          </w:p>
        </w:tc>
      </w:tr>
      <w:tr>
        <w:trPr>
          <w:trHeight w:val="545"/>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输出电压显示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直流输出电压在110-120V间；</w:t>
            </w:r>
            <w:r>
              <w:rPr>
                <w:color w:val="auto"/>
              </w:rPr>
            </w:r>
            <w:r/>
          </w:p>
        </w:tc>
      </w:tr>
      <w:tr>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变压器</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变压器运行温度</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变压器的运行温升不大于85℃，且三相温升差小于10℃，能按设定温度自动开启散热风机运行、高温报警、超高温跳闸；</w:t>
            </w:r>
            <w:r>
              <w:rPr>
                <w:color w:val="auto"/>
              </w:rPr>
            </w:r>
            <w:r/>
          </w:p>
        </w:tc>
      </w:tr>
      <w:tr>
        <w:trPr>
          <w:trHeight w:val="440"/>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示温片状态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各种颜色的示温片无溶化现象；</w:t>
            </w:r>
            <w:r>
              <w:rPr>
                <w:color w:val="auto"/>
              </w:rPr>
            </w:r>
            <w:r/>
          </w:p>
        </w:tc>
      </w:tr>
      <w:tr>
        <w:trPr>
          <w:trHeight w:val="712"/>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运行噪声</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仅有微微的运行声；</w:t>
            </w:r>
            <w:r>
              <w:rPr>
                <w:color w:val="auto"/>
              </w:rPr>
            </w:r>
            <w:r/>
          </w:p>
        </w:tc>
      </w:tr>
      <w:tr>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低压柜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低压侧电压</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380V±7%</w:t>
            </w:r>
            <w:r>
              <w:rPr>
                <w:color w:val="auto"/>
              </w:rPr>
            </w:r>
            <w:r/>
          </w:p>
        </w:tc>
      </w:tr>
      <w:tr>
        <w:trPr>
          <w:trHeight w:val="629"/>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低压侧总电流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一般不大于变压器额定电流的85%；</w:t>
            </w:r>
            <w:r>
              <w:rPr>
                <w:color w:val="auto"/>
              </w:rPr>
            </w:r>
            <w:r/>
          </w:p>
        </w:tc>
      </w:tr>
      <w:tr>
        <w:trPr>
          <w:trHeight w:val="553"/>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功率因数</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不小于0.9</w:t>
            </w:r>
            <w:r>
              <w:rPr>
                <w:color w:val="auto"/>
              </w:rPr>
            </w:r>
            <w:r/>
          </w:p>
        </w:tc>
      </w:tr>
      <w:tr>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left"/>
              <w:rPr>
                <w:rFonts w:ascii="仿宋" w:hAnsi="仿宋" w:eastAsia="仿宋"/>
                <w:color w:val="auto"/>
                <w:sz w:val="24"/>
              </w:rPr>
            </w:pPr>
            <w:r>
              <w:rPr>
                <w:rFonts w:hint="eastAsia" w:ascii="仿宋" w:hAnsi="仿宋" w:eastAsia="仿宋"/>
                <w:color w:val="auto"/>
                <w:sz w:val="24"/>
              </w:rPr>
              <w:t xml:space="preserve">输出开关、电压、电流显示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所有带负电荷的输出开关均在“接通”位置（备用开关除外），正确显示输出开关的位置，正确显示供电电压和运行电流；</w:t>
            </w:r>
            <w:r>
              <w:rPr>
                <w:color w:val="auto"/>
              </w:rPr>
            </w:r>
            <w:r/>
          </w:p>
        </w:tc>
      </w:tr>
      <w:tr>
        <w:trPr>
          <w:trHeight w:val="688"/>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UPS</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受电状态</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长期受电；</w:t>
            </w:r>
            <w:r>
              <w:rPr>
                <w:color w:val="auto"/>
              </w:rPr>
            </w:r>
            <w:r/>
          </w:p>
        </w:tc>
      </w:tr>
      <w:tr>
        <w:trPr>
          <w:trHeight w:val="699"/>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电池电压</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满足UPS运行要求；</w:t>
            </w:r>
            <w:r>
              <w:rPr>
                <w:color w:val="auto"/>
              </w:rPr>
            </w:r>
            <w:r/>
          </w:p>
        </w:tc>
      </w:tr>
      <w:tr>
        <w:trPr>
          <w:trHeight w:val="709"/>
        </w:trPr>
        <w:tc>
          <w:tcPr>
            <w:shd w:val="clear" w:color="auto" w:fill="ffffff"/>
            <w:tcW w:w="1741" w:type="dxa"/>
            <w:vAlign w:val="center"/>
            <w:vMerge w:val="continue"/>
            <w:textDirection w:val="lrTb"/>
            <w:noWrap w:val="false"/>
          </w:tcPr>
          <w:p>
            <w:pPr>
              <w:pStyle w:val="869"/>
              <w:ind w:right="-108"/>
              <w:jc w:val="center"/>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信号灯显示</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正确显示交流受电、直流电压、运行信号；</w:t>
            </w:r>
            <w:r>
              <w:rPr>
                <w:color w:val="auto"/>
              </w:rPr>
            </w:r>
            <w:r/>
          </w:p>
        </w:tc>
      </w:tr>
      <w:tr>
        <w:trPr>
          <w:trHeight w:val="704"/>
        </w:trPr>
        <w:tc>
          <w:tcPr>
            <w:shd w:val="clear" w:color="auto" w:fill="ffffff"/>
            <w:tcW w:w="1741" w:type="dxa"/>
            <w:vAlign w:val="center"/>
            <w:vMerge w:val="restart"/>
            <w:textDirection w:val="lrTb"/>
            <w:noWrap w:val="false"/>
          </w:tcPr>
          <w:p>
            <w:pPr>
              <w:pStyle w:val="869"/>
              <w:ind w:right="-108"/>
              <w:jc w:val="center"/>
              <w:rPr>
                <w:rFonts w:ascii="仿宋" w:hAnsi="仿宋" w:eastAsia="仿宋"/>
                <w:color w:val="auto"/>
                <w:sz w:val="24"/>
              </w:rPr>
            </w:pPr>
            <w:r>
              <w:rPr>
                <w:rFonts w:hint="eastAsia" w:ascii="仿宋" w:hAnsi="仿宋" w:eastAsia="仿宋"/>
                <w:color w:val="auto"/>
                <w:sz w:val="24"/>
              </w:rPr>
              <w:t xml:space="preserve">配电柜</w:t>
            </w:r>
            <w:r>
              <w:rPr>
                <w:color w:val="auto"/>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电压、电流表</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电压、电流显示符合运行标准，无缺相；</w:t>
            </w:r>
            <w:r>
              <w:rPr>
                <w:color w:val="auto"/>
              </w:rPr>
            </w:r>
            <w:r/>
          </w:p>
        </w:tc>
      </w:tr>
      <w:tr>
        <w:trPr>
          <w:trHeight w:val="685"/>
        </w:trPr>
        <w:tc>
          <w:tcPr>
            <w:shd w:val="clear" w:color="auto" w:fill="ffffff"/>
            <w:tcW w:w="1741"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2693" w:type="dxa"/>
            <w:vAlign w:val="center"/>
            <w:textDirection w:val="lrTb"/>
            <w:noWrap w:val="false"/>
          </w:tcPr>
          <w:p>
            <w:pPr>
              <w:pStyle w:val="869"/>
              <w:ind w:left="-107" w:right="-108"/>
              <w:jc w:val="center"/>
              <w:rPr>
                <w:rFonts w:ascii="仿宋" w:hAnsi="仿宋" w:eastAsia="仿宋"/>
                <w:color w:val="auto"/>
                <w:sz w:val="24"/>
              </w:rPr>
            </w:pPr>
            <w:r>
              <w:rPr>
                <w:rFonts w:hint="eastAsia" w:ascii="仿宋" w:hAnsi="仿宋" w:eastAsia="仿宋"/>
                <w:color w:val="auto"/>
                <w:sz w:val="24"/>
              </w:rPr>
              <w:t xml:space="preserve">各类指示灯</w:t>
            </w:r>
            <w:r>
              <w:rPr>
                <w:color w:val="auto"/>
              </w:rPr>
            </w:r>
            <w:r/>
          </w:p>
        </w:tc>
        <w:tc>
          <w:tcPr>
            <w:shd w:val="clear" w:color="auto" w:fill="ffffff"/>
            <w:tcW w:w="4407"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正确显示运行情况。</w:t>
            </w:r>
            <w:r>
              <w:rPr>
                <w:color w:val="auto"/>
              </w:rPr>
            </w:r>
            <w:r/>
          </w:p>
        </w:tc>
      </w:tr>
    </w:tbl>
    <w:p>
      <w:pPr>
        <w:pStyle w:val="869"/>
        <w:ind w:right="280"/>
        <w:jc w:val="left"/>
        <w:spacing w:line="480" w:lineRule="exact"/>
        <w:rPr>
          <w:rFonts w:ascii="仿宋" w:hAnsi="仿宋" w:eastAsia="仿宋"/>
          <w:b/>
          <w:bCs/>
          <w:color w:val="auto"/>
          <w:sz w:val="24"/>
        </w:rPr>
      </w:pPr>
      <w:r>
        <w:rPr>
          <w:rFonts w:ascii="仿宋" w:hAnsi="仿宋" w:eastAsia="仿宋"/>
          <w:b/>
          <w:bCs/>
          <w:color w:val="auto"/>
          <w:sz w:val="24"/>
          <w:lang w:bidi="zh-CN"/>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强电系统设施设备巡检要求</w:t>
      </w:r>
      <w:r>
        <w:rPr>
          <w:color w:val="auto"/>
        </w:rPr>
      </w:r>
      <w:r/>
    </w:p>
    <w:tbl>
      <w:tblPr>
        <w:tblW w:w="87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4"/>
        <w:gridCol w:w="2243"/>
        <w:gridCol w:w="4703"/>
      </w:tblGrid>
      <w:tr>
        <w:trPr>
          <w:trHeight w:val="602"/>
        </w:trPr>
        <w:tc>
          <w:tcPr>
            <w:shd w:val="clear" w:color="auto" w:fill="ffffff"/>
            <w:tcW w:w="1814" w:type="dxa"/>
            <w:vAlign w:val="center"/>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2243" w:type="dxa"/>
            <w:vAlign w:val="center"/>
            <w:textDirection w:val="lrTb"/>
            <w:noWrap w:val="false"/>
          </w:tcPr>
          <w:p>
            <w:pPr>
              <w:pStyle w:val="869"/>
              <w:ind w:left="-131" w:right="-107" w:hanging="1"/>
              <w:jc w:val="center"/>
              <w:rPr>
                <w:rFonts w:ascii="仿宋" w:hAnsi="仿宋" w:eastAsia="仿宋"/>
                <w:color w:val="auto"/>
                <w:sz w:val="24"/>
              </w:rPr>
            </w:pPr>
            <w:r>
              <w:rPr>
                <w:rFonts w:hint="eastAsia" w:ascii="仿宋" w:hAnsi="仿宋" w:eastAsia="仿宋"/>
                <w:color w:val="auto"/>
                <w:sz w:val="24"/>
              </w:rPr>
              <w:t xml:space="preserve">巡检内容</w:t>
            </w:r>
            <w:r>
              <w:rPr>
                <w:color w:val="auto"/>
              </w:rPr>
            </w:r>
            <w:r/>
          </w:p>
        </w:tc>
        <w:tc>
          <w:tcPr>
            <w:shd w:val="clear" w:color="auto" w:fill="ffffff"/>
            <w:tcW w:w="4703" w:type="dxa"/>
            <w:vAlign w:val="center"/>
            <w:textDirection w:val="lrTb"/>
            <w:noWrap w:val="false"/>
          </w:tcPr>
          <w:p>
            <w:pPr>
              <w:pStyle w:val="869"/>
              <w:ind w:left="-107" w:right="-83"/>
              <w:jc w:val="center"/>
              <w:rPr>
                <w:rFonts w:ascii="仿宋" w:hAnsi="仿宋" w:eastAsia="仿宋"/>
                <w:color w:val="auto"/>
                <w:sz w:val="24"/>
              </w:rPr>
            </w:pPr>
            <w:r>
              <w:rPr>
                <w:rFonts w:hint="eastAsia" w:ascii="仿宋" w:hAnsi="仿宋" w:eastAsia="仿宋"/>
                <w:color w:val="auto"/>
                <w:sz w:val="24"/>
              </w:rPr>
              <w:t xml:space="preserve">巡检要求（质量控制标准）</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10KV中心站</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例行巡检频次</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1.每三小时一次，高负荷及恶劣天气增加巡检次数，机房环境温度不高于30℃</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restart"/>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高压柜运行</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1.检查三相高压进线显示是否正常</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continue"/>
            <w:textDirection w:val="lrTb"/>
            <w:noWrap w:val="false"/>
          </w:tcPr>
          <w:p>
            <w:pPr>
              <w:pStyle w:val="869"/>
              <w:ind w:left="-132" w:right="-108"/>
              <w:jc w:val="center"/>
              <w:rPr>
                <w:rFonts w:ascii="仿宋" w:hAnsi="仿宋" w:eastAsia="仿宋"/>
                <w:color w:val="000000"/>
                <w:sz w:val="24"/>
              </w:rPr>
            </w:pPr>
            <w:r>
              <w:rPr>
                <w:rFonts w:ascii="仿宋" w:hAnsi="仿宋" w:eastAsia="仿宋"/>
                <w:color w:val="000000"/>
                <w:sz w:val="24"/>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2.检查进线电压显示是否正常、三相高压电流；</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vMerge w:val="continue"/>
            <w:textDirection w:val="lrTb"/>
            <w:noWrap w:val="false"/>
          </w:tcPr>
          <w:p>
            <w:pPr>
              <w:pStyle w:val="869"/>
              <w:ind w:left="-132" w:right="-108"/>
              <w:jc w:val="center"/>
              <w:rPr>
                <w:rFonts w:ascii="仿宋" w:hAnsi="仿宋" w:eastAsia="仿宋"/>
                <w:color w:val="000000"/>
                <w:sz w:val="24"/>
              </w:rPr>
            </w:pPr>
            <w:r>
              <w:rPr>
                <w:rFonts w:ascii="仿宋" w:hAnsi="仿宋" w:eastAsia="仿宋"/>
                <w:color w:val="000000"/>
                <w:sz w:val="24"/>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3.检查进线开关、隔离开关、断路开关是否均在合闸位置；</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高压室配套设施</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检查各高压配电间、变压器间、低压配电间的绝缘工具、器材等配套设施是否齐全、完好；消防器材配套是否齐全、完好无损；照明、应急照明应完好；</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直流操作电源</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检查运行信号显示、输出电压显示、液晶屏信息显示符合运行要求；</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高压室环境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高压室环境温度应不高于30℃，检查环境整洁，无渗漏水迹象，墙面、顶面无污染，无起壳，照明灯、应急照明齐全、完好；门、窗及锁具齐全、完好；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变电所</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变压器运行状态</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检查温升，一般不大于85℃，且三相温升差小于10℃，到散热风机启动设定温度，散热风机启动；各种颜色的示温片无溶化现象，仅有微微的运行声</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低压柜运行参数</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1、检查低压电压，保持在稳定范围</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2、检查总电流，保持在稳定范围；</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3、检查补偿后的功率因数，应小于0.9；</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4、检查低压柜输出开关的供电电压，运行低电流；</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检查低压室配套设施是否齐全、完好；消防器材配套是否齐全、完好无损；照明、应急照明应完好；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UPS</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运行状态</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1、检查UPS供电，应长期受电，手感检查电池温度，电池应无异常；</w:t>
            </w:r>
            <w:r>
              <w:rPr>
                <w:color w:val="auto"/>
              </w:rPr>
            </w:r>
            <w:r/>
          </w:p>
          <w:p>
            <w:pPr>
              <w:pStyle w:val="869"/>
              <w:ind w:right="280"/>
              <w:rPr>
                <w:rFonts w:ascii="仿宋" w:hAnsi="仿宋" w:eastAsia="仿宋"/>
                <w:color w:val="auto"/>
                <w:sz w:val="24"/>
              </w:rPr>
            </w:pPr>
            <w:r>
              <w:rPr>
                <w:rFonts w:hint="eastAsia" w:ascii="仿宋" w:hAnsi="仿宋" w:eastAsia="仿宋"/>
                <w:color w:val="auto"/>
                <w:sz w:val="24"/>
              </w:rPr>
              <w:t xml:space="preserve">2、检查显示信号，应能正确显示交流受电、直流电压、运行信号；</w:t>
            </w:r>
            <w:r>
              <w:rPr>
                <w:color w:val="auto"/>
              </w:rPr>
            </w:r>
            <w:r/>
          </w:p>
        </w:tc>
      </w:tr>
      <w:tr>
        <w:trPr/>
        <w:tc>
          <w:tcPr>
            <w:tcW w:w="1814" w:type="dxa"/>
            <w:vAlign w:val="center"/>
            <w:vMerge w:val="continue"/>
            <w:textDirection w:val="lrTb"/>
            <w:noWrap w:val="false"/>
          </w:tcPr>
          <w:p>
            <w:pPr>
              <w:pStyle w:val="869"/>
              <w:ind w:right="-83"/>
              <w:jc w:val="center"/>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UPS机房温度应不高于25℃，检查UPS机房配套设施是否齐全、完好；消防器材配套是否齐全、完好无损；照明、应急照明应完好；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强电系统</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照明配电开关柜</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检查公共电器柜/配电柜电压、电流、电压表、电流表显示符合运行标准，无缺项；各空气开关无过热症状，确保各电器设备运行安全，正常；</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设备控制柜</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各设备控制柜运行正常，能满足各设备正常启动，能满足泵、风机运行的控制要求；</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配套设施及环境</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检查各配电机房配套设施是否齐全、完好；消防器材配套是否齐全、完好无损；照明、应急照明应完好；</w:t>
            </w:r>
            <w:r>
              <w:rPr>
                <w:color w:val="auto"/>
              </w:rPr>
            </w:r>
            <w:r/>
          </w:p>
        </w:tc>
      </w:tr>
      <w:tr>
        <w:trPr/>
        <w:tc>
          <w:tcPr>
            <w:tcW w:w="1814" w:type="dxa"/>
            <w:vAlign w:val="center"/>
            <w:vMerge w:val="restart"/>
            <w:textDirection w:val="lrTb"/>
            <w:noWrap w:val="false"/>
          </w:tcPr>
          <w:p>
            <w:pPr>
              <w:pStyle w:val="869"/>
              <w:ind w:right="-83"/>
              <w:jc w:val="center"/>
              <w:rPr>
                <w:rFonts w:ascii="仿宋" w:hAnsi="仿宋" w:eastAsia="仿宋"/>
                <w:color w:val="auto"/>
                <w:sz w:val="24"/>
              </w:rPr>
            </w:pPr>
            <w:r>
              <w:rPr>
                <w:rFonts w:hint="eastAsia" w:ascii="仿宋" w:hAnsi="仿宋" w:eastAsia="仿宋"/>
                <w:color w:val="auto"/>
                <w:sz w:val="24"/>
              </w:rPr>
              <w:t xml:space="preserve">照明设备</w:t>
            </w:r>
            <w:r>
              <w:rPr>
                <w:color w:val="auto"/>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公共照明</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检查公共区域所有灯具照明，应灯具照明正常，开/关控制正常，没有频闪现象，保持98%以上亮灯率；</w:t>
            </w:r>
            <w:r>
              <w:rPr>
                <w:color w:val="auto"/>
              </w:rPr>
            </w:r>
            <w:r/>
          </w:p>
        </w:tc>
      </w:tr>
      <w:tr>
        <w:trPr/>
        <w:tc>
          <w:tcPr>
            <w:tcW w:w="1814"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tcW w:w="2243" w:type="dxa"/>
            <w:vAlign w:val="center"/>
            <w:textDirection w:val="lrTb"/>
            <w:noWrap w:val="false"/>
          </w:tcPr>
          <w:p>
            <w:pPr>
              <w:pStyle w:val="869"/>
              <w:ind w:left="-132" w:right="-108"/>
              <w:jc w:val="center"/>
              <w:rPr>
                <w:rFonts w:ascii="仿宋" w:hAnsi="仿宋" w:eastAsia="仿宋"/>
                <w:color w:val="auto"/>
                <w:sz w:val="24"/>
              </w:rPr>
            </w:pPr>
            <w:r>
              <w:rPr>
                <w:rFonts w:hint="eastAsia" w:ascii="仿宋" w:hAnsi="仿宋" w:eastAsia="仿宋"/>
                <w:color w:val="auto"/>
                <w:sz w:val="24"/>
              </w:rPr>
              <w:t xml:space="preserve">公共开关插座</w:t>
            </w:r>
            <w:r>
              <w:rPr>
                <w:color w:val="auto"/>
              </w:rPr>
            </w:r>
            <w:r/>
          </w:p>
        </w:tc>
        <w:tc>
          <w:tcPr>
            <w:tcW w:w="4703" w:type="dxa"/>
            <w:vAlign w:val="top"/>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检查公共区域内开关、插座，如有缺损，立即修复；</w:t>
            </w:r>
            <w:r>
              <w:rPr>
                <w:color w:val="auto"/>
              </w:rPr>
            </w:r>
            <w:r/>
          </w:p>
        </w:tc>
      </w:tr>
    </w:tbl>
    <w:p>
      <w:pPr>
        <w:pStyle w:val="869"/>
        <w:ind w:right="280"/>
        <w:jc w:val="center"/>
        <w:rPr>
          <w:rFonts w:ascii="仿宋" w:hAnsi="仿宋" w:eastAsia="仿宋"/>
          <w:color w:val="auto"/>
          <w:sz w:val="24"/>
        </w:rPr>
      </w:pPr>
      <w:r>
        <w:rPr>
          <w:rFonts w:ascii="仿宋" w:hAnsi="仿宋" w:eastAsia="仿宋"/>
          <w:color w:val="auto"/>
          <w:sz w:val="24"/>
        </w:rPr>
      </w:r>
      <w:r>
        <w:rPr>
          <w:color w:val="auto"/>
        </w:rPr>
      </w:r>
      <w:r/>
    </w:p>
    <w:p>
      <w:pPr>
        <w:pStyle w:val="869"/>
        <w:ind w:right="280"/>
        <w:jc w:val="center"/>
        <w:rPr>
          <w:rFonts w:ascii="仿宋" w:hAnsi="仿宋" w:eastAsia="仿宋"/>
          <w:bCs/>
          <w:color w:val="auto"/>
          <w:sz w:val="24"/>
        </w:rPr>
      </w:pPr>
      <w:r>
        <w:rPr>
          <w:rFonts w:hint="eastAsia" w:ascii="仿宋" w:hAnsi="仿宋" w:eastAsia="仿宋"/>
          <w:bCs/>
          <w:color w:val="auto"/>
          <w:sz w:val="24"/>
        </w:rPr>
        <w:t xml:space="preserve">弱电（智能化）系统</w:t>
      </w:r>
      <w:r>
        <w:rPr>
          <w:color w:val="auto"/>
        </w:rPr>
      </w:r>
      <w:r/>
    </w:p>
    <w:tbl>
      <w:tblPr>
        <w:tblW w:w="493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1184"/>
        <w:gridCol w:w="8648"/>
      </w:tblGrid>
      <w:tr>
        <w:trPr>
          <w:cantSplit/>
          <w:trHeight w:val="575"/>
        </w:trPr>
        <w:tc>
          <w:tcPr>
            <w:shd w:val="clear" w:color="auto" w:fill="ffffff"/>
            <w:tcW w:w="602" w:type="dxa"/>
            <w:vAlign w:val="center"/>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项目</w:t>
            </w:r>
            <w:r>
              <w:rPr>
                <w:color w:val="auto"/>
              </w:rPr>
            </w:r>
            <w:r/>
          </w:p>
        </w:tc>
        <w:tc>
          <w:tcPr>
            <w:shd w:val="clear" w:color="auto" w:fill="ffffff"/>
            <w:tcW w:w="4398" w:type="dxa"/>
            <w:vAlign w:val="center"/>
            <w:textDirection w:val="lrTb"/>
            <w:noWrap w:val="false"/>
          </w:tcPr>
          <w:p>
            <w:pPr>
              <w:pStyle w:val="869"/>
              <w:ind w:left="-107" w:right="-80"/>
              <w:jc w:val="center"/>
              <w:rPr>
                <w:rFonts w:ascii="仿宋" w:hAnsi="仿宋" w:eastAsia="仿宋"/>
                <w:color w:val="auto"/>
                <w:sz w:val="24"/>
              </w:rPr>
            </w:pPr>
            <w:r>
              <w:rPr>
                <w:rFonts w:hint="eastAsia" w:ascii="仿宋" w:hAnsi="仿宋" w:eastAsia="仿宋"/>
                <w:color w:val="auto"/>
                <w:sz w:val="24"/>
              </w:rPr>
              <w:t xml:space="preserve">质量控制标准</w:t>
            </w:r>
            <w:r>
              <w:rPr>
                <w:color w:val="auto"/>
              </w:rPr>
            </w:r>
            <w:r/>
          </w:p>
        </w:tc>
      </w:tr>
      <w:tr>
        <w:trPr>
          <w:cantSplit/>
          <w:trHeight w:val="765"/>
        </w:trPr>
        <w:tc>
          <w:tcPr>
            <w:shd w:val="clear" w:color="auto" w:fill="ffffff"/>
            <w:tcW w:w="602" w:type="dxa"/>
            <w:vAlign w:val="center"/>
            <w:vMerge w:val="restart"/>
            <w:textDirection w:val="lrTb"/>
            <w:noWrap w:val="false"/>
          </w:tcPr>
          <w:p>
            <w:pPr>
              <w:pStyle w:val="869"/>
              <w:ind w:right="-107"/>
              <w:jc w:val="center"/>
              <w:rPr>
                <w:rFonts w:ascii="仿宋" w:hAnsi="仿宋" w:eastAsia="仿宋"/>
                <w:color w:val="auto"/>
                <w:sz w:val="24"/>
              </w:rPr>
            </w:pPr>
            <w:r>
              <w:rPr>
                <w:rFonts w:hint="eastAsia" w:ascii="仿宋" w:hAnsi="仿宋" w:eastAsia="仿宋"/>
                <w:color w:val="auto"/>
                <w:sz w:val="24"/>
              </w:rPr>
              <w:t xml:space="preserve">弱电系统</w:t>
            </w:r>
            <w:r>
              <w:rPr>
                <w:color w:val="auto"/>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hint="eastAsia" w:ascii="仿宋" w:hAnsi="仿宋" w:eastAsia="仿宋"/>
                <w:color w:val="auto"/>
                <w:sz w:val="24"/>
              </w:rPr>
              <w:t xml:space="preserve">门禁、监控、周界</w:t>
            </w:r>
            <w:r>
              <w:rPr>
                <w:rFonts w:ascii="仿宋" w:hAnsi="仿宋" w:eastAsia="仿宋"/>
                <w:color w:val="auto"/>
                <w:sz w:val="24"/>
              </w:rPr>
              <w:t xml:space="preserve">系统运行正常，设备点位、地址码表完整，设备、线路标识清晰、完整</w:t>
            </w:r>
            <w:r>
              <w:rPr>
                <w:rFonts w:hint="eastAsia" w:ascii="仿宋" w:hAnsi="仿宋" w:eastAsia="仿宋"/>
                <w:color w:val="auto"/>
                <w:sz w:val="24"/>
              </w:rPr>
              <w:t xml:space="preserve">；</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每半年一次末端设备保养，每季度一次机房设备保养、连接器紧固、线缆整理，设备故障及时处理，保存维修保养记录；</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监控录像</w:t>
            </w:r>
            <w:r>
              <w:rPr>
                <w:rFonts w:hint="eastAsia" w:ascii="仿宋" w:hAnsi="仿宋" w:eastAsia="仿宋"/>
                <w:color w:val="auto"/>
                <w:sz w:val="24"/>
              </w:rPr>
              <w:t xml:space="preserve">存储数据</w:t>
            </w:r>
            <w:r>
              <w:rPr>
                <w:rFonts w:ascii="仿宋" w:hAnsi="仿宋" w:eastAsia="仿宋"/>
                <w:color w:val="auto"/>
                <w:sz w:val="24"/>
              </w:rPr>
              <w:t xml:space="preserve">保持30天以上；</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UPS不间断电源每半年一次电池充放电实验；</w:t>
            </w:r>
            <w:r>
              <w:rPr>
                <w:color w:val="auto"/>
              </w:rPr>
            </w:r>
            <w:r/>
          </w:p>
        </w:tc>
      </w:tr>
      <w:tr>
        <w:trPr>
          <w:cantSplit/>
          <w:trHeight w:val="765"/>
        </w:trPr>
        <w:tc>
          <w:tcPr>
            <w:shd w:val="clear" w:color="auto" w:fill="ffffff"/>
            <w:tcW w:w="602" w:type="dxa"/>
            <w:vAlign w:val="center"/>
            <w:vMerge w:val="continue"/>
            <w:textDirection w:val="lrTb"/>
            <w:noWrap w:val="false"/>
          </w:tcPr>
          <w:p>
            <w:pPr>
              <w:pStyle w:val="869"/>
              <w:ind w:right="280"/>
              <w:rPr>
                <w:rFonts w:ascii="仿宋" w:hAnsi="仿宋" w:eastAsia="仿宋"/>
                <w:color w:val="000000"/>
                <w:sz w:val="24"/>
              </w:rPr>
            </w:pPr>
            <w:r>
              <w:rPr>
                <w:rFonts w:ascii="仿宋" w:hAnsi="仿宋" w:eastAsia="仿宋"/>
                <w:color w:val="000000"/>
                <w:sz w:val="24"/>
              </w:rPr>
            </w:r>
            <w:r/>
          </w:p>
        </w:tc>
        <w:tc>
          <w:tcPr>
            <w:shd w:val="clear" w:color="auto" w:fill="ffffff"/>
            <w:tcW w:w="4398" w:type="dxa"/>
            <w:vAlign w:val="center"/>
            <w:textDirection w:val="lrTb"/>
            <w:noWrap w:val="false"/>
          </w:tcPr>
          <w:p>
            <w:pPr>
              <w:pStyle w:val="869"/>
              <w:ind w:right="280"/>
              <w:rPr>
                <w:rFonts w:ascii="仿宋" w:hAnsi="仿宋" w:eastAsia="仿宋"/>
                <w:color w:val="auto"/>
                <w:sz w:val="24"/>
              </w:rPr>
            </w:pPr>
            <w:r>
              <w:rPr>
                <w:rFonts w:ascii="仿宋" w:hAnsi="仿宋" w:eastAsia="仿宋"/>
                <w:color w:val="auto"/>
                <w:sz w:val="24"/>
              </w:rPr>
              <w:t xml:space="preserve">监控室设备表面无积尘、无污垢。</w:t>
            </w:r>
            <w:r>
              <w:rPr>
                <w:color w:val="auto"/>
              </w:rPr>
            </w:r>
            <w:r/>
          </w:p>
        </w:tc>
      </w:tr>
    </w:tbl>
    <w:p>
      <w:pPr>
        <w:pStyle w:val="869"/>
        <w:jc w:val="left"/>
        <w:spacing w:line="360" w:lineRule="auto"/>
        <w:rPr>
          <w:rFonts w:ascii="仿宋" w:hAnsi="仿宋" w:eastAsia="仿宋"/>
          <w:b/>
          <w:color w:val="auto"/>
          <w:sz w:val="24"/>
        </w:rPr>
      </w:pPr>
      <w:r>
        <w:rPr>
          <w:rFonts w:ascii="仿宋" w:hAnsi="仿宋" w:eastAsia="仿宋"/>
          <w:b/>
          <w:color w:val="auto"/>
          <w:sz w:val="24"/>
        </w:rPr>
      </w:r>
      <w:r>
        <w:rPr>
          <w:color w:val="auto"/>
        </w:rPr>
      </w:r>
      <w:r/>
    </w:p>
    <w:p>
      <w:pPr>
        <w:pStyle w:val="947"/>
        <w:rPr>
          <w:color w:val="auto"/>
          <w:highlight w:val="none"/>
        </w:rPr>
      </w:pPr>
      <w:r>
        <w:rPr>
          <w:color w:val="auto"/>
          <w:highlight w:val="none"/>
        </w:rPr>
      </w:r>
      <w:r>
        <w:rPr>
          <w:color w:val="auto"/>
        </w:rPr>
      </w:r>
      <w:r/>
    </w:p>
    <w:p>
      <w:pPr>
        <w:pStyle w:val="869"/>
        <w:numPr>
          <w:ilvl w:val="0"/>
          <w:numId w:val="0"/>
        </w:numPr>
        <w:ind w:firstLine="422"/>
        <w:jc w:val="left"/>
        <w:keepLines w:val="0"/>
        <w:keepNext w:val="0"/>
        <w:pageBreakBefore w:val="0"/>
        <w:spacing w:line="240" w:lineRule="auto"/>
        <w:widowControl w:val="off"/>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附件</w:t>
      </w:r>
      <w:r>
        <w:rPr>
          <w:rFonts w:hint="eastAsia" w:ascii="宋体" w:hAnsi="宋体" w:eastAsia="宋体" w:cs="Times New Roman"/>
          <w:b/>
          <w:bCs/>
          <w:color w:val="auto"/>
          <w:sz w:val="24"/>
          <w:szCs w:val="24"/>
          <w:highlight w:val="none"/>
          <w:lang w:val="en-US" w:eastAsia="zh-CN"/>
        </w:rPr>
        <w:t xml:space="preserve">2  邻里中心物业管理服务考核评分细则</w:t>
      </w:r>
      <w:r>
        <w:rPr>
          <w:color w:val="auto"/>
        </w:rPr>
      </w:r>
      <w:r/>
    </w:p>
    <w:p>
      <w:pPr>
        <w:pStyle w:val="869"/>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r>
      <w:r>
        <w:rPr>
          <w:color w:val="auto"/>
        </w:rPr>
      </w:r>
      <w:r/>
    </w:p>
    <w:tbl>
      <w:tblPr>
        <w:tblW w:w="109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307"/>
        <w:gridCol w:w="782"/>
        <w:gridCol w:w="1697"/>
        <w:gridCol w:w="559"/>
      </w:tblGrid>
      <w:tr>
        <w:trPr>
          <w:tblHeader/>
        </w:trPr>
        <w:tc>
          <w:tcPr>
            <w:gridSpan w:val="5"/>
            <w:tcW w:w="10908"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邻里中心</w:t>
            </w:r>
            <w:r>
              <w:rPr>
                <w:rFonts w:ascii="仿宋_GB2312" w:hAnsi="宋体" w:eastAsia="仿宋_GB2312" w:cs="仿宋_GB2312"/>
                <w:b/>
                <w:bCs/>
                <w:i w:val="0"/>
                <w:iCs w:val="0"/>
                <w:color w:val="auto"/>
                <w:sz w:val="28"/>
                <w:szCs w:val="28"/>
                <w:highlight w:val="none"/>
                <w:u w:val="none"/>
                <w:lang w:val="en-US" w:eastAsia="zh-CN" w:bidi="ar"/>
              </w:rPr>
              <w:t xml:space="preserve">物业管理服务考核评分细则</w:t>
            </w:r>
            <w:r>
              <w:rPr>
                <w:color w:val="auto"/>
              </w:rPr>
            </w:r>
            <w:r/>
          </w:p>
        </w:tc>
      </w:tr>
      <w:tr>
        <w:trPr>
          <w:tblHeader/>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项目</w:t>
            </w:r>
            <w:r>
              <w:rPr>
                <w:color w:val="auto"/>
              </w:rPr>
            </w:r>
            <w:r/>
          </w:p>
        </w:tc>
        <w:tc>
          <w:tcPr>
            <w:tcW w:w="630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标准内容</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分值</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评分细则</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得分</w:t>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一、基础管理服务</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1、物业项目资料</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⑴按规定要求立项、规划、建设，竣工总平面图，单体建筑、结构、设备竣工图，配套设施、地下管网工程竣工图等，竣工验收资料齐全。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每一处不符合扣0.2分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⑵共用设施设备清单（含权属清册）及其安装、使用和维护保养等技术资料齐全、分类成册，管理完善，查阅方便。</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⑶配套设施投入使用，供水、供电、供气、通信、有线电视等使用资料齐全。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⑷物业质量保修文件和物业使用说明文件齐全。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⑸物业管理区域划分明确。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2、承接查验手续</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⑴物业办理</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部位、</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设施设备接管验收手续，有验收和交接记录。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⑵物业办理园林绿化工程接管验收手续，有验收和交接记录。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⑶签订物业承接查验协议。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⑷物业承接查验资料齐全。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、管理服务制度</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⑴建立人力资源、财务管理、合同管理等物业服务企业内部管理制度。</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⑵建立房屋维修养护、设施设备维修养护、秩序维护、环境清洁等服务质量管理制度。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⑶建立物业服务收费管理制度。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⑷建立客户关系管理制度。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、档案管理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⑴房屋设施设备日常管</w:t>
            </w:r>
            <w:r>
              <w:rPr>
                <w:rFonts w:hint="eastAsia" w:ascii="仿宋_GB2312" w:hAnsi="宋体" w:eastAsia="仿宋_GB2312" w:cs="仿宋_GB2312"/>
                <w:i w:val="0"/>
                <w:iCs w:val="0"/>
                <w:color w:val="auto"/>
                <w:sz w:val="28"/>
                <w:szCs w:val="28"/>
                <w:highlight w:val="none"/>
                <w:u w:val="none"/>
                <w:lang w:val="en-US" w:eastAsia="zh-CN" w:bidi="ar"/>
              </w:rPr>
              <w:t xml:space="preserve">理和</w:t>
            </w:r>
            <w:r>
              <w:rPr>
                <w:rFonts w:ascii="仿宋_GB2312" w:hAnsi="宋体" w:eastAsia="仿宋_GB2312" w:cs="仿宋_GB2312"/>
                <w:i w:val="0"/>
                <w:iCs w:val="0"/>
                <w:color w:val="auto"/>
                <w:sz w:val="28"/>
                <w:szCs w:val="28"/>
                <w:highlight w:val="none"/>
                <w:u w:val="none"/>
                <w:lang w:val="en-US" w:eastAsia="zh-CN" w:bidi="ar"/>
              </w:rPr>
              <w:t xml:space="preserve">维修养护档案动态监管。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w:t>
            </w:r>
            <w:r>
              <w:rPr>
                <w:rFonts w:hint="eastAsia" w:ascii="仿宋_GB2312" w:hAnsi="宋体" w:eastAsia="仿宋_GB2312" w:cs="仿宋_GB2312"/>
                <w:i w:val="0"/>
                <w:iCs w:val="0"/>
                <w:color w:val="auto"/>
                <w:sz w:val="28"/>
                <w:szCs w:val="28"/>
                <w:highlight w:val="none"/>
                <w:u w:val="none"/>
                <w:lang w:val="en-US" w:eastAsia="zh-CN" w:bidi="ar"/>
              </w:rPr>
              <w:t xml:space="preserve">入驻单位、企业</w:t>
            </w:r>
            <w:r>
              <w:rPr>
                <w:rFonts w:ascii="仿宋_GB2312" w:hAnsi="宋体" w:eastAsia="仿宋_GB2312" w:cs="仿宋_GB2312"/>
                <w:i w:val="0"/>
                <w:iCs w:val="0"/>
                <w:color w:val="auto"/>
                <w:sz w:val="28"/>
                <w:szCs w:val="28"/>
                <w:highlight w:val="none"/>
                <w:u w:val="none"/>
                <w:lang w:val="en-US" w:eastAsia="zh-CN" w:bidi="ar"/>
              </w:rPr>
              <w:t xml:space="preserve">档案，实现动态管理。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⑶档案分类规范，查阅方便，档案使用登记手续完备。</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⑷档案存放环境符合规定条件。</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⑸项目党建及注册</w:t>
            </w:r>
            <w:r>
              <w:rPr>
                <w:rFonts w:hint="eastAsia" w:ascii="仿宋_GB2312" w:hAnsi="宋体" w:eastAsia="仿宋_GB2312" w:cs="仿宋_GB2312"/>
                <w:i w:val="0"/>
                <w:iCs w:val="0"/>
                <w:color w:val="auto"/>
                <w:sz w:val="28"/>
                <w:szCs w:val="28"/>
                <w:highlight w:val="none"/>
                <w:u w:val="none"/>
                <w:lang w:val="en-US" w:eastAsia="zh-CN" w:bidi="ar"/>
              </w:rPr>
              <w:t xml:space="preserve">志愿者</w:t>
            </w:r>
            <w:r>
              <w:rPr>
                <w:rFonts w:ascii="仿宋_GB2312" w:hAnsi="宋体" w:eastAsia="仿宋_GB2312" w:cs="仿宋_GB2312"/>
                <w:i w:val="0"/>
                <w:iCs w:val="0"/>
                <w:color w:val="auto"/>
                <w:sz w:val="28"/>
                <w:szCs w:val="28"/>
                <w:highlight w:val="none"/>
                <w:u w:val="none"/>
                <w:lang w:val="en-US" w:eastAsia="zh-CN" w:bidi="ar"/>
              </w:rPr>
              <w:t xml:space="preserve">资料齐全。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5</w:t>
            </w:r>
            <w:r>
              <w:rPr>
                <w:rFonts w:ascii="仿宋_GB2312" w:hAnsi="宋体" w:eastAsia="仿宋_GB2312" w:cs="仿宋_GB2312"/>
                <w:b/>
                <w:bCs/>
                <w:i w:val="0"/>
                <w:iCs w:val="0"/>
                <w:color w:val="auto"/>
                <w:sz w:val="28"/>
                <w:szCs w:val="28"/>
                <w:highlight w:val="none"/>
                <w:u w:val="none"/>
                <w:lang w:val="en-US" w:eastAsia="zh-CN" w:bidi="ar"/>
              </w:rPr>
              <w:t xml:space="preserve">、突发事件应急机制</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⑴项目制定消防、电梯、给排水、供配电等</w:t>
            </w:r>
            <w:r>
              <w:rPr>
                <w:rFonts w:hint="eastAsia" w:ascii="仿宋_GB2312" w:hAnsi="宋体" w:eastAsia="仿宋_GB2312" w:cs="仿宋_GB2312"/>
                <w:i w:val="0"/>
                <w:iCs w:val="0"/>
                <w:color w:val="auto"/>
                <w:sz w:val="28"/>
                <w:szCs w:val="28"/>
                <w:highlight w:val="none"/>
                <w:u w:val="none"/>
                <w:lang w:val="en-US" w:eastAsia="zh-CN" w:bidi="ar"/>
              </w:rPr>
              <w:t xml:space="preserve">共用设施</w:t>
            </w:r>
            <w:r>
              <w:rPr>
                <w:rFonts w:ascii="仿宋_GB2312" w:hAnsi="宋体" w:eastAsia="仿宋_GB2312" w:cs="仿宋_GB2312"/>
                <w:i w:val="0"/>
                <w:iCs w:val="0"/>
                <w:color w:val="auto"/>
                <w:sz w:val="28"/>
                <w:szCs w:val="28"/>
                <w:highlight w:val="none"/>
                <w:u w:val="none"/>
                <w:lang w:val="en-US" w:eastAsia="zh-CN" w:bidi="ar"/>
              </w:rPr>
              <w:t xml:space="preserve">设备事故应急预案，定期演练、并有相应记录。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⑵项目制定自然灾害、疫情防控、</w:t>
            </w:r>
            <w:r>
              <w:rPr>
                <w:rStyle w:val="999"/>
                <w:rFonts w:hAnsi="宋体"/>
                <w:color w:val="auto"/>
                <w:sz w:val="28"/>
                <w:szCs w:val="28"/>
                <w:highlight w:val="none"/>
                <w:lang w:val="en-US" w:eastAsia="zh-CN" w:bidi="ar"/>
              </w:rPr>
              <w:t xml:space="preserve">治安、交通</w:t>
            </w:r>
            <w:r>
              <w:rPr>
                <w:rStyle w:val="993"/>
                <w:rFonts w:hAnsi="宋体"/>
                <w:color w:val="auto"/>
                <w:sz w:val="28"/>
                <w:szCs w:val="28"/>
                <w:highlight w:val="none"/>
                <w:lang w:val="en-US" w:eastAsia="zh-CN" w:bidi="ar"/>
              </w:rPr>
              <w:t xml:space="preserve">等方面突发事件的配合性应急预案，定期演练、并有相应记录。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rPr>
              <w:t xml:space="preserve">6、员工培训和企业形象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⑴建立健全的企业员工培训体系，根据不同岗位特点制定并落实员工分类培训。</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⑵专业岗位操作人员按规定持有专业岗位证书（包括消防监控人员、电梯维修人员、管理人员、高低压电工等）。</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⑶不同岗位服务人员分类统一着装，佩戴明显工作标志。</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⑷服务人员态度热情耐心，举止文明礼貌，解答问题及时准确。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⑸业主手册、服务指南等客服服务资料简明实用。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每一处不符合扣0.5分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二、房屋共用部位管理</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14</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7</w:t>
            </w:r>
            <w:r>
              <w:rPr>
                <w:rFonts w:ascii="仿宋_GB2312" w:hAnsi="宋体" w:eastAsia="仿宋_GB2312" w:cs="仿宋_GB2312"/>
                <w:b/>
                <w:bCs/>
                <w:i w:val="0"/>
                <w:iCs w:val="0"/>
                <w:color w:val="auto"/>
                <w:sz w:val="28"/>
                <w:szCs w:val="28"/>
                <w:highlight w:val="none"/>
                <w:u w:val="none"/>
                <w:lang w:val="en-US" w:eastAsia="zh-CN" w:bidi="ar"/>
              </w:rPr>
              <w:t xml:space="preserve">、标识系统和维保资料</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⑴主出入口设有</w:t>
            </w:r>
            <w:r>
              <w:rPr>
                <w:rFonts w:hint="eastAsia" w:ascii="仿宋_GB2312" w:hAnsi="宋体" w:eastAsia="仿宋_GB2312" w:cs="仿宋_GB2312"/>
                <w:i w:val="0"/>
                <w:iCs w:val="0"/>
                <w:color w:val="auto"/>
                <w:sz w:val="28"/>
                <w:szCs w:val="28"/>
                <w:highlight w:val="none"/>
                <w:u w:val="none"/>
                <w:lang w:val="en-US" w:eastAsia="zh-CN" w:bidi="ar"/>
              </w:rPr>
              <w:t xml:space="preserve">邻里中心楼栋</w:t>
            </w:r>
            <w:r>
              <w:rPr>
                <w:rFonts w:ascii="仿宋_GB2312" w:hAnsi="宋体" w:eastAsia="仿宋_GB2312" w:cs="仿宋_GB2312"/>
                <w:i w:val="0"/>
                <w:iCs w:val="0"/>
                <w:color w:val="auto"/>
                <w:sz w:val="28"/>
                <w:szCs w:val="28"/>
                <w:highlight w:val="none"/>
                <w:u w:val="none"/>
                <w:lang w:val="en-US" w:eastAsia="zh-CN" w:bidi="ar"/>
              </w:rPr>
              <w:t xml:space="preserve">平面示意图。</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⑵物业管理区域内交通标识引导指示牌规范清晰。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⑶配套公建标识规范清晰。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⑷物业管理用房位置合理、门牌标识明显、办公环境整洁规范，项目管理服务中心标识规范清晰。</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⑸建立房屋及其</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设施设备等各类档案资料（含权属清册、房屋维修及保养记录）齐全、分类成册，管理完善，查阅方便。</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⑹房屋使用功能完备，无安全隐患。</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8</w:t>
            </w:r>
            <w:r>
              <w:rPr>
                <w:rFonts w:ascii="仿宋_GB2312" w:hAnsi="宋体" w:eastAsia="仿宋_GB2312" w:cs="仿宋_GB2312"/>
                <w:b/>
                <w:bCs/>
                <w:i w:val="0"/>
                <w:iCs w:val="0"/>
                <w:color w:val="auto"/>
                <w:sz w:val="28"/>
                <w:szCs w:val="28"/>
                <w:highlight w:val="none"/>
                <w:u w:val="none"/>
                <w:lang w:val="en-US" w:eastAsia="zh-CN" w:bidi="ar"/>
              </w:rPr>
              <w:t xml:space="preserve">、共用部位使用管理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场地、部位符合规划要求，无违章搭建现象。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⑵房屋</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部位使用符合建筑设计要求，无擅自改变用途现象。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⑶建立规范的物业共用部位、共用设施维修维护保障机制（包括维修计划、日常维护保养、应急维修等）</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9</w:t>
            </w:r>
            <w:r>
              <w:rPr>
                <w:rFonts w:ascii="仿宋_GB2312" w:hAnsi="宋体" w:eastAsia="仿宋_GB2312" w:cs="仿宋_GB2312"/>
                <w:b/>
                <w:bCs/>
                <w:i w:val="0"/>
                <w:iCs w:val="0"/>
                <w:color w:val="auto"/>
                <w:sz w:val="28"/>
                <w:szCs w:val="28"/>
                <w:highlight w:val="none"/>
                <w:u w:val="none"/>
                <w:lang w:val="en-US" w:eastAsia="zh-CN" w:bidi="ar"/>
              </w:rPr>
              <w:t xml:space="preserve">、房屋外观状况</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⑴房屋外观完好、外立面整洁，无破损、脱落、渗水、污迹、乱贴、乱涂、乱画和乱挂现象，标识系统符合规范；无违章搭建或擅自改变物业用途现象。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有外墙清洗计划，一个服务周期内至少清理一次。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10</w:t>
            </w:r>
            <w:r>
              <w:rPr>
                <w:rFonts w:ascii="仿宋_GB2312" w:hAnsi="宋体" w:eastAsia="仿宋_GB2312" w:cs="仿宋_GB2312"/>
                <w:b/>
                <w:bCs/>
                <w:i w:val="0"/>
                <w:iCs w:val="0"/>
                <w:color w:val="auto"/>
                <w:sz w:val="28"/>
                <w:szCs w:val="28"/>
                <w:highlight w:val="none"/>
                <w:u w:val="none"/>
                <w:lang w:val="en-US" w:eastAsia="zh-CN" w:bidi="ar"/>
              </w:rPr>
              <w:t xml:space="preserve">、室外附加设施管理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⑴室外招牌、广告牌、夜景灯等设施管理符合规定，按规定办理报批，手续齐全，色彩风格统一。</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1</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发现安全隐患，及时告知或劝阻业主及相关当事人，并采取相应防范措施，及时上报物业服务中心</w:t>
            </w:r>
            <w:r>
              <w:rPr>
                <w:rFonts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1</w:t>
            </w:r>
            <w:r>
              <w:rPr>
                <w:rFonts w:ascii="仿宋_GB2312" w:hAnsi="宋体" w:eastAsia="仿宋_GB2312" w:cs="仿宋_GB2312"/>
                <w:b/>
                <w:bCs/>
                <w:i w:val="0"/>
                <w:iCs w:val="0"/>
                <w:color w:val="auto"/>
                <w:sz w:val="28"/>
                <w:szCs w:val="28"/>
                <w:highlight w:val="none"/>
                <w:u w:val="none"/>
                <w:lang w:val="en-US" w:eastAsia="zh-CN" w:bidi="ar"/>
              </w:rPr>
              <w:t xml:space="preserve">、装饰装修管理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⑴制定装饰装修等房屋管理制度并严格执行，对于建筑区划内违反城市管理、装饰装修和使用等方面法律、法规的行为，及时劝阻、制止，及时向相关行政管理部门报告，记录完善。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Style w:val="1000"/>
                <w:rFonts w:hAnsi="宋体"/>
                <w:color w:val="auto"/>
                <w:sz w:val="28"/>
                <w:szCs w:val="28"/>
                <w:highlight w:val="none"/>
                <w:lang w:val="en-US" w:eastAsia="zh-CN" w:bidi="ar"/>
              </w:rPr>
              <w:t xml:space="preserve">对业主申报的装饰装修方案进行登记，特殊场合装饰装修方案须报相应部门核准。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⑶签订装饰装修管理服务协议。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⑷书面告知业主及施工单位装饰装修的禁止行为和注意事项，并在装修现场公示，装修现场的消防及安全防范措施得当。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 装修人员出入和装修施工时间有效控制，装修垃圾定点堆放，定时清运。</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⑹专人每日巡视检查装修现场，装修验收手续完备，装修档案保存完整。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2</w:t>
            </w:r>
            <w:r>
              <w:rPr>
                <w:rFonts w:ascii="仿宋_GB2312" w:hAnsi="宋体" w:eastAsia="仿宋_GB2312" w:cs="仿宋_GB2312"/>
                <w:b/>
                <w:bCs/>
                <w:i w:val="0"/>
                <w:iCs w:val="0"/>
                <w:color w:val="auto"/>
                <w:sz w:val="28"/>
                <w:szCs w:val="28"/>
                <w:highlight w:val="none"/>
                <w:u w:val="none"/>
                <w:lang w:val="en-US" w:eastAsia="zh-CN" w:bidi="ar"/>
              </w:rPr>
              <w:t xml:space="preserve">、日常巡视、检查与管理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⑴每日巡查</w:t>
            </w:r>
            <w:r>
              <w:rPr>
                <w:rFonts w:hint="eastAsia" w:ascii="仿宋_GB2312" w:hAnsi="宋体" w:eastAsia="仿宋_GB2312" w:cs="仿宋_GB2312"/>
                <w:i w:val="0"/>
                <w:iCs w:val="0"/>
                <w:color w:val="auto"/>
                <w:sz w:val="28"/>
                <w:szCs w:val="28"/>
                <w:highlight w:val="none"/>
                <w:u w:val="none"/>
                <w:lang w:val="en-US" w:eastAsia="zh-CN" w:bidi="ar"/>
              </w:rPr>
              <w:t xml:space="preserve">官场</w:t>
            </w:r>
            <w:r>
              <w:rPr>
                <w:rFonts w:ascii="仿宋_GB2312" w:hAnsi="宋体" w:eastAsia="仿宋_GB2312" w:cs="仿宋_GB2312"/>
                <w:i w:val="0"/>
                <w:iCs w:val="0"/>
                <w:color w:val="auto"/>
                <w:sz w:val="28"/>
                <w:szCs w:val="28"/>
                <w:highlight w:val="none"/>
                <w:u w:val="none"/>
                <w:lang w:val="en-US" w:eastAsia="zh-CN" w:bidi="ar"/>
              </w:rPr>
              <w:t xml:space="preserve">、</w:t>
            </w:r>
            <w:r>
              <w:rPr>
                <w:rFonts w:hint="eastAsia" w:ascii="仿宋_GB2312" w:hAnsi="宋体" w:eastAsia="仿宋_GB2312" w:cs="仿宋_GB2312"/>
                <w:i w:val="0"/>
                <w:iCs w:val="0"/>
                <w:color w:val="auto"/>
                <w:sz w:val="28"/>
                <w:szCs w:val="28"/>
                <w:highlight w:val="none"/>
                <w:u w:val="none"/>
                <w:lang w:val="en-US" w:eastAsia="zh-CN" w:bidi="ar"/>
              </w:rPr>
              <w:t xml:space="preserve">电梯门厅</w:t>
            </w:r>
            <w:r>
              <w:rPr>
                <w:rFonts w:ascii="仿宋_GB2312" w:hAnsi="宋体" w:eastAsia="仿宋_GB2312" w:cs="仿宋_GB2312"/>
                <w:i w:val="0"/>
                <w:iCs w:val="0"/>
                <w:color w:val="auto"/>
                <w:sz w:val="28"/>
                <w:szCs w:val="28"/>
                <w:highlight w:val="none"/>
                <w:u w:val="none"/>
                <w:lang w:val="en-US" w:eastAsia="zh-CN" w:bidi="ar"/>
              </w:rPr>
              <w:t xml:space="preserve">、楼梯、通道、窗户等共用部位，发现损坏，及时维修养护并做好记录。</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⑵门窗无破损，楼梯、通道以及屋面无乱堆乱放现象，及时发现屋面防水问题，进出有监管措施。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619"/>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w:t>
            </w:r>
            <w:r>
              <w:rPr>
                <w:rFonts w:hint="eastAsia" w:ascii="仿宋_GB2312" w:hAnsi="宋体" w:eastAsia="仿宋_GB2312" w:cs="仿宋_GB2312"/>
                <w:i w:val="0"/>
                <w:iCs w:val="0"/>
                <w:color w:val="auto"/>
                <w:sz w:val="28"/>
                <w:szCs w:val="28"/>
                <w:highlight w:val="none"/>
                <w:u w:val="none"/>
                <w:lang w:val="en-US" w:eastAsia="zh-CN" w:bidi="ar"/>
              </w:rPr>
              <w:t xml:space="preserve">红线内车辆禁止乱停乱放，发现及时制止。</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三、共用设施设备运行、维修和养护    </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27.5</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、共用设施设备管理和运行状况</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⑴共用配套设施完好，无随意改变用途。</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4</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⑵制定并严格执行共用设施设备的管理制度、安全操作规程、应急处理措施。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⑶合理配备专业技术人员，持证上岗、岗位责任明确。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⑷建立设施设备总账、台账、设备卡，设施设备标志齐全、规范。</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⑸设施设备运行、维护、保养和检查等管理制度健全。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⑹制定并实施年、季、月度设施设备维护、保养计划，无事故隐患。</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⑺制定并实施日常设施设备检修、巡视、保养、紧急情况处理等制度，设备良好、运行正常，近一年内无重大安全管理责任。</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⑻制定并实施维修工具、备品、备件和化学品等存放、管理以及定期检测制度；操作人员熟练掌握、严格执行设施设备操作规程及保养规范。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1</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、室外共用管线、管道和道路管理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⑴室外共用管线管理有序。</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 排水、排污管道通畅、无堵塞外溢，标线、色标清晰，主（备）潜水泵都能正常启动、状态标识正确。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⑶雨水井、化粪池定期巡检、疏通与清掏，无堵塞、外溢现象。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⑷道路通畅、路面整洁平整，井盖无缺损、无丢失、井盖不影响车辆和行人通行，有安全提示标识。</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15</w:t>
            </w:r>
            <w:r>
              <w:rPr>
                <w:rFonts w:ascii="仿宋_GB2312" w:hAnsi="宋体" w:eastAsia="仿宋_GB2312" w:cs="仿宋_GB2312"/>
                <w:b/>
                <w:bCs/>
                <w:i w:val="0"/>
                <w:iCs w:val="0"/>
                <w:color w:val="auto"/>
                <w:sz w:val="28"/>
                <w:szCs w:val="28"/>
                <w:highlight w:val="none"/>
                <w:u w:val="none"/>
                <w:lang w:val="en-US" w:eastAsia="zh-CN" w:bidi="ar"/>
              </w:rPr>
              <w:t xml:space="preserve">、设备机房管理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⑴设备系统图、操作规程、岗位责任制度、应急预案流程图、特种作业人员资格证书等齐全，张贴于机房明显位置。</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⑵设备管线标志清晰，仪器仪表运行正常、数据准确。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⑶机房整洁、无渗漏、无积水、无杂物堆放，设备表面无积尘、无锈蚀，防鼠板、防鼠网材质、规格，防鼠药物投放等符合规范要求。</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⑷设备噪声符合规范要求，有环境要求的设备机房，温、湿度在规定范围内。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16</w:t>
            </w:r>
            <w:r>
              <w:rPr>
                <w:rFonts w:ascii="仿宋_GB2312" w:hAnsi="宋体" w:eastAsia="仿宋_GB2312" w:cs="仿宋_GB2312"/>
                <w:b/>
                <w:bCs/>
                <w:i w:val="0"/>
                <w:iCs w:val="0"/>
                <w:color w:val="auto"/>
                <w:sz w:val="28"/>
                <w:szCs w:val="28"/>
                <w:highlight w:val="none"/>
                <w:u w:val="none"/>
                <w:lang w:val="en-US" w:eastAsia="zh-CN" w:bidi="ar"/>
              </w:rPr>
              <w:t xml:space="preserve">、供电系统管理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⑴配电房制定供电管理制度并严格执行、管理制度与措施符合专业要求，设备编号有序，运行、维修、保养、巡检记录完整，模拟屏与控制柜一致，标识铭牌统一规范。</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每一处不符合扣0.2分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⑵受托管理高压供电设备的，变配电室安全警示牌配置齐全，检修检验和安全防护用具配置齐全，消防器材、绝缘器材齐全且在安全期内</w:t>
            </w:r>
            <w:r>
              <w:rPr>
                <w:rFonts w:hint="eastAsia" w:ascii="仿宋_GB2312" w:hAnsi="宋体" w:eastAsia="仿宋_GB2312" w:cs="仿宋_GB2312"/>
                <w:i w:val="0"/>
                <w:iCs w:val="0"/>
                <w:color w:val="auto"/>
                <w:sz w:val="28"/>
                <w:szCs w:val="28"/>
                <w:highlight w:val="none"/>
                <w:u w:val="none"/>
                <w:lang w:val="en-US" w:eastAsia="zh-CN" w:bidi="ar"/>
              </w:rPr>
              <w:t xml:space="preserve">，按照规定定期检测</w:t>
            </w:r>
            <w:r>
              <w:rPr>
                <w:rFonts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⑶后备电源设备定期检测，能够随时启用。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⑷路灯、楼道灯等公共照明运行正常，设备编号有序。</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⑸保证正常供电，停电、限电按规定时间通知业主且有记录。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619"/>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w:t>
            </w:r>
            <w:r>
              <w:rPr>
                <w:rFonts w:hint="eastAsia" w:ascii="仿宋_GB2312" w:hAnsi="宋体" w:eastAsia="仿宋_GB2312" w:cs="仿宋_GB2312"/>
                <w:i w:val="0"/>
                <w:iCs w:val="0"/>
                <w:color w:val="auto"/>
                <w:sz w:val="28"/>
                <w:szCs w:val="28"/>
                <w:highlight w:val="none"/>
                <w:u w:val="none"/>
                <w:lang w:val="en-US" w:eastAsia="zh-CN" w:bidi="ar"/>
              </w:rPr>
              <w:t xml:space="preserve">按照规定对配电房设备做预防性实验。</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17</w:t>
            </w:r>
            <w:r>
              <w:rPr>
                <w:rFonts w:ascii="仿宋_GB2312" w:hAnsi="宋体" w:eastAsia="仿宋_GB2312" w:cs="仿宋_GB2312"/>
                <w:b/>
                <w:bCs/>
                <w:i w:val="0"/>
                <w:iCs w:val="0"/>
                <w:color w:val="auto"/>
                <w:sz w:val="28"/>
                <w:szCs w:val="28"/>
                <w:highlight w:val="none"/>
                <w:u w:val="none"/>
                <w:lang w:val="en-US" w:eastAsia="zh-CN" w:bidi="ar"/>
              </w:rPr>
              <w:t xml:space="preserve">、弱电系统管理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⑴监控、门禁等系统设备配置齐全、运行正常、现场测试符合要求。</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⑵系统及子系统运行、维修、保养、巡检计划周全、记录完整。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⑶摄像监控图像清晰，按规定时间保存30天以上信息备查，调阅查看有审批记录，监控摄像头完好无缺且点位准确。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⑷中央控制室管理实行24小时专人值班制度，设备及机房整洁，无杂物、灰尘、水渍，进出有记录，应急工具齐全，配有UPS应急电源。</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18</w:t>
            </w:r>
            <w:r>
              <w:rPr>
                <w:rFonts w:ascii="仿宋_GB2312" w:hAnsi="宋体" w:eastAsia="仿宋_GB2312" w:cs="仿宋_GB2312"/>
                <w:b/>
                <w:bCs/>
                <w:i w:val="0"/>
                <w:iCs w:val="0"/>
                <w:color w:val="auto"/>
                <w:sz w:val="28"/>
                <w:szCs w:val="28"/>
                <w:highlight w:val="none"/>
                <w:u w:val="none"/>
                <w:lang w:val="en-US" w:eastAsia="zh-CN" w:bidi="ar"/>
              </w:rPr>
              <w:t xml:space="preserve">、电梯系统管理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⑴建立电梯管理制度，实施一梯一档管理，制定电梯应急事故处理方案。</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⑵电梯轿厢内醒目位置张贴紧急</w:t>
            </w:r>
            <w:r>
              <w:rPr>
                <w:rFonts w:hint="eastAsia" w:ascii="仿宋_GB2312" w:hAnsi="宋体" w:eastAsia="仿宋_GB2312" w:cs="仿宋_GB2312"/>
                <w:i w:val="0"/>
                <w:iCs w:val="0"/>
                <w:color w:val="auto"/>
                <w:sz w:val="28"/>
                <w:szCs w:val="28"/>
                <w:highlight w:val="none"/>
                <w:u w:val="none"/>
                <w:lang w:val="en-US" w:eastAsia="zh-CN" w:bidi="ar"/>
              </w:rPr>
              <w:t xml:space="preserve">联系</w:t>
            </w:r>
            <w:r>
              <w:rPr>
                <w:rFonts w:ascii="仿宋_GB2312" w:hAnsi="宋体" w:eastAsia="仿宋_GB2312" w:cs="仿宋_GB2312"/>
                <w:i w:val="0"/>
                <w:iCs w:val="0"/>
                <w:color w:val="auto"/>
                <w:sz w:val="28"/>
                <w:szCs w:val="28"/>
                <w:highlight w:val="none"/>
                <w:u w:val="none"/>
                <w:lang w:val="en-US" w:eastAsia="zh-CN" w:bidi="ar"/>
              </w:rPr>
              <w:t xml:space="preserve">电话、年检合格证和乘客注意事项；轿厢、井道内保持清洁，轿厢广告设置有序，无乱贴、乱画。</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⑶电梯维修保养合同规范，有专业维保资质公司维保合同和维保电话。</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⑷电梯机房通风、清洁、照明情况良好，配有平层图、平层标志线、应急工具齐全，制度上墙、有巡查记录。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⑸电梯三方对讲正常，运行平稳，维修、保养、检修记录完整。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⑹电梯按规定或约定时间正常运行，安全设施齐全、无安全事故，出现故障或险情、维修人员接到报修后</w:t>
            </w:r>
            <w:r>
              <w:rPr>
                <w:rFonts w:hint="eastAsia" w:ascii="仿宋_GB2312" w:hAnsi="宋体" w:eastAsia="仿宋_GB2312" w:cs="仿宋_GB2312"/>
                <w:i w:val="0"/>
                <w:iCs w:val="0"/>
                <w:color w:val="auto"/>
                <w:sz w:val="28"/>
                <w:szCs w:val="28"/>
                <w:highlight w:val="none"/>
                <w:u w:val="none"/>
                <w:lang w:val="en-US" w:eastAsia="zh-CN" w:bidi="ar"/>
              </w:rPr>
              <w:t xml:space="preserve">15</w:t>
            </w:r>
            <w:r>
              <w:rPr>
                <w:rFonts w:ascii="仿宋_GB2312" w:hAnsi="宋体" w:eastAsia="仿宋_GB2312" w:cs="仿宋_GB2312"/>
                <w:i w:val="0"/>
                <w:iCs w:val="0"/>
                <w:color w:val="auto"/>
                <w:sz w:val="28"/>
                <w:szCs w:val="28"/>
                <w:highlight w:val="none"/>
                <w:u w:val="none"/>
                <w:lang w:val="en-US" w:eastAsia="zh-CN" w:bidi="ar"/>
              </w:rPr>
              <w:t xml:space="preserve">分钟内到达现场。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19</w:t>
            </w:r>
            <w:r>
              <w:rPr>
                <w:rFonts w:ascii="仿宋_GB2312" w:hAnsi="宋体" w:eastAsia="仿宋_GB2312" w:cs="仿宋_GB2312"/>
                <w:b/>
                <w:bCs/>
                <w:i w:val="0"/>
                <w:iCs w:val="0"/>
                <w:color w:val="auto"/>
                <w:sz w:val="28"/>
                <w:szCs w:val="28"/>
                <w:highlight w:val="none"/>
                <w:u w:val="none"/>
                <w:lang w:val="en-US" w:eastAsia="zh-CN" w:bidi="ar"/>
              </w:rPr>
              <w:t xml:space="preserve">、给排水系统管理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⑴给排水系统设备完好、运行正常，日检查和月、季、年保养制度完善。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⑵水泵、阀门、管网等设备名称、流向、运行状态标志清晰，无锈蚀、无跑冒滴漏、无污染。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⑶消防水箱有水位、水量标识，有漏水等事故处理方案。</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0</w:t>
            </w:r>
            <w:r>
              <w:rPr>
                <w:rFonts w:ascii="仿宋_GB2312" w:hAnsi="宋体" w:eastAsia="仿宋_GB2312" w:cs="仿宋_GB2312"/>
                <w:b/>
                <w:bCs/>
                <w:i w:val="0"/>
                <w:iCs w:val="0"/>
                <w:color w:val="auto"/>
                <w:sz w:val="28"/>
                <w:szCs w:val="28"/>
                <w:highlight w:val="none"/>
                <w:u w:val="none"/>
                <w:lang w:val="en-US" w:eastAsia="zh-CN" w:bidi="ar"/>
              </w:rPr>
              <w:t xml:space="preserve">、避雷系统管理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⑴有避雷设施竣工验收资料，配置避雷设施位置平面图。</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⑵避雷设施定期检查、维护，记录完整。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1</w:t>
            </w:r>
            <w:r>
              <w:rPr>
                <w:rFonts w:ascii="仿宋_GB2312" w:hAnsi="宋体" w:eastAsia="仿宋_GB2312" w:cs="仿宋_GB2312"/>
                <w:b/>
                <w:bCs/>
                <w:i w:val="0"/>
                <w:iCs w:val="0"/>
                <w:color w:val="auto"/>
                <w:sz w:val="28"/>
                <w:szCs w:val="28"/>
                <w:highlight w:val="none"/>
                <w:u w:val="none"/>
                <w:lang w:val="en-US" w:eastAsia="zh-CN" w:bidi="ar"/>
              </w:rPr>
              <w:t xml:space="preserve">、消防系统管理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⑴消防系统资料齐全、制定消防应急方案。</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每一项不符合扣0.7分,每一处不符合扣0.2分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⑵消防设施设置平面图、火警疏散示意图按幢设置在楼层明显位置。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⑶消防监控系统运行良好，可随时自动和手动报警，设施启动正常；消防联动控制柜正常、报警、故障等状态正确显示、处理记录规范，应急消防器材齐全、摆放规范，且在安全期内。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⑷消火栓柜、防火卷帘、防火门、灭火器、疏散指示灯、应急灯及应急工具等消防设施设备完好，并按规定定期组织检验、保养，记录完善；消防水泵、管网、闸门等设备运行正常，测试、维修、保养记录完整。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⑸区域消防通道畅通，无杂物堆放，无违章占用；安全疏散通道畅通，疏散标志和示意图设置合理、醒目。</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四、公共秩序维护</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rPr>
              <w:t xml:space="preserve">8</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2</w:t>
            </w:r>
            <w:r>
              <w:rPr>
                <w:rFonts w:ascii="仿宋_GB2312" w:hAnsi="宋体" w:eastAsia="仿宋_GB2312" w:cs="仿宋_GB2312"/>
                <w:b/>
                <w:bCs/>
                <w:i w:val="0"/>
                <w:iCs w:val="0"/>
                <w:color w:val="auto"/>
                <w:sz w:val="28"/>
                <w:szCs w:val="28"/>
                <w:highlight w:val="none"/>
                <w:u w:val="none"/>
                <w:lang w:val="en-US" w:eastAsia="zh-CN" w:bidi="ar"/>
              </w:rPr>
              <w:t xml:space="preserve">、秩序维护管理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⑴有专业秩序维护队伍，按照合同约定在主、次出入口提供门卫登记、车辆和物品进出管理等公共秩序维护服务。</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⑵安全监控室及主出入口实行24小时值班，物业管理区域内实行24小时巡逻制度。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⑶秩序维护人员配置合理、责任明确、操作规范。</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⑷小区内各类标识设置合理、符合行业规范要求，对可能危及人身安全的地点和设施设备，有明显警示标志和防范措施。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3</w:t>
            </w:r>
            <w:r>
              <w:rPr>
                <w:rFonts w:ascii="仿宋_GB2312" w:hAnsi="宋体" w:eastAsia="仿宋_GB2312" w:cs="仿宋_GB2312"/>
                <w:b/>
                <w:bCs/>
                <w:i w:val="0"/>
                <w:iCs w:val="0"/>
                <w:color w:val="auto"/>
                <w:sz w:val="28"/>
                <w:szCs w:val="28"/>
                <w:highlight w:val="none"/>
                <w:u w:val="none"/>
                <w:lang w:val="en-US" w:eastAsia="zh-CN" w:bidi="ar"/>
              </w:rPr>
              <w:t xml:space="preserve">、交通秩序管理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⑴车辆管理制度完善，现场公示停车场管理规定、停车收费标准和紧急联系电话。</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w:t>
            </w:r>
            <w:r>
              <w:rPr>
                <w:rFonts w:hint="eastAsia" w:ascii="仿宋_GB2312" w:hAnsi="宋体" w:eastAsia="仿宋_GB2312" w:cs="仿宋_GB2312"/>
                <w:i w:val="0"/>
                <w:iCs w:val="0"/>
                <w:color w:val="auto"/>
                <w:sz w:val="28"/>
                <w:szCs w:val="28"/>
                <w:highlight w:val="none"/>
                <w:u w:val="none"/>
                <w:lang w:val="en-US" w:eastAsia="zh-CN" w:bidi="ar"/>
              </w:rPr>
              <w:t xml:space="preserve">地下</w:t>
            </w:r>
            <w:r>
              <w:rPr>
                <w:rFonts w:ascii="仿宋_GB2312" w:hAnsi="宋体" w:eastAsia="仿宋_GB2312" w:cs="仿宋_GB2312"/>
                <w:i w:val="0"/>
                <w:iCs w:val="0"/>
                <w:color w:val="auto"/>
                <w:sz w:val="28"/>
                <w:szCs w:val="28"/>
                <w:highlight w:val="none"/>
                <w:u w:val="none"/>
                <w:lang w:val="en-US" w:eastAsia="zh-CN" w:bidi="ar"/>
              </w:rPr>
              <w:t xml:space="preserve">停车场、停车位标志规范、清晰，车辆行驶路线设置合理、路线清晰，有安全防范措施。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⑶停车场道闸、路障等设施运行良好，维修养护及时。</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⑷机动、非机动车辆按照规定位置停放有序、无乱停乱放现象。</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⑸停车场、库定时巡视检查，高峰时进行车辆秩序引导。</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⑹制定交通应急预案，发现交通堵塞及时疏导，发生交通事故及时报告有关部门。</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2</w:t>
            </w:r>
            <w:r>
              <w:rPr>
                <w:rFonts w:hint="eastAsia" w:ascii="仿宋_GB2312" w:hAnsi="宋体" w:eastAsia="仿宋_GB2312" w:cs="仿宋_GB2312"/>
                <w:b/>
                <w:bCs/>
                <w:i w:val="0"/>
                <w:iCs w:val="0"/>
                <w:color w:val="auto"/>
                <w:sz w:val="28"/>
                <w:szCs w:val="28"/>
                <w:highlight w:val="none"/>
                <w:u w:val="none"/>
                <w:lang w:val="en-US" w:eastAsia="zh-CN" w:bidi="ar"/>
              </w:rPr>
              <w:t xml:space="preserve">4</w:t>
            </w:r>
            <w:r>
              <w:rPr>
                <w:rFonts w:ascii="仿宋_GB2312" w:hAnsi="宋体" w:eastAsia="仿宋_GB2312" w:cs="仿宋_GB2312"/>
                <w:b/>
                <w:bCs/>
                <w:i w:val="0"/>
                <w:iCs w:val="0"/>
                <w:color w:val="auto"/>
                <w:sz w:val="28"/>
                <w:szCs w:val="28"/>
                <w:highlight w:val="none"/>
                <w:u w:val="none"/>
                <w:lang w:val="en-US" w:eastAsia="zh-CN" w:bidi="ar"/>
              </w:rPr>
              <w:t xml:space="preserve">、消防安全管理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⑴制定消防安全制度，消防安全操作规程。</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⑵实行防火安全责任制，明确消防组织架构、岗位责任人以及区域消防责任人。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⑶消防中控室实行24小时专人持证值班制度，值班记录完整；应急消防器材齐全，摆放规范，且在安全期内。  </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⑷消防安全定期巡视检查，消防安全隐患及时整改，有记录。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⑸定期开展内部与外部消防法规、安全宣传，进行消防知识培训。</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⑹消防演练每年不少于</w:t>
            </w:r>
            <w:r>
              <w:rPr>
                <w:rFonts w:hint="eastAsia" w:ascii="仿宋_GB2312" w:hAnsi="宋体" w:eastAsia="仿宋_GB2312" w:cs="仿宋_GB2312"/>
                <w:i w:val="0"/>
                <w:iCs w:val="0"/>
                <w:color w:val="auto"/>
                <w:sz w:val="28"/>
                <w:szCs w:val="28"/>
                <w:highlight w:val="none"/>
                <w:u w:val="none"/>
                <w:lang w:val="en-US" w:eastAsia="zh-CN" w:bidi="ar"/>
              </w:rPr>
              <w:t xml:space="preserve">2</w:t>
            </w:r>
            <w:r>
              <w:rPr>
                <w:rFonts w:ascii="仿宋_GB2312" w:hAnsi="宋体" w:eastAsia="仿宋_GB2312" w:cs="仿宋_GB2312"/>
                <w:i w:val="0"/>
                <w:iCs w:val="0"/>
                <w:color w:val="auto"/>
                <w:sz w:val="28"/>
                <w:szCs w:val="28"/>
                <w:highlight w:val="none"/>
                <w:u w:val="none"/>
                <w:lang w:val="en-US" w:eastAsia="zh-CN" w:bidi="ar"/>
              </w:rPr>
              <w:t xml:space="preserve">次，积极动员业主参与，有书面和图片记录。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五、环境管理服务</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6</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25</w:t>
            </w:r>
            <w:r>
              <w:rPr>
                <w:rFonts w:ascii="仿宋_GB2312" w:hAnsi="宋体" w:eastAsia="仿宋_GB2312" w:cs="仿宋_GB2312"/>
                <w:b/>
                <w:bCs/>
                <w:i w:val="0"/>
                <w:iCs w:val="0"/>
                <w:color w:val="auto"/>
                <w:sz w:val="28"/>
                <w:szCs w:val="28"/>
                <w:highlight w:val="none"/>
                <w:u w:val="none"/>
                <w:lang w:val="en-US" w:eastAsia="zh-CN" w:bidi="ar"/>
              </w:rPr>
              <w:t xml:space="preserve">、保洁服务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⑴保洁实行责任制，保洁人员配置合理，责任区域明确，实行标准化保洁。</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hint="eastAsia"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w:t>
            </w:r>
            <w:r>
              <w:rPr>
                <w:rFonts w:hint="eastAsia" w:ascii="仿宋_GB2312" w:hAnsi="宋体" w:eastAsia="仿宋_GB2312" w:cs="仿宋_GB2312"/>
                <w:i w:val="0"/>
                <w:iCs w:val="0"/>
                <w:color w:val="auto"/>
                <w:sz w:val="28"/>
                <w:szCs w:val="28"/>
                <w:highlight w:val="none"/>
                <w:u w:val="none"/>
                <w:lang w:val="en-US" w:eastAsia="zh-CN" w:bidi="ar"/>
              </w:rPr>
              <w:t xml:space="preserve">6</w:t>
            </w:r>
            <w:r>
              <w:rPr>
                <w:rFonts w:ascii="仿宋_GB2312" w:hAnsi="宋体" w:eastAsia="仿宋_GB2312" w:cs="仿宋_GB2312"/>
                <w:i w:val="0"/>
                <w:iCs w:val="0"/>
                <w:color w:val="auto"/>
                <w:sz w:val="28"/>
                <w:szCs w:val="28"/>
                <w:highlight w:val="none"/>
                <w:u w:val="none"/>
                <w:lang w:val="en-US" w:eastAsia="zh-CN" w:bidi="ar"/>
              </w:rPr>
              <w:t xml:space="preserve">分,每一处不符合扣0.2分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⑵制定并严格执行保洁用品、范围、流程、频次、效果及评价等服务质量标准和操作流程。</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⑶垃圾实行分类管理，日产日清。</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⑷保洁设施设备配置合理，工具台账完善。</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⑸防治鼠害、虫害等有计划，有措施，有记录；定期进行卫生消毒灭杀，房屋共用部位共用设施设备无蚁害。</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⑹管理区域内道路、绿地、停车场</w:t>
            </w:r>
            <w:r>
              <w:rPr>
                <w:rFonts w:hint="eastAsia" w:ascii="仿宋_GB2312" w:hAnsi="宋体" w:eastAsia="仿宋_GB2312" w:cs="仿宋_GB2312"/>
                <w:i w:val="0"/>
                <w:iCs w:val="0"/>
                <w:color w:val="auto"/>
                <w:sz w:val="28"/>
                <w:szCs w:val="28"/>
                <w:highlight w:val="none"/>
                <w:u w:val="none"/>
                <w:lang w:val="en-US" w:eastAsia="zh-CN" w:bidi="ar"/>
              </w:rPr>
              <w:t xml:space="preserve">等</w:t>
            </w:r>
            <w:r>
              <w:rPr>
                <w:rFonts w:ascii="仿宋_GB2312" w:hAnsi="宋体" w:eastAsia="仿宋_GB2312" w:cs="仿宋_GB2312"/>
                <w:i w:val="0"/>
                <w:iCs w:val="0"/>
                <w:color w:val="auto"/>
                <w:sz w:val="28"/>
                <w:szCs w:val="28"/>
                <w:highlight w:val="none"/>
                <w:u w:val="none"/>
                <w:lang w:val="en-US" w:eastAsia="zh-CN" w:bidi="ar"/>
              </w:rPr>
              <w:t xml:space="preserve">共用场地无纸屑、烟头、乱贴、乱画、塑料袋等废弃物。</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pPr>
            <w:r>
              <w:rPr>
                <w:rFonts w:ascii="仿宋_GB2312" w:hAnsi="宋体" w:eastAsia="仿宋_GB2312" w:cs="仿宋_GB2312"/>
                <w:b/>
                <w:bCs/>
                <w:i w:val="0"/>
                <w:iCs w:val="0"/>
                <w:color w:val="auto"/>
                <w:sz w:val="28"/>
                <w:szCs w:val="28"/>
                <w:highlight w:val="none"/>
                <w:u w:val="none"/>
              </w:rPr>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⑺房屋共用部位及共用设施设备保持清洁，无擅自占用或堆放杂物现象，楼梯扶手、天台公共玻璃窗等保持洁净。</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⑻及时清理公共场地、道路的积雪、积水；</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⑼排烟、排污、噪音等符合国家环保标准，外墙无污染。</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⑽</w:t>
            </w:r>
            <w:r>
              <w:rPr>
                <w:rFonts w:hint="eastAsia" w:ascii="仿宋_GB2312" w:hAnsi="宋体" w:eastAsia="仿宋_GB2312" w:cs="仿宋_GB2312"/>
                <w:i w:val="0"/>
                <w:iCs w:val="0"/>
                <w:color w:val="auto"/>
                <w:sz w:val="28"/>
                <w:szCs w:val="28"/>
                <w:highlight w:val="none"/>
                <w:u w:val="none"/>
                <w:lang w:val="en-US" w:eastAsia="zh-CN" w:bidi="ar"/>
              </w:rPr>
              <w:t xml:space="preserve">配套用房</w:t>
            </w:r>
            <w:r>
              <w:rPr>
                <w:rFonts w:ascii="仿宋_GB2312" w:hAnsi="宋体" w:eastAsia="仿宋_GB2312" w:cs="仿宋_GB2312"/>
                <w:i w:val="0"/>
                <w:iCs w:val="0"/>
                <w:color w:val="auto"/>
                <w:sz w:val="28"/>
                <w:szCs w:val="28"/>
                <w:highlight w:val="none"/>
                <w:u w:val="none"/>
                <w:lang w:val="en-US" w:eastAsia="zh-CN" w:bidi="ar"/>
              </w:rPr>
              <w:t xml:space="preserve">管理有序，符合卫生标准；无乱设摊点（溢摊）、乱贴、乱画现象。室外招牌、广告牌管理符合规定，商业有管理规定、消防管理责任书和三包制度。</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i w:val="0"/>
                <w:iCs w:val="0"/>
                <w:color w:val="auto"/>
                <w:sz w:val="28"/>
                <w:szCs w:val="28"/>
                <w:highlight w:val="none"/>
                <w:u w:val="none"/>
              </w:rPr>
              <w:suppressLineNumbers w:val="0"/>
            </w:pPr>
            <w:r>
              <w:rPr>
                <w:rFonts w:hint="eastAsia" w:ascii="宋体" w:hAnsi="宋体" w:eastAsia="宋体" w:cs="宋体"/>
                <w:i w:val="0"/>
                <w:iCs w:val="0"/>
                <w:color w:val="auto"/>
                <w:sz w:val="28"/>
                <w:szCs w:val="28"/>
                <w:highlight w:val="none"/>
                <w:u w:val="none"/>
              </w:rPr>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gridSpan w:val="2"/>
            <w:tcW w:w="7870"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六、创新、效益与业主评价</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9.5</w:t>
            </w:r>
            <w:r>
              <w:rPr>
                <w:color w:val="auto"/>
              </w:rPr>
            </w:r>
            <w:r/>
          </w:p>
        </w:tc>
        <w:tc>
          <w:tcPr>
            <w:tcW w:w="1697"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26</w:t>
            </w:r>
            <w:r>
              <w:rPr>
                <w:rFonts w:ascii="仿宋_GB2312" w:hAnsi="宋体" w:eastAsia="仿宋_GB2312" w:cs="仿宋_GB2312"/>
                <w:b/>
                <w:bCs/>
                <w:i w:val="0"/>
                <w:iCs w:val="0"/>
                <w:color w:val="auto"/>
                <w:sz w:val="28"/>
                <w:szCs w:val="28"/>
                <w:highlight w:val="none"/>
                <w:u w:val="none"/>
                <w:lang w:val="en-US" w:eastAsia="zh-CN" w:bidi="ar"/>
              </w:rPr>
              <w:t xml:space="preserve">、服务创新</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⑴建立并运行计算机辅助管理系统，运用社区网络、智能技术等信息化手段及其最新科技成果开展管理服务工作。</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1.5</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⑵建立并运行服务质量管理控制系统，运用先进管理工具实施物业服务全过程管控。</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⑶按行业规范制定并实施节能减排计划和方案，运用技术改造和管理创新等手段节约</w:t>
            </w:r>
            <w:r>
              <w:rPr>
                <w:rFonts w:hint="eastAsia" w:ascii="仿宋_GB2312" w:hAnsi="宋体" w:eastAsia="仿宋_GB2312" w:cs="仿宋_GB2312"/>
                <w:i w:val="0"/>
                <w:iCs w:val="0"/>
                <w:color w:val="auto"/>
                <w:sz w:val="28"/>
                <w:szCs w:val="28"/>
                <w:highlight w:val="none"/>
                <w:u w:val="none"/>
                <w:lang w:val="en-US" w:eastAsia="zh-CN" w:bidi="ar"/>
              </w:rPr>
              <w:t xml:space="preserve">共用</w:t>
            </w:r>
            <w:r>
              <w:rPr>
                <w:rFonts w:ascii="仿宋_GB2312" w:hAnsi="宋体" w:eastAsia="仿宋_GB2312" w:cs="仿宋_GB2312"/>
                <w:i w:val="0"/>
                <w:iCs w:val="0"/>
                <w:color w:val="auto"/>
                <w:sz w:val="28"/>
                <w:szCs w:val="28"/>
                <w:highlight w:val="none"/>
                <w:u w:val="none"/>
                <w:lang w:val="en-US" w:eastAsia="zh-CN" w:bidi="ar"/>
              </w:rPr>
              <w:t xml:space="preserve">能源资源消耗，减少污染物排放，效果明显，有记录。</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141"/>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27</w:t>
            </w:r>
            <w:r>
              <w:rPr>
                <w:rFonts w:ascii="仿宋_GB2312" w:hAnsi="宋体" w:eastAsia="仿宋_GB2312" w:cs="仿宋_GB2312"/>
                <w:b/>
                <w:bCs/>
                <w:i w:val="0"/>
                <w:iCs w:val="0"/>
                <w:color w:val="auto"/>
                <w:sz w:val="28"/>
                <w:szCs w:val="28"/>
                <w:highlight w:val="none"/>
                <w:u w:val="none"/>
                <w:lang w:val="en-US" w:eastAsia="zh-CN" w:bidi="ar"/>
              </w:rPr>
              <w:t xml:space="preserve">、经营效益</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及时催收物业服务中心安排的各项费用。</w:t>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2</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hint="eastAsia" w:ascii="仿宋_GB2312" w:hAnsi="宋体" w:eastAsia="仿宋_GB2312" w:cs="仿宋_GB2312"/>
                <w:i w:val="0"/>
                <w:iCs w:val="0"/>
                <w:color w:val="auto"/>
                <w:sz w:val="28"/>
                <w:szCs w:val="28"/>
                <w:highlight w:val="none"/>
                <w:u w:val="none"/>
                <w:lang w:val="en-US" w:eastAsia="zh-CN" w:bidi="ar"/>
              </w:rPr>
              <w:t xml:space="preserve">催收不到位</w:t>
            </w: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0.5</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hint="eastAsia" w:ascii="仿宋_GB2312" w:hAnsi="宋体" w:eastAsia="仿宋_GB2312" w:cs="仿宋_GB2312"/>
                <w:b/>
                <w:bCs/>
                <w:i w:val="0"/>
                <w:iCs w:val="0"/>
                <w:color w:val="auto"/>
                <w:sz w:val="28"/>
                <w:szCs w:val="28"/>
                <w:highlight w:val="none"/>
                <w:u w:val="none"/>
                <w:lang w:val="en-US" w:eastAsia="zh-CN" w:bidi="ar"/>
              </w:rPr>
              <w:t xml:space="preserve">28</w:t>
            </w:r>
            <w:r>
              <w:rPr>
                <w:rFonts w:ascii="仿宋_GB2312" w:hAnsi="宋体" w:eastAsia="仿宋_GB2312" w:cs="仿宋_GB2312"/>
                <w:b/>
                <w:bCs/>
                <w:i w:val="0"/>
                <w:iCs w:val="0"/>
                <w:color w:val="auto"/>
                <w:sz w:val="28"/>
                <w:szCs w:val="28"/>
                <w:highlight w:val="none"/>
                <w:u w:val="none"/>
                <w:lang w:val="en-US" w:eastAsia="zh-CN" w:bidi="ar"/>
              </w:rPr>
              <w:t xml:space="preserve">、业主满意</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⑴每年至少开展一次业主满意率调查（有方案、汇总分析、整改、回访），调查覆盖率不低于</w:t>
            </w:r>
            <w:r>
              <w:rPr>
                <w:rFonts w:hint="eastAsia" w:ascii="仿宋_GB2312" w:hAnsi="宋体" w:eastAsia="仿宋_GB2312" w:cs="仿宋_GB2312"/>
                <w:i w:val="0"/>
                <w:iCs w:val="0"/>
                <w:color w:val="auto"/>
                <w:sz w:val="28"/>
                <w:szCs w:val="28"/>
                <w:highlight w:val="none"/>
                <w:u w:val="none"/>
                <w:lang w:val="en-US" w:eastAsia="zh-CN" w:bidi="ar"/>
              </w:rPr>
              <w:t xml:space="preserve">8</w:t>
            </w:r>
            <w:r>
              <w:rPr>
                <w:rFonts w:ascii="仿宋_GB2312" w:hAnsi="宋体" w:eastAsia="仿宋_GB2312" w:cs="仿宋_GB2312"/>
                <w:i w:val="0"/>
                <w:iCs w:val="0"/>
                <w:color w:val="auto"/>
                <w:sz w:val="28"/>
                <w:szCs w:val="28"/>
                <w:highlight w:val="none"/>
                <w:u w:val="none"/>
                <w:lang w:val="en-US" w:eastAsia="zh-CN" w:bidi="ar"/>
              </w:rPr>
              <w:t xml:space="preserve">0%，具备条件的，可邀请第三方机构开展业主满意度测评。</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6</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每一项不符合扣1.5分,每一处不符合扣0.5分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⑵业主满意率应达90%以上</w:t>
            </w:r>
            <w:r>
              <w:rPr>
                <w:rFonts w:hint="eastAsia" w:ascii="仿宋_GB2312" w:hAnsi="宋体" w:eastAsia="仿宋_GB2312" w:cs="仿宋_GB2312"/>
                <w:i w:val="0"/>
                <w:iCs w:val="0"/>
                <w:color w:val="auto"/>
                <w:sz w:val="28"/>
                <w:szCs w:val="28"/>
                <w:highlight w:val="none"/>
                <w:u w:val="none"/>
                <w:lang w:val="en-US" w:eastAsia="zh-CN" w:bidi="ar"/>
              </w:rPr>
              <w:t xml:space="preserve">。</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⑶满意率调查和满意度测评的内容应涵盖本标准的内容及物业服务合同的约定工作。</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⑷调查和测评结果有书面报告并向业主公示，调查和测评发现的问题持续改进，改进结果向业主公示。</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七、安全管理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制定并落实安全工作责任制度</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8</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每一项不符合扣2分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制定并落实健全安全工作队伍的措施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制定并落实安全工作制度</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制定并落实安全工作措施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c>
          <w:tcPr>
            <w:tcW w:w="1563"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八、维保管理</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制定并落实消防维保管理措施</w:t>
            </w:r>
            <w:r>
              <w:rPr>
                <w:color w:val="auto"/>
              </w:rPr>
            </w:r>
            <w:r/>
          </w:p>
        </w:tc>
        <w:tc>
          <w:tcPr>
            <w:tcW w:w="782"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3</w:t>
            </w:r>
            <w:r>
              <w:rPr>
                <w:color w:val="auto"/>
              </w:rPr>
            </w:r>
            <w:r/>
          </w:p>
        </w:tc>
        <w:tc>
          <w:tcPr>
            <w:tcW w:w="1697" w:type="dxa"/>
            <w:vAlign w:val="center"/>
            <w:vMerge w:val="restart"/>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每一项不符合扣</w:t>
            </w:r>
            <w:r>
              <w:rPr>
                <w:rFonts w:hint="eastAsia" w:ascii="仿宋_GB2312" w:hAnsi="宋体" w:eastAsia="仿宋_GB2312" w:cs="仿宋_GB2312"/>
                <w:i w:val="0"/>
                <w:iCs w:val="0"/>
                <w:color w:val="auto"/>
                <w:sz w:val="28"/>
                <w:szCs w:val="28"/>
                <w:highlight w:val="none"/>
                <w:u w:val="none"/>
                <w:lang w:val="en-US" w:eastAsia="zh-CN" w:bidi="ar"/>
              </w:rPr>
              <w:t xml:space="preserve">0.75</w:t>
            </w:r>
            <w:r>
              <w:rPr>
                <w:rFonts w:ascii="仿宋_GB2312" w:hAnsi="宋体" w:eastAsia="仿宋_GB2312" w:cs="仿宋_GB2312"/>
                <w:i w:val="0"/>
                <w:iCs w:val="0"/>
                <w:color w:val="auto"/>
                <w:sz w:val="28"/>
                <w:szCs w:val="28"/>
                <w:highlight w:val="none"/>
                <w:u w:val="none"/>
                <w:lang w:val="en-US" w:eastAsia="zh-CN" w:bidi="ar"/>
              </w:rPr>
              <w:t xml:space="preserve">分</w:t>
            </w:r>
            <w:r>
              <w:rPr>
                <w:color w:val="auto"/>
              </w:rPr>
            </w:r>
            <w:r/>
          </w:p>
        </w:tc>
        <w:tc>
          <w:tcPr>
            <w:tcW w:w="559" w:type="dxa"/>
            <w:vAlign w:val="center"/>
            <w:vMerge w:val="restart"/>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auto"/>
                <w:sz w:val="28"/>
                <w:szCs w:val="28"/>
                <w:highlight w:val="none"/>
                <w:u w:val="none"/>
              </w:rPr>
            </w:pPr>
            <w:r>
              <w:rPr>
                <w:rFonts w:ascii="仿宋_GB2312" w:hAnsi="宋体" w:eastAsia="仿宋_GB2312" w:cs="仿宋_GB2312"/>
                <w:i w:val="0"/>
                <w:iCs w:val="0"/>
                <w:color w:val="auto"/>
                <w:sz w:val="28"/>
                <w:szCs w:val="28"/>
                <w:highlight w:val="none"/>
                <w:u w:val="none"/>
              </w:rPr>
            </w:r>
            <w:r>
              <w:rPr>
                <w:color w:val="auto"/>
              </w:rPr>
            </w:r>
            <w:r/>
          </w:p>
        </w:tc>
      </w:tr>
      <w:tr>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制定并落实电梯维保管理措施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制定并落实弱电维保管理措施</w:t>
            </w:r>
            <w:r>
              <w:rPr>
                <w:color w:val="auto"/>
              </w:rPr>
            </w:r>
            <w:r/>
          </w:p>
        </w:tc>
        <w:tc>
          <w:tcPr>
            <w:tcW w:w="782"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000000"/>
                <w:sz w:val="28"/>
                <w:szCs w:val="28"/>
                <w:highlight w:val="none"/>
                <w:u w:val="none"/>
              </w:rPr>
            </w:pPr>
            <w:r>
              <w:rPr>
                <w:rFonts w:ascii="仿宋_GB2312" w:hAnsi="宋体" w:eastAsia="仿宋_GB2312" w:cs="仿宋_GB2312"/>
                <w:b/>
                <w:bCs/>
                <w:i w:val="0"/>
                <w:iCs w:val="0"/>
                <w:color w:val="000000"/>
                <w:sz w:val="28"/>
                <w:szCs w:val="28"/>
                <w:highlight w:val="none"/>
                <w:u w:val="none"/>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c>
          <w:tcPr>
            <w:tcW w:w="559" w:type="dxa"/>
            <w:vAlign w:val="center"/>
            <w:vMerge w:val="continue"/>
            <w:textDirection w:val="lrTb"/>
            <w:noWrap w:val="false"/>
          </w:tcPr>
          <w:p>
            <w:pPr>
              <w:pStyle w:val="869"/>
              <w:ind w:left="0" w:right="0" w:firstLine="0"/>
              <w:jc w:val="center"/>
              <w:keepLines w:val="0"/>
              <w:keepNext w:val="0"/>
              <w:pageBreakBefore w:val="0"/>
              <w:widowControl/>
              <w:rPr>
                <w:rFonts w:ascii="仿宋_GB2312" w:hAnsi="宋体" w:eastAsia="仿宋_GB2312" w:cs="仿宋_GB2312"/>
                <w:i w:val="0"/>
                <w:iCs w:val="0"/>
                <w:color w:val="000000"/>
                <w:sz w:val="28"/>
                <w:szCs w:val="28"/>
                <w:highlight w:val="none"/>
                <w:u w:val="none"/>
              </w:rPr>
            </w:pPr>
            <w:r>
              <w:rPr>
                <w:rFonts w:ascii="仿宋_GB2312" w:hAnsi="宋体" w:eastAsia="仿宋_GB2312" w:cs="仿宋_GB2312"/>
                <w:i w:val="0"/>
                <w:iCs w:val="0"/>
                <w:color w:val="000000"/>
                <w:sz w:val="28"/>
                <w:szCs w:val="28"/>
                <w:highlight w:val="none"/>
                <w:u w:val="none"/>
              </w:rPr>
            </w:r>
            <w:r/>
          </w:p>
        </w:tc>
      </w:tr>
      <w:tr>
        <w:trPr>
          <w:trHeight w:val="176"/>
        </w:trPr>
        <w:tc>
          <w:tcPr>
            <w:tcW w:w="1563" w:type="dxa"/>
            <w:vAlign w:val="center"/>
            <w:vMerge w:val="continue"/>
            <w:textDirection w:val="lrTb"/>
            <w:noWrap w:val="false"/>
          </w:tcPr>
          <w:p>
            <w:pPr>
              <w:pStyle w:val="869"/>
              <w:ind w:left="0" w:right="0" w:firstLine="0"/>
              <w:jc w:val="left"/>
              <w:keepLines w:val="0"/>
              <w:keepNext w:val="0"/>
              <w:pageBreakBefore w:val="0"/>
              <w:widowControl/>
              <w:rPr>
                <w:highlight w:val="none"/>
              </w:rPr>
              <w:suppressLineNumbers w:val="0"/>
            </w:pPr>
            <w:r>
              <w:rPr>
                <w:highlight w:val="none"/>
              </w:rPr>
            </w:r>
            <w:r/>
          </w:p>
        </w:tc>
        <w:tc>
          <w:tcPr>
            <w:tcW w:w="6307" w:type="dxa"/>
            <w:vAlign w:val="center"/>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auto"/>
                <w:sz w:val="28"/>
                <w:szCs w:val="28"/>
                <w:highlight w:val="none"/>
                <w:u w:val="none"/>
              </w:rPr>
              <w:suppressLineNumbers w:val="0"/>
            </w:pPr>
            <w:r>
              <w:rPr>
                <w:rFonts w:ascii="仿宋_GB2312" w:hAnsi="宋体" w:eastAsia="仿宋_GB2312" w:cs="仿宋_GB2312"/>
                <w:i w:val="0"/>
                <w:iCs w:val="0"/>
                <w:color w:val="auto"/>
                <w:sz w:val="28"/>
                <w:szCs w:val="28"/>
                <w:highlight w:val="none"/>
                <w:u w:val="none"/>
                <w:lang w:val="en-US" w:eastAsia="zh-CN" w:bidi="ar"/>
              </w:rPr>
              <w:t xml:space="preserve">制定并落实</w:t>
            </w:r>
            <w:r>
              <w:rPr>
                <w:rFonts w:hint="eastAsia" w:ascii="仿宋_GB2312" w:hAnsi="宋体" w:eastAsia="仿宋_GB2312" w:cs="仿宋_GB2312"/>
                <w:i w:val="0"/>
                <w:iCs w:val="0"/>
                <w:color w:val="auto"/>
                <w:sz w:val="28"/>
                <w:szCs w:val="28"/>
                <w:highlight w:val="none"/>
                <w:u w:val="none"/>
                <w:lang w:val="en-US" w:eastAsia="zh-CN" w:bidi="ar"/>
              </w:rPr>
              <w:t xml:space="preserve">空调</w:t>
            </w:r>
            <w:r>
              <w:rPr>
                <w:rFonts w:ascii="仿宋_GB2312" w:hAnsi="宋体" w:eastAsia="仿宋_GB2312" w:cs="仿宋_GB2312"/>
                <w:i w:val="0"/>
                <w:iCs w:val="0"/>
                <w:color w:val="auto"/>
                <w:sz w:val="28"/>
                <w:szCs w:val="28"/>
                <w:highlight w:val="none"/>
                <w:u w:val="none"/>
                <w:lang w:val="en-US" w:eastAsia="zh-CN" w:bidi="ar"/>
              </w:rPr>
              <w:t xml:space="preserve">维保管理措施</w:t>
            </w:r>
            <w:r>
              <w:rPr>
                <w:color w:val="auto"/>
              </w:rPr>
            </w:r>
            <w:r/>
          </w:p>
        </w:tc>
        <w:tc>
          <w:tcPr>
            <w:tcW w:w="782"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1697"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c>
          <w:tcPr>
            <w:tcW w:w="559" w:type="dxa"/>
            <w:vAlign w:val="center"/>
            <w:vMerge w:val="continue"/>
            <w:textDirection w:val="lrTb"/>
            <w:noWrap w:val="false"/>
          </w:tcPr>
          <w:p>
            <w:pPr>
              <w:pStyle w:val="869"/>
              <w:ind w:left="0" w:right="0" w:firstLine="0"/>
              <w:jc w:val="left"/>
              <w:keepLines w:val="0"/>
              <w:keepNext w:val="0"/>
              <w:pageBreakBefore w:val="0"/>
              <w:widowControl/>
              <w:rPr>
                <w:rFonts w:ascii="仿宋_GB2312" w:hAnsi="宋体" w:eastAsia="仿宋_GB2312" w:cs="仿宋_GB2312"/>
                <w:i w:val="0"/>
                <w:iCs w:val="0"/>
                <w:color w:val="000000"/>
                <w:sz w:val="28"/>
                <w:szCs w:val="28"/>
                <w:highlight w:val="none"/>
                <w:u w:val="none"/>
                <w:lang w:val="en-US" w:eastAsia="zh-CN" w:bidi="ar"/>
              </w:rPr>
              <w:suppressLineNumbers w:val="0"/>
            </w:pPr>
            <w:r>
              <w:rPr>
                <w:rFonts w:ascii="仿宋_GB2312" w:hAnsi="宋体" w:eastAsia="仿宋_GB2312" w:cs="仿宋_GB2312"/>
                <w:i w:val="0"/>
                <w:iCs w:val="0"/>
                <w:color w:val="000000"/>
                <w:sz w:val="28"/>
                <w:szCs w:val="28"/>
                <w:highlight w:val="none"/>
                <w:u w:val="none"/>
                <w:lang w:val="en-US" w:eastAsia="zh-CN" w:bidi="ar"/>
              </w:rPr>
            </w:r>
            <w:r/>
          </w:p>
        </w:tc>
      </w:tr>
      <w:tr>
        <w:trPr/>
        <w:tc>
          <w:tcPr>
            <w:tcW w:w="1563" w:type="dxa"/>
            <w:vAlign w:val="center"/>
            <w:textDirection w:val="lrTb"/>
            <w:noWrap w:val="false"/>
          </w:tcPr>
          <w:p>
            <w:pPr>
              <w:pStyle w:val="869"/>
              <w:ind w:left="0" w:right="0" w:firstLine="0"/>
              <w:jc w:val="center"/>
              <w:keepLines w:val="0"/>
              <w:keepNext w:val="0"/>
              <w:pageBreakBefore w:val="0"/>
              <w:widowControl/>
              <w:rPr>
                <w:rFonts w:ascii="仿宋_GB2312" w:hAnsi="宋体" w:eastAsia="仿宋_GB2312" w:cs="仿宋_GB2312"/>
                <w:b/>
                <w:bCs/>
                <w:i w:val="0"/>
                <w:iCs w:val="0"/>
                <w:color w:val="auto"/>
                <w:sz w:val="28"/>
                <w:szCs w:val="28"/>
                <w:highlight w:val="none"/>
                <w:u w:val="none"/>
              </w:rPr>
              <w:suppressLineNumbers w:val="0"/>
            </w:pPr>
            <w:r>
              <w:rPr>
                <w:rFonts w:ascii="仿宋_GB2312" w:hAnsi="宋体" w:eastAsia="仿宋_GB2312" w:cs="仿宋_GB2312"/>
                <w:b/>
                <w:bCs/>
                <w:i w:val="0"/>
                <w:iCs w:val="0"/>
                <w:color w:val="auto"/>
                <w:sz w:val="28"/>
                <w:szCs w:val="28"/>
                <w:highlight w:val="none"/>
                <w:u w:val="none"/>
                <w:lang w:val="en-US" w:eastAsia="zh-CN" w:bidi="ar"/>
              </w:rPr>
              <w:t xml:space="preserve">合计</w:t>
            </w:r>
            <w:r>
              <w:rPr>
                <w:color w:val="auto"/>
              </w:rPr>
            </w:r>
            <w:r/>
          </w:p>
        </w:tc>
        <w:tc>
          <w:tcPr>
            <w:tcW w:w="6307" w:type="dxa"/>
            <w:vAlign w:val="center"/>
            <w:textDirection w:val="lrTb"/>
            <w:noWrap w:val="false"/>
          </w:tcPr>
          <w:p>
            <w:pPr>
              <w:pStyle w:val="869"/>
              <w:ind w:left="0" w:right="0" w:firstLine="0"/>
              <w:jc w:val="left"/>
              <w:keepLines w:val="0"/>
              <w:keepNext w:val="0"/>
              <w:pageBreakBefore w:val="0"/>
              <w:widowControl/>
              <w:rPr>
                <w:rFonts w:hint="eastAsia" w:ascii="宋体" w:hAnsi="宋体" w:eastAsia="宋体" w:cs="宋体"/>
                <w:b/>
                <w:i w:val="0"/>
                <w:iCs w:val="0"/>
                <w:color w:val="auto"/>
                <w:sz w:val="28"/>
                <w:szCs w:val="28"/>
                <w:highlight w:val="none"/>
                <w:u w:val="none"/>
              </w:rPr>
            </w:pPr>
            <w:r>
              <w:rPr>
                <w:rFonts w:hint="eastAsia" w:ascii="宋体" w:hAnsi="宋体" w:eastAsia="宋体" w:cs="宋体"/>
                <w:b/>
                <w:i w:val="0"/>
                <w:iCs w:val="0"/>
                <w:color w:val="auto"/>
                <w:sz w:val="28"/>
                <w:szCs w:val="28"/>
                <w:highlight w:val="none"/>
                <w:u w:val="none"/>
              </w:rPr>
            </w:r>
            <w:r>
              <w:rPr>
                <w:color w:val="auto"/>
              </w:rPr>
            </w:r>
            <w:r/>
          </w:p>
        </w:tc>
        <w:tc>
          <w:tcPr>
            <w:tcW w:w="782"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b/>
                <w:i w:val="0"/>
                <w:iCs w:val="0"/>
                <w:color w:val="auto"/>
                <w:sz w:val="28"/>
                <w:szCs w:val="28"/>
                <w:highlight w:val="none"/>
                <w:u w:val="none"/>
              </w:rPr>
              <w:suppressLineNumbers w:val="0"/>
            </w:pPr>
            <w:r>
              <w:rPr>
                <w:rFonts w:hint="eastAsia" w:ascii="宋体" w:hAnsi="宋体" w:eastAsia="宋体" w:cs="宋体"/>
                <w:b/>
                <w:i w:val="0"/>
                <w:iCs w:val="0"/>
                <w:color w:val="auto"/>
                <w:sz w:val="28"/>
                <w:szCs w:val="28"/>
                <w:highlight w:val="none"/>
                <w:u w:val="none"/>
                <w:lang w:val="en-US" w:eastAsia="zh-CN" w:bidi="ar"/>
              </w:rPr>
              <w:t xml:space="preserve">100</w:t>
            </w:r>
            <w:r>
              <w:rPr>
                <w:color w:val="auto"/>
              </w:rPr>
            </w:r>
            <w:r/>
          </w:p>
        </w:tc>
        <w:tc>
          <w:tcPr>
            <w:tcW w:w="1697" w:type="dxa"/>
            <w:vAlign w:val="center"/>
            <w:textDirection w:val="lrTb"/>
            <w:noWrap w:val="false"/>
          </w:tcPr>
          <w:p>
            <w:pPr>
              <w:pStyle w:val="869"/>
              <w:ind w:left="0" w:right="0" w:firstLine="0"/>
              <w:jc w:val="left"/>
              <w:keepLines w:val="0"/>
              <w:keepNext w:val="0"/>
              <w:pageBreakBefore w:val="0"/>
              <w:widowControl/>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rPr>
            </w:r>
            <w:r>
              <w:rPr>
                <w:color w:val="auto"/>
              </w:rPr>
            </w:r>
            <w:r/>
          </w:p>
        </w:tc>
        <w:tc>
          <w:tcPr>
            <w:tcW w:w="559" w:type="dxa"/>
            <w:vAlign w:val="center"/>
            <w:textDirection w:val="lrTb"/>
            <w:noWrap w:val="false"/>
          </w:tcPr>
          <w:p>
            <w:pPr>
              <w:pStyle w:val="869"/>
              <w:ind w:left="0" w:right="0" w:firstLine="0"/>
              <w:jc w:val="center"/>
              <w:keepLines w:val="0"/>
              <w:keepNext w:val="0"/>
              <w:pageBreakBefore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0</w:t>
            </w:r>
            <w:r>
              <w:rPr>
                <w:color w:val="auto"/>
              </w:rPr>
            </w:r>
            <w:r/>
          </w:p>
        </w:tc>
      </w:tr>
    </w:tbl>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rPr>
          <w:color w:val="auto"/>
        </w:rPr>
      </w:r>
      <w:r/>
    </w:p>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rPr>
        <w:t xml:space="preserve">第五章  评审方法与评审标准</w:t>
      </w:r>
      <w:r>
        <w:rPr>
          <w:color w:val="auto"/>
        </w:rPr>
      </w:r>
      <w:r/>
    </w:p>
    <w:p>
      <w:pPr>
        <w:pStyle w:val="869"/>
        <w:keepLines w:val="0"/>
        <w:keepNext w:val="0"/>
        <w:pageBreakBefore w:val="0"/>
        <w:spacing w:line="264" w:lineRule="auto"/>
        <w:widowControl w:val="off"/>
        <w:rPr>
          <w:rFonts w:hint="eastAsia" w:ascii="Times New Roman" w:hAnsi="Times New Roman"/>
          <w:color w:val="auto"/>
          <w:szCs w:val="21"/>
        </w:rPr>
      </w:pPr>
      <w:r>
        <w:rPr>
          <w:rFonts w:hint="eastAsia" w:ascii="Times New Roman" w:hAnsi="Times New Roman"/>
          <w:color w:val="auto"/>
          <w:szCs w:val="21"/>
        </w:rPr>
      </w:r>
      <w:r>
        <w:rPr>
          <w:color w:val="auto"/>
        </w:rPr>
      </w:r>
      <w:r/>
    </w:p>
    <w:p>
      <w:pPr>
        <w:pStyle w:val="869"/>
        <w:ind w:firstLine="480"/>
        <w:keepLines w:val="0"/>
        <w:keepNext w:val="0"/>
        <w:pageBreakBefore w:val="0"/>
        <w:spacing w:line="264" w:lineRule="auto"/>
        <w:widowControl w:val="off"/>
        <w:rPr>
          <w:rFonts w:hint="eastAsia" w:ascii="黑体" w:hAnsi="黑体" w:eastAsia="黑体" w:cs="黑体"/>
          <w:b w:val="0"/>
          <w:bCs w:val="0"/>
          <w:color w:val="auto"/>
          <w:sz w:val="24"/>
          <w:szCs w:val="24"/>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w:t>
      </w:r>
      <w:r>
        <w:rPr>
          <w:rFonts w:hint="eastAsia" w:ascii="黑体" w:hAnsi="黑体" w:eastAsia="黑体" w:cs="黑体"/>
          <w:b w:val="0"/>
          <w:bCs w:val="0"/>
          <w:color w:val="auto"/>
          <w:sz w:val="24"/>
          <w:szCs w:val="24"/>
          <w:lang w:val="en-US" w:eastAsia="zh-CN"/>
        </w:rPr>
        <w:t xml:space="preserve">审</w:t>
      </w:r>
      <w:r>
        <w:rPr>
          <w:rFonts w:hint="eastAsia" w:ascii="黑体" w:hAnsi="黑体" w:eastAsia="黑体" w:cs="黑体"/>
          <w:b w:val="0"/>
          <w:bCs w:val="0"/>
          <w:color w:val="auto"/>
          <w:sz w:val="24"/>
          <w:szCs w:val="24"/>
          <w:lang w:eastAsia="zh-CN"/>
        </w:rPr>
        <w:t xml:space="preserve">方法</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w:t>
      </w: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w:t>
      </w:r>
      <w:r>
        <w:rPr>
          <w:color w:val="auto"/>
        </w:rPr>
      </w:r>
      <w:r/>
    </w:p>
    <w:p>
      <w:pPr>
        <w:pStyle w:val="869"/>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磋商小组按照评审</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rPr>
          <w:color w:val="auto"/>
        </w:rPr>
      </w:r>
      <w:r/>
    </w:p>
    <w:p>
      <w:pPr>
        <w:pStyle w:val="869"/>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rPr>
      </w:pPr>
      <w:r>
        <w:rPr>
          <w:rFonts w:hint="eastAsia" w:ascii="黑体" w:hAnsi="黑体" w:eastAsia="黑体" w:cs="黑体"/>
          <w:b w:val="0"/>
          <w:bCs w:val="0"/>
          <w:color w:val="auto"/>
          <w:sz w:val="24"/>
          <w:szCs w:val="24"/>
          <w:highlight w:val="none"/>
          <w:lang w:eastAsia="zh-CN"/>
        </w:rPr>
        <w:t xml:space="preserve">二、评审标准</w:t>
      </w:r>
      <w:r>
        <w:rPr>
          <w:color w:val="auto"/>
        </w:rPr>
      </w:r>
      <w:r/>
    </w:p>
    <w:tbl>
      <w:tblPr>
        <w:tblStyle w:val="996"/>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序号</w:t>
            </w:r>
            <w:r>
              <w:rPr>
                <w:color w:val="auto"/>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评审因素</w:t>
            </w:r>
            <w:r>
              <w:rPr>
                <w:color w:val="auto"/>
              </w:rPr>
            </w:r>
            <w:r/>
          </w:p>
        </w:tc>
        <w:tc>
          <w:tcPr>
            <w:tcW w:w="6616"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评审细则</w:t>
            </w:r>
            <w:r>
              <w:rPr>
                <w:color w:val="auto"/>
              </w:rPr>
            </w:r>
            <w:r/>
          </w:p>
        </w:tc>
        <w:tc>
          <w:tcPr>
            <w:tcW w:w="57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分值</w:t>
            </w:r>
            <w:r>
              <w:rPr>
                <w:color w:val="auto"/>
              </w:rPr>
            </w:r>
            <w:r/>
          </w:p>
        </w:tc>
        <w:tc>
          <w:tcPr>
            <w:tcW w:w="783"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auto"/>
                <w:spacing w:val="-3"/>
                <w:sz w:val="21"/>
                <w:szCs w:val="21"/>
              </w:rPr>
            </w:pPr>
            <w:r>
              <w:rPr>
                <w:rFonts w:ascii="宋体" w:hAnsi="宋体" w:eastAsia="宋体" w:cs="宋体"/>
                <w:b/>
                <w:bCs/>
                <w:color w:val="auto"/>
                <w:spacing w:val="-3"/>
                <w:sz w:val="21"/>
                <w:szCs w:val="21"/>
                <w:lang w:val="en-US" w:eastAsia="zh-CN"/>
              </w:rPr>
              <w:t xml:space="preserve">类型</w:t>
            </w:r>
            <w:r>
              <w:rPr>
                <w:color w:val="auto"/>
              </w:rPr>
            </w:r>
            <w:r/>
          </w:p>
        </w:tc>
      </w:tr>
      <w:tr>
        <w:trPr/>
        <w:tc>
          <w:tcPr>
            <w:gridSpan w:val="5"/>
            <w:tcW w:w="9670" w:type="dxa"/>
            <w:vAlign w:val="top"/>
            <w:textDirection w:val="lrTb"/>
            <w:noWrap w:val="false"/>
          </w:tcPr>
          <w:p>
            <w:pPr>
              <w:pStyle w:val="869"/>
              <w:ind w:left="114"/>
              <w:jc w:val="both"/>
              <w:keepLines w:val="0"/>
              <w:keepNext w:val="0"/>
              <w:pageBreakBefore w:val="0"/>
              <w:spacing w:before="122"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1.</w:t>
            </w:r>
            <w:r>
              <w:rPr>
                <w:rFonts w:ascii="宋体" w:hAnsi="宋体" w:eastAsia="宋体" w:cs="宋体"/>
                <w:b/>
                <w:bCs/>
                <w:color w:val="auto"/>
                <w:spacing w:val="-3"/>
                <w:sz w:val="21"/>
                <w:szCs w:val="21"/>
                <w:lang w:val="en-US" w:eastAsia="zh-CN" w:bidi="ar-SA"/>
              </w:rPr>
              <w:t xml:space="preserve">价</w:t>
            </w:r>
            <w:r>
              <w:rPr>
                <w:rFonts w:ascii="宋体" w:hAnsi="宋体" w:eastAsia="宋体" w:cs="宋体"/>
                <w:b/>
                <w:bCs/>
                <w:color w:val="auto"/>
                <w:spacing w:val="-2"/>
                <w:sz w:val="21"/>
                <w:szCs w:val="21"/>
                <w:lang w:val="en-US" w:eastAsia="zh-CN" w:bidi="ar-SA"/>
              </w:rPr>
              <w:t xml:space="preserve">格</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1</w:t>
            </w:r>
            <w:r>
              <w:rPr>
                <w:rFonts w:ascii="宋体" w:hAnsi="宋体" w:eastAsia="宋体" w:cs="宋体"/>
                <w:color w:val="auto"/>
                <w:spacing w:val="-5"/>
                <w:sz w:val="21"/>
                <w:szCs w:val="21"/>
                <w:lang w:val="en-US" w:eastAsia="zh-CN" w:bidi="ar-SA"/>
              </w:rPr>
              <w:t xml:space="preserve">.1</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2"/>
                <w:sz w:val="21"/>
                <w:szCs w:val="22"/>
                <w:lang w:val="en-US" w:eastAsia="zh-CN" w:bidi="ar-SA"/>
              </w:rPr>
              <w:t xml:space="preserve">价格分</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pacing w:val="1"/>
                <w:szCs w:val="21"/>
              </w:rPr>
              <w:t xml:space="preserve">采用低价优先</w:t>
            </w:r>
            <w:r>
              <w:rPr>
                <w:rFonts w:ascii="宋体" w:hAnsi="宋体" w:eastAsia="宋体" w:cs="宋体"/>
                <w:color w:val="auto"/>
                <w:szCs w:val="21"/>
              </w:rPr>
              <w:t xml:space="preserve">法计算</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即满足</w:t>
            </w:r>
            <w:r>
              <w:rPr>
                <w:rFonts w:hint="eastAsia" w:ascii="宋体" w:hAnsi="宋体" w:eastAsia="宋体" w:cs="宋体"/>
                <w:color w:val="auto"/>
                <w:szCs w:val="21"/>
                <w:lang w:eastAsia="zh-CN"/>
              </w:rPr>
              <w:t xml:space="preserve">采购</w:t>
            </w:r>
            <w:r>
              <w:rPr>
                <w:rFonts w:ascii="宋体" w:hAnsi="宋体" w:eastAsia="宋体" w:cs="宋体"/>
                <w:color w:val="auto"/>
                <w:szCs w:val="21"/>
              </w:rPr>
              <w:t xml:space="preserve">文件要求且</w:t>
            </w:r>
            <w:r>
              <w:rPr>
                <w:rFonts w:hint="eastAsia" w:ascii="宋体" w:hAnsi="宋体" w:eastAsia="宋体" w:cs="宋体"/>
                <w:color w:val="auto"/>
                <w:szCs w:val="21"/>
                <w:lang w:eastAsia="zh-CN"/>
              </w:rPr>
              <w:t xml:space="preserve">最终报价</w:t>
            </w:r>
            <w:r>
              <w:rPr>
                <w:rFonts w:ascii="宋体" w:hAnsi="宋体" w:eastAsia="宋体" w:cs="宋体"/>
                <w:color w:val="auto"/>
                <w:szCs w:val="21"/>
              </w:rPr>
              <w:t xml:space="preserve">最低的</w:t>
            </w:r>
            <w:r>
              <w:rPr>
                <w:rFonts w:hint="eastAsia" w:ascii="宋体" w:hAnsi="宋体" w:eastAsia="宋体" w:cs="宋体"/>
                <w:color w:val="auto"/>
                <w:szCs w:val="21"/>
                <w:lang w:eastAsia="zh-CN"/>
              </w:rPr>
              <w:t xml:space="preserve">供应商</w:t>
            </w:r>
            <w:r>
              <w:rPr>
                <w:rFonts w:ascii="宋体" w:hAnsi="宋体" w:eastAsia="宋体" w:cs="宋体"/>
                <w:color w:val="auto"/>
                <w:spacing w:val="1"/>
                <w:szCs w:val="21"/>
              </w:rPr>
              <w:t xml:space="preserve">报价为评标基准</w:t>
            </w:r>
            <w:r>
              <w:rPr>
                <w:rFonts w:ascii="宋体" w:hAnsi="宋体" w:eastAsia="宋体" w:cs="宋体"/>
                <w:color w:val="auto"/>
                <w:szCs w:val="21"/>
              </w:rPr>
              <w:t xml:space="preserve">价</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其价格分为满分。其他</w:t>
            </w:r>
            <w:r>
              <w:rPr>
                <w:rFonts w:hint="eastAsia" w:ascii="宋体" w:hAnsi="宋体" w:eastAsia="宋体" w:cs="宋体"/>
                <w:color w:val="auto"/>
                <w:szCs w:val="21"/>
                <w:lang w:eastAsia="zh-CN"/>
              </w:rPr>
              <w:t xml:space="preserve">供应商</w:t>
            </w:r>
            <w:r>
              <w:rPr>
                <w:rFonts w:ascii="宋体" w:hAnsi="宋体" w:eastAsia="宋体" w:cs="宋体"/>
                <w:color w:val="auto"/>
                <w:szCs w:val="21"/>
              </w:rPr>
              <w:t xml:space="preserve">的价格分统一按</w:t>
            </w:r>
            <w:r>
              <w:rPr>
                <w:rFonts w:ascii="宋体" w:hAnsi="宋体" w:eastAsia="宋体" w:cs="宋体"/>
                <w:color w:val="auto"/>
                <w:spacing w:val="-1"/>
                <w:szCs w:val="21"/>
              </w:rPr>
              <w:t xml:space="preserve">照下列公</w:t>
            </w:r>
            <w:r>
              <w:rPr>
                <w:rFonts w:ascii="宋体" w:hAnsi="宋体" w:eastAsia="宋体" w:cs="宋体"/>
                <w:color w:val="auto"/>
                <w:szCs w:val="21"/>
              </w:rPr>
              <w:t xml:space="preserve">式计算：报价得分=(评标基准价/</w:t>
            </w:r>
            <w:r>
              <w:rPr>
                <w:rFonts w:hint="eastAsia" w:ascii="宋体" w:hAnsi="宋体" w:eastAsia="宋体" w:cs="宋体"/>
                <w:color w:val="auto"/>
                <w:szCs w:val="21"/>
                <w:lang w:eastAsia="zh-CN"/>
              </w:rPr>
              <w:t xml:space="preserve">最终</w:t>
            </w:r>
            <w:r>
              <w:rPr>
                <w:rFonts w:ascii="宋体" w:hAnsi="宋体" w:eastAsia="宋体" w:cs="宋体"/>
                <w:color w:val="auto"/>
                <w:szCs w:val="21"/>
              </w:rPr>
              <w:t xml:space="preserve">报价)×</w:t>
            </w:r>
            <w:r>
              <w:rPr>
                <w:rFonts w:hint="eastAsia" w:ascii="宋体" w:hAnsi="宋体" w:eastAsia="宋体" w:cs="宋体"/>
                <w:color w:val="auto"/>
                <w:szCs w:val="21"/>
                <w:lang w:val="en-US" w:eastAsia="zh-CN"/>
              </w:rPr>
              <w:t xml:space="preserve">价格分值（小数点保留两位）</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Fonts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50</w:t>
            </w:r>
            <w:r>
              <w:rPr>
                <w:color w:val="auto"/>
              </w:rPr>
            </w:r>
            <w:r/>
          </w:p>
        </w:tc>
        <w:tc>
          <w:tcPr>
            <w:tcW w:w="783" w:type="dxa"/>
            <w:vAlign w:val="center"/>
            <w:textDirection w:val="lrTb"/>
            <w:noWrap w:val="false"/>
          </w:tcPr>
          <w:p>
            <w:pPr>
              <w:pStyle w:val="869"/>
              <w:jc w:val="center"/>
              <w:keepLines w:val="0"/>
              <w:keepNext w:val="0"/>
              <w:pageBreakBefore w:val="0"/>
              <w:spacing w:before="69" w:line="264" w:lineRule="auto"/>
              <w:widowControl w:val="off"/>
              <w:rPr>
                <w:rFonts w:hint="eastAsia"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价格分</w:t>
            </w:r>
            <w:r>
              <w:rPr>
                <w:color w:val="auto"/>
              </w:rPr>
            </w:r>
            <w:r/>
          </w:p>
        </w:tc>
      </w:tr>
      <w:tr>
        <w:trPr/>
        <w:tc>
          <w:tcPr>
            <w:gridSpan w:val="5"/>
            <w:tcW w:w="9670" w:type="dxa"/>
            <w:vAlign w:val="top"/>
            <w:textDirection w:val="lrTb"/>
            <w:noWrap w:val="false"/>
          </w:tcPr>
          <w:p>
            <w:pPr>
              <w:pStyle w:val="869"/>
              <w:ind w:left="114"/>
              <w:jc w:val="both"/>
              <w:keepLines w:val="0"/>
              <w:keepNext w:val="0"/>
              <w:pageBreakBefore w:val="0"/>
              <w:spacing w:before="123"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2.服务</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2.1</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Fonts w:hint="eastAsia" w:ascii="宋体" w:hAnsi="宋体" w:eastAsia="宋体" w:cs="宋体"/>
                <w:color w:val="auto"/>
                <w:spacing w:val="-2"/>
                <w:sz w:val="21"/>
                <w:szCs w:val="22"/>
                <w:lang w:val="en-US" w:eastAsia="zh-CN" w:bidi="ar-SA"/>
              </w:rPr>
              <w:t xml:space="preserve">服务</w:t>
            </w:r>
            <w:r>
              <w:rPr>
                <w:rFonts w:ascii="宋体" w:hAnsi="宋体" w:eastAsia="宋体" w:cs="宋体"/>
                <w:color w:val="auto"/>
                <w:spacing w:val="-2"/>
                <w:sz w:val="21"/>
                <w:szCs w:val="22"/>
                <w:lang w:val="en-US" w:eastAsia="zh-CN" w:bidi="ar-SA"/>
              </w:rPr>
              <w:t xml:space="preserve">实施方案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评委根据</w:t>
            </w:r>
            <w:r>
              <w:rPr>
                <w:rStyle w:val="879"/>
                <w:rFonts w:hint="eastAsia" w:ascii="宋体" w:hAnsi="宋体" w:eastAsia="宋体" w:cs="宋体"/>
                <w:color w:val="auto"/>
                <w:sz w:val="21"/>
                <w:szCs w:val="21"/>
                <w:lang w:val="en-US" w:eastAsia="zh-CN" w:bidi="ar-SA"/>
              </w:rPr>
              <w:t xml:space="preserve">供应商</w:t>
            </w:r>
            <w:r>
              <w:rPr>
                <w:rStyle w:val="879"/>
                <w:rFonts w:ascii="宋体" w:hAnsi="宋体" w:eastAsia="宋体" w:cs="宋体"/>
                <w:color w:val="auto"/>
                <w:sz w:val="21"/>
                <w:szCs w:val="21"/>
                <w:lang w:val="en-US" w:eastAsia="zh-CN" w:bidi="ar-SA"/>
              </w:rPr>
              <w:t xml:space="preserve">提供的</w:t>
            </w:r>
            <w:r>
              <w:rPr>
                <w:rStyle w:val="879"/>
                <w:rFonts w:hint="eastAsia" w:ascii="宋体" w:hAnsi="宋体" w:eastAsia="宋体" w:cs="宋体"/>
                <w:color w:val="auto"/>
                <w:sz w:val="21"/>
                <w:szCs w:val="21"/>
                <w:lang w:val="en-US" w:eastAsia="zh-CN" w:bidi="ar-SA"/>
              </w:rPr>
              <w:t xml:space="preserve">服务</w:t>
            </w:r>
            <w:r>
              <w:rPr>
                <w:rStyle w:val="879"/>
                <w:rFonts w:ascii="宋体" w:hAnsi="宋体" w:eastAsia="宋体" w:cs="宋体"/>
                <w:color w:val="auto"/>
                <w:sz w:val="21"/>
                <w:szCs w:val="21"/>
                <w:lang w:val="en-US" w:eastAsia="zh-CN" w:bidi="ar-SA"/>
              </w:rPr>
              <w:t xml:space="preserve">实施方案</w:t>
            </w:r>
            <w:r>
              <w:rPr>
                <w:rStyle w:val="879"/>
                <w:rFonts w:hint="eastAsia" w:ascii="宋体" w:hAnsi="宋体" w:eastAsia="宋体" w:cs="宋体"/>
                <w:color w:val="auto"/>
                <w:sz w:val="21"/>
                <w:szCs w:val="21"/>
                <w:lang w:val="en-US" w:eastAsia="zh-CN" w:bidi="ar-SA"/>
              </w:rPr>
              <w:t xml:space="preserve">综合评分，包含：</w:t>
            </w:r>
            <w:r>
              <w:rPr>
                <w:rFonts w:hint="eastAsia" w:ascii="宋体" w:hAnsi="宋体" w:eastAsia="宋体" w:cs="宋体"/>
                <w:color w:val="auto"/>
                <w:spacing w:val="-2"/>
                <w:sz w:val="21"/>
                <w:szCs w:val="22"/>
                <w:lang w:val="en-US" w:eastAsia="zh-CN" w:bidi="ar-SA"/>
              </w:rPr>
              <w:t xml:space="preserve">1.保洁服务；2.秩序维护；3.工程维修；4.接待服务；5.绿化管理。</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质量标准高、时间计划、工作流程具体且可操作性强的，得</w:t>
            </w:r>
            <w:r>
              <w:rPr>
                <w:rStyle w:val="879"/>
                <w:rFonts w:hint="eastAsia" w:ascii="宋体" w:hAnsi="宋体" w:eastAsia="宋体" w:cs="宋体"/>
                <w:color w:val="auto"/>
                <w:sz w:val="21"/>
                <w:szCs w:val="21"/>
                <w:lang w:val="en-US" w:eastAsia="zh-CN" w:bidi="ar-SA"/>
              </w:rPr>
              <w:t xml:space="preserve">1</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质量标准较高、时间计划、工作流程较具体且可操作性较强的，得</w:t>
            </w:r>
            <w:r>
              <w:rPr>
                <w:rFonts w:hint="eastAsia" w:ascii="宋体" w:hAnsi="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5</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2.2</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Style w:val="879"/>
                <w:rFonts w:hint="eastAsia" w:ascii="宋体" w:hAnsi="宋体" w:eastAsia="宋体" w:cs="宋体"/>
                <w:color w:val="auto"/>
                <w:spacing w:val="-2"/>
                <w:sz w:val="21"/>
                <w:szCs w:val="22"/>
                <w:lang w:val="en-US" w:eastAsia="zh-CN" w:bidi="ar-SA"/>
              </w:rPr>
              <w:t xml:space="preserve">服务设想及重难点分析</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提供的服务</w:t>
            </w:r>
            <w:r>
              <w:rPr>
                <w:rFonts w:hint="eastAsia" w:ascii="宋体" w:hAnsi="宋体" w:eastAsia="宋体" w:cs="宋体"/>
                <w:color w:val="auto"/>
                <w:sz w:val="21"/>
                <w:szCs w:val="21"/>
                <w:lang w:val="en-US" w:eastAsia="zh-CN" w:bidi="ar-SA"/>
              </w:rPr>
              <w:t xml:space="preserve">设想及重难点分析方案</w:t>
            </w:r>
            <w:r>
              <w:rPr>
                <w:rFonts w:hint="eastAsia" w:ascii="宋体" w:hAnsi="宋体" w:cs="宋体"/>
                <w:color w:val="auto"/>
                <w:sz w:val="21"/>
                <w:szCs w:val="21"/>
                <w:lang w:val="en-US" w:eastAsia="zh-CN" w:bidi="ar-SA"/>
              </w:rPr>
              <w:t xml:space="preserve">综</w:t>
            </w:r>
            <w:r>
              <w:rPr>
                <w:rFonts w:hint="eastAsia" w:ascii="宋体" w:hAnsi="宋体" w:eastAsia="宋体" w:cs="宋体"/>
                <w:color w:val="auto"/>
                <w:sz w:val="21"/>
                <w:szCs w:val="21"/>
                <w:lang w:val="en-US" w:eastAsia="zh-CN" w:bidi="ar-SA"/>
              </w:rPr>
              <w:t xml:space="preserve">合评分，包含：</w:t>
            </w:r>
            <w:r>
              <w:rPr>
                <w:rFonts w:hint="eastAsia" w:ascii="宋体" w:hAnsi="宋体" w:eastAsia="宋体" w:cs="宋体"/>
                <w:color w:val="auto"/>
                <w:spacing w:val="-2"/>
                <w:sz w:val="21"/>
                <w:szCs w:val="22"/>
                <w:lang w:val="en-US" w:eastAsia="zh-CN" w:bidi="ar-SA"/>
              </w:rPr>
              <w:t xml:space="preserve">1.整体服务设想；2.管理服务理念；3.服务重点难点分析。</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完善、针对性强、重点难点把握准确、措施有力的，得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较完善、针对性较强、重点难点把握较准确、措施较有力的，得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（3）方案不可行或未提供方案的不得分。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2.3</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应急处理预案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提供的应急处理预案</w:t>
            </w:r>
            <w:r>
              <w:rPr>
                <w:rFonts w:hint="eastAsia" w:ascii="宋体" w:hAnsi="宋体" w:eastAsia="宋体" w:cs="宋体"/>
                <w:color w:val="auto"/>
                <w:sz w:val="21"/>
                <w:szCs w:val="21"/>
                <w:lang w:val="en-US" w:eastAsia="zh-CN" w:bidi="ar-SA"/>
              </w:rPr>
              <w:t xml:space="preserve">综合</w:t>
            </w:r>
            <w:r>
              <w:rPr>
                <w:rFonts w:ascii="宋体" w:hAnsi="宋体" w:eastAsia="宋体" w:cs="宋体"/>
                <w:color w:val="auto"/>
                <w:sz w:val="21"/>
                <w:szCs w:val="21"/>
                <w:lang w:val="en-US" w:eastAsia="zh-CN" w:bidi="ar-SA"/>
              </w:rPr>
              <w:t xml:space="preserve">评分</w:t>
            </w:r>
            <w:r>
              <w:rPr>
                <w:rFonts w:hint="eastAsia" w:ascii="宋体" w:hAnsi="宋体" w:eastAsia="宋体" w:cs="宋体"/>
                <w:color w:val="auto"/>
                <w:sz w:val="21"/>
                <w:szCs w:val="21"/>
                <w:lang w:val="en-US" w:eastAsia="zh-CN" w:bidi="ar-SA"/>
              </w:rPr>
              <w:t xml:space="preserve">，</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ascii="宋体" w:hAnsi="宋体" w:eastAsia="宋体" w:cs="宋体"/>
                <w:color w:val="auto"/>
                <w:spacing w:val="-2"/>
                <w:sz w:val="21"/>
                <w:szCs w:val="22"/>
                <w:lang w:val="en-US" w:eastAsia="zh-CN" w:bidi="ar-SA"/>
              </w:rPr>
              <w:t xml:space="preserve">各类突发事件</w:t>
            </w:r>
            <w:r>
              <w:rPr>
                <w:rFonts w:hint="eastAsia" w:ascii="宋体" w:hAnsi="宋体" w:eastAsia="宋体" w:cs="宋体"/>
                <w:color w:val="auto"/>
                <w:spacing w:val="-2"/>
                <w:sz w:val="21"/>
                <w:szCs w:val="22"/>
                <w:lang w:val="en-US" w:eastAsia="zh-CN" w:bidi="ar-SA"/>
              </w:rPr>
              <w:t xml:space="preserve">（</w:t>
            </w:r>
            <w:r>
              <w:rPr>
                <w:rFonts w:ascii="宋体" w:hAnsi="宋体" w:eastAsia="宋体" w:cs="宋体"/>
                <w:color w:val="auto"/>
                <w:spacing w:val="-2"/>
                <w:sz w:val="21"/>
                <w:szCs w:val="22"/>
                <w:lang w:val="en-US" w:eastAsia="zh-CN" w:bidi="ar-SA"/>
              </w:rPr>
              <w:t xml:space="preserve">如：公共安全类突发事件、自然灾害类突发事件</w:t>
            </w:r>
            <w:r>
              <w:rPr>
                <w:rFonts w:hint="eastAsia" w:ascii="宋体" w:hAnsi="宋体" w:eastAsia="宋体" w:cs="宋体"/>
                <w:color w:val="auto"/>
                <w:spacing w:val="-2"/>
                <w:sz w:val="21"/>
                <w:szCs w:val="22"/>
                <w:lang w:val="en-US" w:eastAsia="zh-CN" w:bidi="ar-SA"/>
              </w:rPr>
              <w:t xml:space="preserve">）及</w:t>
            </w:r>
            <w:r>
              <w:rPr>
                <w:rFonts w:ascii="宋体" w:hAnsi="宋体" w:eastAsia="宋体" w:cs="宋体"/>
                <w:color w:val="auto"/>
                <w:spacing w:val="-2"/>
                <w:sz w:val="21"/>
                <w:szCs w:val="22"/>
                <w:lang w:val="en-US" w:eastAsia="zh-CN" w:bidi="ar-SA"/>
              </w:rPr>
              <w:t xml:space="preserve">各类迎查的处理流程</w:t>
            </w:r>
            <w:r>
              <w:rPr>
                <w:rFonts w:hint="eastAsia" w:ascii="宋体" w:hAnsi="宋体" w:eastAsia="宋体" w:cs="宋体"/>
                <w:color w:val="auto"/>
                <w:spacing w:val="-2"/>
                <w:sz w:val="21"/>
                <w:szCs w:val="22"/>
                <w:lang w:val="en-US" w:eastAsia="zh-CN" w:bidi="ar-SA"/>
              </w:rPr>
              <w:t xml:space="preserve">；2.</w:t>
            </w:r>
            <w:r>
              <w:rPr>
                <w:rFonts w:ascii="宋体" w:hAnsi="宋体" w:eastAsia="宋体" w:cs="宋体"/>
                <w:color w:val="auto"/>
                <w:spacing w:val="-2"/>
                <w:sz w:val="21"/>
                <w:szCs w:val="22"/>
                <w:lang w:val="en-US" w:eastAsia="zh-CN" w:bidi="ar-SA"/>
              </w:rPr>
              <w:t xml:space="preserve">处理方法</w:t>
            </w:r>
            <w:r>
              <w:rPr>
                <w:rFonts w:hint="eastAsia" w:ascii="宋体" w:hAnsi="宋体" w:eastAsia="宋体" w:cs="宋体"/>
                <w:color w:val="auto"/>
                <w:spacing w:val="-2"/>
                <w:sz w:val="21"/>
                <w:szCs w:val="22"/>
                <w:lang w:val="en-US" w:eastAsia="zh-CN" w:bidi="ar-SA"/>
              </w:rPr>
              <w:t xml:space="preserve">；3.</w:t>
            </w:r>
            <w:r>
              <w:rPr>
                <w:rFonts w:ascii="宋体" w:hAnsi="宋体" w:eastAsia="宋体" w:cs="宋体"/>
                <w:color w:val="auto"/>
                <w:spacing w:val="-2"/>
                <w:sz w:val="21"/>
                <w:szCs w:val="22"/>
                <w:lang w:val="en-US" w:eastAsia="zh-CN" w:bidi="ar-SA"/>
              </w:rPr>
              <w:t xml:space="preserve">相关措施</w:t>
            </w:r>
            <w:r>
              <w:rPr>
                <w:rFonts w:hint="eastAsia" w:ascii="宋体" w:hAnsi="宋体" w:eastAsia="宋体" w:cs="宋体"/>
                <w:color w:val="auto"/>
                <w:spacing w:val="-2"/>
                <w:sz w:val="21"/>
                <w:szCs w:val="22"/>
                <w:lang w:val="en-US" w:eastAsia="zh-CN" w:bidi="ar-SA"/>
              </w:rPr>
              <w:t xml:space="preserve">。</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完备健全、针对性强、可操作性强的，得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较完备健全、针对性较强、可操作性较强的，得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不可行或未提供预案的不得分。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z w:val="21"/>
                <w:szCs w:val="21"/>
                <w:lang w:val="en-US" w:eastAsia="zh-CN" w:bidi="ar-SA"/>
              </w:rPr>
              <w:t xml:space="preserve">2.4</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进场交接过渡方案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提供的进场交接过渡方案</w:t>
            </w:r>
            <w:r>
              <w:rPr>
                <w:rFonts w:hint="eastAsia" w:ascii="宋体" w:hAnsi="宋体" w:eastAsia="宋体" w:cs="宋体"/>
                <w:color w:val="auto"/>
                <w:sz w:val="21"/>
                <w:szCs w:val="21"/>
                <w:lang w:val="en-US" w:eastAsia="zh-CN" w:bidi="ar-SA"/>
              </w:rPr>
              <w:t xml:space="preserve">综合评分，</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w:t>
            </w:r>
            <w:r>
              <w:rPr>
                <w:rFonts w:ascii="宋体" w:hAnsi="宋体" w:eastAsia="宋体" w:cs="宋体"/>
                <w:color w:val="auto"/>
                <w:spacing w:val="-2"/>
                <w:sz w:val="21"/>
                <w:szCs w:val="22"/>
                <w:lang w:val="en-US" w:eastAsia="zh-CN" w:bidi="ar-SA"/>
              </w:rPr>
              <w:t xml:space="preserve">交接流程</w:t>
            </w:r>
            <w:r>
              <w:rPr>
                <w:rFonts w:hint="eastAsia" w:ascii="宋体" w:hAnsi="宋体" w:eastAsia="宋体" w:cs="宋体"/>
                <w:color w:val="auto"/>
                <w:spacing w:val="-2"/>
                <w:sz w:val="21"/>
                <w:szCs w:val="22"/>
                <w:lang w:val="en-US" w:eastAsia="zh-CN" w:bidi="ar-SA"/>
              </w:rPr>
              <w:t xml:space="preserve">；2.</w:t>
            </w:r>
            <w:r>
              <w:rPr>
                <w:rFonts w:ascii="宋体" w:hAnsi="宋体" w:eastAsia="宋体" w:cs="宋体"/>
                <w:color w:val="auto"/>
                <w:spacing w:val="-2"/>
                <w:sz w:val="21"/>
                <w:szCs w:val="22"/>
                <w:lang w:val="en-US" w:eastAsia="zh-CN" w:bidi="ar-SA"/>
              </w:rPr>
              <w:t xml:space="preserve">交接措施</w:t>
            </w:r>
            <w:r>
              <w:rPr>
                <w:rFonts w:hint="eastAsia" w:ascii="宋体" w:hAnsi="宋体" w:eastAsia="宋体" w:cs="宋体"/>
                <w:color w:val="auto"/>
                <w:spacing w:val="-2"/>
                <w:sz w:val="21"/>
                <w:szCs w:val="22"/>
                <w:lang w:val="en-US" w:eastAsia="zh-CN" w:bidi="ar-SA"/>
              </w:rPr>
              <w:t xml:space="preserve">；3.交接</w:t>
            </w:r>
            <w:r>
              <w:rPr>
                <w:rFonts w:ascii="宋体" w:hAnsi="宋体" w:eastAsia="宋体" w:cs="宋体"/>
                <w:color w:val="auto"/>
                <w:spacing w:val="-2"/>
                <w:sz w:val="21"/>
                <w:szCs w:val="22"/>
                <w:lang w:val="en-US" w:eastAsia="zh-CN" w:bidi="ar-SA"/>
              </w:rPr>
              <w:t xml:space="preserve">难点处理办法</w:t>
            </w:r>
            <w:r>
              <w:rPr>
                <w:rFonts w:hint="eastAsia" w:ascii="宋体" w:hAnsi="宋体" w:eastAsia="宋体" w:cs="宋体"/>
                <w:color w:val="auto"/>
                <w:spacing w:val="-2"/>
                <w:sz w:val="21"/>
                <w:szCs w:val="22"/>
                <w:lang w:val="en-US" w:eastAsia="zh-CN" w:bidi="ar-SA"/>
              </w:rPr>
              <w:t xml:space="preserve">。</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详细、科学合理、可行性强的，得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较详细、较科学合理、可行性较强的，得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  </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2.5</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hint="eastAsia"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规章制度</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b/>
                <w:bCs/>
                <w:color w:val="auto"/>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提供的规章制度</w:t>
            </w:r>
            <w:r>
              <w:rPr>
                <w:rFonts w:hint="eastAsia" w:ascii="宋体" w:hAnsi="宋体" w:eastAsia="宋体" w:cs="宋体"/>
                <w:color w:val="auto"/>
                <w:sz w:val="21"/>
                <w:szCs w:val="21"/>
                <w:lang w:val="en-US" w:eastAsia="zh-CN" w:bidi="ar-SA"/>
              </w:rPr>
              <w:t xml:space="preserve">综合</w:t>
            </w:r>
            <w:r>
              <w:rPr>
                <w:rFonts w:ascii="宋体" w:hAnsi="宋体" w:eastAsia="宋体" w:cs="宋体"/>
                <w:color w:val="auto"/>
                <w:sz w:val="21"/>
                <w:szCs w:val="21"/>
                <w:lang w:val="en-US" w:eastAsia="zh-CN" w:bidi="ar-SA"/>
              </w:rPr>
              <w:t xml:space="preserve">评分，</w:t>
            </w:r>
            <w:r>
              <w:rPr>
                <w:rStyle w:val="879"/>
                <w:rFonts w:hint="eastAsia" w:ascii="宋体" w:hAnsi="宋体" w:eastAsia="宋体" w:cs="宋体"/>
                <w:color w:val="auto"/>
                <w:sz w:val="21"/>
                <w:szCs w:val="21"/>
                <w:lang w:val="en-US" w:eastAsia="zh-CN" w:bidi="ar-SA"/>
              </w:rPr>
              <w:t xml:space="preserve">包含：</w:t>
            </w:r>
            <w:r>
              <w:rPr>
                <w:rFonts w:hint="eastAsia" w:ascii="宋体" w:hAnsi="宋体" w:eastAsia="宋体" w:cs="宋体"/>
                <w:color w:val="auto"/>
                <w:spacing w:val="-2"/>
                <w:sz w:val="21"/>
                <w:szCs w:val="22"/>
                <w:lang w:val="en-US" w:eastAsia="zh-CN" w:bidi="ar-SA"/>
              </w:rPr>
              <w:t xml:space="preserve">1.监控室管理制度；2.配电房管理制度；3.机动车、非机动车、机械车位管理制度。</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详细、科学合理、可行性强的，得</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较详细、较科学合理、可行性较强的，得</w:t>
            </w:r>
            <w:r>
              <w:rPr>
                <w:rFonts w:hint="eastAsia" w:ascii="宋体" w:hAnsi="宋体" w:eastAsia="宋体" w:cs="宋体"/>
                <w:color w:val="auto"/>
                <w:sz w:val="21"/>
                <w:szCs w:val="21"/>
                <w:lang w:val="en-US" w:eastAsia="zh-CN" w:bidi="ar-SA"/>
              </w:rPr>
              <w:t xml:space="preserve">0.5</w:t>
            </w:r>
            <w:r>
              <w:rPr>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w:t>
            </w:r>
            <w:r>
              <w:rPr>
                <w:rFonts w:ascii="宋体" w:hAnsi="宋体" w:eastAsia="宋体" w:cs="宋体"/>
                <w:color w:val="auto"/>
                <w:sz w:val="21"/>
                <w:szCs w:val="21"/>
                <w:lang w:val="en-US" w:eastAsia="zh-CN" w:bidi="ar-SA"/>
              </w:rPr>
              <w:t xml:space="preserve">不可行或未提供方案的不得分</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ascii="宋体" w:hAnsi="宋体" w:eastAsia="宋体" w:cs="宋体"/>
                <w:color w:val="auto"/>
                <w:sz w:val="21"/>
                <w:szCs w:val="22"/>
              </w:rPr>
            </w:pPr>
            <w:r>
              <w:rPr>
                <w:rFonts w:hint="eastAsia"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2.6</w:t>
            </w:r>
            <w:r>
              <w:rPr>
                <w:color w:val="auto"/>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Style w:val="879"/>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工具</w:t>
            </w:r>
            <w:r>
              <w:rPr>
                <w:rFonts w:hint="eastAsia" w:ascii="宋体" w:hAnsi="宋体" w:eastAsia="宋体" w:cs="宋体"/>
                <w:color w:val="auto"/>
                <w:spacing w:val="-2"/>
                <w:sz w:val="21"/>
                <w:szCs w:val="22"/>
                <w:lang w:val="en-US" w:eastAsia="zh-CN" w:bidi="ar-SA"/>
              </w:rPr>
              <w:t xml:space="preserve">、设备、</w:t>
            </w:r>
            <w:r>
              <w:rPr>
                <w:rFonts w:ascii="宋体" w:hAnsi="宋体" w:eastAsia="宋体" w:cs="宋体"/>
                <w:color w:val="auto"/>
                <w:spacing w:val="-2"/>
                <w:sz w:val="21"/>
                <w:szCs w:val="22"/>
                <w:lang w:val="en-US" w:eastAsia="zh-CN" w:bidi="ar-SA"/>
              </w:rPr>
              <w:t xml:space="preserve">物资配置</w:t>
            </w:r>
            <w:r>
              <w:rPr>
                <w:rFonts w:hint="eastAsia" w:ascii="宋体" w:hAnsi="宋体" w:cs="宋体"/>
                <w:color w:val="auto"/>
                <w:spacing w:val="-2"/>
                <w:sz w:val="21"/>
                <w:szCs w:val="22"/>
                <w:lang w:val="en-US" w:eastAsia="zh-CN" w:bidi="ar-SA"/>
              </w:rPr>
              <w:t xml:space="preserve">方案</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ascii="宋体" w:hAnsi="宋体" w:eastAsia="宋体" w:cs="宋体"/>
                <w:color w:val="auto"/>
                <w:sz w:val="21"/>
                <w:szCs w:val="21"/>
                <w:lang w:val="en-US" w:eastAsia="zh-CN" w:bidi="ar-SA"/>
              </w:rPr>
              <w:t xml:space="preserve">评委根据</w:t>
            </w: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拟投入本项目的工具物资</w:t>
            </w:r>
            <w:r>
              <w:rPr>
                <w:rFonts w:hint="eastAsia" w:ascii="宋体" w:hAnsi="宋体" w:cs="宋体"/>
                <w:color w:val="auto"/>
                <w:sz w:val="21"/>
                <w:szCs w:val="21"/>
                <w:lang w:val="en-US" w:eastAsia="zh-CN" w:bidi="ar-SA"/>
              </w:rPr>
              <w:t xml:space="preserve">配置方案综合评分，包括：</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工具物资</w:t>
            </w:r>
            <w:r>
              <w:rPr>
                <w:rFonts w:hint="eastAsia" w:ascii="宋体" w:hAnsi="宋体" w:eastAsia="宋体" w:cs="宋体"/>
                <w:color w:val="auto"/>
                <w:sz w:val="21"/>
                <w:szCs w:val="21"/>
                <w:lang w:val="en-US" w:eastAsia="zh-CN" w:bidi="ar-SA"/>
              </w:rPr>
              <w:t xml:space="preserve">性能参数；2.</w:t>
            </w:r>
            <w:r>
              <w:rPr>
                <w:rFonts w:ascii="宋体" w:hAnsi="宋体" w:eastAsia="宋体" w:cs="宋体"/>
                <w:color w:val="auto"/>
                <w:sz w:val="21"/>
                <w:szCs w:val="21"/>
                <w:lang w:val="en-US" w:eastAsia="zh-CN" w:bidi="ar-SA"/>
              </w:rPr>
              <w:t xml:space="preserve">工具物资实物图片</w:t>
            </w:r>
            <w:r>
              <w:rPr>
                <w:rFonts w:hint="eastAsia" w:ascii="宋体" w:hAnsi="宋体" w:eastAsia="宋体" w:cs="宋体"/>
                <w:color w:val="auto"/>
                <w:sz w:val="21"/>
                <w:szCs w:val="21"/>
                <w:lang w:val="en-US" w:eastAsia="zh-CN" w:bidi="ar-SA"/>
              </w:rPr>
              <w:t xml:space="preserve">；3.工具物资品牌及数量。</w:t>
            </w:r>
            <w:r>
              <w:rPr>
                <w:rStyle w:val="879"/>
                <w:rFonts w:hint="eastAsia" w:ascii="宋体" w:hAnsi="宋体" w:eastAsia="宋体" w:cs="宋体"/>
                <w:color w:val="auto"/>
                <w:sz w:val="21"/>
                <w:szCs w:val="21"/>
                <w:lang w:val="en-US" w:eastAsia="zh-CN" w:bidi="ar-SA"/>
              </w:rPr>
              <w:t xml:space="preserve">以上每项内容逐条阐述。</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（1）</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完整详细合理、品种数量齐全、很好满足服务要求的，得</w:t>
            </w:r>
            <w:r>
              <w:rPr>
                <w:rStyle w:val="879"/>
                <w:rFonts w:hint="eastAsia" w:ascii="宋体" w:hAnsi="宋体" w:eastAsia="宋体" w:cs="宋体"/>
                <w:color w:val="auto"/>
                <w:sz w:val="21"/>
                <w:szCs w:val="21"/>
                <w:lang w:val="en-US" w:eastAsia="zh-CN" w:bidi="ar-SA"/>
              </w:rPr>
              <w:t xml:space="preserve">1</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（2）</w:t>
            </w:r>
            <w:r>
              <w:rPr>
                <w:rStyle w:val="879"/>
                <w:rFonts w:hint="eastAsia" w:ascii="宋体" w:hAnsi="宋体" w:eastAsia="宋体" w:cs="宋体"/>
                <w:color w:val="auto"/>
                <w:sz w:val="21"/>
                <w:szCs w:val="21"/>
                <w:lang w:val="en-US" w:eastAsia="zh-CN" w:bidi="ar-SA"/>
              </w:rPr>
              <w:t xml:space="preserve">上述每项内容</w:t>
            </w:r>
            <w:r>
              <w:rPr>
                <w:rStyle w:val="879"/>
                <w:rFonts w:ascii="宋体" w:hAnsi="宋体" w:eastAsia="宋体" w:cs="宋体"/>
                <w:color w:val="auto"/>
                <w:sz w:val="21"/>
                <w:szCs w:val="21"/>
                <w:lang w:val="en-US" w:eastAsia="zh-CN" w:bidi="ar-SA"/>
              </w:rPr>
              <w:t xml:space="preserve">较完整详细合理、品种数量较齐全、较好满足服务要求的，得</w:t>
            </w:r>
            <w:r>
              <w:rPr>
                <w:rStyle w:val="879"/>
                <w:rFonts w:hint="eastAsia" w:ascii="宋体" w:hAnsi="宋体" w:eastAsia="宋体" w:cs="宋体"/>
                <w:color w:val="auto"/>
                <w:sz w:val="21"/>
                <w:szCs w:val="21"/>
                <w:lang w:val="en-US" w:eastAsia="zh-CN" w:bidi="ar-SA"/>
              </w:rPr>
              <w:t xml:space="preserve">0.5</w:t>
            </w:r>
            <w:r>
              <w:rPr>
                <w:rStyle w:val="879"/>
                <w:rFonts w:ascii="宋体" w:hAnsi="宋体" w:eastAsia="宋体" w:cs="宋体"/>
                <w:color w:val="auto"/>
                <w:sz w:val="21"/>
                <w:szCs w:val="21"/>
                <w:lang w:val="en-US" w:eastAsia="zh-CN" w:bidi="ar-SA"/>
              </w:rPr>
              <w:t xml:space="preserve">分； </w:t>
            </w:r>
            <w:r>
              <w:rPr>
                <w:color w:val="auto"/>
              </w:rPr>
            </w:r>
            <w:r/>
          </w:p>
          <w:p>
            <w:pPr>
              <w:pStyle w:val="869"/>
              <w:jc w:val="left"/>
              <w:keepLines w:val="0"/>
              <w:keepNext w:val="0"/>
              <w:pageBreakBefore w:val="0"/>
              <w:spacing w:line="264" w:lineRule="auto"/>
              <w:widowControl w:val="off"/>
              <w:rPr>
                <w:rStyle w:val="879"/>
                <w:rFonts w:ascii="宋体" w:hAnsi="宋体" w:eastAsia="宋体" w:cs="宋体"/>
                <w:color w:val="auto"/>
                <w:sz w:val="21"/>
                <w:szCs w:val="21"/>
              </w:rPr>
            </w:pPr>
            <w:r>
              <w:rPr>
                <w:rStyle w:val="879"/>
                <w:rFonts w:ascii="宋体" w:hAnsi="宋体" w:eastAsia="宋体" w:cs="宋体"/>
                <w:color w:val="auto"/>
                <w:sz w:val="21"/>
                <w:szCs w:val="21"/>
                <w:lang w:val="en-US" w:eastAsia="zh-CN" w:bidi="ar-SA"/>
              </w:rPr>
              <w:t xml:space="preserve">（3）</w:t>
            </w:r>
            <w:r>
              <w:rPr>
                <w:rStyle w:val="879"/>
                <w:rFonts w:hint="eastAsia" w:ascii="宋体" w:hAnsi="宋体" w:eastAsia="宋体" w:cs="宋体"/>
                <w:color w:val="auto"/>
                <w:sz w:val="21"/>
                <w:szCs w:val="21"/>
                <w:lang w:val="en-US" w:eastAsia="zh-CN" w:bidi="ar-SA"/>
              </w:rPr>
              <w:t xml:space="preserve">上述每项内容不合理或未提供方案的不得分。</w:t>
            </w:r>
            <w:r>
              <w:rPr>
                <w:color w:val="auto"/>
              </w:rPr>
            </w:r>
            <w:r/>
          </w:p>
        </w:tc>
        <w:tc>
          <w:tcPr>
            <w:tcW w:w="573" w:type="dxa"/>
            <w:vAlign w:val="center"/>
            <w:textDirection w:val="lrTb"/>
            <w:noWrap w:val="false"/>
          </w:tcPr>
          <w:p>
            <w:pPr>
              <w:pStyle w:val="869"/>
              <w:jc w:val="center"/>
              <w:keepLines w:val="0"/>
              <w:keepNext w:val="0"/>
              <w:pageBreakBefore w:val="0"/>
              <w:spacing w:before="69" w:line="264" w:lineRule="auto"/>
              <w:widowControl w:val="off"/>
              <w:rPr>
                <w:rStyle w:val="879"/>
                <w:rFonts w:hint="eastAsia" w:ascii="宋体" w:hAnsi="宋体" w:eastAsia="宋体" w:cs="宋体"/>
                <w:color w:val="auto"/>
                <w:sz w:val="21"/>
                <w:szCs w:val="22"/>
              </w:rPr>
            </w:pPr>
            <w:r>
              <w:rPr>
                <w:rFonts w:ascii="宋体" w:hAnsi="宋体" w:eastAsia="宋体" w:cs="宋体"/>
                <w:color w:val="auto"/>
                <w:sz w:val="21"/>
                <w:szCs w:val="22"/>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ascii="宋体" w:hAnsi="宋体" w:eastAsia="宋体" w:cs="宋体"/>
                <w:color w:val="auto"/>
                <w:spacing w:val="-6"/>
                <w:sz w:val="21"/>
                <w:szCs w:val="21"/>
                <w:lang w:val="en-US" w:eastAsia="zh-CN" w:bidi="ar-SA"/>
              </w:rPr>
              <w:t xml:space="preserve">主</w:t>
            </w:r>
            <w:r>
              <w:rPr>
                <w:rFonts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rPr>
                <w:color w:val="auto"/>
              </w:rPr>
            </w:r>
            <w:r/>
          </w:p>
        </w:tc>
      </w:tr>
      <w:tr>
        <w:trPr/>
        <w:tc>
          <w:tcPr>
            <w:gridSpan w:val="5"/>
            <w:tcW w:w="9670" w:type="dxa"/>
            <w:vAlign w:val="center"/>
            <w:textDirection w:val="lrTb"/>
            <w:noWrap w:val="false"/>
          </w:tcPr>
          <w:p>
            <w:pPr>
              <w:pStyle w:val="869"/>
              <w:jc w:val="both"/>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3.业绩</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ascii="宋体" w:hAnsi="宋体" w:eastAsia="宋体" w:cs="宋体"/>
                <w:color w:val="auto"/>
                <w:spacing w:val="-2"/>
                <w:sz w:val="21"/>
                <w:szCs w:val="21"/>
                <w:lang w:val="en-US" w:eastAsia="zh-CN" w:bidi="ar-SA"/>
              </w:rPr>
              <w:t xml:space="preserve">3.1</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Style w:val="879"/>
                <w:rFonts w:hint="eastAsia" w:ascii="宋体" w:hAnsi="宋体" w:eastAsia="宋体" w:cs="宋体"/>
                <w:color w:val="auto"/>
                <w:spacing w:val="-1"/>
                <w:sz w:val="21"/>
                <w:szCs w:val="21"/>
              </w:rPr>
            </w:pPr>
            <w:r>
              <w:rPr>
                <w:rFonts w:hint="eastAsia" w:ascii="宋体" w:hAnsi="宋体" w:eastAsia="宋体" w:cs="宋体"/>
                <w:color w:val="auto"/>
                <w:spacing w:val="-2"/>
                <w:sz w:val="21"/>
                <w:szCs w:val="22"/>
                <w:lang w:val="en-US" w:eastAsia="zh-CN" w:bidi="ar-SA"/>
              </w:rPr>
              <w:t xml:space="preserve">供应商</w:t>
            </w:r>
            <w:r>
              <w:rPr>
                <w:rFonts w:ascii="宋体" w:hAnsi="宋体" w:eastAsia="宋体" w:cs="宋体"/>
                <w:color w:val="auto"/>
                <w:spacing w:val="-2"/>
                <w:sz w:val="21"/>
                <w:szCs w:val="22"/>
                <w:lang w:val="en-US" w:eastAsia="zh-CN" w:bidi="ar-SA"/>
              </w:rPr>
              <w:t xml:space="preserve">业绩</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供应商提供</w:t>
            </w:r>
            <w:r>
              <w:rPr>
                <w:rFonts w:hint="eastAsia" w:ascii="宋体" w:hAnsi="宋体" w:eastAsia="宋体" w:cs="宋体"/>
                <w:color w:val="auto"/>
                <w:spacing w:val="-2"/>
                <w:sz w:val="21"/>
                <w:szCs w:val="22"/>
                <w:lang w:val="en-US" w:eastAsia="zh-CN" w:bidi="ar-SA"/>
              </w:rPr>
              <w:t xml:space="preserve">2023年1月1日</w:t>
            </w:r>
            <w:r>
              <w:rPr>
                <w:rFonts w:hint="eastAsia" w:ascii="宋体" w:hAnsi="宋体" w:eastAsia="宋体" w:cs="宋体"/>
                <w:color w:val="auto"/>
                <w:sz w:val="21"/>
                <w:szCs w:val="21"/>
                <w:lang w:val="en-US" w:eastAsia="zh-CN" w:bidi="ar-SA"/>
              </w:rPr>
              <w:t xml:space="preserve">（含）以来，承接的类似物业项目（非住宅项目，服务内容同时包含</w:t>
            </w:r>
            <w:r>
              <w:rPr>
                <w:rFonts w:hint="eastAsia" w:ascii="宋体" w:hAnsi="宋体" w:eastAsia="宋体" w:cs="宋体"/>
                <w:color w:val="auto"/>
                <w:spacing w:val="-2"/>
                <w:sz w:val="21"/>
                <w:szCs w:val="22"/>
                <w:lang w:val="en-US" w:eastAsia="zh-CN" w:bidi="ar-SA"/>
              </w:rPr>
              <w:t xml:space="preserve">安全保卫（或秩序维护）、卫生清洁和设施设备管理</w:t>
            </w:r>
            <w:r>
              <w:rPr>
                <w:rFonts w:hint="eastAsia" w:ascii="宋体" w:hAnsi="宋体" w:eastAsia="宋体" w:cs="宋体"/>
                <w:color w:val="auto"/>
                <w:spacing w:val="-2"/>
                <w:sz w:val="21"/>
                <w:szCs w:val="22"/>
                <w:lang w:val="en-US" w:eastAsia="zh-CN" w:bidi="ar-SA"/>
              </w:rPr>
              <w:t xml:space="preserve">；</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color w:val="auto"/>
              </w:rPr>
            </w:r>
            <w:r/>
          </w:p>
          <w:p>
            <w:pPr>
              <w:pStyle w:val="869"/>
              <w:jc w:val="left"/>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（2）同一业主单位的多个业绩仅作为一个业绩，不累计得分。</w:t>
            </w:r>
            <w:r>
              <w:rPr>
                <w:color w:val="auto"/>
              </w:rPr>
            </w:r>
            <w:r/>
          </w:p>
        </w:tc>
        <w:tc>
          <w:tcPr>
            <w:tcW w:w="573"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z w:val="21"/>
                <w:szCs w:val="21"/>
              </w:rPr>
            </w:pPr>
            <w:r>
              <w:rPr>
                <w:rFonts w:hint="eastAsia" w:ascii="宋体" w:hAnsi="宋体" w:cs="宋体"/>
                <w:color w:val="auto"/>
                <w:sz w:val="21"/>
                <w:szCs w:val="21"/>
                <w:lang w:val="en-US" w:eastAsia="zh-CN" w:bidi="ar-SA"/>
              </w:rPr>
              <w:t xml:space="preserve">9</w:t>
            </w:r>
            <w:r>
              <w:rPr>
                <w:color w:val="auto"/>
              </w:rPr>
            </w:r>
            <w:r/>
          </w:p>
        </w:tc>
        <w:tc>
          <w:tcPr>
            <w:tcW w:w="783"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6"/>
                <w:sz w:val="21"/>
                <w:szCs w:val="21"/>
              </w:rPr>
            </w:pPr>
            <w:r>
              <w:rPr>
                <w:rFonts w:hint="eastAsia" w:ascii="宋体" w:hAnsi="宋体" w:eastAsia="宋体" w:cs="宋体"/>
                <w:color w:val="auto"/>
                <w:spacing w:val="-6"/>
                <w:sz w:val="21"/>
                <w:szCs w:val="21"/>
                <w:lang w:val="en-US" w:eastAsia="zh-CN" w:bidi="ar-SA"/>
              </w:rPr>
              <w:t xml:space="preserve">客观分</w:t>
            </w:r>
            <w:r>
              <w:rPr>
                <w:color w:val="auto"/>
              </w:rPr>
            </w:r>
            <w:r/>
          </w:p>
        </w:tc>
      </w:tr>
      <w:tr>
        <w:trPr/>
        <w:tc>
          <w:tcPr>
            <w:gridSpan w:val="5"/>
            <w:tcW w:w="9670" w:type="dxa"/>
            <w:vAlign w:val="top"/>
            <w:textDirection w:val="lrTb"/>
            <w:noWrap w:val="false"/>
          </w:tcPr>
          <w:p>
            <w:pPr>
              <w:pStyle w:val="869"/>
              <w:jc w:val="both"/>
              <w:keepLines w:val="0"/>
              <w:keepNext w:val="0"/>
              <w:pageBreakBefore w:val="0"/>
              <w:spacing w:before="123" w:line="264" w:lineRule="auto"/>
              <w:widowControl w:val="off"/>
              <w:rPr>
                <w:rStyle w:val="879"/>
                <w:rFonts w:ascii="宋体" w:hAnsi="宋体" w:eastAsia="宋体" w:cs="宋体"/>
                <w:color w:val="auto"/>
                <w:sz w:val="21"/>
                <w:szCs w:val="21"/>
              </w:rPr>
            </w:pPr>
            <w:r>
              <w:rPr>
                <w:rFonts w:hint="eastAsia" w:ascii="宋体" w:hAnsi="宋体" w:eastAsia="宋体" w:cs="宋体"/>
                <w:b/>
                <w:bCs/>
                <w:color w:val="auto"/>
                <w:spacing w:val="-3"/>
                <w:sz w:val="21"/>
                <w:szCs w:val="21"/>
                <w:lang w:val="en-US" w:eastAsia="zh-CN" w:bidi="ar-SA"/>
              </w:rPr>
              <w:t xml:space="preserve">4.履约能力</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4.1</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w:t>
            </w:r>
            <w:r>
              <w:rPr>
                <w:rFonts w:hint="eastAsia" w:ascii="宋体" w:hAnsi="宋体" w:eastAsia="宋体" w:cs="宋体"/>
                <w:color w:val="auto"/>
                <w:spacing w:val="-2"/>
                <w:sz w:val="21"/>
                <w:szCs w:val="22"/>
                <w:lang w:val="en-US" w:eastAsia="zh-CN" w:bidi="ar-SA"/>
              </w:rPr>
              <w:t xml:space="preserve">约能力1</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供应商拟派项目负责人具有</w:t>
            </w:r>
            <w:r>
              <w:rPr>
                <w:rFonts w:hint="eastAsia" w:ascii="宋体" w:hAnsi="宋体" w:eastAsia="宋体" w:cs="宋体"/>
                <w:color w:val="auto"/>
                <w:spacing w:val="-2"/>
                <w:sz w:val="21"/>
                <w:szCs w:val="22"/>
                <w:lang w:val="en-US" w:eastAsia="zh-CN" w:bidi="ar-SA"/>
              </w:rPr>
              <w:t xml:space="preserve">3年及以上非住宅</w:t>
            </w:r>
            <w:r>
              <w:rPr>
                <w:rFonts w:hint="eastAsia" w:ascii="宋体" w:hAnsi="宋体" w:eastAsia="宋体" w:cs="宋体"/>
                <w:color w:val="auto"/>
                <w:sz w:val="21"/>
                <w:szCs w:val="21"/>
                <w:lang w:val="en-US" w:eastAsia="zh-CN" w:bidi="ar-SA"/>
              </w:rPr>
              <w:t xml:space="preserve">物业项目负责人或项目经理工作经验的，得5分。</w:t>
            </w:r>
            <w:r>
              <w:rPr>
                <w:color w:val="auto"/>
              </w:rPr>
            </w:r>
            <w:r/>
          </w:p>
          <w:p>
            <w:pPr>
              <w:pStyle w:val="869"/>
              <w:jc w:val="left"/>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5</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ascii="宋体" w:hAnsi="宋体" w:eastAsia="宋体" w:cs="宋体"/>
                <w:color w:val="auto"/>
                <w:spacing w:val="-2"/>
                <w:sz w:val="21"/>
                <w:szCs w:val="21"/>
                <w:lang w:val="en-US" w:eastAsia="zh-CN" w:bidi="ar-SA"/>
              </w:rPr>
              <w:t xml:space="preserve">4.</w:t>
            </w:r>
            <w:r>
              <w:rPr>
                <w:rFonts w:hint="eastAsia" w:ascii="宋体" w:hAnsi="宋体" w:eastAsia="宋体" w:cs="宋体"/>
                <w:color w:val="auto"/>
                <w:spacing w:val="-2"/>
                <w:sz w:val="21"/>
                <w:szCs w:val="21"/>
                <w:lang w:val="en-US" w:eastAsia="zh-CN" w:bidi="ar-SA"/>
              </w:rPr>
              <w:t xml:space="preserve">2</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2</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供应商拟派秩序主管具有</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pacing w:val="-2"/>
                <w:szCs w:val="22"/>
                <w:lang w:eastAsia="zh-CN"/>
              </w:rPr>
              <w:t xml:space="preserve">非住宅</w:t>
            </w:r>
            <w:r>
              <w:rPr>
                <w:rFonts w:hint="eastAsia" w:ascii="宋体" w:hAnsi="宋体" w:eastAsia="宋体" w:cs="宋体"/>
                <w:color w:val="auto"/>
                <w:sz w:val="21"/>
                <w:szCs w:val="21"/>
                <w:lang w:val="en-US" w:eastAsia="zh-CN" w:bidi="ar-SA"/>
              </w:rPr>
              <w:t xml:space="preserve">物业项目秩序主管或安保主管工作经验的，得3分。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w:t>
            </w:r>
            <w:r>
              <w:rPr>
                <w:rFonts w:ascii="宋体" w:hAnsi="宋体" w:eastAsia="宋体" w:cs="宋体"/>
                <w:color w:val="auto"/>
                <w:spacing w:val="-2"/>
                <w:sz w:val="21"/>
                <w:szCs w:val="21"/>
                <w:lang w:val="en-US" w:eastAsia="zh-CN" w:bidi="ar-SA"/>
              </w:rPr>
              <w:t xml:space="preserve">.</w:t>
            </w:r>
            <w:r>
              <w:rPr>
                <w:rFonts w:hint="eastAsia" w:ascii="宋体" w:hAnsi="宋体" w:eastAsia="宋体" w:cs="宋体"/>
                <w:color w:val="auto"/>
                <w:spacing w:val="-2"/>
                <w:sz w:val="21"/>
                <w:szCs w:val="21"/>
                <w:lang w:val="en-US" w:eastAsia="zh-CN" w:bidi="ar-SA"/>
              </w:rPr>
              <w:t xml:space="preserve">3</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3</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供应商拟派环境主管具有</w:t>
            </w:r>
            <w:r>
              <w:rPr>
                <w:rFonts w:hint="eastAsia" w:ascii="宋体" w:hAnsi="宋体" w:eastAsia="宋体" w:cs="宋体"/>
                <w:color w:val="auto"/>
                <w:spacing w:val="-2"/>
                <w:sz w:val="21"/>
                <w:szCs w:val="22"/>
                <w:lang w:val="en-US" w:eastAsia="zh-CN" w:bidi="ar-SA"/>
              </w:rPr>
              <w:t xml:space="preserve">3年及以上</w:t>
            </w:r>
            <w:r>
              <w:rPr>
                <w:rFonts w:hint="eastAsia" w:ascii="宋体" w:hAnsi="宋体" w:eastAsia="宋体" w:cs="宋体"/>
                <w:color w:val="auto"/>
                <w:spacing w:val="-2"/>
                <w:szCs w:val="22"/>
                <w:lang w:eastAsia="zh-CN"/>
              </w:rPr>
              <w:t xml:space="preserve">非住宅</w:t>
            </w:r>
            <w:r>
              <w:rPr>
                <w:rFonts w:hint="eastAsia" w:ascii="宋体" w:hAnsi="宋体" w:eastAsia="宋体" w:cs="宋体"/>
                <w:color w:val="auto"/>
                <w:sz w:val="21"/>
                <w:szCs w:val="21"/>
                <w:lang w:val="en-US" w:eastAsia="zh-CN" w:bidi="ar-SA"/>
              </w:rPr>
              <w:t xml:space="preserve">物业项目环境主管或保洁主管工作经验的，得3分。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4.4</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4</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供应商拟派工程主管具有</w:t>
            </w:r>
            <w:r>
              <w:rPr>
                <w:rFonts w:hint="eastAsia" w:ascii="宋体" w:hAnsi="宋体" w:eastAsia="宋体" w:cs="宋体"/>
                <w:color w:val="auto"/>
                <w:spacing w:val="-2"/>
                <w:sz w:val="21"/>
                <w:szCs w:val="22"/>
                <w:lang w:val="en-US" w:eastAsia="zh-CN" w:bidi="ar-SA"/>
              </w:rPr>
              <w:t xml:space="preserve">5年及以上非住宅</w:t>
            </w:r>
            <w:r>
              <w:rPr>
                <w:rFonts w:hint="eastAsia" w:ascii="宋体" w:hAnsi="宋体" w:eastAsia="宋体" w:cs="宋体"/>
                <w:color w:val="auto"/>
                <w:sz w:val="21"/>
                <w:szCs w:val="21"/>
                <w:lang w:val="en-US" w:eastAsia="zh-CN" w:bidi="ar-SA"/>
              </w:rPr>
              <w:t xml:space="preserve">物业项目工程主管工作经验的，得3分。</w:t>
            </w:r>
            <w:r>
              <w:rPr>
                <w:color w:val="auto"/>
              </w:rPr>
            </w:r>
            <w:r/>
          </w:p>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注：提供加盖业主单位公章的工作经验证明材料（需体现人员姓名、工作岗位及工作年限），证明材料缺项或未提供的不得分。</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hint="eastAsia"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4.5</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5</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4分，未提供不得分。（</w:t>
            </w:r>
            <w:r>
              <w:rPr>
                <w:rFonts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Style w:val="879"/>
                <w:rFonts w:hint="eastAsia" w:ascii="宋体" w:hAnsi="宋体" w:eastAsia="宋体" w:cs="宋体"/>
                <w:color w:val="auto"/>
                <w:sz w:val="21"/>
                <w:szCs w:val="21"/>
                <w:lang w:val="en-US" w:eastAsia="zh-CN" w:bidi="ar-SA"/>
              </w:rPr>
              <w:t xml:space="preserve">4</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客观分</w:t>
            </w:r>
            <w:r>
              <w:rPr>
                <w:color w:val="auto"/>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Style w:val="879"/>
                <w:rFonts w:ascii="宋体" w:hAnsi="宋体" w:eastAsia="宋体" w:cs="宋体"/>
                <w:color w:val="auto"/>
                <w:spacing w:val="-2"/>
                <w:sz w:val="21"/>
                <w:szCs w:val="21"/>
              </w:rPr>
            </w:pPr>
            <w:r>
              <w:rPr>
                <w:rFonts w:hint="eastAsia" w:ascii="宋体" w:hAnsi="宋体" w:eastAsia="宋体" w:cs="宋体"/>
                <w:color w:val="auto"/>
                <w:spacing w:val="-2"/>
                <w:sz w:val="21"/>
                <w:szCs w:val="21"/>
                <w:lang w:val="en-US" w:eastAsia="zh-CN" w:bidi="ar-SA"/>
              </w:rPr>
              <w:t xml:space="preserve">4.6</w:t>
            </w:r>
            <w:r>
              <w:rPr>
                <w:color w:val="auto"/>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auto"/>
                <w:spacing w:val="-2"/>
                <w:sz w:val="21"/>
                <w:szCs w:val="22"/>
              </w:rPr>
            </w:pPr>
            <w:r>
              <w:rPr>
                <w:rFonts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6</w:t>
            </w:r>
            <w:r>
              <w:rPr>
                <w:color w:val="auto"/>
              </w:rPr>
            </w:r>
            <w:r/>
          </w:p>
        </w:tc>
        <w:tc>
          <w:tcPr>
            <w:tcW w:w="6616" w:type="dxa"/>
            <w:vAlign w:val="center"/>
            <w:textDirection w:val="lrTb"/>
            <w:noWrap w:val="false"/>
          </w:tcPr>
          <w:p>
            <w:pPr>
              <w:pStyle w:val="869"/>
              <w:jc w:val="left"/>
              <w:keepLines w:val="0"/>
              <w:keepNext w:val="0"/>
              <w:pageBreakBefore w:val="0"/>
              <w:spacing w:line="264" w:lineRule="auto"/>
              <w:widowControl w:val="off"/>
              <w:rPr>
                <w:rStyle w:val="879"/>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供应商</w:t>
            </w:r>
            <w:r>
              <w:rPr>
                <w:rFonts w:ascii="宋体" w:hAnsi="宋体" w:eastAsia="宋体" w:cs="宋体"/>
                <w:color w:val="auto"/>
                <w:sz w:val="21"/>
                <w:szCs w:val="21"/>
                <w:lang w:val="en-US" w:eastAsia="zh-CN" w:bidi="ar-SA"/>
              </w:rPr>
              <w:t xml:space="preserve">拟投入本项目服务的物业管理软件具有</w:t>
            </w:r>
            <w:r>
              <w:rPr>
                <w:rFonts w:hint="eastAsia" w:ascii="宋体" w:hAnsi="宋体" w:eastAsia="宋体" w:cs="宋体"/>
                <w:color w:val="auto"/>
                <w:spacing w:val="-2"/>
                <w:sz w:val="21"/>
                <w:szCs w:val="22"/>
                <w:highlight w:val="none"/>
                <w:lang w:val="en-US" w:eastAsia="zh-CN" w:bidi="ar-SA"/>
              </w:rPr>
              <w:t xml:space="preserve">考勤、巡更、考核、报修、物业运营、业主服务、设施管理、收费管理等</w:t>
            </w:r>
            <w:r>
              <w:rPr>
                <w:rFonts w:ascii="宋体" w:hAnsi="宋体" w:eastAsia="宋体" w:cs="宋体"/>
                <w:color w:val="auto"/>
                <w:sz w:val="21"/>
                <w:szCs w:val="21"/>
                <w:highlight w:val="none"/>
                <w:lang w:val="en-US" w:eastAsia="zh-CN" w:bidi="ar-SA"/>
              </w:rPr>
              <w:t xml:space="preserve">功能</w:t>
            </w:r>
            <w:r>
              <w:rPr>
                <w:rFonts w:ascii="宋体" w:hAnsi="宋体" w:eastAsia="宋体" w:cs="宋体"/>
                <w:color w:val="auto"/>
                <w:sz w:val="21"/>
                <w:szCs w:val="21"/>
                <w:lang w:val="en-US" w:eastAsia="zh-CN" w:bidi="ar-SA"/>
              </w:rPr>
              <w:t xml:space="preserve">，具有</w:t>
            </w:r>
            <w:r>
              <w:rPr>
                <w:rFonts w:hint="eastAsia" w:ascii="宋体" w:hAnsi="宋体" w:eastAsia="宋体" w:cs="宋体"/>
                <w:color w:val="auto"/>
                <w:sz w:val="21"/>
                <w:szCs w:val="21"/>
                <w:lang w:val="en-US" w:eastAsia="zh-CN" w:bidi="ar-SA"/>
              </w:rPr>
              <w:t xml:space="preserve">1</w:t>
            </w:r>
            <w:r>
              <w:rPr>
                <w:rFonts w:ascii="宋体" w:hAnsi="宋体" w:eastAsia="宋体" w:cs="宋体"/>
                <w:color w:val="auto"/>
                <w:sz w:val="21"/>
                <w:szCs w:val="21"/>
                <w:lang w:val="en-US" w:eastAsia="zh-CN" w:bidi="ar-SA"/>
              </w:rPr>
              <w:t xml:space="preserve">项功能得1分，最多得</w:t>
            </w:r>
            <w:r>
              <w:rPr>
                <w:rFonts w:hint="eastAsia" w:ascii="宋体" w:hAnsi="宋体" w:eastAsia="宋体" w:cs="宋体"/>
                <w:color w:val="auto"/>
                <w:sz w:val="21"/>
                <w:szCs w:val="21"/>
                <w:lang w:val="en-US" w:eastAsia="zh-CN" w:bidi="ar-SA"/>
              </w:rPr>
              <w:t xml:space="preserve">3</w:t>
            </w:r>
            <w:r>
              <w:rPr>
                <w:rFonts w:ascii="宋体" w:hAnsi="宋体" w:eastAsia="宋体" w:cs="宋体"/>
                <w:color w:val="auto"/>
                <w:sz w:val="21"/>
                <w:szCs w:val="21"/>
                <w:lang w:val="en-US" w:eastAsia="zh-CN" w:bidi="ar-SA"/>
              </w:rPr>
              <w:t xml:space="preserve">分</w:t>
            </w:r>
            <w:r>
              <w:rPr>
                <w:rFonts w:hint="eastAsia" w:ascii="宋体" w:hAnsi="宋体" w:eastAsia="宋体" w:cs="宋体"/>
                <w:color w:val="auto"/>
                <w:sz w:val="21"/>
                <w:szCs w:val="21"/>
                <w:lang w:val="en-US" w:eastAsia="zh-CN" w:bidi="ar-SA"/>
              </w:rPr>
              <w:t xml:space="preserve">。（</w:t>
            </w:r>
            <w:r>
              <w:rPr>
                <w:rFonts w:ascii="宋体" w:hAnsi="宋体" w:eastAsia="宋体" w:cs="宋体"/>
                <w:color w:val="auto"/>
                <w:sz w:val="21"/>
                <w:szCs w:val="21"/>
                <w:lang w:val="en-US" w:eastAsia="zh-CN" w:bidi="ar-SA"/>
              </w:rPr>
              <w:t xml:space="preserve">提供承诺</w:t>
            </w:r>
            <w:r>
              <w:rPr>
                <w:rFonts w:hint="eastAsia" w:ascii="宋体" w:hAnsi="宋体" w:eastAsia="宋体" w:cs="宋体"/>
                <w:color w:val="auto"/>
                <w:sz w:val="21"/>
                <w:szCs w:val="21"/>
                <w:lang w:val="en-US" w:eastAsia="zh-CN" w:bidi="ar-SA"/>
              </w:rPr>
              <w:t xml:space="preserve">书，格式自拟）</w:t>
            </w:r>
            <w:r>
              <w:rPr>
                <w:color w:val="auto"/>
              </w:rPr>
            </w:r>
            <w:r/>
          </w:p>
        </w:tc>
        <w:tc>
          <w:tcPr>
            <w:tcW w:w="573" w:type="dxa"/>
            <w:vAlign w:val="center"/>
            <w:textDirection w:val="lrTb"/>
            <w:noWrap w:val="false"/>
          </w:tcPr>
          <w:p>
            <w:pPr>
              <w:pStyle w:val="869"/>
              <w:jc w:val="center"/>
              <w:keepLines w:val="0"/>
              <w:keepNext w:val="0"/>
              <w:pageBreakBefore w:val="0"/>
              <w:spacing w:line="264" w:lineRule="auto"/>
              <w:widowControl w:val="off"/>
              <w:rPr>
                <w:rStyle w:val="879"/>
                <w:rFonts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3</w:t>
            </w:r>
            <w:r>
              <w:rPr>
                <w:color w:val="auto"/>
              </w:rPr>
            </w:r>
            <w:r/>
          </w:p>
        </w:tc>
        <w:tc>
          <w:tcPr>
            <w:tcW w:w="783" w:type="dxa"/>
            <w:vAlign w:val="center"/>
            <w:textDirection w:val="lrTb"/>
            <w:noWrap w:val="false"/>
          </w:tcPr>
          <w:p>
            <w:pPr>
              <w:pStyle w:val="869"/>
              <w:jc w:val="center"/>
              <w:keepLines w:val="0"/>
              <w:keepNext w:val="0"/>
              <w:pageBreakBefore w:val="0"/>
              <w:spacing w:line="264" w:lineRule="auto"/>
              <w:widowControl w:val="off"/>
              <w:rPr>
                <w:rStyle w:val="879"/>
                <w:rFonts w:hint="eastAsia" w:ascii="宋体" w:hAnsi="宋体" w:eastAsia="宋体" w:cs="宋体"/>
                <w:color w:val="auto"/>
                <w:sz w:val="21"/>
                <w:szCs w:val="21"/>
              </w:rPr>
            </w:pPr>
            <w:r>
              <w:rPr>
                <w:rFonts w:ascii="宋体" w:hAnsi="宋体" w:eastAsia="宋体" w:cs="宋体"/>
                <w:color w:val="auto"/>
                <w:sz w:val="21"/>
                <w:szCs w:val="21"/>
                <w:lang w:val="en-US" w:eastAsia="zh-CN" w:bidi="ar-SA"/>
              </w:rPr>
              <w:t xml:space="preserve">客观分</w:t>
            </w:r>
            <w:r>
              <w:rPr>
                <w:color w:val="auto"/>
              </w:rPr>
            </w:r>
            <w:r/>
          </w:p>
        </w:tc>
      </w:tr>
      <w:tr>
        <w:trPr/>
        <w:tc>
          <w:tcPr>
            <w:tcW w:w="519"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auto"/>
                <w:sz w:val="21"/>
                <w:szCs w:val="21"/>
              </w:rPr>
            </w:pPr>
            <w:r>
              <w:rPr>
                <w:rFonts w:ascii="宋体" w:hAnsi="宋体" w:eastAsia="宋体" w:cs="宋体"/>
                <w:color w:val="auto"/>
                <w:spacing w:val="-3"/>
                <w:sz w:val="21"/>
                <w:szCs w:val="21"/>
                <w:lang w:val="en-US" w:eastAsia="zh-CN" w:bidi="ar-SA"/>
              </w:rPr>
              <w:t xml:space="preserve">合</w:t>
            </w:r>
            <w:r>
              <w:rPr>
                <w:rFonts w:ascii="宋体" w:hAnsi="宋体" w:eastAsia="宋体" w:cs="宋体"/>
                <w:color w:val="auto"/>
                <w:spacing w:val="-2"/>
                <w:sz w:val="21"/>
                <w:szCs w:val="21"/>
                <w:lang w:val="en-US" w:eastAsia="zh-CN" w:bidi="ar-SA"/>
              </w:rPr>
              <w:t xml:space="preserve">计</w:t>
            </w:r>
            <w:r>
              <w:rPr>
                <w:color w:val="auto"/>
              </w:rPr>
            </w:r>
            <w:r/>
          </w:p>
        </w:tc>
        <w:tc>
          <w:tcPr>
            <w:gridSpan w:val="2"/>
            <w:tcW w:w="7795" w:type="dxa"/>
            <w:vAlign w:val="center"/>
            <w:textDirection w:val="lrTb"/>
            <w:noWrap w:val="false"/>
          </w:tcPr>
          <w:p>
            <w:pPr>
              <w:pStyle w:val="869"/>
              <w:ind w:left="172"/>
              <w:jc w:val="center"/>
              <w:keepLines w:val="0"/>
              <w:keepNext w:val="0"/>
              <w:pageBreakBefore w:val="0"/>
              <w:spacing w:before="123" w:line="264" w:lineRule="auto"/>
              <w:widowControl w:val="off"/>
              <w:rPr>
                <w:rStyle w:val="879"/>
                <w:rFonts w:ascii="宋体" w:hAnsi="宋体" w:eastAsia="宋体" w:cs="宋体"/>
                <w:color w:val="auto"/>
                <w:spacing w:val="-2"/>
                <w:sz w:val="21"/>
                <w:szCs w:val="21"/>
              </w:rPr>
            </w:pPr>
            <w:r>
              <w:rPr>
                <w:rStyle w:val="879"/>
                <w:rFonts w:ascii="宋体" w:hAnsi="宋体" w:eastAsia="宋体" w:cs="宋体"/>
                <w:color w:val="auto"/>
                <w:spacing w:val="-2"/>
                <w:sz w:val="21"/>
                <w:szCs w:val="21"/>
                <w:lang w:val="en-US" w:eastAsia="zh-CN" w:bidi="ar-SA"/>
              </w:rPr>
            </w:r>
            <w:r>
              <w:rPr>
                <w:color w:val="auto"/>
              </w:rPr>
            </w:r>
            <w:r/>
          </w:p>
        </w:tc>
        <w:tc>
          <w:tcPr>
            <w:gridSpan w:val="2"/>
            <w:tcW w:w="1356" w:type="dxa"/>
            <w:vAlign w:val="center"/>
            <w:textDirection w:val="lrTb"/>
            <w:noWrap w:val="false"/>
          </w:tcPr>
          <w:p>
            <w:pPr>
              <w:pStyle w:val="869"/>
              <w:jc w:val="center"/>
              <w:keepLines w:val="0"/>
              <w:keepNext w:val="0"/>
              <w:pageBreakBefore w:val="0"/>
              <w:spacing w:line="264" w:lineRule="auto"/>
              <w:widowControl w:val="off"/>
              <w:rPr>
                <w:rStyle w:val="879"/>
                <w:rFonts w:ascii="Times New Roman" w:hAnsi="Times New Roman" w:eastAsia="宋体" w:cs="Times New Roman"/>
                <w:color w:val="auto"/>
                <w:sz w:val="21"/>
                <w:szCs w:val="21"/>
              </w:rPr>
            </w:pPr>
            <w:r>
              <w:rPr>
                <w:rFonts w:ascii="宋体" w:hAnsi="宋体" w:eastAsia="宋体" w:cs="宋体"/>
                <w:color w:val="auto"/>
                <w:spacing w:val="-11"/>
                <w:sz w:val="21"/>
                <w:szCs w:val="21"/>
                <w:lang w:val="en-US" w:eastAsia="zh-CN" w:bidi="ar-SA"/>
              </w:rPr>
              <w:t xml:space="preserve">100分</w:t>
            </w:r>
            <w:r>
              <w:rPr>
                <w:color w:val="auto"/>
              </w:rPr>
            </w:r>
            <w:r/>
          </w:p>
        </w:tc>
      </w:tr>
    </w:tbl>
    <w:p>
      <w:pPr>
        <w:pStyle w:val="869"/>
        <w:keepLines w:val="0"/>
        <w:keepNext w:val="0"/>
        <w:pageBreakBefore w:val="0"/>
        <w:spacing w:line="240" w:lineRule="auto"/>
        <w:widowControl w:val="off"/>
        <w:rPr>
          <w:rFonts w:hint="eastAsia" w:ascii="宋体" w:hAnsi="宋体" w:eastAsia="宋体" w:cs="宋体"/>
          <w:b/>
          <w:bCs/>
          <w:color w:val="auto"/>
          <w:sz w:val="24"/>
          <w:szCs w:val="24"/>
          <w:highlight w:val="yellow"/>
          <w:u w:val="none"/>
        </w:rPr>
      </w:pPr>
      <w:r>
        <w:rPr>
          <w:rFonts w:hint="eastAsia" w:ascii="宋体" w:hAnsi="宋体" w:eastAsia="宋体" w:cs="宋体"/>
          <w:b/>
          <w:bCs/>
          <w:color w:val="auto"/>
          <w:sz w:val="24"/>
          <w:szCs w:val="24"/>
          <w:highlight w:val="yellow"/>
          <w:u w:val="none"/>
          <w:lang w:val="en-US" w:eastAsia="zh-CN"/>
        </w:rPr>
      </w:r>
      <w:r>
        <w:rPr>
          <w:color w:val="auto"/>
        </w:rPr>
      </w:r>
      <w:r/>
    </w:p>
    <w:p>
      <w:pPr>
        <w:pStyle w:val="869"/>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r>
      <w:r>
        <w:rPr>
          <w:color w:val="auto"/>
        </w:rPr>
      </w:r>
      <w:r/>
    </w:p>
    <w:p>
      <w:pPr>
        <w:pStyle w:val="869"/>
        <w:ind w:firstLine="482"/>
        <w:keepLines w:val="0"/>
        <w:keepNext w:val="0"/>
        <w:pageBreakBefore w:val="0"/>
        <w:spacing w:line="240" w:lineRule="auto"/>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rPr>
      </w:r>
      <w:r>
        <w:rPr>
          <w:color w:val="auto"/>
        </w:rPr>
      </w:r>
      <w:r/>
    </w:p>
    <w:p>
      <w:pPr>
        <w:pStyle w:val="869"/>
        <w:jc w:val="center"/>
        <w:keepNext/>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bidi="ar-SA"/>
        </w:rPr>
        <w:t xml:space="preserve">第六章  </w:t>
      </w:r>
      <w:bookmarkEnd w:id="62"/>
      <w:r>
        <w:rPr>
          <w:color w:val="auto"/>
        </w:rPr>
      </w:r>
      <w:bookmarkEnd w:id="63"/>
      <w:r>
        <w:rPr>
          <w:color w:val="auto"/>
        </w:rPr>
      </w:r>
      <w:bookmarkEnd w:id="64"/>
      <w:r>
        <w:rPr>
          <w:rFonts w:hint="eastAsia" w:ascii="方正小标宋简体" w:hAnsi="方正小标宋简体" w:eastAsia="方正小标宋简体" w:cs="方正小标宋简体"/>
          <w:color w:val="auto"/>
          <w:sz w:val="36"/>
          <w:szCs w:val="36"/>
          <w:lang w:val="en-US" w:eastAsia="zh-CN" w:bidi="ar-SA"/>
        </w:rPr>
        <w:t xml:space="preserve">响应文件格式 </w:t>
      </w:r>
      <w:r>
        <w:rPr>
          <w:color w:val="auto"/>
        </w:rPr>
      </w:r>
      <w:r/>
    </w:p>
    <w:p>
      <w:pPr>
        <w:pStyle w:val="869"/>
        <w:jc w:val="center"/>
        <w:rPr>
          <w:rFonts w:hint="eastAsia" w:ascii="宋体" w:hAnsi="宋体"/>
          <w:b/>
          <w:color w:val="auto"/>
          <w:sz w:val="72"/>
          <w:szCs w:val="21"/>
        </w:rPr>
      </w:pPr>
      <w:r>
        <w:rPr>
          <w:color w:val="auto"/>
        </w:rPr>
      </w:r>
      <w:bookmarkStart w:id="65" w:name="_Hlt26671244"/>
      <w:r>
        <w:rPr>
          <w:color w:val="auto"/>
        </w:rPr>
      </w:r>
      <w:bookmarkEnd w:id="65"/>
      <w:r>
        <w:rPr>
          <w:color w:val="auto"/>
        </w:rPr>
      </w:r>
      <w:bookmarkStart w:id="66" w:name="_Hlt26955039"/>
      <w:r>
        <w:rPr>
          <w:color w:val="auto"/>
        </w:rPr>
      </w:r>
      <w:bookmarkEnd w:id="66"/>
      <w:r>
        <w:rPr>
          <w:color w:val="auto"/>
        </w:rPr>
      </w:r>
      <w:bookmarkStart w:id="67" w:name="_Toc49090576"/>
      <w:r>
        <w:rPr>
          <w:color w:val="auto"/>
        </w:rPr>
      </w:r>
      <w:bookmarkStart w:id="68" w:name="_Toc120614282"/>
      <w:r>
        <w:rPr>
          <w:color w:val="auto"/>
        </w:rPr>
      </w:r>
      <w:bookmarkStart w:id="69" w:name="_Toc26554094"/>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t xml:space="preserve">响  应  文  件</w:t>
      </w:r>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69"/>
        <w:jc w:val="center"/>
        <w:rPr>
          <w:rFonts w:hint="eastAsia" w:ascii="宋体" w:hAnsi="宋体"/>
          <w:b/>
          <w:color w:val="auto"/>
          <w:sz w:val="72"/>
          <w:szCs w:val="21"/>
        </w:rPr>
      </w:pPr>
      <w:r>
        <w:rPr>
          <w:rFonts w:hint="eastAsia" w:ascii="宋体" w:hAnsi="宋体"/>
          <w:b/>
          <w:color w:val="auto"/>
          <w:sz w:val="72"/>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jc w:val="center"/>
        <w:rPr>
          <w:rFonts w:hint="eastAsia" w:ascii="宋体" w:hAnsi="宋体"/>
          <w:b/>
          <w:color w:val="auto"/>
          <w:sz w:val="36"/>
          <w:szCs w:val="21"/>
        </w:rPr>
      </w:pPr>
      <w:r>
        <w:rPr>
          <w:rFonts w:hint="eastAsia" w:ascii="宋体" w:hAnsi="宋体"/>
          <w:b/>
          <w:color w:val="auto"/>
          <w:sz w:val="36"/>
          <w:szCs w:val="21"/>
        </w:rPr>
      </w:r>
      <w:r>
        <w:rPr>
          <w:color w:val="auto"/>
        </w:rPr>
      </w:r>
      <w:r/>
    </w:p>
    <w:p>
      <w:pPr>
        <w:pStyle w:val="869"/>
        <w:ind w:firstLine="1084"/>
        <w:rPr>
          <w:rFonts w:ascii="宋体" w:hAnsi="宋体" w:eastAsia="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ind w:firstLine="1084"/>
        <w:rPr>
          <w:rFonts w:ascii="宋体" w:hAnsi="宋体" w:eastAsia="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rPr>
          <w:rFonts w:ascii="宋体" w:hAnsi="宋体" w:eastAsia="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rPr>
          <w:color w:val="auto"/>
        </w:rPr>
      </w:r>
      <w:r/>
    </w:p>
    <w:p>
      <w:pPr>
        <w:pStyle w:val="869"/>
        <w:rPr>
          <w:rFonts w:ascii="宋体" w:hAnsi="宋体" w:eastAsia="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rPr>
          <w:color w:val="auto"/>
        </w:rPr>
      </w:r>
      <w:r/>
    </w:p>
    <w:p>
      <w:pPr>
        <w:pStyle w:val="869"/>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69"/>
        <w:spacing w:line="440" w:lineRule="exact"/>
        <w:rPr>
          <w:rFonts w:ascii="宋体" w:hAnsi="宋体"/>
          <w:color w:val="auto"/>
          <w:szCs w:val="21"/>
        </w:rPr>
      </w:pPr>
      <w:r>
        <w:rPr>
          <w:rFonts w:ascii="宋体" w:hAnsi="宋体"/>
          <w:color w:val="auto"/>
          <w:szCs w:val="21"/>
        </w:rPr>
      </w:r>
      <w:r>
        <w:rPr>
          <w:color w:val="auto"/>
        </w:rPr>
      </w:r>
      <w:r/>
    </w:p>
    <w:p>
      <w:pPr>
        <w:pStyle w:val="869"/>
        <w:jc w:val="center"/>
        <w:rPr>
          <w:rFonts w:hint="eastAsia" w:ascii="宋体" w:hAnsi="宋体"/>
          <w:b/>
          <w:bCs/>
          <w:color w:val="auto"/>
          <w:sz w:val="32"/>
          <w:szCs w:val="32"/>
        </w:rPr>
      </w:pPr>
      <w:r>
        <w:rPr>
          <w:rFonts w:ascii="宋体" w:hAnsi="宋体"/>
          <w:b/>
          <w:color w:val="auto"/>
          <w:sz w:val="36"/>
          <w:szCs w:val="21"/>
          <w:u w:val="single"/>
        </w:rPr>
        <w:br w:type="page" w:clear="all"/>
      </w:r>
      <w:bookmarkEnd w:id="60"/>
      <w:r>
        <w:rPr>
          <w:color w:val="auto"/>
        </w:rPr>
      </w:r>
      <w:bookmarkEnd w:id="61"/>
      <w:r>
        <w:rPr>
          <w:color w:val="auto"/>
        </w:rPr>
      </w:r>
      <w:bookmarkEnd w:id="67"/>
      <w:r>
        <w:rPr>
          <w:color w:val="auto"/>
        </w:rPr>
      </w:r>
      <w:bookmarkEnd w:id="68"/>
      <w:r>
        <w:rPr>
          <w:color w:val="auto"/>
        </w:rPr>
      </w:r>
      <w:bookmarkEnd w:id="69"/>
      <w:r>
        <w:rPr>
          <w:rFonts w:hint="eastAsia" w:ascii="宋体" w:hAnsi="宋体"/>
          <w:b/>
          <w:bCs/>
          <w:color w:val="auto"/>
          <w:sz w:val="32"/>
          <w:szCs w:val="32"/>
        </w:rPr>
        <w:t xml:space="preserve">响应文件目录</w:t>
      </w:r>
      <w:r>
        <w:rPr>
          <w:color w:val="auto"/>
        </w:rPr>
      </w:r>
      <w:r/>
    </w:p>
    <w:p>
      <w:pPr>
        <w:pStyle w:val="869"/>
        <w:jc w:val="center"/>
        <w:spacing w:line="440" w:lineRule="exact"/>
        <w:rPr>
          <w:rFonts w:hint="eastAsia" w:ascii="宋体" w:hAnsi="宋体"/>
          <w:b/>
          <w:bCs/>
          <w:color w:val="auto"/>
          <w:sz w:val="32"/>
          <w:szCs w:val="32"/>
        </w:rPr>
      </w:pPr>
      <w:r>
        <w:rPr>
          <w:rFonts w:hint="eastAsia" w:ascii="宋体" w:hAnsi="宋体"/>
          <w:b/>
          <w:bCs/>
          <w:color w:val="auto"/>
          <w:sz w:val="32"/>
          <w:szCs w:val="32"/>
        </w:rPr>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一、供应商信用承诺函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三、法人授权书</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四、磋商响应函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五、磋商报价表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六、磋商报价明细表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七、技术要求响应及偏离表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八、商务要求响应及偏离表</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九、中小企业声明函</w:t>
      </w:r>
      <w:r>
        <w:rPr>
          <w:color w:val="auto"/>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十、残疾人福利性单位声明函（如有）</w:t>
      </w:r>
      <w:r>
        <w:rPr>
          <w:color w:val="auto"/>
        </w:rPr>
      </w:r>
      <w:r/>
    </w:p>
    <w:p>
      <w:pPr>
        <w:pStyle w:val="869"/>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ind w:firstLine="480"/>
        <w:spacing w:line="440" w:lineRule="exact"/>
        <w:rPr>
          <w:rFonts w:ascii="宋体" w:hAnsi="宋体"/>
          <w:color w:val="auto"/>
          <w:sz w:val="24"/>
          <w:szCs w:val="21"/>
        </w:rPr>
      </w:pPr>
      <w:r>
        <w:rPr>
          <w:rFonts w:ascii="宋体" w:hAnsi="宋体"/>
          <w:color w:val="auto"/>
          <w:sz w:val="24"/>
          <w:szCs w:val="21"/>
        </w:rPr>
      </w:r>
      <w:r>
        <w:rPr>
          <w:color w:val="auto"/>
        </w:rPr>
      </w:r>
      <w:r/>
    </w:p>
    <w:p>
      <w:pPr>
        <w:pStyle w:val="869"/>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rPr>
          <w:color w:val="auto"/>
        </w:rPr>
      </w:r>
      <w:r/>
    </w:p>
    <w:p>
      <w:pPr>
        <w:pStyle w:val="869"/>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rPr>
          <w:color w:val="auto"/>
        </w:rPr>
      </w:r>
      <w:r/>
    </w:p>
    <w:p>
      <w:pPr>
        <w:pStyle w:val="869"/>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rPr>
          <w:color w:val="auto"/>
        </w:rPr>
      </w:r>
      <w:r/>
    </w:p>
    <w:p>
      <w:pPr>
        <w:pStyle w:val="869"/>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rPr>
          <w:color w:val="auto"/>
        </w:rPr>
      </w:r>
      <w:r/>
    </w:p>
    <w:p>
      <w:pPr>
        <w:pStyle w:val="869"/>
        <w:ind w:firstLine="492"/>
        <w:spacing w:line="460" w:lineRule="exact"/>
        <w:rPr>
          <w:color w:val="auto"/>
          <w:sz w:val="24"/>
          <w:szCs w:val="24"/>
        </w:rPr>
      </w:pPr>
      <w:r>
        <w:rPr>
          <w:color w:val="auto"/>
          <w:sz w:val="24"/>
          <w:szCs w:val="24"/>
        </w:rPr>
      </w:r>
      <w:r>
        <w:rPr>
          <w:color w:val="auto"/>
        </w:rPr>
      </w:r>
      <w:r/>
    </w:p>
    <w:p>
      <w:pPr>
        <w:pStyle w:val="987"/>
        <w:rPr>
          <w:color w:val="auto"/>
          <w:sz w:val="24"/>
          <w:szCs w:val="24"/>
        </w:rPr>
      </w:pPr>
      <w:r>
        <w:rPr>
          <w:color w:val="auto"/>
          <w:sz w:val="24"/>
          <w:szCs w:val="24"/>
        </w:rPr>
      </w:r>
      <w:r>
        <w:rPr>
          <w:color w:val="auto"/>
        </w:rPr>
      </w:r>
      <w:r/>
    </w:p>
    <w:p>
      <w:pPr>
        <w:pStyle w:val="869"/>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240"/>
        <w:spacing w:line="560" w:lineRule="exact"/>
        <w:rPr>
          <w:rFonts w:hint="eastAsia" w:ascii="宋体" w:hAnsi="宋体"/>
          <w:color w:val="auto"/>
          <w:sz w:val="24"/>
          <w:szCs w:val="24"/>
        </w:rPr>
      </w:pPr>
      <w:r>
        <w:rPr>
          <w:rFonts w:hint="eastAsia"/>
          <w:color w:val="auto"/>
          <w:sz w:val="24"/>
          <w:szCs w:val="24"/>
        </w:rPr>
        <w:t xml:space="preserve">日  期：</w:t>
      </w:r>
      <w:r>
        <w:rPr>
          <w:color w:val="auto"/>
        </w:rPr>
      </w:r>
      <w:r/>
    </w:p>
    <w:p>
      <w:pPr>
        <w:pStyle w:val="869"/>
        <w:rPr>
          <w:color w:val="auto"/>
          <w:sz w:val="24"/>
          <w:szCs w:val="24"/>
        </w:rPr>
      </w:pPr>
      <w:r>
        <w:rPr>
          <w:color w:val="auto"/>
          <w:sz w:val="24"/>
          <w:szCs w:val="24"/>
        </w:rPr>
      </w:r>
      <w:r>
        <w:rPr>
          <w:color w:val="auto"/>
        </w:rPr>
      </w:r>
      <w:r/>
    </w:p>
    <w:p>
      <w:pPr>
        <w:pStyle w:val="869"/>
        <w:spacing w:line="440" w:lineRule="exact"/>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869"/>
        <w:ind w:firstLine="480"/>
        <w:spacing w:line="440" w:lineRule="exact"/>
        <w:rPr>
          <w:rFonts w:hint="eastAsia" w:ascii="宋体" w:hAnsi="宋体"/>
          <w:b w:val="0"/>
          <w:bCs w:val="0"/>
          <w:color w:val="auto"/>
          <w:sz w:val="24"/>
          <w:szCs w:val="24"/>
        </w:rPr>
      </w:pPr>
      <w:r>
        <w:rPr>
          <w:rFonts w:hint="eastAsia" w:ascii="宋体" w:hAnsi="宋体"/>
          <w:b w:val="0"/>
          <w:bCs w:val="0"/>
          <w:color w:val="auto"/>
          <w:sz w:val="24"/>
          <w:szCs w:val="24"/>
          <w:lang w:eastAsia="zh-CN"/>
        </w:rPr>
      </w:r>
      <w:r>
        <w:rPr>
          <w:color w:val="auto"/>
        </w:rPr>
      </w:r>
      <w:r/>
    </w:p>
    <w:p>
      <w:pPr>
        <w:pStyle w:val="948"/>
        <w:rPr>
          <w:rFonts w:hint="eastAsia"/>
          <w:color w:val="auto"/>
        </w:rPr>
      </w:pPr>
      <w:r>
        <w:rPr>
          <w:rFonts w:hint="eastAsia"/>
          <w:color w:val="auto"/>
          <w:lang w:eastAsia="zh-CN"/>
        </w:rPr>
      </w:r>
      <w:r>
        <w:rPr>
          <w:color w:val="auto"/>
        </w:rPr>
      </w:r>
      <w:r/>
    </w:p>
    <w:p>
      <w:pPr>
        <w:pStyle w:val="948"/>
        <w:rPr>
          <w:rFonts w:hint="eastAsia"/>
          <w:color w:val="auto"/>
        </w:rPr>
      </w:pPr>
      <w:r>
        <w:rPr>
          <w:rFonts w:hint="eastAsia"/>
          <w:color w:val="auto"/>
          <w:lang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二、特定资格要求的证明文件</w:t>
      </w:r>
      <w:r>
        <w:rPr>
          <w:color w:val="auto"/>
        </w:rPr>
      </w:r>
      <w:r/>
    </w:p>
    <w:p>
      <w:pPr>
        <w:pStyle w:val="958"/>
        <w:spacing w:line="480" w:lineRule="auto"/>
        <w:tabs>
          <w:tab w:val="left" w:pos="360" w:leader="none"/>
        </w:tabs>
        <w:rPr>
          <w:rFonts w:hint="eastAsia" w:ascii="Times New Roman" w:hAnsi="Times New Roman" w:eastAsia="宋体" w:cs="Times New Roman"/>
          <w:bCs w:val="0"/>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rPr>
          <w:color w:val="auto"/>
        </w:rPr>
      </w:r>
      <w:r/>
    </w:p>
    <w:p>
      <w:pPr>
        <w:pStyle w:val="869"/>
        <w:spacing w:line="460" w:lineRule="exact"/>
        <w:rPr>
          <w:rFonts w:hint="eastAsia" w:ascii="宋体" w:hAnsi="宋体"/>
          <w:bCs/>
          <w:color w:val="auto"/>
          <w:sz w:val="24"/>
          <w:szCs w:val="21"/>
        </w:rPr>
      </w:pPr>
      <w:r>
        <w:rPr>
          <w:color w:val="auto"/>
        </w:rPr>
      </w:r>
      <w:bookmarkStart w:id="70" w:name="_Toc120614284"/>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jc w:val="left"/>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三、法人授权书</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zh-CN" w:eastAsia="zh-CN"/>
        </w:rPr>
        <w:t xml:space="preserve">法人授权书</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项目采购活动的合法代理人，以本单位名义全权处理一切与该项目采购有关的事务。</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本授权书于______年____月____日起生效，特此声明。</w:t>
      </w:r>
      <w:r>
        <w:rPr>
          <w:color w:val="auto"/>
        </w:rPr>
      </w:r>
      <w:r/>
    </w:p>
    <w:p>
      <w:pPr>
        <w:pStyle w:val="958"/>
        <w:ind w:firstLine="0"/>
        <w:keepLines w:val="0"/>
        <w:keepNext w:val="0"/>
        <w:pageBreakBefore w:val="0"/>
        <w:spacing w:line="480" w:lineRule="auto"/>
        <w:widowControl w:val="off"/>
        <w:tabs>
          <w:tab w:val="left" w:pos="360" w:leader="none"/>
        </w:tabs>
        <w:rPr>
          <w:rFonts w:hint="eastAsia"/>
          <w:color w:val="auto"/>
          <w:sz w:val="24"/>
          <w:szCs w:val="24"/>
          <w:u w:val="single"/>
        </w:rPr>
      </w:pPr>
      <w:r>
        <w:rPr>
          <w:rFonts w:hint="eastAsia"/>
          <w:color w:val="auto"/>
          <w:sz w:val="24"/>
          <w:szCs w:val="24"/>
        </w:rPr>
        <w:t xml:space="preserve">    被授权人身份证号码：</w:t>
      </w:r>
      <w:r>
        <w:rPr>
          <w:color w:val="auto"/>
        </w:rPr>
      </w:r>
      <w:r/>
    </w:p>
    <w:p>
      <w:pPr>
        <w:pStyle w:val="958"/>
        <w:ind w:firstLine="480"/>
        <w:keepLines w:val="0"/>
        <w:keepNext w:val="0"/>
        <w:pageBreakBefore w:val="0"/>
        <w:spacing w:line="480" w:lineRule="auto"/>
        <w:widowControl w:val="off"/>
        <w:tabs>
          <w:tab w:val="left" w:pos="360" w:leader="none"/>
        </w:tabs>
        <w:rPr>
          <w:rFonts w:hint="eastAsia" w:ascii="宋体" w:hAnsi="宋体" w:eastAsia="宋体" w:cs="宋体"/>
          <w:color w:val="auto"/>
          <w:sz w:val="24"/>
          <w:szCs w:val="24"/>
          <w:u w:val="single"/>
        </w:rPr>
      </w:pPr>
      <w:r>
        <w:rPr>
          <w:rFonts w:hint="eastAsia"/>
          <w:color w:val="auto"/>
          <w:sz w:val="24"/>
          <w:szCs w:val="24"/>
        </w:rPr>
        <w:t xml:space="preserve">被授权人联系电话：（手机）</w:t>
      </w:r>
      <w:r>
        <w:rPr>
          <w:color w:val="auto"/>
        </w:rPr>
      </w:r>
      <w:r/>
    </w:p>
    <w:p>
      <w:pPr>
        <w:pStyle w:val="958"/>
        <w:ind w:firstLine="480"/>
        <w:keepLines w:val="0"/>
        <w:keepNext w:val="0"/>
        <w:pageBreakBefore w:val="0"/>
        <w:spacing w:line="480" w:lineRule="auto"/>
        <w:widowControl w:val="off"/>
        <w:tabs>
          <w:tab w:val="left" w:pos="360" w:leader="none"/>
        </w:tabs>
        <w:rPr>
          <w:rFonts w:eastAsia="宋体"/>
          <w:color w:val="auto"/>
          <w:sz w:val="24"/>
          <w:szCs w:val="24"/>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u w:val="single"/>
        </w:rPr>
      </w:pPr>
      <w:r>
        <w:rPr>
          <w:rFonts w:hint="eastAsia"/>
          <w:color w:val="auto"/>
          <w:sz w:val="24"/>
          <w:szCs w:val="24"/>
        </w:rPr>
        <w:t xml:space="preserve">单位地址：</w:t>
      </w:r>
      <w:r>
        <w:rPr>
          <w:color w:val="auto"/>
        </w:rPr>
      </w:r>
      <w:r/>
    </w:p>
    <w:p>
      <w:pPr>
        <w:pStyle w:val="958"/>
        <w:ind w:firstLine="480"/>
        <w:keepLines w:val="0"/>
        <w:keepNext w:val="0"/>
        <w:pageBreakBefore w:val="0"/>
        <w:spacing w:line="480" w:lineRule="auto"/>
        <w:widowControl w:val="off"/>
        <w:tabs>
          <w:tab w:val="left" w:pos="360" w:leader="none"/>
        </w:tabs>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71" w:name="_Hlt26955070"/>
      <w:r>
        <w:rPr>
          <w:color w:val="auto"/>
        </w:rPr>
      </w:r>
      <w:bookmarkEnd w:id="71"/>
      <w:r>
        <w:rPr>
          <w:color w:val="auto"/>
        </w:rPr>
      </w:r>
      <w:bookmarkStart w:id="72" w:name="_Hlt26671380"/>
      <w:r>
        <w:rPr>
          <w:color w:val="auto"/>
        </w:rPr>
      </w:r>
      <w:bookmarkEnd w:id="72"/>
      <w:r>
        <w:rPr>
          <w:color w:val="auto"/>
        </w:rPr>
      </w:r>
      <w:bookmarkStart w:id="73" w:name="_格式3__银行出具的资信证明"/>
      <w:r>
        <w:rPr>
          <w:color w:val="auto"/>
        </w:rPr>
      </w:r>
      <w:bookmarkEnd w:id="73"/>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四、磋商响应函</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磋商响应函</w:t>
      </w:r>
      <w:r>
        <w:rPr>
          <w:color w:val="auto"/>
        </w:rPr>
      </w:r>
      <w:r/>
    </w:p>
    <w:p>
      <w:pPr>
        <w:pStyle w:val="869"/>
        <w:jc w:val="left"/>
        <w:keepLines w:val="0"/>
        <w:keepNext w:val="0"/>
        <w:pageBreakBefore w:val="0"/>
        <w:spacing w:line="360" w:lineRule="auto"/>
        <w:widowControl w:val="off"/>
        <w:rPr>
          <w:rFonts w:hint="eastAsia" w:ascii="宋体" w:hAnsi="宋体" w:eastAsia="宋体"/>
          <w:color w:val="auto"/>
          <w:sz w:val="24"/>
          <w:szCs w:val="21"/>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rPr>
          <w:color w:val="auto"/>
        </w:rPr>
      </w:r>
      <w:r/>
    </w:p>
    <w:p>
      <w:pPr>
        <w:pStyle w:val="960"/>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向买方提供所需服务（包含与货物相关的服务及与服务相关的货物）。</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rPr>
          <w:color w:val="auto"/>
        </w:rPr>
      </w:r>
      <w:r/>
    </w:p>
    <w:p>
      <w:pPr>
        <w:pStyle w:val="869"/>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rPr>
          <w:color w:val="auto"/>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8</w:t>
      </w:r>
      <w:r>
        <w:rPr>
          <w:rFonts w:hint="eastAsia" w:ascii="宋体" w:hAnsi="宋体" w:eastAsia="宋体" w:cs="Times New Roman"/>
          <w:color w:val="auto"/>
          <w:sz w:val="24"/>
          <w:szCs w:val="21"/>
        </w:rPr>
        <w:t xml:space="preserve">.我方与本磋商有关的正式通讯地址为：</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none"/>
        </w:rPr>
      </w:pPr>
      <w:r>
        <w:rPr>
          <w:rFonts w:hint="eastAsia" w:ascii="宋体" w:hAnsi="宋体"/>
          <w:color w:val="auto"/>
          <w:szCs w:val="21"/>
        </w:rPr>
        <w:t xml:space="preserve">邮  编：</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电  话：</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传  真：</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开户行：</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u w:val="single"/>
        </w:rPr>
      </w:pPr>
      <w:r>
        <w:rPr>
          <w:rFonts w:hint="eastAsia" w:ascii="宋体" w:hAnsi="宋体"/>
          <w:color w:val="auto"/>
          <w:szCs w:val="21"/>
        </w:rPr>
        <w:t xml:space="preserve">账  号：</w:t>
      </w:r>
      <w:r>
        <w:rPr>
          <w:color w:val="auto"/>
        </w:rPr>
      </w:r>
      <w:r/>
    </w:p>
    <w:p>
      <w:pPr>
        <w:pStyle w:val="869"/>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960"/>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869"/>
        <w:rPr>
          <w:rFonts w:hint="eastAsia" w:ascii="宋体" w:hAnsi="宋体"/>
          <w:color w:val="auto"/>
          <w:szCs w:val="21"/>
        </w:rPr>
      </w:pPr>
      <w:r>
        <w:rPr>
          <w:rFonts w:hint="eastAsia" w:ascii="宋体" w:hAnsi="宋体"/>
          <w:color w:val="auto"/>
          <w:szCs w:val="21"/>
        </w:rPr>
      </w:r>
      <w:r>
        <w:rPr>
          <w:color w:val="auto"/>
        </w:rPr>
      </w:r>
      <w:r/>
    </w:p>
    <w:p>
      <w:pPr>
        <w:pStyle w:val="948"/>
        <w:rPr>
          <w:rFonts w:hint="eastAsia"/>
          <w:color w:val="auto"/>
        </w:rPr>
      </w:pPr>
      <w:r>
        <w:rPr>
          <w:rFonts w:hint="eastAsia"/>
          <w:color w:val="auto"/>
        </w:rPr>
      </w:r>
      <w:r>
        <w:rPr>
          <w:color w:val="auto"/>
        </w:rPr>
      </w:r>
      <w:r/>
    </w:p>
    <w:p>
      <w:pPr>
        <w:pStyle w:val="869"/>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五、磋商报价表</w:t>
      </w:r>
      <w:r>
        <w:rPr>
          <w:color w:val="auto"/>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磋商报价表</w:t>
      </w:r>
      <w:r>
        <w:rPr>
          <w:color w:val="auto"/>
        </w:rPr>
      </w:r>
      <w:r/>
    </w:p>
    <w:p>
      <w:pPr>
        <w:pStyle w:val="869"/>
        <w:rPr>
          <w:rFonts w:hint="eastAsia" w:ascii="宋体" w:hAnsi="宋体"/>
          <w:color w:val="auto"/>
          <w:sz w:val="24"/>
          <w:szCs w:val="24"/>
        </w:rPr>
      </w:pPr>
      <w:r>
        <w:rPr>
          <w:rFonts w:hint="eastAsia" w:ascii="宋体" w:hAnsi="宋体"/>
          <w:color w:val="auto"/>
          <w:sz w:val="24"/>
          <w:szCs w:val="24"/>
          <w:lang w:val="en-US" w:eastAsia="zh-CN"/>
        </w:rPr>
        <w:t xml:space="preserve">供应商名称：（加盖电子公章）</w:t>
      </w:r>
      <w:r>
        <w:rPr>
          <w:rFonts w:hint="eastAsia" w:ascii="宋体" w:hAnsi="宋体"/>
          <w:color w:val="auto"/>
          <w:sz w:val="24"/>
          <w:szCs w:val="24"/>
        </w:rPr>
        <w:t xml:space="preserve"> </w:t>
      </w:r>
      <w:r>
        <w:rPr>
          <w:color w:val="auto"/>
        </w:rPr>
      </w:r>
      <w:r/>
    </w:p>
    <w:p>
      <w:pPr>
        <w:pStyle w:val="869"/>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                                 </w:t>
      </w:r>
      <w:r>
        <w:rPr>
          <w:color w:val="auto"/>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rPr>
                <w:color w:val="auto"/>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rPr>
                <w:color w:val="auto"/>
              </w:rPr>
            </w:r>
            <w:r/>
          </w:p>
        </w:tc>
      </w:tr>
    </w:tbl>
    <w:p>
      <w:pPr>
        <w:pStyle w:val="869"/>
        <w:rPr>
          <w:rFonts w:ascii="宋体" w:hAnsi="宋体"/>
          <w:color w:val="auto"/>
          <w:sz w:val="24"/>
          <w:szCs w:val="24"/>
        </w:rPr>
      </w:pPr>
      <w:r>
        <w:rPr>
          <w:rFonts w:ascii="宋体" w:hAnsi="宋体"/>
          <w:color w:val="auto"/>
          <w:sz w:val="24"/>
          <w:szCs w:val="24"/>
        </w:rPr>
      </w:r>
      <w:r>
        <w:rPr>
          <w:color w:val="auto"/>
        </w:rPr>
      </w:r>
      <w:r/>
    </w:p>
    <w:p>
      <w:pPr>
        <w:pStyle w:val="869"/>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ind w:firstLine="482"/>
        <w:spacing w:line="480" w:lineRule="exact"/>
        <w:rPr>
          <w:rFonts w:hint="eastAsia" w:ascii="宋体" w:hAnsi="宋体" w:eastAsia="宋体" w:cs="Times New Roman"/>
          <w:b/>
          <w:bCs/>
          <w:i w:val="0"/>
          <w:color w:val="auto"/>
          <w:sz w:val="24"/>
          <w:szCs w:val="24"/>
          <w:u w:val="none"/>
        </w:rPr>
      </w:pPr>
      <w:r>
        <w:rPr>
          <w:rFonts w:hint="eastAsia" w:ascii="宋体" w:hAnsi="宋体" w:eastAsia="宋体" w:cs="Times New Roman"/>
          <w:b/>
          <w:bCs/>
          <w:color w:val="auto"/>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供应商报价低于采购项目预算50%，或者低于采购项目最高限价45%，或者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color w:val="auto"/>
          <w:sz w:val="24"/>
          <w:szCs w:val="24"/>
          <w:lang w:val="en-US" w:eastAsia="zh-CN"/>
        </w:rPr>
        <w:t xml:space="preserve">磋商小组将启动异常低价投标审查机制，供应商应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color w:val="auto"/>
          <w:sz w:val="24"/>
          <w:szCs w:val="24"/>
          <w:lang w:val="en-US" w:eastAsia="zh-CN"/>
        </w:rPr>
        <w:t xml:space="preserve">磋商小组规定的合理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color w:val="auto"/>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w:t>
      </w:r>
      <w:r>
        <w:rPr>
          <w:rFonts w:hint="eastAsia" w:ascii="宋体" w:hAnsi="宋体" w:eastAsia="宋体" w:cs="Times New Roman"/>
          <w:b/>
          <w:bCs/>
          <w:color w:val="auto"/>
          <w:sz w:val="24"/>
          <w:szCs w:val="24"/>
          <w:lang w:val="en-US" w:eastAsia="zh-CN"/>
        </w:rPr>
        <w:t xml:space="preserve">供应商不提供书面说明及证明材料，或者书面说明、证明材料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w:t>
      </w:r>
      <w:r>
        <w:rPr>
          <w:rFonts w:hint="eastAsia" w:ascii="宋体" w:hAnsi="宋体" w:eastAsia="宋体" w:cs="Times New Roman"/>
          <w:b/>
          <w:bCs/>
          <w:color w:val="auto"/>
          <w:sz w:val="24"/>
          <w:szCs w:val="24"/>
          <w:lang w:val="en-US" w:eastAsia="zh-CN"/>
        </w:rPr>
        <w:t xml:space="preserve">响应</w:t>
      </w:r>
      <w:r>
        <w:rPr>
          <w:rFonts w:hint="eastAsia" w:ascii="宋体" w:hAnsi="宋体" w:eastAsia="宋体" w:cs="Times New Roman"/>
          <w:b/>
          <w:bCs/>
          <w:color w:val="auto"/>
          <w:sz w:val="24"/>
          <w:szCs w:val="24"/>
          <w:lang w:val="zh-CN"/>
        </w:rPr>
        <w:t xml:space="preserve">处理。</w:t>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r>
      <w:r>
        <w:rPr>
          <w:color w:val="auto"/>
        </w:rPr>
      </w:r>
      <w:r/>
    </w:p>
    <w:p>
      <w:pPr>
        <w:pStyle w:val="869"/>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val="en-US" w:eastAsia="zh-CN"/>
        </w:rPr>
        <w:t xml:space="preserve">六、磋商报价明细表</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磋商报价明细表</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供应商名称：（加盖电子公章）</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项目名称：</w:t>
      </w:r>
      <w:r>
        <w:rPr>
          <w:color w:val="auto"/>
        </w:rPr>
      </w:r>
      <w:r/>
    </w:p>
    <w:p>
      <w:pPr>
        <w:pStyle w:val="869"/>
        <w:keepLines w:val="0"/>
        <w:keepNext w:val="0"/>
        <w:pageBreakBefore w:val="0"/>
        <w:spacing w:line="240" w:lineRule="auto"/>
        <w:rPr>
          <w:rFonts w:hint="eastAsia"/>
          <w:color w:val="auto"/>
          <w:sz w:val="24"/>
          <w:szCs w:val="24"/>
        </w:rPr>
      </w:pPr>
      <w:r>
        <w:rPr>
          <w:rFonts w:hint="eastAsia"/>
          <w:color w:val="auto"/>
          <w:sz w:val="24"/>
          <w:szCs w:val="24"/>
          <w:lang w:val="en-US" w:eastAsia="zh-CN"/>
        </w:rPr>
        <w:t xml:space="preserve">项目编号：</w:t>
      </w:r>
      <w:r>
        <w:rPr>
          <w:color w:val="auto"/>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序号</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bidi="ar-SA"/>
              </w:rPr>
              <w:t xml:space="preserve">分项名称</w:t>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人数</w:t>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单价</w:t>
            </w:r>
            <w:r>
              <w:rPr>
                <w:rFonts w:hint="eastAsia" w:ascii="宋体" w:hAnsi="宋体" w:eastAsia="宋体" w:cs="宋体"/>
                <w:b/>
                <w:bCs/>
                <w:i w:val="0"/>
                <w:iCs w:val="0"/>
                <w:color w:val="auto"/>
                <w:sz w:val="18"/>
                <w:szCs w:val="18"/>
                <w:u w:val="none"/>
                <w:lang w:val="en-US" w:eastAsia="zh-CN"/>
              </w:rPr>
              <w:br w:type="textWrapping" w:clear="all"/>
            </w:r>
            <w:r>
              <w:rPr>
                <w:rFonts w:hint="eastAsia" w:ascii="宋体" w:hAnsi="宋体" w:eastAsia="宋体" w:cs="宋体"/>
                <w:b/>
                <w:bCs/>
                <w:i w:val="0"/>
                <w:iCs w:val="0"/>
                <w:color w:val="auto"/>
                <w:sz w:val="18"/>
                <w:szCs w:val="18"/>
                <w:u w:val="none"/>
                <w:lang w:val="en-US" w:eastAsia="zh-CN"/>
              </w:rPr>
              <w:t xml:space="preserve">（元/</w:t>
            </w:r>
            <w:r>
              <w:rPr>
                <w:rFonts w:hint="eastAsia" w:ascii="宋体" w:hAnsi="宋体" w:cs="宋体"/>
                <w:b/>
                <w:bCs/>
                <w:i w:val="0"/>
                <w:iCs w:val="0"/>
                <w:color w:val="auto"/>
                <w:sz w:val="18"/>
                <w:szCs w:val="18"/>
                <w:u w:val="none"/>
                <w:lang w:val="en-US" w:eastAsia="zh-CN"/>
              </w:rPr>
              <w:t xml:space="preserve">人*</w:t>
            </w:r>
            <w:r>
              <w:rPr>
                <w:rFonts w:hint="eastAsia" w:ascii="宋体" w:hAnsi="宋体" w:eastAsia="宋体" w:cs="宋体"/>
                <w:b/>
                <w:bCs/>
                <w:i w:val="0"/>
                <w:iCs w:val="0"/>
                <w:color w:val="auto"/>
                <w:sz w:val="18"/>
                <w:szCs w:val="18"/>
                <w:u w:val="none"/>
                <w:lang w:val="en-US" w:eastAsia="zh-CN"/>
              </w:rPr>
              <w:t xml:space="preserve">月）</w:t>
            </w:r>
            <w:r>
              <w:rPr>
                <w:color w:val="auto"/>
              </w:rPr>
            </w:r>
            <w:r/>
          </w:p>
        </w:tc>
        <w:tc>
          <w:tcPr>
            <w:tcW w:w="469" w:type="dxa"/>
            <w:vAlign w:val="center"/>
            <w:textDirection w:val="lrTb"/>
            <w:noWrap w:val="false"/>
          </w:tcPr>
          <w:p>
            <w:pPr>
              <w:pStyle w:val="869"/>
              <w:jc w:val="center"/>
              <w:keepLines w:val="0"/>
              <w:keepNext w:val="0"/>
              <w:widowControl/>
              <w:rPr>
                <w:color w:val="auto"/>
              </w:rPr>
              <w:suppressLineNumbers w:val="0"/>
            </w:pPr>
            <w:r>
              <w:rPr>
                <w:rFonts w:hint="eastAsia" w:ascii="宋体" w:hAnsi="宋体" w:eastAsia="宋体" w:cs="宋体"/>
                <w:b/>
                <w:bCs/>
                <w:i w:val="0"/>
                <w:iCs w:val="0"/>
                <w:color w:val="auto"/>
                <w:sz w:val="18"/>
                <w:szCs w:val="18"/>
                <w:u w:val="none"/>
                <w:lang w:val="en-US" w:eastAsia="zh-CN"/>
              </w:rPr>
              <w:t xml:space="preserve">月数</w:t>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分项小计</w:t>
            </w:r>
            <w:r>
              <w:rPr>
                <w:rFonts w:hint="eastAsia" w:ascii="宋体" w:hAnsi="宋体" w:eastAsia="宋体" w:cs="宋体"/>
                <w:b/>
                <w:bCs/>
                <w:i w:val="0"/>
                <w:iCs w:val="0"/>
                <w:color w:val="auto"/>
                <w:sz w:val="18"/>
                <w:szCs w:val="18"/>
                <w:u w:val="none"/>
                <w:lang w:val="en-US" w:eastAsia="zh-CN"/>
              </w:rPr>
              <w:br w:type="textWrapping" w:clear="all"/>
            </w:r>
            <w:r>
              <w:rPr>
                <w:rFonts w:hint="eastAsia" w:ascii="宋体" w:hAnsi="宋体" w:eastAsia="宋体" w:cs="宋体"/>
                <w:b/>
                <w:bCs/>
                <w:i w:val="0"/>
                <w:iCs w:val="0"/>
                <w:color w:val="auto"/>
                <w:sz w:val="18"/>
                <w:szCs w:val="18"/>
                <w:u w:val="none"/>
                <w:lang w:val="en-US" w:eastAsia="zh-CN"/>
              </w:rPr>
              <w:t xml:space="preserve">（元）</w:t>
            </w:r>
            <w:r>
              <w:rPr>
                <w:color w:val="auto"/>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费用计算公式</w:t>
            </w:r>
            <w:r>
              <w:rPr>
                <w:color w:val="auto"/>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备注</w:t>
            </w:r>
            <w:r>
              <w:rPr>
                <w:color w:val="auto"/>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人员工资</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color w:val="auto"/>
                <w:sz w:val="21"/>
                <w:szCs w:val="21"/>
              </w:rPr>
              <w:suppressLineNumbers w:val="0"/>
            </w:pPr>
            <w:r>
              <w:rPr>
                <w:rFonts w:hint="eastAsia" w:ascii="宋体" w:hAnsi="宋体" w:eastAsia="宋体" w:cs="宋体"/>
                <w:b w:val="0"/>
                <w:bCs w:val="0"/>
                <w:i w:val="0"/>
                <w:iCs w:val="0"/>
                <w:color w:val="auto"/>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47人</w:t>
            </w:r>
            <w:r>
              <w:rPr>
                <w:rFonts w:hint="eastAsia" w:ascii="宋体" w:hAnsi="宋体" w:eastAsia="宋体" w:cs="宋体"/>
                <w:b w:val="0"/>
                <w:bCs w:val="0"/>
                <w:i w:val="0"/>
                <w:iCs w:val="0"/>
                <w:color w:val="auto"/>
                <w:sz w:val="18"/>
                <w:szCs w:val="18"/>
                <w:u w:val="none"/>
                <w:lang w:val="en-US" w:eastAsia="zh-CN"/>
              </w:rPr>
              <w:t xml:space="preserve">，人员工资不得低于南京市最低工资标准，供应商须在《磋商报价明细表》中按照采购需求中物业服务人员岗位分别填报员工工资，否则做无效响应处理。</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u w:val="none"/>
                <w:lang w:val="en-US" w:eastAsia="zh-CN" w:bidi="ar-SA"/>
              </w:rPr>
            </w:pPr>
            <w:r>
              <w:rPr>
                <w:rStyle w:val="879"/>
                <w:rFonts w:hint="eastAsia" w:ascii="宋体" w:hAnsi="宋体" w:eastAsia="宋体" w:cs="宋体"/>
                <w:i w:val="0"/>
                <w:iCs w:val="0"/>
                <w:color w:val="000000"/>
                <w:sz w:val="18"/>
                <w:szCs w:val="18"/>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2</w:t>
            </w:r>
            <w:r>
              <w:rPr>
                <w:color w:val="auto"/>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社保公积金</w:t>
            </w:r>
            <w:r>
              <w:rPr>
                <w:color w:val="auto"/>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color w:val="auto"/>
              </w:rPr>
            </w:r>
            <w:r/>
          </w:p>
          <w:p>
            <w:pPr>
              <w:pStyle w:val="869"/>
              <w:jc w:val="left"/>
              <w:keepLines w:val="0"/>
              <w:keepNext w:val="0"/>
              <w:widowControl/>
              <w:rPr>
                <w:rFonts w:hint="eastAsia"/>
                <w:color w:val="auto"/>
              </w:rPr>
              <w:suppressLineNumbers w:val="0"/>
            </w:pPr>
            <w:r>
              <w:rPr>
                <w:rFonts w:hint="eastAsia" w:ascii="宋体" w:hAnsi="宋体" w:eastAsia="宋体" w:cs="宋体"/>
                <w:b w:val="0"/>
                <w:bCs w:val="0"/>
                <w:i w:val="0"/>
                <w:iCs w:val="0"/>
                <w:color w:val="auto"/>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auto"/>
                <w:sz w:val="18"/>
                <w:szCs w:val="18"/>
                <w:u w:val="none"/>
                <w:lang w:val="en-US" w:eastAsia="zh-CN"/>
              </w:rPr>
              <w:t xml:space="preserve">47人</w:t>
            </w:r>
            <w:r>
              <w:rPr>
                <w:rFonts w:hint="eastAsia" w:ascii="宋体" w:hAnsi="宋体" w:eastAsia="宋体" w:cs="宋体"/>
                <w:b w:val="0"/>
                <w:bCs w:val="0"/>
                <w:i w:val="0"/>
                <w:iCs w:val="0"/>
                <w:color w:val="auto"/>
                <w:sz w:val="18"/>
                <w:szCs w:val="18"/>
                <w:u w:val="none"/>
                <w:lang w:val="en-US" w:eastAsia="zh-CN"/>
              </w:rPr>
              <w:t xml:space="preserve">（不包含享受社保公积金减免政策人员、退休返聘人员等）</w:t>
            </w:r>
            <w:r>
              <w:rPr>
                <w:color w:val="auto"/>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2.1</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社会保险</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社保费用不得低于南京市最低标准，否则做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Style w:val="879"/>
                <w:rFonts w:hint="eastAsia" w:ascii="宋体" w:hAnsi="宋体" w:cs="宋体"/>
                <w:b/>
                <w:bCs/>
                <w:i w:val="0"/>
                <w:iCs w:val="0"/>
                <w:color w:val="auto"/>
                <w:sz w:val="18"/>
                <w:szCs w:val="18"/>
                <w:u w:val="none"/>
                <w:lang w:val="en-US" w:eastAsia="zh-CN" w:bidi="ar-SA"/>
              </w:rPr>
              <w:t xml:space="preserve">2.2</w:t>
            </w:r>
            <w:r>
              <w:rPr>
                <w:color w:val="auto"/>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公积金</w:t>
            </w:r>
            <w:r>
              <w:rPr>
                <w:color w:val="auto"/>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auto"/>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auto"/>
                <w:sz w:val="18"/>
                <w:szCs w:val="18"/>
                <w:u w:val="none"/>
                <w:lang w:val="en-US" w:eastAsia="zh-CN"/>
              </w:rPr>
              <w:t xml:space="preserve">须测算在公积金报价中，</w:t>
            </w:r>
            <w:r>
              <w:rPr>
                <w:rFonts w:hint="eastAsia" w:ascii="宋体" w:hAnsi="宋体" w:eastAsia="宋体" w:cs="宋体"/>
                <w:i w:val="0"/>
                <w:iCs w:val="0"/>
                <w:color w:val="auto"/>
                <w:sz w:val="18"/>
                <w:szCs w:val="18"/>
                <w:u w:val="none"/>
                <w:lang w:val="en-US" w:eastAsia="zh-CN"/>
              </w:rPr>
              <w:t xml:space="preserve">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auto"/>
                <w:sz w:val="18"/>
                <w:szCs w:val="18"/>
                <w:u w:val="none"/>
              </w:rPr>
              <w:suppressLineNumbers w:val="0"/>
            </w:pPr>
            <w:r>
              <w:rPr>
                <w:rFonts w:hint="eastAsia" w:ascii="宋体" w:hAnsi="宋体" w:cs="宋体"/>
                <w:i w:val="0"/>
                <w:iCs w:val="0"/>
                <w:color w:val="auto"/>
                <w:sz w:val="18"/>
                <w:szCs w:val="18"/>
                <w:u w:val="none"/>
                <w:lang w:val="en-US" w:eastAsia="zh-CN"/>
              </w:rPr>
              <w:t xml:space="preserve">...</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r>
            <w:r>
              <w:rPr>
                <w:color w:val="auto"/>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3</w:t>
            </w:r>
            <w:r>
              <w:rPr>
                <w:color w:val="auto"/>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auto"/>
                <w:sz w:val="18"/>
                <w:szCs w:val="18"/>
                <w:u w:val="none"/>
              </w:rPr>
              <w:suppressLineNumbers w:val="0"/>
            </w:pPr>
            <w:r>
              <w:rPr>
                <w:rFonts w:hint="eastAsia" w:ascii="宋体" w:hAnsi="宋体" w:cs="宋体"/>
                <w:b/>
                <w:bCs/>
                <w:i w:val="0"/>
                <w:iCs w:val="0"/>
                <w:color w:val="auto"/>
                <w:sz w:val="18"/>
                <w:szCs w:val="18"/>
                <w:u w:val="none"/>
                <w:lang w:val="en-US" w:eastAsia="zh-CN"/>
              </w:rPr>
              <w:t xml:space="preserve">法定节假日人员加班费</w:t>
            </w:r>
            <w:r>
              <w:rPr>
                <w:color w:val="auto"/>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Style w:val="879"/>
                <w:rFonts w:hint="eastAsia" w:ascii="宋体" w:hAnsi="宋体" w:cs="宋体"/>
                <w:i w:val="0"/>
                <w:iCs w:val="0"/>
                <w:color w:val="auto"/>
                <w:sz w:val="18"/>
                <w:szCs w:val="18"/>
                <w:u w:val="none"/>
                <w:lang w:val="en-US" w:eastAsia="zh-CN" w:bidi="ar-SA"/>
              </w:rPr>
              <w:t xml:space="preserve">人数</w:t>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人员工资</w:t>
            </w:r>
            <w:r>
              <w:rPr>
                <w:rFonts w:hint="eastAsia" w:ascii="宋体" w:hAnsi="宋体" w:eastAsia="宋体" w:cs="宋体"/>
                <w:b w:val="0"/>
                <w:bCs w:val="0"/>
                <w:i w:val="0"/>
                <w:iCs w:val="0"/>
                <w:color w:val="auto"/>
                <w:sz w:val="18"/>
                <w:szCs w:val="18"/>
                <w:u w:val="none"/>
                <w:lang w:val="en-US" w:eastAsia="zh-CN"/>
              </w:rPr>
              <w:br w:type="textWrapping" w:clear="all"/>
            </w:r>
            <w:r>
              <w:rPr>
                <w:rFonts w:hint="eastAsia" w:ascii="宋体" w:hAnsi="宋体" w:eastAsia="宋体" w:cs="宋体"/>
                <w:b w:val="0"/>
                <w:bCs w:val="0"/>
                <w:i w:val="0"/>
                <w:iCs w:val="0"/>
                <w:color w:val="auto"/>
                <w:sz w:val="18"/>
                <w:szCs w:val="18"/>
                <w:u w:val="none"/>
                <w:lang w:val="en-US" w:eastAsia="zh-CN"/>
              </w:rPr>
              <w:t xml:space="preserve">（元/</w:t>
            </w:r>
            <w:r>
              <w:rPr>
                <w:rFonts w:hint="eastAsia" w:ascii="宋体" w:hAnsi="宋体" w:cs="宋体"/>
                <w:b w:val="0"/>
                <w:bCs w:val="0"/>
                <w:i w:val="0"/>
                <w:iCs w:val="0"/>
                <w:color w:val="auto"/>
                <w:sz w:val="18"/>
                <w:szCs w:val="18"/>
                <w:u w:val="none"/>
                <w:lang w:val="en-US" w:eastAsia="zh-CN"/>
              </w:rPr>
              <w:t xml:space="preserve">人*</w:t>
            </w:r>
            <w:r>
              <w:rPr>
                <w:rFonts w:hint="eastAsia" w:ascii="宋体" w:hAnsi="宋体" w:eastAsia="宋体" w:cs="宋体"/>
                <w:b w:val="0"/>
                <w:bCs w:val="0"/>
                <w:i w:val="0"/>
                <w:iCs w:val="0"/>
                <w:color w:val="auto"/>
                <w:sz w:val="18"/>
                <w:szCs w:val="18"/>
                <w:u w:val="none"/>
                <w:lang w:val="en-US" w:eastAsia="zh-CN"/>
              </w:rPr>
              <w:t xml:space="preserve">月）</w:t>
            </w:r>
            <w:r>
              <w:rPr>
                <w:color w:val="auto"/>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rPr>
                <w:color w:val="auto"/>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auto"/>
                <w:sz w:val="18"/>
                <w:szCs w:val="18"/>
                <w:u w:val="none"/>
              </w:rPr>
              <w:suppressLineNumbers w:val="0"/>
            </w:pPr>
            <w:r>
              <w:rPr>
                <w:rStyle w:val="879"/>
                <w:rFonts w:hint="eastAsia" w:ascii="宋体" w:hAnsi="宋体" w:eastAsia="宋体" w:cs="宋体"/>
                <w:b w:val="0"/>
                <w:bCs w:val="0"/>
                <w:i w:val="0"/>
                <w:iCs w:val="0"/>
                <w:color w:val="auto"/>
                <w:sz w:val="18"/>
                <w:szCs w:val="18"/>
                <w:u w:val="none"/>
                <w:lang w:val="en-US" w:eastAsia="zh-CN" w:bidi="ar-SA"/>
              </w:rPr>
              <w:t xml:space="preserve">分项小计（元）</w:t>
            </w:r>
            <w:r>
              <w:rPr>
                <w:color w:val="auto"/>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cs="宋体"/>
                <w:b w:val="0"/>
                <w:bCs w:val="0"/>
                <w:i w:val="0"/>
                <w:iCs w:val="0"/>
                <w:color w:val="auto"/>
                <w:sz w:val="18"/>
                <w:szCs w:val="18"/>
                <w:u w:val="none"/>
                <w:lang w:val="en-US" w:eastAsia="zh-CN"/>
              </w:rPr>
              <w:t xml:space="preserve">费用计算公式</w:t>
            </w:r>
            <w:r>
              <w:rPr>
                <w:color w:val="auto"/>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u w:val="none"/>
                <w:lang w:val="en-US" w:eastAsia="zh-CN"/>
              </w:rPr>
              <w:t xml:space="preserve">23人</w:t>
            </w:r>
            <w:r>
              <w:rPr>
                <w:rFonts w:hint="eastAsia" w:ascii="宋体" w:hAnsi="宋体" w:eastAsia="宋体" w:cs="宋体"/>
                <w:i w:val="0"/>
                <w:iCs w:val="0"/>
                <w:color w:val="auto"/>
                <w:sz w:val="18"/>
                <w:szCs w:val="18"/>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auto"/>
                <w:sz w:val="18"/>
                <w:szCs w:val="18"/>
                <w:u w:val="none"/>
                <w:lang w:val="en-US" w:eastAsia="zh-CN"/>
              </w:rPr>
              <w:t xml:space="preserve">无效响应处理</w:t>
            </w:r>
            <w:r>
              <w:rPr>
                <w:rFonts w:hint="eastAsia" w:ascii="宋体" w:hAnsi="宋体" w:eastAsia="宋体" w:cs="宋体"/>
                <w:i w:val="0"/>
                <w:iCs w:val="0"/>
                <w:color w:val="auto"/>
                <w:sz w:val="18"/>
                <w:szCs w:val="18"/>
                <w:u w:val="none"/>
                <w:lang w:val="en-US" w:eastAsia="zh-CN"/>
              </w:rPr>
              <w:t xml:space="preserve">。</w:t>
            </w:r>
            <w:r>
              <w:rPr>
                <w:color w:val="auto"/>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Style w:val="879"/>
                <w:rFonts w:ascii="宋体" w:hAnsi="宋体" w:eastAsia="宋体" w:cs="宋体"/>
                <w:i w:val="0"/>
                <w:iCs w:val="0"/>
                <w:color w:val="auto"/>
                <w:sz w:val="18"/>
                <w:szCs w:val="18"/>
                <w:u w:val="none"/>
                <w:lang w:val="en-US" w:eastAsia="zh-CN" w:bidi="ar-SA"/>
              </w:rPr>
            </w:r>
            <w:r>
              <w:rPr>
                <w:color w:val="auto"/>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合同履行期内的法定节假日天数</w:t>
            </w:r>
            <w:r>
              <w:rPr>
                <w:rFonts w:hint="eastAsia" w:ascii="宋体" w:hAnsi="宋体" w:eastAsia="宋体" w:cs="宋体"/>
                <w:b/>
                <w:bCs/>
                <w:i w:val="0"/>
                <w:iCs w:val="0"/>
                <w:color w:val="auto"/>
                <w:sz w:val="18"/>
                <w:szCs w:val="18"/>
                <w:u w:val="none"/>
                <w:lang w:val="en-US" w:eastAsia="zh-CN"/>
              </w:rPr>
              <w:t xml:space="preserve">(13天/年）</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4</w:t>
            </w:r>
            <w:r>
              <w:rPr>
                <w:color w:val="auto"/>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其他待遇费用</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人员福利</w:t>
            </w:r>
            <w:r>
              <w:rPr>
                <w:color w:val="auto"/>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国家强制性要求缴纳的或员工必须享有的福利待遇。</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5</w:t>
            </w:r>
            <w:r>
              <w:rPr>
                <w:color w:val="auto"/>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行政办公费</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办公用品费</w:t>
            </w:r>
            <w:r>
              <w:rPr>
                <w:color w:val="auto"/>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培训费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（3）</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交通费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（4）</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通讯费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（5）</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服装费</w:t>
            </w:r>
            <w:r>
              <w:rPr>
                <w:color w:val="auto"/>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6</w:t>
            </w:r>
            <w:r>
              <w:rPr>
                <w:color w:val="auto"/>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sz w:val="18"/>
                <w:szCs w:val="18"/>
                <w:u w:val="none"/>
                <w:lang w:val="en-US" w:eastAsia="zh-CN"/>
              </w:rPr>
              <w:t xml:space="preserve">工具耗材及物资装备折旧费</w:t>
            </w:r>
            <w:r>
              <w:rPr>
                <w:color w:val="auto"/>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ascii="宋体" w:hAnsi="宋体" w:eastAsia="宋体" w:cs="宋体"/>
                <w:i w:val="0"/>
                <w:iCs w:val="0"/>
                <w:color w:val="auto"/>
                <w:sz w:val="18"/>
                <w:szCs w:val="18"/>
                <w:u w:val="none"/>
                <w:lang w:val="en-US" w:eastAsia="zh-CN"/>
              </w:rPr>
              <w:t xml:space="preserve">（1）</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清洁耗材费</w:t>
            </w:r>
            <w:r>
              <w:rPr>
                <w:color w:val="auto"/>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auto"/>
                <w:sz w:val="18"/>
                <w:szCs w:val="18"/>
                <w:u w:val="none"/>
                <w:lang w:val="en-US" w:eastAsia="zh-CN" w:bidi="ar-SA"/>
              </w:rPr>
              <w:t xml:space="preserve">供应商自行测算考虑到报价中。</w:t>
            </w:r>
            <w:r>
              <w:rPr>
                <w:color w:val="auto"/>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（2）</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rPr>
              <w:t xml:space="preserve">物资装备折旧费</w:t>
            </w:r>
            <w:r>
              <w:rPr>
                <w:color w:val="auto"/>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auto"/>
                <w:sz w:val="18"/>
                <w:szCs w:val="18"/>
                <w:u w:val="none"/>
              </w:rPr>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526"/>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7</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color w:val="auto"/>
                <w:sz w:val="18"/>
                <w:szCs w:val="18"/>
                <w:u w:val="none"/>
                <w:lang w:val="en-US" w:eastAsia="zh-CN"/>
              </w:rPr>
              <w:t xml:space="preserve">办公大楼外墙清洗费</w:t>
            </w:r>
            <w:r>
              <w:rPr>
                <w:color w:val="auto"/>
              </w:rPr>
            </w:r>
            <w:r/>
          </w:p>
        </w:tc>
        <w:tc>
          <w:tcPr>
            <w:gridSpan w:val="5"/>
            <w:tcW w:w="4944" w:type="dxa"/>
            <w:vAlign w:val="center"/>
            <w:textDirection w:val="lrTb"/>
            <w:noWrap w:val="false"/>
          </w:tcPr>
          <w:p>
            <w:pPr>
              <w:pStyle w:val="869"/>
              <w:jc w:val="both"/>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r>
            <w:r>
              <w:rPr>
                <w:color w:val="auto"/>
              </w:rPr>
            </w:r>
            <w:r/>
          </w:p>
        </w:tc>
        <w:tc>
          <w:tcPr>
            <w:tcW w:w="1519" w:type="dxa"/>
            <w:vAlign w:val="center"/>
            <w:textDirection w:val="lrTb"/>
            <w:noWrap w:val="false"/>
          </w:tcPr>
          <w:p>
            <w:pPr>
              <w:pStyle w:val="869"/>
              <w:jc w:val="both"/>
              <w:keepLines w:val="0"/>
              <w:keepNext w:val="0"/>
              <w:widowControl/>
              <w:rPr>
                <w:rStyle w:val="879"/>
                <w:rFonts w:ascii="宋体" w:hAnsi="宋体" w:eastAsia="宋体" w:cs="宋体"/>
                <w:i w:val="0"/>
                <w:iCs w:val="0"/>
                <w:color w:val="auto"/>
                <w:sz w:val="18"/>
                <w:szCs w:val="18"/>
                <w:u w:val="none"/>
              </w:rPr>
              <w:suppressLineNumbers w:val="0"/>
            </w:pPr>
            <w:r>
              <w:rPr>
                <w:rStyle w:val="879"/>
                <w:rFonts w:ascii="宋体" w:hAnsi="宋体" w:eastAsia="宋体" w:cs="宋体"/>
                <w:i w:val="0"/>
                <w:iCs w:val="0"/>
                <w:color w:val="auto"/>
                <w:sz w:val="18"/>
                <w:szCs w:val="18"/>
                <w:u w:val="none"/>
                <w:lang w:val="en-US" w:eastAsia="zh-CN" w:bidi="ar-SA"/>
              </w:rPr>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8</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管理费</w:t>
            </w:r>
            <w:r>
              <w:rPr>
                <w:color w:val="auto"/>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9</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利润</w:t>
            </w:r>
            <w:r>
              <w:rPr>
                <w:color w:val="auto"/>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auto"/>
                <w:sz w:val="18"/>
                <w:szCs w:val="18"/>
                <w:u w:val="none"/>
              </w:rPr>
              <w:suppressLineNumbers w:val="0"/>
            </w:pPr>
            <w:r>
              <w:rPr>
                <w:rStyle w:val="879"/>
                <w:rFonts w:hint="eastAsia" w:ascii="宋体" w:hAnsi="宋体" w:eastAsia="宋体" w:cs="宋体"/>
                <w:i w:val="0"/>
                <w:iCs w:val="0"/>
                <w:color w:val="auto"/>
                <w:sz w:val="18"/>
                <w:szCs w:val="18"/>
                <w:u w:val="none"/>
                <w:lang w:val="en-US" w:eastAsia="zh-CN" w:bidi="ar-SA"/>
              </w:rPr>
            </w:r>
            <w:r>
              <w:rPr>
                <w:color w:val="auto"/>
              </w:rPr>
            </w:r>
            <w:r/>
          </w:p>
        </w:tc>
      </w:tr>
      <w:tr>
        <w:trPr>
          <w:trHeight w:val="442"/>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10</w:t>
            </w:r>
            <w:r>
              <w:rPr>
                <w:color w:val="auto"/>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法定税费</w:t>
            </w:r>
            <w:r>
              <w:rPr>
                <w:color w:val="auto"/>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auto"/>
                <w:sz w:val="18"/>
                <w:szCs w:val="18"/>
                <w:u w:val="none"/>
              </w:rPr>
              <w:suppressLineNumbers w:val="0"/>
            </w:pPr>
            <w:r>
              <w:rPr>
                <w:rFonts w:ascii="宋体" w:hAnsi="宋体" w:eastAsia="宋体" w:cs="宋体"/>
                <w:b w:val="0"/>
                <w:bCs w:val="0"/>
                <w:i w:val="0"/>
                <w:iCs w:val="0"/>
                <w:color w:val="auto"/>
                <w:sz w:val="18"/>
                <w:szCs w:val="18"/>
                <w:u w:val="none"/>
                <w:lang w:val="en-US" w:eastAsia="zh-CN"/>
              </w:rPr>
            </w:r>
            <w:r>
              <w:rPr>
                <w:color w:val="auto"/>
              </w:rPr>
            </w:r>
            <w:r/>
          </w:p>
        </w:tc>
        <w:tc>
          <w:tcPr>
            <w:tcW w:w="1519" w:type="dxa"/>
            <w:vAlign w:val="center"/>
            <w:textDirection w:val="lrTb"/>
            <w:noWrap/>
          </w:tcPr>
          <w:p>
            <w:pPr>
              <w:pStyle w:val="869"/>
              <w:jc w:val="left"/>
              <w:keepLines w:val="0"/>
              <w:keepNext w:val="0"/>
              <w:widowControl/>
              <w:rPr>
                <w:rStyle w:val="879"/>
                <w:rFonts w:ascii="宋体" w:hAnsi="宋体" w:eastAsia="宋体" w:cs="宋体"/>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rPr>
              <w:t xml:space="preserve">填报税费。</w:t>
            </w:r>
            <w:r>
              <w:rPr>
                <w:color w:val="auto"/>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11</w:t>
            </w:r>
            <w:r>
              <w:rPr>
                <w:color w:val="auto"/>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auto"/>
                <w:sz w:val="18"/>
                <w:szCs w:val="18"/>
                <w:u w:val="none"/>
              </w:rPr>
              <w:suppressLineNumbers w:val="0"/>
            </w:pPr>
            <w:r>
              <w:rPr>
                <w:rFonts w:hint="eastAsia" w:ascii="宋体" w:hAnsi="宋体" w:eastAsia="宋体" w:cs="宋体"/>
                <w:b/>
                <w:bCs/>
                <w:i w:val="0"/>
                <w:iCs w:val="0"/>
                <w:color w:val="auto"/>
                <w:sz w:val="18"/>
                <w:szCs w:val="18"/>
                <w:u w:val="none"/>
                <w:lang w:val="en-US" w:eastAsia="zh-CN"/>
              </w:rPr>
              <w:t xml:space="preserve">其他费用</w:t>
            </w:r>
            <w:r>
              <w:rPr>
                <w:color w:val="auto"/>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SA"/>
              </w:rPr>
            </w:r>
            <w:r>
              <w:rPr>
                <w:color w:val="auto"/>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auto"/>
                <w:sz w:val="18"/>
                <w:szCs w:val="18"/>
                <w:u w:val="none"/>
              </w:rPr>
              <w:suppressLineNumbers w:val="0"/>
            </w:pPr>
            <w:r>
              <w:rPr>
                <w:rFonts w:hint="eastAsia" w:ascii="宋体" w:hAnsi="宋体" w:eastAsia="宋体" w:cs="宋体"/>
                <w:b w:val="0"/>
                <w:bCs w:val="0"/>
                <w:i w:val="0"/>
                <w:iCs w:val="0"/>
                <w:color w:val="auto"/>
                <w:sz w:val="18"/>
                <w:szCs w:val="18"/>
                <w:u w:val="none"/>
                <w:lang w:val="en-US" w:eastAsia="zh-CN" w:bidi="ar-SA"/>
              </w:rPr>
              <w:t xml:space="preserve">供应商认为可能发生的其他费用。</w:t>
            </w:r>
            <w:r>
              <w:rPr>
                <w:color w:val="auto"/>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lang w:val="en-US" w:eastAsia="zh-CN" w:bidi="ar-SA"/>
              </w:rPr>
              <w:t xml:space="preserve">12</w:t>
            </w:r>
            <w:r>
              <w:rPr>
                <w:color w:val="auto"/>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auto"/>
                <w:sz w:val="18"/>
                <w:szCs w:val="18"/>
                <w:u w:val="none"/>
              </w:rPr>
              <w:suppressLineNumbers w:val="0"/>
            </w:pPr>
            <w:r>
              <w:rPr>
                <w:rFonts w:hint="eastAsia" w:ascii="宋体" w:hAnsi="宋体" w:eastAsia="宋体" w:cs="宋体"/>
                <w:b/>
                <w:bCs/>
                <w:color w:val="auto"/>
                <w:sz w:val="18"/>
                <w:szCs w:val="18"/>
                <w:u w:val="none"/>
                <w:lang w:val="en-US" w:eastAsia="zh-CN"/>
              </w:rPr>
              <w:t xml:space="preserve">总价（元）</w:t>
            </w:r>
            <w:r>
              <w:rPr>
                <w:color w:val="auto"/>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auto"/>
                <w:sz w:val="18"/>
                <w:szCs w:val="18"/>
                <w:u w:val="none"/>
              </w:rPr>
            </w:pPr>
            <w:r>
              <w:rPr>
                <w:rStyle w:val="879"/>
                <w:rFonts w:hint="eastAsia" w:ascii="宋体" w:hAnsi="宋体" w:eastAsia="宋体" w:cs="宋体"/>
                <w:b/>
                <w:bCs/>
                <w:i w:val="0"/>
                <w:iCs w:val="0"/>
                <w:color w:val="auto"/>
                <w:sz w:val="18"/>
                <w:szCs w:val="18"/>
                <w:u w:val="none"/>
                <w:lang w:val="en-US" w:eastAsia="zh-CN" w:bidi="ar-SA"/>
              </w:rPr>
            </w:r>
            <w:r>
              <w:rPr>
                <w:color w:val="auto"/>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auto"/>
                <w:sz w:val="18"/>
                <w:szCs w:val="18"/>
                <w:u w:val="none"/>
              </w:rPr>
            </w:pPr>
            <w:r>
              <w:rPr>
                <w:rFonts w:hint="eastAsia" w:ascii="宋体" w:hAnsi="宋体" w:eastAsia="宋体" w:cs="宋体"/>
                <w:b/>
                <w:bCs/>
                <w:i w:val="0"/>
                <w:iCs w:val="0"/>
                <w:color w:val="auto"/>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auto"/>
                <w:sz w:val="18"/>
                <w:szCs w:val="18"/>
                <w:u w:val="none"/>
                <w:lang w:val="en-US" w:eastAsia="zh-CN" w:bidi="ar-SA"/>
              </w:rPr>
              <w:t xml:space="preserve">（其他费用可以为“零”但不得为负数）</w:t>
            </w:r>
            <w:r>
              <w:rPr>
                <w:rFonts w:hint="eastAsia" w:ascii="宋体" w:hAnsi="宋体" w:eastAsia="宋体" w:cs="宋体"/>
                <w:b/>
                <w:bCs/>
                <w:i w:val="0"/>
                <w:iCs w:val="0"/>
                <w:color w:val="auto"/>
                <w:sz w:val="18"/>
                <w:szCs w:val="18"/>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4</w:t>
            </w:r>
            <w:r>
              <w:rPr>
                <w:rFonts w:hint="eastAsia" w:ascii="宋体" w:hAnsi="宋体" w:eastAsia="宋体" w:cs="宋体"/>
                <w:b/>
                <w:bCs/>
                <w:color w:val="auto"/>
                <w:sz w:val="18"/>
                <w:szCs w:val="18"/>
                <w:u w:val="none"/>
                <w:lang w:eastAsia="zh-CN"/>
              </w:rPr>
              <w:t xml:space="preserve">）</w:t>
            </w:r>
            <w:r>
              <w:rPr>
                <w:rFonts w:hint="eastAsia" w:ascii="宋体" w:hAnsi="宋体" w:eastAsia="宋体" w:cs="宋体"/>
                <w:b/>
                <w:bCs/>
                <w:color w:val="auto"/>
                <w:sz w:val="18"/>
                <w:szCs w:val="18"/>
                <w:u w:val="none"/>
                <w:lang w:val="en-US" w:eastAsia="zh-CN"/>
              </w:rPr>
              <w:t xml:space="preserve">《磋商报价明细表》“总</w:t>
            </w:r>
            <w:r>
              <w:rPr>
                <w:rFonts w:hint="eastAsia" w:ascii="宋体" w:hAnsi="宋体" w:eastAsia="宋体" w:cs="宋体"/>
                <w:b/>
                <w:bCs/>
                <w:i w:val="0"/>
                <w:iCs w:val="0"/>
                <w:color w:val="auto"/>
                <w:sz w:val="18"/>
                <w:szCs w:val="18"/>
                <w:u w:val="none"/>
                <w:lang w:val="en-US" w:eastAsia="zh-CN" w:bidi="ar"/>
              </w:rPr>
              <w:t xml:space="preserve">价</w:t>
            </w:r>
            <w:r>
              <w:rPr>
                <w:rFonts w:hint="eastAsia" w:ascii="宋体" w:hAnsi="宋体" w:eastAsia="宋体" w:cs="宋体"/>
                <w:b/>
                <w:bCs/>
                <w:color w:val="auto"/>
                <w:sz w:val="18"/>
                <w:szCs w:val="18"/>
                <w:u w:val="none"/>
                <w:lang w:val="en-US" w:eastAsia="zh-CN"/>
              </w:rPr>
              <w:t xml:space="preserve">”应当与《磋商报价表》中“总报价”一致。（5）此表中所有数值保留小数点后两位进行计算。</w:t>
            </w:r>
            <w:r>
              <w:rPr>
                <w:color w:val="auto"/>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r>
      <w:r>
        <w:rPr>
          <w:color w:val="auto"/>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 xml:space="preserve">附：最低工资标准、社保及公积金相关规定</w:t>
      </w:r>
      <w:r>
        <w:rPr>
          <w:color w:val="auto"/>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auto"/>
          <w:sz w:val="21"/>
          <w:szCs w:val="21"/>
          <w:lang w:val="en-US" w:eastAsia="zh-CN"/>
        </w:rPr>
        <w:t xml:space="preserve">供应商应及时关注法律法规或政策文件更新调整情况，如有更新或另有规定的，从其规定。</w:t>
      </w:r>
      <w:r>
        <w:rPr>
          <w:color w:val="auto"/>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表1：最低工资标准、社会保险及公积金（参考）</w:t>
      </w:r>
      <w:r>
        <w:rPr>
          <w:color w:val="auto"/>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序号</w:t>
            </w:r>
            <w:r>
              <w:rPr>
                <w:color w:val="auto"/>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名称</w:t>
            </w:r>
            <w:r>
              <w:rPr>
                <w:color w:val="auto"/>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计算公式</w:t>
            </w:r>
            <w:r>
              <w:rPr>
                <w:color w:val="auto"/>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金额（元/月）</w:t>
            </w:r>
            <w:r>
              <w:rPr>
                <w:color w:val="auto"/>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备注</w:t>
            </w:r>
            <w:r>
              <w:rPr>
                <w:color w:val="auto"/>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最低工资标准</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rFonts w:hint="eastAsia" w:ascii="宋体" w:hAnsi="宋体" w:cs="宋体"/>
                <w:color w:val="auto"/>
                <w:sz w:val="21"/>
                <w:szCs w:val="21"/>
                <w:vertAlign w:val="baseline"/>
                <w:lang w:val="en-US" w:eastAsia="zh-CN" w:bidi="ar-SA"/>
              </w:rPr>
              <w:t xml:space="preserve">660</w:t>
            </w:r>
            <w:r>
              <w:rPr>
                <w:color w:val="auto"/>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Style w:val="879"/>
                <w:rFonts w:hint="eastAsia" w:ascii="宋体" w:hAnsi="宋体" w:eastAsia="宋体" w:cs="宋体"/>
                <w:color w:val="auto"/>
                <w:sz w:val="21"/>
                <w:szCs w:val="21"/>
                <w:vertAlign w:val="baseline"/>
                <w:lang w:val="en-US" w:eastAsia="zh-CN" w:bidi="ar-SA"/>
              </w:rPr>
            </w:r>
            <w:r>
              <w:rPr>
                <w:color w:val="auto"/>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社保单位计提费用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缴费基数（≥</w:t>
            </w:r>
            <w:r>
              <w:rPr>
                <w:rFonts w:hint="eastAsia" w:ascii="宋体" w:hAnsi="宋体" w:cs="宋体"/>
                <w:color w:val="auto"/>
                <w:sz w:val="21"/>
                <w:szCs w:val="21"/>
                <w:vertAlign w:val="baseline"/>
                <w:lang w:val="en-US" w:eastAsia="zh-CN" w:bidi="ar-SA"/>
              </w:rPr>
              <w:t xml:space="preserve">4952</w:t>
            </w:r>
            <w:r>
              <w:rPr>
                <w:rFonts w:hint="eastAsia" w:ascii="宋体" w:hAnsi="宋体" w:eastAsia="宋体" w:cs="宋体"/>
                <w:color w:val="auto"/>
                <w:sz w:val="21"/>
                <w:szCs w:val="21"/>
                <w:vertAlign w:val="baseline"/>
                <w:lang w:val="en-US" w:eastAsia="zh-CN" w:bidi="ar-SA"/>
              </w:rPr>
              <w:t xml:space="preserve">）*缴费比例（≥24.7%）</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≥1223.144</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如保留小数点后两位测算，</w:t>
            </w:r>
            <w:r>
              <w:rPr>
                <w:color w:val="auto"/>
              </w:rPr>
            </w:r>
            <w:r/>
          </w:p>
          <w:p>
            <w:pPr>
              <w:pStyle w:val="869"/>
              <w:jc w:val="left"/>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b/>
                <w:bCs/>
                <w:color w:val="auto"/>
                <w:sz w:val="21"/>
                <w:szCs w:val="21"/>
                <w:vertAlign w:val="baseline"/>
                <w:lang w:val="en-US" w:eastAsia="zh-CN"/>
              </w:rPr>
              <w:t xml:space="preserve">金额≥1223.15</w:t>
            </w:r>
            <w:r>
              <w:rPr>
                <w:color w:val="auto"/>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公积金单位计提费用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w:t>
            </w:r>
            <w:r>
              <w:rPr>
                <w:rFonts w:hint="eastAsia" w:ascii="宋体" w:hAnsi="宋体" w:cs="宋体"/>
                <w:color w:val="auto"/>
                <w:sz w:val="21"/>
                <w:szCs w:val="21"/>
                <w:vertAlign w:val="baseline"/>
                <w:lang w:val="en-US" w:eastAsia="zh-CN" w:bidi="ar-SA"/>
              </w:rPr>
              <w:t xml:space="preserve">660</w:t>
            </w:r>
            <w:r>
              <w:rPr>
                <w:rFonts w:hint="eastAsia" w:ascii="宋体" w:hAnsi="宋体" w:eastAsia="宋体" w:cs="宋体"/>
                <w:color w:val="auto"/>
                <w:sz w:val="21"/>
                <w:szCs w:val="21"/>
                <w:vertAlign w:val="baseline"/>
                <w:lang w:val="en-US" w:eastAsia="zh-CN" w:bidi="ar-SA"/>
              </w:rPr>
              <w:t xml:space="preserve">）*缴存比例（≥5%）</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rFonts w:hint="eastAsia" w:ascii="宋体" w:hAnsi="宋体" w:cs="宋体"/>
                <w:color w:val="auto"/>
                <w:sz w:val="21"/>
                <w:szCs w:val="21"/>
                <w:vertAlign w:val="baseline"/>
                <w:lang w:val="en-US" w:eastAsia="zh-CN" w:bidi="ar-SA"/>
              </w:rPr>
              <w:t xml:space="preserve">33</w:t>
            </w:r>
            <w:r>
              <w:rPr>
                <w:color w:val="auto"/>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Style w:val="879"/>
                <w:rFonts w:hint="eastAsia" w:ascii="宋体" w:hAnsi="宋体" w:eastAsia="宋体" w:cs="宋体"/>
                <w:color w:val="auto"/>
                <w:sz w:val="21"/>
                <w:szCs w:val="21"/>
                <w:vertAlign w:val="baseline"/>
                <w:lang w:val="en-US" w:eastAsia="zh-CN" w:bidi="ar-SA"/>
              </w:rPr>
            </w:r>
            <w:r>
              <w:rPr>
                <w:color w:val="auto"/>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公积金个人计提费用</w:t>
            </w:r>
            <w:r>
              <w:rPr>
                <w:color w:val="auto"/>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缴存基数（≥2</w:t>
            </w:r>
            <w:r>
              <w:rPr>
                <w:rFonts w:hint="eastAsia" w:ascii="宋体" w:hAnsi="宋体" w:cs="宋体"/>
                <w:color w:val="auto"/>
                <w:sz w:val="21"/>
                <w:szCs w:val="21"/>
                <w:vertAlign w:val="baseline"/>
                <w:lang w:val="en-US" w:eastAsia="zh-CN" w:bidi="ar-SA"/>
              </w:rPr>
              <w:t xml:space="preserve">660</w:t>
            </w:r>
            <w:r>
              <w:rPr>
                <w:rFonts w:hint="eastAsia" w:ascii="宋体" w:hAnsi="宋体" w:eastAsia="宋体" w:cs="宋体"/>
                <w:color w:val="auto"/>
                <w:sz w:val="21"/>
                <w:szCs w:val="21"/>
                <w:vertAlign w:val="baseline"/>
                <w:lang w:val="en-US" w:eastAsia="zh-CN" w:bidi="ar-SA"/>
              </w:rPr>
              <w:t xml:space="preserve">）*缴存比例（≥5%）</w:t>
            </w:r>
            <w:r>
              <w:rPr>
                <w:color w:val="auto"/>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rFonts w:hint="eastAsia" w:ascii="宋体" w:hAnsi="宋体" w:cs="宋体"/>
                <w:color w:val="auto"/>
                <w:sz w:val="21"/>
                <w:szCs w:val="21"/>
                <w:vertAlign w:val="baseline"/>
                <w:lang w:val="en-US" w:eastAsia="zh-CN" w:bidi="ar-SA"/>
              </w:rPr>
              <w:t xml:space="preserve">33</w:t>
            </w:r>
            <w:r>
              <w:rPr>
                <w:color w:val="auto"/>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i w:val="0"/>
                <w:iCs w:val="0"/>
                <w:color w:val="auto"/>
                <w:sz w:val="21"/>
                <w:szCs w:val="21"/>
                <w:u w:val="none"/>
                <w:lang w:val="en-US" w:eastAsia="zh-CN"/>
              </w:rPr>
              <w:t xml:space="preserve">最低工资</w:t>
            </w:r>
            <w:r>
              <w:rPr>
                <w:rFonts w:hint="eastAsia" w:ascii="宋体" w:hAnsi="宋体" w:eastAsia="宋体" w:cs="宋体"/>
                <w:b w:val="0"/>
                <w:bCs w:val="0"/>
                <w:i w:val="0"/>
                <w:iCs w:val="0"/>
                <w:color w:val="auto"/>
                <w:sz w:val="21"/>
                <w:szCs w:val="21"/>
                <w:u w:val="none"/>
                <w:lang w:val="en-US" w:eastAsia="zh-CN"/>
              </w:rPr>
              <w:t xml:space="preserve">不包含劳动者按下限缴存的住房公积金，由用人单位按规定另行支付。</w:t>
            </w:r>
            <w:r>
              <w:rPr>
                <w:color w:val="auto"/>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5</w:t>
            </w:r>
            <w:r>
              <w:rPr>
                <w:color w:val="auto"/>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企业用人成本1</w:t>
            </w:r>
            <w:r>
              <w:rPr>
                <w:color w:val="auto"/>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序号1+2+3+4</w:t>
            </w:r>
            <w:r>
              <w:rPr>
                <w:color w:val="auto"/>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≥4149.144</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bidi="ar"/>
              </w:rPr>
              <w:t xml:space="preserve">普通人员</w:t>
            </w:r>
            <w:r>
              <w:rPr>
                <w:color w:val="auto"/>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企业用人成本2</w:t>
            </w:r>
            <w:r>
              <w:rPr>
                <w:color w:val="auto"/>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序号1</w:t>
            </w:r>
            <w:r>
              <w:rPr>
                <w:color w:val="auto"/>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rPr>
              <w:t xml:space="preserve">≥2660</w:t>
            </w:r>
            <w:r>
              <w:rPr>
                <w:color w:val="auto"/>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auto"/>
                <w:sz w:val="21"/>
                <w:szCs w:val="21"/>
                <w:u w:val="none"/>
              </w:rPr>
            </w:pPr>
            <w:r>
              <w:rPr>
                <w:rFonts w:hint="eastAsia" w:ascii="宋体" w:hAnsi="宋体" w:eastAsia="宋体" w:cs="宋体"/>
                <w:b w:val="0"/>
                <w:bCs w:val="0"/>
                <w:i w:val="0"/>
                <w:iCs w:val="0"/>
                <w:color w:val="auto"/>
                <w:sz w:val="21"/>
                <w:szCs w:val="21"/>
                <w:u w:val="none"/>
                <w:lang w:val="en-US" w:eastAsia="zh-CN"/>
              </w:rPr>
              <w:t xml:space="preserve">享受社保公积金减免政策人员、退休返聘人员</w:t>
            </w:r>
            <w:r>
              <w:rPr>
                <w:color w:val="auto"/>
              </w:rPr>
            </w:r>
            <w:r/>
          </w:p>
        </w:tc>
      </w:tr>
    </w:tbl>
    <w:p>
      <w:pPr>
        <w:pStyle w:val="869"/>
        <w:numPr>
          <w:ilvl w:val="0"/>
          <w:numId w:val="0"/>
        </w:numPr>
        <w:ind w:firstLine="0"/>
        <w:jc w:val="left"/>
        <w:spacing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r>
      <w:r>
        <w:rPr>
          <w:color w:val="auto"/>
        </w:rPr>
      </w:r>
      <w:r/>
    </w:p>
    <w:p>
      <w:pPr>
        <w:pStyle w:val="869"/>
        <w:numPr>
          <w:ilvl w:val="0"/>
          <w:numId w:val="0"/>
        </w:numPr>
        <w:ind w:firstLine="0"/>
        <w:jc w:val="left"/>
        <w:spacing w:after="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表2：社会保险最低缴费比例（参考）</w:t>
      </w:r>
      <w:r>
        <w:rPr>
          <w:color w:val="auto"/>
        </w:rPr>
      </w:r>
      <w:r/>
    </w:p>
    <w:tbl>
      <w:tblPr>
        <w:tblStyle w:val="94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序号</w:t>
            </w:r>
            <w:r>
              <w:rPr>
                <w:color w:val="auto"/>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险种</w:t>
            </w:r>
            <w:r>
              <w:rPr>
                <w:color w:val="auto"/>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单位缴纳比例</w:t>
            </w:r>
            <w:r>
              <w:rPr>
                <w:color w:val="auto"/>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rPr>
              <w:t xml:space="preserve">个人缴纳比例及金额</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养老保险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16%</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8%</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医疗保险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7%   </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2%</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3</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工伤保险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0.4%</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4</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失业保险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0.5%</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5</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生育保险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0.8%</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6</w:t>
            </w:r>
            <w:r>
              <w:rPr>
                <w:color w:val="auto"/>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大病医疗救助</w:t>
            </w:r>
            <w:r>
              <w:rPr>
                <w:color w:val="auto"/>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w:t>
            </w:r>
            <w:r>
              <w:rPr>
                <w:color w:val="auto"/>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lang w:val="en-US" w:eastAsia="zh-CN" w:bidi="ar-SA"/>
              </w:rPr>
              <w:t xml:space="preserve">10元/月</w:t>
            </w:r>
            <w:r>
              <w:rPr>
                <w:color w:val="auto"/>
              </w:rPr>
            </w:r>
            <w:r/>
          </w:p>
        </w:tc>
      </w:tr>
    </w:tbl>
    <w:p>
      <w:pPr>
        <w:pStyle w:val="869"/>
        <w:keepLines w:val="0"/>
        <w:keepNext w:val="0"/>
        <w:pageBreakBefore w:val="0"/>
        <w:spacing w:line="240" w:lineRule="auto"/>
        <w:rPr>
          <w:rFonts w:ascii="宋体" w:hAnsi="宋体" w:eastAsia="宋体"/>
          <w:color w:val="auto"/>
          <w:sz w:val="24"/>
          <w:szCs w:val="24"/>
        </w:rPr>
      </w:pPr>
      <w:r>
        <w:rPr>
          <w:rFonts w:ascii="宋体" w:hAnsi="宋体" w:eastAsia="宋体"/>
          <w:color w:val="auto"/>
          <w:sz w:val="24"/>
          <w:szCs w:val="24"/>
          <w:lang w:val="en-US" w:eastAsia="zh-CN"/>
        </w:rPr>
      </w:r>
      <w:r>
        <w:rPr>
          <w:color w:val="auto"/>
        </w:rPr>
      </w:r>
      <w:r/>
    </w:p>
    <w:p>
      <w:pPr>
        <w:pStyle w:val="869"/>
        <w:spacing w:line="480" w:lineRule="exact"/>
        <w:rPr>
          <w:rFonts w:hint="eastAsia" w:ascii="黑体" w:hAnsi="黑体" w:eastAsia="黑体" w:cs="Times New Roman"/>
          <w:i w:val="0"/>
          <w:iCs/>
          <w:color w:val="auto"/>
          <w:sz w:val="32"/>
          <w:szCs w:val="32"/>
          <w:u w:val="none"/>
        </w:rPr>
      </w:pPr>
      <w:r>
        <w:rPr>
          <w:color w:val="auto"/>
        </w:rPr>
      </w:r>
      <w:bookmarkEnd w:id="70"/>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w:t>
      </w:r>
      <w:r>
        <w:rPr>
          <w:rFonts w:hint="eastAsia" w:ascii="黑体" w:hAnsi="黑体" w:eastAsia="黑体" w:cs="Times New Roman"/>
          <w:i w:val="0"/>
          <w:iCs/>
          <w:color w:val="auto"/>
          <w:sz w:val="32"/>
          <w:szCs w:val="32"/>
          <w:u w:val="none"/>
          <w:lang w:val="en-US" w:eastAsia="zh-CN"/>
        </w:rPr>
        <w:t xml:space="preserve">技术要求响应及偏离表</w:t>
      </w:r>
      <w:r>
        <w:rPr>
          <w:color w:val="auto"/>
        </w:rPr>
      </w:r>
      <w:r/>
    </w:p>
    <w:p>
      <w:pPr>
        <w:pStyle w:val="869"/>
        <w:jc w:val="center"/>
        <w:spacing w:line="360" w:lineRule="auto"/>
        <w:rPr>
          <w:rFonts w:hint="eastAsia" w:ascii="方正小标宋简体" w:hAnsi="方正小标宋简体" w:eastAsia="方正小标宋简体" w:cs="方正小标宋简体"/>
          <w:color w:val="auto"/>
          <w:sz w:val="32"/>
          <w:szCs w:val="32"/>
        </w:rPr>
        <w:outlineLvl w:val="2"/>
      </w:pPr>
      <w:r>
        <w:rPr>
          <w:rFonts w:hint="eastAsia" w:ascii="方正小标宋简体" w:hAnsi="方正小标宋简体" w:eastAsia="方正小标宋简体" w:cs="方正小标宋简体"/>
          <w:color w:val="auto"/>
          <w:sz w:val="32"/>
          <w:szCs w:val="32"/>
          <w:lang w:val="en-US" w:eastAsia="zh-CN"/>
        </w:rPr>
        <w:t xml:space="preserve">技术要求响应及偏离表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925"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rPr>
                <w:color w:val="auto"/>
              </w:rPr>
            </w:r>
            <w:r/>
          </w:p>
        </w:tc>
        <w:tc>
          <w:tcPr>
            <w:tcW w:w="2832"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75" w:type="dxa"/>
            <w:vAlign w:val="center"/>
            <w:textDirection w:val="lrTb"/>
            <w:noWrap w:val="false"/>
          </w:tcPr>
          <w:p>
            <w:pPr>
              <w:pStyle w:val="869"/>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4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92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7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33"/>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869"/>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869"/>
        <w:rPr>
          <w:rFonts w:hint="eastAsia" w:ascii="宋体" w:hAnsi="宋体"/>
          <w:color w:val="auto"/>
          <w:sz w:val="24"/>
          <w:szCs w:val="24"/>
        </w:rPr>
      </w:pPr>
      <w:r>
        <w:rPr>
          <w:rFonts w:hint="eastAsia" w:ascii="宋体" w:hAnsi="宋体"/>
          <w:color w:val="auto"/>
          <w:sz w:val="24"/>
          <w:szCs w:val="24"/>
        </w:rPr>
      </w:r>
      <w:r>
        <w:rPr>
          <w:color w:val="auto"/>
        </w:rPr>
      </w:r>
      <w:r/>
    </w:p>
    <w:p>
      <w:pPr>
        <w:pStyle w:val="933"/>
        <w:ind w:firstLine="480"/>
        <w:jc w:val="both"/>
        <w:spacing w:before="0" w:beforeAutospacing="0" w:after="0" w:afterAutospacing="0" w:line="360" w:lineRule="auto"/>
        <w:rPr>
          <w:rFonts w:ascii="宋体" w:hAnsi="宋体" w:eastAsia="宋体" w:cs="宋体"/>
          <w:color w:val="auto"/>
        </w:rPr>
      </w:pPr>
      <w:r>
        <w:rPr>
          <w:rFonts w:ascii="宋体" w:hAnsi="宋体" w:eastAsia="宋体" w:cs="宋体"/>
          <w:color w:val="auto"/>
          <w:lang w:val="en-US" w:eastAsia="zh-CN"/>
        </w:rPr>
        <w:t xml:space="preserve">备注： </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3.行数不够，可自行添加。</w:t>
      </w:r>
      <w:r>
        <w:rPr>
          <w:color w:val="auto"/>
        </w:rPr>
      </w:r>
      <w:r/>
    </w:p>
    <w:p>
      <w:pPr>
        <w:pStyle w:val="869"/>
        <w:jc w:val="center"/>
        <w:rPr>
          <w:rFonts w:hint="eastAsia" w:ascii="黑体" w:hAnsi="Arial" w:eastAsia="黑体"/>
          <w:b/>
          <w:color w:val="auto"/>
          <w:sz w:val="36"/>
          <w:szCs w:val="21"/>
        </w:rPr>
      </w:pPr>
      <w:r>
        <w:rPr>
          <w:rFonts w:hint="eastAsia" w:ascii="黑体" w:hAnsi="Arial" w:eastAsia="黑体"/>
          <w:b/>
          <w:color w:val="auto"/>
          <w:sz w:val="36"/>
          <w:szCs w:val="21"/>
        </w:rPr>
      </w:r>
      <w:r>
        <w:rPr>
          <w:color w:val="auto"/>
        </w:rPr>
      </w:r>
      <w:r/>
    </w:p>
    <w:p>
      <w:pPr>
        <w:pStyle w:val="869"/>
        <w:rPr>
          <w:rFonts w:hint="eastAsia" w:ascii="黑体" w:hAnsi="黑体" w:eastAsia="黑体" w:cs="Times New Roman"/>
          <w:i w:val="0"/>
          <w:iCs/>
          <w:color w:val="auto"/>
          <w:sz w:val="32"/>
          <w:szCs w:val="32"/>
          <w:u w:val="none"/>
        </w:rPr>
      </w:pPr>
      <w:r>
        <w:rPr>
          <w:color w:val="auto"/>
        </w:rPr>
      </w:r>
      <w:bookmarkStart w:id="74" w:name="_Hlt26955054"/>
      <w:r>
        <w:rPr>
          <w:color w:val="auto"/>
        </w:rPr>
      </w:r>
      <w:bookmarkEnd w:id="74"/>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八、商务要求响应及偏离表</w:t>
      </w:r>
      <w:r>
        <w:rPr>
          <w:color w:val="auto"/>
        </w:rPr>
      </w:r>
      <w:r/>
    </w:p>
    <w:p>
      <w:pPr>
        <w:pStyle w:val="869"/>
        <w:jc w:val="center"/>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rPr>
          <w:color w:val="auto"/>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序号</w:t>
            </w:r>
            <w:r>
              <w:rPr>
                <w:color w:val="auto"/>
              </w:rPr>
            </w:r>
            <w:r/>
          </w:p>
        </w:tc>
        <w:tc>
          <w:tcPr>
            <w:tcW w:w="2878"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rPr>
                <w:color w:val="auto"/>
              </w:rPr>
            </w:r>
            <w:r/>
          </w:p>
        </w:tc>
        <w:tc>
          <w:tcPr>
            <w:tcW w:w="2832" w:type="dxa"/>
            <w:vAlign w:val="center"/>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t xml:space="preserve">响应情况</w:t>
            </w:r>
            <w:r>
              <w:rPr>
                <w:color w:val="auto"/>
              </w:rPr>
            </w:r>
            <w:r/>
          </w:p>
        </w:tc>
        <w:tc>
          <w:tcPr>
            <w:tcW w:w="3346" w:type="dxa"/>
            <w:vAlign w:val="center"/>
            <w:textDirection w:val="lrTb"/>
            <w:noWrap w:val="false"/>
          </w:tcPr>
          <w:p>
            <w:pPr>
              <w:pStyle w:val="869"/>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r>
        <w:trPr>
          <w:cantSplit/>
          <w:trHeight w:val="640"/>
        </w:trPr>
        <w:tc>
          <w:tcPr>
            <w:tcW w:w="795"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78"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2832"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c>
          <w:tcPr>
            <w:tcW w:w="3346" w:type="dxa"/>
            <w:vAlign w:val="top"/>
            <w:textDirection w:val="lrTb"/>
            <w:noWrap w:val="false"/>
          </w:tcPr>
          <w:p>
            <w:pPr>
              <w:pStyle w:val="869"/>
              <w:jc w:val="center"/>
              <w:rPr>
                <w:rFonts w:hint="eastAsia" w:ascii="宋体" w:hAnsi="宋体"/>
                <w:color w:val="auto"/>
                <w:sz w:val="24"/>
                <w:szCs w:val="24"/>
              </w:rPr>
            </w:pPr>
            <w:r>
              <w:rPr>
                <w:rFonts w:hint="eastAsia" w:ascii="宋体" w:hAnsi="宋体"/>
                <w:color w:val="auto"/>
                <w:sz w:val="24"/>
                <w:szCs w:val="24"/>
              </w:rPr>
            </w:r>
            <w:r>
              <w:rPr>
                <w:color w:val="auto"/>
              </w:rPr>
            </w:r>
            <w:r/>
          </w:p>
        </w:tc>
      </w:tr>
    </w:tbl>
    <w:p>
      <w:pPr>
        <w:pStyle w:val="933"/>
        <w:jc w:val="both"/>
        <w:keepLines w:val="0"/>
        <w:keepNext w:val="0"/>
        <w:spacing w:before="0" w:beforeAutospacing="0" w:after="0" w:afterAutospacing="0"/>
        <w:widowControl/>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rPr>
      </w:r>
      <w:r>
        <w:rPr>
          <w:color w:val="auto"/>
        </w:rPr>
      </w:r>
      <w:r/>
    </w:p>
    <w:p>
      <w:pPr>
        <w:pStyle w:val="869"/>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rPr>
          <w:color w:val="auto"/>
        </w:rPr>
      </w:r>
      <w:r/>
    </w:p>
    <w:p>
      <w:pPr>
        <w:pStyle w:val="869"/>
        <w:ind w:firstLine="480"/>
        <w:rPr>
          <w:rFonts w:hint="eastAsia" w:ascii="宋体" w:hAnsi="宋体"/>
          <w:color w:val="auto"/>
          <w:sz w:val="24"/>
          <w:szCs w:val="24"/>
        </w:rPr>
      </w:pPr>
      <w:r>
        <w:rPr>
          <w:rFonts w:hint="eastAsia" w:ascii="宋体" w:hAnsi="宋体"/>
          <w:color w:val="auto"/>
          <w:sz w:val="24"/>
          <w:szCs w:val="24"/>
          <w:lang w:val="en-US" w:eastAsia="zh-CN"/>
        </w:rPr>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备注： </w:t>
      </w:r>
      <w:r>
        <w:rPr>
          <w:color w:val="auto"/>
        </w:rPr>
      </w:r>
      <w:r/>
    </w:p>
    <w:p>
      <w:pPr>
        <w:pStyle w:val="933"/>
        <w:ind w:firstLine="480"/>
        <w:jc w:val="both"/>
        <w:spacing w:before="0" w:beforeAutospacing="0" w:after="0" w:afterAutospacing="0" w:line="360" w:lineRule="auto"/>
        <w:rPr>
          <w:rFonts w:ascii="宋体" w:hAnsi="宋体" w:eastAsia="宋体" w:cs="宋体"/>
          <w:color w:val="auto"/>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rPr>
          <w:color w:val="auto"/>
        </w:rPr>
      </w:r>
      <w:r/>
    </w:p>
    <w:p>
      <w:pPr>
        <w:pStyle w:val="933"/>
        <w:ind w:firstLine="480"/>
        <w:jc w:val="both"/>
        <w:spacing w:before="0" w:beforeAutospacing="0" w:after="0" w:afterAutospacing="0"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2.行数不够，可自行添加。</w:t>
      </w:r>
      <w:r>
        <w:rPr>
          <w:color w:val="auto"/>
        </w:rPr>
      </w:r>
      <w:r/>
    </w:p>
    <w:p>
      <w:pPr>
        <w:pStyle w:val="869"/>
        <w:rPr>
          <w:color w:val="auto"/>
        </w:rPr>
      </w:pPr>
      <w:r>
        <w:rPr>
          <w:color w:val="auto"/>
        </w:rPr>
      </w:r>
      <w:r>
        <w:rPr>
          <w:color w:val="auto"/>
        </w:rPr>
      </w:r>
      <w:r/>
    </w:p>
    <w:p>
      <w:pPr>
        <w:pStyle w:val="869"/>
        <w:jc w:val="center"/>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948"/>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869"/>
        <w:rPr>
          <w:rFonts w:hint="eastAsia" w:ascii="宋体" w:hAnsi="宋体" w:cs="仿宋"/>
          <w:b/>
          <w:bCs/>
          <w:color w:val="auto"/>
          <w:sz w:val="32"/>
          <w:szCs w:val="32"/>
        </w:rPr>
      </w:pPr>
      <w:r>
        <w:rPr>
          <w:rFonts w:hint="eastAsia" w:ascii="宋体" w:hAnsi="宋体" w:cs="仿宋"/>
          <w:b/>
          <w:bCs/>
          <w:color w:val="auto"/>
          <w:sz w:val="32"/>
          <w:szCs w:val="32"/>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r>
      <w:r>
        <w:rPr>
          <w:color w:val="auto"/>
        </w:rPr>
      </w:r>
      <w:r/>
    </w:p>
    <w:p>
      <w:pPr>
        <w:pStyle w:val="869"/>
        <w:rPr>
          <w:rFonts w:hint="eastAsia" w:ascii="黑体" w:hAnsi="黑体" w:eastAsia="黑体" w:cs="Times New Roman"/>
          <w:i w:val="0"/>
          <w:iCs/>
          <w:color w:val="auto"/>
          <w:sz w:val="32"/>
          <w:szCs w:val="32"/>
          <w:u w:val="none"/>
        </w:rPr>
      </w:pPr>
      <w:r>
        <w:rPr>
          <w:rFonts w:hint="eastAsia" w:ascii="黑体" w:hAnsi="黑体" w:eastAsia="黑体" w:cs="Times New Roman"/>
          <w:i w:val="0"/>
          <w:iCs/>
          <w:color w:val="auto"/>
          <w:sz w:val="32"/>
          <w:szCs w:val="32"/>
          <w:u w:val="none"/>
          <w:lang w:val="en-US" w:eastAsia="zh-CN"/>
        </w:rPr>
        <w:t xml:space="preserve">九、中小企业声明函</w:t>
      </w:r>
      <w:r>
        <w:rPr>
          <w:color w:val="auto"/>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rPr>
          <w:color w:val="auto"/>
        </w:rPr>
      </w:r>
      <w:r/>
    </w:p>
    <w:p>
      <w:pPr>
        <w:pStyle w:val="869"/>
        <w:ind w:firstLine="480"/>
        <w:keepLines w:val="0"/>
        <w:keepNext w:val="0"/>
        <w:pageBreakBefore w:val="0"/>
        <w:spacing w:line="360" w:lineRule="auto"/>
        <w:widowControl w:val="off"/>
        <w:rPr>
          <w:rFonts w:hint="eastAsia" w:ascii="宋体" w:hAnsi="宋体" w:eastAsia="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869"/>
        <w:ind w:firstLine="480"/>
        <w:keepLines w:val="0"/>
        <w:keepNext w:val="0"/>
        <w:pageBreakBefore w:val="0"/>
        <w:spacing w:line="360" w:lineRule="auto"/>
        <w:widowControl w:val="off"/>
        <w:rPr>
          <w:rFonts w:hint="eastAsia" w:ascii="宋体" w:hAnsi="宋体" w:eastAsia="宋体"/>
          <w:i/>
          <w:color w:val="auto"/>
          <w:sz w:val="24"/>
          <w:szCs w:val="24"/>
          <w:u w:val="none"/>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rPr>
          <w:color w:val="auto"/>
        </w:rPr>
      </w:r>
      <w:r/>
    </w:p>
    <w:p>
      <w:pPr>
        <w:pStyle w:val="869"/>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rPr>
          <w:color w:val="auto"/>
        </w:rPr>
      </w:r>
      <w:r/>
    </w:p>
    <w:p>
      <w:pPr>
        <w:pStyle w:val="948"/>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keepLines w:val="0"/>
        <w:keepNext w:val="0"/>
        <w:pageBreakBefore w:val="0"/>
        <w:spacing w:line="360" w:lineRule="auto"/>
        <w:rPr>
          <w:rFonts w:hint="eastAsia"/>
          <w:color w:val="auto"/>
        </w:rPr>
      </w:pPr>
      <w:r>
        <w:rPr>
          <w:rFonts w:hint="eastAsia"/>
          <w:color w:val="auto"/>
          <w:lang w:eastAsia="zh-CN"/>
        </w:rPr>
      </w:r>
      <w:r>
        <w:rPr>
          <w:color w:val="auto"/>
        </w:rPr>
      </w:r>
      <w:r/>
    </w:p>
    <w:p>
      <w:pPr>
        <w:pStyle w:val="869"/>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869"/>
        <w:ind w:firstLine="480"/>
        <w:keepLines w:val="0"/>
        <w:keepNext w:val="0"/>
        <w:pageBreakBefore w:val="0"/>
        <w:spacing w:line="360" w:lineRule="auto"/>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lang w:eastAsia="zh-CN"/>
        </w:rPr>
      </w:r>
      <w:r>
        <w:rPr>
          <w:color w:val="auto"/>
        </w:rPr>
      </w:r>
      <w:r/>
    </w:p>
    <w:p>
      <w:pPr>
        <w:pStyle w:val="869"/>
        <w:ind w:firstLine="480"/>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auto"/>
          <w:sz w:val="24"/>
          <w:szCs w:val="24"/>
          <w:lang w:eastAsia="zh-CN"/>
        </w:rPr>
        <w:t xml:space="preserve">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rPr>
          <w:color w:val="auto"/>
        </w:rPr>
      </w:r>
      <w:r/>
    </w:p>
    <w:p>
      <w:pPr>
        <w:pStyle w:val="869"/>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rPr>
          <w:color w:val="auto"/>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rPr>
          <w:color w:val="auto"/>
        </w:rPr>
      </w:r>
      <w:r/>
    </w:p>
    <w:p>
      <w:pPr>
        <w:pStyle w:val="869"/>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rPr>
          <w:color w:val="auto"/>
        </w:rPr>
      </w:r>
      <w:r/>
    </w:p>
    <w:p>
      <w:pPr>
        <w:pStyle w:val="948"/>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lang w:eastAsia="zh-CN"/>
        </w:rPr>
      </w:r>
      <w:r>
        <w:rPr>
          <w:color w:val="auto"/>
        </w:rPr>
      </w:r>
      <w:r/>
    </w:p>
    <w:p>
      <w:pPr>
        <w:pStyle w:val="869"/>
        <w:keepLines w:val="0"/>
        <w:keepNext w:val="0"/>
        <w:pageBreakBefore w:val="0"/>
        <w:spacing w:line="360" w:lineRule="auto"/>
        <w:widowControl w:val="off"/>
        <w:rPr>
          <w:rFonts w:hint="eastAsia"/>
          <w:color w:val="auto"/>
        </w:rPr>
      </w:pPr>
      <w:r>
        <w:rPr>
          <w:rFonts w:hint="eastAsia"/>
          <w:color w:val="auto"/>
          <w:lang w:eastAsia="zh-CN"/>
        </w:rPr>
      </w:r>
      <w:r>
        <w:rPr>
          <w:color w:val="auto"/>
        </w:rPr>
      </w:r>
      <w:r/>
    </w:p>
    <w:p>
      <w:pPr>
        <w:pStyle w:val="869"/>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rPr>
          <w:color w:val="auto"/>
        </w:rPr>
      </w:r>
      <w:r/>
    </w:p>
    <w:p>
      <w:pPr>
        <w:pStyle w:val="869"/>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rPr>
          <w:color w:val="auto"/>
        </w:rPr>
      </w:r>
      <w:r/>
    </w:p>
    <w:p>
      <w:pPr>
        <w:pStyle w:val="869"/>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如不提供此声明函，价格将不做相应扣除。</w:t>
      </w:r>
      <w:r>
        <w:rPr>
          <w:color w:val="auto"/>
        </w:rPr>
      </w:r>
      <w:r/>
    </w:p>
    <w:p>
      <w:pPr>
        <w:pStyle w:val="869"/>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结果同时公告，接受社会监督</w:t>
      </w:r>
      <w:r>
        <w:rPr>
          <w:rFonts w:hint="eastAsia" w:ascii="宋体" w:hAnsi="宋体"/>
          <w:color w:val="auto"/>
          <w:sz w:val="24"/>
          <w:lang w:eastAsia="zh-CN"/>
        </w:rPr>
        <w:t xml:space="preserve">。</w:t>
      </w:r>
      <w:r>
        <w:rPr>
          <w:color w:val="auto"/>
        </w:rPr>
      </w:r>
      <w:r/>
    </w:p>
    <w:p>
      <w:pPr>
        <w:pStyle w:val="869"/>
        <w:ind w:firstLine="480"/>
        <w:spacing w:line="480" w:lineRule="exact"/>
        <w:rPr>
          <w:rFonts w:ascii="宋体" w:hAnsi="宋体"/>
          <w:color w:val="auto"/>
          <w:sz w:val="24"/>
        </w:rPr>
      </w:pPr>
      <w:r>
        <w:rPr>
          <w:rFonts w:ascii="宋体" w:hAnsi="宋体"/>
          <w:color w:val="auto"/>
          <w:sz w:val="24"/>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rPr>
          <w:color w:val="auto"/>
        </w:rPr>
      </w:r>
      <w:r/>
    </w:p>
    <w:p>
      <w:pPr>
        <w:pStyle w:val="869"/>
        <w:numPr>
          <w:ilvl w:val="0"/>
          <w:numId w:val="0"/>
        </w:numPr>
        <w:jc w:val="left"/>
        <w:spacing w:line="360" w:lineRule="auto"/>
        <w:rPr>
          <w:rFonts w:hint="eastAsia" w:ascii="黑体" w:hAnsi="黑体" w:eastAsia="黑体" w:cs="Times New Roman"/>
          <w:i w:val="0"/>
          <w:iCs w:val="0"/>
          <w:color w:val="auto"/>
          <w:sz w:val="32"/>
          <w:szCs w:val="32"/>
          <w:u w:val="none"/>
        </w:rPr>
      </w:pPr>
      <w:r>
        <w:rPr>
          <w:rFonts w:hint="eastAsia" w:ascii="黑体" w:hAnsi="黑体" w:eastAsia="黑体" w:cs="Times New Roman"/>
          <w:i w:val="0"/>
          <w:iCs w:val="0"/>
          <w:color w:val="auto"/>
          <w:sz w:val="32"/>
          <w:szCs w:val="32"/>
          <w:u w:val="none"/>
          <w:lang w:val="en-US" w:eastAsia="zh-CN"/>
        </w:rPr>
      </w:r>
      <w:r>
        <w:rPr>
          <w:color w:val="auto"/>
        </w:rPr>
      </w:r>
      <w:r/>
    </w:p>
    <w:p>
      <w:pPr>
        <w:pStyle w:val="869"/>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t xml:space="preserve">质疑</w:t>
      </w:r>
      <w:r>
        <w:rPr>
          <w:rFonts w:hint="eastAsia" w:ascii="方正小标宋简体" w:hAnsi="方正小标宋简体" w:eastAsia="方正小标宋简体" w:cs="方正小标宋简体"/>
          <w:b w:val="0"/>
          <w:bCs w:val="0"/>
          <w:color w:val="auto"/>
          <w:sz w:val="32"/>
          <w:szCs w:val="32"/>
          <w:lang w:eastAsia="zh-CN"/>
        </w:rPr>
        <w:t xml:space="preserve">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rPr>
          <w:color w:val="auto"/>
        </w:rPr>
      </w:r>
      <w:r/>
    </w:p>
    <w:p>
      <w:pPr>
        <w:pStyle w:val="869"/>
        <w:spacing w:line="360" w:lineRule="auto"/>
        <w:rPr>
          <w:rFonts w:ascii="宋体" w:hAnsi="宋体" w:cs="仿宋"/>
          <w:color w:val="auto"/>
          <w:sz w:val="24"/>
          <w:szCs w:val="24"/>
        </w:rPr>
      </w:pPr>
      <w:r>
        <w:rPr>
          <w:rFonts w:hint="eastAsia" w:ascii="宋体" w:hAnsi="宋体" w:cs="仿宋"/>
          <w:color w:val="auto"/>
          <w:sz w:val="24"/>
          <w:szCs w:val="24"/>
        </w:rPr>
        <w:t xml:space="preserve">……</w:t>
      </w:r>
      <w:r>
        <w:rPr>
          <w:color w:val="auto"/>
        </w:rPr>
      </w:r>
      <w:r/>
    </w:p>
    <w:p>
      <w:pPr>
        <w:pStyle w:val="869"/>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rPr>
          <w:color w:val="auto"/>
        </w:rPr>
      </w:r>
      <w:r/>
    </w:p>
    <w:p>
      <w:pPr>
        <w:pStyle w:val="869"/>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rPr>
          <w:color w:val="auto"/>
        </w:rPr>
      </w:r>
      <w:r/>
    </w:p>
    <w:p>
      <w:pPr>
        <w:pStyle w:val="869"/>
        <w:rPr>
          <w:rFonts w:hint="eastAsia" w:ascii="宋体" w:hAnsi="宋体"/>
          <w:color w:val="auto"/>
          <w:sz w:val="24"/>
          <w:szCs w:val="24"/>
        </w:rPr>
      </w:pPr>
      <w:r>
        <w:rPr>
          <w:rFonts w:hint="eastAsia" w:ascii="宋体" w:hAnsi="宋体"/>
          <w:color w:val="auto"/>
          <w:sz w:val="24"/>
          <w:szCs w:val="24"/>
        </w:rPr>
      </w:r>
      <w:r>
        <w:rPr>
          <w:color w:val="auto"/>
        </w:rPr>
      </w:r>
      <w:r/>
    </w:p>
    <w:p>
      <w:pPr>
        <w:pStyle w:val="869"/>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rPr>
          <w:color w:val="auto"/>
        </w:rPr>
      </w:r>
      <w:r/>
    </w:p>
    <w:p>
      <w:pPr>
        <w:pStyle w:val="869"/>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rPr>
          <w:color w:val="auto"/>
        </w:rPr>
      </w:r>
      <w:r/>
    </w:p>
    <w:p>
      <w:pPr>
        <w:pStyle w:val="869"/>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869"/>
        <w:ind w:firstLine="480"/>
        <w:spacing w:line="480" w:lineRule="exact"/>
        <w:rPr>
          <w:rFonts w:hint="eastAsia" w:ascii="宋体" w:hAnsi="宋体"/>
          <w:b w:val="0"/>
          <w:bCs/>
          <w:color w:val="auto"/>
          <w:sz w:val="24"/>
          <w:szCs w:val="24"/>
        </w:rPr>
      </w:pPr>
      <w:r>
        <w:rPr>
          <w:rFonts w:hint="eastAsia" w:ascii="宋体" w:hAnsi="宋体"/>
          <w:b w:val="0"/>
          <w:bCs/>
          <w:color w:val="auto"/>
          <w:sz w:val="24"/>
          <w:szCs w:val="24"/>
          <w:lang w:val="en-US" w:eastAsia="zh-CN"/>
        </w:rPr>
      </w:r>
      <w:r>
        <w:rPr>
          <w:color w:val="auto"/>
        </w:rPr>
      </w:r>
      <w:r/>
    </w:p>
    <w:p>
      <w:pPr>
        <w:pStyle w:val="869"/>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rPr>
          <w:color w:val="auto"/>
        </w:rPr>
      </w:r>
      <w:r/>
    </w:p>
    <w:p>
      <w:pPr>
        <w:pStyle w:val="869"/>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rPr>
          <w:color w:val="auto"/>
        </w:rPr>
      </w:r>
      <w:r/>
    </w:p>
    <w:p>
      <w:pPr>
        <w:pStyle w:val="869"/>
        <w:rPr>
          <w:rFonts w:ascii="Times New Roman" w:hAnsi="Times New Roman"/>
          <w:color w:val="auto"/>
          <w:sz w:val="24"/>
          <w:szCs w:val="24"/>
        </w:rPr>
      </w:pPr>
      <w:r>
        <w:rPr>
          <w:rFonts w:ascii="Times New Roman" w:hAnsi="Times New Roman"/>
          <w:color w:val="auto"/>
          <w:sz w:val="24"/>
          <w:szCs w:val="24"/>
        </w:rPr>
      </w: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首行缩进"/>
    <w:basedOn w:val="869"/>
    <w:next w:val="947"/>
    <w:link w:val="869"/>
    <w:qFormat/>
    <w:pPr>
      <w:ind w:firstLine="420"/>
      <w:spacing w:line="360" w:lineRule="auto"/>
    </w:pPr>
    <w:rPr>
      <w:sz w:val="20"/>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121"/>
    <w:basedOn w:val="869"/>
    <w:next w:val="949"/>
    <w:link w:val="869"/>
    <w:qFormat/>
    <w:pPr>
      <w:ind w:left="120"/>
    </w:pPr>
    <w:rPr>
      <w:rFonts w:ascii="宋体" w:eastAsia="宋体" w:cs="宋体"/>
      <w:sz w:val="21"/>
      <w:szCs w:val="21"/>
      <w:lang w:val="zh-CN" w:eastAsia="zh-CN" w:bidi="zh-CN"/>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9"/>
    <w:next w:val="900"/>
    <w:link w:val="869"/>
    <w:pPr>
      <w:spacing w:after="120"/>
    </w:pPr>
    <w:rPr>
      <w:rFonts w:ascii="宋体" w:hAnsi="Arial" w:eastAsia="宋体" w:cs="Times New Roman"/>
      <w:bCs/>
      <w:iCs/>
      <w:szCs w:val="24"/>
    </w:rPr>
  </w:style>
  <w:style w:type="paragraph" w:styleId="956">
    <w:name w:val="xl27"/>
    <w:basedOn w:val="869"/>
    <w:next w:val="956"/>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9"/>
    <w:next w:val="957"/>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9"/>
    <w:next w:val="958"/>
    <w:link w:val="869"/>
    <w:pPr>
      <w:ind w:firstLine="200"/>
      <w:tabs>
        <w:tab w:val="left" w:pos="360" w:leader="none"/>
      </w:tabs>
    </w:pPr>
    <w:rPr>
      <w:rFonts w:ascii="Times New Roman" w:hAnsi="Times New Roman" w:eastAsia="宋体" w:cs="Times New Roman"/>
      <w:sz w:val="28"/>
      <w:szCs w:val="30"/>
    </w:rPr>
  </w:style>
  <w:style w:type="paragraph" w:styleId="959">
    <w:name w:val=" Char"/>
    <w:basedOn w:val="894"/>
    <w:next w:val="959"/>
    <w:link w:val="869"/>
    <w:rPr>
      <w:rFonts w:ascii="Tahoma" w:hAnsi="Tahoma"/>
      <w:sz w:val="24"/>
      <w:szCs w:val="24"/>
    </w:rPr>
  </w:style>
  <w:style w:type="paragraph" w:styleId="960">
    <w:name w:val="普通正文"/>
    <w:basedOn w:val="869"/>
    <w:next w:val="960"/>
    <w:link w:val="869"/>
    <w:pPr>
      <w:ind w:firstLine="480"/>
      <w:jc w:val="left"/>
      <w:spacing w:before="120" w:after="120" w:line="360" w:lineRule="auto"/>
    </w:pPr>
    <w:rPr>
      <w:rFonts w:ascii="Arial" w:hAnsi="Arial" w:eastAsia="宋体" w:cs="Times New Roman"/>
      <w:sz w:val="24"/>
      <w:szCs w:val="24"/>
    </w:rPr>
  </w:style>
  <w:style w:type="paragraph" w:styleId="961">
    <w:name w:val="table_lines"/>
    <w:basedOn w:val="869"/>
    <w:next w:val="961"/>
    <w:link w:val="869"/>
    <w:pPr>
      <w:jc w:val="left"/>
      <w:widowControl/>
    </w:pPr>
    <w:rPr>
      <w:rFonts w:ascii="Times New Roman" w:hAnsi="Times New Roman" w:eastAsia="宋体" w:cs="Times New Roman"/>
      <w:sz w:val="20"/>
      <w:szCs w:val="20"/>
      <w:lang w:val="de-DE" w:eastAsia="de-DE"/>
    </w:rPr>
  </w:style>
  <w:style w:type="paragraph" w:styleId="962">
    <w:name w:val="附录1"/>
    <w:next w:val="962"/>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3">
    <w:name w:val="font7"/>
    <w:basedOn w:val="869"/>
    <w:next w:val="963"/>
    <w:link w:val="869"/>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4"/>
    <w:next w:val="964"/>
    <w:link w:val="869"/>
    <w:pPr>
      <w:spacing w:line="360" w:lineRule="auto"/>
    </w:pPr>
    <w:rPr>
      <w:rFonts w:ascii="Tahoma" w:hAnsi="Tahoma"/>
      <w:sz w:val="24"/>
      <w:szCs w:val="24"/>
    </w:rPr>
  </w:style>
  <w:style w:type="paragraph" w:styleId="965">
    <w:name w:val="列出段落"/>
    <w:basedOn w:val="869"/>
    <w:next w:val="965"/>
    <w:link w:val="869"/>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7">
    <w:name w:val="普通 (Web)"/>
    <w:basedOn w:val="869"/>
    <w:next w:val="967"/>
    <w:link w:val="869"/>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9"/>
    <w:next w:val="968"/>
    <w:link w:val="869"/>
    <w:pPr>
      <w:spacing w:line="360" w:lineRule="auto"/>
    </w:pPr>
    <w:rPr>
      <w:rFonts w:ascii="Times New Roman" w:hAnsi="Times New Roman" w:eastAsia="宋体" w:cs="Times New Roman"/>
      <w:sz w:val="24"/>
      <w:szCs w:val="20"/>
    </w:rPr>
  </w:style>
  <w:style w:type="paragraph" w:styleId="969">
    <w:name w:val="样式1"/>
    <w:basedOn w:val="869"/>
    <w:next w:val="969"/>
    <w:link w:val="869"/>
    <w:pPr>
      <w:numPr>
        <w:ilvl w:val="0"/>
        <w:numId w:val="3"/>
      </w:numPr>
      <w:tabs>
        <w:tab w:val="left" w:pos="709" w:leader="none"/>
      </w:tabs>
    </w:pPr>
    <w:rPr>
      <w:rFonts w:ascii="宋体" w:hAnsi="宋体" w:eastAsia="宋体" w:cs="Times New Roman"/>
      <w:szCs w:val="21"/>
    </w:rPr>
  </w:style>
  <w:style w:type="paragraph" w:styleId="970">
    <w:name w:val="font6"/>
    <w:basedOn w:val="869"/>
    <w:next w:val="970"/>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9"/>
    <w:next w:val="971"/>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4">
    <w:name w:val="xl24"/>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9"/>
    <w:next w:val="975"/>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9"/>
    <w:next w:val="976"/>
    <w:link w:val="869"/>
    <w:pPr>
      <w:jc w:val="left"/>
      <w:spacing w:after="160" w:line="240" w:lineRule="exact"/>
      <w:widowControl/>
    </w:pPr>
    <w:rPr>
      <w:rFonts w:ascii="Verdana" w:hAnsi="Verdana" w:eastAsia="宋体" w:cs="Times New Roman"/>
      <w:sz w:val="20"/>
      <w:szCs w:val="20"/>
      <w:lang w:eastAsia="en-US"/>
    </w:rPr>
  </w:style>
  <w:style w:type="paragraph" w:styleId="977">
    <w:name w:val="xl28"/>
    <w:basedOn w:val="869"/>
    <w:next w:val="977"/>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9"/>
    <w:next w:val="978"/>
    <w:link w:val="869"/>
    <w:pPr>
      <w:jc w:val="left"/>
      <w:spacing w:after="160" w:line="240" w:lineRule="exact"/>
      <w:widowControl/>
    </w:pPr>
    <w:rPr>
      <w:rFonts w:ascii="Verdana" w:hAnsi="Verdana" w:eastAsia="宋体" w:cs="Times New Roman"/>
      <w:sz w:val="20"/>
      <w:szCs w:val="20"/>
      <w:lang w:eastAsia="en-US"/>
    </w:rPr>
  </w:style>
  <w:style w:type="paragraph" w:styleId="979">
    <w:name w:val="xl30"/>
    <w:basedOn w:val="869"/>
    <w:next w:val="979"/>
    <w:link w:val="869"/>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4"/>
    <w:next w:val="980"/>
    <w:link w:val="869"/>
    <w:pPr>
      <w:spacing w:line="360" w:lineRule="auto"/>
    </w:pPr>
    <w:rPr>
      <w:rFonts w:ascii="Tahoma" w:hAnsi="Tahoma"/>
      <w:sz w:val="24"/>
      <w:szCs w:val="24"/>
    </w:rPr>
  </w:style>
  <w:style w:type="paragraph" w:styleId="981">
    <w:name w:val="table_1stline"/>
    <w:basedOn w:val="869"/>
    <w:next w:val="981"/>
    <w:link w:val="869"/>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9"/>
    <w:next w:val="982"/>
    <w:link w:val="869"/>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修订"/>
    <w:next w:val="984"/>
    <w:link w:val="869"/>
    <w:uiPriority w:val="99"/>
    <w:semiHidden/>
    <w:rPr>
      <w:rFonts w:ascii="Times New Roman" w:hAnsi="Times New Roman"/>
      <w:sz w:val="21"/>
      <w:szCs w:val="21"/>
      <w:lang w:val="en-US" w:eastAsia="zh-CN" w:bidi="ar-SA"/>
    </w:rPr>
  </w:style>
  <w:style w:type="paragraph" w:styleId="985">
    <w:name w:val="无间隔"/>
    <w:next w:val="985"/>
    <w:link w:val="869"/>
    <w:uiPriority w:val="99"/>
    <w:qFormat/>
    <w:pPr>
      <w:jc w:val="both"/>
      <w:widowControl w:val="off"/>
    </w:pPr>
    <w:rPr>
      <w:rFonts w:ascii="Times New Roman" w:hAnsi="Times New Roman"/>
      <w:sz w:val="21"/>
      <w:szCs w:val="21"/>
      <w:lang w:val="en-US" w:eastAsia="zh-CN" w:bidi="ar-SA"/>
    </w:rPr>
  </w:style>
  <w:style w:type="table" w:styleId="986">
    <w:name w:val="Table Normal"/>
    <w:next w:val="986"/>
    <w:link w:val="869"/>
    <w:qFormat/>
    <w:tbl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正文文本12"/>
    <w:basedOn w:val="869"/>
    <w:next w:val="989"/>
    <w:link w:val="869"/>
    <w:uiPriority w:val="1"/>
    <w:qFormat/>
    <w:pPr>
      <w:ind w:left="120"/>
    </w:pPr>
    <w:rPr>
      <w:rFonts w:ascii="宋体" w:hAnsi="宋体" w:eastAsia="宋体" w:cs="宋体"/>
      <w:sz w:val="21"/>
      <w:szCs w:val="21"/>
      <w:lang w:val="zh-CN" w:eastAsia="zh-CN" w:bidi="zh-CN"/>
    </w:rPr>
  </w:style>
  <w:style w:type="paragraph" w:styleId="990">
    <w:name w:val="Table Text"/>
    <w:basedOn w:val="869"/>
    <w:next w:val="990"/>
    <w:link w:val="869"/>
    <w:semiHidden/>
    <w:qFormat/>
    <w:rPr>
      <w:rFonts w:ascii="宋体" w:hAnsi="宋体" w:eastAsia="宋体" w:cs="宋体"/>
      <w:sz w:val="21"/>
      <w:szCs w:val="21"/>
      <w:lang w:val="en-US" w:eastAsia="en-US" w:bidi="ar-SA"/>
    </w:rPr>
  </w:style>
  <w:style w:type="table" w:styleId="991">
    <w:name w:val="网格型1"/>
    <w:basedOn w:val="992"/>
    <w:next w:val="991"/>
    <w:link w:val="869"/>
    <w:qFormat/>
    <w:pPr>
      <w:jc w:val="both"/>
      <w:widowControl w:val="off"/>
    </w:pPr>
    <w:rPr>
      <w:rFonts w:ascii="Times New Roman" w:hAnsi="Times New Roman" w:eastAsia="宋体" w:cs="Times New Roman"/>
      <w:sz w:val="20"/>
      <w:szCs w:val="20"/>
    </w:rPr>
    <w:tblPr/>
  </w:style>
  <w:style w:type="table" w:styleId="992">
    <w:name w:val="普通表格1"/>
    <w:next w:val="992"/>
    <w:link w:val="869"/>
    <w:uiPriority w:val="99"/>
    <w:unhideWhenUsed/>
    <w:qFormat/>
    <w:tblPr/>
  </w:style>
  <w:style w:type="character" w:styleId="993">
    <w:name w:val="font31"/>
    <w:basedOn w:val="879"/>
    <w:next w:val="993"/>
    <w:link w:val="869"/>
    <w:rPr>
      <w:rFonts w:hint="eastAsia" w:ascii="宋体" w:hAnsi="宋体" w:eastAsia="宋体" w:cs="宋体"/>
      <w:b/>
      <w:bCs/>
      <w:i w:val="0"/>
      <w:iCs w:val="0"/>
      <w:color w:val="000000"/>
      <w:sz w:val="21"/>
      <w:szCs w:val="21"/>
      <w:u w:val="none"/>
    </w:rPr>
  </w:style>
  <w:style w:type="character" w:styleId="994">
    <w:name w:val="font21"/>
    <w:basedOn w:val="879"/>
    <w:next w:val="994"/>
    <w:link w:val="869"/>
    <w:rPr>
      <w:rFonts w:hint="eastAsia" w:ascii="宋体" w:hAnsi="宋体" w:eastAsia="宋体" w:cs="宋体"/>
      <w:b/>
      <w:bCs/>
      <w:i w:val="0"/>
      <w:iCs w:val="0"/>
      <w:color w:val="000000"/>
      <w:sz w:val="21"/>
      <w:szCs w:val="21"/>
      <w:u w:val="single"/>
    </w:rPr>
  </w:style>
  <w:style w:type="paragraph" w:styleId="995">
    <w:name w:val="Table Paragraph"/>
    <w:basedOn w:val="869"/>
    <w:next w:val="995"/>
    <w:link w:val="869"/>
    <w:uiPriority w:val="1"/>
    <w:qFormat/>
  </w:style>
  <w:style w:type="table" w:styleId="996">
    <w:name w:val="Table Normal_0"/>
    <w:next w:val="996"/>
    <w:link w:val="869"/>
    <w:qFormat/>
    <w:tblPr/>
  </w:style>
  <w:style w:type="paragraph" w:styleId="997">
    <w:name w:val="正文文本缩进1"/>
    <w:basedOn w:val="869"/>
    <w:next w:val="998"/>
    <w:link w:val="869"/>
    <w:unhideWhenUsed/>
    <w:qFormat/>
    <w:pPr>
      <w:ind w:left="420"/>
      <w:spacing w:after="120"/>
    </w:pPr>
  </w:style>
  <w:style w:type="paragraph" w:styleId="998">
    <w:name w:val="正文文本首行缩进 2"/>
    <w:basedOn w:val="997"/>
    <w:next w:val="998"/>
    <w:link w:val="869"/>
    <w:qFormat/>
    <w:pPr>
      <w:ind w:left="0" w:firstLine="420"/>
      <w:spacing w:after="0" w:line="360" w:lineRule="auto"/>
    </w:pPr>
    <w:rPr>
      <w:rFonts w:ascii="宋体" w:hAnsi="宋体"/>
      <w:sz w:val="20"/>
      <w:szCs w:val="20"/>
      <w:lang w:val="en-US" w:eastAsia="en-US"/>
    </w:rPr>
  </w:style>
  <w:style w:type="character" w:styleId="999">
    <w:name w:val="font71"/>
    <w:basedOn w:val="879"/>
    <w:next w:val="999"/>
    <w:link w:val="869"/>
    <w:qFormat/>
    <w:rPr>
      <w:rFonts w:ascii="仿宋_GB2312" w:eastAsia="仿宋_GB2312" w:cs="仿宋_GB2312"/>
      <w:color w:val="000000"/>
      <w:sz w:val="28"/>
      <w:szCs w:val="28"/>
      <w:u w:val="none"/>
    </w:rPr>
  </w:style>
  <w:style w:type="character" w:styleId="1000">
    <w:name w:val="font41"/>
    <w:basedOn w:val="879"/>
    <w:next w:val="1000"/>
    <w:link w:val="869"/>
    <w:qFormat/>
    <w:rPr>
      <w:rFonts w:ascii="仿宋_GB2312" w:eastAsia="仿宋_GB2312" w:cs="仿宋_GB2312"/>
      <w:color w:val="000000"/>
      <w:sz w:val="28"/>
      <w:szCs w:val="28"/>
      <w:u w:val="none"/>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2026-01-29T03:16:43Z</dcterms:modified>
</cp:coreProperties>
</file>