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D43A4">
      <w:pPr>
        <w:autoSpaceDE w:val="0"/>
        <w:autoSpaceDN w:val="0"/>
        <w:adjustRightInd w:val="0"/>
        <w:jc w:val="center"/>
        <w:outlineLvl w:val="0"/>
        <w:rPr>
          <w:rFonts w:hint="eastAsia" w:ascii="黑体" w:eastAsia="黑体"/>
          <w:color w:val="000000"/>
          <w:sz w:val="100"/>
          <w:lang w:val="zh-CN"/>
        </w:rPr>
      </w:pPr>
    </w:p>
    <w:p w14:paraId="14736842">
      <w:pPr>
        <w:jc w:val="center"/>
        <w:rPr>
          <w:rFonts w:hint="eastAsia" w:ascii="黑体" w:hAnsi="Times New Roman" w:eastAsia="黑体" w:cs="黑体"/>
          <w:sz w:val="72"/>
          <w:szCs w:val="100"/>
          <w:lang w:val="zh-CN"/>
        </w:rPr>
      </w:pPr>
      <w:r>
        <w:rPr>
          <w:rFonts w:hint="eastAsia" w:ascii="黑体" w:hAnsi="Times New Roman" w:eastAsia="黑体" w:cs="黑体"/>
          <w:sz w:val="72"/>
          <w:szCs w:val="100"/>
          <w:lang w:val="zh-CN"/>
        </w:rPr>
        <w:t>公开招标文件</w:t>
      </w:r>
    </w:p>
    <w:p w14:paraId="71A48936">
      <w:pPr>
        <w:pStyle w:val="35"/>
      </w:pPr>
    </w:p>
    <w:p w14:paraId="79C28280">
      <w:pPr>
        <w:spacing w:line="360" w:lineRule="auto"/>
        <w:jc w:val="center"/>
        <w:rPr>
          <w:rFonts w:hint="eastAsia" w:eastAsia="宋体"/>
          <w:b/>
          <w:bCs/>
          <w:color w:val="000000"/>
          <w:sz w:val="36"/>
          <w:szCs w:val="36"/>
          <w:highlight w:val="none"/>
          <w:lang w:eastAsia="zh-CN"/>
        </w:rPr>
      </w:pPr>
      <w:r>
        <w:rPr>
          <w:rFonts w:hint="eastAsia"/>
          <w:b/>
          <w:bCs/>
          <w:color w:val="000000"/>
          <w:sz w:val="36"/>
          <w:szCs w:val="36"/>
          <w:highlight w:val="none"/>
          <w:lang w:eastAsia="zh-CN"/>
        </w:rPr>
        <w:t>（</w:t>
      </w:r>
      <w:r>
        <w:rPr>
          <w:rFonts w:hint="eastAsia"/>
          <w:b/>
          <w:bCs/>
          <w:color w:val="000000"/>
          <w:sz w:val="36"/>
          <w:szCs w:val="36"/>
          <w:highlight w:val="none"/>
          <w:lang w:val="en-US" w:eastAsia="zh-CN"/>
        </w:rPr>
        <w:t>货物类</w:t>
      </w:r>
      <w:r>
        <w:rPr>
          <w:rFonts w:hint="eastAsia"/>
          <w:b/>
          <w:bCs/>
          <w:color w:val="000000"/>
          <w:sz w:val="36"/>
          <w:szCs w:val="36"/>
          <w:highlight w:val="none"/>
          <w:lang w:eastAsia="zh-CN"/>
        </w:rPr>
        <w:t>）</w:t>
      </w:r>
    </w:p>
    <w:p w14:paraId="7E30421E">
      <w:pPr>
        <w:pStyle w:val="35"/>
      </w:pPr>
    </w:p>
    <w:p w14:paraId="68D6897E">
      <w:pPr>
        <w:tabs>
          <w:tab w:val="left" w:pos="3863"/>
        </w:tabs>
        <w:spacing w:line="360" w:lineRule="auto"/>
        <w:rPr>
          <w:rFonts w:hint="eastAsia" w:eastAsia="宋体"/>
          <w:color w:val="000000"/>
          <w:sz w:val="24"/>
          <w:szCs w:val="24"/>
          <w:highlight w:val="none"/>
          <w:lang w:eastAsia="zh-CN"/>
        </w:rPr>
      </w:pPr>
    </w:p>
    <w:p w14:paraId="47C7C84D">
      <w:pPr>
        <w:spacing w:line="360" w:lineRule="auto"/>
        <w:rPr>
          <w:color w:val="000000"/>
          <w:sz w:val="24"/>
          <w:szCs w:val="24"/>
          <w:highlight w:val="none"/>
        </w:rPr>
      </w:pPr>
    </w:p>
    <w:p w14:paraId="14A12494">
      <w:pPr>
        <w:spacing w:line="360" w:lineRule="auto"/>
        <w:rPr>
          <w:color w:val="000000"/>
          <w:sz w:val="24"/>
          <w:szCs w:val="24"/>
          <w:highlight w:val="none"/>
        </w:rPr>
      </w:pPr>
    </w:p>
    <w:p w14:paraId="361D9B5F">
      <w:pPr>
        <w:spacing w:line="360" w:lineRule="auto"/>
        <w:rPr>
          <w:color w:val="000000"/>
          <w:sz w:val="24"/>
          <w:szCs w:val="24"/>
          <w:highlight w:val="none"/>
        </w:rPr>
      </w:pPr>
    </w:p>
    <w:p w14:paraId="200ABA8A">
      <w:pPr>
        <w:spacing w:before="130" w:line="360" w:lineRule="auto"/>
        <w:ind w:right="1244"/>
        <w:jc w:val="center"/>
        <w:rPr>
          <w:rFonts w:hint="eastAsia" w:ascii="宋体" w:hAnsi="宋体" w:eastAsia="宋体" w:cs="宋体"/>
          <w:color w:val="000000"/>
          <w:spacing w:val="-15"/>
          <w:sz w:val="32"/>
          <w:szCs w:val="32"/>
          <w:highlight w:val="none"/>
        </w:rPr>
      </w:pPr>
    </w:p>
    <w:p w14:paraId="5A6518AD">
      <w:pPr>
        <w:pStyle w:val="35"/>
        <w:jc w:val="center"/>
        <w:rPr>
          <w:rFonts w:hint="default" w:eastAsia="黑体"/>
          <w:sz w:val="32"/>
          <w:szCs w:val="32"/>
          <w:lang w:val="en-US" w:eastAsia="zh-CN"/>
        </w:rPr>
      </w:pPr>
      <w:r>
        <w:rPr>
          <w:rFonts w:hint="eastAsia"/>
          <w:sz w:val="32"/>
          <w:szCs w:val="32"/>
          <w:lang w:val="en-US" w:eastAsia="zh-CN"/>
        </w:rPr>
        <w:t>项目编号：JSZC-320118-NJCH-G2024-0011</w:t>
      </w:r>
    </w:p>
    <w:p w14:paraId="187B6BD5">
      <w:pPr>
        <w:jc w:val="center"/>
        <w:rPr>
          <w:rFonts w:hint="eastAsia" w:ascii="宋体" w:hAnsi="宋体" w:eastAsia="宋体" w:cs="宋体"/>
          <w:b/>
          <w:bCs/>
          <w:sz w:val="32"/>
          <w:szCs w:val="32"/>
        </w:rPr>
      </w:pPr>
      <w:r>
        <w:rPr>
          <w:rFonts w:hint="eastAsia" w:ascii="宋体" w:hAnsi="宋体" w:eastAsia="宋体" w:cs="宋体"/>
          <w:b/>
          <w:bCs/>
          <w:sz w:val="32"/>
          <w:szCs w:val="32"/>
        </w:rPr>
        <w:t>项目名称：</w:t>
      </w:r>
      <w:r>
        <w:rPr>
          <w:rFonts w:hint="eastAsia" w:ascii="宋体" w:hAnsi="宋体" w:eastAsia="宋体" w:cs="宋体"/>
          <w:b/>
          <w:bCs/>
          <w:i w:val="0"/>
          <w:iCs w:val="0"/>
          <w:caps w:val="0"/>
          <w:color w:val="333333"/>
          <w:spacing w:val="0"/>
          <w:sz w:val="32"/>
          <w:szCs w:val="32"/>
          <w:shd w:val="clear" w:fill="FFFFFF"/>
        </w:rPr>
        <w:t>高淳区防汛防台应急抢险装备物资采购项目</w:t>
      </w:r>
    </w:p>
    <w:p w14:paraId="2C3D2B7D">
      <w:pPr>
        <w:jc w:val="left"/>
        <w:rPr>
          <w:rFonts w:ascii="宋体" w:hAnsi="宋体" w:eastAsia="黑体" w:cs="宋体"/>
          <w:bCs/>
          <w:sz w:val="36"/>
          <w:szCs w:val="44"/>
        </w:rPr>
      </w:pPr>
    </w:p>
    <w:p w14:paraId="0C745300">
      <w:pPr>
        <w:pStyle w:val="11"/>
        <w:spacing w:beforeAutospacing="0" w:afterAutospacing="0"/>
        <w:ind w:left="4400" w:hanging="4400"/>
        <w:rPr>
          <w:rFonts w:hint="default" w:ascii="黑体" w:eastAsia="黑体"/>
          <w:sz w:val="36"/>
          <w:szCs w:val="44"/>
          <w:lang w:val="zh-CN"/>
        </w:rPr>
      </w:pPr>
    </w:p>
    <w:p w14:paraId="69ED469D">
      <w:pPr>
        <w:ind w:left="3080" w:hanging="3080"/>
        <w:rPr>
          <w:rFonts w:ascii="黑体" w:hAnsi="宋体" w:eastAsia="黑体"/>
          <w:sz w:val="36"/>
          <w:szCs w:val="44"/>
        </w:rPr>
      </w:pPr>
    </w:p>
    <w:p w14:paraId="073BBB4A">
      <w:pPr>
        <w:rPr>
          <w:rFonts w:ascii="黑体" w:hAnsi="宋体" w:eastAsia="黑体"/>
          <w:sz w:val="36"/>
          <w:szCs w:val="44"/>
        </w:rPr>
      </w:pPr>
    </w:p>
    <w:p w14:paraId="48302D45">
      <w:pPr>
        <w:pStyle w:val="35"/>
      </w:pPr>
    </w:p>
    <w:p w14:paraId="026BEFD1">
      <w:pPr>
        <w:spacing w:line="360" w:lineRule="auto"/>
        <w:rPr>
          <w:rFonts w:ascii="黑体" w:hAnsi="宋体" w:eastAsia="黑体"/>
          <w:sz w:val="36"/>
          <w:szCs w:val="44"/>
          <w:lang w:val="zh-CN"/>
        </w:rPr>
      </w:pPr>
    </w:p>
    <w:p w14:paraId="37B331EE">
      <w:pPr>
        <w:autoSpaceDE w:val="0"/>
        <w:autoSpaceDN w:val="0"/>
        <w:adjustRightInd w:val="0"/>
        <w:spacing w:line="360" w:lineRule="auto"/>
        <w:jc w:val="center"/>
        <w:outlineLvl w:val="0"/>
        <w:rPr>
          <w:rFonts w:hint="default" w:ascii="黑体" w:hAnsi="宋体" w:eastAsia="黑体"/>
          <w:sz w:val="36"/>
          <w:szCs w:val="44"/>
          <w:lang w:val="en-US" w:eastAsia="zh-CN"/>
        </w:rPr>
      </w:pPr>
      <w:r>
        <w:rPr>
          <w:rFonts w:hint="eastAsia" w:ascii="黑体" w:hAnsi="宋体" w:eastAsia="黑体"/>
          <w:sz w:val="36"/>
          <w:szCs w:val="44"/>
          <w:lang w:val="zh-CN"/>
        </w:rPr>
        <w:t>招标人：南京市高淳区</w:t>
      </w:r>
      <w:r>
        <w:rPr>
          <w:rFonts w:hint="eastAsia" w:ascii="黑体" w:hAnsi="宋体" w:eastAsia="黑体"/>
          <w:sz w:val="36"/>
          <w:szCs w:val="44"/>
          <w:lang w:val="en-US" w:eastAsia="zh-CN"/>
        </w:rPr>
        <w:t>应急管理局</w:t>
      </w:r>
    </w:p>
    <w:p w14:paraId="7ABEFD75">
      <w:pPr>
        <w:autoSpaceDE w:val="0"/>
        <w:autoSpaceDN w:val="0"/>
        <w:adjustRightInd w:val="0"/>
        <w:spacing w:line="360" w:lineRule="auto"/>
        <w:jc w:val="center"/>
        <w:outlineLvl w:val="0"/>
        <w:rPr>
          <w:rFonts w:ascii="黑体" w:hAnsi="宋体" w:eastAsia="黑体"/>
          <w:sz w:val="36"/>
          <w:szCs w:val="44"/>
          <w:lang w:val="zh-CN"/>
        </w:rPr>
      </w:pPr>
      <w:r>
        <w:rPr>
          <w:rFonts w:hint="eastAsia" w:ascii="黑体" w:hAnsi="宋体" w:eastAsia="黑体"/>
          <w:sz w:val="36"/>
          <w:szCs w:val="44"/>
          <w:lang w:val="zh-CN"/>
        </w:rPr>
        <w:t>招标代理：南京淳环建设咨询有限公司</w:t>
      </w:r>
    </w:p>
    <w:p w14:paraId="00F60DB4">
      <w:pPr>
        <w:autoSpaceDE w:val="0"/>
        <w:autoSpaceDN w:val="0"/>
        <w:adjustRightInd w:val="0"/>
        <w:jc w:val="center"/>
        <w:rPr>
          <w:rFonts w:hint="eastAsia" w:ascii="黑体" w:eastAsia="黑体"/>
          <w:color w:val="000000"/>
          <w:sz w:val="36"/>
          <w:szCs w:val="36"/>
          <w:lang w:val="zh-CN"/>
        </w:rPr>
      </w:pPr>
    </w:p>
    <w:p w14:paraId="43DB71B3">
      <w:pPr>
        <w:autoSpaceDE w:val="0"/>
        <w:autoSpaceDN w:val="0"/>
        <w:adjustRightInd w:val="0"/>
        <w:jc w:val="center"/>
        <w:rPr>
          <w:rFonts w:hint="eastAsia" w:ascii="黑体" w:eastAsia="黑体"/>
          <w:color w:val="000000"/>
          <w:sz w:val="36"/>
          <w:szCs w:val="36"/>
        </w:rPr>
      </w:pP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rPr>
        <w:t>投标邀请</w:t>
      </w:r>
    </w:p>
    <w:p w14:paraId="098B271D">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13333DEF">
      <w:pPr>
        <w:pStyle w:val="6"/>
        <w:keepNext w:val="0"/>
        <w:keepLines w:val="0"/>
        <w:pageBreakBefore w:val="0"/>
        <w:widowControl/>
        <w:kinsoku/>
        <w:wordWrap/>
        <w:overflowPunct/>
        <w:topLinePunct w:val="0"/>
        <w:autoSpaceDE/>
        <w:autoSpaceDN/>
        <w:bidi w:val="0"/>
        <w:snapToGrid/>
        <w:spacing w:line="360" w:lineRule="auto"/>
        <w:ind w:left="0" w:leftChars="0" w:firstLine="422" w:firstLineChars="200"/>
        <w:jc w:val="left"/>
        <w:textAlignment w:val="auto"/>
        <w:rPr>
          <w:rFonts w:hint="eastAsia" w:ascii="宋体" w:hAnsi="宋体" w:eastAsia="宋体" w:cs="宋体"/>
          <w:sz w:val="21"/>
          <w:szCs w:val="21"/>
          <w:lang w:eastAsia="zh-CN"/>
        </w:rPr>
      </w:pPr>
      <w:r>
        <w:rPr>
          <w:rFonts w:hint="eastAsia" w:ascii="宋体" w:hAnsi="宋体" w:eastAsia="宋体" w:cs="宋体"/>
          <w:b/>
          <w:sz w:val="21"/>
          <w:szCs w:val="21"/>
          <w:u w:val="single"/>
          <w:lang w:eastAsia="zh-CN"/>
        </w:rPr>
        <w:t>高淳区防汛防台应急抢险装备物资采购项目</w:t>
      </w:r>
      <w:r>
        <w:rPr>
          <w:rFonts w:hint="eastAsia" w:ascii="宋体" w:hAnsi="宋体" w:eastAsia="宋体" w:cs="宋体"/>
          <w:sz w:val="21"/>
          <w:szCs w:val="21"/>
        </w:rPr>
        <w:t>的潜在投标人应在</w:t>
      </w:r>
      <w:r>
        <w:rPr>
          <w:rFonts w:hint="eastAsia" w:ascii="宋体" w:hAnsi="宋体" w:eastAsia="宋体" w:cs="宋体"/>
          <w:b/>
          <w:sz w:val="21"/>
          <w:szCs w:val="21"/>
          <w:u w:val="single"/>
          <w:lang w:val="en-US" w:eastAsia="zh-CN"/>
        </w:rPr>
        <w:t>江苏政府采购网</w:t>
      </w:r>
      <w:r>
        <w:rPr>
          <w:rFonts w:hint="eastAsia" w:ascii="宋体" w:hAnsi="宋体" w:eastAsia="宋体" w:cs="宋体"/>
          <w:b w:val="0"/>
          <w:bCs/>
          <w:sz w:val="21"/>
          <w:szCs w:val="21"/>
        </w:rPr>
        <w:t>自行免费下载</w:t>
      </w:r>
      <w:r>
        <w:rPr>
          <w:rFonts w:hint="eastAsia" w:ascii="宋体" w:hAnsi="宋体" w:eastAsia="宋体" w:cs="宋体"/>
          <w:b w:val="0"/>
          <w:bCs/>
          <w:sz w:val="21"/>
          <w:szCs w:val="21"/>
          <w:lang w:val="en-US" w:eastAsia="zh-CN"/>
        </w:rPr>
        <w:t>采购</w:t>
      </w:r>
      <w:r>
        <w:rPr>
          <w:rFonts w:hint="eastAsia" w:ascii="宋体" w:hAnsi="宋体" w:eastAsia="宋体" w:cs="宋体"/>
          <w:b w:val="0"/>
          <w:bCs/>
          <w:sz w:val="21"/>
          <w:szCs w:val="21"/>
        </w:rPr>
        <w:t>文件，</w:t>
      </w:r>
      <w:r>
        <w:rPr>
          <w:rFonts w:hint="eastAsia" w:ascii="宋体" w:hAnsi="宋体" w:eastAsia="宋体" w:cs="宋体"/>
          <w:sz w:val="21"/>
          <w:szCs w:val="21"/>
        </w:rPr>
        <w:t>并于</w:t>
      </w:r>
      <w:r>
        <w:rPr>
          <w:rFonts w:hint="eastAsia" w:ascii="宋体" w:hAnsi="宋体" w:eastAsia="宋体" w:cs="宋体"/>
          <w:b/>
          <w:sz w:val="21"/>
          <w:szCs w:val="21"/>
          <w:u w:val="single"/>
        </w:rPr>
        <w:t>202</w:t>
      </w:r>
      <w:r>
        <w:rPr>
          <w:rFonts w:hint="eastAsia" w:ascii="宋体" w:hAnsi="宋体" w:cs="宋体"/>
          <w:b/>
          <w:sz w:val="21"/>
          <w:szCs w:val="21"/>
          <w:u w:val="single"/>
          <w:lang w:val="en-US" w:eastAsia="zh-CN"/>
        </w:rPr>
        <w:t>5</w:t>
      </w:r>
      <w:r>
        <w:rPr>
          <w:rFonts w:hint="eastAsia" w:ascii="宋体" w:hAnsi="宋体" w:eastAsia="宋体" w:cs="宋体"/>
          <w:b/>
          <w:sz w:val="21"/>
          <w:szCs w:val="21"/>
          <w:u w:val="single"/>
        </w:rPr>
        <w:t>年</w:t>
      </w:r>
      <w:r>
        <w:rPr>
          <w:rFonts w:hint="eastAsia" w:ascii="宋体" w:hAnsi="宋体" w:cs="宋体"/>
          <w:b/>
          <w:sz w:val="21"/>
          <w:szCs w:val="21"/>
          <w:u w:val="single"/>
          <w:lang w:val="en-US" w:eastAsia="zh-CN"/>
        </w:rPr>
        <w:t>01</w:t>
      </w:r>
      <w:r>
        <w:rPr>
          <w:rFonts w:hint="eastAsia" w:ascii="宋体" w:hAnsi="宋体" w:eastAsia="宋体" w:cs="宋体"/>
          <w:b/>
          <w:sz w:val="21"/>
          <w:szCs w:val="21"/>
          <w:u w:val="single"/>
        </w:rPr>
        <w:t>月</w:t>
      </w:r>
      <w:r>
        <w:rPr>
          <w:rFonts w:hint="eastAsia" w:ascii="宋体" w:hAnsi="宋体" w:cs="宋体"/>
          <w:b/>
          <w:sz w:val="21"/>
          <w:szCs w:val="21"/>
          <w:u w:val="single"/>
          <w:lang w:val="en-US" w:eastAsia="zh-CN"/>
        </w:rPr>
        <w:t>21</w:t>
      </w:r>
      <w:r>
        <w:rPr>
          <w:rFonts w:hint="eastAsia" w:ascii="宋体" w:hAnsi="宋体" w:eastAsia="宋体" w:cs="宋体"/>
          <w:b/>
          <w:sz w:val="21"/>
          <w:szCs w:val="21"/>
          <w:u w:val="single"/>
        </w:rPr>
        <w:t>日</w:t>
      </w:r>
      <w:r>
        <w:rPr>
          <w:rFonts w:hint="eastAsia" w:ascii="宋体" w:hAnsi="宋体" w:cs="宋体"/>
          <w:b/>
          <w:sz w:val="21"/>
          <w:szCs w:val="21"/>
          <w:u w:val="single"/>
          <w:lang w:val="en-US" w:eastAsia="zh-CN"/>
        </w:rPr>
        <w:t>10</w:t>
      </w:r>
      <w:r>
        <w:rPr>
          <w:rFonts w:hint="eastAsia" w:ascii="宋体" w:hAnsi="宋体" w:eastAsia="宋体" w:cs="宋体"/>
          <w:b/>
          <w:sz w:val="21"/>
          <w:szCs w:val="21"/>
          <w:u w:val="single"/>
        </w:rPr>
        <w:t>时</w:t>
      </w:r>
      <w:r>
        <w:rPr>
          <w:rFonts w:hint="eastAsia" w:ascii="宋体" w:hAnsi="宋体" w:eastAsia="宋体" w:cs="宋体"/>
          <w:b/>
          <w:sz w:val="21"/>
          <w:szCs w:val="21"/>
          <w:u w:val="single"/>
          <w:lang w:val="en-US" w:eastAsia="zh-CN"/>
        </w:rPr>
        <w:t>00</w:t>
      </w:r>
      <w:r>
        <w:rPr>
          <w:rFonts w:hint="eastAsia" w:ascii="宋体" w:hAnsi="宋体" w:eastAsia="宋体" w:cs="宋体"/>
          <w:b/>
          <w:sz w:val="21"/>
          <w:szCs w:val="21"/>
          <w:u w:val="single"/>
        </w:rPr>
        <w:t>分</w:t>
      </w:r>
      <w:r>
        <w:rPr>
          <w:rFonts w:hint="eastAsia" w:ascii="宋体" w:hAnsi="宋体" w:eastAsia="宋体" w:cs="宋体"/>
          <w:sz w:val="21"/>
          <w:szCs w:val="21"/>
        </w:rPr>
        <w:t>（北京时间）前提交投标文件。</w:t>
      </w:r>
    </w:p>
    <w:p w14:paraId="34E0E7EC">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一、项目基本情况：</w:t>
      </w:r>
    </w:p>
    <w:p w14:paraId="75B2153F">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000000"/>
          <w:sz w:val="21"/>
          <w:szCs w:val="21"/>
        </w:rPr>
        <w:t xml:space="preserve">1.1 </w:t>
      </w:r>
      <w:r>
        <w:rPr>
          <w:rFonts w:hint="eastAsia" w:ascii="宋体" w:hAnsi="宋体" w:eastAsia="宋体" w:cs="宋体"/>
          <w:b w:val="0"/>
          <w:bCs w:val="0"/>
          <w:color w:val="auto"/>
          <w:sz w:val="21"/>
          <w:szCs w:val="21"/>
          <w:lang w:val="en-US" w:eastAsia="zh-CN"/>
        </w:rPr>
        <w:t>项目编号：JSZC-320118-NJCH-G2024-0011</w:t>
      </w:r>
    </w:p>
    <w:p w14:paraId="42828153">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 项目名称：高淳区防汛防台应急抢险装备物资采购项目</w:t>
      </w:r>
    </w:p>
    <w:p w14:paraId="3E16A560">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1.3 采购方式：公开招标</w:t>
      </w:r>
    </w:p>
    <w:p w14:paraId="2CA5D0A2">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1.4 预算金额：</w:t>
      </w:r>
      <w:r>
        <w:rPr>
          <w:rFonts w:hint="eastAsia" w:ascii="宋体" w:hAnsi="宋体" w:cs="宋体"/>
          <w:b w:val="0"/>
          <w:bCs w:val="0"/>
          <w:color w:val="auto"/>
          <w:sz w:val="21"/>
          <w:szCs w:val="21"/>
          <w:lang w:val="en-US" w:eastAsia="zh-CN"/>
        </w:rPr>
        <w:t>169.1377</w:t>
      </w:r>
      <w:r>
        <w:rPr>
          <w:rFonts w:hint="eastAsia" w:ascii="宋体" w:hAnsi="宋体" w:eastAsia="宋体" w:cs="宋体"/>
          <w:b w:val="0"/>
          <w:bCs w:val="0"/>
          <w:color w:val="auto"/>
          <w:sz w:val="21"/>
          <w:szCs w:val="21"/>
          <w:lang w:val="en-US" w:eastAsia="zh-CN"/>
        </w:rPr>
        <w:t>万元</w:t>
      </w:r>
      <w:bookmarkStart w:id="14" w:name="_GoBack"/>
      <w:bookmarkEnd w:id="14"/>
    </w:p>
    <w:p w14:paraId="1A140579">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1.5 最高限价：</w:t>
      </w:r>
      <w:r>
        <w:rPr>
          <w:rFonts w:hint="eastAsia" w:ascii="宋体" w:hAnsi="宋体" w:cs="宋体"/>
          <w:b w:val="0"/>
          <w:bCs w:val="0"/>
          <w:color w:val="auto"/>
          <w:sz w:val="21"/>
          <w:szCs w:val="21"/>
          <w:lang w:val="en-US" w:eastAsia="zh-CN"/>
        </w:rPr>
        <w:t>169.1377</w:t>
      </w:r>
      <w:r>
        <w:rPr>
          <w:rFonts w:hint="eastAsia" w:ascii="宋体" w:hAnsi="宋体" w:eastAsia="宋体" w:cs="宋体"/>
          <w:b w:val="0"/>
          <w:bCs w:val="0"/>
          <w:color w:val="auto"/>
          <w:sz w:val="21"/>
          <w:szCs w:val="21"/>
          <w:lang w:val="en-US" w:eastAsia="zh-CN"/>
        </w:rPr>
        <w:t>万元</w:t>
      </w:r>
    </w:p>
    <w:p w14:paraId="5357A2A0">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1.5 采购需求：详见公开招标文件</w:t>
      </w:r>
    </w:p>
    <w:p w14:paraId="06E40F4E">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1.6 合同履行期限：</w:t>
      </w:r>
      <w:r>
        <w:rPr>
          <w:rFonts w:hint="eastAsia" w:ascii="宋体" w:hAnsi="宋体" w:eastAsia="宋体" w:cs="宋体"/>
          <w:color w:val="auto"/>
          <w:sz w:val="21"/>
          <w:szCs w:val="21"/>
          <w:lang w:val="en-US" w:eastAsia="zh-CN"/>
        </w:rPr>
        <w:t>自合同签订之日起30日内完成供货、安装、调试及培训</w:t>
      </w:r>
    </w:p>
    <w:p w14:paraId="27DC9E15">
      <w:pPr>
        <w:keepNext w:val="0"/>
        <w:keepLines w:val="0"/>
        <w:pageBreakBefore w:val="0"/>
        <w:widowControl/>
        <w:kinsoku/>
        <w:wordWrap/>
        <w:overflowPunct/>
        <w:topLinePunct w:val="0"/>
        <w:autoSpaceDE/>
        <w:autoSpaceDN/>
        <w:bidi w:val="0"/>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 本项目不接受联合体。</w:t>
      </w:r>
    </w:p>
    <w:p w14:paraId="0E77ADF1">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二、申请人的资格要求：</w:t>
      </w:r>
    </w:p>
    <w:p w14:paraId="0D1505C8">
      <w:pPr>
        <w:keepNext w:val="0"/>
        <w:keepLines w:val="0"/>
        <w:pageBreakBefore w:val="0"/>
        <w:widowControl/>
        <w:shd w:val="clear" w:color="auto" w:fill="FFFFFF"/>
        <w:kinsoku/>
        <w:wordWrap/>
        <w:overflowPunct/>
        <w:topLinePunct w:val="0"/>
        <w:autoSpaceDE/>
        <w:autoSpaceDN/>
        <w:bidi w:val="0"/>
        <w:spacing w:line="360" w:lineRule="auto"/>
        <w:ind w:firstLine="480"/>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rPr>
        <w:t>2.1</w:t>
      </w:r>
      <w:r>
        <w:rPr>
          <w:rFonts w:hint="eastAsia" w:ascii="宋体" w:hAnsi="宋体" w:eastAsia="宋体" w:cs="宋体"/>
          <w:b/>
          <w:bCs/>
          <w:color w:val="000000"/>
          <w:sz w:val="21"/>
          <w:szCs w:val="21"/>
          <w:lang w:eastAsia="zh-CN"/>
        </w:rPr>
        <w:t>满足《中华人民共和国政府采购法》第二十二条规定，并提供以下材料；</w:t>
      </w:r>
    </w:p>
    <w:p w14:paraId="7F7C145F">
      <w:pPr>
        <w:keepNext w:val="0"/>
        <w:keepLines w:val="0"/>
        <w:pageBreakBefore w:val="0"/>
        <w:widowControl/>
        <w:shd w:val="clear" w:color="auto" w:fill="FFFFFF"/>
        <w:kinsoku/>
        <w:wordWrap/>
        <w:overflowPunct/>
        <w:topLinePunct w:val="0"/>
        <w:autoSpaceDE/>
        <w:autoSpaceDN/>
        <w:bidi w:val="0"/>
        <w:spacing w:line="360" w:lineRule="auto"/>
        <w:ind w:firstLine="480"/>
        <w:textAlignment w:val="auto"/>
        <w:rPr>
          <w:rFonts w:hint="eastAsia" w:ascii="宋体" w:hAnsi="宋体" w:eastAsia="宋体" w:cs="宋体"/>
          <w:color w:val="000000"/>
          <w:sz w:val="21"/>
          <w:szCs w:val="21"/>
          <w:lang w:eastAsia="zh-CN"/>
        </w:rPr>
      </w:pPr>
      <w:bookmarkStart w:id="0" w:name="_Toc28359081"/>
      <w:r>
        <w:rPr>
          <w:rFonts w:hint="eastAsia" w:ascii="宋体" w:hAnsi="宋体" w:eastAsia="宋体" w:cs="宋体"/>
          <w:color w:val="000000"/>
          <w:sz w:val="21"/>
          <w:szCs w:val="21"/>
          <w:lang w:val="en-US" w:eastAsia="zh-CN"/>
        </w:rPr>
        <w:t>（1）具有独立承担民事责任的能力（法人或者其他组织提供营业执照或法人证书或组织机构代码证，自然人提供身份证）；</w:t>
      </w:r>
    </w:p>
    <w:p w14:paraId="1B96E5A6">
      <w:pPr>
        <w:keepNext w:val="0"/>
        <w:keepLines w:val="0"/>
        <w:pageBreakBefore w:val="0"/>
        <w:widowControl/>
        <w:shd w:val="clear" w:color="auto" w:fill="FFFFFF"/>
        <w:kinsoku/>
        <w:overflowPunct/>
        <w:topLinePunct w:val="0"/>
        <w:autoSpaceDE/>
        <w:autoSpaceDN/>
        <w:bidi w:val="0"/>
        <w:spacing w:line="360"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（2）具有良好的商业信誉和健全的财务会计制度（提供参加本次政府采购活动前的会计报表，成立不满一年的无需提供）；</w:t>
      </w:r>
    </w:p>
    <w:p w14:paraId="799FC3D7">
      <w:pPr>
        <w:keepNext w:val="0"/>
        <w:keepLines w:val="0"/>
        <w:pageBreakBefore w:val="0"/>
        <w:widowControl/>
        <w:shd w:val="clear" w:color="auto" w:fill="FFFFFF"/>
        <w:kinsoku/>
        <w:overflowPunct/>
        <w:topLinePunct w:val="0"/>
        <w:autoSpaceDE/>
        <w:autoSpaceDN/>
        <w:bidi w:val="0"/>
        <w:spacing w:line="360"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（3）具有履行合同所必须的设备和专业技术能力（根据项目需求提供履行合同所必需的设备和专业技术能力的声明或证明材料）；</w:t>
      </w:r>
    </w:p>
    <w:p w14:paraId="3939B37F">
      <w:pPr>
        <w:keepNext w:val="0"/>
        <w:keepLines w:val="0"/>
        <w:pageBreakBefore w:val="0"/>
        <w:widowControl/>
        <w:shd w:val="clear" w:color="auto" w:fill="FFFFFF"/>
        <w:kinsoku/>
        <w:overflowPunct/>
        <w:topLinePunct w:val="0"/>
        <w:autoSpaceDE/>
        <w:autoSpaceDN/>
        <w:bidi w:val="0"/>
        <w:spacing w:line="360"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（4）有依法缴纳税收和社会保障资金的良好记录（提供参加本次政府采购活动前一年内（至少一个月）依法缴纳税收和社会保障资金的相关材料复印件并加盖公章）；</w:t>
      </w:r>
    </w:p>
    <w:p w14:paraId="69BA3B04">
      <w:pPr>
        <w:keepNext w:val="0"/>
        <w:keepLines w:val="0"/>
        <w:pageBreakBefore w:val="0"/>
        <w:widowControl/>
        <w:shd w:val="clear" w:color="auto" w:fill="FFFFFF"/>
        <w:kinsoku/>
        <w:overflowPunct/>
        <w:topLinePunct w:val="0"/>
        <w:autoSpaceDE/>
        <w:autoSpaceDN/>
        <w:bidi w:val="0"/>
        <w:spacing w:line="360"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参加政府采购活动前三年内，在经营活动中没有重大违法记录（在经营活动中没有重大违法记录,提供参加政府采购活动前3年内在经营活动中没有重大违法记录的书面声明原件并加盖公章）（格式见后附件）；</w:t>
      </w:r>
    </w:p>
    <w:p w14:paraId="10548A4F">
      <w:pPr>
        <w:keepNext w:val="0"/>
        <w:keepLines w:val="0"/>
        <w:pageBreakBefore w:val="0"/>
        <w:widowControl/>
        <w:shd w:val="clear" w:color="auto" w:fill="FFFFFF"/>
        <w:kinsoku/>
        <w:overflowPunct/>
        <w:topLinePunct w:val="0"/>
        <w:autoSpaceDE/>
        <w:autoSpaceDN/>
        <w:bidi w:val="0"/>
        <w:spacing w:line="360"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（6）法律、行政法规规定的其他条件：无</w:t>
      </w:r>
      <w:bookmarkEnd w:id="0"/>
    </w:p>
    <w:p w14:paraId="030C5049">
      <w:pPr>
        <w:pStyle w:val="12"/>
        <w:keepNext w:val="0"/>
        <w:keepLines w:val="0"/>
        <w:pageBreakBefore w:val="0"/>
        <w:widowControl/>
        <w:kinsoku/>
        <w:wordWrap/>
        <w:overflowPunct/>
        <w:topLinePunct w:val="0"/>
        <w:autoSpaceDE/>
        <w:autoSpaceDN/>
        <w:bidi w:val="0"/>
        <w:adjustRightInd w:val="0"/>
        <w:snapToGrid/>
        <w:spacing w:before="0" w:after="0" w:line="360" w:lineRule="auto"/>
        <w:ind w:firstLine="420" w:firstLineChars="200"/>
        <w:jc w:val="left"/>
        <w:textAlignment w:val="baseline"/>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739E9BD5">
      <w:pPr>
        <w:pStyle w:val="12"/>
        <w:keepNext w:val="0"/>
        <w:keepLines w:val="0"/>
        <w:pageBreakBefore w:val="0"/>
        <w:widowControl/>
        <w:kinsoku/>
        <w:overflowPunct/>
        <w:topLinePunct w:val="0"/>
        <w:autoSpaceDE/>
        <w:autoSpaceDN/>
        <w:bidi w:val="0"/>
        <w:spacing w:before="0" w:after="0" w:line="360"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其中不适用信用承诺的情形：</w:t>
      </w:r>
    </w:p>
    <w:p w14:paraId="7FE206A2">
      <w:pPr>
        <w:pStyle w:val="12"/>
        <w:keepNext w:val="0"/>
        <w:keepLines w:val="0"/>
        <w:pageBreakBefore w:val="0"/>
        <w:widowControl/>
        <w:kinsoku/>
        <w:overflowPunct/>
        <w:topLinePunct w:val="0"/>
        <w:autoSpaceDE/>
        <w:autoSpaceDN/>
        <w:bidi w:val="0"/>
        <w:spacing w:before="0" w:after="0" w:line="360"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（1）供应商被列入严重失信主体名单；</w:t>
      </w:r>
    </w:p>
    <w:p w14:paraId="5DAB7A05">
      <w:pPr>
        <w:pStyle w:val="12"/>
        <w:keepNext w:val="0"/>
        <w:keepLines w:val="0"/>
        <w:pageBreakBefore w:val="0"/>
        <w:widowControl/>
        <w:kinsoku/>
        <w:overflowPunct/>
        <w:topLinePunct w:val="0"/>
        <w:autoSpaceDE/>
        <w:autoSpaceDN/>
        <w:bidi w:val="0"/>
        <w:spacing w:before="0" w:after="0" w:line="360" w:lineRule="auto"/>
        <w:jc w:val="left"/>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eastAsia="zh-CN"/>
        </w:rPr>
        <w:t>（</w:t>
      </w:r>
      <w:r>
        <w:rPr>
          <w:rFonts w:hint="eastAsia" w:ascii="宋体" w:hAnsi="宋体" w:eastAsia="宋体" w:cs="宋体"/>
          <w:b w:val="0"/>
          <w:color w:val="000000"/>
          <w:sz w:val="21"/>
          <w:szCs w:val="21"/>
          <w:lang w:val="en-US" w:eastAsia="zh-CN"/>
        </w:rPr>
        <w:t>2</w:t>
      </w:r>
      <w:r>
        <w:rPr>
          <w:rFonts w:hint="eastAsia" w:ascii="宋体" w:hAnsi="宋体" w:eastAsia="宋体" w:cs="宋体"/>
          <w:b w:val="0"/>
          <w:color w:val="000000"/>
          <w:sz w:val="21"/>
          <w:szCs w:val="21"/>
          <w:lang w:eastAsia="zh-CN"/>
        </w:rPr>
        <w:t>）被相关监督部门作出行政处罚且尚处在处罚有效期内；</w:t>
      </w:r>
    </w:p>
    <w:p w14:paraId="6A733C72">
      <w:pPr>
        <w:pStyle w:val="12"/>
        <w:keepNext w:val="0"/>
        <w:keepLines w:val="0"/>
        <w:pageBreakBefore w:val="0"/>
        <w:widowControl/>
        <w:kinsoku/>
        <w:overflowPunct/>
        <w:topLinePunct w:val="0"/>
        <w:autoSpaceDE/>
        <w:autoSpaceDN/>
        <w:bidi w:val="0"/>
        <w:spacing w:before="0" w:after="0" w:line="360" w:lineRule="auto"/>
        <w:jc w:val="left"/>
        <w:rPr>
          <w:rFonts w:hint="default" w:ascii="宋体" w:hAnsi="宋体" w:eastAsia="宋体" w:cs="宋体"/>
          <w:b w:val="0"/>
          <w:color w:val="000000"/>
          <w:sz w:val="21"/>
          <w:szCs w:val="21"/>
          <w:lang w:val="en-US" w:eastAsia="zh-CN"/>
        </w:rPr>
      </w:pPr>
      <w:r>
        <w:rPr>
          <w:rFonts w:hint="eastAsia" w:ascii="宋体" w:hAnsi="宋体" w:eastAsia="宋体" w:cs="宋体"/>
          <w:b w:val="0"/>
          <w:color w:val="000000"/>
          <w:sz w:val="21"/>
          <w:szCs w:val="21"/>
          <w:lang w:eastAsia="zh-CN"/>
        </w:rPr>
        <w:t>（</w:t>
      </w:r>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lang w:eastAsia="zh-CN"/>
        </w:rPr>
        <w:t>）其他法律、行政法规规定的不适用信用承诺的情形</w:t>
      </w:r>
      <w:r>
        <w:rPr>
          <w:rFonts w:hint="eastAsia" w:ascii="宋体" w:hAnsi="宋体" w:cs="宋体"/>
          <w:b w:val="0"/>
          <w:color w:val="000000"/>
          <w:sz w:val="21"/>
          <w:szCs w:val="21"/>
          <w:lang w:eastAsia="zh-CN"/>
        </w:rPr>
        <w:t>。</w:t>
      </w:r>
    </w:p>
    <w:p w14:paraId="46F223ED">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sz w:val="21"/>
          <w:szCs w:val="21"/>
        </w:rPr>
      </w:pPr>
      <w:bookmarkStart w:id="1" w:name="OLE_LINK15"/>
      <w:r>
        <w:rPr>
          <w:rFonts w:hint="eastAsia" w:ascii="宋体" w:hAnsi="宋体" w:eastAsia="宋体" w:cs="宋体"/>
          <w:b/>
          <w:bCs/>
          <w:color w:val="000000"/>
          <w:sz w:val="21"/>
          <w:szCs w:val="21"/>
        </w:rPr>
        <w:t>2</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落实政府采购政策需满足的资格要求：</w:t>
      </w:r>
    </w:p>
    <w:p w14:paraId="29959A6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color w:val="000000"/>
          <w:kern w:val="2"/>
          <w:sz w:val="21"/>
          <w:szCs w:val="21"/>
          <w:lang w:val="en-US" w:eastAsia="zh-CN" w:bidi="ar-SA"/>
        </w:rPr>
        <w:t>本项目为非预留份额的采购项目或采购包，执行价格扣除优惠政策，具体详见采购文件第三章评标标准。</w:t>
      </w:r>
      <w:bookmarkEnd w:id="1"/>
    </w:p>
    <w:p w14:paraId="319ABFE6">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2.3</w:t>
      </w:r>
      <w:r>
        <w:rPr>
          <w:rFonts w:hint="eastAsia" w:ascii="宋体" w:hAnsi="宋体" w:eastAsia="宋体" w:cs="宋体"/>
          <w:b/>
          <w:bCs/>
          <w:color w:val="000000"/>
          <w:sz w:val="21"/>
          <w:szCs w:val="21"/>
          <w:lang w:eastAsia="zh-CN"/>
        </w:rPr>
        <w:t>本项目的特定资格要求：</w:t>
      </w:r>
      <w:bookmarkStart w:id="2" w:name="_Hlk66710535"/>
      <w:bookmarkEnd w:id="2"/>
      <w:r>
        <w:rPr>
          <w:rFonts w:hint="eastAsia" w:ascii="宋体" w:hAnsi="宋体" w:eastAsia="宋体" w:cs="宋体"/>
          <w:b/>
          <w:bCs/>
          <w:color w:val="000000"/>
          <w:sz w:val="21"/>
          <w:szCs w:val="21"/>
          <w:lang w:val="en-US" w:eastAsia="zh-CN"/>
        </w:rPr>
        <w:t>无。</w:t>
      </w:r>
    </w:p>
    <w:p w14:paraId="372B3714">
      <w:pPr>
        <w:keepNext w:val="0"/>
        <w:keepLines w:val="0"/>
        <w:pageBreakBefore w:val="0"/>
        <w:widowControl/>
        <w:numPr>
          <w:ilvl w:val="0"/>
          <w:numId w:val="0"/>
        </w:numPr>
        <w:suppressLineNumbers w:val="0"/>
        <w:kinsoku/>
        <w:overflowPunct/>
        <w:topLinePunct w:val="0"/>
        <w:autoSpaceDE/>
        <w:autoSpaceDN/>
        <w:bidi w:val="0"/>
        <w:spacing w:before="0" w:beforeAutospacing="0" w:after="0" w:afterAutospacing="0" w:line="360" w:lineRule="auto"/>
        <w:ind w:right="0" w:rightChars="0" w:firstLine="422" w:firstLineChars="200"/>
        <w:jc w:val="lef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rPr>
        <w:t>2.4</w:t>
      </w:r>
      <w:r>
        <w:rPr>
          <w:rFonts w:hint="eastAsia" w:ascii="宋体" w:hAnsi="宋体" w:eastAsia="宋体" w:cs="宋体"/>
          <w:b/>
          <w:bCs/>
          <w:color w:val="000000"/>
          <w:sz w:val="21"/>
          <w:szCs w:val="21"/>
          <w:lang w:eastAsia="zh-CN"/>
        </w:rPr>
        <w:t>拒绝下述供应商参加本次采购活动：</w:t>
      </w:r>
    </w:p>
    <w:p w14:paraId="094E28CD">
      <w:pPr>
        <w:keepNext w:val="0"/>
        <w:keepLines w:val="0"/>
        <w:pageBreakBefore w:val="0"/>
        <w:widowControl/>
        <w:shd w:val="clear" w:color="auto" w:fill="FFFFFF"/>
        <w:kinsoku/>
        <w:overflowPunct/>
        <w:topLinePunct w:val="0"/>
        <w:autoSpaceDE/>
        <w:autoSpaceDN/>
        <w:bidi w:val="0"/>
        <w:spacing w:line="360"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（1）投标供应商单位负责人为同一人或者存在直接控股、管理关系的不同供应商，不得参加同一合同项下的政府采购活动。</w:t>
      </w:r>
    </w:p>
    <w:p w14:paraId="417DD420">
      <w:pPr>
        <w:keepNext w:val="0"/>
        <w:keepLines w:val="0"/>
        <w:pageBreakBefore w:val="0"/>
        <w:widowControl/>
        <w:shd w:val="clear" w:color="auto" w:fill="FFFFFF"/>
        <w:kinsoku/>
        <w:overflowPunct/>
        <w:topLinePunct w:val="0"/>
        <w:autoSpaceDE/>
        <w:autoSpaceDN/>
        <w:bidi w:val="0"/>
        <w:spacing w:line="360"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（2）凡为采购项目提供整体设计、规范编制或者项目管理、监理、检测等服务的供应商，不得再参加本项目的采购活动。</w:t>
      </w:r>
    </w:p>
    <w:p w14:paraId="72BB013D">
      <w:pPr>
        <w:keepNext w:val="0"/>
        <w:keepLines w:val="0"/>
        <w:pageBreakBefore w:val="0"/>
        <w:widowControl/>
        <w:shd w:val="clear" w:color="auto" w:fill="FFFFFF"/>
        <w:kinsoku/>
        <w:overflowPunct/>
        <w:topLinePunct w:val="0"/>
        <w:autoSpaceDE/>
        <w:autoSpaceDN/>
        <w:bidi w:val="0"/>
        <w:spacing w:line="360" w:lineRule="auto"/>
        <w:ind w:firstLine="48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供应商被“信用中国”网站（www.creditchina.gov.cn）、“中国政府采购网”(www.ccgp.gov.cn)列入失信被执行人、重大税收违法案件当事人名单、政府采购严重违法失信行为记录名单；</w:t>
      </w:r>
    </w:p>
    <w:p w14:paraId="73CEADCB">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bookmarkStart w:id="3" w:name="_Toc521839351"/>
      <w:bookmarkStart w:id="4" w:name="_Toc189726853"/>
      <w:bookmarkStart w:id="5" w:name="_Toc25032666"/>
      <w:bookmarkStart w:id="6" w:name="_Toc142623417"/>
      <w:bookmarkStart w:id="7" w:name="_Toc163629751"/>
      <w:bookmarkStart w:id="8" w:name="_Toc522347554"/>
      <w:r>
        <w:rPr>
          <w:rFonts w:hint="eastAsia" w:ascii="宋体" w:hAnsi="宋体" w:eastAsia="宋体" w:cs="宋体"/>
          <w:b/>
          <w:bCs/>
          <w:sz w:val="21"/>
          <w:szCs w:val="21"/>
        </w:rPr>
        <w:t>三、获取</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w:t>
      </w:r>
    </w:p>
    <w:p w14:paraId="2B68992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3.1</w:t>
      </w:r>
      <w:r>
        <w:rPr>
          <w:rFonts w:hint="eastAsia" w:ascii="宋体" w:hAnsi="宋体" w:eastAsia="宋体" w:cs="宋体"/>
          <w:b w:val="0"/>
          <w:bCs w:val="0"/>
          <w:sz w:val="21"/>
          <w:szCs w:val="21"/>
          <w:lang w:val="en-US" w:eastAsia="zh-CN"/>
        </w:rPr>
        <w:t>时间：</w:t>
      </w:r>
      <w:bookmarkStart w:id="9" w:name="OLE_LINK14"/>
      <w:r>
        <w:rPr>
          <w:rFonts w:hint="eastAsia" w:ascii="宋体" w:hAnsi="宋体" w:eastAsia="宋体" w:cs="宋体"/>
          <w:b w:val="0"/>
          <w:bCs/>
          <w:i w:val="0"/>
          <w:iCs w:val="0"/>
          <w:caps w:val="0"/>
          <w:color w:val="000000"/>
          <w:spacing w:val="0"/>
          <w:sz w:val="21"/>
          <w:szCs w:val="21"/>
          <w:u w:val="none"/>
          <w:shd w:val="clear" w:fill="FFFFFF"/>
        </w:rPr>
        <w:t>2024年</w:t>
      </w:r>
      <w:r>
        <w:rPr>
          <w:rFonts w:hint="eastAsia" w:ascii="宋体" w:hAnsi="宋体" w:cs="宋体"/>
          <w:b w:val="0"/>
          <w:bCs/>
          <w:i w:val="0"/>
          <w:iCs w:val="0"/>
          <w:caps w:val="0"/>
          <w:color w:val="000000"/>
          <w:spacing w:val="0"/>
          <w:sz w:val="21"/>
          <w:szCs w:val="21"/>
          <w:u w:val="none"/>
          <w:shd w:val="clear" w:fill="FFFFFF"/>
          <w:lang w:val="en-US" w:eastAsia="zh-CN"/>
        </w:rPr>
        <w:t>12</w:t>
      </w:r>
      <w:r>
        <w:rPr>
          <w:rFonts w:hint="eastAsia" w:ascii="宋体" w:hAnsi="宋体" w:eastAsia="宋体" w:cs="宋体"/>
          <w:b w:val="0"/>
          <w:bCs/>
          <w:i w:val="0"/>
          <w:iCs w:val="0"/>
          <w:caps w:val="0"/>
          <w:color w:val="000000"/>
          <w:spacing w:val="0"/>
          <w:sz w:val="21"/>
          <w:szCs w:val="21"/>
          <w:u w:val="none"/>
          <w:shd w:val="clear" w:fill="FFFFFF"/>
        </w:rPr>
        <w:t>月</w:t>
      </w:r>
      <w:r>
        <w:rPr>
          <w:rFonts w:hint="eastAsia" w:ascii="宋体" w:hAnsi="宋体" w:cs="宋体"/>
          <w:b w:val="0"/>
          <w:bCs/>
          <w:i w:val="0"/>
          <w:iCs w:val="0"/>
          <w:caps w:val="0"/>
          <w:color w:val="000000"/>
          <w:spacing w:val="0"/>
          <w:sz w:val="21"/>
          <w:szCs w:val="21"/>
          <w:u w:val="none"/>
          <w:shd w:val="clear" w:fill="FFFFFF"/>
          <w:lang w:val="en-US" w:eastAsia="zh-CN"/>
        </w:rPr>
        <w:t>19</w:t>
      </w:r>
      <w:r>
        <w:rPr>
          <w:rFonts w:hint="eastAsia" w:ascii="宋体" w:hAnsi="宋体" w:eastAsia="宋体" w:cs="宋体"/>
          <w:b w:val="0"/>
          <w:bCs/>
          <w:i w:val="0"/>
          <w:iCs w:val="0"/>
          <w:caps w:val="0"/>
          <w:color w:val="000000"/>
          <w:spacing w:val="0"/>
          <w:sz w:val="21"/>
          <w:szCs w:val="21"/>
          <w:u w:val="none"/>
          <w:shd w:val="clear" w:fill="FFFFFF"/>
        </w:rPr>
        <w:t>日至2024年</w:t>
      </w:r>
      <w:r>
        <w:rPr>
          <w:rFonts w:hint="eastAsia" w:ascii="宋体" w:hAnsi="宋体" w:cs="宋体"/>
          <w:b w:val="0"/>
          <w:bCs/>
          <w:i w:val="0"/>
          <w:iCs w:val="0"/>
          <w:caps w:val="0"/>
          <w:color w:val="000000"/>
          <w:spacing w:val="0"/>
          <w:sz w:val="21"/>
          <w:szCs w:val="21"/>
          <w:u w:val="none"/>
          <w:shd w:val="clear" w:fill="FFFFFF"/>
          <w:lang w:val="en-US" w:eastAsia="zh-CN"/>
        </w:rPr>
        <w:t>12</w:t>
      </w:r>
      <w:r>
        <w:rPr>
          <w:rFonts w:hint="eastAsia" w:ascii="宋体" w:hAnsi="宋体" w:eastAsia="宋体" w:cs="宋体"/>
          <w:b w:val="0"/>
          <w:bCs/>
          <w:i w:val="0"/>
          <w:iCs w:val="0"/>
          <w:caps w:val="0"/>
          <w:color w:val="000000"/>
          <w:spacing w:val="0"/>
          <w:sz w:val="21"/>
          <w:szCs w:val="21"/>
          <w:u w:val="none"/>
          <w:shd w:val="clear" w:fill="FFFFFF"/>
        </w:rPr>
        <w:t>月</w:t>
      </w:r>
      <w:r>
        <w:rPr>
          <w:rFonts w:hint="eastAsia" w:ascii="宋体" w:hAnsi="宋体" w:cs="宋体"/>
          <w:b w:val="0"/>
          <w:bCs/>
          <w:i w:val="0"/>
          <w:iCs w:val="0"/>
          <w:caps w:val="0"/>
          <w:color w:val="000000"/>
          <w:spacing w:val="0"/>
          <w:sz w:val="21"/>
          <w:szCs w:val="21"/>
          <w:u w:val="none"/>
          <w:shd w:val="clear" w:fill="FFFFFF"/>
          <w:lang w:val="en-US" w:eastAsia="zh-CN"/>
        </w:rPr>
        <w:t>25</w:t>
      </w:r>
      <w:r>
        <w:rPr>
          <w:rFonts w:hint="eastAsia" w:ascii="宋体" w:hAnsi="宋体" w:eastAsia="宋体" w:cs="宋体"/>
          <w:b w:val="0"/>
          <w:bCs/>
          <w:i w:val="0"/>
          <w:iCs w:val="0"/>
          <w:caps w:val="0"/>
          <w:color w:val="000000"/>
          <w:spacing w:val="0"/>
          <w:sz w:val="21"/>
          <w:szCs w:val="21"/>
          <w:u w:val="none"/>
          <w:shd w:val="clear" w:fill="FFFFFF"/>
        </w:rPr>
        <w:t>日，每天上午09:</w:t>
      </w:r>
      <w:r>
        <w:rPr>
          <w:rFonts w:hint="eastAsia" w:ascii="宋体" w:hAnsi="宋体" w:eastAsia="宋体" w:cs="宋体"/>
          <w:b w:val="0"/>
          <w:bCs/>
          <w:i w:val="0"/>
          <w:iCs w:val="0"/>
          <w:caps w:val="0"/>
          <w:color w:val="000000"/>
          <w:spacing w:val="0"/>
          <w:sz w:val="21"/>
          <w:szCs w:val="21"/>
          <w:u w:val="none"/>
          <w:shd w:val="clear" w:fill="FFFFFF"/>
          <w:lang w:val="en-US" w:eastAsia="zh-CN"/>
        </w:rPr>
        <w:t>3</w:t>
      </w:r>
      <w:r>
        <w:rPr>
          <w:rFonts w:hint="eastAsia" w:ascii="宋体" w:hAnsi="宋体" w:eastAsia="宋体" w:cs="宋体"/>
          <w:b w:val="0"/>
          <w:bCs/>
          <w:i w:val="0"/>
          <w:iCs w:val="0"/>
          <w:caps w:val="0"/>
          <w:color w:val="000000"/>
          <w:spacing w:val="0"/>
          <w:sz w:val="21"/>
          <w:szCs w:val="21"/>
          <w:u w:val="none"/>
          <w:shd w:val="clear" w:fill="FFFFFF"/>
        </w:rPr>
        <w:t>0-11:30，</w:t>
      </w:r>
      <w:r>
        <w:rPr>
          <w:rFonts w:hint="eastAsia" w:ascii="宋体" w:hAnsi="宋体" w:eastAsia="宋体" w:cs="宋体"/>
          <w:b w:val="0"/>
          <w:bCs/>
          <w:i w:val="0"/>
          <w:iCs w:val="0"/>
          <w:caps w:val="0"/>
          <w:color w:val="000000"/>
          <w:spacing w:val="0"/>
          <w:sz w:val="21"/>
          <w:szCs w:val="21"/>
          <w:u w:val="none"/>
          <w:shd w:val="clear" w:fill="FFFFFF"/>
          <w:lang w:val="en-US" w:eastAsia="zh-CN"/>
        </w:rPr>
        <w:t>下午2</w:t>
      </w:r>
      <w:r>
        <w:rPr>
          <w:rFonts w:hint="eastAsia" w:ascii="宋体" w:hAnsi="宋体" w:eastAsia="宋体" w:cs="宋体"/>
          <w:b w:val="0"/>
          <w:bCs/>
          <w:i w:val="0"/>
          <w:iCs w:val="0"/>
          <w:caps w:val="0"/>
          <w:color w:val="000000"/>
          <w:spacing w:val="0"/>
          <w:sz w:val="21"/>
          <w:szCs w:val="21"/>
          <w:u w:val="none"/>
          <w:shd w:val="clear" w:fill="FFFFFF"/>
        </w:rPr>
        <w:t>:</w:t>
      </w:r>
      <w:r>
        <w:rPr>
          <w:rFonts w:hint="eastAsia" w:ascii="宋体" w:hAnsi="宋体" w:eastAsia="宋体" w:cs="宋体"/>
          <w:b w:val="0"/>
          <w:bCs/>
          <w:i w:val="0"/>
          <w:iCs w:val="0"/>
          <w:caps w:val="0"/>
          <w:color w:val="000000"/>
          <w:spacing w:val="0"/>
          <w:sz w:val="21"/>
          <w:szCs w:val="21"/>
          <w:u w:val="none"/>
          <w:shd w:val="clear" w:fill="FFFFFF"/>
          <w:lang w:val="en-US" w:eastAsia="zh-CN"/>
        </w:rPr>
        <w:t>0</w:t>
      </w:r>
      <w:r>
        <w:rPr>
          <w:rFonts w:hint="eastAsia" w:ascii="宋体" w:hAnsi="宋体" w:eastAsia="宋体" w:cs="宋体"/>
          <w:b w:val="0"/>
          <w:bCs/>
          <w:i w:val="0"/>
          <w:iCs w:val="0"/>
          <w:caps w:val="0"/>
          <w:color w:val="000000"/>
          <w:spacing w:val="0"/>
          <w:sz w:val="21"/>
          <w:szCs w:val="21"/>
          <w:u w:val="none"/>
          <w:shd w:val="clear" w:fill="FFFFFF"/>
        </w:rPr>
        <w:t>0-</w:t>
      </w:r>
      <w:r>
        <w:rPr>
          <w:rFonts w:hint="eastAsia" w:ascii="宋体" w:hAnsi="宋体" w:eastAsia="宋体" w:cs="宋体"/>
          <w:b w:val="0"/>
          <w:bCs/>
          <w:i w:val="0"/>
          <w:iCs w:val="0"/>
          <w:caps w:val="0"/>
          <w:color w:val="000000"/>
          <w:spacing w:val="0"/>
          <w:sz w:val="21"/>
          <w:szCs w:val="21"/>
          <w:u w:val="none"/>
          <w:shd w:val="clear" w:fill="FFFFFF"/>
          <w:lang w:val="en-US" w:eastAsia="zh-CN"/>
        </w:rPr>
        <w:t>5</w:t>
      </w:r>
      <w:r>
        <w:rPr>
          <w:rFonts w:hint="eastAsia" w:ascii="宋体" w:hAnsi="宋体" w:eastAsia="宋体" w:cs="宋体"/>
          <w:b w:val="0"/>
          <w:bCs/>
          <w:i w:val="0"/>
          <w:iCs w:val="0"/>
          <w:caps w:val="0"/>
          <w:color w:val="000000"/>
          <w:spacing w:val="0"/>
          <w:sz w:val="21"/>
          <w:szCs w:val="21"/>
          <w:u w:val="none"/>
          <w:shd w:val="clear" w:fill="FFFFFF"/>
        </w:rPr>
        <w:t>:</w:t>
      </w:r>
      <w:r>
        <w:rPr>
          <w:rFonts w:hint="eastAsia" w:ascii="宋体" w:hAnsi="宋体" w:eastAsia="宋体" w:cs="宋体"/>
          <w:b w:val="0"/>
          <w:bCs/>
          <w:i w:val="0"/>
          <w:iCs w:val="0"/>
          <w:caps w:val="0"/>
          <w:color w:val="000000"/>
          <w:spacing w:val="0"/>
          <w:sz w:val="21"/>
          <w:szCs w:val="21"/>
          <w:u w:val="none"/>
          <w:shd w:val="clear" w:fill="FFFFFF"/>
          <w:lang w:val="en-US" w:eastAsia="zh-CN"/>
        </w:rPr>
        <w:t>0</w:t>
      </w:r>
      <w:r>
        <w:rPr>
          <w:rFonts w:hint="eastAsia" w:ascii="宋体" w:hAnsi="宋体" w:eastAsia="宋体" w:cs="宋体"/>
          <w:b w:val="0"/>
          <w:bCs/>
          <w:i w:val="0"/>
          <w:iCs w:val="0"/>
          <w:caps w:val="0"/>
          <w:color w:val="000000"/>
          <w:spacing w:val="0"/>
          <w:sz w:val="21"/>
          <w:szCs w:val="21"/>
          <w:u w:val="none"/>
          <w:shd w:val="clear" w:fill="FFFFFF"/>
        </w:rPr>
        <w:t>0（北京时间，法定节假日除外）。</w:t>
      </w:r>
    </w:p>
    <w:bookmarkEnd w:id="9"/>
    <w:p w14:paraId="58BD767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u w:val="none"/>
        </w:rPr>
      </w:pPr>
      <w:r>
        <w:rPr>
          <w:rFonts w:hint="eastAsia" w:ascii="宋体" w:hAnsi="宋体" w:eastAsia="宋体" w:cs="宋体"/>
          <w:b w:val="0"/>
          <w:bCs w:val="0"/>
          <w:sz w:val="21"/>
          <w:szCs w:val="21"/>
          <w:lang w:val="en-US" w:eastAsia="zh-CN"/>
        </w:rPr>
        <w:t>3.2</w:t>
      </w:r>
      <w:r>
        <w:rPr>
          <w:rFonts w:hint="eastAsia" w:ascii="宋体" w:hAnsi="宋体" w:eastAsia="宋体" w:cs="宋体"/>
          <w:b w:val="0"/>
          <w:bCs w:val="0"/>
          <w:i w:val="0"/>
          <w:iCs w:val="0"/>
          <w:caps w:val="0"/>
          <w:color w:val="000000"/>
          <w:spacing w:val="0"/>
          <w:sz w:val="21"/>
          <w:szCs w:val="21"/>
          <w:shd w:val="clear" w:fill="FFFFFF"/>
        </w:rPr>
        <w:t>地点：</w:t>
      </w:r>
      <w:r>
        <w:rPr>
          <w:rFonts w:hint="eastAsia" w:ascii="宋体" w:hAnsi="宋体" w:eastAsia="宋体" w:cs="宋体"/>
          <w:color w:val="000000"/>
          <w:sz w:val="21"/>
          <w:szCs w:val="21"/>
          <w:u w:val="none"/>
        </w:rPr>
        <w:t>江苏政府采购网</w:t>
      </w:r>
    </w:p>
    <w:p w14:paraId="2B217B4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u w:val="none"/>
          <w:lang w:val="en-US" w:eastAsia="zh-CN"/>
        </w:rPr>
      </w:pPr>
      <w:r>
        <w:rPr>
          <w:rFonts w:hint="eastAsia" w:ascii="宋体" w:hAnsi="宋体" w:eastAsia="宋体" w:cs="宋体"/>
          <w:b w:val="0"/>
          <w:bCs w:val="0"/>
          <w:sz w:val="21"/>
          <w:szCs w:val="21"/>
          <w:lang w:val="en-US" w:eastAsia="zh-CN"/>
        </w:rPr>
        <w:t>3.3方式：</w:t>
      </w:r>
      <w:r>
        <w:rPr>
          <w:rFonts w:hint="eastAsia" w:ascii="宋体" w:hAnsi="宋体" w:eastAsia="宋体" w:cs="宋体"/>
          <w:color w:val="000000"/>
          <w:sz w:val="21"/>
          <w:szCs w:val="21"/>
          <w:u w:val="none"/>
          <w:lang w:val="en-US" w:eastAsia="zh-CN"/>
        </w:rPr>
        <w:t>网上下载</w:t>
      </w:r>
    </w:p>
    <w:p w14:paraId="324F33D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 w:val="0"/>
          <w:bCs w:val="0"/>
          <w:sz w:val="21"/>
          <w:szCs w:val="21"/>
          <w:lang w:val="en-US" w:eastAsia="zh-CN"/>
        </w:rPr>
        <w:t>3.4售价：</w:t>
      </w:r>
      <w:r>
        <w:rPr>
          <w:rFonts w:hint="eastAsia" w:ascii="宋体" w:hAnsi="宋体" w:eastAsia="宋体" w:cs="宋体"/>
          <w:bCs/>
          <w:sz w:val="21"/>
          <w:szCs w:val="21"/>
          <w:highlight w:val="none"/>
          <w:u w:val="none"/>
          <w:lang w:val="en-US" w:eastAsia="zh-CN"/>
        </w:rPr>
        <w:t>0.00元</w:t>
      </w:r>
    </w:p>
    <w:p w14:paraId="41C8D61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四、响应文件提交：     </w:t>
      </w:r>
    </w:p>
    <w:p w14:paraId="2047332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eastAsia="zh-CN"/>
        </w:rPr>
        <w:t>１</w:t>
      </w:r>
      <w:r>
        <w:rPr>
          <w:rFonts w:hint="eastAsia" w:ascii="宋体" w:hAnsi="宋体" w:eastAsia="宋体" w:cs="宋体"/>
          <w:b w:val="0"/>
          <w:bCs w:val="0"/>
          <w:sz w:val="21"/>
          <w:szCs w:val="21"/>
        </w:rPr>
        <w:t xml:space="preserve"> 截止时间：</w:t>
      </w:r>
      <w:r>
        <w:rPr>
          <w:rFonts w:hint="eastAsia" w:ascii="宋体" w:hAnsi="宋体" w:eastAsia="宋体" w:cs="宋体"/>
          <w:b w:val="0"/>
          <w:bCs w:val="0"/>
          <w:sz w:val="21"/>
          <w:szCs w:val="21"/>
          <w:u w:val="single"/>
        </w:rPr>
        <w:t>202</w:t>
      </w:r>
      <w:bookmarkStart w:id="10" w:name="OLE_LINK30"/>
      <w:r>
        <w:rPr>
          <w:rFonts w:hint="eastAsia" w:ascii="宋体" w:hAnsi="宋体" w:cs="宋体"/>
          <w:b w:val="0"/>
          <w:bCs w:val="0"/>
          <w:sz w:val="21"/>
          <w:szCs w:val="21"/>
          <w:u w:val="single"/>
          <w:lang w:val="en-US" w:eastAsia="zh-CN"/>
        </w:rPr>
        <w:t>5</w:t>
      </w:r>
      <w:r>
        <w:rPr>
          <w:rFonts w:hint="eastAsia" w:ascii="宋体" w:hAnsi="宋体" w:eastAsia="宋体" w:cs="宋体"/>
          <w:b w:val="0"/>
          <w:bCs w:val="0"/>
          <w:sz w:val="21"/>
          <w:szCs w:val="21"/>
          <w:u w:val="single"/>
        </w:rPr>
        <w:t>年</w:t>
      </w:r>
      <w:bookmarkEnd w:id="10"/>
      <w:r>
        <w:rPr>
          <w:rFonts w:hint="eastAsia" w:ascii="宋体" w:hAnsi="宋体" w:cs="宋体"/>
          <w:b w:val="0"/>
          <w:bCs w:val="0"/>
          <w:sz w:val="21"/>
          <w:szCs w:val="21"/>
          <w:u w:val="single"/>
          <w:lang w:val="en-US" w:eastAsia="zh-CN"/>
        </w:rPr>
        <w:t>01</w:t>
      </w:r>
      <w:r>
        <w:rPr>
          <w:rFonts w:hint="eastAsia" w:ascii="宋体" w:hAnsi="宋体" w:eastAsia="宋体" w:cs="宋体"/>
          <w:b w:val="0"/>
          <w:bCs w:val="0"/>
          <w:sz w:val="21"/>
          <w:szCs w:val="21"/>
          <w:u w:val="single"/>
        </w:rPr>
        <w:t>月</w:t>
      </w:r>
      <w:r>
        <w:rPr>
          <w:rFonts w:hint="eastAsia" w:ascii="宋体" w:hAnsi="宋体" w:cs="宋体"/>
          <w:b w:val="0"/>
          <w:bCs w:val="0"/>
          <w:sz w:val="21"/>
          <w:szCs w:val="21"/>
          <w:u w:val="single"/>
          <w:lang w:val="en-US" w:eastAsia="zh-CN"/>
        </w:rPr>
        <w:t>21</w:t>
      </w:r>
      <w:r>
        <w:rPr>
          <w:rFonts w:hint="eastAsia" w:ascii="宋体" w:hAnsi="宋体" w:eastAsia="宋体" w:cs="宋体"/>
          <w:b w:val="0"/>
          <w:bCs w:val="0"/>
          <w:sz w:val="21"/>
          <w:szCs w:val="21"/>
          <w:u w:val="single"/>
        </w:rPr>
        <w:t>日</w:t>
      </w:r>
      <w:r>
        <w:rPr>
          <w:rFonts w:hint="eastAsia" w:ascii="宋体" w:hAnsi="宋体" w:cs="宋体"/>
          <w:b w:val="0"/>
          <w:bCs w:val="0"/>
          <w:sz w:val="21"/>
          <w:szCs w:val="21"/>
          <w:u w:val="single"/>
          <w:lang w:val="en-US" w:eastAsia="zh-CN"/>
        </w:rPr>
        <w:t>10</w:t>
      </w:r>
      <w:r>
        <w:rPr>
          <w:rFonts w:hint="eastAsia" w:ascii="宋体" w:hAnsi="宋体" w:eastAsia="宋体" w:cs="宋体"/>
          <w:b w:val="0"/>
          <w:bCs w:val="0"/>
          <w:sz w:val="21"/>
          <w:szCs w:val="21"/>
          <w:u w:val="single"/>
        </w:rPr>
        <w:t>时</w:t>
      </w:r>
      <w:r>
        <w:rPr>
          <w:rFonts w:hint="eastAsia" w:ascii="宋体" w:hAnsi="宋体" w:eastAsia="宋体" w:cs="宋体"/>
          <w:b w:val="0"/>
          <w:bCs w:val="0"/>
          <w:sz w:val="21"/>
          <w:szCs w:val="21"/>
          <w:u w:val="single"/>
          <w:lang w:val="en-US" w:eastAsia="zh-CN"/>
        </w:rPr>
        <w:t>00</w:t>
      </w:r>
      <w:r>
        <w:rPr>
          <w:rFonts w:hint="eastAsia" w:ascii="宋体" w:hAnsi="宋体" w:eastAsia="宋体" w:cs="宋体"/>
          <w:b w:val="0"/>
          <w:bCs w:val="0"/>
          <w:sz w:val="21"/>
          <w:szCs w:val="21"/>
          <w:u w:val="single"/>
        </w:rPr>
        <w:t>分（北京时间）</w:t>
      </w:r>
    </w:p>
    <w:p w14:paraId="0CDD6798">
      <w:pPr>
        <w:keepNext w:val="0"/>
        <w:keepLines w:val="0"/>
        <w:pageBreakBefore w:val="0"/>
        <w:widowControl/>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1"/>
          <w:szCs w:val="21"/>
          <w:u w:val="single"/>
        </w:rPr>
      </w:pPr>
      <w:r>
        <w:rPr>
          <w:rFonts w:hint="eastAsia" w:ascii="宋体" w:hAnsi="宋体" w:eastAsia="宋体" w:cs="宋体"/>
          <w:bCs/>
          <w:sz w:val="21"/>
          <w:szCs w:val="21"/>
        </w:rPr>
        <w:t>4.</w:t>
      </w:r>
      <w:r>
        <w:rPr>
          <w:rFonts w:hint="eastAsia" w:ascii="宋体" w:hAnsi="宋体" w:eastAsia="宋体" w:cs="宋体"/>
          <w:bCs/>
          <w:sz w:val="21"/>
          <w:szCs w:val="21"/>
          <w:lang w:val="en-US" w:eastAsia="zh-CN"/>
        </w:rPr>
        <w:t>2</w:t>
      </w: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地    点：</w:t>
      </w:r>
      <w:r>
        <w:rPr>
          <w:rFonts w:hint="eastAsia" w:ascii="宋体" w:hAnsi="宋体" w:eastAsia="宋体" w:cs="宋体"/>
          <w:b w:val="0"/>
          <w:bCs w:val="0"/>
          <w:sz w:val="21"/>
          <w:szCs w:val="21"/>
          <w:u w:val="single"/>
          <w:lang w:val="en-US" w:eastAsia="zh-CN"/>
        </w:rPr>
        <w:t>江苏省政府采购管理交易系统（苏采云）（以下简称“苏采云”）（网址： http://jszfcg.jsczt.cn/）</w:t>
      </w:r>
      <w:r>
        <w:rPr>
          <w:rFonts w:hint="eastAsia" w:ascii="宋体" w:hAnsi="宋体" w:eastAsia="宋体" w:cs="宋体"/>
          <w:spacing w:val="8"/>
          <w:sz w:val="21"/>
          <w:szCs w:val="21"/>
          <w:highlight w:val="none"/>
        </w:rPr>
        <w:t>。</w:t>
      </w:r>
    </w:p>
    <w:p w14:paraId="3EE23D2E">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kern w:val="2"/>
          <w:sz w:val="21"/>
          <w:szCs w:val="21"/>
          <w:lang w:val="en-US" w:eastAsia="zh-CN"/>
        </w:rPr>
        <w:t>五</w:t>
      </w:r>
      <w:r>
        <w:rPr>
          <w:rFonts w:hint="eastAsia" w:ascii="宋体" w:hAnsi="宋体" w:eastAsia="宋体" w:cs="宋体"/>
          <w:b/>
          <w:bCs/>
          <w:sz w:val="21"/>
          <w:szCs w:val="21"/>
        </w:rPr>
        <w:t>、开启；</w:t>
      </w:r>
    </w:p>
    <w:p w14:paraId="6357A0F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5.1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时间：</w:t>
      </w:r>
      <w:r>
        <w:rPr>
          <w:rFonts w:hint="eastAsia" w:ascii="宋体" w:hAnsi="宋体" w:eastAsia="宋体" w:cs="宋体"/>
          <w:b w:val="0"/>
          <w:bCs w:val="0"/>
          <w:sz w:val="21"/>
          <w:szCs w:val="21"/>
          <w:u w:val="single"/>
        </w:rPr>
        <w:t>202</w:t>
      </w:r>
      <w:r>
        <w:rPr>
          <w:rFonts w:hint="eastAsia" w:ascii="宋体" w:hAnsi="宋体" w:cs="宋体"/>
          <w:b w:val="0"/>
          <w:bCs w:val="0"/>
          <w:sz w:val="21"/>
          <w:szCs w:val="21"/>
          <w:u w:val="single"/>
          <w:lang w:val="en-US" w:eastAsia="zh-CN"/>
        </w:rPr>
        <w:t>5</w:t>
      </w:r>
      <w:r>
        <w:rPr>
          <w:rFonts w:hint="eastAsia" w:ascii="宋体" w:hAnsi="宋体" w:eastAsia="宋体" w:cs="宋体"/>
          <w:b w:val="0"/>
          <w:bCs w:val="0"/>
          <w:sz w:val="21"/>
          <w:szCs w:val="21"/>
          <w:u w:val="single"/>
        </w:rPr>
        <w:t>年</w:t>
      </w:r>
      <w:r>
        <w:rPr>
          <w:rFonts w:hint="eastAsia" w:ascii="宋体" w:hAnsi="宋体" w:cs="宋体"/>
          <w:b w:val="0"/>
          <w:bCs w:val="0"/>
          <w:sz w:val="21"/>
          <w:szCs w:val="21"/>
          <w:u w:val="single"/>
          <w:lang w:val="en-US" w:eastAsia="zh-CN"/>
        </w:rPr>
        <w:t>01</w:t>
      </w:r>
      <w:r>
        <w:rPr>
          <w:rFonts w:hint="eastAsia" w:ascii="宋体" w:hAnsi="宋体" w:eastAsia="宋体" w:cs="宋体"/>
          <w:b w:val="0"/>
          <w:bCs w:val="0"/>
          <w:sz w:val="21"/>
          <w:szCs w:val="21"/>
          <w:u w:val="single"/>
        </w:rPr>
        <w:t>月</w:t>
      </w:r>
      <w:r>
        <w:rPr>
          <w:rFonts w:hint="eastAsia" w:ascii="宋体" w:hAnsi="宋体" w:cs="宋体"/>
          <w:b w:val="0"/>
          <w:bCs w:val="0"/>
          <w:sz w:val="21"/>
          <w:szCs w:val="21"/>
          <w:u w:val="single"/>
          <w:lang w:val="en-US" w:eastAsia="zh-CN"/>
        </w:rPr>
        <w:t>21</w:t>
      </w:r>
      <w:r>
        <w:rPr>
          <w:rFonts w:hint="eastAsia" w:ascii="宋体" w:hAnsi="宋体" w:eastAsia="宋体" w:cs="宋体"/>
          <w:b w:val="0"/>
          <w:bCs w:val="0"/>
          <w:sz w:val="21"/>
          <w:szCs w:val="21"/>
          <w:u w:val="single"/>
        </w:rPr>
        <w:t>日</w:t>
      </w:r>
      <w:r>
        <w:rPr>
          <w:rFonts w:hint="eastAsia" w:ascii="宋体" w:hAnsi="宋体" w:cs="宋体"/>
          <w:b w:val="0"/>
          <w:bCs w:val="0"/>
          <w:sz w:val="21"/>
          <w:szCs w:val="21"/>
          <w:u w:val="single"/>
          <w:lang w:val="en-US" w:eastAsia="zh-CN"/>
        </w:rPr>
        <w:t>10</w:t>
      </w:r>
      <w:r>
        <w:rPr>
          <w:rFonts w:hint="eastAsia" w:ascii="宋体" w:hAnsi="宋体" w:eastAsia="宋体" w:cs="宋体"/>
          <w:b w:val="0"/>
          <w:bCs w:val="0"/>
          <w:sz w:val="21"/>
          <w:szCs w:val="21"/>
          <w:u w:val="single"/>
        </w:rPr>
        <w:t>时</w:t>
      </w:r>
      <w:r>
        <w:rPr>
          <w:rFonts w:hint="eastAsia" w:ascii="宋体" w:hAnsi="宋体" w:eastAsia="宋体" w:cs="宋体"/>
          <w:b w:val="0"/>
          <w:bCs w:val="0"/>
          <w:sz w:val="21"/>
          <w:szCs w:val="21"/>
          <w:u w:val="single"/>
          <w:lang w:val="en-US" w:eastAsia="zh-CN"/>
        </w:rPr>
        <w:t>00</w:t>
      </w:r>
      <w:r>
        <w:rPr>
          <w:rFonts w:hint="eastAsia" w:ascii="宋体" w:hAnsi="宋体" w:eastAsia="宋体" w:cs="宋体"/>
          <w:b w:val="0"/>
          <w:bCs w:val="0"/>
          <w:sz w:val="21"/>
          <w:szCs w:val="21"/>
          <w:u w:val="single"/>
        </w:rPr>
        <w:t>分（北京时间）</w:t>
      </w:r>
    </w:p>
    <w:p w14:paraId="3550E0FD">
      <w:pPr>
        <w:pStyle w:val="11"/>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b w:val="0"/>
          <w:bCs w:val="0"/>
          <w:kern w:val="0"/>
          <w:sz w:val="21"/>
          <w:szCs w:val="21"/>
          <w:u w:val="single"/>
          <w:lang w:val="en-US" w:eastAsia="zh-CN" w:bidi="ar-SA"/>
        </w:rPr>
      </w:pPr>
      <w:r>
        <w:rPr>
          <w:rFonts w:hint="eastAsia" w:ascii="宋体" w:hAnsi="宋体" w:eastAsia="宋体" w:cs="宋体"/>
          <w:b w:val="0"/>
          <w:bCs w:val="0"/>
          <w:sz w:val="21"/>
          <w:szCs w:val="21"/>
        </w:rPr>
        <w:t>5.2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地点：</w:t>
      </w:r>
      <w:bookmarkStart w:id="11" w:name="OLE_LINK16"/>
      <w:r>
        <w:rPr>
          <w:rFonts w:hint="eastAsia" w:ascii="宋体" w:hAnsi="宋体" w:eastAsia="宋体" w:cs="宋体"/>
          <w:b w:val="0"/>
          <w:bCs w:val="0"/>
          <w:kern w:val="0"/>
          <w:sz w:val="21"/>
          <w:szCs w:val="21"/>
          <w:u w:val="single"/>
          <w:lang w:val="en-US" w:eastAsia="zh-CN" w:bidi="ar-SA"/>
        </w:rPr>
        <w:t>江苏省政府采购交易系统（以下简称“苏采云系统”）网上开标大厅</w:t>
      </w:r>
      <w:bookmarkEnd w:id="11"/>
    </w:p>
    <w:p w14:paraId="66B71596">
      <w:pPr>
        <w:keepNext w:val="0"/>
        <w:keepLines w:val="0"/>
        <w:pageBreakBefore w:val="0"/>
        <w:widowControl/>
        <w:kinsoku/>
        <w:overflowPunct/>
        <w:topLinePunct w:val="0"/>
        <w:autoSpaceDE/>
        <w:autoSpaceDN/>
        <w:bidi w:val="0"/>
        <w:adjustRightInd w:val="0"/>
        <w:snapToGrid w:val="0"/>
        <w:spacing w:line="360" w:lineRule="auto"/>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六、公告期限：</w:t>
      </w:r>
    </w:p>
    <w:p w14:paraId="7074A29D">
      <w:pPr>
        <w:keepNext w:val="0"/>
        <w:keepLines w:val="0"/>
        <w:pageBreakBefore w:val="0"/>
        <w:widowControl/>
        <w:kinsoku/>
        <w:overflowPunct/>
        <w:topLinePunct w:val="0"/>
        <w:autoSpaceDE/>
        <w:autoSpaceDN/>
        <w:bidi w:val="0"/>
        <w:adjustRightInd w:val="0"/>
        <w:snapToGrid w:val="0"/>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6.1</w:t>
      </w:r>
      <w:r>
        <w:rPr>
          <w:rFonts w:hint="eastAsia" w:ascii="宋体" w:hAnsi="宋体" w:eastAsia="宋体" w:cs="宋体"/>
          <w:color w:val="000000"/>
          <w:sz w:val="21"/>
          <w:szCs w:val="21"/>
          <w:lang w:eastAsia="zh-CN"/>
        </w:rPr>
        <w:t>自本公告发布之日起5个工作日。</w:t>
      </w:r>
    </w:p>
    <w:p w14:paraId="6C839C0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七、其他补充事宜；</w:t>
      </w:r>
    </w:p>
    <w:p w14:paraId="6F9CA90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kern w:val="2"/>
          <w:sz w:val="21"/>
          <w:szCs w:val="21"/>
        </w:rPr>
      </w:pPr>
      <w:bookmarkStart w:id="12" w:name="OLE_LINK4"/>
      <w:r>
        <w:rPr>
          <w:rFonts w:hint="eastAsia" w:ascii="宋体" w:hAnsi="宋体" w:eastAsia="宋体" w:cs="宋体"/>
          <w:bCs/>
          <w:kern w:val="2"/>
          <w:sz w:val="21"/>
          <w:szCs w:val="21"/>
        </w:rPr>
        <w:t xml:space="preserve">7.1 </w:t>
      </w:r>
      <w:bookmarkEnd w:id="12"/>
      <w:r>
        <w:rPr>
          <w:rFonts w:hint="eastAsia" w:ascii="宋体" w:hAnsi="宋体" w:eastAsia="宋体" w:cs="宋体"/>
          <w:bCs/>
          <w:kern w:val="2"/>
          <w:sz w:val="21"/>
          <w:szCs w:val="21"/>
        </w:rPr>
        <w:t>公告媒体：本采购公告将在南京公共采购信息网（https://njgc.jfh.com/）、江苏政府采购网（http://www.ccgp-jiangsu.gov.cn/）进行发布</w:t>
      </w:r>
      <w:r>
        <w:rPr>
          <w:rFonts w:hint="eastAsia" w:ascii="宋体" w:hAnsi="宋体" w:eastAsia="宋体" w:cs="宋体"/>
          <w:bCs/>
          <w:kern w:val="2"/>
          <w:sz w:val="21"/>
          <w:szCs w:val="21"/>
          <w:lang w:eastAsia="zh-CN"/>
        </w:rPr>
        <w:t>，</w:t>
      </w:r>
      <w:r>
        <w:rPr>
          <w:rFonts w:hint="eastAsia" w:ascii="宋体" w:hAnsi="宋体" w:eastAsia="宋体" w:cs="宋体"/>
          <w:bCs/>
          <w:kern w:val="2"/>
          <w:sz w:val="21"/>
          <w:szCs w:val="21"/>
        </w:rPr>
        <w:t>敬请各</w:t>
      </w:r>
      <w:r>
        <w:rPr>
          <w:rFonts w:hint="eastAsia" w:ascii="宋体" w:hAnsi="宋体" w:eastAsia="宋体" w:cs="宋体"/>
          <w:bCs/>
          <w:kern w:val="2"/>
          <w:sz w:val="21"/>
          <w:szCs w:val="21"/>
          <w:lang w:eastAsia="zh-CN"/>
        </w:rPr>
        <w:t>投标人</w:t>
      </w:r>
      <w:r>
        <w:rPr>
          <w:rFonts w:hint="eastAsia" w:ascii="宋体" w:hAnsi="宋体" w:eastAsia="宋体" w:cs="宋体"/>
          <w:bCs/>
          <w:kern w:val="2"/>
          <w:sz w:val="21"/>
          <w:szCs w:val="21"/>
        </w:rPr>
        <w:t>关注。</w:t>
      </w:r>
    </w:p>
    <w:p w14:paraId="395CC72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r>
        <w:rPr>
          <w:rFonts w:hint="eastAsia" w:ascii="宋体" w:hAnsi="宋体" w:eastAsia="宋体" w:cs="宋体"/>
          <w:bCs/>
          <w:kern w:val="2"/>
          <w:sz w:val="21"/>
          <w:szCs w:val="21"/>
          <w:lang w:eastAsia="zh-CN"/>
        </w:rPr>
        <w:t>２</w:t>
      </w:r>
      <w:r>
        <w:rPr>
          <w:rFonts w:hint="eastAsia" w:ascii="宋体" w:hAnsi="宋体" w:eastAsia="宋体" w:cs="宋体"/>
          <w:bCs/>
          <w:kern w:val="2"/>
          <w:sz w:val="21"/>
          <w:szCs w:val="21"/>
        </w:rPr>
        <w:t xml:space="preserve"> </w:t>
      </w:r>
      <w:r>
        <w:rPr>
          <w:rFonts w:hint="eastAsia" w:ascii="宋体" w:hAnsi="宋体" w:eastAsia="宋体" w:cs="宋体"/>
          <w:bCs/>
          <w:kern w:val="2"/>
          <w:sz w:val="21"/>
          <w:szCs w:val="21"/>
          <w:lang w:val="en-US" w:eastAsia="zh-CN"/>
        </w:rPr>
        <w:t>供应商</w:t>
      </w:r>
      <w:r>
        <w:rPr>
          <w:rFonts w:hint="eastAsia" w:ascii="宋体" w:hAnsi="宋体" w:eastAsia="宋体" w:cs="宋体"/>
          <w:bCs/>
          <w:kern w:val="2"/>
          <w:sz w:val="21"/>
          <w:szCs w:val="21"/>
        </w:rPr>
        <w:t>通过“苏采云”（网址：</w:t>
      </w:r>
      <w:r>
        <w:rPr>
          <w:rFonts w:hint="eastAsia" w:ascii="宋体" w:hAnsi="宋体" w:eastAsia="宋体" w:cs="宋体"/>
          <w:bCs/>
          <w:kern w:val="2"/>
          <w:sz w:val="21"/>
          <w:szCs w:val="21"/>
          <w:lang w:val="en-US"/>
        </w:rPr>
        <w:t>http://jszfcg.jsczt.cn/</w:t>
      </w:r>
      <w:r>
        <w:rPr>
          <w:rFonts w:hint="eastAsia" w:ascii="宋体" w:hAnsi="宋体" w:eastAsia="宋体" w:cs="宋体"/>
          <w:bCs/>
          <w:kern w:val="2"/>
          <w:sz w:val="21"/>
          <w:szCs w:val="21"/>
        </w:rPr>
        <w:t>）参与政府采购项目，需要办理江苏省政府采购数字证书及电子签章的，详见苏采云官网首页“新</w:t>
      </w:r>
      <w:r>
        <w:rPr>
          <w:rFonts w:hint="eastAsia" w:ascii="宋体" w:hAnsi="宋体" w:eastAsia="宋体" w:cs="宋体"/>
          <w:bCs/>
          <w:kern w:val="2"/>
          <w:sz w:val="21"/>
          <w:szCs w:val="21"/>
          <w:lang w:val="en-US"/>
        </w:rPr>
        <w:t>CA</w:t>
      </w:r>
      <w:r>
        <w:rPr>
          <w:rFonts w:hint="eastAsia" w:ascii="宋体" w:hAnsi="宋体" w:eastAsia="宋体" w:cs="宋体"/>
          <w:bCs/>
          <w:kern w:val="2"/>
          <w:sz w:val="21"/>
          <w:szCs w:val="21"/>
        </w:rPr>
        <w:t>办理指南”。供应商通过苏采云官网首页进行供应商注册及</w:t>
      </w:r>
      <w:r>
        <w:rPr>
          <w:rFonts w:hint="eastAsia" w:ascii="宋体" w:hAnsi="宋体" w:eastAsia="宋体" w:cs="宋体"/>
          <w:bCs/>
          <w:kern w:val="2"/>
          <w:sz w:val="21"/>
          <w:szCs w:val="21"/>
          <w:lang w:val="en-US"/>
        </w:rPr>
        <w:t>CA</w:t>
      </w:r>
      <w:r>
        <w:rPr>
          <w:rFonts w:hint="eastAsia" w:ascii="宋体" w:hAnsi="宋体" w:eastAsia="宋体" w:cs="宋体"/>
          <w:bCs/>
          <w:kern w:val="2"/>
          <w:sz w:val="21"/>
          <w:szCs w:val="21"/>
        </w:rPr>
        <w:t>绑定。</w:t>
      </w:r>
      <w:r>
        <w:rPr>
          <w:rFonts w:hint="eastAsia" w:ascii="宋体" w:hAnsi="宋体" w:eastAsia="宋体" w:cs="宋体"/>
          <w:bCs/>
          <w:kern w:val="2"/>
          <w:sz w:val="21"/>
          <w:szCs w:val="21"/>
          <w:lang w:val="en-US"/>
        </w:rPr>
        <w:t>CA</w:t>
      </w:r>
      <w:r>
        <w:rPr>
          <w:rFonts w:hint="eastAsia" w:ascii="宋体" w:hAnsi="宋体" w:eastAsia="宋体" w:cs="宋体"/>
          <w:bCs/>
          <w:kern w:val="2"/>
          <w:sz w:val="21"/>
          <w:szCs w:val="21"/>
        </w:rPr>
        <w:t>登录后，供应商按《苏采云系统供应商操作手册》进行操作。操作手册下载地址：</w:t>
      </w:r>
      <w:r>
        <w:rPr>
          <w:rFonts w:hint="eastAsia" w:ascii="宋体" w:hAnsi="宋体" w:eastAsia="宋体" w:cs="宋体"/>
          <w:bCs/>
          <w:kern w:val="2"/>
          <w:sz w:val="21"/>
          <w:szCs w:val="21"/>
          <w:lang w:val="en-US"/>
        </w:rPr>
        <w:t>http://www.ccgp-jiangsu.gov.cn/jiangsu/zlxz/ee/ee3a4bc5a3454aa2b0d9312230633ce9.html</w:t>
      </w:r>
    </w:p>
    <w:p w14:paraId="7410F98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首次登录“苏采云”系统的新用户，登录网址后，点击“用户注册”</w:t>
      </w:r>
      <w:r>
        <w:rPr>
          <w:rFonts w:hint="eastAsia" w:ascii="宋体" w:hAnsi="宋体" w:eastAsia="宋体" w:cs="宋体"/>
          <w:bCs/>
          <w:kern w:val="2"/>
          <w:sz w:val="21"/>
          <w:szCs w:val="21"/>
          <w:lang w:val="en-US"/>
        </w:rPr>
        <w:t>--</w:t>
      </w:r>
      <w:r>
        <w:rPr>
          <w:rFonts w:hint="eastAsia" w:ascii="宋体" w:hAnsi="宋体" w:eastAsia="宋体" w:cs="宋体"/>
          <w:bCs/>
          <w:kern w:val="2"/>
          <w:sz w:val="21"/>
          <w:szCs w:val="21"/>
        </w:rPr>
        <w:t>“新</w:t>
      </w:r>
      <w:r>
        <w:rPr>
          <w:rFonts w:hint="eastAsia" w:ascii="宋体" w:hAnsi="宋体" w:eastAsia="宋体" w:cs="宋体"/>
          <w:bCs/>
          <w:kern w:val="2"/>
          <w:sz w:val="21"/>
          <w:szCs w:val="21"/>
          <w:lang w:val="en-US"/>
        </w:rPr>
        <w:t>CA</w:t>
      </w:r>
      <w:r>
        <w:rPr>
          <w:rFonts w:hint="eastAsia" w:ascii="宋体" w:hAnsi="宋体" w:eastAsia="宋体" w:cs="宋体"/>
          <w:bCs/>
          <w:kern w:val="2"/>
          <w:sz w:val="21"/>
          <w:szCs w:val="21"/>
        </w:rPr>
        <w:t>办理指南”</w:t>
      </w:r>
      <w:r>
        <w:rPr>
          <w:rFonts w:hint="eastAsia" w:ascii="宋体" w:hAnsi="宋体" w:eastAsia="宋体" w:cs="宋体"/>
          <w:bCs/>
          <w:kern w:val="2"/>
          <w:sz w:val="21"/>
          <w:szCs w:val="21"/>
          <w:lang w:val="en-US"/>
        </w:rPr>
        <w:t>--</w:t>
      </w:r>
      <w:r>
        <w:rPr>
          <w:rFonts w:hint="eastAsia" w:ascii="宋体" w:hAnsi="宋体" w:eastAsia="宋体" w:cs="宋体"/>
          <w:bCs/>
          <w:kern w:val="2"/>
          <w:sz w:val="21"/>
          <w:szCs w:val="21"/>
        </w:rPr>
        <w:t>获取</w:t>
      </w:r>
      <w:r>
        <w:rPr>
          <w:rFonts w:hint="eastAsia" w:ascii="宋体" w:hAnsi="宋体" w:eastAsia="宋体" w:cs="宋体"/>
          <w:bCs/>
          <w:kern w:val="2"/>
          <w:sz w:val="21"/>
          <w:szCs w:val="21"/>
          <w:lang w:val="en-US"/>
        </w:rPr>
        <w:t>CA</w:t>
      </w:r>
      <w:r>
        <w:rPr>
          <w:rFonts w:hint="eastAsia" w:ascii="宋体" w:hAnsi="宋体" w:eastAsia="宋体" w:cs="宋体"/>
          <w:bCs/>
          <w:kern w:val="2"/>
          <w:sz w:val="21"/>
          <w:szCs w:val="21"/>
        </w:rPr>
        <w:t>后绑定、登录系统</w:t>
      </w:r>
      <w:r>
        <w:rPr>
          <w:rFonts w:hint="eastAsia" w:ascii="宋体" w:hAnsi="宋体" w:eastAsia="宋体" w:cs="宋体"/>
          <w:bCs/>
          <w:kern w:val="2"/>
          <w:sz w:val="21"/>
          <w:szCs w:val="21"/>
          <w:lang w:val="en-US"/>
        </w:rPr>
        <w:t>--</w:t>
      </w:r>
      <w:r>
        <w:rPr>
          <w:rFonts w:hint="eastAsia" w:ascii="宋体" w:hAnsi="宋体" w:eastAsia="宋体" w:cs="宋体"/>
          <w:bCs/>
          <w:kern w:val="2"/>
          <w:sz w:val="21"/>
          <w:szCs w:val="21"/>
        </w:rPr>
        <w:t>采购项目参与</w:t>
      </w:r>
      <w:r>
        <w:rPr>
          <w:rFonts w:hint="eastAsia" w:ascii="宋体" w:hAnsi="宋体" w:eastAsia="宋体" w:cs="宋体"/>
          <w:bCs/>
          <w:kern w:val="2"/>
          <w:sz w:val="21"/>
          <w:szCs w:val="21"/>
          <w:lang w:val="en-US"/>
        </w:rPr>
        <w:t>--</w:t>
      </w:r>
      <w:r>
        <w:rPr>
          <w:rFonts w:hint="eastAsia" w:ascii="宋体" w:hAnsi="宋体" w:eastAsia="宋体" w:cs="宋体"/>
          <w:bCs/>
          <w:kern w:val="2"/>
          <w:sz w:val="21"/>
          <w:szCs w:val="21"/>
        </w:rPr>
        <w:t>下载采购文件（文件后缀名为“</w:t>
      </w:r>
      <w:r>
        <w:rPr>
          <w:rFonts w:hint="eastAsia" w:ascii="宋体" w:hAnsi="宋体" w:eastAsia="宋体" w:cs="宋体"/>
          <w:bCs/>
          <w:kern w:val="2"/>
          <w:sz w:val="21"/>
          <w:szCs w:val="21"/>
          <w:lang w:val="en-US"/>
        </w:rPr>
        <w:t>.kedt</w:t>
      </w:r>
      <w:r>
        <w:rPr>
          <w:rFonts w:hint="eastAsia" w:ascii="宋体" w:hAnsi="宋体" w:eastAsia="宋体" w:cs="宋体"/>
          <w:bCs/>
          <w:kern w:val="2"/>
          <w:sz w:val="21"/>
          <w:szCs w:val="21"/>
        </w:rPr>
        <w:t>”）。</w:t>
      </w:r>
    </w:p>
    <w:p w14:paraId="2E90765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bCs w:val="0"/>
          <w:color w:val="FF0000"/>
          <w:kern w:val="2"/>
          <w:sz w:val="21"/>
          <w:szCs w:val="21"/>
          <w:lang w:val="en-US" w:eastAsia="zh-CN"/>
        </w:rPr>
      </w:pPr>
      <w:r>
        <w:rPr>
          <w:rFonts w:hint="eastAsia" w:ascii="宋体" w:hAnsi="宋体" w:eastAsia="宋体" w:cs="宋体"/>
          <w:bCs/>
          <w:kern w:val="2"/>
          <w:sz w:val="21"/>
          <w:szCs w:val="21"/>
        </w:rPr>
        <w:t>“苏采云”南京地区客服热线</w:t>
      </w:r>
      <w:r>
        <w:rPr>
          <w:rFonts w:hint="eastAsia" w:ascii="宋体" w:hAnsi="宋体" w:eastAsia="宋体" w:cs="宋体"/>
          <w:bCs/>
          <w:kern w:val="2"/>
          <w:sz w:val="21"/>
          <w:szCs w:val="21"/>
          <w:lang w:val="en-US"/>
        </w:rPr>
        <w:t>025-83633744</w:t>
      </w:r>
      <w:r>
        <w:rPr>
          <w:rFonts w:hint="eastAsia" w:ascii="宋体" w:hAnsi="宋体" w:eastAsia="宋体" w:cs="宋体"/>
          <w:bCs/>
          <w:kern w:val="2"/>
          <w:sz w:val="21"/>
          <w:szCs w:val="21"/>
        </w:rPr>
        <w:t>、</w:t>
      </w:r>
      <w:r>
        <w:rPr>
          <w:rFonts w:hint="eastAsia" w:ascii="宋体" w:hAnsi="宋体" w:eastAsia="宋体" w:cs="宋体"/>
          <w:bCs/>
          <w:kern w:val="2"/>
          <w:sz w:val="21"/>
          <w:szCs w:val="21"/>
          <w:lang w:val="en-US"/>
        </w:rPr>
        <w:t>025-83633743</w:t>
      </w:r>
      <w:r>
        <w:rPr>
          <w:rFonts w:hint="eastAsia" w:ascii="宋体" w:hAnsi="宋体" w:eastAsia="宋体" w:cs="宋体"/>
          <w:bCs/>
          <w:kern w:val="2"/>
          <w:sz w:val="21"/>
          <w:szCs w:val="21"/>
        </w:rPr>
        <w:t>。</w:t>
      </w:r>
    </w:p>
    <w:p w14:paraId="22A331B0">
      <w:pPr>
        <w:pStyle w:val="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7.3 采购项目需要落实的政府采购政策，包括但不限于：</w:t>
      </w:r>
    </w:p>
    <w:p w14:paraId="3DCA7DE6">
      <w:pPr>
        <w:pStyle w:val="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（1）政府采购促进中小企业发展</w:t>
      </w:r>
    </w:p>
    <w:p w14:paraId="3224EEF3">
      <w:pPr>
        <w:pStyle w:val="5"/>
        <w:keepNext w:val="0"/>
        <w:keepLines w:val="0"/>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（2）政府采购支持监狱企业发展</w:t>
      </w:r>
    </w:p>
    <w:p w14:paraId="605C9407">
      <w:pPr>
        <w:pStyle w:val="5"/>
        <w:keepNext w:val="0"/>
        <w:keepLines w:val="0"/>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（3）政府采购促进残疾人就业</w:t>
      </w:r>
    </w:p>
    <w:p w14:paraId="12499ADE">
      <w:pPr>
        <w:pStyle w:val="5"/>
        <w:keepNext w:val="0"/>
        <w:keepLines w:val="0"/>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（4）政府采购鼓励采购节能环保产品</w:t>
      </w:r>
    </w:p>
    <w:p w14:paraId="2C93D6AC">
      <w:pPr>
        <w:keepNext w:val="0"/>
        <w:keepLines w:val="0"/>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 xml:space="preserve">4 </w:t>
      </w:r>
      <w:r>
        <w:rPr>
          <w:rFonts w:hint="eastAsia" w:ascii="宋体" w:hAnsi="宋体" w:eastAsia="宋体" w:cs="宋体"/>
          <w:bCs/>
          <w:sz w:val="21"/>
          <w:szCs w:val="21"/>
        </w:rPr>
        <w:t>现场考察、答疑时间：采购人不组织。</w:t>
      </w:r>
    </w:p>
    <w:p w14:paraId="7F36BB08">
      <w:pPr>
        <w:keepNext w:val="0"/>
        <w:keepLines w:val="0"/>
        <w:pageBreakBefore w:val="0"/>
        <w:widowControl/>
        <w:kinsoku/>
        <w:wordWrap w:val="0"/>
        <w:overflowPunct/>
        <w:topLinePunct w:val="0"/>
        <w:autoSpaceDE/>
        <w:autoSpaceDN/>
        <w:bidi w:val="0"/>
        <w:adjustRightInd w:val="0"/>
        <w:snapToGrid w:val="0"/>
        <w:spacing w:line="360" w:lineRule="auto"/>
        <w:ind w:right="196" w:rightChars="98"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7.5 政府采购信用承诺</w:t>
      </w:r>
    </w:p>
    <w:p w14:paraId="5FFE413E">
      <w:pPr>
        <w:keepNext w:val="0"/>
        <w:keepLines w:val="0"/>
        <w:pageBreakBefore w:val="0"/>
        <w:widowControl/>
        <w:kinsoku/>
        <w:wordWrap w:val="0"/>
        <w:overflowPunct/>
        <w:topLinePunct w:val="0"/>
        <w:autoSpaceDE/>
        <w:autoSpaceDN/>
        <w:bidi w:val="0"/>
        <w:adjustRightInd w:val="0"/>
        <w:snapToGrid w:val="0"/>
        <w:spacing w:line="360" w:lineRule="auto"/>
        <w:ind w:right="196" w:rightChars="98"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w:t>
      </w:r>
    </w:p>
    <w:p w14:paraId="10A898D4">
      <w:pPr>
        <w:keepNext w:val="0"/>
        <w:keepLines w:val="0"/>
        <w:pageBreakBefore w:val="0"/>
        <w:widowControl/>
        <w:kinsoku/>
        <w:overflowPunct/>
        <w:topLinePunct w:val="0"/>
        <w:autoSpaceDE/>
        <w:autoSpaceDN/>
        <w:bidi w:val="0"/>
        <w:adjustRightInd w:val="0"/>
        <w:snapToGrid w:val="0"/>
        <w:spacing w:line="360" w:lineRule="auto"/>
        <w:outlineLvl w:val="1"/>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 八、凡对本次采购提出询问，请按以下方式联系：</w:t>
      </w:r>
    </w:p>
    <w:p w14:paraId="0C081062">
      <w:pPr>
        <w:keepNext w:val="0"/>
        <w:keepLines w:val="0"/>
        <w:pageBreakBefore w:val="0"/>
        <w:widowControl/>
        <w:kinsoku/>
        <w:overflowPunct/>
        <w:topLinePunct w:val="0"/>
        <w:autoSpaceDE/>
        <w:autoSpaceDN/>
        <w:bidi w:val="0"/>
        <w:adjustRightInd w:val="0"/>
        <w:snapToGrid w:val="0"/>
        <w:spacing w:line="360" w:lineRule="auto"/>
        <w:ind w:right="196" w:rightChars="98"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1、采购人信息</w:t>
      </w:r>
    </w:p>
    <w:p w14:paraId="4C3A8B95">
      <w:pPr>
        <w:keepNext w:val="0"/>
        <w:keepLines w:val="0"/>
        <w:pageBreakBefore w:val="0"/>
        <w:widowControl/>
        <w:kinsoku/>
        <w:overflowPunct/>
        <w:topLinePunct w:val="0"/>
        <w:autoSpaceDE/>
        <w:autoSpaceDN/>
        <w:bidi w:val="0"/>
        <w:adjustRightInd w:val="0"/>
        <w:snapToGrid w:val="0"/>
        <w:spacing w:line="360" w:lineRule="auto"/>
        <w:ind w:right="196" w:rightChars="98" w:firstLine="420" w:firstLineChars="200"/>
        <w:rPr>
          <w:rFonts w:hint="default" w:ascii="宋体" w:hAnsi="宋体" w:eastAsia="宋体" w:cs="宋体"/>
          <w:color w:val="000000"/>
          <w:sz w:val="21"/>
          <w:szCs w:val="21"/>
          <w:lang w:val="en-US" w:eastAsia="zh-CN"/>
        </w:rPr>
      </w:pPr>
      <w:bookmarkStart w:id="13" w:name="OLE_LINK17"/>
      <w:r>
        <w:rPr>
          <w:rFonts w:hint="eastAsia" w:ascii="宋体" w:hAnsi="宋体" w:eastAsia="宋体" w:cs="宋体"/>
          <w:color w:val="000000"/>
          <w:sz w:val="21"/>
          <w:szCs w:val="21"/>
          <w:lang w:eastAsia="zh-CN"/>
        </w:rPr>
        <w:t>名称：南京市高淳</w:t>
      </w:r>
      <w:r>
        <w:rPr>
          <w:rFonts w:hint="eastAsia" w:ascii="宋体" w:hAnsi="宋体" w:cs="宋体"/>
          <w:color w:val="000000"/>
          <w:sz w:val="21"/>
          <w:szCs w:val="21"/>
          <w:lang w:val="en-US" w:eastAsia="zh-CN"/>
        </w:rPr>
        <w:t>区应急管理局</w:t>
      </w:r>
    </w:p>
    <w:p w14:paraId="59EC64A6">
      <w:pPr>
        <w:keepNext w:val="0"/>
        <w:keepLines w:val="0"/>
        <w:pageBreakBefore w:val="0"/>
        <w:widowControl/>
        <w:kinsoku/>
        <w:overflowPunct/>
        <w:topLinePunct w:val="0"/>
        <w:autoSpaceDE/>
        <w:autoSpaceDN/>
        <w:bidi w:val="0"/>
        <w:adjustRightInd w:val="0"/>
        <w:snapToGrid w:val="0"/>
        <w:spacing w:line="360" w:lineRule="auto"/>
        <w:ind w:right="196" w:rightChars="98"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地址：</w:t>
      </w:r>
      <w:r>
        <w:rPr>
          <w:rFonts w:hint="eastAsia" w:ascii="宋体" w:hAnsi="宋体" w:eastAsia="宋体" w:cs="宋体"/>
          <w:b w:val="0"/>
          <w:bCs w:val="0"/>
          <w:i w:val="0"/>
          <w:iCs w:val="0"/>
          <w:caps w:val="0"/>
          <w:color w:val="535353"/>
          <w:spacing w:val="0"/>
          <w:sz w:val="21"/>
          <w:szCs w:val="21"/>
          <w:shd w:val="clear" w:fill="FFFFFF"/>
        </w:rPr>
        <w:t>南京市高淳区淳溪街道固城湖北路51号</w:t>
      </w:r>
    </w:p>
    <w:bookmarkEnd w:id="13"/>
    <w:p w14:paraId="1A026ECE">
      <w:pPr>
        <w:keepNext w:val="0"/>
        <w:keepLines w:val="0"/>
        <w:pageBreakBefore w:val="0"/>
        <w:widowControl/>
        <w:kinsoku/>
        <w:overflowPunct/>
        <w:topLinePunct w:val="0"/>
        <w:autoSpaceDE/>
        <w:autoSpaceDN/>
        <w:bidi w:val="0"/>
        <w:snapToGrid w:val="0"/>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采购代理机构信息</w:t>
      </w:r>
    </w:p>
    <w:p w14:paraId="62F7A9C2">
      <w:pPr>
        <w:numPr>
          <w:ilvl w:val="0"/>
          <w:numId w:val="0"/>
        </w:numPr>
        <w:shd w:val="clear" w:color="auto" w:fill="FFFFFF"/>
        <w:spacing w:line="360" w:lineRule="auto"/>
        <w:rPr>
          <w:rFonts w:hint="eastAsia" w:ascii="宋体" w:hAnsi="宋体" w:eastAsia="宋体" w:cs="宋体"/>
          <w:b w:val="0"/>
          <w:sz w:val="21"/>
          <w:szCs w:val="21"/>
        </w:rPr>
      </w:pPr>
      <w:r>
        <w:rPr>
          <w:rFonts w:hint="eastAsia" w:ascii="宋体" w:hAnsi="宋体" w:eastAsia="宋体" w:cs="宋体"/>
          <w:b w:val="0"/>
          <w:sz w:val="21"/>
          <w:szCs w:val="21"/>
        </w:rPr>
        <w:t>名    称：南京淳环建设咨询有限公司　　</w:t>
      </w:r>
    </w:p>
    <w:p w14:paraId="71FFC05B">
      <w:pPr>
        <w:numPr>
          <w:ilvl w:val="0"/>
          <w:numId w:val="0"/>
        </w:numPr>
        <w:shd w:val="clear" w:color="auto" w:fill="FFFFFF"/>
        <w:spacing w:line="360" w:lineRule="auto"/>
        <w:rPr>
          <w:rFonts w:hint="eastAsia" w:ascii="宋体" w:hAnsi="宋体" w:eastAsia="宋体" w:cs="宋体"/>
          <w:b w:val="0"/>
          <w:sz w:val="21"/>
          <w:szCs w:val="21"/>
        </w:rPr>
      </w:pPr>
      <w:r>
        <w:rPr>
          <w:rFonts w:hint="eastAsia" w:ascii="宋体" w:hAnsi="宋体" w:eastAsia="宋体" w:cs="宋体"/>
          <w:b w:val="0"/>
          <w:sz w:val="21"/>
          <w:szCs w:val="21"/>
        </w:rPr>
        <w:t>地　　址：南京市高淳区宝塔路258号苏宁雅居38栋1014室　</w:t>
      </w:r>
    </w:p>
    <w:p w14:paraId="3DA236BF">
      <w:pPr>
        <w:spacing w:line="360" w:lineRule="auto"/>
        <w:rPr>
          <w:rFonts w:hint="eastAsia" w:ascii="宋体" w:hAnsi="宋体" w:eastAsia="宋体" w:cs="宋体"/>
          <w:sz w:val="21"/>
          <w:szCs w:val="21"/>
        </w:rPr>
      </w:pPr>
      <w:r>
        <w:rPr>
          <w:rFonts w:hint="eastAsia" w:ascii="宋体" w:hAnsi="宋体" w:eastAsia="宋体" w:cs="宋体"/>
          <w:sz w:val="21"/>
          <w:szCs w:val="21"/>
        </w:rPr>
        <w:t>联</w:t>
      </w:r>
      <w:r>
        <w:rPr>
          <w:rFonts w:hint="eastAsia" w:ascii="宋体" w:hAnsi="宋体" w:cs="宋体"/>
          <w:sz w:val="21"/>
          <w:szCs w:val="21"/>
          <w:lang w:val="en-US" w:eastAsia="zh-CN"/>
        </w:rPr>
        <w:t xml:space="preserve"> </w:t>
      </w:r>
      <w:r>
        <w:rPr>
          <w:rFonts w:hint="eastAsia" w:ascii="宋体" w:hAnsi="宋体" w:eastAsia="宋体" w:cs="宋体"/>
          <w:sz w:val="21"/>
          <w:szCs w:val="21"/>
        </w:rPr>
        <w:t>系</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人: </w:t>
      </w:r>
      <w:r>
        <w:rPr>
          <w:rFonts w:hint="eastAsia" w:ascii="宋体" w:hAnsi="宋体" w:cs="宋体"/>
          <w:sz w:val="21"/>
          <w:szCs w:val="21"/>
          <w:lang w:val="en-US" w:eastAsia="zh-CN"/>
        </w:rPr>
        <w:t>李</w:t>
      </w:r>
      <w:r>
        <w:rPr>
          <w:rFonts w:hint="eastAsia" w:ascii="宋体" w:hAnsi="宋体" w:eastAsia="宋体" w:cs="宋体"/>
          <w:sz w:val="21"/>
          <w:szCs w:val="21"/>
        </w:rPr>
        <w:t xml:space="preserve">  工</w:t>
      </w:r>
    </w:p>
    <w:p w14:paraId="3E1D0496">
      <w:pPr>
        <w:spacing w:line="360" w:lineRule="auto"/>
        <w:rPr>
          <w:rFonts w:hint="eastAsia" w:ascii="宋体" w:hAnsi="宋体" w:eastAsia="宋体" w:cs="宋体"/>
          <w:sz w:val="24"/>
          <w:szCs w:val="24"/>
        </w:rPr>
      </w:pPr>
      <w:r>
        <w:rPr>
          <w:rFonts w:hint="eastAsia" w:ascii="宋体" w:hAnsi="宋体" w:eastAsia="宋体" w:cs="宋体"/>
          <w:sz w:val="21"/>
          <w:szCs w:val="21"/>
        </w:rPr>
        <w:t>联系方式：025-57311278</w:t>
      </w:r>
      <w:r>
        <w:rPr>
          <w:rFonts w:hint="eastAsia" w:ascii="宋体" w:hAnsi="宋体" w:eastAsia="宋体" w:cs="宋体"/>
          <w:sz w:val="24"/>
          <w:szCs w:val="24"/>
        </w:rPr>
        <w:t>　</w:t>
      </w:r>
    </w:p>
    <w:p w14:paraId="18C03A20">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1535262F">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63537491">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19ECF323">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6E57D0C9">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6E27F34D">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10B7ECD1">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74BF326C">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477639EE">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02B62DE5">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658A02F2">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5B6CF4B1">
      <w:pPr>
        <w:pageBreakBefore w:val="0"/>
        <w:kinsoku/>
        <w:wordWrap/>
        <w:overflowPunct/>
        <w:topLinePunct w:val="0"/>
        <w:autoSpaceDE w:val="0"/>
        <w:autoSpaceDN w:val="0"/>
        <w:bidi w:val="0"/>
        <w:adjustRightInd w:val="0"/>
        <w:snapToGrid/>
        <w:spacing w:line="360" w:lineRule="auto"/>
        <w:jc w:val="center"/>
        <w:textAlignment w:val="auto"/>
        <w:rPr>
          <w:rFonts w:hint="eastAsia" w:ascii="黑体" w:eastAsia="黑体"/>
          <w:color w:val="000000"/>
          <w:sz w:val="36"/>
          <w:lang w:val="zh-CN"/>
        </w:rPr>
      </w:pPr>
    </w:p>
    <w:p w14:paraId="64BAA515">
      <w:pPr>
        <w:spacing w:line="360" w:lineRule="auto"/>
        <w:ind w:firstLine="723"/>
        <w:jc w:val="center"/>
        <w:rPr>
          <w:rFonts w:hint="eastAsia" w:ascii="宋体" w:hAnsi="宋体"/>
          <w:b/>
          <w:sz w:val="36"/>
          <w:szCs w:val="36"/>
          <w:lang w:val="zh-CN"/>
        </w:rPr>
      </w:pPr>
    </w:p>
    <w:p w14:paraId="03C3FCC7">
      <w:pPr>
        <w:spacing w:line="360" w:lineRule="auto"/>
        <w:ind w:firstLine="723"/>
        <w:jc w:val="center"/>
        <w:rPr>
          <w:rFonts w:hint="eastAsia" w:ascii="宋体" w:hAnsi="宋体"/>
          <w:b/>
          <w:sz w:val="36"/>
          <w:szCs w:val="36"/>
          <w:lang w:val="zh-CN"/>
        </w:rPr>
      </w:pPr>
    </w:p>
    <w:p w14:paraId="30022DA7">
      <w:pPr>
        <w:pStyle w:val="35"/>
        <w:rPr>
          <w:rFonts w:hint="eastAsia"/>
          <w:lang w:val="zh-CN"/>
        </w:rPr>
      </w:pPr>
    </w:p>
    <w:p w14:paraId="38F1481B">
      <w:pPr>
        <w:spacing w:line="360" w:lineRule="auto"/>
        <w:ind w:firstLine="723"/>
        <w:jc w:val="center"/>
        <w:rPr>
          <w:rFonts w:hint="eastAsia" w:ascii="宋体" w:hAnsi="宋体"/>
          <w:b/>
          <w:sz w:val="36"/>
          <w:szCs w:val="36"/>
          <w:lang w:val="zh-CN"/>
        </w:rPr>
      </w:pPr>
    </w:p>
    <w:p w14:paraId="72F5F0DA">
      <w:pPr>
        <w:spacing w:line="360" w:lineRule="auto"/>
        <w:ind w:firstLine="723"/>
        <w:jc w:val="center"/>
        <w:rPr>
          <w:rFonts w:ascii="宋体" w:hAnsi="宋体"/>
          <w:b/>
          <w:bCs/>
          <w:szCs w:val="21"/>
          <w:lang w:val="zh-CN"/>
        </w:rPr>
      </w:pPr>
      <w:r>
        <w:rPr>
          <w:rFonts w:hint="eastAsia" w:ascii="宋体" w:hAnsi="宋体"/>
          <w:b/>
          <w:sz w:val="36"/>
          <w:szCs w:val="36"/>
          <w:lang w:val="zh-CN"/>
        </w:rPr>
        <w:t>第二章  投标人须知</w:t>
      </w:r>
    </w:p>
    <w:p w14:paraId="5D30D1C9">
      <w:pPr>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zh-CN"/>
        </w:rPr>
        <w:t>一、总则</w:t>
      </w:r>
    </w:p>
    <w:p w14:paraId="5E3E91ED">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1、适用法律</w:t>
      </w:r>
    </w:p>
    <w:p w14:paraId="4509501B">
      <w:pPr>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1.1 《中华人民共和国政府采购法》、《中华人民共和国政府采购法实施条例》、《政府采购货物和服务招标投标管理办法》等有关法律、规章和规定等。</w:t>
      </w:r>
    </w:p>
    <w:p w14:paraId="53438733">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sz w:val="21"/>
          <w:szCs w:val="21"/>
          <w:lang w:val="zh-CN"/>
        </w:rPr>
      </w:pPr>
      <w:r>
        <w:rPr>
          <w:rFonts w:hint="eastAsia" w:ascii="宋体" w:hAnsi="宋体" w:eastAsia="宋体" w:cs="宋体"/>
          <w:b/>
          <w:sz w:val="21"/>
          <w:szCs w:val="21"/>
          <w:lang w:val="zh-CN"/>
        </w:rPr>
        <w:t>2、定义</w:t>
      </w:r>
    </w:p>
    <w:p w14:paraId="12F5AA82">
      <w:pPr>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2.1“</w:t>
      </w:r>
      <w:r>
        <w:rPr>
          <w:rFonts w:hint="eastAsia" w:ascii="宋体" w:hAnsi="宋体" w:eastAsia="宋体" w:cs="宋体"/>
          <w:b/>
          <w:sz w:val="21"/>
          <w:szCs w:val="21"/>
          <w:lang w:val="zh-CN"/>
        </w:rPr>
        <w:t>供应商</w:t>
      </w:r>
      <w:r>
        <w:rPr>
          <w:rFonts w:hint="eastAsia" w:ascii="宋体" w:hAnsi="宋体" w:eastAsia="宋体" w:cs="宋体"/>
          <w:sz w:val="21"/>
          <w:szCs w:val="21"/>
          <w:lang w:val="zh-CN"/>
        </w:rPr>
        <w:t>”</w:t>
      </w:r>
      <w:r>
        <w:rPr>
          <w:rFonts w:hint="eastAsia" w:ascii="宋体" w:hAnsi="宋体" w:eastAsia="宋体" w:cs="宋体"/>
          <w:sz w:val="21"/>
          <w:szCs w:val="21"/>
        </w:rPr>
        <w:t>是指参加投标竞争，并符合招标文件规定资格条件的法人、其他组织或者自然人。</w:t>
      </w:r>
    </w:p>
    <w:p w14:paraId="1EF24614">
      <w:pPr>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sz w:val="21"/>
          <w:szCs w:val="21"/>
          <w:lang w:val="zh-CN"/>
        </w:rPr>
      </w:pPr>
      <w:r>
        <w:rPr>
          <w:rFonts w:hint="eastAsia" w:ascii="宋体" w:hAnsi="宋体" w:eastAsia="宋体" w:cs="宋体"/>
          <w:sz w:val="21"/>
          <w:szCs w:val="21"/>
          <w:lang w:val="zh-CN"/>
        </w:rPr>
        <w:t>2.2 “服务”指本招标文件中所述相关服务。</w:t>
      </w:r>
    </w:p>
    <w:p w14:paraId="1F17ADD1">
      <w:pPr>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2.3 “用户或使用单位”是指使用服务的单位。</w:t>
      </w:r>
    </w:p>
    <w:p w14:paraId="7ABAB79D">
      <w:pPr>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3、政策功能</w:t>
      </w:r>
    </w:p>
    <w:p w14:paraId="0F3CAEC0">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3.1中小企业政策</w:t>
      </w:r>
    </w:p>
    <w:p w14:paraId="76E6CE88">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1）中小企业（含中型、小型、微型企业）应当符合《政府采购促进中小企业发展管理办法》（财库〔2020〕46号）第二条、《关于政府采购支持监狱企业发展有关问题的通知》（财库〔2014〕68号）第一条或《关于促进残疾人就业政府采购政策的通知》（财库〔2017〕141号）第一条的规定。</w:t>
      </w:r>
    </w:p>
    <w:p w14:paraId="5842A341">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（2）对于专门面向中小企业或小型、微型企业的项目，只面向中小企业或小型、微型企业采购。对于非专门面向中小企业的</w:t>
      </w:r>
      <w:r>
        <w:rPr>
          <w:rFonts w:hint="eastAsia" w:ascii="宋体" w:hAnsi="宋体" w:eastAsia="宋体" w:cs="宋体"/>
          <w:color w:val="000000"/>
          <w:sz w:val="21"/>
          <w:szCs w:val="21"/>
          <w:lang w:bidi="ar"/>
        </w:rPr>
        <w:t>项目，对小型和微型企业产品的价格给予10%的扣除，</w:t>
      </w:r>
      <w:r>
        <w:rPr>
          <w:rFonts w:hint="eastAsia" w:ascii="宋体" w:hAnsi="宋体" w:eastAsia="宋体" w:cs="宋体"/>
          <w:sz w:val="21"/>
          <w:szCs w:val="21"/>
        </w:rPr>
        <w:t>用扣除后的价格参与评审。</w:t>
      </w:r>
    </w:p>
    <w:p w14:paraId="385FC52A">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（3）参加政府采购活动的中小企业应当提供《中小企业声明函》、由省级以上监狱管理局戒毒管理局(含新疆生产建设兵团)出具的属于监狱企业的证明文件或《残疾人福利性单位声明函》。</w:t>
      </w:r>
    </w:p>
    <w:p w14:paraId="162AF272">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4）对于接受供应商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4%的价格扣除。</w:t>
      </w:r>
    </w:p>
    <w:p w14:paraId="38D5CD4D">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（5）中小企业依据《政府采购促进中小企业发展管理办法》（财库〔2020〕46号）规定的政策获取政府采购合同后，小型、微型企业不得分包或转包给大型、中型企业，中型企业不得分包或转包给大型企业。</w:t>
      </w:r>
    </w:p>
    <w:p w14:paraId="4FDD503C">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（6）未按要求提供相关材料的，不享受相关政策。</w:t>
      </w:r>
    </w:p>
    <w:p w14:paraId="6197361A">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3.2节能产品政策</w:t>
      </w:r>
    </w:p>
    <w:p w14:paraId="5879F4B6">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（1）节能产品是指列入财政部、国家发展和改革委员会制定的节能产品品目政府采购清单，且经过认证的节能产品；</w:t>
      </w:r>
    </w:p>
    <w:p w14:paraId="25008035">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（2）拟采购产品属于节能产品政府采购清单规定必须强制采购的，实行强制采购。</w:t>
      </w:r>
    </w:p>
    <w:p w14:paraId="1BE5FFF4">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（3）拟采购产品属于节能产品政府采购清单规定优先采购的，在技术、服务等指标同等条件下，实行优先采购，优先采购的要求详见第</w:t>
      </w:r>
      <w:r>
        <w:rPr>
          <w:rFonts w:hint="eastAsia" w:ascii="宋体" w:hAnsi="宋体" w:eastAsia="宋体" w:cs="宋体"/>
          <w:sz w:val="21"/>
          <w:szCs w:val="21"/>
          <w:lang w:val="en-US" w:eastAsia="zh-CN"/>
        </w:rPr>
        <w:t>四</w:t>
      </w:r>
      <w:r>
        <w:rPr>
          <w:rFonts w:hint="eastAsia" w:ascii="宋体" w:hAnsi="宋体" w:eastAsia="宋体" w:cs="宋体"/>
          <w:sz w:val="21"/>
          <w:szCs w:val="21"/>
        </w:rPr>
        <w:t>章说明内容。</w:t>
      </w:r>
    </w:p>
    <w:p w14:paraId="71CF2C7E">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（4）参加政府采购活动的节能产品供应商应当提供有效的节能产品认证证书复印件。</w:t>
      </w:r>
    </w:p>
    <w:p w14:paraId="57FB1681">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（5）未按要求提供相关材料的，不享受相关政策。</w:t>
      </w:r>
    </w:p>
    <w:p w14:paraId="0F9B0D4E">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3.3环境标志产品政策</w:t>
      </w:r>
    </w:p>
    <w:p w14:paraId="7716BA04">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（1）环境标志产品是指列入财政部、生态环境部制定的环境标志产品品目政府采购清单，且经过认证的环境标志产品；</w:t>
      </w:r>
    </w:p>
    <w:p w14:paraId="1E5019E5">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（2）拟采购产品属于环境标志产品政府采购清单规定优先采购的，在性能、技术、服务等指标同等条件下，实行优先采购，优先采购的要求详见第</w:t>
      </w:r>
      <w:r>
        <w:rPr>
          <w:rFonts w:hint="eastAsia" w:ascii="宋体" w:hAnsi="宋体" w:eastAsia="宋体" w:cs="宋体"/>
          <w:sz w:val="21"/>
          <w:szCs w:val="21"/>
          <w:lang w:val="en-US" w:eastAsia="zh-CN"/>
        </w:rPr>
        <w:t>四</w:t>
      </w:r>
      <w:r>
        <w:rPr>
          <w:rFonts w:hint="eastAsia" w:ascii="宋体" w:hAnsi="宋体" w:eastAsia="宋体" w:cs="宋体"/>
          <w:sz w:val="21"/>
          <w:szCs w:val="21"/>
        </w:rPr>
        <w:t>章说明内容。</w:t>
      </w:r>
    </w:p>
    <w:p w14:paraId="132EA906">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（3）参加政府采购活动的环境标志产品应当提供有效的环境标志产品认证证书复印件。</w:t>
      </w:r>
    </w:p>
    <w:p w14:paraId="7BF6DEFC">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未按要求提供相关材料的，不享受相关政策。</w:t>
      </w:r>
    </w:p>
    <w:p w14:paraId="426E3F3F">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3.4信息安全产品政策</w:t>
      </w:r>
    </w:p>
    <w:p w14:paraId="4CE5B5BF">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（1）信息安全产品是指列入国家质检总局、国家认监委《信息安全产品强制性认证目录》，并获得强制性产品认证证书的产品；</w:t>
      </w:r>
    </w:p>
    <w:p w14:paraId="0AE67DBE">
      <w:pPr>
        <w:keepNext w:val="0"/>
        <w:keepLines w:val="0"/>
        <w:pageBreakBefore w:val="0"/>
        <w:kinsoku/>
        <w:wordWrap/>
        <w:overflowPunct/>
        <w:topLinePunct w:val="0"/>
        <w:autoSpaceDE/>
        <w:autoSpaceDN/>
        <w:bidi w:val="0"/>
        <w:adjustRightInd/>
        <w:snapToGrid/>
        <w:spacing w:line="360" w:lineRule="auto"/>
        <w:ind w:firstLine="411"/>
        <w:textAlignment w:val="auto"/>
        <w:rPr>
          <w:rFonts w:hint="eastAsia" w:ascii="宋体" w:hAnsi="宋体" w:eastAsia="宋体" w:cs="宋体"/>
          <w:sz w:val="21"/>
          <w:szCs w:val="21"/>
        </w:rPr>
      </w:pPr>
      <w:r>
        <w:rPr>
          <w:rFonts w:hint="eastAsia" w:ascii="宋体" w:hAnsi="宋体" w:eastAsia="宋体" w:cs="宋体"/>
          <w:sz w:val="21"/>
          <w:szCs w:val="21"/>
        </w:rPr>
        <w:t>（2）提供的产品属于信息安全产品的，供应商应当选择经国家认证的信息安全产品投标，并提供由中国信息安全认证中心按国家标准认证颁发的有效认证证书复印件。</w:t>
      </w:r>
    </w:p>
    <w:p w14:paraId="79979AE3">
      <w:pPr>
        <w:keepNext w:val="0"/>
        <w:keepLines w:val="0"/>
        <w:pageBreakBefore w:val="0"/>
        <w:kinsoku/>
        <w:wordWrap/>
        <w:overflowPunct/>
        <w:topLinePunct w:val="0"/>
        <w:autoSpaceDE/>
        <w:autoSpaceDN/>
        <w:bidi w:val="0"/>
        <w:adjustRightInd/>
        <w:snapToGrid/>
        <w:spacing w:line="360" w:lineRule="auto"/>
        <w:ind w:firstLine="413"/>
        <w:textAlignment w:val="auto"/>
        <w:rPr>
          <w:rFonts w:hint="eastAsia" w:ascii="宋体" w:hAnsi="宋体" w:eastAsia="宋体" w:cs="宋体"/>
          <w:b/>
          <w:sz w:val="21"/>
          <w:szCs w:val="21"/>
        </w:rPr>
      </w:pPr>
      <w:r>
        <w:rPr>
          <w:rFonts w:hint="eastAsia" w:ascii="宋体" w:hAnsi="宋体" w:eastAsia="宋体" w:cs="宋体"/>
          <w:b/>
          <w:sz w:val="21"/>
          <w:szCs w:val="21"/>
        </w:rPr>
        <w:t>二、招标文件</w:t>
      </w:r>
    </w:p>
    <w:p w14:paraId="00B5A8F0">
      <w:pPr>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4、招标文件组成</w:t>
      </w:r>
    </w:p>
    <w:p w14:paraId="02E9401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4.1招标文件由以下部分组成：</w:t>
      </w:r>
    </w:p>
    <w:p w14:paraId="042D2FF9">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（1）投标邀请</w:t>
      </w:r>
    </w:p>
    <w:p w14:paraId="7B178243">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（2）投标人须知</w:t>
      </w:r>
    </w:p>
    <w:p w14:paraId="166C19C6">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（3）合同文本</w:t>
      </w:r>
    </w:p>
    <w:p w14:paraId="2C5544AC">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（4）采购需求</w:t>
      </w:r>
    </w:p>
    <w:p w14:paraId="28B8112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（5）评标方法与评标标准</w:t>
      </w:r>
    </w:p>
    <w:p w14:paraId="4A3CA224">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（6）投标文件格式</w:t>
      </w:r>
    </w:p>
    <w:p w14:paraId="29D99CE2">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4.2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B658113">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5、招标文件的澄清、修改</w:t>
      </w:r>
    </w:p>
    <w:p w14:paraId="09745CA0">
      <w:pPr>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sz w:val="21"/>
          <w:szCs w:val="21"/>
        </w:rPr>
      </w:pPr>
      <w:r>
        <w:rPr>
          <w:rFonts w:hint="eastAsia" w:ascii="宋体" w:hAnsi="宋体" w:eastAsia="宋体" w:cs="宋体"/>
          <w:sz w:val="21"/>
          <w:szCs w:val="21"/>
        </w:rPr>
        <w:t>5.1任何要求对招标文件进行澄清的投标人，应在投标截止期十日前按招标公告中的通讯地址，以书面形式通知采购代理机构。</w:t>
      </w:r>
    </w:p>
    <w:p w14:paraId="65308DFB">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5.2</w:t>
      </w:r>
      <w:r>
        <w:rPr>
          <w:rFonts w:hint="eastAsia" w:ascii="宋体" w:hAnsi="宋体" w:eastAsia="宋体" w:cs="宋体"/>
          <w:color w:val="000000"/>
          <w:sz w:val="21"/>
          <w:szCs w:val="21"/>
        </w:rPr>
        <w:t>在投标截止时间前，采购代理机构可以对招标文件进行修改。</w:t>
      </w:r>
    </w:p>
    <w:p w14:paraId="3BFDA676">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 xml:space="preserve">5.3 </w:t>
      </w:r>
      <w:r>
        <w:rPr>
          <w:rFonts w:hint="eastAsia" w:ascii="宋体" w:hAnsi="宋体" w:eastAsia="宋体" w:cs="宋体"/>
          <w:color w:val="000000"/>
          <w:sz w:val="21"/>
          <w:szCs w:val="21"/>
        </w:rPr>
        <w:t>采购代理机构有权按照法定的要求推迟投标截止日期和开标日期。</w:t>
      </w:r>
    </w:p>
    <w:p w14:paraId="46AB8B84">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5.4</w:t>
      </w:r>
      <w:r>
        <w:rPr>
          <w:rFonts w:hint="eastAsia" w:ascii="宋体" w:hAnsi="宋体" w:eastAsia="宋体" w:cs="宋体"/>
          <w:color w:val="000000"/>
          <w:sz w:val="21"/>
          <w:szCs w:val="21"/>
        </w:rPr>
        <w:t>招标文件的修改将在江苏政府采购网公布，补充文件将作为招标文件的组成部分，并对投标人具有约束力。</w:t>
      </w:r>
    </w:p>
    <w:p w14:paraId="362F0B35">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rPr>
      </w:pPr>
      <w:r>
        <w:rPr>
          <w:rFonts w:hint="eastAsia" w:ascii="宋体" w:hAnsi="宋体" w:eastAsia="宋体" w:cs="宋体"/>
          <w:b/>
          <w:bCs/>
          <w:sz w:val="21"/>
          <w:szCs w:val="21"/>
          <w:lang w:val="zh-CN"/>
        </w:rPr>
        <w:t>三、投标</w:t>
      </w:r>
      <w:r>
        <w:rPr>
          <w:rFonts w:hint="eastAsia" w:ascii="宋体" w:hAnsi="宋体" w:eastAsia="宋体" w:cs="宋体"/>
          <w:b/>
          <w:bCs/>
          <w:sz w:val="21"/>
          <w:szCs w:val="21"/>
        </w:rPr>
        <w:t>文件的编制</w:t>
      </w:r>
    </w:p>
    <w:p w14:paraId="112ACC7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6</w:t>
      </w:r>
      <w:r>
        <w:rPr>
          <w:rFonts w:hint="eastAsia" w:ascii="宋体" w:hAnsi="宋体" w:eastAsia="宋体" w:cs="宋体"/>
          <w:b/>
          <w:bCs/>
          <w:sz w:val="21"/>
          <w:szCs w:val="21"/>
          <w:lang w:val="zh-CN"/>
        </w:rPr>
        <w:t>、投标文件的语言及度量衡单位</w:t>
      </w:r>
    </w:p>
    <w:p w14:paraId="19C87CC5">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6</w:t>
      </w:r>
      <w:r>
        <w:rPr>
          <w:rFonts w:hint="eastAsia" w:ascii="宋体" w:hAnsi="宋体" w:eastAsia="宋体" w:cs="宋体"/>
          <w:sz w:val="21"/>
          <w:szCs w:val="21"/>
          <w:lang w:val="zh-CN"/>
        </w:rPr>
        <w:t>.1 投标人提交的投标文件以及投标人与采购代理机构就有关投标的所有来往通知、函件和文件均应使用简体中文。</w:t>
      </w:r>
    </w:p>
    <w:p w14:paraId="684EE11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6</w:t>
      </w:r>
      <w:r>
        <w:rPr>
          <w:rFonts w:hint="eastAsia" w:ascii="宋体" w:hAnsi="宋体" w:eastAsia="宋体" w:cs="宋体"/>
          <w:sz w:val="21"/>
          <w:szCs w:val="21"/>
          <w:lang w:val="zh-CN"/>
        </w:rPr>
        <w:t>.2 除技术性能另有规定外，投标文件所使用的度量衡单位，均须采用国家法定计量单位。</w:t>
      </w:r>
    </w:p>
    <w:p w14:paraId="785A5100">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7</w:t>
      </w:r>
      <w:r>
        <w:rPr>
          <w:rFonts w:hint="eastAsia" w:ascii="宋体" w:hAnsi="宋体" w:eastAsia="宋体" w:cs="宋体"/>
          <w:b/>
          <w:bCs/>
          <w:sz w:val="21"/>
          <w:szCs w:val="21"/>
          <w:lang w:val="zh-CN"/>
        </w:rPr>
        <w:t>、投标文件构成</w:t>
      </w:r>
    </w:p>
    <w:p w14:paraId="2E4B9E0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.1 投标人编写的投标文件应包括资格证明文件、符合性证明文件、投标分项报价表、技术要求响应及偏离表、商务要求响应及偏离表、其他证明文件、投标函、开标一览表等部分。</w:t>
      </w:r>
    </w:p>
    <w:p w14:paraId="3D21376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.2 如标书制作工具中格式和内容与“江苏政府采购网”发布的招标文件不一致，请以“江苏政府采购网”发布的招标文件为准。</w:t>
      </w:r>
    </w:p>
    <w:p w14:paraId="5DF5E0E7">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8</w:t>
      </w:r>
      <w:r>
        <w:rPr>
          <w:rFonts w:hint="eastAsia" w:ascii="宋体" w:hAnsi="宋体" w:eastAsia="宋体" w:cs="宋体"/>
          <w:b/>
          <w:bCs/>
          <w:sz w:val="21"/>
          <w:szCs w:val="21"/>
          <w:lang w:val="zh-CN"/>
        </w:rPr>
        <w:t>、证明投标人及投标标的符合招标文件规定的文件</w:t>
      </w:r>
    </w:p>
    <w:p w14:paraId="44EBCC5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8</w:t>
      </w:r>
      <w:r>
        <w:rPr>
          <w:rFonts w:hint="eastAsia" w:ascii="宋体" w:hAnsi="宋体" w:eastAsia="宋体" w:cs="宋体"/>
          <w:sz w:val="21"/>
          <w:szCs w:val="21"/>
          <w:lang w:val="zh-CN"/>
        </w:rPr>
        <w:t>.1 投标人应按照招标文件要求提交证明文件，证明其及投标标的符合招标文件规定。</w:t>
      </w:r>
    </w:p>
    <w:p w14:paraId="51B437F0">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8</w:t>
      </w:r>
      <w:r>
        <w:rPr>
          <w:rFonts w:hint="eastAsia" w:ascii="宋体" w:hAnsi="宋体" w:eastAsia="宋体" w:cs="宋体"/>
          <w:sz w:val="21"/>
          <w:szCs w:val="21"/>
          <w:lang w:val="zh-CN"/>
        </w:rPr>
        <w:t>.2招标文件对证明文件无明确形式要求的，证明文件可以以文字资料、图纸和数据等形式提交。</w:t>
      </w:r>
    </w:p>
    <w:p w14:paraId="665AE8D8">
      <w:pPr>
        <w:keepNext w:val="0"/>
        <w:keepLines w:val="0"/>
        <w:pageBreakBefore w:val="0"/>
        <w:numPr>
          <w:ilvl w:val="0"/>
          <w:numId w:val="1"/>
        </w:numPr>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投标报价</w:t>
      </w:r>
    </w:p>
    <w:p w14:paraId="6F36624A">
      <w:pPr>
        <w:keepNext w:val="0"/>
        <w:keepLines w:val="0"/>
        <w:pageBreakBefore w:val="0"/>
        <w:kinsoku/>
        <w:wordWrap/>
        <w:overflowPunct/>
        <w:topLinePunct w:val="0"/>
        <w:autoSpaceDE/>
        <w:autoSpaceDN/>
        <w:bidi w:val="0"/>
        <w:adjustRightInd/>
        <w:snapToGrid/>
        <w:spacing w:line="360" w:lineRule="auto"/>
        <w:ind w:firstLine="420"/>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9</w:t>
      </w:r>
      <w:r>
        <w:rPr>
          <w:rFonts w:hint="eastAsia" w:ascii="宋体" w:hAnsi="宋体" w:eastAsia="宋体" w:cs="宋体"/>
          <w:sz w:val="21"/>
          <w:szCs w:val="21"/>
          <w:lang w:val="zh-CN"/>
        </w:rPr>
        <w:t>.1 投标人应按照招标文件规定格式填报投标报价。</w:t>
      </w:r>
    </w:p>
    <w:p w14:paraId="2D930F79">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9</w:t>
      </w:r>
      <w:r>
        <w:rPr>
          <w:rFonts w:hint="eastAsia" w:ascii="宋体" w:hAnsi="宋体" w:eastAsia="宋体" w:cs="宋体"/>
          <w:sz w:val="21"/>
          <w:szCs w:val="21"/>
          <w:lang w:val="zh-CN"/>
        </w:rPr>
        <w:t>.2投标货币。投标文件中的单价和总价无特殊规定的采用人民币报价，以元为单位标注。招标文件中另有规定的按规定执行。</w:t>
      </w:r>
    </w:p>
    <w:p w14:paraId="6CB1B4A5">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9.3</w:t>
      </w:r>
      <w:r>
        <w:rPr>
          <w:rFonts w:hint="eastAsia" w:ascii="宋体" w:hAnsi="宋体" w:eastAsia="宋体" w:cs="宋体"/>
          <w:b/>
          <w:bCs/>
          <w:sz w:val="21"/>
          <w:szCs w:val="21"/>
          <w:lang w:val="zh-CN"/>
        </w:rPr>
        <w:t>投标费用</w:t>
      </w:r>
    </w:p>
    <w:p w14:paraId="42844B9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9.3</w:t>
      </w:r>
      <w:r>
        <w:rPr>
          <w:rFonts w:hint="eastAsia" w:ascii="宋体" w:hAnsi="宋体" w:eastAsia="宋体" w:cs="宋体"/>
          <w:sz w:val="21"/>
          <w:szCs w:val="21"/>
          <w:lang w:val="zh-CN"/>
        </w:rPr>
        <w:t>.1投标人应承担所有与准备和参加投标有关的费用，无论招标结果如何，招标代理机构和招标人在任何情况下均无义务和责任承担这些费用。</w:t>
      </w:r>
    </w:p>
    <w:p w14:paraId="5D042700">
      <w:pPr>
        <w:adjustRightInd w:val="0"/>
        <w:spacing w:line="360" w:lineRule="auto"/>
        <w:ind w:firstLine="420" w:firstLineChars="200"/>
        <w:rPr>
          <w:rFonts w:hint="eastAsia" w:ascii="宋体" w:hAnsi="宋体" w:eastAsia="宋体" w:cs="宋体"/>
          <w:b w:val="0"/>
          <w:bCs w:val="0"/>
          <w:color w:val="auto"/>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3.2</w:t>
      </w:r>
      <w:r>
        <w:rPr>
          <w:rFonts w:hint="eastAsia" w:ascii="宋体" w:hAnsi="宋体" w:eastAsia="宋体" w:cs="宋体"/>
          <w:b w:val="0"/>
          <w:bCs w:val="0"/>
          <w:color w:val="auto"/>
          <w:sz w:val="21"/>
          <w:szCs w:val="21"/>
          <w:lang w:val="zh-CN"/>
        </w:rPr>
        <w:t>招标代理服务费及专家评审费，由</w:t>
      </w:r>
      <w:r>
        <w:rPr>
          <w:rFonts w:hint="eastAsia" w:ascii="宋体" w:hAnsi="宋体" w:eastAsia="宋体" w:cs="宋体"/>
          <w:b w:val="0"/>
          <w:bCs w:val="0"/>
          <w:color w:val="auto"/>
          <w:sz w:val="21"/>
          <w:szCs w:val="21"/>
          <w:lang w:val="en-US" w:eastAsia="zh-CN"/>
        </w:rPr>
        <w:t>中标单位在领取中标通知书前</w:t>
      </w:r>
      <w:r>
        <w:rPr>
          <w:rFonts w:hint="eastAsia" w:ascii="宋体" w:hAnsi="宋体" w:eastAsia="宋体" w:cs="宋体"/>
          <w:b w:val="0"/>
          <w:bCs w:val="0"/>
          <w:color w:val="auto"/>
          <w:sz w:val="21"/>
          <w:szCs w:val="21"/>
          <w:lang w:val="zh-CN"/>
        </w:rPr>
        <w:t>支付给招标代理单位。</w:t>
      </w:r>
    </w:p>
    <w:p w14:paraId="4A9C1631">
      <w:pPr>
        <w:adjustRightInd w:val="0"/>
        <w:spacing w:line="360" w:lineRule="auto"/>
        <w:ind w:firstLine="420" w:firstLineChars="200"/>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zh-CN"/>
        </w:rPr>
        <w:t>招标代理服务费按苏招协【2022】002</w:t>
      </w:r>
      <w:r>
        <w:rPr>
          <w:rFonts w:hint="eastAsia" w:ascii="宋体" w:hAnsi="宋体" w:eastAsia="宋体" w:cs="宋体"/>
          <w:b w:val="0"/>
          <w:bCs w:val="0"/>
          <w:color w:val="auto"/>
          <w:sz w:val="21"/>
          <w:szCs w:val="21"/>
        </w:rPr>
        <w:t>号</w:t>
      </w:r>
      <w:r>
        <w:rPr>
          <w:rFonts w:hint="eastAsia" w:ascii="宋体" w:hAnsi="宋体" w:eastAsia="宋体" w:cs="宋体"/>
          <w:b w:val="0"/>
          <w:bCs w:val="0"/>
          <w:color w:val="auto"/>
          <w:sz w:val="21"/>
          <w:szCs w:val="21"/>
          <w:lang w:val="zh-CN"/>
        </w:rPr>
        <w:t>文件计取；专家评委费</w:t>
      </w:r>
      <w:r>
        <w:rPr>
          <w:rFonts w:hint="eastAsia" w:ascii="宋体" w:hAnsi="宋体" w:eastAsia="宋体" w:cs="宋体"/>
          <w:b w:val="0"/>
          <w:bCs w:val="0"/>
          <w:color w:val="auto"/>
          <w:sz w:val="21"/>
          <w:szCs w:val="21"/>
          <w:lang w:val="en-US" w:eastAsia="zh-CN"/>
        </w:rPr>
        <w:t>按实支付</w:t>
      </w:r>
      <w:r>
        <w:rPr>
          <w:rFonts w:hint="eastAsia" w:ascii="宋体" w:hAnsi="宋体" w:eastAsia="宋体" w:cs="宋体"/>
          <w:b w:val="0"/>
          <w:bCs w:val="0"/>
          <w:color w:val="auto"/>
          <w:sz w:val="21"/>
          <w:szCs w:val="21"/>
          <w:lang w:val="zh-CN"/>
        </w:rPr>
        <w:t>。</w:t>
      </w:r>
    </w:p>
    <w:p w14:paraId="5EEA7A01">
      <w:pPr>
        <w:pStyle w:val="2"/>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代理费汇款单位：南京淳环建设咨询有限公司</w:t>
      </w:r>
    </w:p>
    <w:p w14:paraId="00D9B6DB">
      <w:pPr>
        <w:pStyle w:val="2"/>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代理费汇款银行：农行砖墙营业所</w:t>
      </w:r>
    </w:p>
    <w:p w14:paraId="735C1765">
      <w:pPr>
        <w:pStyle w:val="2"/>
        <w:spacing w:before="0" w:after="0"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rPr>
        <w:t>代理费汇款帐号：10124401040003981</w:t>
      </w:r>
    </w:p>
    <w:p w14:paraId="2B863223">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rPr>
      </w:pPr>
      <w:r>
        <w:rPr>
          <w:rFonts w:hint="eastAsia" w:ascii="宋体" w:hAnsi="宋体" w:eastAsia="宋体" w:cs="宋体"/>
          <w:sz w:val="21"/>
          <w:szCs w:val="21"/>
          <w:lang w:val="en-US" w:eastAsia="zh-CN"/>
        </w:rPr>
        <w:t>9.3</w:t>
      </w:r>
      <w:r>
        <w:rPr>
          <w:rFonts w:hint="eastAsia" w:ascii="宋体" w:hAnsi="宋体" w:eastAsia="宋体" w:cs="宋体"/>
          <w:sz w:val="21"/>
          <w:szCs w:val="21"/>
          <w:lang w:val="zh-CN"/>
        </w:rPr>
        <w:t>.3评委费由代理机构先行垫付，最终由中标供应商支付。该项费用请投标人综合考虑在投标报价中，后期采购人不单独列支。投标人必须在领取中标通知书前向采购代理机构支付。</w:t>
      </w:r>
    </w:p>
    <w:p w14:paraId="0AEDEE26">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10</w:t>
      </w:r>
      <w:r>
        <w:rPr>
          <w:rFonts w:hint="eastAsia" w:ascii="宋体" w:hAnsi="宋体" w:eastAsia="宋体" w:cs="宋体"/>
          <w:b/>
          <w:bCs/>
          <w:sz w:val="21"/>
          <w:szCs w:val="21"/>
          <w:lang w:val="zh-CN"/>
        </w:rPr>
        <w:t>、技术要求响应及偏离表、商务要求响应及偏离表</w:t>
      </w:r>
    </w:p>
    <w:p w14:paraId="33FBC220">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0</w:t>
      </w:r>
      <w:r>
        <w:rPr>
          <w:rFonts w:hint="eastAsia" w:ascii="宋体" w:hAnsi="宋体" w:eastAsia="宋体" w:cs="宋体"/>
          <w:sz w:val="21"/>
          <w:szCs w:val="21"/>
          <w:lang w:val="zh-CN"/>
        </w:rPr>
        <w:t>.1 投标人需对招标文件中的技术要求与商务要求逐项作出响应或偏离，并说明原因。</w:t>
      </w:r>
    </w:p>
    <w:p w14:paraId="0D02122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0</w:t>
      </w:r>
      <w:r>
        <w:rPr>
          <w:rFonts w:hint="eastAsia" w:ascii="宋体" w:hAnsi="宋体" w:eastAsia="宋体" w:cs="宋体"/>
          <w:sz w:val="21"/>
          <w:szCs w:val="21"/>
          <w:lang w:val="zh-CN"/>
        </w:rPr>
        <w:t>.2 投标人可在投标文件中提供认为需要的其他技术文件或说明。</w:t>
      </w:r>
    </w:p>
    <w:p w14:paraId="3436D87A">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11</w:t>
      </w:r>
      <w:r>
        <w:rPr>
          <w:rFonts w:hint="eastAsia" w:ascii="宋体" w:hAnsi="宋体" w:eastAsia="宋体" w:cs="宋体"/>
          <w:b/>
          <w:bCs/>
          <w:sz w:val="21"/>
          <w:szCs w:val="21"/>
          <w:lang w:val="zh-CN"/>
        </w:rPr>
        <w:t>、投标函和开标一览表</w:t>
      </w:r>
    </w:p>
    <w:p w14:paraId="12B3CFF0">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.1 投标人应按照招标文件中提供的格式完整、正确填写投标函、开标一览表。</w:t>
      </w:r>
    </w:p>
    <w:p w14:paraId="749BABE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.2 对于采用货币报价的项目，开标一览表中的投标总报价应与投标分项报价表中的投标总报价一致，如不一致，不作为无效投标处理，但评标时按开标一览表中价格为准。</w:t>
      </w:r>
    </w:p>
    <w:p w14:paraId="342265C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1</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rPr>
        <w:t>、投标有效期</w:t>
      </w:r>
    </w:p>
    <w:p w14:paraId="6FF01A42">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.1投标有效期为采购代理机构规定的开标之日后六十（60）天。投标有效期比规定短的将被视为未实质性响应招标文件而予以拒绝。</w:t>
      </w:r>
    </w:p>
    <w:p w14:paraId="5BE98229">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1</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val="zh-CN"/>
        </w:rPr>
        <w:t>、投标有效期的延长</w:t>
      </w:r>
    </w:p>
    <w:p w14:paraId="7A706183">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1在特殊情况下，采购代理机构于原投标有效期满之前，可向投标人提出延长投标有效期的要求。这种要求与答复均应采用书面形式。投标人可以拒绝采购代理机构的这一要求而放弃投标，同意延长投标有效期的投标人既不能要求也不允许修改其投标文件。受投标有效期约束的所有权利与义务均延长至新的有效期。</w:t>
      </w:r>
    </w:p>
    <w:p w14:paraId="273E447A">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四、投标文件的递交</w:t>
      </w:r>
    </w:p>
    <w:p w14:paraId="63EA02E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1</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val="zh-CN"/>
        </w:rPr>
        <w:t>、电子投标文件的递交</w:t>
      </w:r>
    </w:p>
    <w:p w14:paraId="498BA19A">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.1投标人应当按照《操作手册》规定，在投标截止时间前制作并上传电子投标文件。</w:t>
      </w:r>
    </w:p>
    <w:p w14:paraId="3E29F912">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1</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val="zh-CN"/>
        </w:rPr>
        <w:t>、投标截止日期</w:t>
      </w:r>
    </w:p>
    <w:p w14:paraId="0CC85C4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.1 投标人上传电子投标文件的时间不得迟于招标公告中规定的投标截止时间。</w:t>
      </w:r>
    </w:p>
    <w:p w14:paraId="3C35524C">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投标人应充分考虑到网络环境、网络带宽等风险因素，如因投标人自身原因造成的电子投标文件上传不成功的按照本招标文件第二章第</w:t>
      </w:r>
      <w:r>
        <w:rPr>
          <w:rFonts w:hint="eastAsia" w:ascii="宋体" w:hAnsi="宋体" w:eastAsia="宋体" w:cs="宋体"/>
          <w:sz w:val="21"/>
          <w:szCs w:val="21"/>
          <w:lang w:val="en-US" w:eastAsia="zh-CN"/>
        </w:rPr>
        <w:t>24</w:t>
      </w:r>
      <w:r>
        <w:rPr>
          <w:rFonts w:hint="eastAsia" w:ascii="宋体" w:hAnsi="宋体" w:eastAsia="宋体" w:cs="宋体"/>
          <w:sz w:val="21"/>
          <w:szCs w:val="21"/>
          <w:lang w:val="zh-CN"/>
        </w:rPr>
        <w:t>.1.2条规定做无效投标处理。</w:t>
      </w:r>
    </w:p>
    <w:p w14:paraId="260F4AC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.2 采购代理机构可以按照规定，通过修改招标文件酌情延长投标截止日期，在此情况下，投标人的所有权利和义务以及投标人受制的截止日期均应以延长后新的截止日期为准。</w:t>
      </w:r>
    </w:p>
    <w:p w14:paraId="07B4468A">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val="zh-CN"/>
        </w:rPr>
        <w:t>、投标文件的拒收</w:t>
      </w:r>
    </w:p>
    <w:p w14:paraId="19769C2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.1 采购代理机构拒绝接收在其规定的投标截止时间后上传的任何投标文件。</w:t>
      </w:r>
    </w:p>
    <w:p w14:paraId="1A17E223">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7</w:t>
      </w:r>
      <w:r>
        <w:rPr>
          <w:rFonts w:hint="eastAsia" w:ascii="宋体" w:hAnsi="宋体" w:eastAsia="宋体" w:cs="宋体"/>
          <w:b/>
          <w:bCs/>
          <w:sz w:val="21"/>
          <w:szCs w:val="21"/>
          <w:lang w:val="zh-CN"/>
        </w:rPr>
        <w:t>、投标文件的撤回和修改</w:t>
      </w:r>
    </w:p>
    <w:p w14:paraId="46B2241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.1 投标文件的撤回</w:t>
      </w:r>
    </w:p>
    <w:p w14:paraId="200246AD">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.1.1 电子投标文件的撤回</w:t>
      </w:r>
    </w:p>
    <w:p w14:paraId="62A72625">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投标人可在投标截止时间前，撤回其电子投标文件，具体操作方法见《操作手册》。</w:t>
      </w:r>
    </w:p>
    <w:p w14:paraId="180CA8FA">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.1.2 投标人撤回电子投标文件，则认为其不再参与本项目投标活动。</w:t>
      </w:r>
    </w:p>
    <w:p w14:paraId="6BBD85E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.2 投标文件的修改</w:t>
      </w:r>
    </w:p>
    <w:p w14:paraId="7921A3A2">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.2.1投标人可在投标截止时间前，对其电子投标文件进行修改，具体操作方法见《操作手册》。</w:t>
      </w:r>
    </w:p>
    <w:p w14:paraId="541D99B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.2.2 在投标截止时间之后，投标人不得对其电子投标文件作任何修改。</w:t>
      </w:r>
    </w:p>
    <w:p w14:paraId="24E4566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.3 在投标截止时间至招标文件中规定的投标有效期满之间的这段时间内，投标人不得撤回其投标。</w:t>
      </w:r>
    </w:p>
    <w:p w14:paraId="00DE57CC">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五、开标与评标</w:t>
      </w:r>
    </w:p>
    <w:p w14:paraId="7F00447A">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8</w:t>
      </w:r>
      <w:r>
        <w:rPr>
          <w:rFonts w:hint="eastAsia" w:ascii="宋体" w:hAnsi="宋体" w:eastAsia="宋体" w:cs="宋体"/>
          <w:b/>
          <w:bCs/>
          <w:sz w:val="21"/>
          <w:szCs w:val="21"/>
          <w:lang w:val="zh-CN"/>
        </w:rPr>
        <w:t>、开标</w:t>
      </w:r>
    </w:p>
    <w:p w14:paraId="05824EC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.1 采购代理机</w:t>
      </w:r>
      <w:r>
        <w:rPr>
          <w:rFonts w:hint="eastAsia" w:ascii="宋体" w:hAnsi="宋体" w:eastAsia="宋体" w:cs="宋体"/>
          <w:color w:val="000000"/>
          <w:sz w:val="21"/>
          <w:szCs w:val="21"/>
          <w:lang w:bidi="ar"/>
        </w:rPr>
        <w:t>构将在招标公告中规定的时间和地点组织公开开标。投标人应当按照《操作手册》规定，参加开标活动和在苏采云系统规定的时间内对投标文件进行解密。</w:t>
      </w:r>
    </w:p>
    <w:p w14:paraId="5DB043A5">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color w:val="000000"/>
          <w:sz w:val="21"/>
          <w:szCs w:val="21"/>
          <w:lang w:bidi="ar"/>
        </w:rPr>
        <w:t>1</w:t>
      </w:r>
      <w:r>
        <w:rPr>
          <w:rFonts w:hint="eastAsia" w:ascii="宋体" w:hAnsi="宋体" w:eastAsia="宋体" w:cs="宋体"/>
          <w:color w:val="000000"/>
          <w:sz w:val="21"/>
          <w:szCs w:val="21"/>
          <w:lang w:val="en-US" w:eastAsia="zh-CN" w:bidi="ar"/>
        </w:rPr>
        <w:t>8</w:t>
      </w:r>
      <w:r>
        <w:rPr>
          <w:rFonts w:hint="eastAsia" w:ascii="宋体" w:hAnsi="宋体" w:eastAsia="宋体" w:cs="宋体"/>
          <w:color w:val="000000"/>
          <w:sz w:val="21"/>
          <w:szCs w:val="21"/>
          <w:lang w:bidi="ar"/>
        </w:rPr>
        <w:t>.2开标仪式由采购代理机构组织。苏采云系统</w:t>
      </w:r>
      <w:r>
        <w:rPr>
          <w:rFonts w:hint="eastAsia" w:ascii="宋体" w:hAnsi="宋体" w:eastAsia="宋体" w:cs="宋体"/>
          <w:sz w:val="21"/>
          <w:szCs w:val="21"/>
          <w:lang w:val="zh-CN"/>
        </w:rPr>
        <w:t>将自动对项目进行开标，并宣布各投标人名称和投标价格。</w:t>
      </w:r>
    </w:p>
    <w:p w14:paraId="3F073D02">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.3投标人在开标过程中涉及到的投标文件解密、开标结果确认等工作，应按照《操作手册》规定执行。</w:t>
      </w:r>
    </w:p>
    <w:p w14:paraId="6236C8B2">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.4投标人如果对开标过程和开标记录有疑义，应当根据《操作手册》规定提</w:t>
      </w:r>
      <w:r>
        <w:rPr>
          <w:rFonts w:hint="eastAsia" w:ascii="宋体" w:hAnsi="宋体" w:eastAsia="宋体" w:cs="宋体"/>
          <w:color w:val="000000"/>
          <w:sz w:val="21"/>
          <w:szCs w:val="21"/>
          <w:lang w:bidi="ar"/>
        </w:rPr>
        <w:t>出，如苏采云</w:t>
      </w:r>
      <w:r>
        <w:rPr>
          <w:rFonts w:hint="eastAsia" w:ascii="宋体" w:hAnsi="宋体" w:eastAsia="宋体" w:cs="宋体"/>
          <w:sz w:val="21"/>
          <w:szCs w:val="21"/>
          <w:lang w:val="zh-CN"/>
        </w:rPr>
        <w:t>系统中《开标记录表》宣布后5分钟内未提出的，视同认可开标结果。</w:t>
      </w:r>
    </w:p>
    <w:p w14:paraId="66721DA2">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19</w:t>
      </w:r>
      <w:r>
        <w:rPr>
          <w:rFonts w:hint="eastAsia" w:ascii="宋体" w:hAnsi="宋体" w:eastAsia="宋体" w:cs="宋体"/>
          <w:b/>
          <w:bCs/>
          <w:sz w:val="21"/>
          <w:szCs w:val="21"/>
          <w:lang w:val="zh-CN"/>
        </w:rPr>
        <w:t>、评标委员会</w:t>
      </w:r>
    </w:p>
    <w:p w14:paraId="60E260E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19</w:t>
      </w:r>
      <w:r>
        <w:rPr>
          <w:rFonts w:hint="eastAsia" w:ascii="宋体" w:hAnsi="宋体" w:eastAsia="宋体" w:cs="宋体"/>
          <w:sz w:val="21"/>
          <w:szCs w:val="21"/>
          <w:lang w:val="zh-CN"/>
        </w:rPr>
        <w:t>.1 开标后，采购代理机构将立即组织评标委员会（以下简称评委会）进行评标。</w:t>
      </w:r>
    </w:p>
    <w:p w14:paraId="6882192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19</w:t>
      </w:r>
      <w:r>
        <w:rPr>
          <w:rFonts w:hint="eastAsia" w:ascii="宋体" w:hAnsi="宋体" w:eastAsia="宋体" w:cs="宋体"/>
          <w:sz w:val="21"/>
          <w:szCs w:val="21"/>
          <w:lang w:val="zh-CN"/>
        </w:rPr>
        <w:t>.2 评委会由采购人代表和有关技术、经济等方面的专家组成，且人员构成符合政府采购有关规定。</w:t>
      </w:r>
    </w:p>
    <w:p w14:paraId="0A7DFA6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sz w:val="21"/>
          <w:szCs w:val="21"/>
          <w:lang w:val="en-US" w:eastAsia="zh-CN"/>
        </w:rPr>
        <w:t>19</w:t>
      </w:r>
      <w:r>
        <w:rPr>
          <w:rFonts w:hint="eastAsia" w:ascii="宋体" w:hAnsi="宋体" w:eastAsia="宋体" w:cs="宋体"/>
          <w:sz w:val="21"/>
          <w:szCs w:val="21"/>
          <w:lang w:val="zh-CN"/>
        </w:rPr>
        <w:t>.3评委会独立工作，负责评审所有投标文件并确定中标侯选人。</w:t>
      </w:r>
    </w:p>
    <w:p w14:paraId="27A341FD">
      <w:pPr>
        <w:keepNext w:val="0"/>
        <w:keepLines w:val="0"/>
        <w:pageBreakBefore w:val="0"/>
        <w:kinsoku/>
        <w:wordWrap/>
        <w:overflowPunct/>
        <w:topLinePunct w:val="0"/>
        <w:autoSpaceDE/>
        <w:autoSpaceDN/>
        <w:bidi w:val="0"/>
        <w:adjustRightInd/>
        <w:snapToGrid/>
        <w:spacing w:line="360" w:lineRule="auto"/>
        <w:ind w:firstLine="420"/>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lang w:val="zh-CN"/>
        </w:rPr>
        <w:t>评标过程的保密与公正</w:t>
      </w:r>
    </w:p>
    <w:p w14:paraId="1D6F5CD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.1凡是与审查、澄清、评价和比较投标的有关资料以及授标建议等，采购人、评委、采购代理机构均不得向投标人或与评标无关的其他人员透露。</w:t>
      </w:r>
    </w:p>
    <w:p w14:paraId="54071C3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.2在评标过程中，投标人不得以任何行为影响评标过程，否则其投标文件将被作为无效投标文件。</w:t>
      </w:r>
    </w:p>
    <w:p w14:paraId="5BCF158D">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.3 采购代理机构和评标委员会不向未中标的投标人解释未中标原因，也不公布评标过程中的相关细节。</w:t>
      </w:r>
    </w:p>
    <w:p w14:paraId="4E77B14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.4 采用综合评分法的项目，未中标的投标人可于中标结果公告期限届满之日</w:t>
      </w:r>
      <w:r>
        <w:rPr>
          <w:rFonts w:hint="eastAsia" w:ascii="宋体" w:hAnsi="宋体" w:eastAsia="宋体" w:cs="宋体"/>
          <w:color w:val="000000"/>
          <w:sz w:val="21"/>
          <w:szCs w:val="21"/>
          <w:lang w:bidi="ar"/>
        </w:rPr>
        <w:t>起通过苏采云系</w:t>
      </w:r>
      <w:r>
        <w:rPr>
          <w:rFonts w:hint="eastAsia" w:ascii="宋体" w:hAnsi="宋体" w:eastAsia="宋体" w:cs="宋体"/>
          <w:sz w:val="21"/>
          <w:szCs w:val="21"/>
          <w:lang w:val="zh-CN"/>
        </w:rPr>
        <w:t>统查看自己的评审得分及排序情况。</w:t>
      </w:r>
    </w:p>
    <w:p w14:paraId="6347BD5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2</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zh-CN"/>
        </w:rPr>
        <w:t>、投标文件的澄清</w:t>
      </w:r>
    </w:p>
    <w:p w14:paraId="59DF8A8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.1评标期间，评委会对投标文件中含义不明确、同类问题表述不一致或者有明显文字和计算错误的内容，有权要求投标人作出必要的澄清、说明或者补正。</w:t>
      </w:r>
    </w:p>
    <w:p w14:paraId="762B11B4">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投标人的澄清、说明或者补正不得超出投标文件的范围或者改变投标文件的实质性内容。</w:t>
      </w:r>
    </w:p>
    <w:p w14:paraId="1B26CF6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评标委员会并非对每个投标人都做澄清要求。</w:t>
      </w:r>
    </w:p>
    <w:p w14:paraId="4DFBAB76">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6DC5ACD7">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.3 接到评委会澄清、说明和补正要求的投标人如未按规定做出澄清、说明和补正，其风险由投标人自行承担。</w:t>
      </w:r>
    </w:p>
    <w:p w14:paraId="2C292F2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2</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rPr>
        <w:t>、对投标文件的初审</w:t>
      </w:r>
    </w:p>
    <w:p w14:paraId="62A6547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.1投标文件初审分为资格审查和符合性审查。</w:t>
      </w:r>
    </w:p>
    <w:p w14:paraId="506DB3B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.1.1资格审查：依据法律法规和招标文件的规定，由采购人对投标文件中的资格证明文件进行审查。资格审查的结论，采购人以书面形式向评委会进行反馈。</w:t>
      </w:r>
    </w:p>
    <w:p w14:paraId="6C04A8A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采购人在进行资格性审查的同时，将在“信用中国”网站（www.creditchina.gov.cn）查询投标人的信用记录，以确定投标人是否具备投标资格,查询结果留存并归档。</w:t>
      </w:r>
    </w:p>
    <w:p w14:paraId="68E8B0D9">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4F30D525">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.1.2符合性审查：依据招标文件的规定，由评委会从投标文件的有效性、完整性和对招标文件的响应程度进行审查，以确定是否对招标文件的实质性要求作出响应。</w:t>
      </w:r>
    </w:p>
    <w:p w14:paraId="1F5BBE9D">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.1.3未通过资格审查或符合性审查的投标人，采购代理</w:t>
      </w:r>
      <w:r>
        <w:rPr>
          <w:rFonts w:hint="eastAsia" w:ascii="宋体" w:hAnsi="宋体" w:eastAsia="宋体" w:cs="宋体"/>
          <w:color w:val="000000"/>
          <w:sz w:val="21"/>
          <w:szCs w:val="21"/>
          <w:lang w:bidi="ar"/>
        </w:rPr>
        <w:t>机构将在苏采云系</w:t>
      </w:r>
      <w:r>
        <w:rPr>
          <w:rFonts w:hint="eastAsia" w:ascii="宋体" w:hAnsi="宋体" w:eastAsia="宋体" w:cs="宋体"/>
          <w:sz w:val="21"/>
          <w:szCs w:val="21"/>
          <w:lang w:val="zh-CN"/>
        </w:rPr>
        <w:t>统中告知未通过资格审查或符合性审查的原因，评审结束后，采购代理机构将不再告知未通过资格审查或符合性审查的原因。</w:t>
      </w:r>
    </w:p>
    <w:p w14:paraId="51E090A9">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.2在详细评标之前，评委会将首先审查每份投标文件是否实质性响应了招标文件的要求。实质性响应的投标应该是与招标文件要求的全部条款、条件和规格相符，没有重大偏离或保留的投标。</w:t>
      </w:r>
    </w:p>
    <w:p w14:paraId="390650C5">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341DF83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.3如果投标文件实质上没有响应招标文件的要求，评委会将予以拒绝，投标人不得通过修改或撤销不合要求的偏离或保留而使其投标成为实质性响应的投标。</w:t>
      </w:r>
    </w:p>
    <w:p w14:paraId="35034E1D">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22</w:t>
      </w:r>
      <w:r>
        <w:rPr>
          <w:rFonts w:hint="eastAsia" w:ascii="宋体" w:hAnsi="宋体" w:eastAsia="宋体" w:cs="宋体"/>
          <w:sz w:val="21"/>
          <w:szCs w:val="21"/>
          <w:lang w:val="zh-CN"/>
        </w:rPr>
        <w:t>.4评委会将对确定为实质性响应的投标进行进一步审核，看其是否有计算上或累计上的算术错误，修正错误的原则如下：</w:t>
      </w:r>
    </w:p>
    <w:p w14:paraId="5CD5E604">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（1）投标文件中开标一览表内容与投标文件中相应内容不一致的，以开标一览表为准。</w:t>
      </w:r>
    </w:p>
    <w:p w14:paraId="784CD5C4">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（2）大写金额和小写金额不一致的，以大写金额为准。</w:t>
      </w:r>
    </w:p>
    <w:p w14:paraId="4C69538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（3）单价金额小数点或者百分比有明显错位的，以开标一览表的总价为准，并修改单价。</w:t>
      </w:r>
    </w:p>
    <w:p w14:paraId="287C8DB7">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（4）总价金额与按单价汇总金额不一致的，以单价金额计算结果为准。</w:t>
      </w:r>
    </w:p>
    <w:p w14:paraId="4F8D0284">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sz w:val="21"/>
          <w:szCs w:val="21"/>
          <w:lang w:val="zh-CN"/>
        </w:rPr>
        <w:t>同时出现两种以上错误的，按照前款规定的顺序修正</w:t>
      </w:r>
      <w:r>
        <w:rPr>
          <w:rFonts w:hint="eastAsia" w:ascii="宋体" w:hAnsi="宋体" w:eastAsia="宋体" w:cs="宋体"/>
          <w:color w:val="000000"/>
          <w:sz w:val="21"/>
          <w:szCs w:val="21"/>
          <w:lang w:bidi="ar"/>
        </w:rPr>
        <w:t>。</w:t>
      </w:r>
    </w:p>
    <w:p w14:paraId="6AB84396">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val="en-US" w:eastAsia="zh-CN" w:bidi="ar"/>
        </w:rPr>
        <w:t>22</w:t>
      </w:r>
      <w:r>
        <w:rPr>
          <w:rFonts w:hint="eastAsia" w:ascii="宋体" w:hAnsi="宋体" w:eastAsia="宋体" w:cs="宋体"/>
          <w:color w:val="000000"/>
          <w:sz w:val="21"/>
          <w:szCs w:val="21"/>
          <w:lang w:bidi="ar"/>
        </w:rPr>
        <w:t>.5评委会将按上述修正错误的方法调整投标文件中的投标报价，并通过苏采云系统告知投标人，调整后的价格应对投标人具有约束力。如果投标人不接受修正后的价格，则其投标将被拒绝。</w:t>
      </w:r>
    </w:p>
    <w:p w14:paraId="009211B6">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color w:val="000000"/>
          <w:sz w:val="21"/>
          <w:szCs w:val="21"/>
          <w:lang w:val="en-US" w:eastAsia="zh-CN" w:bidi="ar"/>
        </w:rPr>
        <w:t>22</w:t>
      </w:r>
      <w:r>
        <w:rPr>
          <w:rFonts w:hint="eastAsia" w:ascii="宋体" w:hAnsi="宋体" w:eastAsia="宋体" w:cs="宋体"/>
          <w:color w:val="000000"/>
          <w:sz w:val="21"/>
          <w:szCs w:val="21"/>
          <w:lang w:bidi="ar"/>
        </w:rPr>
        <w:t>.6投标人在开、评标全过程中应保持通讯畅通，及时登录苏采云</w:t>
      </w:r>
      <w:r>
        <w:rPr>
          <w:rFonts w:hint="eastAsia" w:ascii="宋体" w:hAnsi="宋体" w:eastAsia="宋体" w:cs="宋体"/>
          <w:sz w:val="21"/>
          <w:szCs w:val="21"/>
          <w:lang w:val="zh-CN"/>
        </w:rPr>
        <w:t>系统查阅、答复相关信息，并安排专人与采购代理机构及评标委员会联系。</w:t>
      </w:r>
    </w:p>
    <w:p w14:paraId="75BD0F7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2</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val="zh-CN"/>
        </w:rPr>
        <w:t>、无效投标条款和废标条款</w:t>
      </w:r>
    </w:p>
    <w:p w14:paraId="74640373">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.1无效投标条款</w:t>
      </w:r>
    </w:p>
    <w:p w14:paraId="3F13E366">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.1.1 投标人</w:t>
      </w:r>
      <w:r>
        <w:rPr>
          <w:rFonts w:hint="eastAsia" w:ascii="宋体" w:hAnsi="宋体" w:eastAsia="宋体" w:cs="宋体"/>
          <w:color w:val="000000"/>
          <w:sz w:val="21"/>
          <w:szCs w:val="21"/>
          <w:lang w:bidi="ar"/>
        </w:rPr>
        <w:t>在苏采云系统规定的时间内未成功解密电子投标文件的。</w:t>
      </w:r>
    </w:p>
    <w:p w14:paraId="3CF407D1">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bidi="ar"/>
        </w:rPr>
        <w:t>.1.2 投标人未按照招标文件要求上传电子投标文件的。</w:t>
      </w:r>
    </w:p>
    <w:p w14:paraId="3E2E30A2">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bidi="ar"/>
        </w:rPr>
        <w:t>.1.3同一投标人提交两个（含两个）以上不同的投标报价的。</w:t>
      </w:r>
    </w:p>
    <w:p w14:paraId="12FFF026">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bidi="ar"/>
        </w:rPr>
        <w:t>.1.4投标人不具备招标文件中规定资格要求的。</w:t>
      </w:r>
    </w:p>
    <w:p w14:paraId="7B2F1EDC">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bidi="ar"/>
        </w:rPr>
        <w:t>.1.5投标人的报价超过了采购预算或最高限价的。</w:t>
      </w:r>
    </w:p>
    <w:p w14:paraId="7FAB562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bidi="ar"/>
        </w:rPr>
        <w:t>.1.6未通过符合性审查的。</w:t>
      </w:r>
    </w:p>
    <w:p w14:paraId="6E399A6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bidi="ar"/>
        </w:rPr>
        <w:t>.1.7不符合招标文件中规定的实质性要求和条件的（本招标文件中带星号（“★”）、“必须”或“应（应当）”等其他文字说明的商务和技术要求为实质性要求和条件）。</w:t>
      </w:r>
    </w:p>
    <w:p w14:paraId="1D476FE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1.8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CFC47D6">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.1.9投标文件含有采购人不能接受的附加条件的。</w:t>
      </w:r>
    </w:p>
    <w:p w14:paraId="059A1C7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.1.10评标委员会认为投标人的报价明显低于其他通过符合性审查投标人的报价，有可能影响产品质量或者不能诚信履</w:t>
      </w:r>
      <w:r>
        <w:rPr>
          <w:rFonts w:hint="eastAsia" w:ascii="宋体" w:hAnsi="宋体" w:eastAsia="宋体" w:cs="宋体"/>
          <w:color w:val="000000"/>
          <w:sz w:val="21"/>
          <w:szCs w:val="21"/>
          <w:lang w:bidi="ar"/>
        </w:rPr>
        <w:t>约的，将通过苏采云系统要求其在合理的时间内提供说明，必要时提交相关证明材料；投标人不能证明其报价合理性的，评标委员会应当将其作为无效投标处理。</w:t>
      </w:r>
    </w:p>
    <w:p w14:paraId="2762ED5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bidi="ar"/>
        </w:rPr>
        <w:t>.1.11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14:paraId="4B30521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bidi="ar"/>
        </w:rPr>
        <w:t>.1.12 投标文件未按照招标文件要求加盖CA电子公章的。</w:t>
      </w:r>
    </w:p>
    <w:p w14:paraId="7D9AE04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.1.13其他法律、法规及本招标文件规定的属无效投标的情形。</w:t>
      </w:r>
    </w:p>
    <w:p w14:paraId="5245B1CD">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.2废标条款</w:t>
      </w:r>
    </w:p>
    <w:p w14:paraId="2FAC8B6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.2.1符合专业条件的供应商或者对招标文件作实质响应的供应商不足三家的。27.2.2出现影响采购公正的违法、违规行为的。</w:t>
      </w:r>
    </w:p>
    <w:p w14:paraId="71BADC7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.2.3因重大变故，采购任务取消的。</w:t>
      </w:r>
    </w:p>
    <w:p w14:paraId="231B65D4">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.2.4评标委员会认定招标文件存在歧义、重大缺陷导致评审工作无法进行。</w:t>
      </w:r>
    </w:p>
    <w:p w14:paraId="18F8913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000000"/>
          <w:sz w:val="21"/>
          <w:szCs w:val="21"/>
          <w:lang w:bidi="ar"/>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.2.</w:t>
      </w:r>
      <w:r>
        <w:rPr>
          <w:rFonts w:hint="eastAsia" w:ascii="宋体" w:hAnsi="宋体" w:eastAsia="宋体" w:cs="宋体"/>
          <w:color w:val="000000"/>
          <w:sz w:val="21"/>
          <w:szCs w:val="21"/>
          <w:lang w:bidi="ar"/>
        </w:rPr>
        <w:t>5因苏采云系统系统故障原因造成开标不成功的。</w:t>
      </w:r>
    </w:p>
    <w:p w14:paraId="44B1F567">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color w:val="000000"/>
          <w:sz w:val="21"/>
          <w:szCs w:val="21"/>
          <w:lang w:bidi="ar"/>
        </w:rPr>
        <w:t>2</w:t>
      </w:r>
      <w:r>
        <w:rPr>
          <w:rFonts w:hint="eastAsia" w:ascii="宋体" w:hAnsi="宋体" w:eastAsia="宋体" w:cs="宋体"/>
          <w:color w:val="000000"/>
          <w:sz w:val="21"/>
          <w:szCs w:val="21"/>
          <w:lang w:val="en-US" w:eastAsia="zh-CN" w:bidi="ar"/>
        </w:rPr>
        <w:t>3</w:t>
      </w:r>
      <w:r>
        <w:rPr>
          <w:rFonts w:hint="eastAsia" w:ascii="宋体" w:hAnsi="宋体" w:eastAsia="宋体" w:cs="宋体"/>
          <w:color w:val="000000"/>
          <w:sz w:val="21"/>
          <w:szCs w:val="21"/>
          <w:lang w:bidi="ar"/>
        </w:rPr>
        <w:t>.3 投标截止时间结束</w:t>
      </w:r>
      <w:r>
        <w:rPr>
          <w:rFonts w:hint="eastAsia" w:ascii="宋体" w:hAnsi="宋体" w:eastAsia="宋体" w:cs="宋体"/>
          <w:sz w:val="21"/>
          <w:szCs w:val="21"/>
          <w:lang w:val="zh-CN"/>
        </w:rPr>
        <w:t>后参加投标的供应商不足三家的处理：</w:t>
      </w:r>
    </w:p>
    <w:p w14:paraId="5DC4448D">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1如出现投标截止时间结束后参加投标的供应商或者在评标期间对招标文件做出实质响应的供应商不足三家情况，按政府采购相关规定执行。</w:t>
      </w:r>
    </w:p>
    <w:p w14:paraId="513A80FA">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六、定标</w:t>
      </w:r>
    </w:p>
    <w:p w14:paraId="2ED6BCC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2</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val="zh-CN"/>
        </w:rPr>
        <w:t>、确定中标单位</w:t>
      </w:r>
    </w:p>
    <w:p w14:paraId="59FF647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color w:val="FF0000"/>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.1中标候选人的选取原则和数量见招标文件第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val="zh-CN"/>
        </w:rPr>
        <w:t>章规定。</w:t>
      </w:r>
      <w:r>
        <w:rPr>
          <w:rFonts w:hint="eastAsia" w:ascii="宋体" w:hAnsi="宋体" w:eastAsia="宋体" w:cs="宋体"/>
          <w:color w:val="FF0000"/>
          <w:sz w:val="21"/>
          <w:szCs w:val="21"/>
          <w:lang w:val="zh-CN"/>
        </w:rPr>
        <w:t xml:space="preserve"> </w:t>
      </w:r>
    </w:p>
    <w:p w14:paraId="4D7E919C">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.2 采购人应根据评委会推荐的中标候选人确定中标人。</w:t>
      </w:r>
    </w:p>
    <w:p w14:paraId="3D372DA7">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.3 采购代理机构</w:t>
      </w:r>
      <w:r>
        <w:rPr>
          <w:rFonts w:hint="eastAsia" w:ascii="宋体" w:hAnsi="宋体" w:eastAsia="宋体" w:cs="宋体"/>
          <w:color w:val="000000"/>
          <w:sz w:val="21"/>
          <w:szCs w:val="21"/>
          <w:lang w:bidi="ar"/>
        </w:rPr>
        <w:t>将在“江苏政府采购网”</w:t>
      </w:r>
      <w:r>
        <w:rPr>
          <w:rFonts w:hint="eastAsia" w:ascii="宋体" w:hAnsi="宋体" w:eastAsia="宋体" w:cs="宋体"/>
          <w:sz w:val="21"/>
          <w:szCs w:val="21"/>
          <w:lang w:val="zh-CN"/>
        </w:rPr>
        <w:t>发布中标公告，公告期限为1个工作日。</w:t>
      </w:r>
    </w:p>
    <w:p w14:paraId="22D7BAF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.4 若有充分证据证明，中标人出现下列情况之一的，一经查实，将被取消中标资格：</w:t>
      </w:r>
    </w:p>
    <w:p w14:paraId="34BBCA84">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.4.1提供虚假材料谋取中标的。</w:t>
      </w:r>
    </w:p>
    <w:p w14:paraId="73743F3E">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.4.2向采购人、采购代理机构行贿或者提供其他不正当利益的。</w:t>
      </w:r>
    </w:p>
    <w:p w14:paraId="5966056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.4.3属于本文件规定的无效条件，但在评标过程中又未被评委会发现的。</w:t>
      </w:r>
    </w:p>
    <w:p w14:paraId="18976CDC">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.4.4与采购人或者其他供应商恶意串通的。</w:t>
      </w:r>
    </w:p>
    <w:p w14:paraId="464368C4">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.4.5采取不正当手段诋毁、排挤其他供应商的。</w:t>
      </w:r>
    </w:p>
    <w:p w14:paraId="5CBF3D49">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.5.有下列情形之一的，视为投标人串通投标，投标无效：</w:t>
      </w:r>
    </w:p>
    <w:p w14:paraId="1EC43563">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.5.1不同投标人的投标文件由同一单位或者个人编制；</w:t>
      </w:r>
    </w:p>
    <w:p w14:paraId="58455F8C">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.5.2不同投标人委托同一单位或者个人办理投标事宜；</w:t>
      </w:r>
    </w:p>
    <w:p w14:paraId="1B3480D6">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.5.3 不同投标人的投标文件载明的项目管理成员或者联系人员为同一人；</w:t>
      </w:r>
    </w:p>
    <w:p w14:paraId="5A01A320">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.5.4不同投标人的投标文件异常一致或者投标报价呈规律性差异；</w:t>
      </w:r>
    </w:p>
    <w:p w14:paraId="73AE62D0">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5</w:t>
      </w:r>
      <w:r>
        <w:rPr>
          <w:rFonts w:hint="eastAsia" w:ascii="宋体" w:hAnsi="宋体" w:eastAsia="宋体" w:cs="宋体"/>
          <w:b/>
          <w:bCs/>
          <w:sz w:val="21"/>
          <w:szCs w:val="21"/>
          <w:lang w:val="zh-CN"/>
        </w:rPr>
        <w:t>、中标通知书</w:t>
      </w:r>
    </w:p>
    <w:p w14:paraId="48CAFDB3">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.l中标结果确定后</w:t>
      </w:r>
      <w:r>
        <w:rPr>
          <w:rFonts w:hint="eastAsia" w:ascii="宋体" w:hAnsi="宋体" w:eastAsia="宋体" w:cs="宋体"/>
          <w:color w:val="000000"/>
          <w:sz w:val="21"/>
          <w:szCs w:val="21"/>
          <w:lang w:bidi="ar"/>
        </w:rPr>
        <w:t>，采购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3FEB43FF">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.2中标通知书将是合同的一个组成部分。对采购人和中标供应商均具有法律效力。中标通知书发出后，采购人改变中标结果的，或者中标供应商放弃中标项目的，应当依法承担法律责任。</w:t>
      </w:r>
    </w:p>
    <w:p w14:paraId="7E456FBB">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.3在领取中标通知书的时候，中标人需提供两份纸质投标文件(与系统中提交电子投标文件一致，并胶</w:t>
      </w:r>
      <w:r>
        <w:rPr>
          <w:rFonts w:hint="eastAsia" w:ascii="宋体" w:hAnsi="宋体" w:eastAsia="宋体" w:cs="宋体"/>
          <w:sz w:val="21"/>
          <w:szCs w:val="21"/>
          <w:lang w:val="en-US" w:eastAsia="zh-CN"/>
        </w:rPr>
        <w:t>装</w:t>
      </w:r>
      <w:r>
        <w:rPr>
          <w:rFonts w:hint="eastAsia" w:ascii="宋体" w:hAnsi="宋体" w:eastAsia="宋体" w:cs="宋体"/>
          <w:sz w:val="21"/>
          <w:szCs w:val="21"/>
          <w:lang w:val="zh-CN"/>
        </w:rPr>
        <w:t>。)</w:t>
      </w:r>
    </w:p>
    <w:p w14:paraId="56A49E04">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七、授予合同</w:t>
      </w:r>
    </w:p>
    <w:p w14:paraId="658B802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val="zh-CN"/>
        </w:rPr>
        <w:t>. 签订合同</w:t>
      </w:r>
    </w:p>
    <w:p w14:paraId="35D5DA88">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.l中标人应当在中标通知书发出之日起三十日内，按照招标文件确定的事项与采购人签订政府采购合同。</w:t>
      </w:r>
    </w:p>
    <w:p w14:paraId="774749CC">
      <w:pPr>
        <w:keepNext w:val="0"/>
        <w:keepLines w:val="0"/>
        <w:pageBreakBefore w:val="0"/>
        <w:kinsoku/>
        <w:wordWrap/>
        <w:overflowPunct/>
        <w:topLinePunct w:val="0"/>
        <w:autoSpaceDE/>
        <w:autoSpaceDN/>
        <w:bidi w:val="0"/>
        <w:adjustRightInd/>
        <w:snapToGrid/>
        <w:spacing w:line="360" w:lineRule="auto"/>
        <w:ind w:firstLine="422"/>
        <w:textAlignment w:val="auto"/>
        <w:outlineLvl w:val="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.2 招标文件、中标人的投标文件及招标过程中有关澄清、承诺文件均应作为合同附件。</w:t>
      </w:r>
    </w:p>
    <w:p w14:paraId="37A205B0">
      <w:pPr>
        <w:pStyle w:val="33"/>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.3 签订合同后，中标人不得将合同标的进行转包。未经采购人同意，中标人也不得采用分包的形式履行合同，否则采购人有权终止合同。转包或分包造成采购人损失的，中标人应承担相应赔偿责任。</w:t>
      </w:r>
    </w:p>
    <w:p w14:paraId="3583CFE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、质疑和投诉</w:t>
      </w:r>
    </w:p>
    <w:p w14:paraId="1DA8D14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、质疑</w:t>
      </w:r>
    </w:p>
    <w:p w14:paraId="0198800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1供应商对招标活动事项有疑问的，可以向采购代理机构提出询问，采购代理机构将依法作出答复，但答复的内容不涉及商业秘密</w:t>
      </w:r>
      <w:r>
        <w:rPr>
          <w:rFonts w:hint="eastAsia" w:ascii="宋体" w:hAnsi="宋体" w:eastAsia="宋体" w:cs="宋体"/>
          <w:b/>
          <w:bCs/>
          <w:sz w:val="21"/>
          <w:szCs w:val="21"/>
        </w:rPr>
        <w:t>。</w:t>
      </w:r>
    </w:p>
    <w:p w14:paraId="1931A97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.2提出质疑的供应商应当是参与所质疑项目采购活动的供应商。潜在供应商已依法获取其可质疑的采购文件的，可以对该文件提出质疑。</w:t>
      </w:r>
    </w:p>
    <w:p w14:paraId="6D16224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.3供应商认为采购文件、采购过程和中标结果使自己的合法权益受到损害的，可以在知道或者应知其权益受到损害之日起七个工作日内，将质疑文件原件送达采购人或采购代理机构。</w:t>
      </w:r>
    </w:p>
    <w:p w14:paraId="0270B65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14:paraId="72296E2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供应商必须在法定质疑期内一次性提出针对同一采购程序环节的质疑。</w:t>
      </w:r>
    </w:p>
    <w:p w14:paraId="6C54E4C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.4 供应商提出质疑应当提交质疑函和必要的证明材料。质疑函应当包括下列内容：</w:t>
      </w:r>
    </w:p>
    <w:p w14:paraId="259BE1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（一）供应商的姓名或者名称、地址、邮编、联系人及联系电话；</w:t>
      </w:r>
    </w:p>
    <w:p w14:paraId="7061DB6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（二）质疑项目的名称、编号；</w:t>
      </w:r>
    </w:p>
    <w:p w14:paraId="7FF00A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（三）具体、明确的质疑事项和与质疑事项相关的请求（具体条款）；</w:t>
      </w:r>
    </w:p>
    <w:p w14:paraId="1316CB8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（四）事实依据（具体条款）；</w:t>
      </w:r>
    </w:p>
    <w:p w14:paraId="18FAD0F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（五）必要的法律依据（具体条款）；</w:t>
      </w:r>
    </w:p>
    <w:p w14:paraId="363DD96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（六）提出质疑的日期。</w:t>
      </w:r>
    </w:p>
    <w:p w14:paraId="1C779CF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6F504E5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质疑函应当使用中文。相关当事人提供外文书证或者外国语视听资料的，应当附有中文译本，由翻译机构盖章或者翻译人员签名。</w:t>
      </w:r>
    </w:p>
    <w:p w14:paraId="6AEE5F3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.5质疑函应当现场提交至采购代理机构联系人处，提交时应出示有效身份证明。未按上述要求提交质疑函的，质疑不予受理。</w:t>
      </w:r>
    </w:p>
    <w:p w14:paraId="21BC0BF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14:paraId="426B3EF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.7采购代理机构在收到投标人的书面质疑后将及时组织调查核实，在</w:t>
      </w:r>
      <w:r>
        <w:rPr>
          <w:rFonts w:hint="eastAsia" w:ascii="宋体" w:hAnsi="宋体" w:eastAsia="宋体" w:cs="宋体"/>
          <w:b/>
          <w:bCs/>
          <w:sz w:val="21"/>
          <w:szCs w:val="21"/>
        </w:rPr>
        <w:t>七个工作日内</w:t>
      </w:r>
      <w:r>
        <w:rPr>
          <w:rFonts w:hint="eastAsia" w:ascii="宋体" w:hAnsi="宋体" w:eastAsia="宋体" w:cs="宋体"/>
          <w:sz w:val="21"/>
          <w:szCs w:val="21"/>
        </w:rPr>
        <w:t>作出答复，并以书面或在网站公告形式通知质疑投标人和其他有关投标人，答复的内容不涉及商业秘密。</w:t>
      </w:r>
    </w:p>
    <w:p w14:paraId="5CA455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任何单位和个人对代理机构在招标采购活动中的违法行为，有权控告和检举，联系电话：025-86636139（采购代理机构质量管理部门）、025-86636853（采购代理机构纪检监察部门）。</w:t>
      </w:r>
    </w:p>
    <w:p w14:paraId="5915F28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28</w:t>
      </w:r>
      <w:r>
        <w:rPr>
          <w:rFonts w:hint="eastAsia" w:ascii="宋体" w:hAnsi="宋体" w:eastAsia="宋体" w:cs="宋体"/>
          <w:b/>
          <w:bCs/>
          <w:sz w:val="21"/>
          <w:szCs w:val="21"/>
        </w:rPr>
        <w:t>、投诉</w:t>
      </w:r>
    </w:p>
    <w:p w14:paraId="65AF7872">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.1质疑供应商对采购代理机构的答复不满意或者采购代理机构未在规定的时间内作出答复的，可以在答复期满后十五个工作日内向同级政府采购监督管理部门投诉。</w:t>
      </w:r>
    </w:p>
    <w:p w14:paraId="1FEB8DC0">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.2供应商投诉应当有明确的请求和必要的证明材料。供应商投诉的事项不得超出已质疑事项的范围。</w:t>
      </w:r>
    </w:p>
    <w:p w14:paraId="28C8F7E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.3投诉人对政府采购监督管理部门的投诉处理决定不服或者政府采购监督管理部门逾期未作处理的，可以依法申请行政复议或者向人民法院提起行政诉讼。</w:t>
      </w:r>
    </w:p>
    <w:p w14:paraId="4BDEA9C5">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.4 投诉人有下列行为之一的，属于严重失信行为，由财政部门列入不良行为记录名单，禁止其一至三年内参加政府采购活动。</w:t>
      </w:r>
    </w:p>
    <w:p w14:paraId="0D52222F">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（1）投诉人在全国范围12个月内三次以上投诉查无实据的；</w:t>
      </w:r>
    </w:p>
    <w:p w14:paraId="58A519C5">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（2）采用捏造事实、提供虚假材料或者以非法手段取得证明材料等方式进行虚假、恶意投诉。</w:t>
      </w:r>
    </w:p>
    <w:p w14:paraId="57FD3FD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1"/>
          <w:szCs w:val="21"/>
        </w:rPr>
      </w:pPr>
      <w:r>
        <w:rPr>
          <w:rFonts w:hint="eastAsia" w:ascii="宋体" w:hAnsi="宋体" w:eastAsia="宋体" w:cs="宋体"/>
          <w:sz w:val="21"/>
          <w:szCs w:val="21"/>
        </w:rPr>
        <w:t>证据来源的合法性存在明显疑问，投诉人无法证明其取得方式合法的，视为以非法手段取得证明材料。</w:t>
      </w:r>
    </w:p>
    <w:p w14:paraId="58104528">
      <w:pPr>
        <w:pStyle w:val="3"/>
        <w:rPr>
          <w:rFonts w:hint="eastAsia"/>
          <w:lang w:val="zh-CN" w:eastAsia="zh-CN"/>
        </w:rPr>
      </w:pPr>
    </w:p>
    <w:p w14:paraId="7BDE6240">
      <w:pPr>
        <w:rPr>
          <w:rFonts w:hint="eastAsia"/>
          <w:lang w:val="zh-CN"/>
        </w:rPr>
      </w:pPr>
    </w:p>
    <w:p w14:paraId="28BBC0F6">
      <w:pPr>
        <w:pStyle w:val="3"/>
        <w:rPr>
          <w:rFonts w:hint="eastAsia"/>
          <w:lang w:val="zh-CN" w:eastAsia="zh-CN"/>
        </w:rPr>
      </w:pPr>
    </w:p>
    <w:p w14:paraId="75449930">
      <w:pPr>
        <w:rPr>
          <w:rFonts w:hint="eastAsia"/>
          <w:lang w:val="zh-CN"/>
        </w:rPr>
      </w:pPr>
    </w:p>
    <w:p w14:paraId="434FDCEC">
      <w:pPr>
        <w:rPr>
          <w:rFonts w:hint="eastAsia"/>
          <w:lang w:val="zh-CN"/>
        </w:rPr>
      </w:pPr>
    </w:p>
    <w:p w14:paraId="0F8DF4FC">
      <w:pPr>
        <w:pStyle w:val="3"/>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黑体" w:hAnsi="Calibri"/>
          <w:b/>
          <w:bCs w:val="0"/>
          <w:color w:val="000000"/>
          <w:kern w:val="2"/>
          <w:sz w:val="36"/>
          <w:szCs w:val="22"/>
          <w:lang w:val="en-US" w:eastAsia="zh-CN"/>
        </w:rPr>
      </w:pPr>
    </w:p>
    <w:bookmarkEnd w:id="3"/>
    <w:bookmarkEnd w:id="4"/>
    <w:bookmarkEnd w:id="5"/>
    <w:bookmarkEnd w:id="6"/>
    <w:bookmarkEnd w:id="7"/>
    <w:bookmarkEnd w:id="8"/>
    <w:p w14:paraId="0244384C">
      <w:pPr>
        <w:adjustRightInd w:val="0"/>
        <w:snapToGrid w:val="0"/>
        <w:spacing w:line="360" w:lineRule="auto"/>
        <w:rPr>
          <w:rFonts w:hint="eastAsia"/>
          <w:b/>
          <w:color w:val="000000"/>
          <w:szCs w:val="21"/>
        </w:rPr>
      </w:pPr>
    </w:p>
    <w:p w14:paraId="4B1FD4A6">
      <w:pPr>
        <w:adjustRightInd w:val="0"/>
        <w:snapToGrid w:val="0"/>
        <w:spacing w:line="360" w:lineRule="auto"/>
        <w:rPr>
          <w:rFonts w:hint="eastAsia"/>
          <w:b/>
          <w:color w:val="000000"/>
          <w:szCs w:val="21"/>
        </w:rPr>
      </w:pPr>
    </w:p>
    <w:p w14:paraId="50D16D03">
      <w:pPr>
        <w:pStyle w:val="3"/>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黑体" w:hAnsi="Calibri"/>
          <w:b/>
          <w:bCs w:val="0"/>
          <w:color w:val="FF0000"/>
          <w:kern w:val="2"/>
          <w:sz w:val="36"/>
          <w:szCs w:val="22"/>
          <w:lang w:val="en-US" w:eastAsia="zh-CN"/>
        </w:rPr>
      </w:pPr>
    </w:p>
    <w:p w14:paraId="7FD30505">
      <w:pPr>
        <w:pStyle w:val="3"/>
        <w:pageBreakBefore w:val="0"/>
        <w:widowControl/>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黑体" w:hAnsi="Calibri"/>
          <w:b/>
          <w:bCs w:val="0"/>
          <w:color w:val="auto"/>
          <w:kern w:val="2"/>
          <w:sz w:val="36"/>
          <w:szCs w:val="22"/>
          <w:lang w:val="zh-CN" w:eastAsia="zh-CN"/>
        </w:rPr>
      </w:pPr>
      <w:r>
        <w:rPr>
          <w:rFonts w:hint="eastAsia" w:ascii="黑体" w:hAnsi="Calibri"/>
          <w:b/>
          <w:bCs w:val="0"/>
          <w:color w:val="auto"/>
          <w:kern w:val="2"/>
          <w:sz w:val="36"/>
          <w:szCs w:val="22"/>
          <w:lang w:val="en-US" w:eastAsia="zh-CN"/>
        </w:rPr>
        <w:t xml:space="preserve">第三章  </w:t>
      </w:r>
      <w:r>
        <w:rPr>
          <w:rFonts w:hint="eastAsia" w:ascii="黑体" w:hAnsi="Calibri"/>
          <w:b/>
          <w:bCs w:val="0"/>
          <w:color w:val="auto"/>
          <w:kern w:val="2"/>
          <w:sz w:val="36"/>
          <w:szCs w:val="22"/>
          <w:lang w:val="zh-CN" w:eastAsia="zh-CN"/>
        </w:rPr>
        <w:t>评标办法和标准</w:t>
      </w:r>
    </w:p>
    <w:p w14:paraId="5007C4C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综合评分法。评标委员会对满足招标文件实质性要求的投标文件，按照评分标准进行打分，按总得分由高到低顺序推荐中标候选人。综合得分相等时，以投标报价低的优先；投标报价也相等的，按技术服务得分高的优先；技术服务得分也相等的，则由招标人确定</w:t>
      </w:r>
      <w:r>
        <w:rPr>
          <w:rFonts w:hint="eastAsia" w:ascii="宋体" w:hAnsi="宋体" w:eastAsia="宋体" w:cs="宋体"/>
          <w:sz w:val="21"/>
          <w:szCs w:val="21"/>
          <w:lang w:val="zh-CN"/>
        </w:rPr>
        <w:t>。</w:t>
      </w:r>
    </w:p>
    <w:tbl>
      <w:tblPr>
        <w:tblStyle w:val="15"/>
        <w:tblpPr w:leftFromText="180" w:rightFromText="180" w:vertAnchor="text" w:horzAnchor="page" w:tblpX="1968" w:tblpY="284"/>
        <w:tblOverlap w:val="never"/>
        <w:tblW w:w="47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02"/>
        <w:gridCol w:w="698"/>
        <w:gridCol w:w="5408"/>
        <w:gridCol w:w="1333"/>
      </w:tblGrid>
      <w:tr w14:paraId="20F5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25" w:type="pct"/>
            <w:tcBorders>
              <w:top w:val="single" w:color="auto" w:sz="4" w:space="0"/>
              <w:left w:val="single" w:color="auto" w:sz="4" w:space="0"/>
              <w:bottom w:val="single" w:color="auto" w:sz="4" w:space="0"/>
              <w:right w:val="single" w:color="auto" w:sz="4" w:space="0"/>
            </w:tcBorders>
            <w:vAlign w:val="center"/>
          </w:tcPr>
          <w:p w14:paraId="5F3B8F82">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42" w:type="pct"/>
            <w:tcBorders>
              <w:top w:val="single" w:color="auto" w:sz="4" w:space="0"/>
              <w:left w:val="single" w:color="auto" w:sz="4" w:space="0"/>
              <w:bottom w:val="single" w:color="auto" w:sz="4" w:space="0"/>
              <w:right w:val="single" w:color="auto" w:sz="4" w:space="0"/>
            </w:tcBorders>
            <w:vAlign w:val="center"/>
          </w:tcPr>
          <w:p w14:paraId="1675D192">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378" w:type="pct"/>
            <w:tcBorders>
              <w:top w:val="single" w:color="auto" w:sz="4" w:space="0"/>
              <w:left w:val="single" w:color="auto" w:sz="4" w:space="0"/>
              <w:bottom w:val="single" w:color="auto" w:sz="4" w:space="0"/>
              <w:right w:val="single" w:color="auto" w:sz="4" w:space="0"/>
            </w:tcBorders>
            <w:vAlign w:val="center"/>
          </w:tcPr>
          <w:p w14:paraId="091D20B1">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2931" w:type="pct"/>
            <w:tcBorders>
              <w:top w:val="single" w:color="auto" w:sz="4" w:space="0"/>
              <w:left w:val="single" w:color="auto" w:sz="4" w:space="0"/>
              <w:bottom w:val="single" w:color="auto" w:sz="4" w:space="0"/>
              <w:right w:val="single" w:color="auto" w:sz="4" w:space="0"/>
            </w:tcBorders>
            <w:vAlign w:val="center"/>
          </w:tcPr>
          <w:p w14:paraId="2F37A25A">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c>
          <w:tcPr>
            <w:tcW w:w="722" w:type="pct"/>
            <w:tcBorders>
              <w:top w:val="single" w:color="auto" w:sz="4" w:space="0"/>
              <w:left w:val="single" w:color="auto" w:sz="4" w:space="0"/>
              <w:bottom w:val="single" w:color="auto" w:sz="4" w:space="0"/>
              <w:right w:val="single" w:color="auto" w:sz="4" w:space="0"/>
            </w:tcBorders>
            <w:vAlign w:val="center"/>
          </w:tcPr>
          <w:p w14:paraId="1010CC1F">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分值类型</w:t>
            </w:r>
          </w:p>
        </w:tc>
      </w:tr>
      <w:tr w14:paraId="5883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60C569E">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r>
      <w:tr w14:paraId="467D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25" w:type="pct"/>
            <w:tcBorders>
              <w:top w:val="single" w:color="auto" w:sz="4" w:space="0"/>
              <w:left w:val="single" w:color="auto" w:sz="4" w:space="0"/>
              <w:bottom w:val="single" w:color="auto" w:sz="4" w:space="0"/>
              <w:right w:val="single" w:color="auto" w:sz="4" w:space="0"/>
            </w:tcBorders>
            <w:vAlign w:val="center"/>
          </w:tcPr>
          <w:p w14:paraId="0DCF0AFD">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42" w:type="pct"/>
            <w:tcBorders>
              <w:top w:val="single" w:color="auto" w:sz="4" w:space="0"/>
              <w:left w:val="single" w:color="auto" w:sz="4" w:space="0"/>
              <w:bottom w:val="single" w:color="auto" w:sz="4" w:space="0"/>
              <w:right w:val="single" w:color="auto" w:sz="4" w:space="0"/>
            </w:tcBorders>
            <w:vAlign w:val="center"/>
          </w:tcPr>
          <w:p w14:paraId="0F00DA9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tc>
        <w:tc>
          <w:tcPr>
            <w:tcW w:w="378" w:type="pct"/>
            <w:tcBorders>
              <w:top w:val="single" w:color="auto" w:sz="4" w:space="0"/>
              <w:left w:val="single" w:color="auto" w:sz="4" w:space="0"/>
              <w:bottom w:val="single" w:color="auto" w:sz="4" w:space="0"/>
              <w:right w:val="single" w:color="auto" w:sz="4" w:space="0"/>
            </w:tcBorders>
            <w:vAlign w:val="center"/>
          </w:tcPr>
          <w:p w14:paraId="7848456B">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2931" w:type="pct"/>
            <w:tcBorders>
              <w:top w:val="single" w:color="auto" w:sz="4" w:space="0"/>
              <w:left w:val="single" w:color="auto" w:sz="4" w:space="0"/>
              <w:bottom w:val="single" w:color="auto" w:sz="4" w:space="0"/>
              <w:right w:val="single" w:color="auto" w:sz="4" w:space="0"/>
            </w:tcBorders>
            <w:vAlign w:val="center"/>
          </w:tcPr>
          <w:p w14:paraId="597CF5B7">
            <w:pPr>
              <w:spacing w:line="360" w:lineRule="exact"/>
              <w:jc w:val="both"/>
              <w:rPr>
                <w:rFonts w:hint="eastAsia" w:ascii="宋体" w:hAnsi="宋体" w:eastAsia="宋体" w:cs="宋体"/>
                <w:color w:val="auto"/>
                <w:sz w:val="21"/>
                <w:szCs w:val="21"/>
                <w:highlight w:val="none"/>
              </w:rPr>
            </w:pPr>
            <w:r>
              <w:rPr>
                <w:rFonts w:hint="eastAsia" w:ascii="宋体" w:hAnsi="宋体" w:eastAsia="宋体" w:cs="宋体"/>
                <w:kern w:val="0"/>
                <w:sz w:val="21"/>
                <w:szCs w:val="21"/>
              </w:rPr>
              <w:t>采用低价优先法计算，即满足招标文件要求且投标价格最低的投标报价为评标基准价 ，其价格分为满分</w:t>
            </w:r>
            <w:r>
              <w:rPr>
                <w:rFonts w:hint="eastAsia" w:ascii="宋体" w:hAnsi="宋体" w:cs="宋体"/>
                <w:kern w:val="0"/>
                <w:sz w:val="21"/>
                <w:szCs w:val="21"/>
                <w:lang w:val="en-US" w:eastAsia="zh-CN"/>
              </w:rPr>
              <w:t>30</w:t>
            </w:r>
            <w:r>
              <w:rPr>
                <w:rFonts w:hint="eastAsia" w:ascii="宋体" w:hAnsi="宋体" w:eastAsia="宋体" w:cs="宋体"/>
                <w:kern w:val="0"/>
                <w:sz w:val="21"/>
                <w:szCs w:val="21"/>
              </w:rPr>
              <w:t>分。 其他投标人的价格分统一按照下列公式计算:投标报价得分=(评标基准价/投标报价)×3</w:t>
            </w:r>
            <w:r>
              <w:rPr>
                <w:rFonts w:hint="eastAsia" w:ascii="宋体" w:hAnsi="宋体" w:cs="宋体"/>
                <w:kern w:val="0"/>
                <w:sz w:val="21"/>
                <w:szCs w:val="21"/>
                <w:lang w:val="en-US" w:eastAsia="zh-CN"/>
              </w:rPr>
              <w:t>0</w:t>
            </w:r>
          </w:p>
        </w:tc>
        <w:tc>
          <w:tcPr>
            <w:tcW w:w="722" w:type="pct"/>
            <w:tcBorders>
              <w:top w:val="single" w:color="auto" w:sz="4" w:space="0"/>
              <w:left w:val="single" w:color="auto" w:sz="4" w:space="0"/>
              <w:bottom w:val="single" w:color="auto" w:sz="4" w:space="0"/>
              <w:right w:val="single" w:color="auto" w:sz="4" w:space="0"/>
            </w:tcBorders>
            <w:vAlign w:val="center"/>
          </w:tcPr>
          <w:p w14:paraId="768C2CE8">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报价分</w:t>
            </w:r>
          </w:p>
        </w:tc>
      </w:tr>
      <w:tr w14:paraId="431E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55CA5B2">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因素评分（</w:t>
            </w:r>
            <w:r>
              <w:rPr>
                <w:rFonts w:hint="eastAsia" w:ascii="宋体" w:hAnsi="宋体" w:eastAsia="宋体" w:cs="宋体"/>
                <w:color w:val="auto"/>
                <w:sz w:val="21"/>
                <w:szCs w:val="21"/>
                <w:highlight w:val="none"/>
                <w:lang w:val="en-US" w:eastAsia="zh-CN"/>
              </w:rPr>
              <w:t>62分</w:t>
            </w:r>
            <w:r>
              <w:rPr>
                <w:rFonts w:hint="eastAsia" w:ascii="宋体" w:hAnsi="宋体" w:eastAsia="宋体" w:cs="宋体"/>
                <w:color w:val="auto"/>
                <w:sz w:val="21"/>
                <w:szCs w:val="21"/>
                <w:highlight w:val="none"/>
                <w:lang w:eastAsia="zh-CN"/>
              </w:rPr>
              <w:t>）</w:t>
            </w:r>
          </w:p>
        </w:tc>
      </w:tr>
      <w:tr w14:paraId="0562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25" w:type="pct"/>
            <w:tcBorders>
              <w:top w:val="single" w:color="auto" w:sz="4" w:space="0"/>
              <w:left w:val="single" w:color="auto" w:sz="4" w:space="0"/>
              <w:bottom w:val="single" w:color="auto" w:sz="4" w:space="0"/>
              <w:right w:val="single" w:color="auto" w:sz="4" w:space="0"/>
            </w:tcBorders>
            <w:vAlign w:val="center"/>
          </w:tcPr>
          <w:p w14:paraId="4BB8A342">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542" w:type="pct"/>
            <w:tcBorders>
              <w:top w:val="single" w:color="auto" w:sz="4" w:space="0"/>
              <w:left w:val="single" w:color="auto" w:sz="4" w:space="0"/>
              <w:bottom w:val="single" w:color="auto" w:sz="4" w:space="0"/>
              <w:right w:val="single" w:color="auto" w:sz="4" w:space="0"/>
            </w:tcBorders>
            <w:vAlign w:val="center"/>
          </w:tcPr>
          <w:p w14:paraId="7676243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产品功能、性能、配置要求</w:t>
            </w:r>
          </w:p>
        </w:tc>
        <w:tc>
          <w:tcPr>
            <w:tcW w:w="378" w:type="pct"/>
            <w:tcBorders>
              <w:top w:val="single" w:color="auto" w:sz="4" w:space="0"/>
              <w:left w:val="single" w:color="auto" w:sz="4" w:space="0"/>
              <w:bottom w:val="single" w:color="auto" w:sz="4" w:space="0"/>
              <w:right w:val="single" w:color="auto" w:sz="4" w:space="0"/>
            </w:tcBorders>
            <w:vAlign w:val="center"/>
          </w:tcPr>
          <w:p w14:paraId="41D2255F">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2931" w:type="pct"/>
            <w:tcBorders>
              <w:top w:val="single" w:color="auto" w:sz="4" w:space="0"/>
              <w:left w:val="single" w:color="auto" w:sz="4" w:space="0"/>
              <w:bottom w:val="single" w:color="auto" w:sz="4" w:space="0"/>
              <w:right w:val="single" w:color="auto" w:sz="4" w:space="0"/>
            </w:tcBorders>
            <w:vAlign w:val="center"/>
          </w:tcPr>
          <w:p w14:paraId="6E5E3415">
            <w:pPr>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设备技术参数全部满足采购要求的得满分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分；打▲号为实质性要求，负偏离每项扣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 其余为非实质性要求，负偏离每项扣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p w14:paraId="767BDAB8">
            <w:pPr>
              <w:spacing w:line="36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严重负偏离影响设备性能的经半数以上评委认定，本项得零分。</w:t>
            </w:r>
            <w:r>
              <w:rPr>
                <w:rFonts w:hint="eastAsia" w:ascii="宋体" w:hAnsi="宋体" w:eastAsia="宋体" w:cs="宋体"/>
                <w:color w:val="auto"/>
                <w:sz w:val="21"/>
                <w:szCs w:val="21"/>
                <w:highlight w:val="none"/>
                <w:lang w:eastAsia="zh-CN"/>
              </w:rPr>
              <w:t>注：</w:t>
            </w:r>
            <w:r>
              <w:rPr>
                <w:rFonts w:hint="eastAsia" w:ascii="宋体" w:hAnsi="宋体" w:eastAsia="宋体" w:cs="宋体"/>
                <w:snapToGrid w:val="0"/>
                <w:color w:val="auto"/>
                <w:sz w:val="21"/>
                <w:szCs w:val="21"/>
                <w:highlight w:val="none"/>
                <w:lang w:val="en-US" w:eastAsia="zh-CN"/>
              </w:rPr>
              <w:t>提供设备技术参数的证明文件，复印件加盖公章</w:t>
            </w:r>
          </w:p>
        </w:tc>
        <w:tc>
          <w:tcPr>
            <w:tcW w:w="722" w:type="pct"/>
            <w:tcBorders>
              <w:top w:val="single" w:color="auto" w:sz="4" w:space="0"/>
              <w:left w:val="single" w:color="auto" w:sz="4" w:space="0"/>
              <w:bottom w:val="single" w:color="auto" w:sz="4" w:space="0"/>
              <w:right w:val="single" w:color="auto" w:sz="4" w:space="0"/>
            </w:tcBorders>
            <w:vAlign w:val="center"/>
          </w:tcPr>
          <w:p w14:paraId="786DF8B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5253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5" w:type="pct"/>
            <w:tcBorders>
              <w:top w:val="single" w:color="auto" w:sz="4" w:space="0"/>
              <w:left w:val="single" w:color="auto" w:sz="4" w:space="0"/>
              <w:right w:val="single" w:color="auto" w:sz="4" w:space="0"/>
            </w:tcBorders>
            <w:vAlign w:val="center"/>
          </w:tcPr>
          <w:p w14:paraId="5A33054B">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542" w:type="pct"/>
            <w:tcBorders>
              <w:top w:val="single" w:color="auto" w:sz="4" w:space="0"/>
              <w:left w:val="single" w:color="auto" w:sz="4" w:space="0"/>
              <w:right w:val="single" w:color="auto" w:sz="4" w:space="0"/>
            </w:tcBorders>
            <w:vAlign w:val="center"/>
          </w:tcPr>
          <w:p w14:paraId="24320D4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供货实施方案</w:t>
            </w:r>
          </w:p>
        </w:tc>
        <w:tc>
          <w:tcPr>
            <w:tcW w:w="378" w:type="pct"/>
            <w:tcBorders>
              <w:top w:val="single" w:color="auto" w:sz="4" w:space="0"/>
              <w:left w:val="single" w:color="auto" w:sz="4" w:space="0"/>
              <w:right w:val="single" w:color="auto" w:sz="4" w:space="0"/>
            </w:tcBorders>
            <w:vAlign w:val="center"/>
          </w:tcPr>
          <w:p w14:paraId="0E059466">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2931" w:type="pct"/>
            <w:tcBorders>
              <w:top w:val="single" w:color="auto" w:sz="4" w:space="0"/>
              <w:left w:val="single" w:color="auto" w:sz="4" w:space="0"/>
              <w:bottom w:val="single" w:color="auto" w:sz="4" w:space="0"/>
              <w:right w:val="single" w:color="auto" w:sz="4" w:space="0"/>
            </w:tcBorders>
            <w:vAlign w:val="center"/>
          </w:tcPr>
          <w:p w14:paraId="3F282956">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评委根据投标人或设备生产厂家提供的供货实施方案（包括但不限于产品选型、规格的科学性、合理性、材质选用、制造工艺）进行综合评价：</w:t>
            </w:r>
          </w:p>
          <w:p w14:paraId="017F3A34">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①技术保障措施完善成熟，产品选型、规格能够保障车辆的可靠、稳定运行，协同性强，满足项目制作工艺完整，描述清晰具体，有针对重难点进行着重分析，实际可行，得8分。</w:t>
            </w:r>
          </w:p>
          <w:p w14:paraId="0FEDD276">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②技术保障措施周全、产品选型、规格较合理、制作工艺较完整，描述较清晰，有针对重难点进行一定分析，有一定可行性，得5分。</w:t>
            </w:r>
          </w:p>
          <w:p w14:paraId="309EC363">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③技术保障措施内容有遗漏、制作工艺不太完整，描述模糊不具体，协同性一般，得3分。</w:t>
            </w:r>
          </w:p>
          <w:p w14:paraId="405443CD">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④未提供的，本项不得分。</w:t>
            </w:r>
          </w:p>
          <w:p w14:paraId="048466ED">
            <w:pPr>
              <w:spacing w:line="360" w:lineRule="exact"/>
              <w:jc w:val="both"/>
              <w:rPr>
                <w:rFonts w:hint="eastAsia" w:ascii="宋体" w:hAnsi="宋体" w:eastAsia="宋体" w:cs="宋体"/>
                <w:color w:val="auto"/>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vAlign w:val="center"/>
          </w:tcPr>
          <w:p w14:paraId="1316D12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0AE4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5" w:type="pct"/>
            <w:tcBorders>
              <w:left w:val="single" w:color="auto" w:sz="4" w:space="0"/>
              <w:right w:val="single" w:color="auto" w:sz="4" w:space="0"/>
            </w:tcBorders>
            <w:vAlign w:val="center"/>
          </w:tcPr>
          <w:p w14:paraId="46965E09">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542" w:type="pct"/>
            <w:tcBorders>
              <w:left w:val="single" w:color="auto" w:sz="4" w:space="0"/>
              <w:right w:val="single" w:color="auto" w:sz="4" w:space="0"/>
            </w:tcBorders>
            <w:vAlign w:val="center"/>
          </w:tcPr>
          <w:p w14:paraId="71328735">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w:t>
            </w:r>
          </w:p>
        </w:tc>
        <w:tc>
          <w:tcPr>
            <w:tcW w:w="378" w:type="pct"/>
            <w:tcBorders>
              <w:left w:val="single" w:color="auto" w:sz="4" w:space="0"/>
              <w:right w:val="single" w:color="auto" w:sz="4" w:space="0"/>
            </w:tcBorders>
            <w:vAlign w:val="center"/>
          </w:tcPr>
          <w:p w14:paraId="6FCC6BC2">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2931" w:type="pct"/>
            <w:tcBorders>
              <w:top w:val="single" w:color="auto" w:sz="4" w:space="0"/>
              <w:left w:val="single" w:color="auto" w:sz="4" w:space="0"/>
              <w:bottom w:val="single" w:color="auto" w:sz="4" w:space="0"/>
              <w:right w:val="single" w:color="auto" w:sz="4" w:space="0"/>
            </w:tcBorders>
            <w:vAlign w:val="center"/>
          </w:tcPr>
          <w:p w14:paraId="366D0C8D">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评委根据投标人或设备生产厂家提供的交付方案（包括但不限于供货时间保障、产品质量保障、安全管理、运输方案、安装调试方案）进行综合评价：</w:t>
            </w:r>
          </w:p>
          <w:p w14:paraId="139DDF3F">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交付方案全面细致、科学合理，具有全流程交付分析，各交付环节工作界面划分清晰，且优于国家及地方法律、法规、规章、规范和行业技术标准等要求，具有可操作性。针对供货时间有切实、灵活的控制措施，关键环节能够形成替补，确保如期交货。同时质量保障、安全保障等措施详细，与项目关联项强的，得8分。</w:t>
            </w:r>
          </w:p>
          <w:p w14:paraId="41D78D78">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交付方案全面细致、科学合理，具有全流程交付分析，各交付环节工作界面有所划分但不完全清晰，且完全满足国家及地方法律、法规、规章、规范和行业技术标准等要求，具有可操作性。针对供货时间有切实、灵活的控制措施，确保如期交货。同时质量保障、安全保障等措施详细，与项目关联项强的，得5分。</w:t>
            </w:r>
          </w:p>
          <w:p w14:paraId="64526CEF">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交付方案能够涵盖大部分的交互环节，且对各交付环节工作界面进行了划分，能够满足国家及地方法律、法规、规章、规范和行业技术标准等要求，基本具有可操作性。针对供货时间、质量保障和安全保障有提出了基本可行的保障措施，但不能完全保障除不可抗力因素外如期交付的，得3分。</w:t>
            </w:r>
          </w:p>
          <w:p w14:paraId="26798123">
            <w:pPr>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④未提供的，本项不得分。</w:t>
            </w:r>
          </w:p>
        </w:tc>
        <w:tc>
          <w:tcPr>
            <w:tcW w:w="722" w:type="pct"/>
            <w:tcBorders>
              <w:top w:val="single" w:color="auto" w:sz="4" w:space="0"/>
              <w:left w:val="single" w:color="auto" w:sz="4" w:space="0"/>
              <w:bottom w:val="single" w:color="auto" w:sz="4" w:space="0"/>
              <w:right w:val="single" w:color="auto" w:sz="4" w:space="0"/>
            </w:tcBorders>
            <w:vAlign w:val="center"/>
          </w:tcPr>
          <w:p w14:paraId="037796F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311E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5" w:type="pct"/>
            <w:tcBorders>
              <w:left w:val="single" w:color="auto" w:sz="4" w:space="0"/>
              <w:right w:val="single" w:color="auto" w:sz="4" w:space="0"/>
            </w:tcBorders>
            <w:vAlign w:val="center"/>
          </w:tcPr>
          <w:p w14:paraId="0A8B6854">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542" w:type="pct"/>
            <w:tcBorders>
              <w:left w:val="single" w:color="auto" w:sz="4" w:space="0"/>
              <w:right w:val="single" w:color="auto" w:sz="4" w:space="0"/>
            </w:tcBorders>
            <w:vAlign w:val="center"/>
          </w:tcPr>
          <w:p w14:paraId="3A53601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p>
        </w:tc>
        <w:tc>
          <w:tcPr>
            <w:tcW w:w="378" w:type="pct"/>
            <w:tcBorders>
              <w:left w:val="single" w:color="auto" w:sz="4" w:space="0"/>
              <w:right w:val="single" w:color="auto" w:sz="4" w:space="0"/>
            </w:tcBorders>
            <w:vAlign w:val="center"/>
          </w:tcPr>
          <w:p w14:paraId="1056AF14">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2931" w:type="pct"/>
            <w:tcBorders>
              <w:top w:val="single" w:color="auto" w:sz="4" w:space="0"/>
              <w:left w:val="single" w:color="auto" w:sz="4" w:space="0"/>
              <w:bottom w:val="single" w:color="auto" w:sz="4" w:space="0"/>
              <w:right w:val="single" w:color="auto" w:sz="4" w:space="0"/>
            </w:tcBorders>
            <w:vAlign w:val="center"/>
          </w:tcPr>
          <w:p w14:paraId="757D7C13">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评委根据投标人或设备生产厂家提供的售后服务方案（包括但不限于售后服务内容、售后团队、服务方式、响应时间、质保期后服务等技术指导）进行综合评价：</w:t>
            </w:r>
          </w:p>
          <w:p w14:paraId="0DD50C0B">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本项目售后服务方案科学合理、覆盖全面、具有针对性，售后服务水平高，且能够做到接报后响应迅速，上门服务、快速排除故障，能够提供全天候的售后服务。售后服务团队的人员充足、专业全面、资质水平高、经验丰富，得8分。</w:t>
            </w:r>
          </w:p>
          <w:p w14:paraId="498F990B">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②本项目售后服务方案科学合理、覆盖全面 具有针对性，售后服务水平较高，且能够做到接报后响应迅速，对大多数故障能够快速排除，每日提供售后服务的覆盖时段不低于12小时。售后服务团队人员充足，且具有资质的服务人员，服务团队有一定经验，售后服务所涉及的专业能够基本覆盖，得5分。</w:t>
            </w:r>
          </w:p>
          <w:p w14:paraId="343D4A18">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本项目售后服务方案能够覆盖大部分售后情形，且具有一定针对性、合理性，售后服务水平一般，能够做到接报后按投标承诺提供服务，对大多数故障能够快速排除。售后服务团队的人数尚可，也有具有资质和经验的人员，但人员专业覆盖不全面、团队整体经验一般，得3分。</w:t>
            </w:r>
          </w:p>
          <w:p w14:paraId="4D3F084F">
            <w:pPr>
              <w:spacing w:line="36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④未提供的，本项不得分。</w:t>
            </w:r>
          </w:p>
        </w:tc>
        <w:tc>
          <w:tcPr>
            <w:tcW w:w="722" w:type="pct"/>
            <w:tcBorders>
              <w:top w:val="single" w:color="auto" w:sz="4" w:space="0"/>
              <w:left w:val="single" w:color="auto" w:sz="4" w:space="0"/>
              <w:bottom w:val="single" w:color="auto" w:sz="4" w:space="0"/>
              <w:right w:val="single" w:color="auto" w:sz="4" w:space="0"/>
            </w:tcBorders>
            <w:vAlign w:val="center"/>
          </w:tcPr>
          <w:p w14:paraId="0C9DE23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0061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5" w:type="pct"/>
            <w:tcBorders>
              <w:left w:val="single" w:color="auto" w:sz="4" w:space="0"/>
              <w:right w:val="single" w:color="auto" w:sz="4" w:space="0"/>
            </w:tcBorders>
            <w:vAlign w:val="center"/>
          </w:tcPr>
          <w:p w14:paraId="5BA22CBC">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542" w:type="pct"/>
            <w:tcBorders>
              <w:left w:val="single" w:color="auto" w:sz="4" w:space="0"/>
              <w:right w:val="single" w:color="auto" w:sz="4" w:space="0"/>
            </w:tcBorders>
            <w:vAlign w:val="center"/>
          </w:tcPr>
          <w:p w14:paraId="51EDB9D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技术培训</w:t>
            </w:r>
          </w:p>
        </w:tc>
        <w:tc>
          <w:tcPr>
            <w:tcW w:w="378" w:type="pct"/>
            <w:tcBorders>
              <w:left w:val="single" w:color="auto" w:sz="4" w:space="0"/>
              <w:right w:val="single" w:color="auto" w:sz="4" w:space="0"/>
            </w:tcBorders>
            <w:shd w:val="clear" w:color="auto" w:fill="auto"/>
            <w:vAlign w:val="center"/>
          </w:tcPr>
          <w:p w14:paraId="49F447E0">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2931" w:type="pct"/>
            <w:tcBorders>
              <w:top w:val="single" w:color="auto" w:sz="4" w:space="0"/>
              <w:left w:val="single" w:color="auto" w:sz="4" w:space="0"/>
              <w:bottom w:val="single" w:color="auto" w:sz="4" w:space="0"/>
              <w:right w:val="single" w:color="auto" w:sz="4" w:space="0"/>
            </w:tcBorders>
            <w:shd w:val="clear" w:color="auto" w:fill="auto"/>
            <w:vAlign w:val="center"/>
          </w:tcPr>
          <w:p w14:paraId="4D908D74">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评委根据投标人或设备生产厂家提供的人员培训方案、技术指导（包括但不限于现场车辆操作培训、保养培训服务、师资力量、课程安排等培训服务内容）进行综合评分：</w:t>
            </w:r>
          </w:p>
          <w:p w14:paraId="2002D120">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培训方案和技术指导方案全面、细致，且与项目实际和产品使用密切相关，相关措施和手段能够充分保障培训效果。培训课时及内容充实丰富、手段多样，做到理论和实践相融合，师资力量充足、经验丰富，讲师对产品有全面深入的了解，得8分。</w:t>
            </w:r>
          </w:p>
          <w:p w14:paraId="45FE3073">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培训方案和技术指导方案全面、细致，能够与项目实际和产品使用较好结合，相关措施和手段能够充分保障培训效果。培训课时满足采购人要求，内容充实丰富，师资力量充足、经验丰富，讲师对产品有基本的了解，得5分。</w:t>
            </w:r>
          </w:p>
          <w:p w14:paraId="40E70B3C">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培训方案和技术指导方案能够基本覆盖产品的主要功能但对其他功能的培训和指导存在漏项或不足，能够教会使用人安全自主地使用产品，培训课时满足采购人要求，师资力量一般，讲师对产品有着基本的了解，得3分。</w:t>
            </w:r>
          </w:p>
          <w:p w14:paraId="05CFB045">
            <w:pPr>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④未提供的，本项不得分。</w:t>
            </w:r>
          </w:p>
          <w:p w14:paraId="557D0C5E">
            <w:pPr>
              <w:spacing w:line="360" w:lineRule="exact"/>
              <w:jc w:val="both"/>
              <w:rPr>
                <w:rFonts w:hint="eastAsia" w:ascii="宋体" w:hAnsi="宋体" w:eastAsia="宋体" w:cs="宋体"/>
                <w:color w:val="auto"/>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vAlign w:val="center"/>
          </w:tcPr>
          <w:p w14:paraId="3C96DE2E">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0AF1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gridSpan w:val="5"/>
            <w:tcBorders>
              <w:left w:val="single" w:color="auto" w:sz="4" w:space="0"/>
              <w:right w:val="single" w:color="auto" w:sz="4" w:space="0"/>
            </w:tcBorders>
            <w:vAlign w:val="center"/>
          </w:tcPr>
          <w:p w14:paraId="52152CF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商务因素评分（</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eastAsia="zh-CN"/>
              </w:rPr>
              <w:t>）</w:t>
            </w:r>
          </w:p>
        </w:tc>
      </w:tr>
      <w:tr w14:paraId="322A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425" w:type="pct"/>
            <w:tcBorders>
              <w:left w:val="single" w:color="auto" w:sz="4" w:space="0"/>
              <w:right w:val="single" w:color="auto" w:sz="4" w:space="0"/>
            </w:tcBorders>
            <w:vAlign w:val="center"/>
          </w:tcPr>
          <w:p w14:paraId="44054957">
            <w:pPr>
              <w:spacing w:line="36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542" w:type="pct"/>
            <w:tcBorders>
              <w:left w:val="single" w:color="auto" w:sz="4" w:space="0"/>
              <w:right w:val="single" w:color="auto" w:sz="4" w:space="0"/>
            </w:tcBorders>
            <w:vAlign w:val="center"/>
          </w:tcPr>
          <w:p w14:paraId="3F8D7949">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信誉证书、奖项证书</w:t>
            </w:r>
          </w:p>
        </w:tc>
        <w:tc>
          <w:tcPr>
            <w:tcW w:w="378" w:type="pct"/>
            <w:tcBorders>
              <w:left w:val="single" w:color="auto" w:sz="4" w:space="0"/>
              <w:right w:val="single" w:color="auto" w:sz="4" w:space="0"/>
            </w:tcBorders>
            <w:vAlign w:val="center"/>
          </w:tcPr>
          <w:p w14:paraId="7DB8E2EA">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2931" w:type="pct"/>
            <w:tcBorders>
              <w:top w:val="single" w:color="auto" w:sz="4" w:space="0"/>
              <w:left w:val="single" w:color="auto" w:sz="4" w:space="0"/>
              <w:bottom w:val="single" w:color="auto" w:sz="4" w:space="0"/>
              <w:right w:val="single" w:color="auto" w:sz="4" w:space="0"/>
            </w:tcBorders>
            <w:vAlign w:val="center"/>
          </w:tcPr>
          <w:p w14:paraId="77EA5721">
            <w:pPr>
              <w:pStyle w:val="3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1.投标人或主要设备产品制造商制造水平先进，产品满足国家绿色制造标准，被工业和信息化部认定为绿色工厂的得2分，提供工信部相关发文或官网发文页面截图作为证明材料。</w:t>
            </w:r>
          </w:p>
          <w:p w14:paraId="5D7C1334">
            <w:pPr>
              <w:pStyle w:val="3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2.投标人或所投主要设备产品制造商获得国家知识产权局颁发国家级专利奖的得1分，需提供证书扫描件及国家知识产权局官网（网址：www.cnipa.gov.cn）查询截图，否则不得分）。</w:t>
            </w:r>
          </w:p>
          <w:p w14:paraId="56623016">
            <w:pPr>
              <w:pStyle w:val="3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3.投标人或投标主要设备产品制造商为国家知识产权局认定的知识产权优势或示范企业的得1分。提供国家知识产权局官方网站相关发文页面截图。</w:t>
            </w:r>
          </w:p>
          <w:p w14:paraId="52851132">
            <w:pPr>
              <w:pStyle w:val="3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以上提供证书或者网站截图加盖公章，原件备查。</w:t>
            </w:r>
          </w:p>
        </w:tc>
        <w:tc>
          <w:tcPr>
            <w:tcW w:w="722" w:type="pct"/>
            <w:tcBorders>
              <w:top w:val="single" w:color="auto" w:sz="4" w:space="0"/>
              <w:left w:val="single" w:color="auto" w:sz="4" w:space="0"/>
              <w:bottom w:val="single" w:color="auto" w:sz="4" w:space="0"/>
              <w:right w:val="single" w:color="auto" w:sz="4" w:space="0"/>
            </w:tcBorders>
            <w:vAlign w:val="center"/>
          </w:tcPr>
          <w:p w14:paraId="2BD2D66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4AC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5" w:type="pct"/>
            <w:tcBorders>
              <w:left w:val="single" w:color="auto" w:sz="4" w:space="0"/>
              <w:right w:val="single" w:color="auto" w:sz="4" w:space="0"/>
            </w:tcBorders>
            <w:vAlign w:val="center"/>
          </w:tcPr>
          <w:p w14:paraId="199B5BFF">
            <w:pPr>
              <w:spacing w:line="360" w:lineRule="exact"/>
              <w:ind w:firstLine="28"/>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542" w:type="pct"/>
            <w:tcBorders>
              <w:left w:val="single" w:color="auto" w:sz="4" w:space="0"/>
              <w:right w:val="single" w:color="auto" w:sz="4" w:space="0"/>
            </w:tcBorders>
            <w:vAlign w:val="center"/>
          </w:tcPr>
          <w:p w14:paraId="512D4EED">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c>
          <w:tcPr>
            <w:tcW w:w="378" w:type="pct"/>
            <w:tcBorders>
              <w:left w:val="single" w:color="auto" w:sz="4" w:space="0"/>
              <w:right w:val="single" w:color="auto" w:sz="4" w:space="0"/>
            </w:tcBorders>
            <w:vAlign w:val="center"/>
          </w:tcPr>
          <w:p w14:paraId="60AF9741">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2931" w:type="pct"/>
            <w:tcBorders>
              <w:top w:val="single" w:color="auto" w:sz="4" w:space="0"/>
              <w:left w:val="single" w:color="auto" w:sz="4" w:space="0"/>
              <w:bottom w:val="single" w:color="auto" w:sz="4" w:space="0"/>
              <w:right w:val="single" w:color="auto" w:sz="4" w:space="0"/>
            </w:tcBorders>
            <w:vAlign w:val="center"/>
          </w:tcPr>
          <w:p w14:paraId="4BB6D84E">
            <w:pPr>
              <w:pStyle w:val="36"/>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投标人</w:t>
            </w:r>
            <w:r>
              <w:rPr>
                <w:rFonts w:hint="eastAsia" w:ascii="宋体" w:hAnsi="宋体"/>
                <w:color w:val="auto"/>
                <w:sz w:val="21"/>
                <w:szCs w:val="21"/>
                <w:highlight w:val="none"/>
                <w:lang w:val="en-US" w:eastAsia="zh-CN"/>
              </w:rPr>
              <w:t>或生产厂家</w:t>
            </w:r>
            <w:r>
              <w:rPr>
                <w:rFonts w:hint="eastAsia" w:ascii="宋体" w:hAnsi="宋体" w:eastAsia="宋体"/>
                <w:color w:val="auto"/>
                <w:sz w:val="21"/>
                <w:szCs w:val="21"/>
                <w:highlight w:val="none"/>
                <w:lang w:val="en-US" w:eastAsia="zh-CN"/>
              </w:rPr>
              <w:t>自2021年1月1日以来（以合同签订时间为准）有销售类似救险车业绩的，每提供1份得1分，最高得4分。</w:t>
            </w:r>
          </w:p>
          <w:p w14:paraId="0AEF8059">
            <w:pPr>
              <w:pStyle w:val="3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olor w:val="auto"/>
                <w:sz w:val="21"/>
                <w:szCs w:val="21"/>
                <w:highlight w:val="none"/>
                <w:lang w:val="en-US" w:eastAsia="zh-CN"/>
              </w:rPr>
              <w:t>注：投标时须提供有效得合同复印件及发票复印件。（中标后采购人有权要求中标人提供合同原件和发票原件核验）</w:t>
            </w:r>
          </w:p>
        </w:tc>
        <w:tc>
          <w:tcPr>
            <w:tcW w:w="722" w:type="pct"/>
            <w:tcBorders>
              <w:top w:val="single" w:color="auto" w:sz="4" w:space="0"/>
              <w:left w:val="single" w:color="auto" w:sz="4" w:space="0"/>
              <w:bottom w:val="single" w:color="auto" w:sz="4" w:space="0"/>
              <w:right w:val="single" w:color="auto" w:sz="4" w:space="0"/>
            </w:tcBorders>
            <w:vAlign w:val="center"/>
          </w:tcPr>
          <w:p w14:paraId="5F4A9EC4">
            <w:pPr>
              <w:spacing w:line="360" w:lineRule="exact"/>
              <w:jc w:val="center"/>
              <w:rPr>
                <w:rFonts w:hint="eastAsia" w:ascii="宋体" w:hAnsi="宋体" w:eastAsia="宋体" w:cs="宋体"/>
                <w:color w:val="auto"/>
                <w:sz w:val="21"/>
                <w:szCs w:val="21"/>
                <w:highlight w:val="none"/>
              </w:rPr>
            </w:pPr>
          </w:p>
        </w:tc>
      </w:tr>
      <w:tr w14:paraId="7311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25" w:type="pct"/>
            <w:tcBorders>
              <w:top w:val="single" w:color="auto" w:sz="4" w:space="0"/>
              <w:left w:val="single" w:color="auto" w:sz="4" w:space="0"/>
              <w:bottom w:val="single" w:color="auto" w:sz="4" w:space="0"/>
              <w:right w:val="single" w:color="auto" w:sz="4" w:space="0"/>
            </w:tcBorders>
            <w:vAlign w:val="center"/>
          </w:tcPr>
          <w:p w14:paraId="63E98AA3">
            <w:pPr>
              <w:spacing w:line="36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42" w:type="pct"/>
            <w:tcBorders>
              <w:top w:val="single" w:color="auto" w:sz="4" w:space="0"/>
              <w:left w:val="single" w:color="auto" w:sz="4" w:space="0"/>
              <w:bottom w:val="single" w:color="auto" w:sz="4" w:space="0"/>
              <w:right w:val="single" w:color="auto" w:sz="4" w:space="0"/>
            </w:tcBorders>
            <w:vAlign w:val="center"/>
          </w:tcPr>
          <w:p w14:paraId="7A1BBF31">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378" w:type="pct"/>
            <w:tcBorders>
              <w:top w:val="single" w:color="auto" w:sz="4" w:space="0"/>
              <w:left w:val="single" w:color="auto" w:sz="4" w:space="0"/>
              <w:bottom w:val="single" w:color="auto" w:sz="4" w:space="0"/>
              <w:right w:val="single" w:color="auto" w:sz="4" w:space="0"/>
            </w:tcBorders>
            <w:vAlign w:val="center"/>
          </w:tcPr>
          <w:p w14:paraId="4FC1093C">
            <w:pPr>
              <w:autoSpaceDE w:val="0"/>
              <w:autoSpaceDN w:val="0"/>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c>
          <w:tcPr>
            <w:tcW w:w="2931" w:type="pct"/>
            <w:tcBorders>
              <w:top w:val="single" w:color="auto" w:sz="4" w:space="0"/>
              <w:left w:val="single" w:color="auto" w:sz="4" w:space="0"/>
              <w:bottom w:val="single" w:color="auto" w:sz="4" w:space="0"/>
              <w:right w:val="single" w:color="auto" w:sz="4" w:space="0"/>
            </w:tcBorders>
            <w:vAlign w:val="center"/>
          </w:tcPr>
          <w:p w14:paraId="32B964CF">
            <w:pPr>
              <w:widowControl/>
              <w:jc w:val="center"/>
              <w:rPr>
                <w:rFonts w:hint="eastAsia" w:ascii="宋体" w:hAnsi="宋体" w:eastAsia="宋体" w:cs="宋体"/>
                <w:color w:val="auto"/>
                <w:sz w:val="21"/>
                <w:szCs w:val="21"/>
                <w:highlight w:val="none"/>
              </w:rPr>
            </w:pPr>
          </w:p>
        </w:tc>
        <w:tc>
          <w:tcPr>
            <w:tcW w:w="722" w:type="pct"/>
            <w:tcBorders>
              <w:top w:val="single" w:color="auto" w:sz="4" w:space="0"/>
              <w:left w:val="single" w:color="auto" w:sz="4" w:space="0"/>
              <w:bottom w:val="single" w:color="auto" w:sz="4" w:space="0"/>
              <w:right w:val="single" w:color="auto" w:sz="4" w:space="0"/>
            </w:tcBorders>
            <w:vAlign w:val="center"/>
          </w:tcPr>
          <w:p w14:paraId="539FDB71">
            <w:pPr>
              <w:widowControl/>
              <w:jc w:val="center"/>
              <w:rPr>
                <w:rFonts w:hint="eastAsia" w:ascii="宋体" w:hAnsi="宋体" w:eastAsia="宋体" w:cs="宋体"/>
                <w:color w:val="auto"/>
                <w:sz w:val="21"/>
                <w:szCs w:val="21"/>
                <w:highlight w:val="none"/>
              </w:rPr>
            </w:pPr>
          </w:p>
        </w:tc>
      </w:tr>
    </w:tbl>
    <w:p w14:paraId="35D763A6">
      <w:pPr>
        <w:keepNext w:val="0"/>
        <w:keepLines w:val="0"/>
        <w:pageBreakBefore w:val="0"/>
        <w:widowControl/>
        <w:kinsoku/>
        <w:wordWrap/>
        <w:overflowPunct/>
        <w:topLinePunct w:val="0"/>
        <w:autoSpaceDE/>
        <w:autoSpaceDN/>
        <w:bidi w:val="0"/>
        <w:adjustRightInd w:val="0"/>
        <w:snapToGrid w:val="0"/>
        <w:spacing w:line="348" w:lineRule="auto"/>
        <w:textAlignment w:val="auto"/>
        <w:rPr>
          <w:rFonts w:hint="eastAsia"/>
          <w:b/>
          <w:color w:val="000000"/>
          <w:sz w:val="21"/>
          <w:szCs w:val="21"/>
        </w:rPr>
      </w:pPr>
      <w:r>
        <w:rPr>
          <w:rFonts w:hint="eastAsia"/>
          <w:b/>
          <w:color w:val="000000"/>
          <w:sz w:val="21"/>
          <w:szCs w:val="21"/>
        </w:rPr>
        <w:t>说明：</w:t>
      </w:r>
    </w:p>
    <w:p w14:paraId="65842B9E">
      <w:pPr>
        <w:pStyle w:val="5"/>
        <w:keepNext w:val="0"/>
        <w:keepLines w:val="0"/>
        <w:pageBreakBefore w:val="0"/>
        <w:widowControl/>
        <w:kinsoku/>
        <w:wordWrap/>
        <w:overflowPunct/>
        <w:topLinePunct w:val="0"/>
        <w:autoSpaceDE/>
        <w:autoSpaceDN/>
        <w:bidi w:val="0"/>
        <w:spacing w:line="348" w:lineRule="auto"/>
        <w:textAlignment w:val="auto"/>
        <w:rPr>
          <w:rFonts w:ascii="宋体" w:hAnsi="宋体"/>
          <w:sz w:val="21"/>
          <w:szCs w:val="21"/>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在满足采购基本要求的前提下，对国家认定的节能、环保产品分别给予投标价的5%、5%的价格扣除，用扣除后的价格参与评审。（特别说明：节能、环保产品必须纳入“中国政府采购网http://www.ccgp.gov.cn”等官方网站“节能、环保产品查询系统”，且以提供的证书复印件为准）。</w:t>
      </w:r>
    </w:p>
    <w:p w14:paraId="5D9C2390">
      <w:pPr>
        <w:pStyle w:val="5"/>
        <w:keepNext w:val="0"/>
        <w:keepLines w:val="0"/>
        <w:pageBreakBefore w:val="0"/>
        <w:widowControl/>
        <w:kinsoku/>
        <w:wordWrap/>
        <w:overflowPunct/>
        <w:topLinePunct w:val="0"/>
        <w:autoSpaceDE/>
        <w:autoSpaceDN/>
        <w:bidi w:val="0"/>
        <w:spacing w:line="348" w:lineRule="auto"/>
        <w:textAlignment w:val="auto"/>
        <w:rPr>
          <w:rFonts w:ascii="宋体" w:hAnsi="宋体"/>
          <w:b w:val="0"/>
          <w:bCs w:val="0"/>
          <w:sz w:val="21"/>
          <w:szCs w:val="21"/>
        </w:rPr>
      </w:pPr>
      <w:r>
        <w:rPr>
          <w:rFonts w:hint="eastAsia" w:ascii="宋体" w:hAnsi="宋体"/>
          <w:b w:val="0"/>
          <w:bCs w:val="0"/>
          <w:sz w:val="21"/>
          <w:szCs w:val="21"/>
        </w:rPr>
        <w:t>2</w:t>
      </w:r>
      <w:r>
        <w:rPr>
          <w:rFonts w:hint="eastAsia" w:ascii="宋体" w:hAnsi="宋体"/>
          <w:b w:val="0"/>
          <w:bCs w:val="0"/>
          <w:sz w:val="21"/>
          <w:szCs w:val="21"/>
          <w:lang w:eastAsia="zh-CN"/>
        </w:rPr>
        <w:t>、</w:t>
      </w:r>
      <w:r>
        <w:rPr>
          <w:rFonts w:hint="eastAsia" w:ascii="宋体" w:hAnsi="宋体"/>
          <w:b w:val="0"/>
          <w:bCs w:val="0"/>
          <w:sz w:val="21"/>
          <w:szCs w:val="21"/>
        </w:rPr>
        <w:t>对小微企业生产的产品给予投标价的10%价格扣除，用扣除后的价格参与评审。</w:t>
      </w:r>
    </w:p>
    <w:p w14:paraId="3EEA37AB">
      <w:pPr>
        <w:pStyle w:val="5"/>
        <w:keepNext w:val="0"/>
        <w:keepLines w:val="0"/>
        <w:pageBreakBefore w:val="0"/>
        <w:widowControl/>
        <w:kinsoku/>
        <w:wordWrap/>
        <w:overflowPunct/>
        <w:topLinePunct w:val="0"/>
        <w:autoSpaceDE/>
        <w:autoSpaceDN/>
        <w:bidi w:val="0"/>
        <w:spacing w:line="348" w:lineRule="auto"/>
        <w:textAlignment w:val="auto"/>
        <w:rPr>
          <w:rFonts w:ascii="宋体" w:hAnsi="宋体"/>
          <w:sz w:val="21"/>
          <w:szCs w:val="21"/>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享受10%价格扣除，用扣除后的价格参与评审。</w:t>
      </w:r>
    </w:p>
    <w:p w14:paraId="27B122F9">
      <w:pPr>
        <w:pStyle w:val="5"/>
        <w:keepNext w:val="0"/>
        <w:keepLines w:val="0"/>
        <w:pageBreakBefore w:val="0"/>
        <w:widowControl/>
        <w:kinsoku/>
        <w:wordWrap/>
        <w:overflowPunct/>
        <w:topLinePunct w:val="0"/>
        <w:autoSpaceDE/>
        <w:autoSpaceDN/>
        <w:bidi w:val="0"/>
        <w:spacing w:line="348" w:lineRule="auto"/>
        <w:textAlignment w:val="auto"/>
        <w:rPr>
          <w:rFonts w:ascii="宋体" w:hAnsi="宋体"/>
          <w:sz w:val="21"/>
          <w:szCs w:val="21"/>
        </w:rPr>
      </w:pPr>
      <w:r>
        <w:rPr>
          <w:rFonts w:hint="eastAsia" w:ascii="宋体" w:hAnsi="宋体"/>
          <w:sz w:val="21"/>
          <w:szCs w:val="21"/>
        </w:rPr>
        <w:t>小企业（含小型、微型企业）应当同时符合以下条件：</w:t>
      </w:r>
    </w:p>
    <w:p w14:paraId="45268461">
      <w:pPr>
        <w:pStyle w:val="5"/>
        <w:keepNext w:val="0"/>
        <w:keepLines w:val="0"/>
        <w:pageBreakBefore w:val="0"/>
        <w:widowControl/>
        <w:kinsoku/>
        <w:wordWrap/>
        <w:overflowPunct/>
        <w:topLinePunct w:val="0"/>
        <w:autoSpaceDE/>
        <w:autoSpaceDN/>
        <w:bidi w:val="0"/>
        <w:spacing w:line="348" w:lineRule="auto"/>
        <w:textAlignment w:val="auto"/>
        <w:rPr>
          <w:rFonts w:ascii="宋体" w:hAnsi="宋体"/>
          <w:sz w:val="21"/>
          <w:szCs w:val="21"/>
        </w:rPr>
      </w:pPr>
      <w:r>
        <w:rPr>
          <w:rFonts w:hint="eastAsia" w:ascii="宋体" w:hAnsi="宋体"/>
          <w:sz w:val="21"/>
          <w:szCs w:val="21"/>
        </w:rPr>
        <w:t>（1）</w:t>
      </w:r>
      <w:r>
        <w:rPr>
          <w:rFonts w:hint="eastAsia" w:ascii="宋体" w:hAnsi="宋体"/>
          <w:sz w:val="21"/>
          <w:szCs w:val="21"/>
          <w:lang w:eastAsia="zh-CN"/>
        </w:rPr>
        <w:t>投标人</w:t>
      </w:r>
      <w:r>
        <w:rPr>
          <w:rFonts w:hint="eastAsia" w:ascii="宋体" w:hAnsi="宋体"/>
          <w:sz w:val="21"/>
          <w:szCs w:val="21"/>
        </w:rPr>
        <w:t>为小企业，且符合中小企业划分标准；</w:t>
      </w:r>
    </w:p>
    <w:p w14:paraId="0BE87A92">
      <w:pPr>
        <w:pStyle w:val="5"/>
        <w:keepNext w:val="0"/>
        <w:keepLines w:val="0"/>
        <w:pageBreakBefore w:val="0"/>
        <w:widowControl/>
        <w:kinsoku/>
        <w:wordWrap/>
        <w:overflowPunct/>
        <w:topLinePunct w:val="0"/>
        <w:autoSpaceDE/>
        <w:autoSpaceDN/>
        <w:bidi w:val="0"/>
        <w:spacing w:line="348" w:lineRule="auto"/>
        <w:textAlignment w:val="auto"/>
        <w:rPr>
          <w:rFonts w:ascii="宋体" w:hAnsi="宋体"/>
          <w:sz w:val="21"/>
          <w:szCs w:val="21"/>
        </w:rPr>
      </w:pPr>
      <w:r>
        <w:rPr>
          <w:rFonts w:hint="eastAsia" w:ascii="宋体" w:hAnsi="宋体"/>
          <w:sz w:val="21"/>
          <w:szCs w:val="21"/>
        </w:rPr>
        <w:t>（2）提供本企业制造的货物、承担的工程或者服务，或者提供其他小企业制造的货物。如果提供的货物为大中型企业注册商标的货物，视同大中型企业。</w:t>
      </w:r>
    </w:p>
    <w:p w14:paraId="5D686187">
      <w:pPr>
        <w:pStyle w:val="5"/>
        <w:keepNext w:val="0"/>
        <w:keepLines w:val="0"/>
        <w:pageBreakBefore w:val="0"/>
        <w:widowControl/>
        <w:kinsoku/>
        <w:wordWrap/>
        <w:overflowPunct/>
        <w:topLinePunct w:val="0"/>
        <w:autoSpaceDE/>
        <w:autoSpaceDN/>
        <w:bidi w:val="0"/>
        <w:spacing w:line="348" w:lineRule="auto"/>
        <w:textAlignment w:val="auto"/>
        <w:rPr>
          <w:rFonts w:ascii="宋体" w:hAnsi="宋体"/>
          <w:sz w:val="21"/>
          <w:szCs w:val="21"/>
        </w:rPr>
      </w:pPr>
      <w:r>
        <w:rPr>
          <w:rFonts w:hint="eastAsia" w:ascii="宋体" w:hAnsi="宋体"/>
          <w:sz w:val="21"/>
          <w:szCs w:val="21"/>
        </w:rPr>
        <w:t>4</w:t>
      </w:r>
      <w:r>
        <w:rPr>
          <w:rFonts w:hint="eastAsia" w:ascii="宋体" w:hAnsi="宋体"/>
          <w:sz w:val="21"/>
          <w:szCs w:val="21"/>
          <w:lang w:eastAsia="zh-CN"/>
        </w:rPr>
        <w:t>、</w:t>
      </w:r>
      <w:r>
        <w:rPr>
          <w:rFonts w:ascii="宋体" w:hAnsi="宋体"/>
          <w:sz w:val="21"/>
          <w:szCs w:val="21"/>
        </w:rPr>
        <w:t>所有认证、证明和业绩均以有效的证明文件的复印件为依据</w:t>
      </w:r>
      <w:r>
        <w:rPr>
          <w:rFonts w:hint="eastAsia" w:ascii="宋体" w:hAnsi="宋体"/>
          <w:sz w:val="21"/>
          <w:szCs w:val="21"/>
          <w:lang w:val="en-US" w:eastAsia="zh-CN"/>
        </w:rPr>
        <w:t>并装订在投标文件中</w:t>
      </w:r>
      <w:r>
        <w:rPr>
          <w:rFonts w:hint="eastAsia" w:ascii="宋体" w:hAnsi="宋体"/>
          <w:sz w:val="21"/>
          <w:szCs w:val="21"/>
        </w:rPr>
        <w:t>，未提供不得分（年检或换证须有相关部门出具的有效证明材料）。评标委员会有权对相关资质向相关监督部门进行核实</w:t>
      </w:r>
      <w:r>
        <w:rPr>
          <w:rFonts w:hint="eastAsia" w:ascii="宋体" w:hAnsi="宋体"/>
          <w:sz w:val="21"/>
          <w:szCs w:val="21"/>
          <w:lang w:eastAsia="zh-CN"/>
        </w:rPr>
        <w:t>，</w:t>
      </w:r>
      <w:r>
        <w:rPr>
          <w:rFonts w:ascii="宋体" w:hAnsi="宋体"/>
          <w:sz w:val="21"/>
          <w:szCs w:val="21"/>
        </w:rPr>
        <w:t>若</w:t>
      </w:r>
      <w:r>
        <w:rPr>
          <w:rFonts w:hint="eastAsia" w:ascii="宋体" w:hAnsi="宋体"/>
          <w:sz w:val="21"/>
          <w:szCs w:val="21"/>
          <w:lang w:eastAsia="zh-CN"/>
        </w:rPr>
        <w:t>投标人</w:t>
      </w:r>
      <w:r>
        <w:rPr>
          <w:rFonts w:ascii="宋体" w:hAnsi="宋体"/>
          <w:sz w:val="21"/>
          <w:szCs w:val="21"/>
        </w:rPr>
        <w:t>提供虚假资料，一经查实作无效文件处理。</w:t>
      </w:r>
    </w:p>
    <w:p w14:paraId="206DE0DF">
      <w:pPr>
        <w:pStyle w:val="5"/>
        <w:keepNext w:val="0"/>
        <w:keepLines w:val="0"/>
        <w:pageBreakBefore w:val="0"/>
        <w:widowControl/>
        <w:kinsoku/>
        <w:wordWrap/>
        <w:overflowPunct/>
        <w:topLinePunct w:val="0"/>
        <w:autoSpaceDE/>
        <w:autoSpaceDN/>
        <w:bidi w:val="0"/>
        <w:spacing w:line="348" w:lineRule="auto"/>
        <w:textAlignment w:val="auto"/>
        <w:rPr>
          <w:rFonts w:hint="eastAsia" w:ascii="宋体" w:hAnsi="宋体"/>
          <w:sz w:val="21"/>
          <w:szCs w:val="21"/>
        </w:rPr>
      </w:pPr>
      <w:r>
        <w:rPr>
          <w:rFonts w:hint="eastAsia" w:ascii="宋体" w:hAnsi="宋体"/>
          <w:sz w:val="21"/>
          <w:szCs w:val="21"/>
          <w:lang w:eastAsia="zh-CN"/>
        </w:rPr>
        <w:t>5、</w:t>
      </w:r>
      <w:r>
        <w:rPr>
          <w:rFonts w:hint="eastAsia" w:ascii="宋体" w:hAnsi="宋体"/>
          <w:sz w:val="21"/>
          <w:szCs w:val="21"/>
        </w:rPr>
        <w:t>计分时，取各评委打分后的平均值为汇总值。（得分计算保留2位小数）。</w:t>
      </w:r>
    </w:p>
    <w:p w14:paraId="65B4098B">
      <w:pPr>
        <w:pStyle w:val="3"/>
        <w:rPr>
          <w:rFonts w:hint="eastAsia"/>
          <w:sz w:val="21"/>
          <w:szCs w:val="21"/>
          <w:lang w:val="en-US" w:eastAsia="zh-CN"/>
        </w:rPr>
        <w:sectPr>
          <w:footerReference r:id="rId3" w:type="default"/>
          <w:endnotePr>
            <w:numFmt w:val="decimal"/>
          </w:endnotePr>
          <w:pgSz w:w="12240" w:h="15840"/>
          <w:pgMar w:top="1417" w:right="1417" w:bottom="1417" w:left="1417" w:header="720" w:footer="720" w:gutter="0"/>
          <w:pgNumType w:fmt="decimal" w:start="1"/>
          <w:cols w:space="720" w:num="1"/>
          <w:rtlGutter w:val="0"/>
          <w:docGrid w:linePitch="0" w:charSpace="0"/>
        </w:sectPr>
      </w:pPr>
    </w:p>
    <w:p w14:paraId="653134CF">
      <w:pPr>
        <w:autoSpaceDE w:val="0"/>
        <w:autoSpaceDN w:val="0"/>
        <w:adjustRightInd w:val="0"/>
        <w:spacing w:line="360" w:lineRule="auto"/>
        <w:jc w:val="center"/>
        <w:rPr>
          <w:rFonts w:hint="eastAsia" w:ascii="黑体" w:hAnsi="黑体" w:eastAsia="黑体" w:cs="黑体"/>
          <w:bCs/>
          <w:sz w:val="36"/>
          <w:szCs w:val="36"/>
          <w:lang w:val="zh-CN"/>
        </w:rPr>
      </w:pPr>
      <w:r>
        <w:rPr>
          <w:rFonts w:hint="eastAsia" w:ascii="黑体" w:eastAsia="黑体"/>
          <w:color w:val="000000"/>
          <w:sz w:val="36"/>
          <w:szCs w:val="22"/>
          <w:lang w:val="zh-CN"/>
        </w:rPr>
        <w:t xml:space="preserve">第四章  </w:t>
      </w:r>
      <w:r>
        <w:rPr>
          <w:rFonts w:hint="eastAsia" w:eastAsia="黑体"/>
          <w:bCs/>
          <w:color w:val="000000"/>
          <w:sz w:val="36"/>
          <w:szCs w:val="36"/>
        </w:rPr>
        <w:t>项目说明及招标项目的服务范围、内容及要求</w:t>
      </w:r>
    </w:p>
    <w:p w14:paraId="48C0610B">
      <w:pPr>
        <w:pStyle w:val="19"/>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一、采购清单：</w:t>
      </w:r>
    </w:p>
    <w:tbl>
      <w:tblPr>
        <w:tblStyle w:val="16"/>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4964"/>
        <w:gridCol w:w="988"/>
        <w:gridCol w:w="1176"/>
      </w:tblGrid>
      <w:tr w14:paraId="4FB9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01" w:type="dxa"/>
            <w:noWrap w:val="0"/>
            <w:vAlign w:val="center"/>
          </w:tcPr>
          <w:p w14:paraId="7F87A0DC">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名称</w:t>
            </w:r>
          </w:p>
        </w:tc>
        <w:tc>
          <w:tcPr>
            <w:tcW w:w="4964" w:type="dxa"/>
            <w:noWrap w:val="0"/>
            <w:vAlign w:val="center"/>
          </w:tcPr>
          <w:p w14:paraId="48CE07E4">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型号</w:t>
            </w:r>
          </w:p>
        </w:tc>
        <w:tc>
          <w:tcPr>
            <w:tcW w:w="988" w:type="dxa"/>
            <w:noWrap w:val="0"/>
            <w:vAlign w:val="center"/>
          </w:tcPr>
          <w:p w14:paraId="0972B678">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数量</w:t>
            </w:r>
          </w:p>
        </w:tc>
        <w:tc>
          <w:tcPr>
            <w:tcW w:w="1176" w:type="dxa"/>
            <w:noWrap w:val="0"/>
            <w:vAlign w:val="center"/>
          </w:tcPr>
          <w:p w14:paraId="302B9DCC">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备注</w:t>
            </w:r>
          </w:p>
        </w:tc>
      </w:tr>
      <w:tr w14:paraId="1339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28DC3C93">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移动排水车</w:t>
            </w:r>
          </w:p>
        </w:tc>
        <w:tc>
          <w:tcPr>
            <w:tcW w:w="4964" w:type="dxa"/>
            <w:noWrap w:val="0"/>
            <w:vAlign w:val="center"/>
          </w:tcPr>
          <w:p w14:paraId="381ABD5E">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both"/>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含保险，含上牌</w:t>
            </w:r>
          </w:p>
        </w:tc>
        <w:tc>
          <w:tcPr>
            <w:tcW w:w="988" w:type="dxa"/>
            <w:noWrap w:val="0"/>
            <w:vAlign w:val="center"/>
          </w:tcPr>
          <w:p w14:paraId="739E844A">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1176" w:type="dxa"/>
            <w:noWrap w:val="0"/>
            <w:vAlign w:val="center"/>
          </w:tcPr>
          <w:p w14:paraId="47883872">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主要设备</w:t>
            </w:r>
          </w:p>
        </w:tc>
      </w:tr>
      <w:tr w14:paraId="6929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19FC332A">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柴油发电机</w:t>
            </w:r>
          </w:p>
        </w:tc>
        <w:tc>
          <w:tcPr>
            <w:tcW w:w="4964" w:type="dxa"/>
            <w:noWrap w:val="0"/>
            <w:vAlign w:val="center"/>
          </w:tcPr>
          <w:p w14:paraId="3D59C24C">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both"/>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柴油发电机组10KW双缸、</w:t>
            </w:r>
            <w:r>
              <w:rPr>
                <w:rFonts w:hint="eastAsia" w:ascii="宋体" w:hAnsi="宋体" w:cs="宋体"/>
                <w:sz w:val="21"/>
                <w:szCs w:val="21"/>
                <w:highlight w:val="none"/>
                <w:vertAlign w:val="baseline"/>
                <w:lang w:val="en-US" w:eastAsia="zh-CN"/>
              </w:rPr>
              <w:t>双电压</w:t>
            </w:r>
          </w:p>
        </w:tc>
        <w:tc>
          <w:tcPr>
            <w:tcW w:w="988" w:type="dxa"/>
            <w:noWrap w:val="0"/>
            <w:vAlign w:val="center"/>
          </w:tcPr>
          <w:p w14:paraId="1D78152F">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w:t>
            </w:r>
          </w:p>
        </w:tc>
        <w:tc>
          <w:tcPr>
            <w:tcW w:w="1176" w:type="dxa"/>
            <w:noWrap w:val="0"/>
            <w:vAlign w:val="center"/>
          </w:tcPr>
          <w:p w14:paraId="6B9B24BB">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5256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2964B646">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柴油发电机</w:t>
            </w:r>
          </w:p>
        </w:tc>
        <w:tc>
          <w:tcPr>
            <w:tcW w:w="4964" w:type="dxa"/>
            <w:noWrap w:val="0"/>
            <w:vAlign w:val="center"/>
          </w:tcPr>
          <w:p w14:paraId="7B73C812">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both"/>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柴油发电机组8KW 、双</w:t>
            </w:r>
            <w:r>
              <w:rPr>
                <w:rFonts w:hint="eastAsia" w:ascii="宋体" w:hAnsi="宋体" w:cs="宋体"/>
                <w:sz w:val="21"/>
                <w:szCs w:val="21"/>
                <w:highlight w:val="none"/>
                <w:vertAlign w:val="baseline"/>
                <w:lang w:val="en-US" w:eastAsia="zh-CN"/>
              </w:rPr>
              <w:t>电压</w:t>
            </w:r>
          </w:p>
        </w:tc>
        <w:tc>
          <w:tcPr>
            <w:tcW w:w="988" w:type="dxa"/>
            <w:noWrap w:val="0"/>
            <w:vAlign w:val="center"/>
          </w:tcPr>
          <w:p w14:paraId="4AA734C4">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w:t>
            </w:r>
          </w:p>
        </w:tc>
        <w:tc>
          <w:tcPr>
            <w:tcW w:w="1176" w:type="dxa"/>
            <w:noWrap w:val="0"/>
            <w:vAlign w:val="center"/>
          </w:tcPr>
          <w:p w14:paraId="48054D84">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0D82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07C906A8">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小型水泵</w:t>
            </w:r>
          </w:p>
        </w:tc>
        <w:tc>
          <w:tcPr>
            <w:tcW w:w="4964" w:type="dxa"/>
            <w:noWrap w:val="0"/>
            <w:vAlign w:val="center"/>
          </w:tcPr>
          <w:p w14:paraId="57244C8D">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每套水泵含200米水带（带接头）</w:t>
            </w:r>
          </w:p>
        </w:tc>
        <w:tc>
          <w:tcPr>
            <w:tcW w:w="988" w:type="dxa"/>
            <w:noWrap w:val="0"/>
            <w:vAlign w:val="center"/>
          </w:tcPr>
          <w:p w14:paraId="54E8DF96">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79</w:t>
            </w:r>
          </w:p>
        </w:tc>
        <w:tc>
          <w:tcPr>
            <w:tcW w:w="1176" w:type="dxa"/>
            <w:noWrap w:val="0"/>
            <w:vAlign w:val="center"/>
          </w:tcPr>
          <w:p w14:paraId="3428E7DC">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24CA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5440D495">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自发电场地照明灯</w:t>
            </w:r>
          </w:p>
        </w:tc>
        <w:tc>
          <w:tcPr>
            <w:tcW w:w="4964" w:type="dxa"/>
            <w:noWrap w:val="0"/>
            <w:vAlign w:val="center"/>
          </w:tcPr>
          <w:p w14:paraId="542A32F0">
            <w:pPr>
              <w:keepNext w:val="0"/>
              <w:keepLines w:val="0"/>
              <w:pageBreakBefore w:val="0"/>
              <w:widowControl/>
              <w:kinsoku/>
              <w:wordWrap/>
              <w:overflowPunct/>
              <w:topLinePunct w:val="0"/>
              <w:autoSpaceDE w:val="0"/>
              <w:autoSpaceDN w:val="0"/>
              <w:bidi w:val="0"/>
              <w:adjustRightInd/>
              <w:snapToGrid w:val="0"/>
              <w:spacing w:line="400" w:lineRule="exact"/>
              <w:ind w:left="0" w:leftChars="0" w:firstLine="0" w:firstLine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kern w:val="0"/>
                <w:sz w:val="21"/>
                <w:szCs w:val="21"/>
                <w:highlight w:val="none"/>
                <w:lang w:bidi="ar"/>
              </w:rPr>
              <w:t>移动灯塔全自动遥控升降（</w:t>
            </w:r>
            <w:r>
              <w:rPr>
                <w:rFonts w:hint="eastAsia" w:ascii="宋体" w:hAnsi="宋体" w:eastAsia="宋体" w:cs="宋体"/>
                <w:kern w:val="0"/>
                <w:sz w:val="21"/>
                <w:szCs w:val="21"/>
                <w:highlight w:val="none"/>
                <w:lang w:val="en-US" w:eastAsia="zh-CN" w:bidi="ar"/>
              </w:rPr>
              <w:t>含</w:t>
            </w:r>
            <w:r>
              <w:rPr>
                <w:rFonts w:hint="eastAsia" w:ascii="宋体" w:hAnsi="宋体" w:eastAsia="宋体" w:cs="宋体"/>
                <w:kern w:val="0"/>
                <w:sz w:val="21"/>
                <w:szCs w:val="21"/>
                <w:highlight w:val="none"/>
                <w:lang w:bidi="ar"/>
              </w:rPr>
              <w:t>柴油机</w:t>
            </w:r>
            <w:r>
              <w:rPr>
                <w:rFonts w:hint="eastAsia" w:ascii="宋体" w:hAnsi="宋体" w:eastAsia="宋体" w:cs="宋体"/>
                <w:kern w:val="0"/>
                <w:sz w:val="21"/>
                <w:szCs w:val="21"/>
                <w:highlight w:val="none"/>
                <w:lang w:val="en-US" w:eastAsia="zh-CN" w:bidi="ar"/>
              </w:rPr>
              <w:t>/套</w:t>
            </w:r>
            <w:r>
              <w:rPr>
                <w:rFonts w:hint="eastAsia" w:ascii="宋体" w:hAnsi="宋体" w:eastAsia="宋体" w:cs="宋体"/>
                <w:kern w:val="0"/>
                <w:sz w:val="21"/>
                <w:szCs w:val="21"/>
                <w:highlight w:val="none"/>
                <w:lang w:bidi="ar"/>
              </w:rPr>
              <w:t>）</w:t>
            </w:r>
          </w:p>
        </w:tc>
        <w:tc>
          <w:tcPr>
            <w:tcW w:w="988" w:type="dxa"/>
            <w:noWrap w:val="0"/>
            <w:vAlign w:val="center"/>
          </w:tcPr>
          <w:p w14:paraId="3B715E4E">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1176" w:type="dxa"/>
            <w:noWrap w:val="0"/>
            <w:vAlign w:val="center"/>
          </w:tcPr>
          <w:p w14:paraId="0B615C07">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43C6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0056373E">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大镐</w:t>
            </w:r>
          </w:p>
        </w:tc>
        <w:tc>
          <w:tcPr>
            <w:tcW w:w="4964" w:type="dxa"/>
            <w:noWrap w:val="0"/>
            <w:vAlign w:val="center"/>
          </w:tcPr>
          <w:p w14:paraId="6DB1A62A">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w:t>
            </w:r>
          </w:p>
        </w:tc>
        <w:tc>
          <w:tcPr>
            <w:tcW w:w="988" w:type="dxa"/>
            <w:noWrap w:val="0"/>
            <w:vAlign w:val="center"/>
          </w:tcPr>
          <w:p w14:paraId="5B02EBE9">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104</w:t>
            </w:r>
          </w:p>
        </w:tc>
        <w:tc>
          <w:tcPr>
            <w:tcW w:w="1176" w:type="dxa"/>
            <w:noWrap w:val="0"/>
            <w:vAlign w:val="center"/>
          </w:tcPr>
          <w:p w14:paraId="42270450">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453C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12AEC346">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救生索抛射器</w:t>
            </w:r>
          </w:p>
        </w:tc>
        <w:tc>
          <w:tcPr>
            <w:tcW w:w="4964" w:type="dxa"/>
            <w:noWrap w:val="0"/>
            <w:vAlign w:val="center"/>
          </w:tcPr>
          <w:p w14:paraId="64BCB086">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1667" w:firstLineChars="794"/>
              <w:jc w:val="both"/>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w:t>
            </w:r>
          </w:p>
        </w:tc>
        <w:tc>
          <w:tcPr>
            <w:tcW w:w="988" w:type="dxa"/>
            <w:noWrap w:val="0"/>
            <w:vAlign w:val="center"/>
          </w:tcPr>
          <w:p w14:paraId="4F5D99B7">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3</w:t>
            </w:r>
          </w:p>
        </w:tc>
        <w:tc>
          <w:tcPr>
            <w:tcW w:w="1176" w:type="dxa"/>
            <w:noWrap w:val="0"/>
            <w:vAlign w:val="center"/>
          </w:tcPr>
          <w:p w14:paraId="673EB61A">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2629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3254158A">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救生圈</w:t>
            </w:r>
          </w:p>
        </w:tc>
        <w:tc>
          <w:tcPr>
            <w:tcW w:w="4964" w:type="dxa"/>
            <w:noWrap w:val="0"/>
            <w:vAlign w:val="center"/>
          </w:tcPr>
          <w:p w14:paraId="2046355A">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1667" w:firstLineChars="794"/>
              <w:jc w:val="both"/>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w:t>
            </w:r>
          </w:p>
        </w:tc>
        <w:tc>
          <w:tcPr>
            <w:tcW w:w="988" w:type="dxa"/>
            <w:noWrap w:val="0"/>
            <w:vAlign w:val="center"/>
          </w:tcPr>
          <w:p w14:paraId="019FA5D0">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kern w:val="0"/>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14</w:t>
            </w:r>
          </w:p>
        </w:tc>
        <w:tc>
          <w:tcPr>
            <w:tcW w:w="1176" w:type="dxa"/>
            <w:noWrap w:val="0"/>
            <w:vAlign w:val="center"/>
          </w:tcPr>
          <w:p w14:paraId="11D45389">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4AE6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59E150F7">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班用帐篷</w:t>
            </w:r>
          </w:p>
        </w:tc>
        <w:tc>
          <w:tcPr>
            <w:tcW w:w="4964" w:type="dxa"/>
            <w:noWrap w:val="0"/>
            <w:vAlign w:val="center"/>
          </w:tcPr>
          <w:p w14:paraId="091EB3FA">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1667" w:firstLineChars="794"/>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kern w:val="0"/>
                <w:sz w:val="21"/>
                <w:szCs w:val="21"/>
                <w:highlight w:val="none"/>
                <w:lang w:val="en-US" w:eastAsia="zh-CN" w:bidi="ar"/>
              </w:rPr>
              <w:t>//</w:t>
            </w:r>
          </w:p>
        </w:tc>
        <w:tc>
          <w:tcPr>
            <w:tcW w:w="988" w:type="dxa"/>
            <w:noWrap w:val="0"/>
            <w:vAlign w:val="center"/>
          </w:tcPr>
          <w:p w14:paraId="54314F5A">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w:t>
            </w:r>
          </w:p>
        </w:tc>
        <w:tc>
          <w:tcPr>
            <w:tcW w:w="1176" w:type="dxa"/>
            <w:noWrap w:val="0"/>
            <w:vAlign w:val="center"/>
          </w:tcPr>
          <w:p w14:paraId="63EB9150">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024B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7001D110">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雨靴</w:t>
            </w:r>
          </w:p>
        </w:tc>
        <w:tc>
          <w:tcPr>
            <w:tcW w:w="4964" w:type="dxa"/>
            <w:noWrap w:val="0"/>
            <w:vAlign w:val="center"/>
          </w:tcPr>
          <w:p w14:paraId="74DA3172">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1667" w:firstLineChars="794"/>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kern w:val="0"/>
                <w:sz w:val="21"/>
                <w:szCs w:val="21"/>
                <w:highlight w:val="none"/>
                <w:lang w:val="en-US" w:eastAsia="zh-CN" w:bidi="ar"/>
              </w:rPr>
              <w:t>//</w:t>
            </w:r>
          </w:p>
        </w:tc>
        <w:tc>
          <w:tcPr>
            <w:tcW w:w="988" w:type="dxa"/>
            <w:noWrap w:val="0"/>
            <w:vAlign w:val="center"/>
          </w:tcPr>
          <w:p w14:paraId="3E7777AE">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90</w:t>
            </w:r>
          </w:p>
        </w:tc>
        <w:tc>
          <w:tcPr>
            <w:tcW w:w="1176" w:type="dxa"/>
            <w:noWrap w:val="0"/>
            <w:vAlign w:val="center"/>
          </w:tcPr>
          <w:p w14:paraId="5063349D">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47E0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noWrap w:val="0"/>
            <w:vAlign w:val="center"/>
          </w:tcPr>
          <w:p w14:paraId="733ED237">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无人机电池</w:t>
            </w:r>
          </w:p>
        </w:tc>
        <w:tc>
          <w:tcPr>
            <w:tcW w:w="4964" w:type="dxa"/>
            <w:noWrap w:val="0"/>
            <w:vAlign w:val="center"/>
          </w:tcPr>
          <w:p w14:paraId="0FBFDA97">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TB65智能飞行电池</w:t>
            </w:r>
          </w:p>
        </w:tc>
        <w:tc>
          <w:tcPr>
            <w:tcW w:w="988" w:type="dxa"/>
            <w:noWrap w:val="0"/>
            <w:vAlign w:val="center"/>
          </w:tcPr>
          <w:p w14:paraId="15E486D1">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1176" w:type="dxa"/>
            <w:noWrap w:val="0"/>
            <w:vAlign w:val="center"/>
          </w:tcPr>
          <w:p w14:paraId="0CC2B2B4">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一般设备</w:t>
            </w:r>
          </w:p>
        </w:tc>
      </w:tr>
      <w:tr w14:paraId="3D91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5" w:type="dxa"/>
            <w:gridSpan w:val="2"/>
            <w:noWrap w:val="0"/>
            <w:vAlign w:val="center"/>
          </w:tcPr>
          <w:p w14:paraId="6E86D588">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合计</w:t>
            </w:r>
          </w:p>
        </w:tc>
        <w:tc>
          <w:tcPr>
            <w:tcW w:w="988" w:type="dxa"/>
            <w:noWrap w:val="0"/>
            <w:vAlign w:val="center"/>
          </w:tcPr>
          <w:p w14:paraId="09AA6893">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336</w:t>
            </w:r>
          </w:p>
        </w:tc>
        <w:tc>
          <w:tcPr>
            <w:tcW w:w="1176" w:type="dxa"/>
            <w:noWrap w:val="0"/>
            <w:vAlign w:val="center"/>
          </w:tcPr>
          <w:p w14:paraId="3449C8AB">
            <w:pPr>
              <w:keepNext w:val="0"/>
              <w:keepLines w:val="0"/>
              <w:pageBreakBefore w:val="0"/>
              <w:widowControl w:val="0"/>
              <w:kinsoku/>
              <w:wordWrap/>
              <w:overflowPunct/>
              <w:topLinePunct w:val="0"/>
              <w:autoSpaceDE w:val="0"/>
              <w:autoSpaceDN w:val="0"/>
              <w:bidi w:val="0"/>
              <w:adjustRightInd/>
              <w:snapToGrid w:val="0"/>
              <w:spacing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p>
        </w:tc>
      </w:tr>
    </w:tbl>
    <w:p w14:paraId="2F3ABFF6">
      <w:pPr>
        <w:rPr>
          <w:rFonts w:hint="eastAsia"/>
          <w:lang w:val="en-US" w:eastAsia="zh-CN"/>
        </w:rPr>
      </w:pPr>
      <w:r>
        <w:rPr>
          <w:rFonts w:hint="eastAsia"/>
          <w:lang w:val="en-US" w:eastAsia="zh-CN"/>
        </w:rPr>
        <w:br w:type="page"/>
      </w:r>
    </w:p>
    <w:p w14:paraId="3263EFC1">
      <w:pPr>
        <w:rPr>
          <w:rFonts w:hint="eastAsia"/>
          <w:lang w:val="en-US" w:eastAsia="zh-CN"/>
        </w:rPr>
      </w:pPr>
    </w:p>
    <w:p w14:paraId="67DD44EE">
      <w:pPr>
        <w:numPr>
          <w:ilvl w:val="0"/>
          <w:numId w:val="2"/>
        </w:numPr>
        <w:ind w:left="425" w:leftChars="0" w:hanging="425" w:firstLineChars="0"/>
        <w:rPr>
          <w:rFonts w:hint="eastAsia" w:ascii="宋体" w:hAnsi="宋体" w:eastAsia="宋体" w:cs="宋体"/>
          <w:b/>
          <w:bCs/>
          <w:sz w:val="21"/>
          <w:szCs w:val="21"/>
        </w:rPr>
      </w:pPr>
      <w:r>
        <w:rPr>
          <w:rFonts w:hint="eastAsia" w:ascii="宋体" w:hAnsi="宋体" w:eastAsia="宋体" w:cs="宋体"/>
          <w:b/>
          <w:bCs/>
          <w:sz w:val="21"/>
          <w:szCs w:val="21"/>
          <w:vertAlign w:val="baseline"/>
          <w:lang w:val="en-US" w:eastAsia="zh-CN"/>
        </w:rPr>
        <w:t>移动排水车，功能、性能、配置要求。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4"/>
        <w:gridCol w:w="6835"/>
      </w:tblGrid>
      <w:tr w14:paraId="6451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79C9B05A">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693AC214">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5C209EA2">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0E68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409" w:type="pct"/>
            <w:noWrap w:val="0"/>
            <w:vAlign w:val="center"/>
          </w:tcPr>
          <w:p w14:paraId="4B52D155">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33D2D014">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06D16477">
            <w:pPr>
              <w:numPr>
                <w:ilvl w:val="0"/>
                <w:numId w:val="3"/>
              </w:numPr>
              <w:spacing w:line="360" w:lineRule="auto"/>
              <w:rPr>
                <w:rFonts w:ascii="宋体" w:hAnsi="宋体" w:eastAsia="宋体" w:cs="Arial"/>
                <w:sz w:val="21"/>
                <w:szCs w:val="21"/>
              </w:rPr>
            </w:pPr>
            <w:r>
              <w:rPr>
                <w:rFonts w:hint="eastAsia" w:ascii="宋体" w:hAnsi="宋体" w:eastAsia="宋体" w:cs="宋体"/>
                <w:sz w:val="21"/>
                <w:szCs w:val="21"/>
              </w:rPr>
              <w:t>▲</w:t>
            </w:r>
            <w:r>
              <w:rPr>
                <w:rFonts w:ascii="宋体" w:hAnsi="宋体" w:eastAsia="宋体" w:cs="Arial"/>
                <w:sz w:val="21"/>
                <w:szCs w:val="21"/>
              </w:rPr>
              <w:t>底盘发动机</w:t>
            </w:r>
            <w:r>
              <w:rPr>
                <w:rFonts w:hint="eastAsia" w:ascii="宋体" w:hAnsi="宋体" w:eastAsia="宋体" w:cs="Arial"/>
                <w:sz w:val="21"/>
                <w:szCs w:val="21"/>
              </w:rPr>
              <w:t>额定</w:t>
            </w:r>
            <w:r>
              <w:rPr>
                <w:rFonts w:ascii="宋体" w:hAnsi="宋体" w:eastAsia="宋体" w:cs="Arial"/>
                <w:sz w:val="21"/>
                <w:szCs w:val="21"/>
              </w:rPr>
              <w:t>功率</w:t>
            </w:r>
            <w:r>
              <w:rPr>
                <w:rFonts w:hint="eastAsia" w:ascii="宋体" w:hAnsi="宋体" w:eastAsia="宋体" w:cs="Arial"/>
                <w:sz w:val="21"/>
                <w:szCs w:val="21"/>
              </w:rPr>
              <w:t>(kW)</w:t>
            </w:r>
            <w:r>
              <w:rPr>
                <w:rFonts w:ascii="宋体" w:hAnsi="宋体" w:eastAsia="宋体" w:cs="Arial"/>
                <w:sz w:val="21"/>
                <w:szCs w:val="21"/>
              </w:rPr>
              <w:t>≥</w:t>
            </w:r>
            <w:r>
              <w:rPr>
                <w:rFonts w:hint="eastAsia" w:ascii="宋体" w:hAnsi="宋体" w:eastAsia="宋体" w:cs="Arial"/>
                <w:sz w:val="21"/>
                <w:szCs w:val="21"/>
              </w:rPr>
              <w:t>100</w:t>
            </w:r>
            <w:r>
              <w:rPr>
                <w:rFonts w:hint="eastAsia" w:ascii="宋体" w:hAnsi="宋体" w:eastAsia="宋体" w:cs="Arial"/>
                <w:sz w:val="21"/>
                <w:szCs w:val="21"/>
                <w:lang w:eastAsia="zh-CN"/>
              </w:rPr>
              <w:t>；</w:t>
            </w:r>
            <w:r>
              <w:rPr>
                <w:rFonts w:hint="eastAsia" w:ascii="宋体" w:hAnsi="宋体" w:eastAsia="宋体" w:cs="Arial"/>
                <w:sz w:val="21"/>
                <w:szCs w:val="21"/>
                <w:lang w:val="en-US" w:eastAsia="zh-CN"/>
              </w:rPr>
              <w:t>底盘型号：QL1030CZHW2Y或等于或优于；</w:t>
            </w:r>
            <w:r>
              <w:rPr>
                <w:rFonts w:hint="eastAsia" w:ascii="宋体" w:hAnsi="宋体" w:eastAsia="宋体" w:cs="Arial"/>
                <w:sz w:val="21"/>
                <w:szCs w:val="21"/>
              </w:rPr>
              <w:t>底盘发动机排放标准：国六</w:t>
            </w:r>
            <w:r>
              <w:rPr>
                <w:rFonts w:hint="eastAsia" w:ascii="宋体" w:hAnsi="宋体" w:eastAsia="宋体" w:cs="Arial"/>
                <w:sz w:val="21"/>
                <w:szCs w:val="21"/>
                <w:lang w:eastAsia="zh-CN"/>
              </w:rPr>
              <w:t>；</w:t>
            </w:r>
            <w:r>
              <w:rPr>
                <w:rFonts w:hint="eastAsia" w:ascii="宋体" w:hAnsi="宋体" w:eastAsia="宋体" w:cs="Arial"/>
                <w:sz w:val="21"/>
                <w:szCs w:val="21"/>
              </w:rPr>
              <w:t>外形尺寸(mm)≤</w:t>
            </w:r>
            <w:r>
              <w:rPr>
                <w:rFonts w:ascii="宋体" w:hAnsi="宋体" w:eastAsia="宋体" w:cs="Arial"/>
                <w:sz w:val="21"/>
                <w:szCs w:val="21"/>
              </w:rPr>
              <w:t>57</w:t>
            </w:r>
            <w:r>
              <w:rPr>
                <w:rFonts w:hint="eastAsia" w:ascii="宋体" w:hAnsi="宋体" w:eastAsia="宋体" w:cs="Arial"/>
                <w:sz w:val="21"/>
                <w:szCs w:val="21"/>
              </w:rPr>
              <w:t>00</w:t>
            </w:r>
            <w:r>
              <w:rPr>
                <w:rFonts w:ascii="宋体" w:hAnsi="宋体" w:eastAsia="宋体" w:cs="Arial"/>
                <w:sz w:val="21"/>
                <w:szCs w:val="21"/>
              </w:rPr>
              <w:t>×20</w:t>
            </w:r>
            <w:r>
              <w:rPr>
                <w:rFonts w:hint="eastAsia" w:ascii="宋体" w:hAnsi="宋体" w:eastAsia="宋体" w:cs="Arial"/>
                <w:sz w:val="21"/>
                <w:szCs w:val="21"/>
              </w:rPr>
              <w:t>00</w:t>
            </w:r>
            <w:r>
              <w:rPr>
                <w:rFonts w:ascii="宋体" w:hAnsi="宋体" w:eastAsia="宋体" w:cs="Arial"/>
                <w:sz w:val="21"/>
                <w:szCs w:val="21"/>
              </w:rPr>
              <w:t>×22</w:t>
            </w:r>
            <w:r>
              <w:rPr>
                <w:rFonts w:hint="eastAsia" w:ascii="宋体" w:hAnsi="宋体" w:eastAsia="宋体" w:cs="Arial"/>
                <w:sz w:val="21"/>
                <w:szCs w:val="21"/>
              </w:rPr>
              <w:t>00</w:t>
            </w:r>
            <w:r>
              <w:rPr>
                <w:rFonts w:hint="eastAsia" w:ascii="宋体" w:hAnsi="宋体" w:eastAsia="宋体" w:cs="Arial"/>
                <w:sz w:val="21"/>
                <w:szCs w:val="21"/>
                <w:lang w:eastAsia="zh-CN"/>
              </w:rPr>
              <w:t>；</w:t>
            </w:r>
            <w:r>
              <w:rPr>
                <w:rFonts w:hint="eastAsia" w:ascii="宋体" w:hAnsi="宋体" w:eastAsia="宋体" w:cs="Arial"/>
                <w:sz w:val="21"/>
                <w:szCs w:val="21"/>
              </w:rPr>
              <w:t>最高车速(km/h)</w:t>
            </w:r>
            <w:r>
              <w:rPr>
                <w:rFonts w:ascii="宋体" w:hAnsi="宋体" w:eastAsia="宋体" w:cs="Arial"/>
                <w:sz w:val="21"/>
                <w:szCs w:val="21"/>
              </w:rPr>
              <w:t>≥</w:t>
            </w:r>
            <w:r>
              <w:rPr>
                <w:rFonts w:hint="eastAsia" w:ascii="宋体" w:hAnsi="宋体" w:eastAsia="宋体" w:cs="Arial"/>
                <w:sz w:val="21"/>
                <w:szCs w:val="21"/>
              </w:rPr>
              <w:t>1</w:t>
            </w:r>
            <w:r>
              <w:rPr>
                <w:rFonts w:ascii="宋体" w:hAnsi="宋体" w:eastAsia="宋体" w:cs="Arial"/>
                <w:sz w:val="21"/>
                <w:szCs w:val="21"/>
              </w:rPr>
              <w:t>30</w:t>
            </w:r>
          </w:p>
          <w:p w14:paraId="01B92BAA">
            <w:pPr>
              <w:numPr>
                <w:ilvl w:val="0"/>
                <w:numId w:val="3"/>
              </w:numPr>
              <w:spacing w:line="360" w:lineRule="auto"/>
              <w:rPr>
                <w:rFonts w:ascii="宋体" w:hAnsi="宋体" w:eastAsia="宋体" w:cs="Arial"/>
                <w:sz w:val="21"/>
                <w:szCs w:val="21"/>
              </w:rPr>
            </w:pPr>
            <w:r>
              <w:rPr>
                <w:rFonts w:hint="eastAsia" w:ascii="宋体" w:hAnsi="宋体" w:eastAsia="宋体" w:cs="宋体"/>
                <w:sz w:val="21"/>
                <w:szCs w:val="21"/>
              </w:rPr>
              <w:t>▲接近角(°)≥32</w:t>
            </w:r>
            <w:r>
              <w:rPr>
                <w:rFonts w:hint="eastAsia" w:ascii="宋体" w:hAnsi="宋体" w:eastAsia="宋体" w:cs="宋体"/>
                <w:sz w:val="21"/>
                <w:szCs w:val="21"/>
                <w:lang w:eastAsia="zh-CN"/>
              </w:rPr>
              <w:t>；</w:t>
            </w:r>
            <w:r>
              <w:rPr>
                <w:rFonts w:hint="eastAsia" w:ascii="宋体" w:hAnsi="宋体" w:eastAsia="宋体" w:cs="Arial"/>
                <w:sz w:val="21"/>
                <w:szCs w:val="21"/>
              </w:rPr>
              <w:t>驾驶室准乘人数(人)：2+3</w:t>
            </w:r>
          </w:p>
          <w:p w14:paraId="4209250A">
            <w:pPr>
              <w:numPr>
                <w:ilvl w:val="0"/>
                <w:numId w:val="3"/>
              </w:numPr>
              <w:spacing w:line="360" w:lineRule="auto"/>
              <w:rPr>
                <w:rFonts w:ascii="宋体" w:hAnsi="宋体" w:eastAsia="宋体" w:cs="Arial"/>
                <w:sz w:val="21"/>
                <w:szCs w:val="21"/>
              </w:rPr>
            </w:pPr>
            <w:r>
              <w:rPr>
                <w:rFonts w:hint="eastAsia" w:ascii="宋体" w:hAnsi="宋体" w:eastAsia="宋体" w:cs="宋体"/>
                <w:sz w:val="21"/>
                <w:szCs w:val="21"/>
              </w:rPr>
              <w:t>▲</w:t>
            </w:r>
            <w:r>
              <w:rPr>
                <w:rFonts w:hint="eastAsia" w:ascii="宋体" w:hAnsi="宋体" w:eastAsia="宋体" w:cs="Arial"/>
                <w:sz w:val="21"/>
                <w:szCs w:val="21"/>
              </w:rPr>
              <w:t>总质量(kg):</w:t>
            </w:r>
            <w:r>
              <w:rPr>
                <w:rFonts w:ascii="宋体" w:hAnsi="宋体" w:eastAsia="宋体" w:cs="Arial"/>
                <w:sz w:val="21"/>
                <w:szCs w:val="21"/>
              </w:rPr>
              <w:t>3000</w:t>
            </w:r>
            <w:r>
              <w:rPr>
                <w:rFonts w:hint="eastAsia" w:ascii="宋体" w:hAnsi="宋体" w:eastAsia="宋体" w:cs="Arial"/>
                <w:sz w:val="21"/>
                <w:szCs w:val="21"/>
              </w:rPr>
              <w:t>～</w:t>
            </w:r>
            <w:r>
              <w:rPr>
                <w:rFonts w:ascii="宋体" w:hAnsi="宋体" w:eastAsia="宋体" w:cs="Arial"/>
                <w:sz w:val="21"/>
                <w:szCs w:val="21"/>
              </w:rPr>
              <w:t>4000</w:t>
            </w:r>
          </w:p>
          <w:p w14:paraId="1D53CD3A">
            <w:pPr>
              <w:numPr>
                <w:ilvl w:val="0"/>
                <w:numId w:val="3"/>
              </w:numPr>
              <w:spacing w:line="360" w:lineRule="auto"/>
              <w:rPr>
                <w:rFonts w:hint="eastAsia" w:ascii="宋体" w:hAnsi="宋体"/>
                <w:sz w:val="21"/>
                <w:szCs w:val="21"/>
              </w:rPr>
            </w:pPr>
            <w:r>
              <w:rPr>
                <w:rFonts w:hint="eastAsia" w:ascii="宋体" w:hAnsi="宋体" w:eastAsia="宋体" w:cs="宋体"/>
                <w:sz w:val="21"/>
                <w:szCs w:val="21"/>
              </w:rPr>
              <w:t>▲</w:t>
            </w:r>
            <w:r>
              <w:rPr>
                <w:rFonts w:hint="eastAsia" w:ascii="宋体" w:hAnsi="宋体" w:eastAsia="宋体" w:cs="Arial"/>
                <w:sz w:val="21"/>
                <w:szCs w:val="21"/>
              </w:rPr>
              <w:t>燃料种类：柴油</w:t>
            </w:r>
            <w:r>
              <w:rPr>
                <w:rFonts w:hint="eastAsia" w:ascii="宋体" w:hAnsi="宋体" w:eastAsia="宋体" w:cs="Arial"/>
                <w:sz w:val="21"/>
                <w:szCs w:val="21"/>
                <w:lang w:eastAsia="zh-CN"/>
              </w:rPr>
              <w:t>；</w:t>
            </w:r>
            <w:r>
              <w:rPr>
                <w:rFonts w:hint="eastAsia" w:ascii="宋体" w:hAnsi="宋体" w:eastAsia="宋体" w:cs="Arial"/>
                <w:sz w:val="21"/>
                <w:szCs w:val="21"/>
              </w:rPr>
              <w:t>水泵类型:</w:t>
            </w:r>
            <w:r>
              <w:rPr>
                <w:rFonts w:hint="eastAsia"/>
                <w:sz w:val="21"/>
                <w:szCs w:val="21"/>
              </w:rPr>
              <w:t xml:space="preserve"> </w:t>
            </w:r>
            <w:r>
              <w:rPr>
                <w:rFonts w:hint="eastAsia" w:ascii="宋体" w:hAnsi="宋体" w:eastAsia="宋体" w:cs="Arial"/>
                <w:sz w:val="21"/>
                <w:szCs w:val="21"/>
              </w:rPr>
              <w:t>潜水泵</w:t>
            </w:r>
            <w:r>
              <w:rPr>
                <w:rFonts w:hint="eastAsia" w:ascii="宋体" w:hAnsi="宋体" w:eastAsia="宋体" w:cs="Arial"/>
                <w:sz w:val="21"/>
                <w:szCs w:val="21"/>
                <w:lang w:eastAsia="zh-CN"/>
              </w:rPr>
              <w:t>；</w:t>
            </w:r>
            <w:r>
              <w:rPr>
                <w:rFonts w:hint="eastAsia" w:ascii="宋体" w:hAnsi="宋体" w:eastAsia="宋体" w:cs="Arial"/>
                <w:sz w:val="21"/>
                <w:szCs w:val="21"/>
              </w:rPr>
              <w:t>额定流量(</w:t>
            </w:r>
            <w:r>
              <w:rPr>
                <w:rFonts w:ascii="宋体" w:hAnsi="宋体" w:eastAsia="宋体" w:cs="Arial"/>
                <w:sz w:val="21"/>
                <w:szCs w:val="21"/>
              </w:rPr>
              <w:t>m³/h</w:t>
            </w:r>
            <w:r>
              <w:rPr>
                <w:rFonts w:hint="eastAsia" w:ascii="宋体" w:hAnsi="宋体" w:eastAsia="宋体" w:cs="Arial"/>
                <w:sz w:val="21"/>
                <w:szCs w:val="21"/>
              </w:rPr>
              <w:t>)≥</w:t>
            </w:r>
            <w:r>
              <w:rPr>
                <w:rFonts w:ascii="宋体" w:hAnsi="宋体" w:eastAsia="宋体" w:cs="Arial"/>
                <w:sz w:val="21"/>
                <w:szCs w:val="21"/>
              </w:rPr>
              <w:t>600</w:t>
            </w:r>
            <w:r>
              <w:rPr>
                <w:rFonts w:hint="eastAsia" w:ascii="宋体" w:hAnsi="宋体" w:eastAsia="宋体" w:cs="Arial"/>
                <w:sz w:val="21"/>
                <w:szCs w:val="21"/>
                <w:lang w:val="en-US" w:eastAsia="zh-CN"/>
              </w:rPr>
              <w:t>时，扬程</w:t>
            </w:r>
            <w:r>
              <w:rPr>
                <w:rFonts w:hint="eastAsia" w:ascii="宋体" w:hAnsi="宋体" w:eastAsia="宋体" w:cs="Arial"/>
                <w:sz w:val="21"/>
                <w:szCs w:val="21"/>
              </w:rPr>
              <w:t>(m)≥</w:t>
            </w:r>
            <w:r>
              <w:rPr>
                <w:rFonts w:hint="eastAsia" w:ascii="宋体" w:hAnsi="宋体" w:eastAsia="宋体" w:cs="Arial"/>
                <w:sz w:val="21"/>
                <w:szCs w:val="21"/>
                <w:lang w:val="en-US" w:eastAsia="zh-CN"/>
              </w:rPr>
              <w:t>8。</w:t>
            </w:r>
          </w:p>
          <w:p w14:paraId="4B4BBE9A">
            <w:pPr>
              <w:numPr>
                <w:ilvl w:val="0"/>
                <w:numId w:val="3"/>
              </w:numPr>
              <w:spacing w:line="360" w:lineRule="auto"/>
              <w:rPr>
                <w:rFonts w:ascii="宋体" w:hAnsi="宋体" w:eastAsia="宋体" w:cs="Arial"/>
                <w:sz w:val="21"/>
                <w:szCs w:val="21"/>
              </w:rPr>
            </w:pPr>
            <w:r>
              <w:rPr>
                <w:rFonts w:hint="eastAsia" w:ascii="宋体" w:hAnsi="宋体" w:eastAsia="宋体" w:cs="宋体"/>
                <w:sz w:val="21"/>
                <w:szCs w:val="21"/>
              </w:rPr>
              <w:t>▲</w:t>
            </w:r>
            <w:r>
              <w:rPr>
                <w:rFonts w:hint="eastAsia" w:ascii="宋体" w:hAnsi="宋体" w:eastAsia="宋体" w:cs="Arial"/>
                <w:sz w:val="21"/>
                <w:szCs w:val="21"/>
              </w:rPr>
              <w:t>需</w:t>
            </w:r>
            <w:r>
              <w:rPr>
                <w:rFonts w:ascii="宋体" w:hAnsi="宋体" w:eastAsia="宋体" w:cs="Arial"/>
                <w:sz w:val="21"/>
                <w:szCs w:val="21"/>
              </w:rPr>
              <w:t>配有</w:t>
            </w:r>
            <w:r>
              <w:rPr>
                <w:rFonts w:hint="eastAsia" w:ascii="宋体" w:hAnsi="宋体" w:eastAsia="宋体" w:cs="Arial"/>
                <w:sz w:val="21"/>
                <w:szCs w:val="21"/>
              </w:rPr>
              <w:t>电机组</w:t>
            </w:r>
            <w:r>
              <w:rPr>
                <w:rFonts w:hint="eastAsia" w:ascii="宋体" w:hAnsi="宋体"/>
                <w:sz w:val="21"/>
                <w:szCs w:val="21"/>
              </w:rPr>
              <w:t>，发电机输出功率不</w:t>
            </w:r>
            <w:r>
              <w:rPr>
                <w:rFonts w:ascii="宋体" w:hAnsi="宋体"/>
                <w:sz w:val="21"/>
                <w:szCs w:val="21"/>
              </w:rPr>
              <w:t>小于</w:t>
            </w:r>
            <w:r>
              <w:rPr>
                <w:rFonts w:hint="eastAsia" w:ascii="宋体" w:hAnsi="宋体"/>
                <w:sz w:val="21"/>
                <w:szCs w:val="21"/>
              </w:rPr>
              <w:t>30kW，</w:t>
            </w:r>
            <w:r>
              <w:rPr>
                <w:rFonts w:hint="eastAsia"/>
                <w:sz w:val="21"/>
                <w:szCs w:val="21"/>
              </w:rPr>
              <w:t>除了为水泵提供动力源外，还可应急供电等</w:t>
            </w:r>
            <w:r>
              <w:rPr>
                <w:rFonts w:hint="eastAsia" w:ascii="宋体" w:hAnsi="宋体"/>
                <w:sz w:val="21"/>
                <w:szCs w:val="21"/>
              </w:rPr>
              <w:t>。驾驶室顶</w:t>
            </w:r>
            <w:r>
              <w:rPr>
                <w:rFonts w:hint="eastAsia" w:ascii="宋体" w:hAnsi="宋体" w:eastAsia="宋体" w:cs="Arial"/>
                <w:sz w:val="21"/>
                <w:szCs w:val="21"/>
              </w:rPr>
              <w:t>需</w:t>
            </w:r>
            <w:r>
              <w:rPr>
                <w:rFonts w:hint="eastAsia" w:ascii="宋体" w:hAnsi="宋体"/>
                <w:sz w:val="21"/>
                <w:szCs w:val="21"/>
              </w:rPr>
              <w:t>安装有黄色长排警灯，带喊话器，执行紧急任务时不限行，享有与警车和消防车同样的行驶特权，</w:t>
            </w:r>
            <w:r>
              <w:rPr>
                <w:rFonts w:ascii="宋体" w:hAnsi="宋体"/>
                <w:sz w:val="21"/>
                <w:szCs w:val="21"/>
              </w:rPr>
              <w:t>需提供实物照片证明</w:t>
            </w:r>
            <w:r>
              <w:rPr>
                <w:rFonts w:hint="eastAsia" w:ascii="宋体" w:hAnsi="宋体"/>
                <w:sz w:val="21"/>
                <w:szCs w:val="21"/>
              </w:rPr>
              <w:t>。</w:t>
            </w:r>
          </w:p>
          <w:p w14:paraId="529B1875">
            <w:pPr>
              <w:numPr>
                <w:ilvl w:val="0"/>
                <w:numId w:val="3"/>
              </w:numPr>
              <w:spacing w:line="360" w:lineRule="auto"/>
              <w:rPr>
                <w:rFonts w:hint="default" w:ascii="宋体" w:hAnsi="宋体" w:cs="宋体"/>
                <w:i w:val="0"/>
                <w:iCs w:val="0"/>
                <w:color w:val="auto"/>
                <w:kern w:val="0"/>
                <w:sz w:val="21"/>
                <w:szCs w:val="21"/>
                <w:highlight w:val="none"/>
                <w:u w:val="none"/>
                <w:lang w:val="en-US" w:eastAsia="zh-CN" w:bidi="ar"/>
              </w:rPr>
            </w:pPr>
            <w:r>
              <w:rPr>
                <w:rFonts w:hint="eastAsia" w:ascii="宋体" w:hAnsi="宋体" w:eastAsia="宋体" w:cs="宋体"/>
                <w:sz w:val="21"/>
                <w:szCs w:val="21"/>
              </w:rPr>
              <w:t>▲</w:t>
            </w:r>
            <w:r>
              <w:rPr>
                <w:rFonts w:hint="eastAsia" w:ascii="宋体" w:hAnsi="宋体"/>
                <w:sz w:val="21"/>
                <w:szCs w:val="21"/>
              </w:rPr>
              <w:t>需</w:t>
            </w:r>
            <w:r>
              <w:rPr>
                <w:rFonts w:ascii="宋体" w:hAnsi="宋体"/>
                <w:sz w:val="21"/>
                <w:szCs w:val="21"/>
              </w:rPr>
              <w:t>设</w:t>
            </w:r>
            <w:r>
              <w:rPr>
                <w:rFonts w:hint="eastAsia" w:ascii="宋体" w:hAnsi="宋体"/>
                <w:sz w:val="21"/>
                <w:szCs w:val="21"/>
              </w:rPr>
              <w:t>有排水系统水泵控制柜，用于在作业过程中水泵的控制，能无极调速，流量精准控制；具有短路、断路、过载、漏电等多种保护功能，安装有水泵快速连接接头、380V/220V电源插座</w:t>
            </w:r>
            <w:r>
              <w:rPr>
                <w:rFonts w:hint="eastAsia" w:ascii="宋体" w:hAnsi="宋体"/>
                <w:sz w:val="21"/>
                <w:szCs w:val="21"/>
                <w:lang w:eastAsia="zh-CN"/>
              </w:rPr>
              <w:t>；</w:t>
            </w:r>
            <w:r>
              <w:rPr>
                <w:rFonts w:hint="eastAsia" w:ascii="宋体" w:hAnsi="宋体" w:eastAsia="宋体" w:cs="Arial"/>
                <w:sz w:val="21"/>
                <w:szCs w:val="21"/>
              </w:rPr>
              <w:t>水泵控制柜需可接市电使用。</w:t>
            </w:r>
          </w:p>
        </w:tc>
      </w:tr>
      <w:tr w14:paraId="4A3E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09" w:type="pct"/>
            <w:noWrap w:val="0"/>
            <w:vAlign w:val="center"/>
          </w:tcPr>
          <w:p w14:paraId="0BB88FC2">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132D97DF">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254A29C2">
            <w:pPr>
              <w:numPr>
                <w:ilvl w:val="0"/>
                <w:numId w:val="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最小离地间隙(mm)≥200</w:t>
            </w:r>
          </w:p>
          <w:p w14:paraId="3638059E">
            <w:pPr>
              <w:numPr>
                <w:ilvl w:val="0"/>
                <w:numId w:val="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潜水泵额定功率(kW)≥20</w:t>
            </w:r>
          </w:p>
          <w:p w14:paraId="7826732E">
            <w:pPr>
              <w:numPr>
                <w:ilvl w:val="0"/>
                <w:numId w:val="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排水管长度(m)≥</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数量2卷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电缆长度</w:t>
            </w:r>
            <w:r>
              <w:rPr>
                <w:rFonts w:hint="eastAsia" w:ascii="宋体" w:hAnsi="宋体" w:eastAsia="宋体" w:cs="宋体"/>
                <w:sz w:val="21"/>
                <w:szCs w:val="21"/>
                <w:highlight w:val="none"/>
              </w:rPr>
              <w:t>(m)≥</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排水管口径(mm)≥Φ200</w:t>
            </w:r>
          </w:p>
          <w:p w14:paraId="120051D1">
            <w:pPr>
              <w:numPr>
                <w:ilvl w:val="0"/>
                <w:numId w:val="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最小转弯直径(m)≤14</w:t>
            </w:r>
          </w:p>
          <w:p w14:paraId="7623699C">
            <w:pPr>
              <w:numPr>
                <w:ilvl w:val="0"/>
                <w:numId w:val="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最大爬坡度(%)≥30</w:t>
            </w:r>
          </w:p>
          <w:p w14:paraId="5C690588">
            <w:pPr>
              <w:numPr>
                <w:ilvl w:val="0"/>
                <w:numId w:val="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设备需配置</w:t>
            </w:r>
            <w:r>
              <w:rPr>
                <w:rFonts w:hint="eastAsia" w:ascii="宋体" w:hAnsi="宋体" w:eastAsia="宋体" w:cs="宋体"/>
                <w:sz w:val="21"/>
                <w:szCs w:val="21"/>
                <w:highlight w:val="none"/>
              </w:rPr>
              <w:t>≥1.2m升降照明装置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提供公告证明</w:t>
            </w:r>
            <w:r>
              <w:rPr>
                <w:rFonts w:hint="eastAsia" w:ascii="宋体" w:hAnsi="宋体" w:eastAsia="宋体" w:cs="宋体"/>
                <w:sz w:val="21"/>
                <w:szCs w:val="21"/>
                <w:highlight w:val="none"/>
                <w:lang w:eastAsia="zh-CN"/>
              </w:rPr>
              <w:t>）</w:t>
            </w:r>
          </w:p>
          <w:p w14:paraId="543AA08A">
            <w:pPr>
              <w:numPr>
                <w:ilvl w:val="0"/>
                <w:numId w:val="4"/>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车辆</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rPr>
              <w:t>适用于城市防汛、农业抗旱、市政工程和应急排水、应急供电等需求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发电机组控制柜需具有一键快速启停、油表油位显示、故障蜂鸣报警、紧急停机、蓄电池欠压充电等多种功能。</w:t>
            </w:r>
          </w:p>
          <w:p w14:paraId="2D6DD18E">
            <w:pPr>
              <w:numPr>
                <w:ilvl w:val="0"/>
                <w:numId w:val="4"/>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需具有倒车影像功能，在车辆后部装有摄像头，驾驶室内装有彩色显示屏，倒车时可以清晰地看到车后面情况，防止碰撞。</w:t>
            </w:r>
          </w:p>
          <w:p w14:paraId="057D03EF">
            <w:pPr>
              <w:numPr>
                <w:ilvl w:val="0"/>
                <w:numId w:val="4"/>
              </w:numPr>
              <w:spacing w:line="360" w:lineRule="auto"/>
              <w:rPr>
                <w:rFonts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rPr>
              <w:t>需配有便携式防洪抢险泵，流量大，重量轻，使用方便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水泵与水带需可用快速卡箍连接，操作简便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需配有浮圈，浮力不小于50kg</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需配有接地针，使用时可插入地下，并配有接地线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安全有保障。</w:t>
            </w:r>
          </w:p>
          <w:p w14:paraId="29B5412A">
            <w:pPr>
              <w:numPr>
                <w:ilvl w:val="0"/>
                <w:numId w:val="4"/>
              </w:numPr>
              <w:spacing w:line="360" w:lineRule="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设备含上牌，含保险（强制险、车损险、三者100万）。</w:t>
            </w:r>
          </w:p>
        </w:tc>
      </w:tr>
    </w:tbl>
    <w:p w14:paraId="403AEAE6">
      <w:pPr>
        <w:numPr>
          <w:ilvl w:val="0"/>
          <w:numId w:val="0"/>
        </w:numPr>
        <w:spacing w:line="360" w:lineRule="auto"/>
        <w:rPr>
          <w:rFonts w:ascii="宋体" w:hAnsi="宋体" w:eastAsia="宋体" w:cs="Arial"/>
          <w:sz w:val="24"/>
          <w:highlight w:val="none"/>
        </w:rPr>
      </w:pPr>
    </w:p>
    <w:p w14:paraId="48F4DA96">
      <w:pPr>
        <w:numPr>
          <w:ilvl w:val="0"/>
          <w:numId w:val="2"/>
        </w:numPr>
        <w:ind w:left="425" w:leftChars="0" w:hanging="425" w:firstLineChars="0"/>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10KW柴油发电机组，功能、性能、配置要求。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4"/>
        <w:gridCol w:w="6835"/>
      </w:tblGrid>
      <w:tr w14:paraId="557B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47B40547">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028D93F7">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6F9DAAC2">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3483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noWrap w:val="0"/>
            <w:vAlign w:val="center"/>
          </w:tcPr>
          <w:p w14:paraId="688B376C">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0675D48E">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4E7C4261">
            <w:pPr>
              <w:keepNext w:val="0"/>
              <w:keepLines w:val="0"/>
              <w:pageBreakBefore w:val="0"/>
              <w:widowControl w:val="0"/>
              <w:numPr>
                <w:ilvl w:val="0"/>
                <w:numId w:val="5"/>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vertAlign w:val="baseline"/>
                <w:lang w:val="en-US" w:eastAsia="zh-CN"/>
              </w:rPr>
              <w:t>发电机需为</w:t>
            </w:r>
            <w:r>
              <w:rPr>
                <w:rFonts w:hint="default" w:ascii="宋体" w:hAnsi="宋体" w:eastAsia="宋体" w:cs="宋体"/>
                <w:sz w:val="21"/>
                <w:szCs w:val="21"/>
                <w:highlight w:val="none"/>
                <w:vertAlign w:val="baseline"/>
                <w:lang w:val="en-US" w:eastAsia="zh-CN"/>
              </w:rPr>
              <w:t>双缸、V型/直列、四冲程、风冷柴油机</w:t>
            </w:r>
            <w:r>
              <w:rPr>
                <w:rFonts w:hint="eastAsia" w:ascii="宋体" w:hAnsi="宋体" w:eastAsia="宋体" w:cs="宋体"/>
                <w:sz w:val="21"/>
                <w:szCs w:val="21"/>
                <w:highlight w:val="none"/>
                <w:vertAlign w:val="baseline"/>
                <w:lang w:val="en-US" w:eastAsia="zh-CN"/>
              </w:rPr>
              <w:t>；功率≥10KW；排量</w:t>
            </w:r>
            <w:r>
              <w:rPr>
                <w:rFonts w:hint="eastAsia" w:ascii="宋体" w:hAnsi="宋体" w:eastAsia="宋体" w:cs="宋体"/>
                <w:sz w:val="21"/>
                <w:szCs w:val="21"/>
                <w:highlight w:val="none"/>
              </w:rPr>
              <w:t>≥</w:t>
            </w:r>
            <w:r>
              <w:rPr>
                <w:rFonts w:hint="eastAsia" w:ascii="宋体" w:hAnsi="宋体" w:eastAsia="宋体" w:cs="宋体"/>
                <w:sz w:val="21"/>
                <w:szCs w:val="21"/>
                <w:highlight w:val="none"/>
                <w:vertAlign w:val="baseline"/>
                <w:lang w:val="en-US" w:eastAsia="zh-CN"/>
              </w:rPr>
              <w:t>0.8L；燃油消耗</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4L/h；</w:t>
            </w:r>
            <w:r>
              <w:rPr>
                <w:rFonts w:hint="eastAsia" w:ascii="宋体" w:hAnsi="宋体" w:eastAsia="宋体" w:cs="宋体"/>
                <w:color w:val="auto"/>
                <w:sz w:val="21"/>
                <w:szCs w:val="21"/>
                <w:highlight w:val="none"/>
                <w:vertAlign w:val="baseline"/>
                <w:lang w:val="en-US" w:eastAsia="zh-CN"/>
              </w:rPr>
              <w:t>电压值为双电压220V、380V,方便随时切换。</w:t>
            </w:r>
          </w:p>
        </w:tc>
      </w:tr>
      <w:tr w14:paraId="7EB1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09" w:type="pct"/>
            <w:noWrap w:val="0"/>
            <w:vAlign w:val="center"/>
          </w:tcPr>
          <w:p w14:paraId="4876B4B5">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063D2656">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491B613C">
            <w:pPr>
              <w:keepNext w:val="0"/>
              <w:keepLines w:val="0"/>
              <w:pageBreakBefore w:val="0"/>
              <w:widowControl w:val="0"/>
              <w:numPr>
                <w:ilvl w:val="0"/>
                <w:numId w:val="6"/>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燃油类型：柴油；油箱容量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vertAlign w:val="baseline"/>
                <w:lang w:val="en-US" w:eastAsia="zh-CN"/>
              </w:rPr>
              <w:t>L</w:t>
            </w:r>
          </w:p>
          <w:p w14:paraId="5B861335">
            <w:pPr>
              <w:keepNext w:val="0"/>
              <w:keepLines w:val="0"/>
              <w:pageBreakBefore w:val="0"/>
              <w:widowControl w:val="0"/>
              <w:numPr>
                <w:ilvl w:val="0"/>
                <w:numId w:val="6"/>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vertAlign w:val="baseline"/>
                <w:lang w:val="en-US" w:eastAsia="zh-CN"/>
              </w:rPr>
              <w:t>启动方式：电启动</w:t>
            </w:r>
          </w:p>
          <w:p w14:paraId="30FF24B2">
            <w:pPr>
              <w:keepNext w:val="0"/>
              <w:keepLines w:val="0"/>
              <w:pageBreakBefore w:val="0"/>
              <w:widowControl w:val="0"/>
              <w:numPr>
                <w:ilvl w:val="0"/>
                <w:numId w:val="6"/>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产品尺寸</w:t>
            </w:r>
            <w:r>
              <w:rPr>
                <w:rFonts w:hint="eastAsia" w:ascii="宋体" w:hAnsi="宋体" w:eastAsia="宋体" w:cs="宋体"/>
                <w:color w:val="auto"/>
                <w:kern w:val="0"/>
                <w:sz w:val="21"/>
                <w:szCs w:val="21"/>
                <w:highlight w:val="none"/>
                <w:lang w:val="en-US" w:eastAsia="zh-CN" w:bidi="ar-SA"/>
              </w:rPr>
              <w:t>（长宽高）</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950×650×700</w:t>
            </w:r>
          </w:p>
          <w:p w14:paraId="34410645">
            <w:pPr>
              <w:keepNext w:val="0"/>
              <w:keepLines w:val="0"/>
              <w:pageBreakBefore w:val="0"/>
              <w:widowControl w:val="0"/>
              <w:numPr>
                <w:ilvl w:val="0"/>
                <w:numId w:val="6"/>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整机质保1年。</w:t>
            </w:r>
          </w:p>
        </w:tc>
      </w:tr>
    </w:tbl>
    <w:p w14:paraId="303A1F8D">
      <w:pPr>
        <w:numPr>
          <w:ilvl w:val="0"/>
          <w:numId w:val="0"/>
        </w:numPr>
        <w:ind w:leftChars="0"/>
        <w:rPr>
          <w:rFonts w:hint="eastAsia" w:ascii="宋体" w:hAnsi="宋体" w:eastAsia="宋体" w:cs="宋体"/>
          <w:b/>
          <w:bCs/>
          <w:sz w:val="28"/>
          <w:szCs w:val="28"/>
          <w:highlight w:val="none"/>
          <w:vertAlign w:val="baseline"/>
          <w:lang w:val="en-US" w:eastAsia="zh-CN"/>
        </w:rPr>
      </w:pPr>
    </w:p>
    <w:p w14:paraId="2648FD7F">
      <w:pPr>
        <w:numPr>
          <w:ilvl w:val="0"/>
          <w:numId w:val="2"/>
        </w:numPr>
        <w:ind w:left="425" w:leftChars="0" w:hanging="425" w:firstLineChars="0"/>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8KW柴油发电机组，功能、性能、配置要求。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4"/>
        <w:gridCol w:w="6835"/>
      </w:tblGrid>
      <w:tr w14:paraId="075C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40938D26">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08F88086">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5519BEBE">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0ED4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 w:type="pct"/>
            <w:noWrap w:val="0"/>
            <w:vAlign w:val="center"/>
          </w:tcPr>
          <w:p w14:paraId="6EB2D5BC">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25D9F19C">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6564B9A3">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leftChars="0"/>
              <w:jc w:val="both"/>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vertAlign w:val="baseline"/>
                <w:lang w:val="en-US" w:eastAsia="zh-CN"/>
              </w:rPr>
              <w:t>柴油发电机（</w:t>
            </w:r>
            <w:r>
              <w:rPr>
                <w:rFonts w:hint="eastAsia" w:ascii="宋体" w:hAnsi="宋体" w:cs="宋体"/>
                <w:color w:val="auto"/>
                <w:sz w:val="21"/>
                <w:szCs w:val="21"/>
                <w:vertAlign w:val="baseline"/>
                <w:lang w:val="en-US" w:eastAsia="zh-CN"/>
              </w:rPr>
              <w:t>双</w:t>
            </w:r>
            <w:r>
              <w:rPr>
                <w:rFonts w:hint="eastAsia" w:ascii="宋体" w:hAnsi="宋体" w:eastAsia="宋体" w:cs="宋体"/>
                <w:color w:val="auto"/>
                <w:sz w:val="21"/>
                <w:szCs w:val="21"/>
                <w:vertAlign w:val="baseline"/>
                <w:lang w:val="en-US" w:eastAsia="zh-CN"/>
              </w:rPr>
              <w:t>电压220/380V）</w:t>
            </w:r>
            <w:r>
              <w:rPr>
                <w:rFonts w:hint="eastAsia" w:ascii="宋体" w:hAnsi="宋体" w:eastAsia="宋体" w:cs="宋体"/>
                <w:sz w:val="21"/>
                <w:szCs w:val="21"/>
                <w:vertAlign w:val="baseline"/>
                <w:lang w:val="en-US" w:eastAsia="zh-CN"/>
              </w:rPr>
              <w:t>；发动机类型：四冲程、单缸、强制风冷；启动方式：电启动/手拉；</w:t>
            </w:r>
            <w:r>
              <w:rPr>
                <w:rFonts w:hint="default" w:ascii="宋体" w:hAnsi="宋体" w:eastAsia="宋体" w:cs="宋体"/>
                <w:sz w:val="21"/>
                <w:szCs w:val="21"/>
                <w:vertAlign w:val="baseline"/>
                <w:lang w:val="en-US" w:eastAsia="zh-CN"/>
              </w:rPr>
              <w:t>额定功率(KW)</w:t>
            </w:r>
            <w:r>
              <w:rPr>
                <w:rFonts w:hint="eastAsia" w:ascii="宋体" w:hAnsi="宋体" w:eastAsia="宋体" w:cs="宋体"/>
                <w:sz w:val="21"/>
                <w:szCs w:val="21"/>
              </w:rPr>
              <w:t>≥</w:t>
            </w:r>
            <w:r>
              <w:rPr>
                <w:rFonts w:hint="eastAsia" w:ascii="宋体" w:hAnsi="宋体" w:eastAsia="宋体" w:cs="宋体"/>
                <w:sz w:val="21"/>
                <w:szCs w:val="21"/>
                <w:lang w:val="en-US" w:eastAsia="zh-CN"/>
              </w:rPr>
              <w:t>8；最大功率</w:t>
            </w:r>
            <w:r>
              <w:rPr>
                <w:rFonts w:hint="default" w:ascii="宋体" w:hAnsi="宋体" w:eastAsia="宋体" w:cs="宋体"/>
                <w:sz w:val="21"/>
                <w:szCs w:val="21"/>
                <w:vertAlign w:val="baseline"/>
                <w:lang w:val="en-US" w:eastAsia="zh-CN"/>
              </w:rPr>
              <w:t>(KW)</w:t>
            </w:r>
            <w:r>
              <w:rPr>
                <w:rFonts w:hint="eastAsia" w:ascii="宋体" w:hAnsi="宋体" w:eastAsia="宋体" w:cs="宋体"/>
                <w:sz w:val="21"/>
                <w:szCs w:val="21"/>
              </w:rPr>
              <w:t>≥</w:t>
            </w:r>
            <w:r>
              <w:rPr>
                <w:rFonts w:hint="eastAsia" w:ascii="宋体" w:hAnsi="宋体" w:eastAsia="宋体" w:cs="宋体"/>
                <w:sz w:val="21"/>
                <w:szCs w:val="21"/>
                <w:lang w:val="en-US" w:eastAsia="zh-CN"/>
              </w:rPr>
              <w:t>8.5</w:t>
            </w:r>
          </w:p>
        </w:tc>
      </w:tr>
      <w:tr w14:paraId="4577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09" w:type="pct"/>
            <w:noWrap w:val="0"/>
            <w:vAlign w:val="center"/>
          </w:tcPr>
          <w:p w14:paraId="7884D572">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6F8141C0">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6A3C2401">
            <w:pPr>
              <w:keepNext w:val="0"/>
              <w:keepLines w:val="0"/>
              <w:pageBreakBefore w:val="0"/>
              <w:widowControl w:val="0"/>
              <w:numPr>
                <w:ilvl w:val="0"/>
                <w:numId w:val="7"/>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vertAlign w:val="baseline"/>
                <w:lang w:val="en-US" w:eastAsia="zh-CN"/>
              </w:rPr>
              <w:t>油箱容量</w:t>
            </w:r>
            <w:r>
              <w:rPr>
                <w:rFonts w:hint="eastAsia" w:ascii="宋体" w:hAnsi="宋体" w:eastAsia="宋体" w:cs="宋体"/>
                <w:sz w:val="21"/>
                <w:szCs w:val="21"/>
              </w:rPr>
              <w:t>≥</w:t>
            </w:r>
            <w:r>
              <w:rPr>
                <w:rFonts w:hint="eastAsia" w:ascii="宋体" w:hAnsi="宋体" w:eastAsia="宋体" w:cs="宋体"/>
                <w:sz w:val="21"/>
                <w:szCs w:val="21"/>
                <w:vertAlign w:val="baseline"/>
                <w:lang w:val="en-US" w:eastAsia="zh-CN"/>
              </w:rPr>
              <w:t>15L</w:t>
            </w:r>
          </w:p>
        </w:tc>
      </w:tr>
    </w:tbl>
    <w:p w14:paraId="78C3323B">
      <w:pPr>
        <w:rPr>
          <w:rFonts w:hint="eastAsia" w:ascii="宋体" w:hAnsi="宋体" w:eastAsia="宋体" w:cs="宋体"/>
          <w:b/>
          <w:bCs/>
          <w:sz w:val="28"/>
          <w:szCs w:val="28"/>
          <w:highlight w:val="none"/>
          <w:vertAlign w:val="baseline"/>
          <w:lang w:val="en-US" w:eastAsia="zh-CN"/>
        </w:rPr>
      </w:pPr>
    </w:p>
    <w:p w14:paraId="08803F54">
      <w:pP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kern w:val="2"/>
          <w:sz w:val="21"/>
          <w:szCs w:val="21"/>
          <w:highlight w:val="none"/>
          <w:vertAlign w:val="baseline"/>
          <w:lang w:val="en-US" w:eastAsia="zh-CN" w:bidi="ar-SA"/>
        </w:rPr>
        <w:t>4</w:t>
      </w:r>
      <w:r>
        <w:rPr>
          <w:rFonts w:hint="default" w:ascii="宋体" w:hAnsi="宋体" w:eastAsia="宋体" w:cs="宋体"/>
          <w:b/>
          <w:bCs/>
          <w:kern w:val="2"/>
          <w:sz w:val="21"/>
          <w:szCs w:val="21"/>
          <w:highlight w:val="none"/>
          <w:vertAlign w:val="baseline"/>
          <w:lang w:val="en-US" w:eastAsia="zh-CN" w:bidi="ar-SA"/>
        </w:rPr>
        <w:t>.</w:t>
      </w:r>
      <w:r>
        <w:rPr>
          <w:rFonts w:hint="eastAsia" w:ascii="宋体" w:hAnsi="宋体" w:eastAsia="宋体" w:cs="宋体"/>
          <w:b/>
          <w:bCs/>
          <w:sz w:val="21"/>
          <w:szCs w:val="21"/>
          <w:highlight w:val="none"/>
          <w:vertAlign w:val="baseline"/>
          <w:lang w:val="en-US" w:eastAsia="zh-CN"/>
        </w:rPr>
        <w:t>小型水泵，功能、性能、配置要求。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4"/>
        <w:gridCol w:w="6835"/>
      </w:tblGrid>
      <w:tr w14:paraId="1D8B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72E80B2F">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7E36ED5E">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030DBD90">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1FE9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09" w:type="pct"/>
            <w:noWrap w:val="0"/>
            <w:vAlign w:val="center"/>
          </w:tcPr>
          <w:p w14:paraId="26E048EB">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3017D11F">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1E33271B">
            <w:pPr>
              <w:keepNext w:val="0"/>
              <w:keepLines w:val="0"/>
              <w:pageBreakBefore w:val="0"/>
              <w:widowControl w:val="0"/>
              <w:numPr>
                <w:ilvl w:val="0"/>
                <w:numId w:val="8"/>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sz w:val="21"/>
                <w:szCs w:val="21"/>
              </w:rPr>
              <w:t>▲</w:t>
            </w:r>
            <w:r>
              <w:rPr>
                <w:rFonts w:hint="eastAsia" w:ascii="宋体" w:hAnsi="宋体" w:eastAsia="宋体" w:cs="宋体"/>
                <w:sz w:val="21"/>
                <w:szCs w:val="21"/>
                <w:vertAlign w:val="baseline"/>
                <w:lang w:val="en-US" w:eastAsia="zh-CN"/>
              </w:rPr>
              <w:t>水泵</w:t>
            </w:r>
            <w:r>
              <w:rPr>
                <w:rFonts w:hint="eastAsia" w:ascii="宋体" w:hAnsi="宋体" w:eastAsia="宋体" w:cs="宋体"/>
                <w:sz w:val="21"/>
                <w:szCs w:val="21"/>
                <w:lang w:val="en-US" w:eastAsia="zh-CN"/>
              </w:rPr>
              <w:t>功率</w:t>
            </w:r>
            <w:r>
              <w:rPr>
                <w:rFonts w:hint="eastAsia" w:ascii="宋体" w:hAnsi="宋体" w:eastAsia="宋体" w:cs="宋体"/>
                <w:sz w:val="21"/>
                <w:szCs w:val="21"/>
              </w:rPr>
              <w:t>≥</w:t>
            </w:r>
            <w:r>
              <w:rPr>
                <w:rFonts w:hint="eastAsia" w:ascii="宋体" w:hAnsi="宋体" w:eastAsia="宋体" w:cs="宋体"/>
                <w:sz w:val="21"/>
                <w:szCs w:val="21"/>
                <w:lang w:val="en-US" w:eastAsia="zh-CN"/>
              </w:rPr>
              <w:t>2.5KW，额定扬程</w:t>
            </w:r>
            <w:r>
              <w:rPr>
                <w:rFonts w:hint="eastAsia" w:ascii="宋体" w:hAnsi="宋体" w:eastAsia="宋体" w:cs="宋体"/>
                <w:sz w:val="21"/>
                <w:szCs w:val="21"/>
              </w:rPr>
              <w:t>≥</w:t>
            </w:r>
            <w:r>
              <w:rPr>
                <w:rFonts w:hint="eastAsia" w:ascii="宋体" w:hAnsi="宋体" w:eastAsia="宋体" w:cs="宋体"/>
                <w:sz w:val="21"/>
                <w:szCs w:val="21"/>
                <w:lang w:val="en-US" w:eastAsia="zh-CN"/>
              </w:rPr>
              <w:t>7M，电压220V，流量</w:t>
            </w:r>
            <w:r>
              <w:rPr>
                <w:rFonts w:hint="eastAsia" w:ascii="宋体" w:hAnsi="宋体" w:eastAsia="宋体" w:cs="宋体"/>
                <w:sz w:val="21"/>
                <w:szCs w:val="21"/>
              </w:rPr>
              <w:t>≥</w:t>
            </w:r>
            <w:r>
              <w:rPr>
                <w:rFonts w:hint="eastAsia" w:ascii="宋体" w:hAnsi="宋体" w:eastAsia="宋体" w:cs="宋体"/>
                <w:sz w:val="21"/>
                <w:szCs w:val="21"/>
                <w:lang w:val="en-US" w:eastAsia="zh-CN"/>
              </w:rPr>
              <w:t>65m³/h。</w:t>
            </w:r>
          </w:p>
        </w:tc>
      </w:tr>
      <w:tr w14:paraId="4E25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09" w:type="pct"/>
            <w:noWrap w:val="0"/>
            <w:vAlign w:val="center"/>
          </w:tcPr>
          <w:p w14:paraId="293ED316">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1B42B4A9">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0BA29AA0">
            <w:pPr>
              <w:keepNext w:val="0"/>
              <w:keepLines w:val="0"/>
              <w:pageBreakBefore w:val="0"/>
              <w:widowControl w:val="0"/>
              <w:numPr>
                <w:ilvl w:val="0"/>
                <w:numId w:val="7"/>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出水口径</w:t>
            </w:r>
            <w:r>
              <w:rPr>
                <w:rFonts w:hint="eastAsia" w:ascii="宋体" w:hAnsi="宋体" w:eastAsia="宋体" w:cs="宋体"/>
                <w:sz w:val="21"/>
                <w:szCs w:val="21"/>
              </w:rPr>
              <w:t>≥</w:t>
            </w:r>
            <w:r>
              <w:rPr>
                <w:rFonts w:hint="eastAsia" w:ascii="宋体" w:hAnsi="宋体" w:eastAsia="宋体" w:cs="宋体"/>
                <w:sz w:val="21"/>
                <w:szCs w:val="21"/>
                <w:lang w:val="zh-CN" w:eastAsia="zh-CN"/>
              </w:rPr>
              <w:t>DN</w:t>
            </w:r>
            <w:r>
              <w:rPr>
                <w:rFonts w:hint="eastAsia" w:ascii="宋体" w:hAnsi="宋体" w:eastAsia="宋体" w:cs="宋体"/>
                <w:sz w:val="21"/>
                <w:szCs w:val="21"/>
                <w:lang w:val="en-US" w:eastAsia="zh-CN"/>
              </w:rPr>
              <w:t>10</w:t>
            </w:r>
            <w:r>
              <w:rPr>
                <w:rFonts w:hint="eastAsia" w:ascii="宋体" w:hAnsi="宋体" w:eastAsia="宋体" w:cs="宋体"/>
                <w:sz w:val="21"/>
                <w:szCs w:val="21"/>
                <w:lang w:val="zh-CN" w:eastAsia="zh-CN"/>
              </w:rPr>
              <w:t>0（</w:t>
            </w:r>
            <w:r>
              <w:rPr>
                <w:rFonts w:hint="eastAsia" w:ascii="宋体" w:hAnsi="宋体" w:eastAsia="宋体" w:cs="宋体"/>
                <w:sz w:val="21"/>
                <w:szCs w:val="21"/>
                <w:lang w:val="en-US" w:eastAsia="zh-CN"/>
              </w:rPr>
              <w:t>4英</w:t>
            </w:r>
            <w:r>
              <w:rPr>
                <w:rFonts w:hint="eastAsia" w:ascii="宋体" w:hAnsi="宋体" w:eastAsia="宋体" w:cs="宋体"/>
                <w:sz w:val="21"/>
                <w:szCs w:val="21"/>
                <w:lang w:val="zh-CN" w:eastAsia="zh-CN"/>
              </w:rPr>
              <w:t>寸）；</w:t>
            </w:r>
          </w:p>
          <w:p w14:paraId="5FCBDFC6">
            <w:pPr>
              <w:keepNext w:val="0"/>
              <w:keepLines w:val="0"/>
              <w:pageBreakBefore w:val="0"/>
              <w:widowControl w:val="0"/>
              <w:numPr>
                <w:ilvl w:val="0"/>
                <w:numId w:val="7"/>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lang w:val="en-US" w:eastAsia="zh-CN"/>
              </w:rPr>
              <w:t>每套配置的</w:t>
            </w:r>
            <w:r>
              <w:rPr>
                <w:rFonts w:hint="eastAsia" w:ascii="宋体" w:hAnsi="宋体" w:eastAsia="宋体" w:cs="宋体"/>
                <w:sz w:val="21"/>
                <w:szCs w:val="21"/>
                <w:lang w:val="zh-CN" w:eastAsia="zh-CN"/>
              </w:rPr>
              <w:t>输水管</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00m</w:t>
            </w:r>
            <w:r>
              <w:rPr>
                <w:rFonts w:hint="eastAsia" w:ascii="宋体" w:hAnsi="宋体" w:eastAsia="宋体" w:cs="宋体"/>
                <w:sz w:val="21"/>
                <w:szCs w:val="21"/>
                <w:lang w:val="en-US" w:eastAsia="zh-CN"/>
              </w:rPr>
              <w:t>(带接口）</w:t>
            </w:r>
            <w:r>
              <w:rPr>
                <w:rFonts w:hint="eastAsia" w:ascii="宋体" w:hAnsi="宋体" w:eastAsia="宋体" w:cs="宋体"/>
                <w:sz w:val="21"/>
                <w:szCs w:val="21"/>
                <w:lang w:val="zh-CN" w:eastAsia="zh-CN"/>
              </w:rPr>
              <w:t>；</w:t>
            </w:r>
          </w:p>
          <w:p w14:paraId="51B828CF">
            <w:pPr>
              <w:keepNext w:val="0"/>
              <w:keepLines w:val="0"/>
              <w:pageBreakBefore w:val="0"/>
              <w:widowControl w:val="0"/>
              <w:numPr>
                <w:ilvl w:val="0"/>
                <w:numId w:val="7"/>
              </w:numPr>
              <w:kinsoku/>
              <w:wordWrap/>
              <w:overflowPunct/>
              <w:topLinePunct w:val="0"/>
              <w:autoSpaceDE w:val="0"/>
              <w:autoSpaceDN w:val="0"/>
              <w:bidi w:val="0"/>
              <w:adjustRightInd/>
              <w:snapToGrid w:val="0"/>
              <w:spacing w:line="400" w:lineRule="exact"/>
              <w:ind w:left="425" w:leftChars="0" w:hanging="425"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整机质保1年。</w:t>
            </w:r>
          </w:p>
        </w:tc>
      </w:tr>
    </w:tbl>
    <w:p w14:paraId="2EE1AC3E">
      <w:pP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br w:type="page"/>
      </w:r>
    </w:p>
    <w:p w14:paraId="0003D56B">
      <w:pPr>
        <w:numPr>
          <w:ilvl w:val="0"/>
          <w:numId w:val="0"/>
        </w:numPr>
        <w:ind w:left="425" w:leftChars="0" w:hanging="425" w:firstLineChars="0"/>
        <w:rPr>
          <w:rFonts w:hint="eastAsia" w:ascii="宋体" w:hAnsi="宋体" w:eastAsia="宋体" w:cs="宋体"/>
          <w:b/>
          <w:bCs/>
          <w:sz w:val="21"/>
          <w:szCs w:val="21"/>
          <w:vertAlign w:val="baseline"/>
          <w:lang w:val="en-US" w:eastAsia="zh-CN"/>
        </w:rPr>
      </w:pPr>
      <w:r>
        <w:rPr>
          <w:rFonts w:hint="eastAsia" w:ascii="宋体" w:hAnsi="宋体" w:eastAsia="宋体" w:cs="宋体"/>
          <w:b/>
          <w:bCs/>
          <w:kern w:val="2"/>
          <w:sz w:val="21"/>
          <w:szCs w:val="21"/>
          <w:vertAlign w:val="baseline"/>
          <w:lang w:val="en-US" w:eastAsia="zh-CN" w:bidi="ar-SA"/>
        </w:rPr>
        <w:t>5</w:t>
      </w:r>
      <w:r>
        <w:rPr>
          <w:rFonts w:hint="default" w:ascii="宋体" w:hAnsi="宋体" w:eastAsia="宋体" w:cs="宋体"/>
          <w:b/>
          <w:bCs/>
          <w:kern w:val="2"/>
          <w:sz w:val="21"/>
          <w:szCs w:val="21"/>
          <w:vertAlign w:val="baseline"/>
          <w:lang w:val="en-US" w:eastAsia="zh-CN" w:bidi="ar-SA"/>
        </w:rPr>
        <w:t>.</w:t>
      </w:r>
      <w:r>
        <w:rPr>
          <w:rFonts w:hint="eastAsia" w:ascii="宋体" w:hAnsi="宋体" w:eastAsia="宋体" w:cs="宋体"/>
          <w:b/>
          <w:bCs/>
          <w:sz w:val="21"/>
          <w:szCs w:val="21"/>
          <w:vertAlign w:val="baseline"/>
          <w:lang w:val="en-US" w:eastAsia="zh-CN"/>
        </w:rPr>
        <w:t>自发电场地照明灯，功能、性能、配置要求。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4"/>
        <w:gridCol w:w="6835"/>
      </w:tblGrid>
      <w:tr w14:paraId="3FC3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09163E44">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05FC3860">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10D3387B">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69B7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09" w:type="pct"/>
            <w:noWrap w:val="0"/>
            <w:vAlign w:val="center"/>
          </w:tcPr>
          <w:p w14:paraId="68116B87">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1889D5E7">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1C14CF7B">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leftChars="0"/>
              <w:jc w:val="both"/>
              <w:textAlignment w:val="auto"/>
              <w:rPr>
                <w:rFonts w:hint="default" w:ascii="宋体" w:hAnsi="宋体" w:eastAsia="方正仿宋_GBK" w:cs="宋体"/>
                <w:i w:val="0"/>
                <w:iCs w:val="0"/>
                <w:color w:val="auto"/>
                <w:kern w:val="0"/>
                <w:sz w:val="21"/>
                <w:szCs w:val="21"/>
                <w:highlight w:val="none"/>
                <w:u w:val="none"/>
                <w:lang w:val="en-US" w:eastAsia="zh-CN" w:bidi="ar"/>
              </w:rPr>
            </w:pPr>
            <w:r>
              <w:rPr>
                <w:rFonts w:hint="eastAsia" w:ascii="宋体" w:hAnsi="宋体" w:eastAsia="方正仿宋_GBK" w:cs="宋体"/>
                <w:i w:val="0"/>
                <w:iCs w:val="0"/>
                <w:color w:val="auto"/>
                <w:kern w:val="0"/>
                <w:sz w:val="21"/>
                <w:szCs w:val="21"/>
                <w:highlight w:val="none"/>
                <w:u w:val="none"/>
                <w:lang w:val="en-US" w:eastAsia="zh-CN" w:bidi="ar"/>
              </w:rPr>
              <w:t>//</w:t>
            </w:r>
          </w:p>
        </w:tc>
      </w:tr>
      <w:tr w14:paraId="02B5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09" w:type="pct"/>
            <w:noWrap w:val="0"/>
            <w:vAlign w:val="center"/>
          </w:tcPr>
          <w:p w14:paraId="2DBE553B">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75CD79EE">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0FD356BB">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1、工作电压220V；</w:t>
            </w:r>
          </w:p>
          <w:p w14:paraId="23AC5952">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2、灯头功率</w:t>
            </w:r>
            <w:r>
              <w:rPr>
                <w:rFonts w:hint="eastAsia" w:ascii="宋体" w:hAnsi="宋体" w:eastAsia="宋体" w:cs="宋体"/>
                <w:sz w:val="21"/>
                <w:szCs w:val="21"/>
              </w:rPr>
              <w:t>≥</w:t>
            </w:r>
            <w:r>
              <w:rPr>
                <w:rFonts w:hint="eastAsia" w:ascii="宋体" w:hAnsi="宋体" w:eastAsia="宋体" w:cs="宋体"/>
                <w:sz w:val="21"/>
                <w:szCs w:val="21"/>
                <w:lang w:val="en-US" w:eastAsia="zh-CN"/>
              </w:rPr>
              <w:t>4×100WLED；</w:t>
            </w:r>
          </w:p>
          <w:p w14:paraId="399CDD0E">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3、平均使用寿命2000小时；</w:t>
            </w:r>
          </w:p>
          <w:p w14:paraId="5D63BA17">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4、重量</w:t>
            </w:r>
            <w:r>
              <w:rPr>
                <w:rFonts w:hint="eastAsia" w:ascii="宋体" w:hAnsi="宋体" w:eastAsia="宋体" w:cs="宋体"/>
                <w:sz w:val="21"/>
                <w:szCs w:val="21"/>
              </w:rPr>
              <w:t>≥</w:t>
            </w:r>
            <w:r>
              <w:rPr>
                <w:rFonts w:hint="eastAsia" w:ascii="宋体" w:hAnsi="宋体" w:eastAsia="宋体" w:cs="宋体"/>
                <w:sz w:val="21"/>
                <w:szCs w:val="21"/>
                <w:lang w:val="en-US" w:eastAsia="zh-CN"/>
              </w:rPr>
              <w:t>6kg</w:t>
            </w:r>
          </w:p>
          <w:p w14:paraId="42A7619C">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气动升降杆部件须采用三级高强度铝合金升降气杆，最大升起高度为4.5米，由专用气泵将气杆升起以实现大面积照明；</w:t>
            </w:r>
          </w:p>
          <w:p w14:paraId="27CFC188">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升降灯杆部件的主要技术参数是∶</w:t>
            </w:r>
          </w:p>
          <w:p w14:paraId="6108C207">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、最小高度1.8米；</w:t>
            </w:r>
          </w:p>
          <w:p w14:paraId="432780D7">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、最大升起高度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4.5米；</w:t>
            </w:r>
          </w:p>
          <w:p w14:paraId="07680C2C">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、上升时间≤30秒；</w:t>
            </w:r>
          </w:p>
          <w:p w14:paraId="00EA964A">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、下降时间≤50秒；</w:t>
            </w:r>
          </w:p>
          <w:p w14:paraId="41CB14AB">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en-US" w:eastAsia="zh-CN"/>
              </w:rPr>
              <w:t>、重量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7kg</w:t>
            </w:r>
          </w:p>
          <w:p w14:paraId="04D51278">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、发电机部件须采用220V 3KW工业款柴油发动机，该工作灯在使用发电机作为电源时，发电机组一次充满燃油须保证连续工作时间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13h，在有市电的场合可直接使用市电满足长时间的照明需要；</w:t>
            </w:r>
          </w:p>
          <w:p w14:paraId="0A30F964">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、控制部件须采用无线遥控器和接收系统组成，使用无线遥控器 须实现30米范围内控制每盏灯的开启和关闭；</w:t>
            </w:r>
          </w:p>
          <w:p w14:paraId="3A1F0D49">
            <w:pPr>
              <w:numPr>
                <w:ilvl w:val="0"/>
                <w:numId w:val="0"/>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、配备三脚架，满足发电机与灯具部件的分离使用。</w:t>
            </w:r>
          </w:p>
        </w:tc>
      </w:tr>
    </w:tbl>
    <w:p w14:paraId="0AAF7234">
      <w:pPr>
        <w:numPr>
          <w:ilvl w:val="0"/>
          <w:numId w:val="0"/>
        </w:numPr>
        <w:ind w:leftChars="0"/>
        <w:rPr>
          <w:rFonts w:hint="eastAsia" w:ascii="宋体" w:hAnsi="宋体" w:eastAsia="宋体" w:cs="宋体"/>
          <w:b/>
          <w:bCs/>
          <w:sz w:val="28"/>
          <w:szCs w:val="28"/>
          <w:vertAlign w:val="baseline"/>
          <w:lang w:val="en-US" w:eastAsia="zh-CN"/>
        </w:rPr>
      </w:pPr>
    </w:p>
    <w:p w14:paraId="5C43351B">
      <w:pPr>
        <w:rPr>
          <w:rFonts w:hint="eastAsia" w:ascii="宋体" w:hAnsi="宋体" w:eastAsia="宋体" w:cs="宋体"/>
          <w:b/>
          <w:bCs/>
          <w:sz w:val="21"/>
          <w:szCs w:val="21"/>
          <w:vertAlign w:val="baseline"/>
          <w:lang w:val="en-US" w:eastAsia="zh-CN"/>
        </w:rPr>
      </w:pPr>
      <w:r>
        <w:rPr>
          <w:rFonts w:hint="eastAsia" w:ascii="宋体" w:hAnsi="宋体" w:eastAsia="宋体" w:cs="宋体"/>
          <w:b/>
          <w:bCs/>
          <w:kern w:val="2"/>
          <w:sz w:val="21"/>
          <w:szCs w:val="21"/>
          <w:vertAlign w:val="baseline"/>
          <w:lang w:val="en-US" w:eastAsia="zh-CN" w:bidi="ar-SA"/>
        </w:rPr>
        <w:t>6</w:t>
      </w:r>
      <w:r>
        <w:rPr>
          <w:rFonts w:hint="default" w:ascii="宋体" w:hAnsi="宋体" w:eastAsia="宋体" w:cs="宋体"/>
          <w:b/>
          <w:bCs/>
          <w:kern w:val="2"/>
          <w:sz w:val="21"/>
          <w:szCs w:val="21"/>
          <w:vertAlign w:val="baseline"/>
          <w:lang w:val="en-US" w:eastAsia="zh-CN" w:bidi="ar-SA"/>
        </w:rPr>
        <w:t>.</w:t>
      </w:r>
      <w:r>
        <w:rPr>
          <w:rFonts w:hint="eastAsia" w:ascii="宋体" w:hAnsi="宋体" w:eastAsia="宋体" w:cs="宋体"/>
          <w:b/>
          <w:bCs/>
          <w:sz w:val="21"/>
          <w:szCs w:val="21"/>
          <w:vertAlign w:val="baseline"/>
          <w:lang w:val="en-US" w:eastAsia="zh-CN"/>
        </w:rPr>
        <w:t>大镐，功能、性能、配置要求。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4"/>
        <w:gridCol w:w="6835"/>
      </w:tblGrid>
      <w:tr w14:paraId="379A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3F9B310D">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788C25F7">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05BBA0D0">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590F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09" w:type="pct"/>
            <w:noWrap w:val="0"/>
            <w:vAlign w:val="center"/>
          </w:tcPr>
          <w:p w14:paraId="3AD4A44B">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65A4308F">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52568CC6">
            <w:pPr>
              <w:numPr>
                <w:ilvl w:val="0"/>
                <w:numId w:val="0"/>
              </w:numPr>
              <w:spacing w:line="360" w:lineRule="auto"/>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623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09" w:type="pct"/>
            <w:noWrap w:val="0"/>
            <w:vAlign w:val="center"/>
          </w:tcPr>
          <w:p w14:paraId="095C1DD5">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4463845E">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60403044">
            <w:pPr>
              <w:numPr>
                <w:ilvl w:val="0"/>
                <w:numId w:val="0"/>
              </w:numPr>
              <w:spacing w:line="360" w:lineRule="auto"/>
              <w:rPr>
                <w:rFonts w:hint="default" w:ascii="宋体" w:hAnsi="宋体" w:eastAsia="宋体" w:cs="宋体"/>
                <w:color w:val="auto"/>
                <w:kern w:val="0"/>
                <w:sz w:val="21"/>
                <w:szCs w:val="21"/>
                <w:highlight w:val="none"/>
                <w:lang w:val="en-US" w:eastAsia="zh-CN" w:bidi="ar-SA"/>
              </w:rPr>
            </w:pPr>
            <w:r>
              <w:rPr>
                <w:rFonts w:hint="eastAsia" w:ascii="Calibri" w:hAnsi="Calibri" w:eastAsia="宋体" w:cs="Times New Roman"/>
                <w:color w:val="auto"/>
                <w:kern w:val="0"/>
                <w:sz w:val="21"/>
                <w:szCs w:val="21"/>
                <w:highlight w:val="none"/>
                <w:lang w:val="en-US" w:eastAsia="zh-CN" w:bidi="ar-SA"/>
              </w:rPr>
              <w:t>镐</w:t>
            </w:r>
            <w:r>
              <w:rPr>
                <w:rFonts w:hint="eastAsia" w:cs="Times New Roman"/>
                <w:color w:val="auto"/>
                <w:kern w:val="0"/>
                <w:sz w:val="21"/>
                <w:szCs w:val="21"/>
                <w:highlight w:val="none"/>
                <w:lang w:val="en-US" w:eastAsia="zh-CN" w:bidi="ar-SA"/>
              </w:rPr>
              <w:t>头宽</w:t>
            </w:r>
            <w:r>
              <w:rPr>
                <w:rFonts w:hint="eastAsia" w:ascii="宋体" w:hAnsi="宋体" w:eastAsia="宋体" w:cs="宋体"/>
                <w:sz w:val="21"/>
                <w:szCs w:val="21"/>
              </w:rPr>
              <w:t>≥</w:t>
            </w:r>
            <w:r>
              <w:rPr>
                <w:rFonts w:hint="eastAsia" w:cs="Times New Roman"/>
                <w:color w:val="auto"/>
                <w:kern w:val="0"/>
                <w:sz w:val="21"/>
                <w:szCs w:val="21"/>
                <w:highlight w:val="none"/>
                <w:lang w:val="en-US" w:eastAsia="zh-CN" w:bidi="ar-SA"/>
              </w:rPr>
              <w:t>5.5cm；镐头长</w:t>
            </w:r>
            <w:r>
              <w:rPr>
                <w:rFonts w:hint="eastAsia" w:ascii="宋体" w:hAnsi="宋体" w:eastAsia="宋体" w:cs="宋体"/>
                <w:sz w:val="21"/>
                <w:szCs w:val="21"/>
              </w:rPr>
              <w:t>≥</w:t>
            </w:r>
            <w:r>
              <w:rPr>
                <w:rFonts w:hint="eastAsia" w:cs="Times New Roman"/>
                <w:color w:val="auto"/>
                <w:kern w:val="0"/>
                <w:sz w:val="21"/>
                <w:szCs w:val="21"/>
                <w:highlight w:val="none"/>
                <w:lang w:val="en-US" w:eastAsia="zh-CN" w:bidi="ar-SA"/>
              </w:rPr>
              <w:t>52cm；配置纤维镐把，重量</w:t>
            </w:r>
            <w:r>
              <w:rPr>
                <w:rFonts w:hint="eastAsia" w:ascii="宋体" w:hAnsi="宋体" w:eastAsia="宋体" w:cs="宋体"/>
                <w:sz w:val="21"/>
                <w:szCs w:val="21"/>
              </w:rPr>
              <w:t>≥</w:t>
            </w:r>
            <w:r>
              <w:rPr>
                <w:rFonts w:hint="eastAsia" w:ascii="宋体" w:hAnsi="宋体" w:eastAsia="宋体" w:cs="宋体"/>
                <w:sz w:val="21"/>
                <w:szCs w:val="21"/>
                <w:lang w:val="en-US" w:eastAsia="zh-CN"/>
              </w:rPr>
              <w:t>2.5kg。</w:t>
            </w:r>
          </w:p>
        </w:tc>
      </w:tr>
    </w:tbl>
    <w:p w14:paraId="0E1237CB">
      <w:pPr>
        <w:numPr>
          <w:ilvl w:val="0"/>
          <w:numId w:val="0"/>
        </w:numPr>
        <w:ind w:leftChars="0"/>
        <w:rPr>
          <w:rFonts w:hint="eastAsia" w:ascii="宋体" w:hAnsi="宋体" w:eastAsia="宋体" w:cs="宋体"/>
          <w:b/>
          <w:bCs/>
          <w:sz w:val="28"/>
          <w:szCs w:val="28"/>
          <w:vertAlign w:val="baseline"/>
          <w:lang w:val="en-US" w:eastAsia="zh-CN"/>
        </w:rPr>
      </w:pPr>
    </w:p>
    <w:p w14:paraId="2C85F98E">
      <w:pPr>
        <w:numPr>
          <w:ilvl w:val="0"/>
          <w:numId w:val="0"/>
        </w:numPr>
        <w:ind w:left="425" w:leftChars="0" w:hanging="425" w:firstLineChars="0"/>
        <w:rPr>
          <w:rFonts w:hint="eastAsia" w:ascii="宋体" w:hAnsi="宋体" w:eastAsia="宋体" w:cs="宋体"/>
          <w:b/>
          <w:bCs/>
          <w:kern w:val="2"/>
          <w:sz w:val="21"/>
          <w:szCs w:val="21"/>
          <w:vertAlign w:val="baseline"/>
          <w:lang w:val="en-US" w:eastAsia="zh-CN" w:bidi="ar-SA"/>
        </w:rPr>
      </w:pPr>
    </w:p>
    <w:p w14:paraId="5DFD6F5B">
      <w:pPr>
        <w:numPr>
          <w:ilvl w:val="0"/>
          <w:numId w:val="0"/>
        </w:numPr>
        <w:ind w:left="425" w:leftChars="0" w:hanging="425" w:firstLineChars="0"/>
        <w:rPr>
          <w:rFonts w:hint="eastAsia" w:ascii="宋体" w:hAnsi="宋体" w:eastAsia="宋体" w:cs="宋体"/>
          <w:b/>
          <w:bCs/>
          <w:sz w:val="21"/>
          <w:szCs w:val="21"/>
          <w:vertAlign w:val="baseline"/>
          <w:lang w:val="en-US" w:eastAsia="zh-CN"/>
        </w:rPr>
      </w:pPr>
      <w:r>
        <w:rPr>
          <w:rFonts w:hint="eastAsia" w:ascii="宋体" w:hAnsi="宋体" w:eastAsia="宋体" w:cs="宋体"/>
          <w:b/>
          <w:bCs/>
          <w:kern w:val="2"/>
          <w:sz w:val="21"/>
          <w:szCs w:val="21"/>
          <w:vertAlign w:val="baseline"/>
          <w:lang w:val="en-US" w:eastAsia="zh-CN" w:bidi="ar-SA"/>
        </w:rPr>
        <w:t>7</w:t>
      </w:r>
      <w:r>
        <w:rPr>
          <w:rFonts w:hint="default" w:ascii="宋体" w:hAnsi="宋体" w:eastAsia="宋体" w:cs="宋体"/>
          <w:b/>
          <w:bCs/>
          <w:kern w:val="2"/>
          <w:sz w:val="21"/>
          <w:szCs w:val="21"/>
          <w:vertAlign w:val="baseline"/>
          <w:lang w:val="en-US" w:eastAsia="zh-CN" w:bidi="ar-SA"/>
        </w:rPr>
        <w:t>.</w:t>
      </w:r>
      <w:r>
        <w:rPr>
          <w:rFonts w:hint="eastAsia" w:ascii="宋体" w:hAnsi="宋体" w:eastAsia="宋体" w:cs="宋体"/>
          <w:b/>
          <w:bCs/>
          <w:sz w:val="21"/>
          <w:szCs w:val="21"/>
          <w:vertAlign w:val="baseline"/>
          <w:lang w:val="en-US" w:eastAsia="zh-CN"/>
        </w:rPr>
        <w:t>救生索抛射器，功能、性能、配置要求。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4"/>
        <w:gridCol w:w="6835"/>
      </w:tblGrid>
      <w:tr w14:paraId="001E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484FCA95">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4218396B">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01AC3BFE">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0A29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09" w:type="pct"/>
            <w:noWrap w:val="0"/>
            <w:vAlign w:val="center"/>
          </w:tcPr>
          <w:p w14:paraId="1A7C478F">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29F9EF4C">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7B1D1A43">
            <w:pPr>
              <w:numPr>
                <w:ilvl w:val="0"/>
                <w:numId w:val="0"/>
              </w:numPr>
              <w:spacing w:line="360" w:lineRule="auto"/>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123D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09" w:type="pct"/>
            <w:noWrap w:val="0"/>
            <w:vAlign w:val="center"/>
          </w:tcPr>
          <w:p w14:paraId="30FADB3A">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68619181">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7ED7F636">
            <w:pPr>
              <w:numPr>
                <w:ilvl w:val="0"/>
                <w:numId w:val="9"/>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产品须有完善的快速充气,压力显示及安全保护系统,保证系统良好的气密性,便携操作性和操作可靠性。抛投器须根据流体动力学原理设计,喷气喷嘴技术可靠，抛投距离远，在高压状态下能快速分离有关机构,保证了整个系统的优良性能。</w:t>
            </w:r>
          </w:p>
          <w:p w14:paraId="3DC05D91">
            <w:pPr>
              <w:numPr>
                <w:ilvl w:val="0"/>
                <w:numId w:val="9"/>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工作压力:</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lang w:val="en-US" w:eastAsia="zh-CN" w:bidi="ar-SA"/>
              </w:rPr>
              <w:t>60Pa</w:t>
            </w:r>
          </w:p>
          <w:p w14:paraId="2ECF026B">
            <w:pPr>
              <w:numPr>
                <w:ilvl w:val="0"/>
                <w:numId w:val="9"/>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抛绳尺寸:&gt;3MM*110M</w:t>
            </w:r>
          </w:p>
          <w:p w14:paraId="48E94EF3">
            <w:pPr>
              <w:numPr>
                <w:ilvl w:val="0"/>
                <w:numId w:val="9"/>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抛绳拉力:不小于2000N</w:t>
            </w:r>
          </w:p>
          <w:p w14:paraId="7A732B76">
            <w:pPr>
              <w:numPr>
                <w:ilvl w:val="0"/>
                <w:numId w:val="9"/>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绳尺寸:</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lang w:val="en-US" w:eastAsia="zh-CN" w:bidi="ar-SA"/>
              </w:rPr>
              <w:t>6MM*100M</w:t>
            </w:r>
          </w:p>
          <w:p w14:paraId="77B991D6">
            <w:pPr>
              <w:numPr>
                <w:ilvl w:val="0"/>
                <w:numId w:val="9"/>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抛投距离：水用</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lang w:val="en-US" w:eastAsia="zh-CN" w:bidi="ar-SA"/>
              </w:rPr>
              <w:t>60-90m;陆用</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lang w:val="en-US" w:eastAsia="zh-CN" w:bidi="ar-SA"/>
              </w:rPr>
              <w:t>70-100m。</w:t>
            </w:r>
          </w:p>
        </w:tc>
      </w:tr>
    </w:tbl>
    <w:p w14:paraId="3704E152">
      <w:pPr>
        <w:numPr>
          <w:ilvl w:val="0"/>
          <w:numId w:val="0"/>
        </w:numPr>
        <w:ind w:leftChars="0"/>
        <w:rPr>
          <w:rFonts w:hint="eastAsia" w:ascii="宋体" w:hAnsi="宋体" w:eastAsia="宋体" w:cs="宋体"/>
          <w:b/>
          <w:bCs/>
          <w:sz w:val="28"/>
          <w:szCs w:val="28"/>
          <w:vertAlign w:val="baseline"/>
          <w:lang w:val="en-US" w:eastAsia="zh-CN"/>
        </w:rPr>
      </w:pPr>
    </w:p>
    <w:p w14:paraId="6B59A3C9">
      <w:pPr>
        <w:rPr>
          <w:rFonts w:hint="eastAsia" w:ascii="宋体" w:hAnsi="宋体" w:eastAsia="宋体" w:cs="宋体"/>
          <w:b/>
          <w:bCs/>
          <w:sz w:val="21"/>
          <w:szCs w:val="21"/>
          <w:vertAlign w:val="baseline"/>
          <w:lang w:val="en-US" w:eastAsia="zh-CN"/>
        </w:rPr>
      </w:pPr>
      <w:r>
        <w:rPr>
          <w:rFonts w:hint="eastAsia" w:ascii="宋体" w:hAnsi="宋体" w:eastAsia="宋体" w:cs="宋体"/>
          <w:b/>
          <w:bCs/>
          <w:kern w:val="2"/>
          <w:sz w:val="21"/>
          <w:szCs w:val="21"/>
          <w:vertAlign w:val="baseline"/>
          <w:lang w:val="en-US" w:eastAsia="zh-CN" w:bidi="ar-SA"/>
        </w:rPr>
        <w:t>8</w:t>
      </w:r>
      <w:r>
        <w:rPr>
          <w:rFonts w:hint="default" w:ascii="宋体" w:hAnsi="宋体" w:eastAsia="宋体" w:cs="宋体"/>
          <w:b/>
          <w:bCs/>
          <w:kern w:val="2"/>
          <w:sz w:val="21"/>
          <w:szCs w:val="21"/>
          <w:vertAlign w:val="baseline"/>
          <w:lang w:val="en-US" w:eastAsia="zh-CN" w:bidi="ar-SA"/>
        </w:rPr>
        <w:t>.</w:t>
      </w:r>
      <w:r>
        <w:rPr>
          <w:rFonts w:hint="eastAsia" w:ascii="宋体" w:hAnsi="宋体" w:eastAsia="宋体" w:cs="宋体"/>
          <w:b/>
          <w:bCs/>
          <w:sz w:val="21"/>
          <w:szCs w:val="21"/>
          <w:vertAlign w:val="baseline"/>
          <w:lang w:val="en-US" w:eastAsia="zh-CN"/>
        </w:rPr>
        <w:t>救生圈，功能、性能、配置要求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4"/>
        <w:gridCol w:w="6835"/>
      </w:tblGrid>
      <w:tr w14:paraId="5D9A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766C4830">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4EF7188C">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2B613702">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5B9B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09" w:type="pct"/>
            <w:noWrap w:val="0"/>
            <w:vAlign w:val="center"/>
          </w:tcPr>
          <w:p w14:paraId="58F2B6FC">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4A25E492">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5D586BBC">
            <w:pPr>
              <w:numPr>
                <w:ilvl w:val="0"/>
                <w:numId w:val="0"/>
              </w:numPr>
              <w:spacing w:line="360" w:lineRule="auto"/>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76C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09" w:type="pct"/>
            <w:noWrap w:val="0"/>
            <w:vAlign w:val="center"/>
          </w:tcPr>
          <w:p w14:paraId="4B2B466A">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0F726B54">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06C91D63">
            <w:pPr>
              <w:numPr>
                <w:ilvl w:val="0"/>
                <w:numId w:val="0"/>
              </w:numPr>
              <w:spacing w:line="360" w:lineRule="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PVC泡沫圈+8mm 30米绳带手环和安全钩。</w:t>
            </w:r>
          </w:p>
        </w:tc>
      </w:tr>
    </w:tbl>
    <w:p w14:paraId="00AD47E4">
      <w:pPr>
        <w:numPr>
          <w:ilvl w:val="0"/>
          <w:numId w:val="0"/>
        </w:numPr>
        <w:ind w:leftChars="0"/>
        <w:rPr>
          <w:rFonts w:hint="eastAsia" w:ascii="宋体" w:hAnsi="宋体" w:eastAsia="宋体" w:cs="宋体"/>
          <w:b/>
          <w:bCs/>
          <w:sz w:val="28"/>
          <w:szCs w:val="28"/>
          <w:vertAlign w:val="baseline"/>
          <w:lang w:val="en-US" w:eastAsia="zh-CN"/>
        </w:rPr>
      </w:pPr>
    </w:p>
    <w:p w14:paraId="5A019F5D">
      <w:pPr>
        <w:numPr>
          <w:ilvl w:val="0"/>
          <w:numId w:val="0"/>
        </w:numPr>
        <w:ind w:left="425" w:leftChars="0" w:hanging="425" w:firstLineChars="0"/>
        <w:rPr>
          <w:rFonts w:hint="eastAsia" w:ascii="宋体" w:hAnsi="宋体" w:eastAsia="宋体" w:cs="宋体"/>
          <w:b/>
          <w:bCs/>
          <w:sz w:val="21"/>
          <w:szCs w:val="21"/>
          <w:vertAlign w:val="baseline"/>
          <w:lang w:val="en-US" w:eastAsia="zh-CN"/>
        </w:rPr>
      </w:pPr>
      <w:r>
        <w:rPr>
          <w:rFonts w:hint="eastAsia" w:ascii="宋体" w:hAnsi="宋体" w:eastAsia="宋体" w:cs="宋体"/>
          <w:b/>
          <w:bCs/>
          <w:kern w:val="2"/>
          <w:sz w:val="21"/>
          <w:szCs w:val="21"/>
          <w:vertAlign w:val="baseline"/>
          <w:lang w:val="en-US" w:eastAsia="zh-CN" w:bidi="ar-SA"/>
        </w:rPr>
        <w:t>9</w:t>
      </w:r>
      <w:r>
        <w:rPr>
          <w:rFonts w:hint="default" w:ascii="宋体" w:hAnsi="宋体" w:eastAsia="宋体" w:cs="宋体"/>
          <w:b/>
          <w:bCs/>
          <w:kern w:val="2"/>
          <w:sz w:val="21"/>
          <w:szCs w:val="21"/>
          <w:vertAlign w:val="baseline"/>
          <w:lang w:val="en-US" w:eastAsia="zh-CN" w:bidi="ar-SA"/>
        </w:rPr>
        <w:t>.</w:t>
      </w:r>
      <w:r>
        <w:rPr>
          <w:rFonts w:hint="eastAsia" w:ascii="宋体" w:hAnsi="宋体" w:eastAsia="宋体" w:cs="宋体"/>
          <w:b/>
          <w:bCs/>
          <w:sz w:val="21"/>
          <w:szCs w:val="21"/>
          <w:vertAlign w:val="baseline"/>
          <w:lang w:val="en-US" w:eastAsia="zh-CN"/>
        </w:rPr>
        <w:t>班用帐篷，功能、性能、配置要求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34"/>
        <w:gridCol w:w="6835"/>
      </w:tblGrid>
      <w:tr w14:paraId="5D01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noWrap w:val="0"/>
            <w:vAlign w:val="center"/>
          </w:tcPr>
          <w:p w14:paraId="7DB3822D">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7A5E7601">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643C5912">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0306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9" w:type="pct"/>
            <w:noWrap w:val="0"/>
            <w:vAlign w:val="center"/>
          </w:tcPr>
          <w:p w14:paraId="25A3EB69">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3E91846C">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75431EA2">
            <w:pPr>
              <w:numPr>
                <w:ilvl w:val="0"/>
                <w:numId w:val="0"/>
              </w:numPr>
              <w:spacing w:line="360" w:lineRule="auto"/>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3F99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09" w:type="pct"/>
            <w:noWrap w:val="0"/>
            <w:vAlign w:val="center"/>
          </w:tcPr>
          <w:p w14:paraId="4920FEA4">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58836A39">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23FA25A9">
            <w:pPr>
              <w:numPr>
                <w:ilvl w:val="0"/>
                <w:numId w:val="0"/>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顶布：JA-1型涂塑布（高温热合接缝、防暴雨、防腐蚀、抗老化）</w:t>
            </w:r>
          </w:p>
          <w:p w14:paraId="3A01E012">
            <w:pPr>
              <w:numPr>
                <w:ilvl w:val="0"/>
                <w:numId w:val="0"/>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围布：加密帆布</w:t>
            </w:r>
          </w:p>
          <w:p w14:paraId="1FE651E7">
            <w:pPr>
              <w:numPr>
                <w:ilvl w:val="0"/>
                <w:numId w:val="0"/>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内衬：</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lang w:val="en-US" w:eastAsia="zh-CN" w:bidi="ar-SA"/>
              </w:rPr>
              <w:t>300g白色内衬布</w:t>
            </w:r>
          </w:p>
          <w:p w14:paraId="01A472F7">
            <w:pPr>
              <w:numPr>
                <w:ilvl w:val="0"/>
                <w:numId w:val="0"/>
              </w:num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夹层：</w:t>
            </w:r>
            <w:r>
              <w:rPr>
                <w:rFonts w:hint="eastAsia" w:ascii="宋体" w:hAnsi="宋体" w:eastAsia="宋体" w:cs="宋体"/>
                <w:sz w:val="21"/>
                <w:szCs w:val="21"/>
              </w:rPr>
              <w:t>≥</w:t>
            </w:r>
            <w:r>
              <w:rPr>
                <w:rFonts w:hint="eastAsia" w:ascii="宋体" w:hAnsi="宋体" w:eastAsia="宋体" w:cs="宋体"/>
                <w:color w:val="auto"/>
                <w:kern w:val="0"/>
                <w:sz w:val="21"/>
                <w:szCs w:val="21"/>
                <w:highlight w:val="none"/>
                <w:lang w:val="en-US" w:eastAsia="zh-CN" w:bidi="ar-SA"/>
              </w:rPr>
              <w:t>1400g加厚耐拉力毛毡（加厚加密、耐拉力强、寿命长）</w:t>
            </w:r>
          </w:p>
          <w:p w14:paraId="4C43A13D">
            <w:pPr>
              <w:numPr>
                <w:ilvl w:val="0"/>
                <w:numId w:val="0"/>
              </w:numPr>
              <w:spacing w:line="360" w:lineRule="auto"/>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支架：整体采用圆管，国标加厚镀锌管（抗震、防风能力强）。</w:t>
            </w:r>
          </w:p>
        </w:tc>
      </w:tr>
    </w:tbl>
    <w:p w14:paraId="10DD3018">
      <w:pPr>
        <w:numPr>
          <w:ilvl w:val="0"/>
          <w:numId w:val="0"/>
        </w:numPr>
        <w:ind w:leftChars="0"/>
        <w:rPr>
          <w:rFonts w:hint="eastAsia" w:ascii="宋体" w:hAnsi="宋体" w:eastAsia="宋体" w:cs="宋体"/>
          <w:b/>
          <w:bCs/>
          <w:sz w:val="28"/>
          <w:szCs w:val="28"/>
          <w:vertAlign w:val="baseline"/>
          <w:lang w:val="en-US" w:eastAsia="zh-CN"/>
        </w:rPr>
      </w:pPr>
    </w:p>
    <w:p w14:paraId="44588EE8">
      <w:pPr>
        <w:numPr>
          <w:ilvl w:val="0"/>
          <w:numId w:val="0"/>
        </w:numPr>
        <w:ind w:left="425" w:leftChars="0" w:hanging="425" w:firstLineChars="0"/>
        <w:rPr>
          <w:rFonts w:hint="eastAsia" w:ascii="宋体" w:hAnsi="宋体" w:eastAsia="宋体" w:cs="宋体"/>
          <w:b/>
          <w:bCs/>
          <w:kern w:val="2"/>
          <w:sz w:val="21"/>
          <w:szCs w:val="21"/>
          <w:vertAlign w:val="baseline"/>
          <w:lang w:val="en-US" w:eastAsia="zh-CN" w:bidi="ar-SA"/>
        </w:rPr>
      </w:pPr>
    </w:p>
    <w:p w14:paraId="403BFDE1">
      <w:pPr>
        <w:numPr>
          <w:ilvl w:val="0"/>
          <w:numId w:val="0"/>
        </w:numPr>
        <w:ind w:left="425" w:leftChars="0" w:hanging="425" w:firstLineChars="0"/>
        <w:rPr>
          <w:rFonts w:hint="eastAsia" w:ascii="宋体" w:hAnsi="宋体" w:eastAsia="宋体" w:cs="宋体"/>
          <w:b/>
          <w:bCs/>
          <w:sz w:val="21"/>
          <w:szCs w:val="21"/>
          <w:vertAlign w:val="baseline"/>
          <w:lang w:val="en-US" w:eastAsia="zh-CN"/>
        </w:rPr>
      </w:pPr>
      <w:r>
        <w:rPr>
          <w:rFonts w:hint="eastAsia" w:ascii="宋体" w:hAnsi="宋体" w:eastAsia="宋体" w:cs="宋体"/>
          <w:b/>
          <w:bCs/>
          <w:kern w:val="2"/>
          <w:sz w:val="21"/>
          <w:szCs w:val="21"/>
          <w:vertAlign w:val="baseline"/>
          <w:lang w:val="en-US" w:eastAsia="zh-CN" w:bidi="ar-SA"/>
        </w:rPr>
        <w:t>10</w:t>
      </w:r>
      <w:r>
        <w:rPr>
          <w:rFonts w:hint="default" w:ascii="宋体" w:hAnsi="宋体" w:eastAsia="宋体" w:cs="宋体"/>
          <w:b/>
          <w:bCs/>
          <w:kern w:val="2"/>
          <w:sz w:val="21"/>
          <w:szCs w:val="21"/>
          <w:vertAlign w:val="baseline"/>
          <w:lang w:val="en-US" w:eastAsia="zh-CN" w:bidi="ar-SA"/>
        </w:rPr>
        <w:t>.</w:t>
      </w:r>
      <w:r>
        <w:rPr>
          <w:rFonts w:hint="eastAsia" w:ascii="宋体" w:hAnsi="宋体" w:eastAsia="宋体" w:cs="宋体"/>
          <w:b/>
          <w:bCs/>
          <w:sz w:val="21"/>
          <w:szCs w:val="21"/>
          <w:vertAlign w:val="baseline"/>
          <w:lang w:val="en-US" w:eastAsia="zh-CN"/>
        </w:rPr>
        <w:t>雨靴，功能、性能、配置要求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034"/>
        <w:gridCol w:w="6836"/>
      </w:tblGrid>
      <w:tr w14:paraId="6D44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14:paraId="46F4A51F">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14EC031B">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3475FB64">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2542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8" w:type="pct"/>
            <w:noWrap w:val="0"/>
            <w:vAlign w:val="center"/>
          </w:tcPr>
          <w:p w14:paraId="0DAE093A">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156E49D7">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6D2A5CD8">
            <w:pPr>
              <w:numPr>
                <w:ilvl w:val="0"/>
                <w:numId w:val="0"/>
              </w:numPr>
              <w:spacing w:line="360" w:lineRule="auto"/>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0C68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08" w:type="pct"/>
            <w:noWrap w:val="0"/>
            <w:vAlign w:val="center"/>
          </w:tcPr>
          <w:p w14:paraId="20D87977">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413B6F13">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105E5840">
            <w:pPr>
              <w:numPr>
                <w:ilvl w:val="0"/>
                <w:numId w:val="0"/>
              </w:numPr>
              <w:spacing w:line="360" w:lineRule="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防滑、耐磨、自带反光条，根据甲方要求供应。</w:t>
            </w:r>
          </w:p>
        </w:tc>
      </w:tr>
    </w:tbl>
    <w:p w14:paraId="1C25FD02">
      <w:pPr>
        <w:rPr>
          <w:rFonts w:hint="eastAsia" w:ascii="宋体" w:hAnsi="宋体" w:eastAsia="宋体" w:cs="宋体"/>
          <w:b/>
          <w:bCs/>
          <w:sz w:val="28"/>
          <w:szCs w:val="28"/>
          <w:vertAlign w:val="baseline"/>
          <w:lang w:val="en-US" w:eastAsia="zh-CN"/>
        </w:rPr>
      </w:pPr>
    </w:p>
    <w:p w14:paraId="70E632B8">
      <w:pPr>
        <w:numPr>
          <w:ilvl w:val="0"/>
          <w:numId w:val="0"/>
        </w:numPr>
        <w:rPr>
          <w:rFonts w:hint="eastAsia" w:ascii="宋体" w:hAnsi="宋体" w:eastAsia="宋体" w:cs="宋体"/>
          <w:b/>
          <w:bCs/>
          <w:sz w:val="21"/>
          <w:szCs w:val="21"/>
          <w:vertAlign w:val="baseline"/>
          <w:lang w:val="en-US" w:eastAsia="zh-CN"/>
        </w:rPr>
      </w:pPr>
      <w:r>
        <w:rPr>
          <w:rFonts w:hint="eastAsia" w:ascii="宋体" w:hAnsi="宋体" w:eastAsia="宋体" w:cs="宋体"/>
          <w:b/>
          <w:bCs/>
          <w:kern w:val="2"/>
          <w:sz w:val="21"/>
          <w:szCs w:val="21"/>
          <w:vertAlign w:val="baseline"/>
          <w:lang w:val="en-US" w:eastAsia="zh-CN" w:bidi="ar-SA"/>
        </w:rPr>
        <w:t>11</w:t>
      </w:r>
      <w:r>
        <w:rPr>
          <w:rFonts w:hint="default" w:ascii="宋体" w:hAnsi="宋体" w:eastAsia="宋体" w:cs="宋体"/>
          <w:b/>
          <w:bCs/>
          <w:kern w:val="2"/>
          <w:sz w:val="21"/>
          <w:szCs w:val="21"/>
          <w:vertAlign w:val="baseline"/>
          <w:lang w:val="en-US" w:eastAsia="zh-CN" w:bidi="ar-SA"/>
        </w:rPr>
        <w:t>.</w:t>
      </w:r>
      <w:r>
        <w:rPr>
          <w:rFonts w:hint="eastAsia" w:ascii="宋体" w:hAnsi="宋体" w:eastAsia="宋体" w:cs="宋体"/>
          <w:b/>
          <w:bCs/>
          <w:sz w:val="21"/>
          <w:szCs w:val="21"/>
          <w:vertAlign w:val="baseline"/>
          <w:lang w:val="en-US" w:eastAsia="zh-CN"/>
        </w:rPr>
        <w:t>无人机电池，功能、性能、配置要求。</w:t>
      </w:r>
    </w:p>
    <w:tbl>
      <w:tblPr>
        <w:tblStyle w:val="15"/>
        <w:tblpPr w:leftFromText="180" w:rightFromText="180" w:vertAnchor="text" w:horzAnchor="page" w:tblpXSpec="center" w:tblpY="285"/>
        <w:tblOverlap w:val="never"/>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034"/>
        <w:gridCol w:w="6836"/>
      </w:tblGrid>
      <w:tr w14:paraId="479B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14:paraId="652393AB">
            <w:pPr>
              <w:pStyle w:val="36"/>
              <w:ind w:firstLine="0" w:firstLineChars="0"/>
              <w:jc w:val="center"/>
              <w:rPr>
                <w:color w:val="auto"/>
                <w:sz w:val="21"/>
                <w:szCs w:val="21"/>
                <w:highlight w:val="none"/>
              </w:rPr>
            </w:pPr>
            <w:r>
              <w:rPr>
                <w:rFonts w:hint="eastAsia"/>
                <w:color w:val="auto"/>
                <w:sz w:val="21"/>
                <w:szCs w:val="21"/>
                <w:highlight w:val="none"/>
              </w:rPr>
              <w:t>序号</w:t>
            </w:r>
          </w:p>
        </w:tc>
        <w:tc>
          <w:tcPr>
            <w:tcW w:w="603" w:type="pct"/>
            <w:noWrap w:val="0"/>
            <w:vAlign w:val="center"/>
          </w:tcPr>
          <w:p w14:paraId="3BEB243C">
            <w:pPr>
              <w:pStyle w:val="36"/>
              <w:ind w:firstLine="0" w:firstLineChars="0"/>
              <w:jc w:val="center"/>
              <w:rPr>
                <w:color w:val="auto"/>
                <w:sz w:val="21"/>
                <w:szCs w:val="21"/>
                <w:highlight w:val="none"/>
              </w:rPr>
            </w:pPr>
            <w:r>
              <w:rPr>
                <w:rFonts w:hint="eastAsia"/>
                <w:color w:val="auto"/>
                <w:sz w:val="21"/>
                <w:szCs w:val="21"/>
                <w:highlight w:val="none"/>
              </w:rPr>
              <w:t>名称</w:t>
            </w:r>
          </w:p>
        </w:tc>
        <w:tc>
          <w:tcPr>
            <w:tcW w:w="3987" w:type="pct"/>
            <w:noWrap w:val="0"/>
            <w:vAlign w:val="center"/>
          </w:tcPr>
          <w:p w14:paraId="5D343A81">
            <w:pPr>
              <w:pStyle w:val="36"/>
              <w:ind w:firstLine="0" w:firstLineChars="0"/>
              <w:jc w:val="center"/>
              <w:rPr>
                <w:color w:val="auto"/>
                <w:sz w:val="21"/>
                <w:szCs w:val="21"/>
                <w:highlight w:val="none"/>
              </w:rPr>
            </w:pPr>
            <w:r>
              <w:rPr>
                <w:rFonts w:hint="eastAsia"/>
                <w:color w:val="auto"/>
                <w:sz w:val="21"/>
                <w:szCs w:val="21"/>
                <w:highlight w:val="none"/>
              </w:rPr>
              <w:t>功能、性能、配置要求</w:t>
            </w:r>
          </w:p>
        </w:tc>
      </w:tr>
      <w:tr w14:paraId="25D1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8" w:type="pct"/>
            <w:noWrap w:val="0"/>
            <w:vAlign w:val="center"/>
          </w:tcPr>
          <w:p w14:paraId="4A7A1B6C">
            <w:pPr>
              <w:pStyle w:val="36"/>
              <w:ind w:firstLine="0" w:firstLineChars="0"/>
              <w:jc w:val="center"/>
              <w:rPr>
                <w:color w:val="auto"/>
                <w:sz w:val="21"/>
                <w:szCs w:val="21"/>
                <w:highlight w:val="none"/>
              </w:rPr>
            </w:pPr>
            <w:r>
              <w:rPr>
                <w:rFonts w:hint="eastAsia"/>
                <w:color w:val="auto"/>
                <w:sz w:val="21"/>
                <w:szCs w:val="21"/>
                <w:highlight w:val="none"/>
              </w:rPr>
              <w:t>1</w:t>
            </w:r>
          </w:p>
        </w:tc>
        <w:tc>
          <w:tcPr>
            <w:tcW w:w="603" w:type="pct"/>
            <w:noWrap w:val="0"/>
            <w:vAlign w:val="center"/>
          </w:tcPr>
          <w:p w14:paraId="3A4EF073">
            <w:pPr>
              <w:pStyle w:val="36"/>
              <w:ind w:firstLine="0" w:firstLineChars="0"/>
              <w:jc w:val="center"/>
              <w:rPr>
                <w:rFonts w:ascii="Calibri" w:hAnsi="Calibri" w:eastAsia="宋体" w:cs="Times New Roman"/>
                <w:color w:val="auto"/>
                <w:kern w:val="0"/>
                <w:sz w:val="21"/>
                <w:szCs w:val="21"/>
                <w:highlight w:val="none"/>
                <w:lang w:val="en-US" w:eastAsia="zh-CN" w:bidi="ar-SA"/>
              </w:rPr>
            </w:pPr>
            <w:r>
              <w:rPr>
                <w:rFonts w:hint="eastAsia"/>
                <w:color w:val="auto"/>
                <w:sz w:val="21"/>
                <w:szCs w:val="21"/>
                <w:highlight w:val="none"/>
              </w:rPr>
              <w:t>实质性要求</w:t>
            </w:r>
          </w:p>
        </w:tc>
        <w:tc>
          <w:tcPr>
            <w:tcW w:w="3987" w:type="pct"/>
            <w:noWrap w:val="0"/>
            <w:vAlign w:val="center"/>
          </w:tcPr>
          <w:p w14:paraId="1F48D93C">
            <w:pPr>
              <w:numPr>
                <w:ilvl w:val="0"/>
                <w:numId w:val="0"/>
              </w:numPr>
              <w:spacing w:line="360" w:lineRule="auto"/>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r>
      <w:tr w14:paraId="777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08" w:type="pct"/>
            <w:noWrap w:val="0"/>
            <w:vAlign w:val="center"/>
          </w:tcPr>
          <w:p w14:paraId="2C686C75">
            <w:pPr>
              <w:pStyle w:val="36"/>
              <w:ind w:firstLine="0" w:firstLineChars="0"/>
              <w:jc w:val="center"/>
              <w:rPr>
                <w:color w:val="auto"/>
                <w:sz w:val="21"/>
                <w:szCs w:val="21"/>
                <w:highlight w:val="none"/>
              </w:rPr>
            </w:pPr>
            <w:r>
              <w:rPr>
                <w:rFonts w:hint="eastAsia"/>
                <w:color w:val="auto"/>
                <w:sz w:val="21"/>
                <w:szCs w:val="21"/>
                <w:highlight w:val="none"/>
              </w:rPr>
              <w:t>2</w:t>
            </w:r>
          </w:p>
        </w:tc>
        <w:tc>
          <w:tcPr>
            <w:tcW w:w="603" w:type="pct"/>
            <w:noWrap w:val="0"/>
            <w:vAlign w:val="center"/>
          </w:tcPr>
          <w:p w14:paraId="4861D091">
            <w:pPr>
              <w:pStyle w:val="36"/>
              <w:ind w:firstLine="0" w:firstLineChars="0"/>
              <w:jc w:val="center"/>
              <w:rPr>
                <w:rFonts w:ascii="宋体" w:hAnsi="宋体" w:eastAsia="宋体" w:cs="宋体"/>
                <w:color w:val="auto"/>
                <w:kern w:val="0"/>
                <w:sz w:val="21"/>
                <w:szCs w:val="21"/>
                <w:highlight w:val="none"/>
                <w:lang w:val="en-US" w:eastAsia="zh-CN" w:bidi="ar-SA"/>
              </w:rPr>
            </w:pPr>
            <w:r>
              <w:rPr>
                <w:rFonts w:hint="eastAsia"/>
                <w:color w:val="auto"/>
                <w:sz w:val="21"/>
                <w:szCs w:val="21"/>
                <w:highlight w:val="none"/>
              </w:rPr>
              <w:t>非实质性要求</w:t>
            </w:r>
          </w:p>
        </w:tc>
        <w:tc>
          <w:tcPr>
            <w:tcW w:w="3987" w:type="pct"/>
            <w:noWrap w:val="0"/>
            <w:vAlign w:val="center"/>
          </w:tcPr>
          <w:p w14:paraId="725762D0">
            <w:pPr>
              <w:numPr>
                <w:ilvl w:val="0"/>
                <w:numId w:val="0"/>
              </w:numPr>
              <w:spacing w:line="360" w:lineRule="auto"/>
              <w:rPr>
                <w:rFonts w:hint="default" w:ascii="宋体" w:hAnsi="宋体" w:eastAsia="宋体" w:cs="宋体"/>
                <w:color w:val="auto"/>
                <w:kern w:val="0"/>
                <w:sz w:val="21"/>
                <w:szCs w:val="21"/>
                <w:highlight w:val="none"/>
                <w:lang w:val="en-US" w:eastAsia="zh-CN" w:bidi="ar-SA"/>
              </w:rPr>
            </w:pPr>
            <w:r>
              <w:rPr>
                <w:rFonts w:hint="default" w:ascii="宋体" w:hAnsi="宋体" w:eastAsia="宋体" w:cs="宋体"/>
                <w:color w:val="auto"/>
                <w:kern w:val="0"/>
                <w:sz w:val="21"/>
                <w:szCs w:val="21"/>
                <w:highlight w:val="none"/>
                <w:lang w:val="en-US" w:eastAsia="zh-CN" w:bidi="ar-SA"/>
              </w:rPr>
              <w:t>TB65智能飞行电池</w:t>
            </w:r>
          </w:p>
        </w:tc>
      </w:tr>
    </w:tbl>
    <w:p w14:paraId="45BD59E4">
      <w:pPr>
        <w:pStyle w:val="19"/>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三、售后服务要求：</w:t>
      </w:r>
    </w:p>
    <w:p w14:paraId="06657D17">
      <w:pPr>
        <w:pStyle w:val="19"/>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1、设备维护措施：自验收合格之日起，进入保修期，质保一年；保修期后，终身维护，维修只收取配件费不收人工费，提供软件终身免费升级。</w:t>
      </w:r>
    </w:p>
    <w:p w14:paraId="7265D454">
      <w:pPr>
        <w:pStyle w:val="19"/>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2、故障响应时间：供应商售后服务部需提供每周7天，每天24小时的热线电话服务，由专门的技术人员受理用户电话咨询和故障申告，保证用户在使用设备的过程中，及时得到技术上的支持和服务。</w:t>
      </w:r>
    </w:p>
    <w:p w14:paraId="28A6AA27">
      <w:pPr>
        <w:pStyle w:val="19"/>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3、核心设备的现场培训时间不低于两个工作日，培训人数不低于5人。</w:t>
      </w:r>
    </w:p>
    <w:p w14:paraId="3BF0EE2B">
      <w:pPr>
        <w:pStyle w:val="19"/>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四、交货期限及地点：</w:t>
      </w:r>
    </w:p>
    <w:p w14:paraId="611E7406">
      <w:pPr>
        <w:pStyle w:val="19"/>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1、自合同签订之日起30日内完成供货、安装、调试及培训。</w:t>
      </w:r>
    </w:p>
    <w:p w14:paraId="684CE84E">
      <w:pPr>
        <w:pStyle w:val="19"/>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2、交货地点采购人指定。</w:t>
      </w:r>
    </w:p>
    <w:p w14:paraId="4C3CDFFA">
      <w:pPr>
        <w:pStyle w:val="14"/>
        <w:ind w:left="0" w:leftChars="0" w:firstLine="0" w:firstLineChars="0"/>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五、付款方式：</w:t>
      </w:r>
    </w:p>
    <w:p w14:paraId="61D65F68">
      <w:pPr>
        <w:pStyle w:val="35"/>
        <w:numPr>
          <w:ilvl w:val="0"/>
          <w:numId w:val="0"/>
        </w:numPr>
        <w:ind w:leftChars="0"/>
        <w:rPr>
          <w:rFonts w:hint="eastAsia" w:ascii="宋体" w:hAnsi="宋体" w:eastAsia="宋体" w:cs="宋体"/>
          <w:b w:val="0"/>
          <w:spacing w:val="-6"/>
          <w:sz w:val="21"/>
          <w:szCs w:val="21"/>
          <w:lang w:val="en-US" w:eastAsia="zh-CN" w:bidi="ar-SA"/>
        </w:rPr>
      </w:pPr>
      <w:r>
        <w:rPr>
          <w:rFonts w:hint="eastAsia" w:ascii="宋体" w:hAnsi="宋体" w:eastAsia="宋体" w:cs="宋体"/>
          <w:b w:val="0"/>
          <w:spacing w:val="-6"/>
          <w:sz w:val="21"/>
          <w:szCs w:val="21"/>
          <w:lang w:val="en-US" w:eastAsia="zh-CN" w:bidi="ar-SA"/>
        </w:rPr>
        <w:t>所有采购标的交付采购人，经采购人验收合格后付至合同价款的95% ，剩余5%质保期结束后付清。</w:t>
      </w:r>
    </w:p>
    <w:p w14:paraId="4FF9056F">
      <w:pPr>
        <w:rPr>
          <w:rFonts w:hint="eastAsia" w:ascii="宋体" w:hAnsi="宋体" w:eastAsia="宋体" w:cs="宋体"/>
          <w:b w:val="0"/>
          <w:spacing w:val="-6"/>
          <w:sz w:val="21"/>
          <w:szCs w:val="21"/>
          <w:lang w:val="en-US" w:eastAsia="zh-CN" w:bidi="ar-SA"/>
        </w:rPr>
      </w:pPr>
    </w:p>
    <w:p w14:paraId="6F4EE50B">
      <w:pPr>
        <w:pStyle w:val="35"/>
        <w:rPr>
          <w:rFonts w:hint="eastAsia" w:ascii="宋体" w:hAnsi="宋体" w:eastAsia="宋体" w:cs="宋体"/>
          <w:b w:val="0"/>
          <w:spacing w:val="-6"/>
          <w:sz w:val="21"/>
          <w:szCs w:val="21"/>
          <w:lang w:val="en-US" w:eastAsia="zh-CN" w:bidi="ar-SA"/>
        </w:rPr>
      </w:pPr>
    </w:p>
    <w:p w14:paraId="49CB47E3">
      <w:pPr>
        <w:rPr>
          <w:rFonts w:hint="eastAsia" w:ascii="宋体" w:hAnsi="宋体" w:eastAsia="宋体" w:cs="宋体"/>
          <w:b w:val="0"/>
          <w:spacing w:val="-6"/>
          <w:sz w:val="21"/>
          <w:szCs w:val="21"/>
          <w:lang w:val="en-US" w:eastAsia="zh-CN" w:bidi="ar-SA"/>
        </w:rPr>
      </w:pPr>
    </w:p>
    <w:p w14:paraId="13538F0C">
      <w:pPr>
        <w:pStyle w:val="35"/>
        <w:rPr>
          <w:rFonts w:hint="eastAsia" w:ascii="宋体" w:hAnsi="宋体" w:eastAsia="宋体" w:cs="宋体"/>
          <w:b w:val="0"/>
          <w:spacing w:val="-6"/>
          <w:sz w:val="21"/>
          <w:szCs w:val="21"/>
          <w:lang w:val="en-US" w:eastAsia="zh-CN" w:bidi="ar-SA"/>
        </w:rPr>
      </w:pPr>
    </w:p>
    <w:p w14:paraId="6ACAF175">
      <w:pPr>
        <w:rPr>
          <w:rFonts w:hint="eastAsia" w:ascii="宋体" w:hAnsi="宋体" w:eastAsia="宋体" w:cs="宋体"/>
          <w:b w:val="0"/>
          <w:spacing w:val="-6"/>
          <w:sz w:val="21"/>
          <w:szCs w:val="21"/>
          <w:lang w:val="en-US" w:eastAsia="zh-CN" w:bidi="ar-SA"/>
        </w:rPr>
      </w:pPr>
    </w:p>
    <w:p w14:paraId="3BB6359C">
      <w:pPr>
        <w:pStyle w:val="35"/>
        <w:rPr>
          <w:rFonts w:hint="eastAsia" w:ascii="宋体" w:hAnsi="宋体" w:eastAsia="宋体" w:cs="宋体"/>
          <w:b w:val="0"/>
          <w:spacing w:val="-6"/>
          <w:sz w:val="21"/>
          <w:szCs w:val="21"/>
          <w:lang w:val="en-US" w:eastAsia="zh-CN" w:bidi="ar-SA"/>
        </w:rPr>
      </w:pPr>
    </w:p>
    <w:p w14:paraId="51EB938D">
      <w:pPr>
        <w:rPr>
          <w:rFonts w:hint="eastAsia" w:ascii="宋体" w:hAnsi="宋体" w:eastAsia="宋体" w:cs="宋体"/>
          <w:b w:val="0"/>
          <w:spacing w:val="-6"/>
          <w:sz w:val="21"/>
          <w:szCs w:val="21"/>
          <w:lang w:val="en-US" w:eastAsia="zh-CN" w:bidi="ar-SA"/>
        </w:rPr>
      </w:pPr>
    </w:p>
    <w:p w14:paraId="2330AD12">
      <w:pPr>
        <w:pStyle w:val="35"/>
        <w:rPr>
          <w:rFonts w:hint="eastAsia" w:ascii="宋体" w:hAnsi="宋体" w:eastAsia="宋体" w:cs="宋体"/>
          <w:b w:val="0"/>
          <w:spacing w:val="-6"/>
          <w:sz w:val="21"/>
          <w:szCs w:val="21"/>
          <w:lang w:val="en-US" w:eastAsia="zh-CN" w:bidi="ar-SA"/>
        </w:rPr>
      </w:pPr>
    </w:p>
    <w:p w14:paraId="76F5CFDD">
      <w:pPr>
        <w:rPr>
          <w:rFonts w:hint="eastAsia" w:ascii="宋体" w:hAnsi="宋体" w:eastAsia="宋体" w:cs="宋体"/>
          <w:b w:val="0"/>
          <w:spacing w:val="-6"/>
          <w:sz w:val="21"/>
          <w:szCs w:val="21"/>
          <w:lang w:val="en-US" w:eastAsia="zh-CN" w:bidi="ar-SA"/>
        </w:rPr>
      </w:pPr>
    </w:p>
    <w:p w14:paraId="336C397B">
      <w:pPr>
        <w:pStyle w:val="35"/>
        <w:rPr>
          <w:rFonts w:hint="eastAsia" w:ascii="宋体" w:hAnsi="宋体" w:eastAsia="宋体" w:cs="宋体"/>
          <w:b w:val="0"/>
          <w:spacing w:val="-6"/>
          <w:sz w:val="21"/>
          <w:szCs w:val="21"/>
          <w:lang w:val="en-US" w:eastAsia="zh-CN" w:bidi="ar-SA"/>
        </w:rPr>
      </w:pPr>
    </w:p>
    <w:p w14:paraId="21FFB538">
      <w:pPr>
        <w:rPr>
          <w:rFonts w:hint="eastAsia" w:ascii="宋体" w:hAnsi="宋体" w:eastAsia="宋体" w:cs="宋体"/>
          <w:b w:val="0"/>
          <w:spacing w:val="-6"/>
          <w:sz w:val="21"/>
          <w:szCs w:val="21"/>
          <w:lang w:val="en-US" w:eastAsia="zh-CN" w:bidi="ar-SA"/>
        </w:rPr>
      </w:pPr>
    </w:p>
    <w:p w14:paraId="5915BF92">
      <w:pPr>
        <w:pStyle w:val="35"/>
        <w:rPr>
          <w:rFonts w:hint="eastAsia" w:ascii="宋体" w:hAnsi="宋体" w:eastAsia="宋体" w:cs="宋体"/>
          <w:b w:val="0"/>
          <w:spacing w:val="-6"/>
          <w:sz w:val="21"/>
          <w:szCs w:val="21"/>
          <w:lang w:val="en-US" w:eastAsia="zh-CN" w:bidi="ar-SA"/>
        </w:rPr>
      </w:pPr>
    </w:p>
    <w:p w14:paraId="421DB94A">
      <w:pPr>
        <w:rPr>
          <w:rFonts w:hint="eastAsia" w:ascii="宋体" w:hAnsi="宋体" w:eastAsia="宋体" w:cs="宋体"/>
          <w:b w:val="0"/>
          <w:spacing w:val="-6"/>
          <w:sz w:val="21"/>
          <w:szCs w:val="21"/>
          <w:lang w:val="en-US" w:eastAsia="zh-CN" w:bidi="ar-SA"/>
        </w:rPr>
      </w:pPr>
    </w:p>
    <w:p w14:paraId="46ADE18A">
      <w:pPr>
        <w:pStyle w:val="35"/>
        <w:rPr>
          <w:rFonts w:hint="eastAsia" w:ascii="宋体" w:hAnsi="宋体" w:eastAsia="宋体" w:cs="宋体"/>
          <w:b w:val="0"/>
          <w:spacing w:val="-6"/>
          <w:sz w:val="21"/>
          <w:szCs w:val="21"/>
          <w:lang w:val="en-US" w:eastAsia="zh-CN" w:bidi="ar-SA"/>
        </w:rPr>
      </w:pPr>
    </w:p>
    <w:p w14:paraId="361565E9">
      <w:pPr>
        <w:rPr>
          <w:rFonts w:hint="eastAsia" w:ascii="宋体" w:hAnsi="宋体" w:eastAsia="宋体" w:cs="宋体"/>
          <w:b w:val="0"/>
          <w:spacing w:val="-6"/>
          <w:sz w:val="21"/>
          <w:szCs w:val="21"/>
          <w:lang w:val="en-US" w:eastAsia="zh-CN" w:bidi="ar-SA"/>
        </w:rPr>
      </w:pPr>
    </w:p>
    <w:p w14:paraId="0A0E555E">
      <w:pPr>
        <w:pStyle w:val="35"/>
        <w:rPr>
          <w:rFonts w:hint="eastAsia" w:ascii="宋体" w:hAnsi="宋体" w:eastAsia="宋体" w:cs="宋体"/>
          <w:b w:val="0"/>
          <w:spacing w:val="-6"/>
          <w:sz w:val="21"/>
          <w:szCs w:val="21"/>
          <w:lang w:val="en-US" w:eastAsia="zh-CN" w:bidi="ar-SA"/>
        </w:rPr>
      </w:pPr>
    </w:p>
    <w:p w14:paraId="03A906F0">
      <w:pPr>
        <w:rPr>
          <w:rFonts w:hint="eastAsia" w:ascii="宋体" w:hAnsi="宋体" w:eastAsia="宋体" w:cs="宋体"/>
          <w:b w:val="0"/>
          <w:spacing w:val="-6"/>
          <w:sz w:val="21"/>
          <w:szCs w:val="21"/>
          <w:lang w:val="en-US" w:eastAsia="zh-CN" w:bidi="ar-SA"/>
        </w:rPr>
      </w:pPr>
    </w:p>
    <w:p w14:paraId="53DD7877">
      <w:pPr>
        <w:pStyle w:val="35"/>
        <w:rPr>
          <w:rFonts w:hint="eastAsia" w:ascii="宋体" w:hAnsi="宋体" w:eastAsia="宋体" w:cs="宋体"/>
          <w:b w:val="0"/>
          <w:spacing w:val="-6"/>
          <w:sz w:val="21"/>
          <w:szCs w:val="21"/>
          <w:lang w:val="en-US" w:eastAsia="zh-CN" w:bidi="ar-SA"/>
        </w:rPr>
      </w:pPr>
    </w:p>
    <w:p w14:paraId="6E9AB248">
      <w:pPr>
        <w:rPr>
          <w:rFonts w:hint="eastAsia" w:ascii="宋体" w:hAnsi="宋体" w:eastAsia="宋体" w:cs="宋体"/>
          <w:b w:val="0"/>
          <w:spacing w:val="-6"/>
          <w:sz w:val="21"/>
          <w:szCs w:val="21"/>
          <w:lang w:val="en-US" w:eastAsia="zh-CN" w:bidi="ar-SA"/>
        </w:rPr>
      </w:pPr>
    </w:p>
    <w:p w14:paraId="733FFF72">
      <w:pPr>
        <w:pStyle w:val="35"/>
        <w:rPr>
          <w:rFonts w:hint="eastAsia" w:ascii="宋体" w:hAnsi="宋体" w:eastAsia="宋体" w:cs="宋体"/>
          <w:b w:val="0"/>
          <w:spacing w:val="-6"/>
          <w:sz w:val="21"/>
          <w:szCs w:val="21"/>
          <w:lang w:val="en-US" w:eastAsia="zh-CN" w:bidi="ar-SA"/>
        </w:rPr>
      </w:pPr>
    </w:p>
    <w:p w14:paraId="774B7DF6">
      <w:pPr>
        <w:rPr>
          <w:rFonts w:hint="eastAsia" w:ascii="宋体" w:hAnsi="宋体" w:eastAsia="宋体" w:cs="宋体"/>
          <w:b w:val="0"/>
          <w:spacing w:val="-6"/>
          <w:sz w:val="21"/>
          <w:szCs w:val="21"/>
          <w:lang w:val="en-US" w:eastAsia="zh-CN" w:bidi="ar-SA"/>
        </w:rPr>
      </w:pPr>
    </w:p>
    <w:p w14:paraId="0ED76217">
      <w:pPr>
        <w:pStyle w:val="35"/>
        <w:rPr>
          <w:rFonts w:hint="eastAsia" w:ascii="宋体" w:hAnsi="宋体" w:eastAsia="宋体" w:cs="宋体"/>
          <w:b w:val="0"/>
          <w:spacing w:val="-6"/>
          <w:sz w:val="21"/>
          <w:szCs w:val="21"/>
          <w:lang w:val="en-US" w:eastAsia="zh-CN" w:bidi="ar-SA"/>
        </w:rPr>
      </w:pPr>
    </w:p>
    <w:p w14:paraId="3D73E95C">
      <w:pPr>
        <w:rPr>
          <w:rFonts w:hint="eastAsia" w:ascii="宋体" w:hAnsi="宋体" w:eastAsia="宋体" w:cs="宋体"/>
          <w:b w:val="0"/>
          <w:spacing w:val="-6"/>
          <w:sz w:val="21"/>
          <w:szCs w:val="21"/>
          <w:lang w:val="en-US" w:eastAsia="zh-CN" w:bidi="ar-SA"/>
        </w:rPr>
      </w:pPr>
    </w:p>
    <w:p w14:paraId="310C81A6">
      <w:pPr>
        <w:rPr>
          <w:rFonts w:hint="default"/>
          <w:lang w:val="en-US" w:eastAsia="zh-CN"/>
        </w:rPr>
      </w:pPr>
    </w:p>
    <w:p w14:paraId="5883F5D0">
      <w:pPr>
        <w:spacing w:line="360" w:lineRule="auto"/>
        <w:rPr>
          <w:rFonts w:hint="eastAsia" w:ascii="黑体" w:hAnsi="黑体" w:eastAsia="黑体" w:cs="黑体"/>
          <w:bCs/>
          <w:sz w:val="36"/>
          <w:szCs w:val="36"/>
          <w:lang w:val="zh-CN"/>
        </w:rPr>
      </w:pPr>
    </w:p>
    <w:p w14:paraId="29118E16">
      <w:pPr>
        <w:spacing w:line="360" w:lineRule="auto"/>
        <w:jc w:val="center"/>
        <w:rPr>
          <w:rFonts w:hint="eastAsia" w:hAnsi="黑体" w:cs="黑体"/>
          <w:bCs/>
          <w:sz w:val="36"/>
          <w:szCs w:val="36"/>
          <w:lang w:val="zh-CN"/>
        </w:rPr>
      </w:pPr>
      <w:r>
        <w:rPr>
          <w:rFonts w:hint="eastAsia" w:ascii="黑体" w:hAnsi="黑体" w:eastAsia="黑体" w:cs="黑体"/>
          <w:bCs/>
          <w:sz w:val="36"/>
          <w:szCs w:val="36"/>
          <w:lang w:val="zh-CN"/>
        </w:rPr>
        <w:t>第五章</w:t>
      </w:r>
      <w:r>
        <w:rPr>
          <w:rFonts w:hint="eastAsia" w:ascii="黑体" w:hAnsi="黑体" w:eastAsia="黑体" w:cs="黑体"/>
          <w:bCs/>
          <w:sz w:val="36"/>
          <w:szCs w:val="36"/>
        </w:rPr>
        <w:t xml:space="preserve">  </w:t>
      </w:r>
      <w:r>
        <w:rPr>
          <w:rFonts w:hint="eastAsia" w:ascii="黑体" w:hAnsi="黑体" w:eastAsia="黑体" w:cs="黑体"/>
          <w:bCs/>
          <w:sz w:val="36"/>
          <w:szCs w:val="36"/>
          <w:lang w:val="zh-CN"/>
        </w:rPr>
        <w:t>合同主要条款及格式</w:t>
      </w:r>
    </w:p>
    <w:p w14:paraId="49323680">
      <w:pPr>
        <w:spacing w:line="360" w:lineRule="auto"/>
        <w:jc w:val="center"/>
        <w:rPr>
          <w:rFonts w:hint="eastAsia" w:hAnsi="黑体" w:cs="黑体"/>
          <w:sz w:val="36"/>
          <w:szCs w:val="36"/>
          <w:lang w:val="zh-CN"/>
        </w:rPr>
      </w:pPr>
      <w:r>
        <w:rPr>
          <w:rFonts w:hint="eastAsia" w:hAnsi="黑体" w:cs="黑体"/>
          <w:sz w:val="36"/>
          <w:szCs w:val="36"/>
          <w:lang w:val="zh-CN"/>
        </w:rPr>
        <w:t>（仅供参考）</w:t>
      </w:r>
    </w:p>
    <w:p w14:paraId="56781497">
      <w:pPr>
        <w:spacing w:line="360" w:lineRule="auto"/>
        <w:ind w:firstLine="360"/>
        <w:jc w:val="center"/>
        <w:rPr>
          <w:rFonts w:hint="eastAsia"/>
          <w:sz w:val="36"/>
          <w:szCs w:val="36"/>
          <w:lang w:val="zh-CN"/>
        </w:rPr>
      </w:pPr>
    </w:p>
    <w:p w14:paraId="08D06C78">
      <w:pPr>
        <w:spacing w:line="360" w:lineRule="auto"/>
        <w:jc w:val="center"/>
        <w:rPr>
          <w:rFonts w:ascii="宋体" w:hAnsi="宋体"/>
          <w:sz w:val="52"/>
        </w:rPr>
      </w:pPr>
      <w:r>
        <w:rPr>
          <w:rFonts w:hint="eastAsia" w:ascii="宋体" w:hAnsi="宋体"/>
          <w:sz w:val="52"/>
        </w:rPr>
        <w:t>南京市政府采购合同</w:t>
      </w:r>
    </w:p>
    <w:p w14:paraId="4D38FB2F">
      <w:pPr>
        <w:spacing w:line="360" w:lineRule="auto"/>
        <w:ind w:firstLine="315"/>
        <w:rPr>
          <w:rFonts w:hint="eastAsia" w:ascii="宋体" w:hAnsi="宋体"/>
          <w:b/>
          <w:sz w:val="36"/>
        </w:rPr>
      </w:pPr>
      <w:r>
        <w:rPr>
          <w:rFonts w:ascii="宋体" w:hAnsi="宋体"/>
          <w:b/>
          <w:sz w:val="32"/>
        </w:rPr>
        <w:t xml:space="preserve">            </w:t>
      </w:r>
      <w:r>
        <w:rPr>
          <w:rFonts w:ascii="宋体" w:hAnsi="宋体"/>
          <w:sz w:val="32"/>
        </w:rPr>
        <w:t xml:space="preserve">  </w:t>
      </w:r>
    </w:p>
    <w:p w14:paraId="0756F2BE">
      <w:pPr>
        <w:spacing w:line="360" w:lineRule="auto"/>
        <w:ind w:firstLine="1807" w:firstLineChars="500"/>
        <w:rPr>
          <w:rFonts w:hint="eastAsia" w:ascii="宋体" w:hAnsi="宋体"/>
          <w:b/>
          <w:sz w:val="36"/>
        </w:rPr>
      </w:pPr>
    </w:p>
    <w:p w14:paraId="19B317A9">
      <w:pPr>
        <w:spacing w:line="360" w:lineRule="auto"/>
        <w:ind w:firstLine="1807" w:firstLineChars="500"/>
        <w:rPr>
          <w:rFonts w:ascii="宋体" w:hAnsi="宋体"/>
          <w:b/>
          <w:sz w:val="36"/>
        </w:rPr>
      </w:pPr>
    </w:p>
    <w:p w14:paraId="6AAC4A48">
      <w:pPr>
        <w:spacing w:line="360" w:lineRule="auto"/>
        <w:ind w:firstLine="1446" w:firstLineChars="400"/>
        <w:rPr>
          <w:rFonts w:ascii="宋体" w:hAnsi="宋体"/>
          <w:b/>
          <w:sz w:val="36"/>
        </w:rPr>
      </w:pPr>
      <w:r>
        <w:rPr>
          <w:rFonts w:hint="eastAsia" w:ascii="宋体" w:hAnsi="宋体"/>
          <w:b/>
          <w:sz w:val="36"/>
        </w:rPr>
        <w:t>合同编号</w:t>
      </w:r>
      <w:r>
        <w:rPr>
          <w:rFonts w:ascii="宋体" w:hAnsi="宋体"/>
          <w:b/>
          <w:sz w:val="36"/>
        </w:rPr>
        <w:t xml:space="preserve"> </w:t>
      </w:r>
      <w:r>
        <w:rPr>
          <w:rFonts w:hint="eastAsia" w:ascii="宋体" w:hAnsi="宋体"/>
          <w:b/>
          <w:sz w:val="36"/>
        </w:rPr>
        <w:t>：</w:t>
      </w:r>
      <w:r>
        <w:rPr>
          <w:rFonts w:ascii="宋体" w:hAnsi="宋体"/>
          <w:b/>
          <w:sz w:val="36"/>
          <w:u w:val="single"/>
        </w:rPr>
        <w:t xml:space="preserve">                    </w:t>
      </w:r>
    </w:p>
    <w:p w14:paraId="775B5838">
      <w:pPr>
        <w:spacing w:line="360" w:lineRule="auto"/>
        <w:ind w:firstLine="1446" w:firstLineChars="400"/>
        <w:rPr>
          <w:rFonts w:ascii="宋体" w:hAnsi="宋体"/>
          <w:b/>
          <w:sz w:val="36"/>
          <w:u w:val="single"/>
        </w:rPr>
      </w:pPr>
      <w:r>
        <w:rPr>
          <w:rFonts w:hint="eastAsia" w:ascii="宋体" w:hAnsi="宋体"/>
          <w:b/>
          <w:sz w:val="36"/>
        </w:rPr>
        <w:t>项目名称</w:t>
      </w:r>
      <w:r>
        <w:rPr>
          <w:rFonts w:ascii="宋体" w:hAnsi="宋体"/>
          <w:b/>
          <w:sz w:val="36"/>
        </w:rPr>
        <w:t xml:space="preserve"> </w:t>
      </w:r>
      <w:r>
        <w:rPr>
          <w:rFonts w:hint="eastAsia" w:ascii="宋体" w:hAnsi="宋体"/>
          <w:b/>
          <w:sz w:val="36"/>
        </w:rPr>
        <w:t>：</w:t>
      </w:r>
      <w:r>
        <w:rPr>
          <w:rFonts w:ascii="宋体" w:hAnsi="宋体"/>
          <w:b/>
          <w:sz w:val="36"/>
          <w:u w:val="single"/>
        </w:rPr>
        <w:t xml:space="preserve">                    </w:t>
      </w:r>
    </w:p>
    <w:p w14:paraId="18BFAF41">
      <w:pPr>
        <w:spacing w:line="360" w:lineRule="auto"/>
        <w:ind w:firstLine="1446" w:firstLineChars="400"/>
        <w:rPr>
          <w:rFonts w:ascii="宋体" w:hAnsi="宋体"/>
          <w:b/>
          <w:sz w:val="36"/>
          <w:u w:val="single"/>
        </w:rPr>
      </w:pPr>
      <w:r>
        <w:rPr>
          <w:rFonts w:hint="eastAsia" w:ascii="宋体" w:hAnsi="宋体"/>
          <w:b/>
          <w:sz w:val="36"/>
        </w:rPr>
        <w:t>使用单位</w:t>
      </w:r>
      <w:r>
        <w:rPr>
          <w:rFonts w:ascii="宋体" w:hAnsi="宋体"/>
          <w:b/>
          <w:sz w:val="36"/>
        </w:rPr>
        <w:t xml:space="preserve"> </w:t>
      </w:r>
      <w:r>
        <w:rPr>
          <w:rFonts w:hint="eastAsia" w:ascii="宋体" w:hAnsi="宋体"/>
          <w:b/>
          <w:sz w:val="36"/>
        </w:rPr>
        <w:t>：</w:t>
      </w:r>
      <w:r>
        <w:rPr>
          <w:rFonts w:ascii="宋体" w:hAnsi="宋体"/>
          <w:b/>
          <w:sz w:val="36"/>
          <w:u w:val="single"/>
        </w:rPr>
        <w:t xml:space="preserve">                    </w:t>
      </w:r>
    </w:p>
    <w:p w14:paraId="1D0DC76B">
      <w:pPr>
        <w:spacing w:line="360" w:lineRule="auto"/>
        <w:ind w:firstLine="1446" w:firstLineChars="400"/>
        <w:rPr>
          <w:rFonts w:ascii="宋体" w:hAnsi="宋体"/>
          <w:b/>
          <w:sz w:val="36"/>
        </w:rPr>
      </w:pPr>
      <w:r>
        <w:rPr>
          <w:rFonts w:hint="eastAsia" w:ascii="宋体" w:hAnsi="宋体"/>
          <w:b/>
          <w:sz w:val="36"/>
        </w:rPr>
        <w:t>供货单位</w:t>
      </w:r>
      <w:r>
        <w:rPr>
          <w:rFonts w:ascii="宋体" w:hAnsi="宋体"/>
          <w:b/>
          <w:sz w:val="36"/>
        </w:rPr>
        <w:t xml:space="preserve"> </w:t>
      </w:r>
      <w:r>
        <w:rPr>
          <w:rFonts w:hint="eastAsia" w:ascii="宋体" w:hAnsi="宋体"/>
          <w:b/>
          <w:sz w:val="36"/>
        </w:rPr>
        <w:t>：</w:t>
      </w:r>
      <w:r>
        <w:rPr>
          <w:rFonts w:ascii="宋体" w:hAnsi="宋体"/>
          <w:b/>
          <w:sz w:val="36"/>
          <w:u w:val="single"/>
        </w:rPr>
        <w:t xml:space="preserve">                    </w:t>
      </w:r>
    </w:p>
    <w:p w14:paraId="60220C5D">
      <w:pPr>
        <w:spacing w:line="360" w:lineRule="auto"/>
        <w:ind w:firstLine="1446" w:firstLineChars="400"/>
        <w:rPr>
          <w:rFonts w:ascii="宋体" w:hAnsi="宋体"/>
          <w:b/>
          <w:sz w:val="36"/>
        </w:rPr>
      </w:pPr>
      <w:r>
        <w:rPr>
          <w:rFonts w:hint="eastAsia" w:ascii="宋体" w:hAnsi="宋体"/>
          <w:b/>
          <w:sz w:val="36"/>
        </w:rPr>
        <w:t>签订日期</w:t>
      </w:r>
      <w:r>
        <w:rPr>
          <w:rFonts w:ascii="宋体" w:hAnsi="宋体"/>
          <w:b/>
          <w:sz w:val="36"/>
        </w:rPr>
        <w:t xml:space="preserve"> </w:t>
      </w:r>
      <w:r>
        <w:rPr>
          <w:rFonts w:hint="eastAsia" w:ascii="宋体" w:hAnsi="宋体"/>
          <w:b/>
          <w:sz w:val="36"/>
        </w:rPr>
        <w:t>：</w:t>
      </w:r>
      <w:r>
        <w:rPr>
          <w:rFonts w:ascii="宋体" w:hAnsi="宋体"/>
          <w:b/>
          <w:sz w:val="36"/>
          <w:u w:val="single"/>
        </w:rPr>
        <w:t xml:space="preserve">                    </w:t>
      </w:r>
    </w:p>
    <w:p w14:paraId="3BDD3368">
      <w:pPr>
        <w:spacing w:line="360" w:lineRule="auto"/>
        <w:rPr>
          <w:rFonts w:hint="eastAsia" w:ascii="宋体" w:hAnsi="宋体"/>
          <w:w w:val="105"/>
          <w:sz w:val="36"/>
        </w:rPr>
      </w:pPr>
      <w:r>
        <w:rPr>
          <w:rFonts w:ascii="宋体" w:hAnsi="宋体"/>
          <w:w w:val="105"/>
          <w:sz w:val="36"/>
        </w:rPr>
        <w:t xml:space="preserve">      </w:t>
      </w:r>
    </w:p>
    <w:p w14:paraId="3E48C733">
      <w:pPr>
        <w:spacing w:line="360" w:lineRule="auto"/>
        <w:rPr>
          <w:rFonts w:ascii="宋体" w:hAnsi="宋体"/>
          <w:w w:val="105"/>
          <w:sz w:val="36"/>
        </w:rPr>
      </w:pPr>
    </w:p>
    <w:p w14:paraId="157FCCD3">
      <w:pPr>
        <w:spacing w:line="360" w:lineRule="auto"/>
        <w:jc w:val="center"/>
        <w:rPr>
          <w:rFonts w:ascii="宋体" w:hAnsi="宋体"/>
          <w:b/>
          <w:w w:val="105"/>
          <w:sz w:val="36"/>
        </w:rPr>
      </w:pPr>
    </w:p>
    <w:p w14:paraId="08FC96AB">
      <w:pPr>
        <w:spacing w:line="360" w:lineRule="auto"/>
        <w:rPr>
          <w:rFonts w:hint="eastAsia" w:ascii="宋体" w:hAnsi="宋体" w:cs="宋体"/>
          <w:color w:val="000000"/>
          <w:kern w:val="0"/>
          <w:szCs w:val="21"/>
        </w:rPr>
      </w:pPr>
    </w:p>
    <w:p w14:paraId="6D9F58C1">
      <w:pPr>
        <w:spacing w:line="360" w:lineRule="auto"/>
        <w:rPr>
          <w:rFonts w:hint="eastAsia" w:ascii="宋体" w:hAnsi="宋体" w:cs="宋体"/>
          <w:color w:val="000000"/>
          <w:kern w:val="0"/>
          <w:szCs w:val="21"/>
        </w:rPr>
      </w:pPr>
    </w:p>
    <w:p w14:paraId="5CE11741">
      <w:pPr>
        <w:spacing w:line="360" w:lineRule="auto"/>
        <w:rPr>
          <w:rFonts w:hint="eastAsia" w:ascii="宋体" w:hAnsi="宋体" w:cs="宋体"/>
          <w:color w:val="000000"/>
          <w:kern w:val="0"/>
          <w:szCs w:val="21"/>
        </w:rPr>
      </w:pPr>
    </w:p>
    <w:p w14:paraId="31BD88B6">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lang w:val="zh-CN"/>
        </w:rPr>
      </w:pPr>
    </w:p>
    <w:p w14:paraId="34E452B3">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1"/>
          <w:szCs w:val="21"/>
          <w:lang w:val="zh-CN"/>
        </w:rPr>
      </w:pPr>
    </w:p>
    <w:p w14:paraId="3FE78AE4">
      <w:pPr>
        <w:keepNext w:val="0"/>
        <w:keepLines w:val="0"/>
        <w:pageBreakBefore w:val="0"/>
        <w:kinsoku/>
        <w:wordWrap/>
        <w:overflowPunct/>
        <w:topLinePunct w:val="0"/>
        <w:bidi w:val="0"/>
        <w:snapToGrid/>
        <w:spacing w:line="348" w:lineRule="auto"/>
        <w:textAlignment w:val="auto"/>
        <w:rPr>
          <w:rFonts w:hint="eastAsia" w:ascii="宋体" w:hAnsi="宋体" w:eastAsia="宋体" w:cs="宋体"/>
          <w:sz w:val="21"/>
          <w:szCs w:val="21"/>
          <w:lang w:val="zh-CN"/>
        </w:rPr>
      </w:pPr>
    </w:p>
    <w:p w14:paraId="625AFE1B">
      <w:pPr>
        <w:keepNext w:val="0"/>
        <w:keepLines w:val="0"/>
        <w:pageBreakBefore w:val="0"/>
        <w:kinsoku/>
        <w:wordWrap/>
        <w:overflowPunct/>
        <w:topLinePunct w:val="0"/>
        <w:bidi w:val="0"/>
        <w:snapToGrid/>
        <w:spacing w:line="348" w:lineRule="auto"/>
        <w:textAlignment w:val="auto"/>
        <w:rPr>
          <w:rFonts w:hint="eastAsia" w:ascii="宋体" w:hAnsi="宋体" w:eastAsia="宋体" w:cs="宋体"/>
          <w:sz w:val="21"/>
          <w:szCs w:val="21"/>
          <w:lang w:val="zh-CN"/>
        </w:rPr>
      </w:pPr>
    </w:p>
    <w:p w14:paraId="2CC939EF">
      <w:pPr>
        <w:pStyle w:val="35"/>
        <w:rPr>
          <w:rFonts w:hint="eastAsia"/>
          <w:lang w:val="zh-CN"/>
        </w:rPr>
      </w:pPr>
    </w:p>
    <w:p w14:paraId="57423D6E">
      <w:pPr>
        <w:keepNext w:val="0"/>
        <w:keepLines w:val="0"/>
        <w:pageBreakBefore w:val="0"/>
        <w:kinsoku/>
        <w:wordWrap/>
        <w:overflowPunct/>
        <w:topLinePunct w:val="0"/>
        <w:bidi w:val="0"/>
        <w:snapToGrid/>
        <w:spacing w:line="348" w:lineRule="auto"/>
        <w:textAlignment w:val="auto"/>
        <w:rPr>
          <w:rFonts w:hint="eastAsia" w:ascii="宋体" w:hAnsi="宋体" w:eastAsia="宋体" w:cs="宋体"/>
          <w:sz w:val="21"/>
          <w:szCs w:val="21"/>
          <w:lang w:val="zh-CN"/>
        </w:rPr>
      </w:pPr>
    </w:p>
    <w:p w14:paraId="1D24594C">
      <w:pPr>
        <w:keepNext w:val="0"/>
        <w:keepLines w:val="0"/>
        <w:pageBreakBefore w:val="0"/>
        <w:kinsoku/>
        <w:wordWrap/>
        <w:overflowPunct/>
        <w:topLinePunct w:val="0"/>
        <w:bidi w:val="0"/>
        <w:snapToGrid/>
        <w:spacing w:line="348"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合同编号：</w:t>
      </w:r>
    </w:p>
    <w:tbl>
      <w:tblPr>
        <w:tblStyle w:val="15"/>
        <w:tblW w:w="0" w:type="auto"/>
        <w:tblInd w:w="-108" w:type="dxa"/>
        <w:tblLayout w:type="fixed"/>
        <w:tblCellMar>
          <w:top w:w="0" w:type="dxa"/>
          <w:left w:w="0" w:type="dxa"/>
          <w:bottom w:w="0" w:type="dxa"/>
          <w:right w:w="0" w:type="dxa"/>
        </w:tblCellMar>
      </w:tblPr>
      <w:tblGrid>
        <w:gridCol w:w="4643"/>
        <w:gridCol w:w="4643"/>
      </w:tblGrid>
      <w:tr w14:paraId="14E86CF4">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67BC46D9">
            <w:pPr>
              <w:keepNext w:val="0"/>
              <w:keepLines w:val="0"/>
              <w:pageBreakBefore w:val="0"/>
              <w:kinsoku/>
              <w:wordWrap/>
              <w:overflowPunct/>
              <w:topLinePunct w:val="0"/>
              <w:autoSpaceDE w:val="0"/>
              <w:autoSpaceDN w:val="0"/>
              <w:bidi w:val="0"/>
              <w:adjustRightInd w:val="0"/>
              <w:snapToGrid/>
              <w:spacing w:line="348"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采购人（以下称甲方）</w:t>
            </w:r>
          </w:p>
        </w:tc>
        <w:tc>
          <w:tcPr>
            <w:tcW w:w="4643" w:type="dxa"/>
            <w:tcBorders>
              <w:top w:val="nil"/>
              <w:left w:val="nil"/>
              <w:bottom w:val="nil"/>
              <w:right w:val="nil"/>
            </w:tcBorders>
            <w:noWrap w:val="0"/>
            <w:vAlign w:val="top"/>
          </w:tcPr>
          <w:p w14:paraId="56743A7D">
            <w:pPr>
              <w:keepNext w:val="0"/>
              <w:keepLines w:val="0"/>
              <w:pageBreakBefore w:val="0"/>
              <w:kinsoku/>
              <w:wordWrap/>
              <w:overflowPunct/>
              <w:topLinePunct w:val="0"/>
              <w:autoSpaceDE w:val="0"/>
              <w:autoSpaceDN w:val="0"/>
              <w:bidi w:val="0"/>
              <w:adjustRightInd w:val="0"/>
              <w:snapToGrid/>
              <w:spacing w:line="348"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投标人：（以下称乙方）</w:t>
            </w:r>
          </w:p>
        </w:tc>
      </w:tr>
      <w:tr w14:paraId="2293757F">
        <w:tblPrEx>
          <w:tblCellMar>
            <w:top w:w="0" w:type="dxa"/>
            <w:left w:w="0" w:type="dxa"/>
            <w:bottom w:w="0" w:type="dxa"/>
            <w:right w:w="0" w:type="dxa"/>
          </w:tblCellMar>
        </w:tblPrEx>
        <w:tc>
          <w:tcPr>
            <w:tcW w:w="4643" w:type="dxa"/>
            <w:tcBorders>
              <w:top w:val="nil"/>
              <w:left w:val="nil"/>
              <w:bottom w:val="nil"/>
              <w:right w:val="nil"/>
            </w:tcBorders>
            <w:noWrap w:val="0"/>
            <w:vAlign w:val="top"/>
          </w:tcPr>
          <w:p w14:paraId="318E2643">
            <w:pPr>
              <w:keepNext w:val="0"/>
              <w:keepLines w:val="0"/>
              <w:pageBreakBefore w:val="0"/>
              <w:kinsoku/>
              <w:wordWrap/>
              <w:overflowPunct/>
              <w:topLinePunct w:val="0"/>
              <w:autoSpaceDE w:val="0"/>
              <w:autoSpaceDN w:val="0"/>
              <w:bidi w:val="0"/>
              <w:adjustRightInd w:val="0"/>
              <w:snapToGrid/>
              <w:spacing w:line="34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zh-CN"/>
              </w:rPr>
              <w:t>住所地：</w:t>
            </w:r>
          </w:p>
        </w:tc>
        <w:tc>
          <w:tcPr>
            <w:tcW w:w="4643" w:type="dxa"/>
            <w:tcBorders>
              <w:top w:val="nil"/>
              <w:left w:val="nil"/>
              <w:bottom w:val="nil"/>
              <w:right w:val="nil"/>
            </w:tcBorders>
            <w:noWrap w:val="0"/>
            <w:vAlign w:val="top"/>
          </w:tcPr>
          <w:p w14:paraId="014A9E20">
            <w:pPr>
              <w:keepNext w:val="0"/>
              <w:keepLines w:val="0"/>
              <w:pageBreakBefore w:val="0"/>
              <w:kinsoku/>
              <w:wordWrap/>
              <w:overflowPunct/>
              <w:topLinePunct w:val="0"/>
              <w:autoSpaceDE w:val="0"/>
              <w:autoSpaceDN w:val="0"/>
              <w:bidi w:val="0"/>
              <w:adjustRightInd w:val="0"/>
              <w:snapToGrid/>
              <w:spacing w:line="34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zh-CN"/>
              </w:rPr>
              <w:t>住所地</w:t>
            </w:r>
          </w:p>
        </w:tc>
      </w:tr>
    </w:tbl>
    <w:p w14:paraId="513EB225">
      <w:pPr>
        <w:keepNext w:val="0"/>
        <w:keepLines w:val="0"/>
        <w:pageBreakBefore w:val="0"/>
        <w:widowControl w:val="0"/>
        <w:kinsoku/>
        <w:wordWrap/>
        <w:overflowPunct/>
        <w:topLinePunct w:val="0"/>
        <w:autoSpaceDE w:val="0"/>
        <w:autoSpaceDN w:val="0"/>
        <w:bidi w:val="0"/>
        <w:adjustRightInd w:val="0"/>
        <w:snapToGrid/>
        <w:spacing w:line="34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zh-CN"/>
        </w:rPr>
        <w:t xml:space="preserve">    根据《中华人民共和国政府采购法》、《中华人民共和国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lang w:val="zh-CN"/>
        </w:rPr>
        <w:t>》等法律法规的规定，甲乙双方按照公开招标结果签订本合同。</w:t>
      </w:r>
    </w:p>
    <w:p w14:paraId="2F7DCEC8">
      <w:pPr>
        <w:keepNext w:val="0"/>
        <w:keepLines w:val="0"/>
        <w:pageBreakBefore w:val="0"/>
        <w:widowControl w:val="0"/>
        <w:kinsoku/>
        <w:wordWrap/>
        <w:overflowPunct/>
        <w:topLinePunct w:val="0"/>
        <w:autoSpaceDE w:val="0"/>
        <w:autoSpaceDN w:val="0"/>
        <w:bidi w:val="0"/>
        <w:adjustRightInd w:val="0"/>
        <w:snapToGrid/>
        <w:spacing w:line="348" w:lineRule="auto"/>
        <w:ind w:firstLine="42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第一条 合同标的  乙方根据甲方需求提供下列货物：</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，货物名称、规格及数量详见乙方响应文件。</w:t>
      </w:r>
    </w:p>
    <w:p w14:paraId="5065FD18">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第二条 合同总价款  本合同项下货物单价为___________（大写）人民币总价款为___________（大写）人民币，分项价款在“报价表”中有明确规定。</w:t>
      </w:r>
    </w:p>
    <w:p w14:paraId="409FA71E">
      <w:pPr>
        <w:keepNext w:val="0"/>
        <w:keepLines w:val="0"/>
        <w:pageBreakBefore w:val="0"/>
        <w:kinsoku/>
        <w:wordWrap/>
        <w:overflowPunct/>
        <w:topLinePunct w:val="0"/>
        <w:bidi w:val="0"/>
        <w:snapToGrid/>
        <w:spacing w:line="34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zh-CN"/>
        </w:rPr>
        <w:t>本合同总价款是</w:t>
      </w:r>
      <w:r>
        <w:rPr>
          <w:rFonts w:hint="eastAsia" w:ascii="宋体" w:hAnsi="宋体" w:eastAsia="宋体" w:cs="宋体"/>
          <w:kern w:val="0"/>
          <w:sz w:val="21"/>
          <w:szCs w:val="21"/>
          <w:lang w:val="zh-CN"/>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宋体"/>
          <w:sz w:val="21"/>
          <w:szCs w:val="21"/>
        </w:rPr>
        <w:t>，以及</w:t>
      </w:r>
      <w:r>
        <w:rPr>
          <w:rFonts w:hint="eastAsia" w:ascii="宋体" w:hAnsi="宋体" w:eastAsia="宋体" w:cs="宋体"/>
          <w:sz w:val="21"/>
          <w:szCs w:val="21"/>
          <w:lang w:eastAsia="zh-CN"/>
        </w:rPr>
        <w:t>投标人</w:t>
      </w:r>
      <w:r>
        <w:rPr>
          <w:rFonts w:hint="eastAsia" w:ascii="宋体" w:hAnsi="宋体" w:eastAsia="宋体" w:cs="宋体"/>
          <w:sz w:val="21"/>
          <w:szCs w:val="21"/>
        </w:rPr>
        <w:t>认为需要的其他费用等</w:t>
      </w:r>
      <w:r>
        <w:rPr>
          <w:rFonts w:hint="eastAsia" w:ascii="宋体" w:hAnsi="宋体" w:eastAsia="宋体" w:cs="宋体"/>
          <w:sz w:val="21"/>
          <w:szCs w:val="21"/>
          <w:lang w:val="zh-CN"/>
        </w:rPr>
        <w:t>。</w:t>
      </w:r>
    </w:p>
    <w:p w14:paraId="68A1ECAD">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本合同总价款还包含乙方应当提供的伴随服务/售后服务费用。</w:t>
      </w:r>
    </w:p>
    <w:p w14:paraId="5EE70811">
      <w:pPr>
        <w:keepNext w:val="0"/>
        <w:keepLines w:val="0"/>
        <w:pageBreakBefore w:val="0"/>
        <w:kinsoku/>
        <w:wordWrap/>
        <w:overflowPunct/>
        <w:topLinePunct w:val="0"/>
        <w:autoSpaceDE w:val="0"/>
        <w:autoSpaceDN w:val="0"/>
        <w:bidi w:val="0"/>
        <w:adjustRightInd w:val="0"/>
        <w:snapToGrid/>
        <w:spacing w:line="348" w:lineRule="auto"/>
        <w:ind w:firstLine="411" w:firstLineChars="196"/>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第三条 组成本合同的有关文件  下列关于南京市政府采购</w:t>
      </w:r>
      <w:r>
        <w:rPr>
          <w:rFonts w:hint="eastAsia" w:ascii="宋体" w:hAnsi="宋体" w:eastAsia="宋体" w:cs="宋体"/>
          <w:sz w:val="21"/>
          <w:szCs w:val="21"/>
          <w:u w:val="single"/>
          <w:lang w:val="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号公开招标文件、投标人响应文件或与本次采购活动方式相适应的文件及有关附件是本合同不可分割的组成部分，与本合同具有同等法律效力，这些文件包括但不限于：</w:t>
      </w:r>
    </w:p>
    <w:p w14:paraId="2EBE4D8B">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（1）乙方提供的响应文件和报价表；             （2）供货一览表；</w:t>
      </w:r>
    </w:p>
    <w:p w14:paraId="2F0023E9">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（3）交货一览表；                             （4）技术规格响应表；</w:t>
      </w:r>
    </w:p>
    <w:p w14:paraId="62D9EBE6">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（5）乙方承诺；                               （6）服务承诺；</w:t>
      </w:r>
    </w:p>
    <w:p w14:paraId="5841F0EC">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（7）成交通知书；                              （8）甲乙双方商定的其他文件等。</w:t>
      </w:r>
    </w:p>
    <w:p w14:paraId="0433F08F">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第四条 权利保证</w:t>
      </w:r>
    </w:p>
    <w:p w14:paraId="50BFCB30">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乙方应保证甲方在使用该货物或其任何一部分时不受第三方提出侵犯其专利权、版权、商标权或其他权利的起诉。一旦出现侵权，乙方应承担全部责任。</w:t>
      </w:r>
    </w:p>
    <w:p w14:paraId="279D902E">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第五条 质量保证</w:t>
      </w:r>
    </w:p>
    <w:p w14:paraId="100EB37C">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1、乙方所提供的货物的技术规格应与招标文件规定的技术规格及所附的“技术规格响应表”相一致；若技术性能无特殊说明，则按国家有关部门最新颁布的标准及规范为准。</w:t>
      </w:r>
    </w:p>
    <w:p w14:paraId="2320A379">
      <w:pPr>
        <w:keepNext w:val="0"/>
        <w:keepLines w:val="0"/>
        <w:pageBreakBefore w:val="0"/>
        <w:kinsoku/>
        <w:wordWrap/>
        <w:overflowPunct/>
        <w:topLinePunct w:val="0"/>
        <w:bidi w:val="0"/>
        <w:snapToGrid/>
        <w:spacing w:line="348" w:lineRule="auto"/>
        <w:ind w:firstLine="315"/>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05A5A12B">
      <w:pPr>
        <w:pStyle w:val="8"/>
        <w:ind w:left="0" w:leftChars="0"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sz w:val="21"/>
          <w:szCs w:val="21"/>
          <w:lang w:val="en-US" w:eastAsia="zh-CN"/>
        </w:rPr>
        <w:t xml:space="preserve"> 3、质</w:t>
      </w:r>
      <w:r>
        <w:rPr>
          <w:rFonts w:hint="eastAsia" w:ascii="宋体" w:hAnsi="宋体" w:eastAsia="宋体" w:cs="宋体"/>
          <w:b w:val="0"/>
          <w:bCs w:val="0"/>
          <w:color w:val="auto"/>
          <w:sz w:val="21"/>
          <w:szCs w:val="21"/>
        </w:rPr>
        <w:t>保期</w:t>
      </w:r>
      <w:r>
        <w:rPr>
          <w:rFonts w:hint="eastAsia" w:ascii="宋体" w:hAnsi="宋体" w:eastAsia="宋体" w:cs="宋体"/>
          <w:b w:val="0"/>
          <w:bCs w:val="0"/>
          <w:color w:val="auto"/>
          <w:sz w:val="21"/>
          <w:szCs w:val="21"/>
          <w:lang w:val="en-US" w:eastAsia="zh-CN"/>
        </w:rPr>
        <w:t>自验收合格之日起，提供整机二年保修。</w:t>
      </w:r>
    </w:p>
    <w:p w14:paraId="5DCCF924">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第六条 包装要求</w:t>
      </w:r>
    </w:p>
    <w:p w14:paraId="197D574D">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color w:val="auto"/>
          <w:sz w:val="21"/>
          <w:szCs w:val="21"/>
          <w:lang w:val="zh-CN"/>
        </w:rPr>
        <w:t>1、除合</w:t>
      </w:r>
      <w:r>
        <w:rPr>
          <w:rFonts w:hint="eastAsia" w:ascii="宋体" w:hAnsi="宋体" w:eastAsia="宋体" w:cs="宋体"/>
          <w:sz w:val="21"/>
          <w:szCs w:val="21"/>
          <w:lang w:val="zh-CN"/>
        </w:rPr>
        <w:t>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72B51FCE">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2、每一包装单元内应附详细的装箱单和质量合格凭证。</w:t>
      </w:r>
    </w:p>
    <w:p w14:paraId="77284957">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第七条 交货和验收</w:t>
      </w:r>
    </w:p>
    <w:p w14:paraId="386A1BF7">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u w:val="single"/>
          <w:lang w:val="zh-CN"/>
        </w:rPr>
      </w:pPr>
      <w:r>
        <w:rPr>
          <w:rFonts w:hint="eastAsia" w:ascii="宋体" w:hAnsi="宋体" w:eastAsia="宋体" w:cs="宋体"/>
          <w:sz w:val="21"/>
          <w:szCs w:val="21"/>
          <w:lang w:val="zh-CN"/>
        </w:rPr>
        <w:t>1、乙方应当在合同签订后</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天内将货物安装调试完毕交付甲方正常使用，地点由甲方指定。招标文件有约定的，从其约定。</w:t>
      </w:r>
    </w:p>
    <w:p w14:paraId="13CCEB23">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2、乙方交付的货物应当完全符合本合同或者公开招标文件所规定的货物、数量和规格要求。乙方提供的货物不符合公开招标文件和合同规定的，甲方有权拒收货物，由此引起的风险，由乙方承担。</w:t>
      </w:r>
    </w:p>
    <w:p w14:paraId="5B5C12DB">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3、货物的到货验收包括：型号、规格、数量、外观质量、及货物包装是否完好。</w:t>
      </w:r>
    </w:p>
    <w:p w14:paraId="696E9148">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03158CC">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5、货物和系统调试验收的标准：按行业通行标准、厂方出厂标准和乙方响应文件的承诺（详见合同附件载明的标准，并不低于国家相关标准）。</w:t>
      </w:r>
    </w:p>
    <w:p w14:paraId="5194D289">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第八条 伴随服务／售后服务</w:t>
      </w:r>
    </w:p>
    <w:p w14:paraId="326B3D9A">
      <w:pPr>
        <w:keepNext w:val="0"/>
        <w:keepLines w:val="0"/>
        <w:pageBreakBefore w:val="0"/>
        <w:tabs>
          <w:tab w:val="left" w:pos="1620"/>
        </w:tabs>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1、乙方应按照国家有关法律法规规章和“三包”规定以及合同所附的“服务承诺”提供服务。</w:t>
      </w:r>
    </w:p>
    <w:p w14:paraId="35192407">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2、除前款规定外，乙方还应提供下列服务：</w:t>
      </w:r>
    </w:p>
    <w:p w14:paraId="623A4176">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（1）货物的现场安装、调试和/或启动监督；</w:t>
      </w:r>
    </w:p>
    <w:p w14:paraId="4A62E533">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（2）就货物的安装、启动、运行及维护等对甲方人员进行免费培训。</w:t>
      </w:r>
    </w:p>
    <w:p w14:paraId="5266C1F8">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3、若招标文件中不包含有关伴随服务或售后服务的承诺，双方作如下约定：</w:t>
      </w:r>
    </w:p>
    <w:p w14:paraId="1F66AF8B">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53B8A7AD">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3.2 所购货物按乙方承诺提供免费维护和质量保证，保修费用计入总价。</w:t>
      </w:r>
    </w:p>
    <w:p w14:paraId="231D51B5">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3.3 保修期内，乙方负责对其提供的货物整机进行维修和系统维护，不再收取任何费用，但不可抗力（如火灾、雷击等）造成的故障除外。</w:t>
      </w:r>
    </w:p>
    <w:p w14:paraId="69C18DB7">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3.4 货物故障报修的响应时间按乙方承诺执行。</w:t>
      </w:r>
    </w:p>
    <w:p w14:paraId="6B10EF2B">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3.5 若货物故障在检修8工作小时后仍无法排除，乙方应在48小时内免费提供不低于故障货物规格型号档次的备用货物供甲方使用，直至故障货物修复。</w:t>
      </w:r>
    </w:p>
    <w:p w14:paraId="4CB86F1A">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3.6 所有货物保修服务方式均为乙方上门保修，即由乙方派员到货物使用现场维修，由此产生的一切费用均由乙方承担。</w:t>
      </w:r>
    </w:p>
    <w:p w14:paraId="1BB96B02">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3.7 保修期后的货物维护由双方协商再定。</w:t>
      </w:r>
    </w:p>
    <w:p w14:paraId="06F1B06A">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xml:space="preserve">第九条 履约保证金 </w:t>
      </w:r>
    </w:p>
    <w:p w14:paraId="57054D83">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1、无需缴纳履约保证金。</w:t>
      </w:r>
    </w:p>
    <w:p w14:paraId="09ACE2B3">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i/>
          <w:iCs/>
          <w:sz w:val="21"/>
          <w:szCs w:val="21"/>
          <w:lang w:val="zh-CN"/>
        </w:rPr>
      </w:pPr>
      <w:r>
        <w:rPr>
          <w:rFonts w:hint="eastAsia" w:ascii="宋体" w:hAnsi="宋体" w:eastAsia="宋体" w:cs="宋体"/>
          <w:sz w:val="21"/>
          <w:szCs w:val="21"/>
          <w:lang w:val="zh-CN"/>
        </w:rPr>
        <w:t>第十条 合同款支付</w:t>
      </w:r>
    </w:p>
    <w:p w14:paraId="630D821E">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1、本合同项下所有款项均以人民币支付。</w:t>
      </w:r>
    </w:p>
    <w:p w14:paraId="4AA28AAD">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color w:val="auto"/>
          <w:sz w:val="21"/>
          <w:szCs w:val="21"/>
          <w:shd w:val="clear" w:color="auto" w:fill="auto"/>
          <w:lang w:val="zh-CN"/>
        </w:rPr>
      </w:pPr>
      <w:r>
        <w:rPr>
          <w:rFonts w:hint="eastAsia" w:ascii="宋体" w:hAnsi="宋体" w:eastAsia="宋体" w:cs="宋体"/>
          <w:color w:val="auto"/>
          <w:sz w:val="21"/>
          <w:szCs w:val="21"/>
          <w:shd w:val="clear" w:color="auto" w:fill="auto"/>
          <w:lang w:val="zh-CN"/>
        </w:rPr>
        <w:t>2、本合同项下的采购资金由甲方自行支付，乙方向甲方开具发票。</w:t>
      </w:r>
    </w:p>
    <w:p w14:paraId="567D11BA">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color w:val="auto"/>
          <w:sz w:val="21"/>
          <w:szCs w:val="21"/>
          <w:shd w:val="clear" w:color="auto" w:fill="auto"/>
          <w:lang w:val="zh-CN" w:eastAsia="zh-CN"/>
        </w:rPr>
      </w:pPr>
      <w:r>
        <w:rPr>
          <w:rFonts w:hint="eastAsia" w:ascii="宋体" w:hAnsi="宋体" w:eastAsia="宋体" w:cs="宋体"/>
          <w:color w:val="auto"/>
          <w:sz w:val="21"/>
          <w:szCs w:val="21"/>
          <w:shd w:val="clear" w:color="auto" w:fill="auto"/>
          <w:lang w:val="zh-CN" w:eastAsia="zh-CN"/>
        </w:rPr>
        <w:t>3、付款条件：所有设备安装完成并验收合格后付清全款。</w:t>
      </w:r>
    </w:p>
    <w:p w14:paraId="282A7DB0">
      <w:pPr>
        <w:keepNext w:val="0"/>
        <w:keepLines w:val="0"/>
        <w:pageBreakBefore w:val="0"/>
        <w:kinsoku/>
        <w:wordWrap/>
        <w:overflowPunct/>
        <w:topLinePunct w:val="0"/>
        <w:autoSpaceDE w:val="0"/>
        <w:autoSpaceDN w:val="0"/>
        <w:bidi w:val="0"/>
        <w:adjustRightInd w:val="0"/>
        <w:snapToGrid/>
        <w:spacing w:line="348" w:lineRule="auto"/>
        <w:ind w:firstLine="420"/>
        <w:jc w:val="left"/>
        <w:textAlignment w:val="auto"/>
        <w:rPr>
          <w:rFonts w:hint="eastAsia" w:ascii="宋体" w:hAnsi="宋体" w:eastAsia="宋体" w:cs="宋体"/>
          <w:color w:val="auto"/>
          <w:sz w:val="21"/>
          <w:szCs w:val="21"/>
          <w:shd w:val="clear" w:color="auto" w:fill="auto"/>
          <w:lang w:val="zh-CN"/>
        </w:rPr>
      </w:pPr>
      <w:r>
        <w:rPr>
          <w:rFonts w:hint="eastAsia" w:ascii="宋体" w:hAnsi="宋体" w:eastAsia="宋体" w:cs="宋体"/>
          <w:color w:val="auto"/>
          <w:sz w:val="21"/>
          <w:szCs w:val="21"/>
          <w:shd w:val="clear" w:color="auto" w:fill="auto"/>
          <w:lang w:val="zh-CN"/>
        </w:rPr>
        <w:t>第十一条 违约责任</w:t>
      </w:r>
    </w:p>
    <w:p w14:paraId="734DA8DA">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color w:val="auto"/>
          <w:kern w:val="0"/>
          <w:sz w:val="21"/>
          <w:szCs w:val="21"/>
          <w:shd w:val="clear" w:color="auto" w:fill="auto"/>
          <w:lang w:val="zh-CN"/>
        </w:rPr>
      </w:pPr>
      <w:r>
        <w:rPr>
          <w:rFonts w:hint="eastAsia" w:ascii="宋体" w:hAnsi="宋体" w:eastAsia="宋体" w:cs="宋体"/>
          <w:color w:val="auto"/>
          <w:kern w:val="0"/>
          <w:sz w:val="21"/>
          <w:szCs w:val="21"/>
          <w:shd w:val="clear" w:color="auto" w:fill="auto"/>
        </w:rPr>
        <w:t>1</w:t>
      </w:r>
      <w:r>
        <w:rPr>
          <w:rFonts w:hint="eastAsia" w:ascii="宋体" w:hAnsi="宋体" w:eastAsia="宋体" w:cs="宋体"/>
          <w:color w:val="auto"/>
          <w:kern w:val="0"/>
          <w:sz w:val="21"/>
          <w:szCs w:val="21"/>
          <w:shd w:val="clear" w:color="auto" w:fill="auto"/>
          <w:lang w:val="zh-CN"/>
        </w:rPr>
        <w:t>、甲方无正当理由拒收货物、拒付货物款的，由甲方向乙方偿付合同总价的5%违约金。</w:t>
      </w:r>
    </w:p>
    <w:p w14:paraId="4A36396A">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color w:val="auto"/>
          <w:kern w:val="0"/>
          <w:sz w:val="21"/>
          <w:szCs w:val="21"/>
          <w:shd w:val="clear" w:color="auto" w:fill="auto"/>
          <w:lang w:val="zh-CN"/>
        </w:rPr>
      </w:pPr>
      <w:r>
        <w:rPr>
          <w:rFonts w:hint="eastAsia" w:ascii="宋体" w:hAnsi="宋体" w:eastAsia="宋体" w:cs="宋体"/>
          <w:color w:val="auto"/>
          <w:kern w:val="0"/>
          <w:sz w:val="21"/>
          <w:szCs w:val="21"/>
          <w:shd w:val="clear" w:color="auto" w:fill="auto"/>
        </w:rPr>
        <w:t>2</w:t>
      </w:r>
      <w:r>
        <w:rPr>
          <w:rFonts w:hint="eastAsia" w:ascii="宋体" w:hAnsi="宋体" w:eastAsia="宋体" w:cs="宋体"/>
          <w:color w:val="auto"/>
          <w:kern w:val="0"/>
          <w:sz w:val="21"/>
          <w:szCs w:val="21"/>
          <w:shd w:val="clear" w:color="auto" w:fill="auto"/>
          <w:lang w:val="zh-CN"/>
        </w:rPr>
        <w:t>、甲方未按合同规定的期限向乙方支付货款的，每逾期1天甲方向乙方偿付欠款总额的5‰滞纳金，但累计滞纳金总额不超过欠款总额的5% 。</w:t>
      </w:r>
    </w:p>
    <w:p w14:paraId="2508A7BF">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color w:val="auto"/>
          <w:kern w:val="0"/>
          <w:sz w:val="21"/>
          <w:szCs w:val="21"/>
          <w:shd w:val="clear" w:color="auto" w:fill="auto"/>
          <w:lang w:val="zh-CN"/>
        </w:rPr>
      </w:pPr>
      <w:r>
        <w:rPr>
          <w:rFonts w:hint="eastAsia" w:ascii="宋体" w:hAnsi="宋体" w:eastAsia="宋体" w:cs="宋体"/>
          <w:color w:val="auto"/>
          <w:kern w:val="0"/>
          <w:sz w:val="21"/>
          <w:szCs w:val="21"/>
          <w:shd w:val="clear" w:color="auto" w:fill="auto"/>
        </w:rPr>
        <w:t>3</w:t>
      </w:r>
      <w:r>
        <w:rPr>
          <w:rFonts w:hint="eastAsia" w:ascii="宋体" w:hAnsi="宋体" w:eastAsia="宋体" w:cs="宋体"/>
          <w:color w:val="auto"/>
          <w:kern w:val="0"/>
          <w:sz w:val="21"/>
          <w:szCs w:val="21"/>
          <w:shd w:val="clear" w:color="auto" w:fill="auto"/>
          <w:lang w:val="zh-CN"/>
        </w:rPr>
        <w:t>、如乙方不能交付货物、完成安装调试的，乙方应向甲方支付合同总价5%的违约金。</w:t>
      </w:r>
    </w:p>
    <w:p w14:paraId="3A74D491">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color w:val="auto"/>
          <w:kern w:val="0"/>
          <w:sz w:val="21"/>
          <w:szCs w:val="21"/>
          <w:shd w:val="clear" w:color="auto" w:fill="auto"/>
          <w:lang w:val="zh-CN"/>
        </w:rPr>
      </w:pPr>
      <w:r>
        <w:rPr>
          <w:rFonts w:hint="eastAsia" w:ascii="宋体" w:hAnsi="宋体" w:eastAsia="宋体" w:cs="宋体"/>
          <w:color w:val="auto"/>
          <w:kern w:val="0"/>
          <w:sz w:val="21"/>
          <w:szCs w:val="21"/>
          <w:shd w:val="clear" w:color="auto" w:fill="auto"/>
        </w:rPr>
        <w:t>4</w:t>
      </w:r>
      <w:r>
        <w:rPr>
          <w:rFonts w:hint="eastAsia" w:ascii="宋体" w:hAnsi="宋体" w:eastAsia="宋体" w:cs="宋体"/>
          <w:color w:val="auto"/>
          <w:kern w:val="0"/>
          <w:sz w:val="21"/>
          <w:szCs w:val="21"/>
          <w:shd w:val="clear" w:color="auto" w:fill="auto"/>
          <w:lang w:val="zh-CN"/>
        </w:rPr>
        <w:t>、乙方逾期交付的，每逾期1天，乙方向甲方偿付合同总额的5‰的滞纳金。如乙方逾期交付达10天，甲方有权解除合同，解除合同的通知自到达乙方时生效。</w:t>
      </w:r>
    </w:p>
    <w:p w14:paraId="29880DB0">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color w:val="auto"/>
          <w:kern w:val="0"/>
          <w:sz w:val="21"/>
          <w:szCs w:val="21"/>
          <w:shd w:val="clear" w:color="auto" w:fill="auto"/>
        </w:rPr>
        <w:t>5</w:t>
      </w:r>
      <w:r>
        <w:rPr>
          <w:rFonts w:hint="eastAsia" w:ascii="宋体" w:hAnsi="宋体" w:eastAsia="宋体" w:cs="宋体"/>
          <w:color w:val="auto"/>
          <w:kern w:val="0"/>
          <w:sz w:val="21"/>
          <w:szCs w:val="21"/>
          <w:shd w:val="clear" w:color="auto" w:fill="auto"/>
          <w:lang w:val="zh-CN"/>
        </w:rPr>
        <w:t>、乙方所交付的货物品种、型号、规格不符合合同规定的，甲方有权拒收。甲方拒收的，乙方应向甲方支付货款总额5%的违约金。甲方未拒收的，代理单位发现后将向有关部门反映，并责成乙方按照采购结果提供货物和服务，暂停一至三年参加</w:t>
      </w:r>
      <w:r>
        <w:rPr>
          <w:rFonts w:hint="eastAsia" w:ascii="宋体" w:hAnsi="宋体" w:eastAsia="宋体" w:cs="宋体"/>
          <w:kern w:val="0"/>
          <w:sz w:val="21"/>
          <w:szCs w:val="21"/>
          <w:lang w:val="zh-CN"/>
        </w:rPr>
        <w:t>南京市公共资源交易中心的政府采购活动的处理。</w:t>
      </w:r>
    </w:p>
    <w:p w14:paraId="0A152890">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rPr>
        <w:t>6</w:t>
      </w:r>
      <w:r>
        <w:rPr>
          <w:rFonts w:hint="eastAsia" w:ascii="宋体" w:hAnsi="宋体" w:eastAsia="宋体" w:cs="宋体"/>
          <w:kern w:val="0"/>
          <w:sz w:val="21"/>
          <w:szCs w:val="21"/>
          <w:lang w:val="zh-CN"/>
        </w:rPr>
        <w:t>、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19401729">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lang w:val="zh-CN"/>
        </w:rPr>
        <w:t>、乙方未按本合同的规定和“服务承诺”提供伴随服务/售后服务的，应按合同总价款的5%向甲方承担违约责任。</w:t>
      </w:r>
    </w:p>
    <w:p w14:paraId="43B2500A">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val="zh-CN"/>
        </w:rPr>
        <w:t>、乙方在承担上述4-7款一项或多项违约责任后，仍应继续履行合同规定的义务（甲方解除合同的除外）。甲方未能及时追究乙方的任何一项违约责任并不表明甲方放弃追究乙方该项或其他违约责任。</w:t>
      </w:r>
    </w:p>
    <w:p w14:paraId="27070D96">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color w:val="FF0000"/>
          <w:kern w:val="0"/>
          <w:sz w:val="21"/>
          <w:szCs w:val="21"/>
          <w:lang w:val="zh-CN"/>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lang w:val="zh-CN"/>
        </w:rPr>
        <w:t>、乙方响应属虚假承诺，或经权威部门监测提供的货物不能满足公开招标文件要求，或是由于乙方的过错造成合同无法继续履行的，应向甲方支付不少于合同总价30%赔偿金。</w:t>
      </w:r>
    </w:p>
    <w:p w14:paraId="2C8F161E">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第十二条 合同的变更和终止</w:t>
      </w:r>
    </w:p>
    <w:p w14:paraId="6F82FDCC">
      <w:pPr>
        <w:keepNext w:val="0"/>
        <w:keepLines w:val="0"/>
        <w:pageBreakBefore w:val="0"/>
        <w:widowControl/>
        <w:kinsoku/>
        <w:wordWrap/>
        <w:overflowPunct/>
        <w:topLinePunct w:val="0"/>
        <w:bidi w:val="0"/>
        <w:adjustRightInd w:val="0"/>
        <w:snapToGrid/>
        <w:spacing w:line="348" w:lineRule="auto"/>
        <w:ind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1、除《政府采购法》第50条第二款规定的情形外，本合同一经签订，甲乙双方不得擅自变更、中止或终止合同。</w:t>
      </w:r>
    </w:p>
    <w:p w14:paraId="6FE70357">
      <w:pPr>
        <w:keepNext w:val="0"/>
        <w:keepLines w:val="0"/>
        <w:pageBreakBefore w:val="0"/>
        <w:widowControl/>
        <w:kinsoku/>
        <w:wordWrap/>
        <w:overflowPunct/>
        <w:topLinePunct w:val="0"/>
        <w:autoSpaceDE/>
        <w:autoSpaceDN/>
        <w:bidi w:val="0"/>
        <w:adjustRightInd w:val="0"/>
        <w:snapToGrid/>
        <w:spacing w:line="348" w:lineRule="auto"/>
        <w:ind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w:t>
      </w:r>
      <w:r>
        <w:rPr>
          <w:rFonts w:hint="eastAsia" w:ascii="宋体" w:hAnsi="宋体" w:eastAsia="宋体" w:cs="宋体"/>
          <w:kern w:val="0"/>
          <w:sz w:val="21"/>
          <w:szCs w:val="21"/>
        </w:rPr>
        <w:t>除发生法律规定的不能预见、不能避免并不能克服的客观情况外，甲乙双方不得放弃或拒绝履行合同。乙方放弃或拒绝履行合同，保证金不予退还，在三年内不得参加我单位组织的政府采购活动。</w:t>
      </w:r>
    </w:p>
    <w:p w14:paraId="64598012">
      <w:pPr>
        <w:keepNext w:val="0"/>
        <w:keepLines w:val="0"/>
        <w:pageBreakBefore w:val="0"/>
        <w:widowControl/>
        <w:kinsoku/>
        <w:wordWrap/>
        <w:overflowPunct/>
        <w:topLinePunct w:val="0"/>
        <w:autoSpaceDE/>
        <w:autoSpaceDN/>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第十三条 合同的转让</w:t>
      </w:r>
    </w:p>
    <w:p w14:paraId="3C8AB543">
      <w:pPr>
        <w:keepNext w:val="0"/>
        <w:keepLines w:val="0"/>
        <w:pageBreakBefore w:val="0"/>
        <w:widowControl/>
        <w:kinsoku/>
        <w:wordWrap/>
        <w:overflowPunct/>
        <w:topLinePunct w:val="0"/>
        <w:autoSpaceDE/>
        <w:autoSpaceDN/>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乙方不得擅自部分或全部转让其应履行的合同义务。</w:t>
      </w:r>
    </w:p>
    <w:p w14:paraId="35618197">
      <w:pPr>
        <w:keepNext w:val="0"/>
        <w:keepLines w:val="0"/>
        <w:pageBreakBefore w:val="0"/>
        <w:widowControl/>
        <w:kinsoku/>
        <w:wordWrap/>
        <w:overflowPunct/>
        <w:topLinePunct w:val="0"/>
        <w:autoSpaceDE/>
        <w:autoSpaceDN/>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第十四条 争议的解决</w:t>
      </w:r>
    </w:p>
    <w:p w14:paraId="4AC999F0">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1、因货物的质量问题发生争议的，应当邀请国家认可的质量检测机构对货物质量进行鉴定。货物符合标准的，鉴定费由甲方承担；货物不符合质量标准的，鉴定费由乙方承担。</w:t>
      </w:r>
    </w:p>
    <w:p w14:paraId="2A39D4C7">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2、因履行本合同引起的或与本合同有关的争议，甲、乙双方应首先通过友好协商解决，如果协商不能解决争议，则采取以下第（ ）种方式解决争议：</w:t>
      </w:r>
    </w:p>
    <w:p w14:paraId="1285A1E5">
      <w:pPr>
        <w:keepNext w:val="0"/>
        <w:keepLines w:val="0"/>
        <w:pageBreakBefore w:val="0"/>
        <w:widowControl/>
        <w:kinsoku/>
        <w:wordWrap/>
        <w:overflowPunct/>
        <w:topLinePunct w:val="0"/>
        <w:bidi w:val="0"/>
        <w:adjustRightInd w:val="0"/>
        <w:snapToGrid/>
        <w:spacing w:line="348" w:lineRule="auto"/>
        <w:ind w:firstLine="56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（1）向甲方所在地有管辖权的人民法院提起诉讼；</w:t>
      </w:r>
    </w:p>
    <w:p w14:paraId="695937BD">
      <w:pPr>
        <w:keepNext w:val="0"/>
        <w:keepLines w:val="0"/>
        <w:pageBreakBefore w:val="0"/>
        <w:widowControl/>
        <w:kinsoku/>
        <w:wordWrap/>
        <w:overflowPunct/>
        <w:topLinePunct w:val="0"/>
        <w:bidi w:val="0"/>
        <w:adjustRightInd w:val="0"/>
        <w:snapToGrid/>
        <w:spacing w:line="348" w:lineRule="auto"/>
        <w:ind w:firstLine="56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（2）向南京仲裁委员会按其仲裁规则申请仲裁。</w:t>
      </w:r>
    </w:p>
    <w:p w14:paraId="722D9D94">
      <w:pPr>
        <w:keepNext w:val="0"/>
        <w:keepLines w:val="0"/>
        <w:pageBreakBefore w:val="0"/>
        <w:widowControl/>
        <w:kinsoku/>
        <w:wordWrap/>
        <w:overflowPunct/>
        <w:topLinePunct w:val="0"/>
        <w:bidi w:val="0"/>
        <w:adjustRightInd w:val="0"/>
        <w:snapToGrid/>
        <w:spacing w:line="348" w:lineRule="auto"/>
        <w:ind w:firstLine="56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如没有约定，默认采取第2种方式解决争议。</w:t>
      </w:r>
    </w:p>
    <w:p w14:paraId="3D0F7000">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3、在仲裁期间，本合同应继续履行。</w:t>
      </w:r>
    </w:p>
    <w:p w14:paraId="48B43FFA">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第十五条 诚实信用 </w:t>
      </w:r>
    </w:p>
    <w:p w14:paraId="234412A7">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乙方应诚实信用，严格按照公开招标文件要求和乙方承诺履行合同，不向甲方进行商业贿赂或者提供不正当利益。</w:t>
      </w:r>
    </w:p>
    <w:p w14:paraId="73AD1D84">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第十六条 合同生效及其他</w:t>
      </w:r>
    </w:p>
    <w:p w14:paraId="35BE5F0C">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1、本合同自签订之日起生效。</w:t>
      </w:r>
    </w:p>
    <w:p w14:paraId="720E6F43">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2、本合同一式</w:t>
      </w:r>
      <w:r>
        <w:rPr>
          <w:rFonts w:hint="eastAsia" w:ascii="宋体" w:hAnsi="宋体" w:eastAsia="宋体" w:cs="宋体"/>
          <w:kern w:val="0"/>
          <w:sz w:val="21"/>
          <w:szCs w:val="21"/>
          <w:lang w:val="en-US" w:eastAsia="zh-CN"/>
        </w:rPr>
        <w:t>肆</w:t>
      </w:r>
      <w:r>
        <w:rPr>
          <w:rFonts w:hint="eastAsia" w:ascii="宋体" w:hAnsi="宋体" w:eastAsia="宋体" w:cs="宋体"/>
          <w:kern w:val="0"/>
          <w:sz w:val="21"/>
          <w:szCs w:val="21"/>
          <w:lang w:val="zh-CN"/>
        </w:rPr>
        <w:t>份，甲乙双方各执贰份。</w:t>
      </w:r>
    </w:p>
    <w:p w14:paraId="236D01F4">
      <w:pPr>
        <w:keepNext w:val="0"/>
        <w:keepLines w:val="0"/>
        <w:pageBreakBefore w:val="0"/>
        <w:widowControl/>
        <w:kinsoku/>
        <w:wordWrap/>
        <w:overflowPunct/>
        <w:topLinePunct w:val="0"/>
        <w:bidi w:val="0"/>
        <w:adjustRightInd w:val="0"/>
        <w:snapToGrid/>
        <w:spacing w:line="348" w:lineRule="auto"/>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3、本合同应按照中华人民共和国的现行法律进行解释。</w:t>
      </w:r>
    </w:p>
    <w:tbl>
      <w:tblPr>
        <w:tblStyle w:val="15"/>
        <w:tblW w:w="0" w:type="auto"/>
        <w:jc w:val="center"/>
        <w:tblLayout w:type="fixed"/>
        <w:tblCellMar>
          <w:top w:w="0" w:type="dxa"/>
          <w:left w:w="0" w:type="dxa"/>
          <w:bottom w:w="0" w:type="dxa"/>
          <w:right w:w="0" w:type="dxa"/>
        </w:tblCellMar>
      </w:tblPr>
      <w:tblGrid>
        <w:gridCol w:w="4643"/>
        <w:gridCol w:w="4643"/>
      </w:tblGrid>
      <w:tr w14:paraId="35132977">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4056E794">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甲方（采购人）：（盖章）</w:t>
            </w:r>
          </w:p>
        </w:tc>
        <w:tc>
          <w:tcPr>
            <w:tcW w:w="4643" w:type="dxa"/>
            <w:tcBorders>
              <w:top w:val="nil"/>
              <w:left w:val="nil"/>
              <w:bottom w:val="nil"/>
              <w:right w:val="nil"/>
            </w:tcBorders>
            <w:noWrap w:val="0"/>
            <w:vAlign w:val="top"/>
          </w:tcPr>
          <w:p w14:paraId="2A94B95F">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乙方（投标人）：（盖章）</w:t>
            </w:r>
          </w:p>
        </w:tc>
      </w:tr>
      <w:tr w14:paraId="43864017">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2E60E9AE">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代表人：</w:t>
            </w:r>
          </w:p>
        </w:tc>
        <w:tc>
          <w:tcPr>
            <w:tcW w:w="4643" w:type="dxa"/>
            <w:tcBorders>
              <w:top w:val="nil"/>
              <w:left w:val="nil"/>
              <w:bottom w:val="nil"/>
              <w:right w:val="nil"/>
            </w:tcBorders>
            <w:noWrap w:val="0"/>
            <w:vAlign w:val="top"/>
          </w:tcPr>
          <w:p w14:paraId="7375E515">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代表人</w:t>
            </w:r>
            <w:r>
              <w:rPr>
                <w:rFonts w:hint="eastAsia" w:ascii="宋体" w:hAnsi="宋体" w:eastAsia="宋体" w:cs="宋体"/>
                <w:kern w:val="0"/>
                <w:sz w:val="21"/>
                <w:szCs w:val="21"/>
              </w:rPr>
              <w:t>：</w:t>
            </w:r>
          </w:p>
        </w:tc>
      </w:tr>
      <w:tr w14:paraId="73316EB5">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55E1A061">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电</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话：</w:t>
            </w:r>
          </w:p>
        </w:tc>
        <w:tc>
          <w:tcPr>
            <w:tcW w:w="4643" w:type="dxa"/>
            <w:tcBorders>
              <w:top w:val="nil"/>
              <w:left w:val="nil"/>
              <w:bottom w:val="nil"/>
              <w:right w:val="nil"/>
            </w:tcBorders>
            <w:noWrap w:val="0"/>
            <w:vAlign w:val="top"/>
          </w:tcPr>
          <w:p w14:paraId="17D23045">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电</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话：</w:t>
            </w:r>
          </w:p>
        </w:tc>
      </w:tr>
      <w:tr w14:paraId="1B056BD5">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259BD68B">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开户银行：</w:t>
            </w:r>
          </w:p>
        </w:tc>
        <w:tc>
          <w:tcPr>
            <w:tcW w:w="4643" w:type="dxa"/>
            <w:tcBorders>
              <w:top w:val="nil"/>
              <w:left w:val="nil"/>
              <w:bottom w:val="nil"/>
              <w:right w:val="nil"/>
            </w:tcBorders>
            <w:noWrap w:val="0"/>
            <w:vAlign w:val="top"/>
          </w:tcPr>
          <w:p w14:paraId="7749F2F7">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开户银行：</w:t>
            </w:r>
          </w:p>
        </w:tc>
      </w:tr>
      <w:tr w14:paraId="601805EB">
        <w:tblPrEx>
          <w:tblCellMar>
            <w:top w:w="0" w:type="dxa"/>
            <w:left w:w="0" w:type="dxa"/>
            <w:bottom w:w="0" w:type="dxa"/>
            <w:right w:w="0" w:type="dxa"/>
          </w:tblCellMar>
        </w:tblPrEx>
        <w:trPr>
          <w:jc w:val="center"/>
        </w:trPr>
        <w:tc>
          <w:tcPr>
            <w:tcW w:w="4643" w:type="dxa"/>
            <w:tcBorders>
              <w:top w:val="nil"/>
              <w:left w:val="nil"/>
              <w:bottom w:val="nil"/>
              <w:right w:val="nil"/>
            </w:tcBorders>
            <w:noWrap w:val="0"/>
            <w:vAlign w:val="top"/>
          </w:tcPr>
          <w:p w14:paraId="54F4BBFB">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帐</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号：</w:t>
            </w:r>
          </w:p>
        </w:tc>
        <w:tc>
          <w:tcPr>
            <w:tcW w:w="4643" w:type="dxa"/>
            <w:tcBorders>
              <w:top w:val="nil"/>
              <w:left w:val="nil"/>
              <w:bottom w:val="nil"/>
              <w:right w:val="nil"/>
            </w:tcBorders>
            <w:noWrap w:val="0"/>
            <w:vAlign w:val="top"/>
          </w:tcPr>
          <w:p w14:paraId="0B3C8DCA">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帐</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zh-CN"/>
              </w:rPr>
              <w:t>号：</w:t>
            </w:r>
          </w:p>
          <w:p w14:paraId="700992A9">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lang w:val="zh-CN"/>
              </w:rPr>
            </w:pPr>
          </w:p>
        </w:tc>
      </w:tr>
      <w:tr w14:paraId="32A06257">
        <w:tblPrEx>
          <w:tblCellMar>
            <w:top w:w="0" w:type="dxa"/>
            <w:left w:w="0" w:type="dxa"/>
            <w:bottom w:w="0" w:type="dxa"/>
            <w:right w:w="0" w:type="dxa"/>
          </w:tblCellMar>
        </w:tblPrEx>
        <w:trPr>
          <w:trHeight w:val="60" w:hRule="atLeast"/>
          <w:jc w:val="center"/>
        </w:trPr>
        <w:tc>
          <w:tcPr>
            <w:tcW w:w="4643" w:type="dxa"/>
            <w:tcBorders>
              <w:top w:val="nil"/>
              <w:left w:val="nil"/>
              <w:bottom w:val="nil"/>
              <w:right w:val="nil"/>
            </w:tcBorders>
            <w:noWrap w:val="0"/>
            <w:vAlign w:val="top"/>
          </w:tcPr>
          <w:p w14:paraId="29B3F4BF">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      期：     年    月    日</w:t>
            </w:r>
          </w:p>
        </w:tc>
        <w:tc>
          <w:tcPr>
            <w:tcW w:w="4643" w:type="dxa"/>
            <w:tcBorders>
              <w:top w:val="nil"/>
              <w:left w:val="nil"/>
              <w:bottom w:val="nil"/>
              <w:right w:val="nil"/>
            </w:tcBorders>
            <w:noWrap w:val="0"/>
            <w:vAlign w:val="top"/>
          </w:tcPr>
          <w:p w14:paraId="300093C0">
            <w:pPr>
              <w:keepNext w:val="0"/>
              <w:keepLines w:val="0"/>
              <w:pageBreakBefore w:val="0"/>
              <w:widowControl/>
              <w:kinsoku/>
              <w:wordWrap/>
              <w:overflowPunct/>
              <w:topLinePunct w:val="0"/>
              <w:bidi w:val="0"/>
              <w:adjustRightInd w:val="0"/>
              <w:snapToGrid/>
              <w:spacing w:line="348" w:lineRule="auto"/>
              <w:jc w:val="left"/>
              <w:textAlignment w:val="auto"/>
              <w:rPr>
                <w:rFonts w:hint="eastAsia" w:ascii="宋体" w:hAnsi="宋体" w:eastAsia="宋体" w:cs="宋体"/>
                <w:kern w:val="0"/>
                <w:sz w:val="21"/>
                <w:szCs w:val="21"/>
                <w:lang w:val="zh-CN"/>
              </w:rPr>
            </w:pPr>
          </w:p>
        </w:tc>
      </w:tr>
    </w:tbl>
    <w:p w14:paraId="422EF6DB">
      <w:pPr>
        <w:keepNext w:val="0"/>
        <w:keepLines w:val="0"/>
        <w:pageBreakBefore w:val="0"/>
        <w:kinsoku/>
        <w:wordWrap/>
        <w:overflowPunct/>
        <w:topLinePunct w:val="0"/>
        <w:bidi w:val="0"/>
        <w:snapToGrid/>
        <w:spacing w:line="360" w:lineRule="auto"/>
        <w:ind w:right="-58"/>
        <w:textAlignment w:val="auto"/>
        <w:rPr>
          <w:rFonts w:hint="eastAsia" w:ascii="宋体" w:hAnsi="宋体" w:eastAsia="宋体" w:cs="宋体"/>
          <w:b/>
          <w:sz w:val="21"/>
          <w:szCs w:val="21"/>
        </w:rPr>
      </w:pPr>
    </w:p>
    <w:p w14:paraId="508513AF">
      <w:pPr>
        <w:ind w:right="-58"/>
        <w:jc w:val="both"/>
        <w:rPr>
          <w:rFonts w:hint="eastAsia" w:ascii="黑体" w:hAnsi="黑体" w:eastAsia="黑体" w:cs="黑体"/>
          <w:bCs/>
          <w:sz w:val="36"/>
          <w:szCs w:val="36"/>
        </w:rPr>
      </w:pPr>
    </w:p>
    <w:p w14:paraId="3D0A1D1C">
      <w:pPr>
        <w:ind w:right="-58" w:firstLine="360" w:firstLineChars="100"/>
        <w:jc w:val="center"/>
        <w:rPr>
          <w:rFonts w:hint="eastAsia" w:ascii="黑体" w:hAnsi="黑体" w:eastAsia="黑体" w:cs="黑体"/>
          <w:bCs/>
          <w:sz w:val="36"/>
          <w:szCs w:val="36"/>
        </w:rPr>
      </w:pPr>
    </w:p>
    <w:p w14:paraId="7E75E5AA">
      <w:pPr>
        <w:ind w:right="-58" w:firstLine="360" w:firstLineChars="100"/>
        <w:jc w:val="center"/>
        <w:rPr>
          <w:rFonts w:hint="eastAsia" w:ascii="黑体" w:hAnsi="黑体" w:eastAsia="黑体" w:cs="黑体"/>
          <w:bCs/>
          <w:sz w:val="36"/>
          <w:szCs w:val="36"/>
        </w:rPr>
      </w:pPr>
    </w:p>
    <w:p w14:paraId="0D4064BB">
      <w:pPr>
        <w:ind w:right="-58" w:firstLine="360" w:firstLineChars="100"/>
        <w:jc w:val="center"/>
        <w:rPr>
          <w:rFonts w:hint="eastAsia" w:ascii="黑体" w:hAnsi="黑体" w:eastAsia="黑体" w:cs="黑体"/>
          <w:bCs/>
          <w:sz w:val="36"/>
          <w:szCs w:val="36"/>
        </w:rPr>
      </w:pPr>
    </w:p>
    <w:p w14:paraId="26319823">
      <w:pPr>
        <w:ind w:right="-58" w:firstLine="360" w:firstLineChars="100"/>
        <w:jc w:val="center"/>
        <w:rPr>
          <w:rFonts w:hint="eastAsia" w:ascii="黑体" w:hAnsi="黑体" w:eastAsia="黑体" w:cs="黑体"/>
          <w:bCs/>
          <w:sz w:val="36"/>
          <w:szCs w:val="36"/>
        </w:rPr>
      </w:pPr>
    </w:p>
    <w:p w14:paraId="11736F36">
      <w:pPr>
        <w:ind w:right="-58" w:firstLine="360" w:firstLineChars="100"/>
        <w:jc w:val="center"/>
        <w:rPr>
          <w:rFonts w:hint="eastAsia" w:ascii="黑体" w:hAnsi="黑体" w:eastAsia="黑体" w:cs="黑体"/>
          <w:bCs/>
          <w:sz w:val="36"/>
          <w:szCs w:val="36"/>
        </w:rPr>
      </w:pPr>
    </w:p>
    <w:p w14:paraId="7CA19676">
      <w:pPr>
        <w:ind w:right="-58" w:firstLine="360" w:firstLineChars="100"/>
        <w:jc w:val="center"/>
        <w:rPr>
          <w:rFonts w:hint="eastAsia" w:ascii="黑体" w:hAnsi="黑体" w:eastAsia="黑体" w:cs="黑体"/>
          <w:bCs/>
          <w:sz w:val="36"/>
          <w:szCs w:val="36"/>
        </w:rPr>
      </w:pPr>
    </w:p>
    <w:p w14:paraId="01B5213F">
      <w:pPr>
        <w:ind w:right="-58" w:firstLine="360" w:firstLineChars="100"/>
        <w:jc w:val="center"/>
        <w:rPr>
          <w:rFonts w:hint="eastAsia" w:ascii="黑体" w:hAnsi="黑体" w:eastAsia="黑体" w:cs="黑体"/>
          <w:bCs/>
          <w:sz w:val="36"/>
          <w:szCs w:val="36"/>
        </w:rPr>
      </w:pPr>
    </w:p>
    <w:p w14:paraId="21665791">
      <w:pPr>
        <w:ind w:right="-58" w:firstLine="360" w:firstLineChars="100"/>
        <w:jc w:val="center"/>
        <w:rPr>
          <w:rFonts w:hint="eastAsia" w:ascii="黑体" w:hAnsi="黑体" w:eastAsia="黑体" w:cs="黑体"/>
          <w:bCs/>
          <w:sz w:val="36"/>
          <w:szCs w:val="36"/>
        </w:rPr>
      </w:pPr>
    </w:p>
    <w:p w14:paraId="721E0B7D">
      <w:pPr>
        <w:ind w:right="-58" w:firstLine="360" w:firstLineChars="100"/>
        <w:jc w:val="center"/>
        <w:rPr>
          <w:rFonts w:hint="eastAsia" w:ascii="黑体" w:hAnsi="黑体" w:eastAsia="黑体" w:cs="黑体"/>
          <w:bCs/>
          <w:sz w:val="36"/>
          <w:szCs w:val="36"/>
        </w:rPr>
      </w:pPr>
    </w:p>
    <w:p w14:paraId="29B83714">
      <w:pPr>
        <w:ind w:right="-58" w:firstLine="360" w:firstLineChars="100"/>
        <w:jc w:val="center"/>
        <w:rPr>
          <w:rFonts w:hint="eastAsia" w:ascii="黑体" w:hAnsi="黑体" w:eastAsia="黑体" w:cs="黑体"/>
          <w:bCs/>
          <w:sz w:val="36"/>
          <w:szCs w:val="36"/>
        </w:rPr>
      </w:pPr>
    </w:p>
    <w:p w14:paraId="2BE3C80E">
      <w:pPr>
        <w:ind w:right="-58" w:firstLine="360" w:firstLineChars="100"/>
        <w:jc w:val="center"/>
        <w:rPr>
          <w:rFonts w:hint="eastAsia" w:ascii="黑体" w:hAnsi="黑体" w:eastAsia="黑体" w:cs="黑体"/>
          <w:bCs/>
          <w:sz w:val="36"/>
          <w:szCs w:val="36"/>
        </w:rPr>
      </w:pPr>
    </w:p>
    <w:p w14:paraId="520F6F96">
      <w:pPr>
        <w:ind w:right="-58" w:firstLine="360" w:firstLineChars="100"/>
        <w:jc w:val="center"/>
        <w:rPr>
          <w:rFonts w:hint="eastAsia" w:ascii="黑体" w:hAnsi="黑体" w:eastAsia="黑体" w:cs="黑体"/>
          <w:bCs/>
          <w:sz w:val="36"/>
          <w:szCs w:val="36"/>
        </w:rPr>
      </w:pPr>
    </w:p>
    <w:p w14:paraId="4C5E3FA2">
      <w:pPr>
        <w:ind w:right="-58"/>
        <w:jc w:val="both"/>
        <w:rPr>
          <w:rFonts w:hint="eastAsia" w:ascii="黑体" w:hAnsi="黑体" w:eastAsia="黑体" w:cs="黑体"/>
          <w:bCs/>
          <w:sz w:val="36"/>
          <w:szCs w:val="36"/>
        </w:rPr>
      </w:pPr>
    </w:p>
    <w:p w14:paraId="38DA30DB">
      <w:pPr>
        <w:ind w:right="-58" w:firstLine="360" w:firstLineChars="100"/>
        <w:jc w:val="center"/>
        <w:rPr>
          <w:rFonts w:hint="eastAsia" w:ascii="黑体" w:hAnsi="黑体" w:eastAsia="黑体" w:cs="黑体"/>
          <w:bCs/>
          <w:sz w:val="36"/>
          <w:szCs w:val="36"/>
        </w:rPr>
      </w:pPr>
    </w:p>
    <w:p w14:paraId="2312E76B">
      <w:pPr>
        <w:ind w:right="-58" w:firstLine="360" w:firstLineChars="100"/>
        <w:jc w:val="center"/>
        <w:rPr>
          <w:rFonts w:hint="eastAsia" w:ascii="黑体" w:hAnsi="黑体" w:eastAsia="黑体" w:cs="黑体"/>
          <w:bCs/>
          <w:sz w:val="36"/>
          <w:szCs w:val="36"/>
        </w:rPr>
      </w:pPr>
    </w:p>
    <w:p w14:paraId="45C3DD4F">
      <w:pPr>
        <w:ind w:right="-58" w:firstLine="360" w:firstLineChars="100"/>
        <w:jc w:val="center"/>
        <w:rPr>
          <w:rFonts w:hint="eastAsia" w:ascii="黑体" w:hAnsi="黑体" w:eastAsia="黑体" w:cs="黑体"/>
          <w:bCs/>
          <w:sz w:val="36"/>
          <w:szCs w:val="36"/>
        </w:rPr>
      </w:pPr>
    </w:p>
    <w:p w14:paraId="66ACF450">
      <w:pPr>
        <w:ind w:right="-58"/>
        <w:jc w:val="both"/>
        <w:rPr>
          <w:rFonts w:hint="eastAsia" w:ascii="黑体" w:hAnsi="黑体" w:eastAsia="黑体" w:cs="黑体"/>
          <w:bCs/>
          <w:sz w:val="36"/>
          <w:szCs w:val="36"/>
        </w:rPr>
      </w:pPr>
    </w:p>
    <w:p w14:paraId="5B462DDB">
      <w:pPr>
        <w:ind w:right="-58" w:firstLine="360" w:firstLineChars="100"/>
        <w:jc w:val="center"/>
        <w:rPr>
          <w:rFonts w:hint="eastAsia" w:ascii="黑体" w:hAnsi="黑体" w:eastAsia="黑体" w:cs="黑体"/>
          <w:bCs/>
          <w:sz w:val="36"/>
          <w:szCs w:val="36"/>
        </w:rPr>
      </w:pPr>
      <w:r>
        <w:rPr>
          <w:rFonts w:hint="eastAsia" w:ascii="黑体" w:hAnsi="黑体" w:eastAsia="黑体" w:cs="黑体"/>
          <w:bCs/>
          <w:sz w:val="36"/>
          <w:szCs w:val="36"/>
        </w:rPr>
        <w:t>第六章 投标文件格式及附件</w:t>
      </w:r>
    </w:p>
    <w:p w14:paraId="23DDC3F3">
      <w:pPr>
        <w:ind w:right="-58" w:firstLine="280" w:firstLineChars="100"/>
        <w:rPr>
          <w:sz w:val="28"/>
          <w:szCs w:val="28"/>
        </w:rPr>
      </w:pPr>
    </w:p>
    <w:p w14:paraId="593536B3">
      <w:pPr>
        <w:ind w:right="-58" w:firstLine="280" w:firstLineChars="100"/>
        <w:jc w:val="center"/>
        <w:rPr>
          <w:sz w:val="28"/>
          <w:szCs w:val="28"/>
        </w:rPr>
      </w:pPr>
    </w:p>
    <w:p w14:paraId="15BDC992">
      <w:pPr>
        <w:ind w:right="-58" w:firstLine="280" w:firstLineChars="100"/>
        <w:jc w:val="center"/>
        <w:rPr>
          <w:sz w:val="28"/>
          <w:szCs w:val="28"/>
        </w:rPr>
      </w:pPr>
    </w:p>
    <w:p w14:paraId="513FA5B3">
      <w:pPr>
        <w:ind w:right="-58" w:firstLine="280" w:firstLineChars="100"/>
        <w:jc w:val="center"/>
        <w:rPr>
          <w:sz w:val="28"/>
          <w:szCs w:val="28"/>
        </w:rPr>
      </w:pPr>
    </w:p>
    <w:p w14:paraId="39996D36">
      <w:pPr>
        <w:ind w:right="-58" w:firstLine="280" w:firstLineChars="100"/>
        <w:jc w:val="center"/>
        <w:rPr>
          <w:sz w:val="28"/>
          <w:szCs w:val="28"/>
        </w:rPr>
      </w:pPr>
    </w:p>
    <w:p w14:paraId="364B0B4B">
      <w:pPr>
        <w:ind w:right="-58" w:firstLine="843" w:firstLineChars="100"/>
        <w:jc w:val="center"/>
        <w:rPr>
          <w:b/>
          <w:sz w:val="84"/>
          <w:szCs w:val="84"/>
        </w:rPr>
      </w:pPr>
      <w:r>
        <w:rPr>
          <w:rFonts w:hint="eastAsia"/>
          <w:b/>
          <w:sz w:val="84"/>
          <w:szCs w:val="84"/>
        </w:rPr>
        <w:t>投标文件</w:t>
      </w:r>
    </w:p>
    <w:p w14:paraId="17E42CBB">
      <w:pPr>
        <w:ind w:right="-58" w:firstLine="280" w:firstLineChars="100"/>
        <w:rPr>
          <w:sz w:val="28"/>
          <w:szCs w:val="28"/>
        </w:rPr>
      </w:pPr>
    </w:p>
    <w:p w14:paraId="30DE369B">
      <w:pPr>
        <w:ind w:right="-58" w:firstLine="280" w:firstLineChars="100"/>
        <w:rPr>
          <w:sz w:val="28"/>
          <w:szCs w:val="28"/>
        </w:rPr>
      </w:pPr>
    </w:p>
    <w:p w14:paraId="0B1B1331">
      <w:pPr>
        <w:pStyle w:val="19"/>
        <w:rPr>
          <w:sz w:val="28"/>
          <w:szCs w:val="28"/>
        </w:rPr>
      </w:pPr>
    </w:p>
    <w:p w14:paraId="3104C9EA">
      <w:pPr>
        <w:rPr>
          <w:sz w:val="28"/>
          <w:szCs w:val="28"/>
        </w:rPr>
      </w:pPr>
    </w:p>
    <w:p w14:paraId="70CBA455">
      <w:pPr>
        <w:pStyle w:val="19"/>
      </w:pPr>
    </w:p>
    <w:p w14:paraId="1D184605">
      <w:pPr>
        <w:ind w:right="-58"/>
        <w:rPr>
          <w:sz w:val="28"/>
          <w:szCs w:val="28"/>
        </w:rPr>
      </w:pPr>
    </w:p>
    <w:p w14:paraId="3003342D">
      <w:pPr>
        <w:ind w:right="-58" w:firstLine="280" w:firstLineChars="100"/>
        <w:rPr>
          <w:sz w:val="28"/>
          <w:szCs w:val="28"/>
        </w:rPr>
      </w:pPr>
    </w:p>
    <w:p w14:paraId="345C9329">
      <w:pPr>
        <w:ind w:right="-58" w:firstLine="320" w:firstLineChars="100"/>
        <w:rPr>
          <w:sz w:val="32"/>
          <w:szCs w:val="32"/>
          <w:u w:val="single"/>
        </w:rPr>
      </w:pPr>
      <w:r>
        <w:rPr>
          <w:rFonts w:hint="eastAsia"/>
          <w:sz w:val="32"/>
          <w:szCs w:val="32"/>
        </w:rPr>
        <w:t>项目编号：</w:t>
      </w:r>
      <w:r>
        <w:rPr>
          <w:rFonts w:hint="eastAsia"/>
          <w:sz w:val="32"/>
          <w:szCs w:val="32"/>
          <w:u w:val="single"/>
        </w:rPr>
        <w:t xml:space="preserve">                             </w:t>
      </w:r>
    </w:p>
    <w:p w14:paraId="3F732E12">
      <w:pPr>
        <w:ind w:right="-58" w:firstLine="320" w:firstLineChars="100"/>
        <w:rPr>
          <w:sz w:val="32"/>
          <w:szCs w:val="32"/>
        </w:rPr>
      </w:pPr>
      <w:r>
        <w:rPr>
          <w:rFonts w:hint="eastAsia"/>
          <w:sz w:val="32"/>
          <w:szCs w:val="32"/>
        </w:rPr>
        <w:t>项目名称：</w:t>
      </w:r>
      <w:r>
        <w:rPr>
          <w:rFonts w:hint="eastAsia"/>
          <w:sz w:val="32"/>
          <w:szCs w:val="32"/>
          <w:u w:val="single"/>
        </w:rPr>
        <w:tab/>
      </w:r>
      <w:r>
        <w:rPr>
          <w:rFonts w:hint="eastAsia"/>
          <w:sz w:val="32"/>
          <w:szCs w:val="32"/>
          <w:u w:val="single"/>
        </w:rPr>
        <w:tab/>
      </w:r>
      <w:r>
        <w:rPr>
          <w:rFonts w:hint="eastAsia"/>
          <w:sz w:val="32"/>
          <w:szCs w:val="32"/>
          <w:u w:val="single"/>
        </w:rPr>
        <w:t xml:space="preserve">                          </w:t>
      </w:r>
    </w:p>
    <w:p w14:paraId="058208BB">
      <w:pPr>
        <w:ind w:right="-58" w:firstLine="320" w:firstLineChars="100"/>
        <w:rPr>
          <w:sz w:val="32"/>
          <w:szCs w:val="32"/>
        </w:rPr>
      </w:pPr>
      <w:r>
        <w:rPr>
          <w:rFonts w:hint="eastAsia"/>
          <w:sz w:val="32"/>
          <w:szCs w:val="32"/>
        </w:rPr>
        <w:t>投标人名称：</w:t>
      </w:r>
      <w:r>
        <w:rPr>
          <w:rFonts w:hint="eastAsia"/>
          <w:sz w:val="32"/>
          <w:szCs w:val="32"/>
          <w:u w:val="single"/>
        </w:rPr>
        <w:tab/>
      </w:r>
      <w:r>
        <w:rPr>
          <w:rFonts w:hint="eastAsia"/>
          <w:sz w:val="32"/>
          <w:szCs w:val="32"/>
          <w:u w:val="single"/>
        </w:rPr>
        <w:tab/>
      </w:r>
      <w:r>
        <w:rPr>
          <w:rFonts w:hint="eastAsia"/>
          <w:sz w:val="32"/>
          <w:szCs w:val="32"/>
          <w:u w:val="single"/>
        </w:rPr>
        <w:t xml:space="preserve">                       </w:t>
      </w:r>
      <w:r>
        <w:rPr>
          <w:rFonts w:hint="eastAsia"/>
          <w:sz w:val="32"/>
          <w:szCs w:val="32"/>
          <w:u w:val="single"/>
        </w:rPr>
        <w:tab/>
      </w:r>
    </w:p>
    <w:p w14:paraId="2E03EA95">
      <w:pPr>
        <w:ind w:right="-58" w:firstLine="320" w:firstLineChars="100"/>
        <w:rPr>
          <w:sz w:val="32"/>
          <w:szCs w:val="32"/>
          <w:u w:val="single"/>
        </w:rPr>
      </w:pPr>
      <w:r>
        <w:rPr>
          <w:rFonts w:hint="eastAsia"/>
          <w:sz w:val="32"/>
          <w:szCs w:val="32"/>
        </w:rPr>
        <w:t>日</w:t>
      </w:r>
      <w:r>
        <w:rPr>
          <w:rFonts w:hint="eastAsia"/>
          <w:sz w:val="32"/>
          <w:szCs w:val="32"/>
        </w:rPr>
        <w:tab/>
      </w:r>
      <w:r>
        <w:rPr>
          <w:rFonts w:hint="eastAsia"/>
          <w:sz w:val="32"/>
          <w:szCs w:val="32"/>
        </w:rPr>
        <w:t xml:space="preserve">  </w:t>
      </w:r>
      <w:r>
        <w:rPr>
          <w:rFonts w:hint="eastAsia"/>
          <w:sz w:val="32"/>
          <w:szCs w:val="32"/>
          <w:lang w:val="en-US" w:eastAsia="zh-CN"/>
        </w:rPr>
        <w:t xml:space="preserve"> 期：</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77C39E31">
      <w:pPr>
        <w:ind w:right="-58" w:firstLine="320" w:firstLineChars="100"/>
        <w:rPr>
          <w:sz w:val="32"/>
          <w:szCs w:val="32"/>
        </w:rPr>
      </w:pPr>
    </w:p>
    <w:p w14:paraId="28B0CF80">
      <w:pPr>
        <w:ind w:right="-58"/>
        <w:rPr>
          <w:rFonts w:hint="eastAsia"/>
          <w:b/>
          <w:bCs/>
          <w:szCs w:val="21"/>
        </w:rPr>
      </w:pPr>
    </w:p>
    <w:p w14:paraId="3FF9F248">
      <w:pPr>
        <w:ind w:right="-58"/>
        <w:rPr>
          <w:rFonts w:hint="eastAsia"/>
          <w:b/>
          <w:bCs/>
          <w:sz w:val="21"/>
          <w:szCs w:val="21"/>
        </w:rPr>
      </w:pPr>
    </w:p>
    <w:p w14:paraId="3276A9CC">
      <w:pPr>
        <w:ind w:right="-58"/>
        <w:rPr>
          <w:rFonts w:hint="eastAsia"/>
          <w:b/>
          <w:bCs/>
          <w:sz w:val="21"/>
          <w:szCs w:val="21"/>
        </w:rPr>
      </w:pPr>
    </w:p>
    <w:p w14:paraId="051ACB8E">
      <w:pPr>
        <w:ind w:right="-58"/>
        <w:rPr>
          <w:b/>
          <w:bCs/>
          <w:sz w:val="21"/>
          <w:szCs w:val="21"/>
        </w:rPr>
      </w:pPr>
      <w:r>
        <w:rPr>
          <w:rFonts w:hint="eastAsia"/>
          <w:b/>
          <w:bCs/>
          <w:sz w:val="21"/>
          <w:szCs w:val="21"/>
        </w:rPr>
        <w:t>目录一、投标申请及声明格式</w:t>
      </w:r>
    </w:p>
    <w:p w14:paraId="6B79C525">
      <w:pPr>
        <w:ind w:right="-58" w:firstLine="360" w:firstLineChars="100"/>
        <w:jc w:val="center"/>
        <w:rPr>
          <w:sz w:val="36"/>
          <w:szCs w:val="36"/>
        </w:rPr>
      </w:pPr>
      <w:r>
        <w:rPr>
          <w:rFonts w:hint="eastAsia"/>
          <w:sz w:val="36"/>
          <w:szCs w:val="36"/>
        </w:rPr>
        <w:t>投标申请及声明</w:t>
      </w:r>
    </w:p>
    <w:p w14:paraId="294AF7C8">
      <w:pPr>
        <w:keepNext w:val="0"/>
        <w:keepLines w:val="0"/>
        <w:pageBreakBefore w:val="0"/>
        <w:widowControl w:val="0"/>
        <w:kinsoku/>
        <w:wordWrap/>
        <w:overflowPunct/>
        <w:topLinePunct w:val="0"/>
        <w:autoSpaceDE/>
        <w:autoSpaceDN/>
        <w:bidi w:val="0"/>
        <w:adjustRightInd/>
        <w:snapToGrid/>
        <w:spacing w:line="336" w:lineRule="auto"/>
        <w:ind w:right="-58"/>
        <w:textAlignment w:val="auto"/>
        <w:rPr>
          <w:sz w:val="21"/>
          <w:szCs w:val="21"/>
          <w:u w:val="none"/>
        </w:rPr>
      </w:pPr>
      <w:r>
        <w:rPr>
          <w:rFonts w:hint="eastAsia" w:ascii="宋体" w:hAnsi="宋体" w:eastAsia="宋体" w:cs="宋体"/>
          <w:kern w:val="0"/>
          <w:sz w:val="21"/>
          <w:szCs w:val="21"/>
          <w:u w:val="none"/>
        </w:rPr>
        <w:t>南京市高淳</w:t>
      </w:r>
      <w:r>
        <w:rPr>
          <w:rFonts w:hint="eastAsia" w:ascii="宋体" w:hAnsi="宋体" w:cs="宋体"/>
          <w:kern w:val="0"/>
          <w:sz w:val="21"/>
          <w:szCs w:val="21"/>
          <w:u w:val="none"/>
          <w:lang w:val="en-US" w:eastAsia="zh-CN"/>
        </w:rPr>
        <w:t>区应急管理局</w:t>
      </w:r>
      <w:r>
        <w:rPr>
          <w:rFonts w:hint="eastAsia"/>
          <w:sz w:val="21"/>
          <w:szCs w:val="21"/>
          <w:u w:val="none"/>
        </w:rPr>
        <w:t>：</w:t>
      </w:r>
    </w:p>
    <w:p w14:paraId="52131B8F">
      <w:pPr>
        <w:keepNext w:val="0"/>
        <w:keepLines w:val="0"/>
        <w:pageBreakBefore w:val="0"/>
        <w:widowControl w:val="0"/>
        <w:kinsoku/>
        <w:wordWrap/>
        <w:overflowPunct/>
        <w:topLinePunct w:val="0"/>
        <w:autoSpaceDE/>
        <w:autoSpaceDN/>
        <w:bidi w:val="0"/>
        <w:adjustRightInd/>
        <w:snapToGrid/>
        <w:spacing w:line="336" w:lineRule="auto"/>
        <w:ind w:right="-57" w:firstLine="420" w:firstLineChars="200"/>
        <w:textAlignment w:val="auto"/>
        <w:rPr>
          <w:rFonts w:ascii="宋体" w:hAnsi="宋体"/>
          <w:sz w:val="21"/>
          <w:szCs w:val="21"/>
        </w:rPr>
      </w:pPr>
      <w:r>
        <w:rPr>
          <w:rFonts w:hint="eastAsia" w:ascii="宋体" w:hAnsi="宋体"/>
          <w:sz w:val="21"/>
          <w:szCs w:val="21"/>
        </w:rPr>
        <w:t>根据贵方</w:t>
      </w:r>
      <w:r>
        <w:rPr>
          <w:rFonts w:hint="eastAsia" w:ascii="宋体" w:hAnsi="宋体"/>
          <w:sz w:val="21"/>
          <w:szCs w:val="21"/>
          <w:u w:val="single"/>
        </w:rPr>
        <w:t xml:space="preserve">           </w:t>
      </w:r>
      <w:r>
        <w:rPr>
          <w:rFonts w:hint="eastAsia" w:ascii="宋体" w:hAnsi="宋体"/>
          <w:sz w:val="21"/>
          <w:szCs w:val="21"/>
        </w:rPr>
        <w:t>（项目名称）</w:t>
      </w:r>
      <w:r>
        <w:rPr>
          <w:rFonts w:hint="eastAsia" w:ascii="宋体" w:hAnsi="宋体"/>
          <w:sz w:val="21"/>
          <w:szCs w:val="21"/>
          <w:u w:val="single"/>
        </w:rPr>
        <w:t xml:space="preserve">          </w:t>
      </w:r>
      <w:r>
        <w:rPr>
          <w:rFonts w:hint="eastAsia" w:ascii="宋体" w:hAnsi="宋体"/>
          <w:sz w:val="21"/>
          <w:szCs w:val="21"/>
        </w:rPr>
        <w:t>（项目编号）公开招标邀请，正式授权下述签字人</w:t>
      </w:r>
      <w:r>
        <w:rPr>
          <w:rFonts w:hint="eastAsia" w:ascii="宋体" w:hAnsi="宋体"/>
          <w:sz w:val="21"/>
          <w:szCs w:val="21"/>
          <w:u w:val="single"/>
        </w:rPr>
        <w:t xml:space="preserve">            </w:t>
      </w:r>
      <w:r>
        <w:rPr>
          <w:rFonts w:hint="eastAsia" w:ascii="宋体" w:hAnsi="宋体"/>
          <w:sz w:val="21"/>
          <w:szCs w:val="21"/>
        </w:rPr>
        <w:t xml:space="preserve"> (姓名和职务)代表</w:t>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rPr>
        <w:t>（投标人名称），提交响应文件并参加公开招标。</w:t>
      </w:r>
    </w:p>
    <w:p w14:paraId="6028689B">
      <w:pPr>
        <w:keepNext w:val="0"/>
        <w:keepLines w:val="0"/>
        <w:pageBreakBefore w:val="0"/>
        <w:widowControl w:val="0"/>
        <w:kinsoku/>
        <w:wordWrap/>
        <w:overflowPunct/>
        <w:topLinePunct w:val="0"/>
        <w:autoSpaceDE/>
        <w:autoSpaceDN/>
        <w:bidi w:val="0"/>
        <w:adjustRightInd/>
        <w:snapToGrid/>
        <w:spacing w:line="336" w:lineRule="auto"/>
        <w:ind w:right="-58" w:firstLine="210" w:firstLineChars="100"/>
        <w:textAlignment w:val="auto"/>
        <w:rPr>
          <w:rFonts w:ascii="宋体" w:hAnsi="宋体"/>
          <w:sz w:val="21"/>
          <w:szCs w:val="21"/>
        </w:rPr>
      </w:pPr>
      <w:r>
        <w:rPr>
          <w:rFonts w:hint="eastAsia" w:ascii="宋体" w:hAnsi="宋体"/>
          <w:sz w:val="21"/>
          <w:szCs w:val="21"/>
        </w:rPr>
        <w:t>据此函，签字人兹宣布同意如下：</w:t>
      </w:r>
    </w:p>
    <w:p w14:paraId="32E03A6C">
      <w:pPr>
        <w:keepNext w:val="0"/>
        <w:keepLines w:val="0"/>
        <w:pageBreakBefore w:val="0"/>
        <w:widowControl w:val="0"/>
        <w:numPr>
          <w:ilvl w:val="0"/>
          <w:numId w:val="10"/>
        </w:numPr>
        <w:kinsoku/>
        <w:wordWrap/>
        <w:overflowPunct/>
        <w:topLinePunct w:val="0"/>
        <w:autoSpaceDE/>
        <w:autoSpaceDN/>
        <w:bidi w:val="0"/>
        <w:adjustRightInd/>
        <w:snapToGrid/>
        <w:spacing w:line="336" w:lineRule="auto"/>
        <w:ind w:right="-58" w:firstLine="210" w:firstLineChars="100"/>
        <w:textAlignment w:val="auto"/>
        <w:rPr>
          <w:rFonts w:hint="eastAsia" w:ascii="宋体" w:hAnsi="宋体"/>
          <w:sz w:val="21"/>
          <w:szCs w:val="21"/>
        </w:rPr>
      </w:pPr>
      <w:r>
        <w:rPr>
          <w:rFonts w:hint="eastAsia" w:ascii="宋体" w:hAnsi="宋体"/>
          <w:sz w:val="21"/>
          <w:szCs w:val="21"/>
        </w:rPr>
        <w:t>我们的资格条件完全符合政府采购法和本次采购要求，我们同意并向贵方提供了与本次采购活动有关的所有证据和资料。</w:t>
      </w:r>
    </w:p>
    <w:p w14:paraId="5F656099">
      <w:pPr>
        <w:keepNext w:val="0"/>
        <w:keepLines w:val="0"/>
        <w:pageBreakBefore w:val="0"/>
        <w:widowControl w:val="0"/>
        <w:kinsoku/>
        <w:wordWrap/>
        <w:overflowPunct/>
        <w:topLinePunct w:val="0"/>
        <w:autoSpaceDE/>
        <w:autoSpaceDN/>
        <w:bidi w:val="0"/>
        <w:adjustRightInd/>
        <w:snapToGrid/>
        <w:spacing w:line="336" w:lineRule="auto"/>
        <w:ind w:right="-58" w:firstLine="210" w:firstLineChars="100"/>
        <w:textAlignment w:val="auto"/>
        <w:rPr>
          <w:rFonts w:hint="eastAsia"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14:paraId="0C936741">
      <w:pPr>
        <w:keepNext w:val="0"/>
        <w:keepLines w:val="0"/>
        <w:pageBreakBefore w:val="0"/>
        <w:widowControl w:val="0"/>
        <w:kinsoku/>
        <w:wordWrap/>
        <w:overflowPunct/>
        <w:topLinePunct w:val="0"/>
        <w:autoSpaceDE/>
        <w:autoSpaceDN/>
        <w:bidi w:val="0"/>
        <w:adjustRightInd/>
        <w:snapToGrid/>
        <w:spacing w:line="336" w:lineRule="auto"/>
        <w:ind w:right="-58" w:firstLine="210" w:firstLineChars="100"/>
        <w:textAlignment w:val="auto"/>
        <w:rPr>
          <w:rFonts w:hint="eastAsia" w:ascii="宋体" w:hAnsi="宋体" w:eastAsia="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rPr>
        <w:t>总报价为（大写）</w:t>
      </w:r>
      <w:r>
        <w:rPr>
          <w:rFonts w:hint="eastAsia" w:ascii="宋体" w:hAnsi="宋体" w:cs="宋体"/>
          <w:b/>
          <w:bCs/>
          <w:sz w:val="21"/>
          <w:szCs w:val="21"/>
          <w:u w:val="single"/>
        </w:rPr>
        <w:t xml:space="preserve">             </w:t>
      </w:r>
      <w:r>
        <w:rPr>
          <w:rFonts w:hint="eastAsia" w:ascii="宋体" w:hAnsi="宋体" w:cs="宋体"/>
          <w:sz w:val="21"/>
          <w:szCs w:val="21"/>
        </w:rPr>
        <w:t>元人民币。</w:t>
      </w:r>
      <w:r>
        <w:rPr>
          <w:rFonts w:hint="eastAsia" w:ascii="宋体" w:hAnsi="宋体" w:cs="宋体"/>
          <w:sz w:val="21"/>
          <w:szCs w:val="21"/>
          <w:lang w:val="zh-CN"/>
        </w:rPr>
        <w:t>其中，</w:t>
      </w:r>
      <w:r>
        <w:rPr>
          <w:rFonts w:hint="eastAsia" w:ascii="宋体" w:hAnsi="宋体" w:cs="宋体"/>
          <w:b/>
          <w:kern w:val="0"/>
          <w:sz w:val="21"/>
          <w:szCs w:val="21"/>
        </w:rPr>
        <w:t>小型和微型企业产品为</w:t>
      </w:r>
      <w:r>
        <w:rPr>
          <w:rFonts w:hint="eastAsia" w:ascii="宋体" w:hAnsi="宋体" w:cs="宋体"/>
          <w:b/>
          <w:bCs/>
          <w:sz w:val="21"/>
          <w:szCs w:val="21"/>
          <w:u w:val="single"/>
          <w:lang w:val="zh-CN"/>
        </w:rPr>
        <w:t xml:space="preserve">       </w:t>
      </w:r>
      <w:r>
        <w:rPr>
          <w:rFonts w:hint="eastAsia" w:ascii="宋体" w:hAnsi="宋体" w:cs="宋体"/>
          <w:b/>
          <w:kern w:val="0"/>
          <w:sz w:val="21"/>
          <w:szCs w:val="21"/>
        </w:rPr>
        <w:t>元</w:t>
      </w:r>
      <w:r>
        <w:rPr>
          <w:rFonts w:hint="eastAsia" w:ascii="宋体" w:hAnsi="宋体" w:cs="宋体"/>
          <w:sz w:val="21"/>
          <w:szCs w:val="21"/>
          <w:lang w:val="zh-CN"/>
        </w:rPr>
        <w:t>人民币</w:t>
      </w:r>
      <w:r>
        <w:rPr>
          <w:rFonts w:hint="eastAsia" w:ascii="宋体" w:hAnsi="宋体" w:cs="宋体"/>
          <w:sz w:val="21"/>
          <w:szCs w:val="21"/>
          <w:lang w:val="en-US" w:eastAsia="zh-CN"/>
        </w:rPr>
        <w:t>。</w:t>
      </w:r>
    </w:p>
    <w:p w14:paraId="2CE86665">
      <w:pPr>
        <w:keepNext w:val="0"/>
        <w:keepLines w:val="0"/>
        <w:pageBreakBefore w:val="0"/>
        <w:widowControl w:val="0"/>
        <w:kinsoku/>
        <w:wordWrap/>
        <w:overflowPunct/>
        <w:topLinePunct w:val="0"/>
        <w:autoSpaceDE/>
        <w:autoSpaceDN/>
        <w:bidi w:val="0"/>
        <w:adjustRightInd/>
        <w:snapToGrid/>
        <w:spacing w:line="336" w:lineRule="auto"/>
        <w:ind w:right="-58" w:firstLine="210" w:firstLineChars="100"/>
        <w:textAlignment w:val="auto"/>
        <w:rPr>
          <w:rFonts w:ascii="宋体" w:hAnsi="宋体"/>
          <w:sz w:val="21"/>
          <w:szCs w:val="21"/>
        </w:rPr>
      </w:pPr>
      <w:r>
        <w:rPr>
          <w:rFonts w:hint="eastAsia" w:ascii="宋体" w:hAnsi="宋体"/>
          <w:sz w:val="21"/>
          <w:szCs w:val="21"/>
        </w:rPr>
        <w:t>4、我们已详细审核全部文件及其有效补充文件，我们放弃对文件任何误解的权利，提交响应文件后，不对文件本身提出质疑。否则，属于不诚信和故意扰乱政府采购活动行为，我们将无条件接受处罚。</w:t>
      </w:r>
    </w:p>
    <w:p w14:paraId="2DBEF300">
      <w:pPr>
        <w:keepNext w:val="0"/>
        <w:keepLines w:val="0"/>
        <w:pageBreakBefore w:val="0"/>
        <w:widowControl w:val="0"/>
        <w:kinsoku/>
        <w:wordWrap/>
        <w:overflowPunct/>
        <w:topLinePunct w:val="0"/>
        <w:autoSpaceDE/>
        <w:autoSpaceDN/>
        <w:bidi w:val="0"/>
        <w:adjustRightInd/>
        <w:snapToGrid/>
        <w:spacing w:line="336" w:lineRule="auto"/>
        <w:ind w:right="-58" w:firstLine="210" w:firstLineChars="100"/>
        <w:textAlignment w:val="auto"/>
        <w:rPr>
          <w:rFonts w:ascii="宋体" w:hAnsi="宋体"/>
          <w:sz w:val="21"/>
          <w:szCs w:val="21"/>
        </w:rPr>
      </w:pPr>
      <w:r>
        <w:rPr>
          <w:rFonts w:hint="eastAsia" w:ascii="宋体" w:hAnsi="宋体"/>
          <w:sz w:val="21"/>
          <w:szCs w:val="21"/>
        </w:rPr>
        <w:t>5、一旦我方成交，我方将根据文件的规定，严格履行合同，保证于承诺的时间内完成本项目规定的服务内容。</w:t>
      </w:r>
    </w:p>
    <w:p w14:paraId="02B1FA79">
      <w:pPr>
        <w:keepNext w:val="0"/>
        <w:keepLines w:val="0"/>
        <w:pageBreakBefore w:val="0"/>
        <w:widowControl w:val="0"/>
        <w:kinsoku/>
        <w:wordWrap/>
        <w:overflowPunct/>
        <w:topLinePunct w:val="0"/>
        <w:autoSpaceDE/>
        <w:autoSpaceDN/>
        <w:bidi w:val="0"/>
        <w:adjustRightInd/>
        <w:snapToGrid/>
        <w:spacing w:line="336" w:lineRule="auto"/>
        <w:ind w:right="-58" w:firstLine="210" w:firstLineChars="100"/>
        <w:textAlignment w:val="auto"/>
        <w:rPr>
          <w:rFonts w:ascii="宋体" w:hAnsi="宋体"/>
          <w:sz w:val="21"/>
          <w:szCs w:val="21"/>
        </w:rPr>
      </w:pPr>
      <w:r>
        <w:rPr>
          <w:rFonts w:hint="eastAsia" w:ascii="宋体" w:hAnsi="宋体"/>
          <w:sz w:val="21"/>
          <w:szCs w:val="21"/>
        </w:rPr>
        <w:t>6、我方决不提供虚假材料谋取成交、决不采取不正当手段诋毁、排挤其他</w:t>
      </w:r>
      <w:r>
        <w:rPr>
          <w:rFonts w:hint="eastAsia" w:ascii="宋体" w:hAnsi="宋体"/>
          <w:sz w:val="21"/>
          <w:szCs w:val="21"/>
          <w:lang w:eastAsia="zh-CN"/>
        </w:rPr>
        <w:t>投标人</w:t>
      </w:r>
      <w:r>
        <w:rPr>
          <w:rFonts w:hint="eastAsia" w:ascii="宋体" w:hAnsi="宋体"/>
          <w:sz w:val="21"/>
          <w:szCs w:val="21"/>
        </w:rPr>
        <w:t>、决不与采购人、其它</w:t>
      </w:r>
      <w:r>
        <w:rPr>
          <w:rFonts w:hint="eastAsia" w:ascii="宋体" w:hAnsi="宋体"/>
          <w:sz w:val="21"/>
          <w:szCs w:val="21"/>
          <w:lang w:eastAsia="zh-CN"/>
        </w:rPr>
        <w:t>投标人</w:t>
      </w:r>
      <w:r>
        <w:rPr>
          <w:rFonts w:hint="eastAsia" w:ascii="宋体" w:hAnsi="宋体"/>
          <w:sz w:val="21"/>
          <w:szCs w:val="21"/>
        </w:rPr>
        <w:t>或者代理机构恶意串通、决不向采购人、代理机构工作人员和评标小组进行商业贿赂、决不拒绝有关部门监督检查或提供虚假情况，如有违反，无条件接受贵方及相关管理部门的处罚。</w:t>
      </w:r>
    </w:p>
    <w:p w14:paraId="39AD2211">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投标人：        （盖章）</w:t>
      </w:r>
    </w:p>
    <w:p w14:paraId="6CF03326">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单位地址：</w:t>
      </w:r>
    </w:p>
    <w:p w14:paraId="124D4BF8">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法定代表人或委托代理人：（盖章或签字）</w:t>
      </w:r>
    </w:p>
    <w:p w14:paraId="53F2B05F">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邮政编码：</w:t>
      </w:r>
    </w:p>
    <w:p w14:paraId="44949F71">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电话：</w:t>
      </w:r>
    </w:p>
    <w:p w14:paraId="79E39D66">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传真：</w:t>
      </w:r>
    </w:p>
    <w:p w14:paraId="6DC5CAE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开户银行名称：</w:t>
      </w:r>
    </w:p>
    <w:p w14:paraId="304F0DEF">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银行帐号：</w:t>
      </w:r>
    </w:p>
    <w:p w14:paraId="42C2FE08">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开户行地址：</w:t>
      </w:r>
    </w:p>
    <w:p w14:paraId="12A89F7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sz w:val="21"/>
          <w:szCs w:val="21"/>
        </w:rPr>
      </w:pPr>
      <w:r>
        <w:rPr>
          <w:rFonts w:hint="eastAsia" w:ascii="宋体" w:hAnsi="宋体"/>
          <w:sz w:val="21"/>
          <w:szCs w:val="21"/>
        </w:rPr>
        <w:t>电话：</w:t>
      </w:r>
    </w:p>
    <w:p w14:paraId="683EC547">
      <w:pPr>
        <w:keepNext w:val="0"/>
        <w:keepLines w:val="0"/>
        <w:pageBreakBefore w:val="0"/>
        <w:widowControl w:val="0"/>
        <w:kinsoku/>
        <w:wordWrap/>
        <w:overflowPunct/>
        <w:topLinePunct w:val="0"/>
        <w:autoSpaceDE/>
        <w:autoSpaceDN/>
        <w:bidi w:val="0"/>
        <w:adjustRightInd/>
        <w:snapToGrid/>
        <w:spacing w:line="336" w:lineRule="auto"/>
        <w:textAlignment w:val="auto"/>
        <w:rPr>
          <w:rStyle w:val="24"/>
          <w:rFonts w:ascii="宋体" w:hAnsi="宋体" w:cs="宋体"/>
          <w:sz w:val="21"/>
          <w:szCs w:val="21"/>
        </w:rPr>
      </w:pPr>
      <w:r>
        <w:rPr>
          <w:rFonts w:hint="eastAsia" w:ascii="宋体" w:hAnsi="宋体"/>
          <w:sz w:val="21"/>
          <w:szCs w:val="21"/>
        </w:rPr>
        <w:t>日 期：</w:t>
      </w:r>
      <w:r>
        <w:rPr>
          <w:rFonts w:ascii="宋体" w:hAnsi="宋体"/>
          <w:sz w:val="21"/>
          <w:szCs w:val="21"/>
        </w:rPr>
        <w:t xml:space="preserve">      </w:t>
      </w:r>
      <w:r>
        <w:rPr>
          <w:rFonts w:hint="eastAsia" w:ascii="宋体" w:hAnsi="宋体"/>
          <w:sz w:val="21"/>
          <w:szCs w:val="21"/>
        </w:rPr>
        <w:t>年</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日</w:t>
      </w:r>
    </w:p>
    <w:p w14:paraId="28374688">
      <w:pPr>
        <w:ind w:right="-58"/>
        <w:rPr>
          <w:rFonts w:hint="eastAsia"/>
          <w:b/>
          <w:bCs/>
          <w:sz w:val="21"/>
          <w:szCs w:val="21"/>
        </w:rPr>
      </w:pPr>
    </w:p>
    <w:p w14:paraId="08C8AA98">
      <w:pPr>
        <w:ind w:right="-58"/>
        <w:rPr>
          <w:b/>
          <w:bCs/>
          <w:sz w:val="21"/>
          <w:szCs w:val="21"/>
        </w:rPr>
      </w:pPr>
      <w:r>
        <w:rPr>
          <w:rFonts w:hint="eastAsia"/>
          <w:b/>
          <w:bCs/>
          <w:sz w:val="21"/>
          <w:szCs w:val="21"/>
        </w:rPr>
        <w:t>目录二、法定代表人授权书格式</w:t>
      </w:r>
    </w:p>
    <w:p w14:paraId="399867B9">
      <w:pPr>
        <w:ind w:right="-58" w:firstLine="361" w:firstLineChars="100"/>
        <w:jc w:val="center"/>
        <w:rPr>
          <w:b/>
          <w:sz w:val="36"/>
          <w:szCs w:val="36"/>
        </w:rPr>
      </w:pPr>
      <w:r>
        <w:rPr>
          <w:rFonts w:hint="eastAsia"/>
          <w:b/>
          <w:sz w:val="36"/>
          <w:szCs w:val="36"/>
        </w:rPr>
        <w:t>法定代表人授权书</w:t>
      </w:r>
    </w:p>
    <w:p w14:paraId="2580D9F4">
      <w:pPr>
        <w:keepNext w:val="0"/>
        <w:keepLines w:val="0"/>
        <w:pageBreakBefore w:val="0"/>
        <w:widowControl w:val="0"/>
        <w:kinsoku/>
        <w:wordWrap/>
        <w:overflowPunct/>
        <w:topLinePunct w:val="0"/>
        <w:autoSpaceDE/>
        <w:autoSpaceDN/>
        <w:bidi w:val="0"/>
        <w:adjustRightInd/>
        <w:snapToGrid/>
        <w:spacing w:line="360" w:lineRule="auto"/>
        <w:ind w:right="-57" w:firstLine="420" w:firstLineChars="200"/>
        <w:textAlignment w:val="auto"/>
        <w:rPr>
          <w:sz w:val="21"/>
          <w:szCs w:val="21"/>
        </w:rPr>
      </w:pPr>
      <w:r>
        <w:rPr>
          <w:rFonts w:hint="eastAsia"/>
          <w:sz w:val="21"/>
          <w:szCs w:val="21"/>
        </w:rPr>
        <w:t>本授权书声明：注册于</w:t>
      </w:r>
      <w:r>
        <w:rPr>
          <w:rFonts w:hint="eastAsia"/>
          <w:sz w:val="21"/>
          <w:szCs w:val="21"/>
          <w:u w:val="single"/>
        </w:rPr>
        <w:tab/>
      </w:r>
      <w:r>
        <w:rPr>
          <w:rFonts w:hint="eastAsia"/>
          <w:sz w:val="21"/>
          <w:szCs w:val="21"/>
          <w:u w:val="single"/>
        </w:rPr>
        <w:tab/>
      </w:r>
      <w:r>
        <w:rPr>
          <w:rFonts w:hint="eastAsia"/>
          <w:sz w:val="21"/>
          <w:szCs w:val="21"/>
        </w:rPr>
        <w:t>（投标人住址）的</w:t>
      </w:r>
      <w:r>
        <w:rPr>
          <w:rFonts w:hint="eastAsia"/>
          <w:sz w:val="21"/>
          <w:szCs w:val="21"/>
          <w:u w:val="single"/>
        </w:rPr>
        <w:tab/>
      </w:r>
      <w:r>
        <w:rPr>
          <w:rFonts w:hint="eastAsia"/>
          <w:sz w:val="21"/>
          <w:szCs w:val="21"/>
          <w:u w:val="single"/>
        </w:rPr>
        <w:t xml:space="preserve">       </w:t>
      </w:r>
      <w:r>
        <w:rPr>
          <w:rFonts w:hint="eastAsia"/>
          <w:sz w:val="21"/>
          <w:szCs w:val="21"/>
        </w:rPr>
        <w:t xml:space="preserve">（投标人名称）法定代表人 </w:t>
      </w:r>
      <w:r>
        <w:rPr>
          <w:rFonts w:hint="eastAsia"/>
          <w:sz w:val="21"/>
          <w:szCs w:val="21"/>
          <w:u w:val="single"/>
        </w:rPr>
        <w:tab/>
      </w:r>
      <w:r>
        <w:rPr>
          <w:rFonts w:hint="eastAsia"/>
          <w:sz w:val="21"/>
          <w:szCs w:val="21"/>
          <w:u w:val="single"/>
        </w:rPr>
        <w:tab/>
      </w:r>
      <w:r>
        <w:rPr>
          <w:rFonts w:hint="eastAsia"/>
          <w:sz w:val="21"/>
          <w:szCs w:val="21"/>
        </w:rPr>
        <w:t>（法定代表人姓名、职务）代表本公司授权在下面签字的</w:t>
      </w:r>
      <w:r>
        <w:rPr>
          <w:rFonts w:hint="eastAsia"/>
          <w:sz w:val="21"/>
          <w:szCs w:val="21"/>
          <w:u w:val="single"/>
        </w:rPr>
        <w:tab/>
      </w:r>
      <w:r>
        <w:rPr>
          <w:rFonts w:hint="eastAsia"/>
          <w:sz w:val="21"/>
          <w:szCs w:val="21"/>
          <w:u w:val="single"/>
        </w:rPr>
        <w:t xml:space="preserve">     </w:t>
      </w:r>
      <w:r>
        <w:rPr>
          <w:rFonts w:hint="eastAsia"/>
          <w:sz w:val="21"/>
          <w:szCs w:val="21"/>
        </w:rPr>
        <w:t>（投标人代表姓名、职务）为本公司的合法代理人，就贵方组织的</w:t>
      </w:r>
      <w:r>
        <w:rPr>
          <w:rFonts w:hint="eastAsia"/>
          <w:sz w:val="21"/>
          <w:szCs w:val="21"/>
          <w:u w:val="single"/>
        </w:rPr>
        <w:tab/>
      </w:r>
      <w:r>
        <w:rPr>
          <w:rFonts w:hint="eastAsia"/>
          <w:sz w:val="21"/>
          <w:szCs w:val="21"/>
          <w:u w:val="single"/>
        </w:rPr>
        <w:t xml:space="preserve">     </w:t>
      </w:r>
      <w:r>
        <w:rPr>
          <w:rFonts w:hint="eastAsia"/>
          <w:sz w:val="21"/>
          <w:szCs w:val="21"/>
        </w:rPr>
        <w:t xml:space="preserve">（项目名称） </w:t>
      </w:r>
      <w:r>
        <w:rPr>
          <w:rFonts w:hint="eastAsia"/>
          <w:sz w:val="21"/>
          <w:szCs w:val="21"/>
          <w:u w:val="single"/>
        </w:rPr>
        <w:t xml:space="preserve">      </w:t>
      </w:r>
      <w:r>
        <w:rPr>
          <w:rFonts w:hint="eastAsia"/>
          <w:sz w:val="21"/>
          <w:szCs w:val="21"/>
          <w:u w:val="single"/>
        </w:rPr>
        <w:tab/>
      </w:r>
      <w:r>
        <w:rPr>
          <w:rFonts w:hint="eastAsia"/>
          <w:sz w:val="21"/>
          <w:szCs w:val="21"/>
        </w:rPr>
        <w:t>（项目编号）公开招标，以本公司名义处理一切与之有关的事务。</w:t>
      </w:r>
    </w:p>
    <w:p w14:paraId="46702E26">
      <w:pPr>
        <w:keepNext w:val="0"/>
        <w:keepLines w:val="0"/>
        <w:pageBreakBefore w:val="0"/>
        <w:widowControl w:val="0"/>
        <w:kinsoku/>
        <w:wordWrap/>
        <w:overflowPunct/>
        <w:topLinePunct w:val="0"/>
        <w:autoSpaceDE/>
        <w:autoSpaceDN/>
        <w:bidi w:val="0"/>
        <w:adjustRightInd/>
        <w:snapToGrid/>
        <w:spacing w:line="360" w:lineRule="auto"/>
        <w:ind w:right="-57" w:firstLine="210" w:firstLineChars="100"/>
        <w:textAlignment w:val="auto"/>
        <w:rPr>
          <w:sz w:val="21"/>
          <w:szCs w:val="21"/>
        </w:rPr>
      </w:pPr>
    </w:p>
    <w:p w14:paraId="074F5475">
      <w:pPr>
        <w:keepNext w:val="0"/>
        <w:keepLines w:val="0"/>
        <w:pageBreakBefore w:val="0"/>
        <w:widowControl w:val="0"/>
        <w:kinsoku/>
        <w:wordWrap/>
        <w:overflowPunct/>
        <w:topLinePunct w:val="0"/>
        <w:autoSpaceDE/>
        <w:autoSpaceDN/>
        <w:bidi w:val="0"/>
        <w:adjustRightInd/>
        <w:snapToGrid/>
        <w:spacing w:line="360" w:lineRule="auto"/>
        <w:ind w:right="-57" w:firstLine="210" w:firstLineChars="100"/>
        <w:textAlignment w:val="auto"/>
        <w:rPr>
          <w:sz w:val="21"/>
          <w:szCs w:val="21"/>
        </w:rPr>
      </w:pPr>
      <w:r>
        <w:rPr>
          <w:rFonts w:hint="eastAsia"/>
          <w:sz w:val="21"/>
          <w:szCs w:val="21"/>
        </w:rPr>
        <w:t>本授权书于</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Pr>
          <w:rFonts w:hint="eastAsia"/>
          <w:sz w:val="21"/>
          <w:szCs w:val="21"/>
        </w:rPr>
        <w:t>日签字生效，特此声明。</w:t>
      </w:r>
    </w:p>
    <w:p w14:paraId="745AB9DD">
      <w:pPr>
        <w:keepNext w:val="0"/>
        <w:keepLines w:val="0"/>
        <w:pageBreakBefore w:val="0"/>
        <w:widowControl w:val="0"/>
        <w:kinsoku/>
        <w:wordWrap/>
        <w:overflowPunct/>
        <w:topLinePunct w:val="0"/>
        <w:autoSpaceDE/>
        <w:autoSpaceDN/>
        <w:bidi w:val="0"/>
        <w:adjustRightInd/>
        <w:snapToGrid/>
        <w:spacing w:line="360" w:lineRule="auto"/>
        <w:ind w:right="-57" w:firstLine="210" w:firstLineChars="100"/>
        <w:textAlignment w:val="auto"/>
        <w:rPr>
          <w:sz w:val="21"/>
          <w:szCs w:val="21"/>
        </w:rPr>
      </w:pPr>
      <w:r>
        <w:rPr>
          <w:rFonts w:hint="eastAsia"/>
          <w:sz w:val="21"/>
          <w:szCs w:val="21"/>
        </w:rPr>
        <w:t>法定代表人签字：</w:t>
      </w:r>
      <w:r>
        <w:rPr>
          <w:rFonts w:hint="eastAsia"/>
          <w:sz w:val="21"/>
          <w:szCs w:val="21"/>
        </w:rPr>
        <w:tab/>
      </w:r>
      <w:r>
        <w:rPr>
          <w:rFonts w:hint="eastAsia"/>
          <w:sz w:val="21"/>
          <w:szCs w:val="21"/>
        </w:rPr>
        <w:tab/>
      </w:r>
    </w:p>
    <w:p w14:paraId="21DD1161">
      <w:pPr>
        <w:keepNext w:val="0"/>
        <w:keepLines w:val="0"/>
        <w:pageBreakBefore w:val="0"/>
        <w:widowControl w:val="0"/>
        <w:kinsoku/>
        <w:wordWrap/>
        <w:overflowPunct/>
        <w:topLinePunct w:val="0"/>
        <w:autoSpaceDE/>
        <w:autoSpaceDN/>
        <w:bidi w:val="0"/>
        <w:adjustRightInd/>
        <w:snapToGrid/>
        <w:spacing w:line="360" w:lineRule="auto"/>
        <w:ind w:right="-57" w:firstLine="210" w:firstLineChars="100"/>
        <w:textAlignment w:val="auto"/>
        <w:rPr>
          <w:sz w:val="21"/>
          <w:szCs w:val="21"/>
        </w:rPr>
      </w:pPr>
      <w:r>
        <w:rPr>
          <w:rFonts w:hint="eastAsia"/>
          <w:sz w:val="21"/>
          <w:szCs w:val="21"/>
        </w:rPr>
        <w:t>被授权人签字：</w:t>
      </w:r>
      <w:r>
        <w:rPr>
          <w:rFonts w:hint="eastAsia"/>
          <w:sz w:val="21"/>
          <w:szCs w:val="21"/>
        </w:rPr>
        <w:tab/>
      </w:r>
      <w:r>
        <w:rPr>
          <w:rFonts w:hint="eastAsia"/>
          <w:sz w:val="21"/>
          <w:szCs w:val="21"/>
        </w:rPr>
        <w:tab/>
      </w:r>
    </w:p>
    <w:p w14:paraId="235F2F1A">
      <w:pPr>
        <w:keepNext w:val="0"/>
        <w:keepLines w:val="0"/>
        <w:pageBreakBefore w:val="0"/>
        <w:widowControl w:val="0"/>
        <w:kinsoku/>
        <w:wordWrap/>
        <w:overflowPunct/>
        <w:topLinePunct w:val="0"/>
        <w:autoSpaceDE/>
        <w:autoSpaceDN/>
        <w:bidi w:val="0"/>
        <w:adjustRightInd/>
        <w:snapToGrid/>
        <w:spacing w:line="360" w:lineRule="auto"/>
        <w:ind w:right="-57" w:firstLine="210" w:firstLineChars="100"/>
        <w:textAlignment w:val="auto"/>
        <w:rPr>
          <w:sz w:val="21"/>
          <w:szCs w:val="21"/>
        </w:rPr>
      </w:pPr>
      <w:r>
        <w:rPr>
          <w:rFonts w:hint="eastAsia"/>
          <w:sz w:val="21"/>
          <w:szCs w:val="21"/>
        </w:rPr>
        <w:t>日</w:t>
      </w:r>
      <w:r>
        <w:rPr>
          <w:rFonts w:hint="eastAsia"/>
          <w:sz w:val="21"/>
          <w:szCs w:val="21"/>
        </w:rPr>
        <w:tab/>
      </w:r>
      <w:r>
        <w:rPr>
          <w:rFonts w:hint="eastAsia"/>
          <w:sz w:val="21"/>
          <w:szCs w:val="21"/>
        </w:rPr>
        <w:t>期：</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Pr>
          <w:rFonts w:hint="eastAsia"/>
          <w:sz w:val="21"/>
          <w:szCs w:val="21"/>
        </w:rPr>
        <w:t>日</w:t>
      </w:r>
    </w:p>
    <w:p w14:paraId="5351FEA4">
      <w:pPr>
        <w:ind w:right="-58" w:firstLine="210" w:firstLineChars="100"/>
        <w:rPr>
          <w:sz w:val="21"/>
          <w:szCs w:val="21"/>
        </w:rPr>
      </w:pPr>
    </w:p>
    <w:p w14:paraId="1FCFCB39">
      <w:pPr>
        <w:ind w:right="-58"/>
        <w:rPr>
          <w:b/>
          <w:bCs/>
          <w:sz w:val="21"/>
          <w:szCs w:val="21"/>
        </w:rPr>
      </w:pPr>
    </w:p>
    <w:p w14:paraId="642ECC06">
      <w:pPr>
        <w:widowControl/>
        <w:adjustRightInd w:val="0"/>
        <w:spacing w:line="360" w:lineRule="auto"/>
        <w:rPr>
          <w:rFonts w:ascii="宋体" w:hAnsi="宋体"/>
          <w:b/>
          <w:bCs/>
          <w:sz w:val="21"/>
          <w:szCs w:val="21"/>
        </w:rPr>
      </w:pPr>
      <w:r>
        <w:rPr>
          <w:rFonts w:hint="eastAsia" w:ascii="宋体" w:hAnsi="宋体"/>
          <w:b/>
          <w:bCs/>
          <w:sz w:val="21"/>
          <w:szCs w:val="21"/>
        </w:rPr>
        <w:t>目录三：开标一览表格式</w:t>
      </w:r>
    </w:p>
    <w:p w14:paraId="0CA5497C">
      <w:pPr>
        <w:widowControl/>
        <w:adjustRightInd w:val="0"/>
        <w:spacing w:line="360" w:lineRule="auto"/>
        <w:jc w:val="center"/>
        <w:outlineLvl w:val="0"/>
        <w:rPr>
          <w:rFonts w:ascii="宋体" w:hAnsi="宋体"/>
          <w:b/>
          <w:sz w:val="36"/>
          <w:szCs w:val="36"/>
        </w:rPr>
      </w:pPr>
      <w:r>
        <w:rPr>
          <w:rFonts w:hint="eastAsia" w:ascii="宋体" w:hAnsi="宋体"/>
          <w:b/>
          <w:sz w:val="36"/>
          <w:szCs w:val="36"/>
        </w:rPr>
        <w:t>开标一览表</w:t>
      </w:r>
    </w:p>
    <w:p w14:paraId="65FD3C43">
      <w:pPr>
        <w:adjustRightInd w:val="0"/>
        <w:spacing w:line="360" w:lineRule="auto"/>
        <w:rPr>
          <w:rFonts w:hint="eastAsia" w:ascii="宋体" w:hAnsi="宋体" w:cs="宋体"/>
          <w:sz w:val="21"/>
          <w:szCs w:val="21"/>
        </w:rPr>
      </w:pPr>
      <w:r>
        <w:rPr>
          <w:rFonts w:hint="eastAsia" w:ascii="宋体" w:hAnsi="宋体" w:cs="宋体"/>
          <w:sz w:val="21"/>
          <w:szCs w:val="21"/>
        </w:rPr>
        <w:t>项目名称：                                                    项目编号：</w:t>
      </w:r>
    </w:p>
    <w:tbl>
      <w:tblPr>
        <w:tblStyle w:val="15"/>
        <w:tblW w:w="93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2550"/>
        <w:gridCol w:w="2785"/>
        <w:gridCol w:w="2901"/>
      </w:tblGrid>
      <w:tr w14:paraId="311B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095" w:type="dxa"/>
            <w:noWrap w:val="0"/>
            <w:vAlign w:val="center"/>
          </w:tcPr>
          <w:p w14:paraId="21D7873F">
            <w:pPr>
              <w:spacing w:line="360" w:lineRule="auto"/>
              <w:jc w:val="center"/>
              <w:rPr>
                <w:rFonts w:hint="eastAsia" w:ascii="宋体" w:hAnsi="宋体" w:cs="宋体"/>
                <w:color w:val="000000"/>
                <w:sz w:val="21"/>
                <w:szCs w:val="21"/>
                <w:lang w:val="zh-CN"/>
              </w:rPr>
            </w:pPr>
            <w:r>
              <w:rPr>
                <w:rFonts w:hint="eastAsia" w:ascii="宋体" w:hAnsi="宋体" w:cs="宋体"/>
                <w:color w:val="000000"/>
                <w:sz w:val="21"/>
                <w:szCs w:val="21"/>
                <w:lang w:val="zh-CN"/>
              </w:rPr>
              <w:t>序号</w:t>
            </w:r>
          </w:p>
        </w:tc>
        <w:tc>
          <w:tcPr>
            <w:tcW w:w="2550" w:type="dxa"/>
            <w:noWrap w:val="0"/>
            <w:vAlign w:val="center"/>
          </w:tcPr>
          <w:p w14:paraId="0E525E97">
            <w:pPr>
              <w:spacing w:line="360" w:lineRule="auto"/>
              <w:jc w:val="center"/>
              <w:rPr>
                <w:rFonts w:hint="eastAsia" w:ascii="宋体" w:hAnsi="宋体" w:cs="宋体"/>
                <w:color w:val="000000"/>
                <w:sz w:val="21"/>
                <w:szCs w:val="21"/>
                <w:lang w:val="zh-CN"/>
              </w:rPr>
            </w:pPr>
            <w:r>
              <w:rPr>
                <w:rFonts w:hint="eastAsia" w:ascii="宋体" w:hAnsi="宋体" w:cs="宋体"/>
                <w:color w:val="000000"/>
                <w:sz w:val="21"/>
                <w:szCs w:val="21"/>
                <w:lang w:val="zh-CN"/>
              </w:rPr>
              <w:t>名               称</w:t>
            </w:r>
          </w:p>
        </w:tc>
        <w:tc>
          <w:tcPr>
            <w:tcW w:w="2785" w:type="dxa"/>
            <w:noWrap w:val="0"/>
            <w:vAlign w:val="center"/>
          </w:tcPr>
          <w:p w14:paraId="5038C113">
            <w:pPr>
              <w:spacing w:line="360" w:lineRule="auto"/>
              <w:jc w:val="center"/>
              <w:rPr>
                <w:rFonts w:hint="eastAsia" w:ascii="宋体" w:hAnsi="宋体" w:cs="宋体"/>
                <w:color w:val="000000"/>
                <w:sz w:val="21"/>
                <w:szCs w:val="21"/>
                <w:lang w:val="zh-CN"/>
              </w:rPr>
            </w:pPr>
            <w:r>
              <w:rPr>
                <w:rFonts w:hint="eastAsia" w:ascii="宋体" w:hAnsi="宋体" w:cs="宋体"/>
                <w:color w:val="0D0D0D"/>
                <w:kern w:val="0"/>
                <w:sz w:val="21"/>
                <w:szCs w:val="21"/>
                <w:lang w:val="zh-CN"/>
              </w:rPr>
              <w:t>投标</w:t>
            </w:r>
            <w:r>
              <w:rPr>
                <w:rFonts w:hint="eastAsia" w:ascii="宋体" w:hAnsi="宋体" w:cs="宋体"/>
                <w:color w:val="0D0D0D"/>
                <w:kern w:val="0"/>
                <w:sz w:val="21"/>
                <w:szCs w:val="21"/>
              </w:rPr>
              <w:t>报价（万元）</w:t>
            </w:r>
          </w:p>
        </w:tc>
        <w:tc>
          <w:tcPr>
            <w:tcW w:w="2901" w:type="dxa"/>
            <w:noWrap w:val="0"/>
            <w:vAlign w:val="center"/>
          </w:tcPr>
          <w:p w14:paraId="34F5766C">
            <w:pPr>
              <w:spacing w:line="360" w:lineRule="auto"/>
              <w:jc w:val="center"/>
              <w:rPr>
                <w:rFonts w:hint="eastAsia" w:ascii="宋体" w:hAnsi="宋体" w:cs="宋体"/>
                <w:color w:val="000000"/>
                <w:sz w:val="21"/>
                <w:szCs w:val="21"/>
                <w:lang w:val="zh-CN"/>
              </w:rPr>
            </w:pPr>
            <w:r>
              <w:rPr>
                <w:rFonts w:hint="eastAsia" w:ascii="宋体" w:hAnsi="宋体" w:cs="宋体"/>
                <w:color w:val="000000"/>
                <w:kern w:val="0"/>
                <w:sz w:val="21"/>
                <w:szCs w:val="21"/>
                <w:lang w:val="zh-CN"/>
              </w:rPr>
              <w:t>投标人</w:t>
            </w:r>
            <w:r>
              <w:rPr>
                <w:rFonts w:hint="eastAsia" w:ascii="宋体" w:hAnsi="宋体" w:cs="宋体"/>
                <w:color w:val="000000"/>
                <w:sz w:val="21"/>
                <w:szCs w:val="21"/>
                <w:lang w:val="zh-CN"/>
              </w:rPr>
              <w:t>是否属于</w:t>
            </w:r>
            <w:r>
              <w:rPr>
                <w:rFonts w:hint="eastAsia" w:ascii="宋体" w:hAnsi="宋体" w:cs="宋体"/>
                <w:b/>
                <w:color w:val="000000"/>
                <w:kern w:val="0"/>
                <w:sz w:val="21"/>
                <w:szCs w:val="21"/>
              </w:rPr>
              <w:t>小、微型企业</w:t>
            </w:r>
          </w:p>
        </w:tc>
      </w:tr>
      <w:tr w14:paraId="18EF5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095" w:type="dxa"/>
            <w:noWrap w:val="0"/>
            <w:vAlign w:val="center"/>
          </w:tcPr>
          <w:p w14:paraId="7FEF1DB7">
            <w:pPr>
              <w:spacing w:line="360" w:lineRule="auto"/>
              <w:jc w:val="center"/>
              <w:rPr>
                <w:rFonts w:hint="eastAsia" w:ascii="宋体" w:hAnsi="宋体" w:cs="宋体"/>
                <w:color w:val="000000"/>
                <w:spacing w:val="-2"/>
                <w:sz w:val="21"/>
                <w:szCs w:val="21"/>
              </w:rPr>
            </w:pPr>
          </w:p>
        </w:tc>
        <w:tc>
          <w:tcPr>
            <w:tcW w:w="2550" w:type="dxa"/>
            <w:noWrap w:val="0"/>
            <w:vAlign w:val="center"/>
          </w:tcPr>
          <w:p w14:paraId="76B6247E">
            <w:pPr>
              <w:spacing w:line="360" w:lineRule="auto"/>
              <w:rPr>
                <w:rFonts w:hint="eastAsia" w:ascii="宋体" w:hAnsi="宋体" w:cs="宋体"/>
                <w:color w:val="000000"/>
                <w:spacing w:val="-2"/>
                <w:sz w:val="21"/>
                <w:szCs w:val="21"/>
              </w:rPr>
            </w:pPr>
          </w:p>
        </w:tc>
        <w:tc>
          <w:tcPr>
            <w:tcW w:w="2785" w:type="dxa"/>
            <w:noWrap w:val="0"/>
            <w:vAlign w:val="center"/>
          </w:tcPr>
          <w:p w14:paraId="523F6054">
            <w:pPr>
              <w:spacing w:line="360" w:lineRule="auto"/>
              <w:jc w:val="center"/>
              <w:rPr>
                <w:rFonts w:hint="eastAsia" w:ascii="宋体" w:hAnsi="宋体" w:cs="宋体"/>
                <w:color w:val="000000"/>
                <w:sz w:val="21"/>
                <w:szCs w:val="21"/>
                <w:lang w:val="zh-CN"/>
              </w:rPr>
            </w:pPr>
          </w:p>
        </w:tc>
        <w:tc>
          <w:tcPr>
            <w:tcW w:w="2901" w:type="dxa"/>
            <w:noWrap w:val="0"/>
            <w:vAlign w:val="center"/>
          </w:tcPr>
          <w:p w14:paraId="64D6A231">
            <w:pPr>
              <w:spacing w:line="360" w:lineRule="auto"/>
              <w:jc w:val="center"/>
              <w:rPr>
                <w:rFonts w:hint="eastAsia" w:ascii="宋体" w:hAnsi="宋体" w:cs="宋体"/>
                <w:color w:val="000000"/>
                <w:sz w:val="21"/>
                <w:szCs w:val="21"/>
                <w:lang w:val="zh-CN"/>
              </w:rPr>
            </w:pPr>
          </w:p>
        </w:tc>
      </w:tr>
      <w:tr w14:paraId="02DD7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095" w:type="dxa"/>
            <w:noWrap w:val="0"/>
            <w:vAlign w:val="center"/>
          </w:tcPr>
          <w:p w14:paraId="3E3E9A66">
            <w:pPr>
              <w:spacing w:line="360" w:lineRule="auto"/>
              <w:jc w:val="center"/>
              <w:rPr>
                <w:rFonts w:hint="eastAsia" w:ascii="宋体" w:hAnsi="宋体" w:cs="宋体"/>
                <w:color w:val="000000"/>
                <w:spacing w:val="-2"/>
                <w:sz w:val="21"/>
                <w:szCs w:val="21"/>
              </w:rPr>
            </w:pPr>
          </w:p>
        </w:tc>
        <w:tc>
          <w:tcPr>
            <w:tcW w:w="2550" w:type="dxa"/>
            <w:noWrap w:val="0"/>
            <w:vAlign w:val="center"/>
          </w:tcPr>
          <w:p w14:paraId="63AB2298">
            <w:pPr>
              <w:spacing w:line="360" w:lineRule="auto"/>
              <w:rPr>
                <w:rFonts w:hint="eastAsia" w:ascii="宋体" w:hAnsi="宋体" w:cs="宋体"/>
                <w:color w:val="000000"/>
                <w:spacing w:val="-2"/>
                <w:sz w:val="21"/>
                <w:szCs w:val="21"/>
              </w:rPr>
            </w:pPr>
          </w:p>
        </w:tc>
        <w:tc>
          <w:tcPr>
            <w:tcW w:w="2785" w:type="dxa"/>
            <w:noWrap w:val="0"/>
            <w:vAlign w:val="center"/>
          </w:tcPr>
          <w:p w14:paraId="2637CB8C">
            <w:pPr>
              <w:spacing w:line="360" w:lineRule="auto"/>
              <w:jc w:val="center"/>
              <w:rPr>
                <w:rFonts w:hint="eastAsia" w:ascii="宋体" w:hAnsi="宋体" w:cs="宋体"/>
                <w:color w:val="000000"/>
                <w:sz w:val="21"/>
                <w:szCs w:val="21"/>
                <w:lang w:val="zh-CN"/>
              </w:rPr>
            </w:pPr>
          </w:p>
        </w:tc>
        <w:tc>
          <w:tcPr>
            <w:tcW w:w="2901" w:type="dxa"/>
            <w:noWrap w:val="0"/>
            <w:vAlign w:val="center"/>
          </w:tcPr>
          <w:p w14:paraId="3FCB23FA">
            <w:pPr>
              <w:spacing w:line="360" w:lineRule="auto"/>
              <w:jc w:val="center"/>
              <w:rPr>
                <w:rFonts w:hint="eastAsia" w:ascii="宋体" w:hAnsi="宋体" w:cs="宋体"/>
                <w:color w:val="000000"/>
                <w:sz w:val="21"/>
                <w:szCs w:val="21"/>
                <w:lang w:val="zh-CN"/>
              </w:rPr>
            </w:pPr>
          </w:p>
        </w:tc>
      </w:tr>
      <w:tr w14:paraId="5CA8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095" w:type="dxa"/>
            <w:noWrap w:val="0"/>
            <w:vAlign w:val="center"/>
          </w:tcPr>
          <w:p w14:paraId="222800E9">
            <w:pPr>
              <w:spacing w:line="360" w:lineRule="auto"/>
              <w:jc w:val="center"/>
              <w:rPr>
                <w:rFonts w:hint="eastAsia" w:ascii="宋体" w:hAnsi="宋体" w:cs="宋体"/>
                <w:color w:val="000000"/>
                <w:spacing w:val="-2"/>
                <w:sz w:val="21"/>
                <w:szCs w:val="21"/>
              </w:rPr>
            </w:pPr>
          </w:p>
        </w:tc>
        <w:tc>
          <w:tcPr>
            <w:tcW w:w="2550" w:type="dxa"/>
            <w:noWrap w:val="0"/>
            <w:vAlign w:val="center"/>
          </w:tcPr>
          <w:p w14:paraId="39062060">
            <w:pPr>
              <w:spacing w:line="360" w:lineRule="auto"/>
              <w:rPr>
                <w:rFonts w:hint="eastAsia" w:ascii="宋体" w:hAnsi="宋体" w:cs="宋体"/>
                <w:color w:val="000000"/>
                <w:spacing w:val="-2"/>
                <w:sz w:val="21"/>
                <w:szCs w:val="21"/>
              </w:rPr>
            </w:pPr>
          </w:p>
        </w:tc>
        <w:tc>
          <w:tcPr>
            <w:tcW w:w="2785" w:type="dxa"/>
            <w:noWrap w:val="0"/>
            <w:vAlign w:val="center"/>
          </w:tcPr>
          <w:p w14:paraId="3D0ECE3F">
            <w:pPr>
              <w:spacing w:line="360" w:lineRule="auto"/>
              <w:jc w:val="center"/>
              <w:rPr>
                <w:rFonts w:hint="eastAsia" w:ascii="宋体" w:hAnsi="宋体" w:cs="宋体"/>
                <w:color w:val="000000"/>
                <w:sz w:val="21"/>
                <w:szCs w:val="21"/>
                <w:lang w:val="zh-CN"/>
              </w:rPr>
            </w:pPr>
          </w:p>
        </w:tc>
        <w:tc>
          <w:tcPr>
            <w:tcW w:w="2901" w:type="dxa"/>
            <w:noWrap w:val="0"/>
            <w:vAlign w:val="center"/>
          </w:tcPr>
          <w:p w14:paraId="3770B8A1">
            <w:pPr>
              <w:spacing w:line="360" w:lineRule="auto"/>
              <w:jc w:val="center"/>
              <w:rPr>
                <w:rFonts w:hint="eastAsia" w:ascii="宋体" w:hAnsi="宋体" w:cs="宋体"/>
                <w:color w:val="000000"/>
                <w:sz w:val="21"/>
                <w:szCs w:val="21"/>
                <w:lang w:val="zh-CN"/>
              </w:rPr>
            </w:pPr>
          </w:p>
        </w:tc>
      </w:tr>
    </w:tbl>
    <w:p w14:paraId="73294005">
      <w:pPr>
        <w:pStyle w:val="3"/>
        <w:spacing w:before="0" w:after="0" w:line="360" w:lineRule="auto"/>
        <w:rPr>
          <w:rFonts w:hint="eastAsia" w:ascii="宋体" w:hAnsi="宋体" w:eastAsia="宋体"/>
          <w:sz w:val="21"/>
          <w:szCs w:val="21"/>
          <w:lang w:eastAsia="zh-CN"/>
        </w:rPr>
      </w:pPr>
    </w:p>
    <w:p w14:paraId="1951C8E8">
      <w:pPr>
        <w:widowControl/>
        <w:adjustRightInd w:val="0"/>
        <w:spacing w:line="360" w:lineRule="auto"/>
        <w:rPr>
          <w:rFonts w:ascii="宋体" w:hAnsi="宋体"/>
          <w:sz w:val="21"/>
          <w:szCs w:val="21"/>
        </w:rPr>
      </w:pPr>
      <w:r>
        <w:rPr>
          <w:rFonts w:hint="eastAsia" w:ascii="宋体" w:hAnsi="宋体"/>
          <w:sz w:val="21"/>
          <w:szCs w:val="21"/>
        </w:rPr>
        <w:t>投标人名称：（盖章）</w:t>
      </w:r>
    </w:p>
    <w:p w14:paraId="5BCAE6F5">
      <w:pPr>
        <w:spacing w:line="360" w:lineRule="auto"/>
        <w:rPr>
          <w:rFonts w:ascii="宋体" w:hAnsi="宋体"/>
          <w:sz w:val="21"/>
          <w:szCs w:val="21"/>
        </w:rPr>
      </w:pPr>
      <w:r>
        <w:rPr>
          <w:rFonts w:hint="eastAsia" w:ascii="宋体" w:hAnsi="宋体"/>
          <w:sz w:val="21"/>
          <w:szCs w:val="21"/>
        </w:rPr>
        <w:t xml:space="preserve">法人代表或授权代表签字：                             </w:t>
      </w:r>
    </w:p>
    <w:p w14:paraId="16431631">
      <w:pPr>
        <w:spacing w:line="360" w:lineRule="auto"/>
        <w:rPr>
          <w:rFonts w:hint="eastAsia" w:ascii="宋体" w:hAnsi="宋体"/>
          <w:sz w:val="21"/>
          <w:szCs w:val="21"/>
        </w:rPr>
      </w:pPr>
      <w:r>
        <w:rPr>
          <w:rFonts w:hint="eastAsia" w:ascii="宋体" w:hAnsi="宋体"/>
          <w:sz w:val="21"/>
          <w:szCs w:val="21"/>
        </w:rPr>
        <w:t>日    期：   年  月  日</w:t>
      </w:r>
    </w:p>
    <w:p w14:paraId="066B64C6">
      <w:pPr>
        <w:spacing w:line="360" w:lineRule="auto"/>
        <w:rPr>
          <w:rFonts w:ascii="宋体" w:hAnsi="宋体"/>
          <w:sz w:val="21"/>
          <w:szCs w:val="21"/>
        </w:rPr>
      </w:pPr>
      <w:r>
        <w:rPr>
          <w:rFonts w:hint="eastAsia" w:ascii="宋体" w:hAnsi="宋体"/>
          <w:sz w:val="21"/>
          <w:szCs w:val="21"/>
        </w:rPr>
        <w:t>说明：</w:t>
      </w:r>
      <w:r>
        <w:rPr>
          <w:rFonts w:hint="eastAsia" w:ascii="宋体" w:hAnsi="宋体" w:cs="宋体"/>
          <w:color w:val="000000"/>
          <w:kern w:val="0"/>
          <w:sz w:val="21"/>
          <w:szCs w:val="21"/>
          <w:lang w:val="zh-CN"/>
        </w:rPr>
        <w:t>在“投标人是否属于小、微型企业”栏里填“是”或“否”。</w:t>
      </w:r>
    </w:p>
    <w:p w14:paraId="05802961">
      <w:pPr>
        <w:pStyle w:val="25"/>
        <w:ind w:firstLine="0" w:firstLineChars="0"/>
        <w:rPr>
          <w:sz w:val="21"/>
          <w:szCs w:val="21"/>
        </w:rPr>
      </w:pPr>
    </w:p>
    <w:p w14:paraId="503202B1">
      <w:pPr>
        <w:ind w:right="-58"/>
        <w:rPr>
          <w:rFonts w:hint="eastAsia"/>
          <w:szCs w:val="21"/>
        </w:rPr>
      </w:pPr>
    </w:p>
    <w:p w14:paraId="62FDD20D">
      <w:pPr>
        <w:pStyle w:val="14"/>
        <w:rPr>
          <w:rFonts w:hint="eastAsia"/>
          <w:szCs w:val="21"/>
        </w:rPr>
      </w:pPr>
    </w:p>
    <w:p w14:paraId="5AEF1C3E">
      <w:pPr>
        <w:rPr>
          <w:rFonts w:hint="eastAsia"/>
          <w:szCs w:val="21"/>
        </w:rPr>
      </w:pPr>
    </w:p>
    <w:p w14:paraId="4501C7E8">
      <w:pPr>
        <w:ind w:right="-58"/>
        <w:rPr>
          <w:rFonts w:hint="eastAsia"/>
          <w:b/>
          <w:bCs/>
          <w:sz w:val="21"/>
          <w:szCs w:val="21"/>
        </w:rPr>
      </w:pPr>
    </w:p>
    <w:p w14:paraId="393F60BE">
      <w:pPr>
        <w:ind w:right="-58"/>
        <w:rPr>
          <w:b/>
          <w:bCs/>
          <w:sz w:val="21"/>
          <w:szCs w:val="21"/>
        </w:rPr>
      </w:pPr>
      <w:r>
        <w:rPr>
          <w:rFonts w:hint="eastAsia"/>
          <w:b/>
          <w:bCs/>
          <w:sz w:val="21"/>
          <w:szCs w:val="21"/>
        </w:rPr>
        <w:t>目录四、报价表格式</w:t>
      </w:r>
    </w:p>
    <w:p w14:paraId="2A77BB38">
      <w:pPr>
        <w:widowControl/>
        <w:adjustRightInd w:val="0"/>
        <w:spacing w:line="360" w:lineRule="auto"/>
        <w:jc w:val="center"/>
        <w:outlineLvl w:val="0"/>
        <w:rPr>
          <w:rFonts w:ascii="宋体" w:hAnsi="宋体"/>
          <w:b/>
          <w:sz w:val="36"/>
          <w:szCs w:val="36"/>
        </w:rPr>
      </w:pPr>
      <w:r>
        <w:rPr>
          <w:rFonts w:hint="eastAsia" w:ascii="宋体" w:hAnsi="宋体"/>
          <w:b/>
          <w:sz w:val="36"/>
          <w:szCs w:val="36"/>
        </w:rPr>
        <w:t>报  价  表</w:t>
      </w:r>
    </w:p>
    <w:p w14:paraId="29702C90">
      <w:pPr>
        <w:pStyle w:val="5"/>
        <w:rPr>
          <w:rFonts w:ascii="宋体" w:hAnsi="宋体"/>
          <w:sz w:val="21"/>
          <w:szCs w:val="21"/>
          <w:lang w:val="en-US" w:eastAsia="zh-CN"/>
        </w:rPr>
      </w:pPr>
      <w:r>
        <w:rPr>
          <w:rFonts w:hint="eastAsia" w:ascii="宋体" w:hAnsi="宋体" w:cs="微软雅黑"/>
          <w:bCs/>
          <w:sz w:val="21"/>
          <w:szCs w:val="21"/>
        </w:rPr>
        <w:t>项目</w:t>
      </w:r>
      <w:r>
        <w:rPr>
          <w:rFonts w:hint="eastAsia" w:ascii="宋体" w:hAnsi="宋体" w:cs="微软雅黑"/>
          <w:bCs/>
          <w:sz w:val="21"/>
          <w:szCs w:val="21"/>
          <w:lang w:val="en-US" w:eastAsia="zh-CN"/>
        </w:rPr>
        <w:t>名称</w:t>
      </w:r>
      <w:r>
        <w:rPr>
          <w:rFonts w:hint="eastAsia" w:ascii="宋体" w:hAnsi="宋体" w:cs="微软雅黑"/>
          <w:bCs/>
          <w:sz w:val="21"/>
          <w:szCs w:val="21"/>
        </w:rPr>
        <w:t>：</w:t>
      </w:r>
      <w:r>
        <w:rPr>
          <w:rFonts w:hint="eastAsia" w:ascii="宋体" w:hAnsi="宋体" w:cs="微软雅黑"/>
          <w:bCs/>
          <w:sz w:val="21"/>
          <w:szCs w:val="21"/>
          <w:lang w:val="en-US" w:eastAsia="zh-CN"/>
        </w:rPr>
        <w:t xml:space="preserve">                                                  项目编号：</w:t>
      </w:r>
    </w:p>
    <w:tbl>
      <w:tblPr>
        <w:tblStyle w:val="15"/>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097"/>
        <w:gridCol w:w="2953"/>
        <w:gridCol w:w="2277"/>
      </w:tblGrid>
      <w:tr w14:paraId="37B7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224" w:type="dxa"/>
            <w:noWrap/>
            <w:vAlign w:val="center"/>
          </w:tcPr>
          <w:p w14:paraId="50D1B06E">
            <w:pPr>
              <w:jc w:val="center"/>
              <w:rPr>
                <w:rFonts w:ascii="宋体" w:hAnsi="宋体" w:cs="宋体"/>
                <w:sz w:val="21"/>
                <w:szCs w:val="21"/>
                <w:lang w:val="zh-CN" w:bidi="zh-CN"/>
              </w:rPr>
            </w:pPr>
            <w:r>
              <w:rPr>
                <w:rFonts w:hint="eastAsia" w:ascii="宋体" w:hAnsi="宋体" w:cs="宋体"/>
                <w:sz w:val="21"/>
                <w:szCs w:val="21"/>
                <w:lang w:val="zh-CN" w:bidi="zh-CN"/>
              </w:rPr>
              <w:t>总报价</w:t>
            </w:r>
          </w:p>
        </w:tc>
        <w:tc>
          <w:tcPr>
            <w:tcW w:w="2097" w:type="dxa"/>
            <w:noWrap/>
            <w:vAlign w:val="center"/>
          </w:tcPr>
          <w:p w14:paraId="0C190AAC">
            <w:pPr>
              <w:jc w:val="center"/>
              <w:rPr>
                <w:rFonts w:ascii="宋体" w:hAnsi="宋体" w:cs="宋体"/>
                <w:sz w:val="21"/>
                <w:szCs w:val="21"/>
                <w:lang w:val="zh-CN" w:bidi="zh-CN"/>
              </w:rPr>
            </w:pPr>
            <w:r>
              <w:rPr>
                <w:rFonts w:hint="eastAsia" w:ascii="宋体" w:hAnsi="宋体" w:cs="宋体"/>
                <w:sz w:val="21"/>
                <w:szCs w:val="21"/>
                <w:lang w:val="zh-CN" w:bidi="zh-CN"/>
              </w:rPr>
              <w:t>投标</w:t>
            </w:r>
            <w:r>
              <w:rPr>
                <w:rFonts w:hint="eastAsia" w:ascii="宋体" w:hAnsi="宋体" w:cs="宋体"/>
                <w:sz w:val="21"/>
                <w:szCs w:val="21"/>
                <w:lang w:bidi="zh-CN"/>
              </w:rPr>
              <w:t>报价</w:t>
            </w:r>
            <w:r>
              <w:rPr>
                <w:rFonts w:hint="eastAsia" w:ascii="宋体" w:hAnsi="宋体" w:cs="宋体"/>
                <w:sz w:val="21"/>
                <w:szCs w:val="21"/>
                <w:lang w:val="zh-CN" w:bidi="zh-CN"/>
              </w:rPr>
              <w:t>（</w:t>
            </w:r>
            <w:r>
              <w:rPr>
                <w:rFonts w:hint="eastAsia" w:ascii="宋体" w:hAnsi="宋体" w:cs="宋体"/>
                <w:sz w:val="21"/>
                <w:szCs w:val="21"/>
                <w:lang w:bidi="zh-CN"/>
              </w:rPr>
              <w:t>万元</w:t>
            </w:r>
            <w:r>
              <w:rPr>
                <w:rFonts w:hint="eastAsia" w:ascii="宋体" w:hAnsi="宋体" w:cs="宋体"/>
                <w:sz w:val="21"/>
                <w:szCs w:val="21"/>
                <w:lang w:val="zh-CN" w:bidi="zh-CN"/>
              </w:rPr>
              <w:t>）</w:t>
            </w:r>
          </w:p>
        </w:tc>
        <w:tc>
          <w:tcPr>
            <w:tcW w:w="2953" w:type="dxa"/>
            <w:noWrap/>
            <w:vAlign w:val="center"/>
          </w:tcPr>
          <w:p w14:paraId="46BA33BA">
            <w:pPr>
              <w:rPr>
                <w:rFonts w:ascii="宋体" w:hAnsi="宋体" w:cs="宋体"/>
                <w:sz w:val="21"/>
                <w:szCs w:val="21"/>
                <w:lang w:val="zh-CN" w:bidi="zh-CN"/>
              </w:rPr>
            </w:pPr>
          </w:p>
        </w:tc>
        <w:tc>
          <w:tcPr>
            <w:tcW w:w="2277" w:type="dxa"/>
            <w:noWrap w:val="0"/>
            <w:vAlign w:val="top"/>
          </w:tcPr>
          <w:p w14:paraId="6B0927D1">
            <w:pPr>
              <w:jc w:val="center"/>
              <w:rPr>
                <w:rFonts w:hint="eastAsia" w:ascii="宋体" w:hAnsi="宋体" w:cs="宋体"/>
                <w:sz w:val="21"/>
                <w:szCs w:val="21"/>
                <w:lang w:val="zh-CN" w:bidi="zh-CN"/>
              </w:rPr>
            </w:pPr>
          </w:p>
          <w:p w14:paraId="3772C2E9">
            <w:pPr>
              <w:jc w:val="center"/>
              <w:rPr>
                <w:rFonts w:ascii="宋体" w:hAnsi="宋体" w:cs="宋体"/>
                <w:sz w:val="21"/>
                <w:szCs w:val="21"/>
                <w:lang w:val="zh-CN" w:bidi="zh-CN"/>
              </w:rPr>
            </w:pPr>
            <w:r>
              <w:rPr>
                <w:rFonts w:hint="eastAsia" w:ascii="宋体" w:hAnsi="宋体" w:cs="宋体"/>
                <w:sz w:val="21"/>
                <w:szCs w:val="21"/>
                <w:lang w:val="zh-CN" w:bidi="zh-CN"/>
              </w:rPr>
              <w:t>备注</w:t>
            </w:r>
          </w:p>
        </w:tc>
      </w:tr>
      <w:tr w14:paraId="2AF7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224" w:type="dxa"/>
            <w:noWrap/>
            <w:vAlign w:val="center"/>
          </w:tcPr>
          <w:p w14:paraId="394B6D3C">
            <w:pPr>
              <w:jc w:val="center"/>
              <w:rPr>
                <w:rFonts w:hint="default" w:ascii="宋体" w:hAnsi="宋体" w:cs="宋体"/>
                <w:sz w:val="21"/>
                <w:szCs w:val="21"/>
                <w:lang w:val="en-US" w:bidi="zh-CN"/>
              </w:rPr>
            </w:pPr>
            <w:r>
              <w:rPr>
                <w:rFonts w:hint="eastAsia" w:ascii="宋体" w:hAnsi="宋体" w:cs="宋体"/>
                <w:sz w:val="21"/>
                <w:szCs w:val="21"/>
                <w:lang w:val="en-US" w:bidi="zh-CN"/>
              </w:rPr>
              <w:t>交货时间</w:t>
            </w:r>
          </w:p>
        </w:tc>
        <w:tc>
          <w:tcPr>
            <w:tcW w:w="5050" w:type="dxa"/>
            <w:gridSpan w:val="2"/>
            <w:noWrap/>
            <w:vAlign w:val="center"/>
          </w:tcPr>
          <w:p w14:paraId="1028085A">
            <w:pPr>
              <w:jc w:val="left"/>
              <w:rPr>
                <w:rFonts w:ascii="宋体" w:hAnsi="宋体" w:cs="宋体"/>
                <w:sz w:val="21"/>
                <w:szCs w:val="21"/>
                <w:lang w:val="zh-CN" w:bidi="zh-CN"/>
              </w:rPr>
            </w:pPr>
            <w:r>
              <w:rPr>
                <w:rFonts w:hint="eastAsia" w:ascii="宋体" w:hAnsi="宋体" w:cs="宋体"/>
                <w:sz w:val="21"/>
                <w:szCs w:val="21"/>
                <w:lang w:val="zh-CN" w:bidi="zh-CN"/>
              </w:rPr>
              <w:t>满足</w:t>
            </w:r>
            <w:r>
              <w:rPr>
                <w:rFonts w:hint="eastAsia" w:ascii="宋体" w:hAnsi="宋体" w:cs="宋体"/>
                <w:sz w:val="21"/>
                <w:szCs w:val="21"/>
                <w:lang w:bidi="zh-CN"/>
              </w:rPr>
              <w:t>招标</w:t>
            </w:r>
            <w:r>
              <w:rPr>
                <w:rFonts w:hint="eastAsia" w:ascii="宋体" w:hAnsi="宋体" w:cs="宋体"/>
                <w:sz w:val="21"/>
                <w:szCs w:val="21"/>
                <w:lang w:val="zh-CN" w:bidi="zh-CN"/>
              </w:rPr>
              <w:t>文件要求</w:t>
            </w:r>
          </w:p>
        </w:tc>
        <w:tc>
          <w:tcPr>
            <w:tcW w:w="2277" w:type="dxa"/>
            <w:noWrap w:val="0"/>
            <w:vAlign w:val="top"/>
          </w:tcPr>
          <w:p w14:paraId="09378C17">
            <w:pPr>
              <w:jc w:val="left"/>
              <w:rPr>
                <w:rFonts w:ascii="宋体" w:hAnsi="宋体" w:cs="宋体"/>
                <w:sz w:val="21"/>
                <w:szCs w:val="21"/>
                <w:lang w:val="zh-CN" w:bidi="zh-CN"/>
              </w:rPr>
            </w:pPr>
          </w:p>
        </w:tc>
      </w:tr>
      <w:tr w14:paraId="56E9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24" w:type="dxa"/>
            <w:noWrap/>
            <w:vAlign w:val="center"/>
          </w:tcPr>
          <w:p w14:paraId="72CDAF32">
            <w:pPr>
              <w:jc w:val="center"/>
              <w:rPr>
                <w:rFonts w:ascii="宋体" w:hAnsi="宋体" w:cs="宋体"/>
                <w:sz w:val="21"/>
                <w:szCs w:val="21"/>
                <w:lang w:val="zh-CN" w:bidi="zh-CN"/>
              </w:rPr>
            </w:pPr>
            <w:r>
              <w:rPr>
                <w:rFonts w:hint="eastAsia" w:ascii="宋体" w:hAnsi="宋体" w:cs="宋体"/>
                <w:sz w:val="21"/>
                <w:szCs w:val="21"/>
                <w:lang w:val="en-US" w:bidi="zh-CN"/>
              </w:rPr>
              <w:t>投标人</w:t>
            </w:r>
            <w:r>
              <w:rPr>
                <w:rFonts w:hint="eastAsia" w:ascii="宋体" w:hAnsi="宋体" w:cs="宋体"/>
                <w:sz w:val="21"/>
                <w:szCs w:val="21"/>
                <w:lang w:val="zh-CN" w:bidi="zh-CN"/>
              </w:rPr>
              <w:t>是否属于中小微型企业</w:t>
            </w:r>
          </w:p>
        </w:tc>
        <w:tc>
          <w:tcPr>
            <w:tcW w:w="5050" w:type="dxa"/>
            <w:gridSpan w:val="2"/>
            <w:noWrap/>
            <w:vAlign w:val="center"/>
          </w:tcPr>
          <w:p w14:paraId="73390962">
            <w:pPr>
              <w:jc w:val="center"/>
              <w:rPr>
                <w:rFonts w:ascii="宋体" w:hAnsi="宋体" w:cs="宋体"/>
                <w:sz w:val="21"/>
                <w:szCs w:val="21"/>
                <w:lang w:val="zh-CN" w:bidi="zh-CN"/>
              </w:rPr>
            </w:pPr>
          </w:p>
        </w:tc>
        <w:tc>
          <w:tcPr>
            <w:tcW w:w="2277" w:type="dxa"/>
            <w:noWrap w:val="0"/>
            <w:vAlign w:val="center"/>
          </w:tcPr>
          <w:p w14:paraId="75D2119B">
            <w:pPr>
              <w:jc w:val="center"/>
              <w:rPr>
                <w:rFonts w:ascii="宋体" w:hAnsi="宋体" w:cs="宋体"/>
                <w:sz w:val="21"/>
                <w:szCs w:val="21"/>
                <w:lang w:val="zh-CN" w:bidi="zh-CN"/>
              </w:rPr>
            </w:pPr>
            <w:r>
              <w:rPr>
                <w:rFonts w:hint="eastAsia" w:ascii="宋体" w:hAnsi="宋体" w:cs="宋体"/>
                <w:sz w:val="21"/>
                <w:szCs w:val="21"/>
                <w:lang w:val="zh-CN" w:bidi="zh-CN"/>
              </w:rPr>
              <w:t>填写“是”或“否”</w:t>
            </w:r>
          </w:p>
        </w:tc>
      </w:tr>
    </w:tbl>
    <w:p w14:paraId="10322824">
      <w:pPr>
        <w:pStyle w:val="11"/>
        <w:spacing w:line="300" w:lineRule="exact"/>
        <w:rPr>
          <w:rFonts w:hint="eastAsia" w:cs="微软雅黑"/>
          <w:bCs/>
          <w:sz w:val="21"/>
          <w:szCs w:val="21"/>
        </w:rPr>
      </w:pPr>
      <w:r>
        <w:rPr>
          <w:rFonts w:hint="eastAsia" w:cs="微软雅黑"/>
          <w:bCs/>
          <w:sz w:val="21"/>
          <w:szCs w:val="21"/>
        </w:rPr>
        <w:t>投标人名称（盖章）：</w:t>
      </w:r>
    </w:p>
    <w:p w14:paraId="1D51AA86">
      <w:pPr>
        <w:pStyle w:val="11"/>
        <w:spacing w:line="300" w:lineRule="exact"/>
        <w:rPr>
          <w:rFonts w:hint="eastAsia" w:cs="微软雅黑"/>
          <w:bCs/>
          <w:sz w:val="21"/>
          <w:szCs w:val="21"/>
        </w:rPr>
      </w:pPr>
      <w:r>
        <w:rPr>
          <w:rFonts w:hint="eastAsia" w:cs="微软雅黑"/>
          <w:bCs/>
          <w:sz w:val="21"/>
          <w:szCs w:val="21"/>
        </w:rPr>
        <w:t>法定代表人或其授权委托人（签字或盖章）：</w:t>
      </w:r>
    </w:p>
    <w:p w14:paraId="10518CF8">
      <w:pPr>
        <w:pStyle w:val="11"/>
        <w:spacing w:line="300" w:lineRule="exact"/>
        <w:rPr>
          <w:rFonts w:cs="微软雅黑"/>
          <w:bCs/>
          <w:sz w:val="21"/>
          <w:szCs w:val="21"/>
        </w:rPr>
      </w:pPr>
      <w:r>
        <w:rPr>
          <w:rFonts w:hint="eastAsia" w:cs="微软雅黑"/>
          <w:bCs/>
          <w:sz w:val="21"/>
          <w:szCs w:val="21"/>
        </w:rPr>
        <w:t>日期：  年  月   日</w:t>
      </w:r>
    </w:p>
    <w:p w14:paraId="03666694">
      <w:pPr>
        <w:autoSpaceDE w:val="0"/>
        <w:autoSpaceDN w:val="0"/>
        <w:adjustRightInd w:val="0"/>
        <w:spacing w:line="300" w:lineRule="exact"/>
        <w:jc w:val="left"/>
        <w:rPr>
          <w:rFonts w:ascii="宋体" w:hAnsi="宋体" w:cs="宋体"/>
          <w:kern w:val="0"/>
          <w:sz w:val="21"/>
          <w:szCs w:val="21"/>
        </w:rPr>
      </w:pPr>
      <w:r>
        <w:rPr>
          <w:rFonts w:hint="eastAsia" w:ascii="宋体" w:hAnsi="宋体" w:cs="宋体"/>
          <w:kern w:val="0"/>
          <w:sz w:val="21"/>
          <w:szCs w:val="21"/>
        </w:rPr>
        <w:t>说明：本</w:t>
      </w:r>
      <w:r>
        <w:rPr>
          <w:rFonts w:hint="eastAsia" w:ascii="宋体" w:hAnsi="宋体" w:cs="宋体"/>
          <w:kern w:val="0"/>
          <w:sz w:val="21"/>
          <w:szCs w:val="21"/>
          <w:lang w:val="en-US" w:eastAsia="zh-CN"/>
        </w:rPr>
        <w:t>项目</w:t>
      </w:r>
      <w:r>
        <w:rPr>
          <w:rFonts w:hint="eastAsia" w:ascii="宋体" w:hAnsi="宋体" w:cs="宋体"/>
          <w:kern w:val="0"/>
          <w:sz w:val="21"/>
          <w:szCs w:val="21"/>
        </w:rPr>
        <w:t>仅接受一个价格，不得填报有选择性报价方案。</w:t>
      </w:r>
    </w:p>
    <w:p w14:paraId="110B7EC0">
      <w:pPr>
        <w:ind w:right="-58"/>
        <w:rPr>
          <w:rFonts w:hint="eastAsia"/>
          <w:b/>
          <w:bCs/>
          <w:szCs w:val="21"/>
        </w:rPr>
      </w:pPr>
    </w:p>
    <w:p w14:paraId="047A38B3">
      <w:pPr>
        <w:ind w:right="-58"/>
        <w:rPr>
          <w:rFonts w:hint="eastAsia"/>
          <w:b/>
          <w:bCs/>
          <w:szCs w:val="21"/>
        </w:rPr>
      </w:pPr>
    </w:p>
    <w:p w14:paraId="7EDF8B11">
      <w:pPr>
        <w:ind w:right="-58"/>
        <w:rPr>
          <w:sz w:val="21"/>
          <w:szCs w:val="21"/>
        </w:rPr>
      </w:pPr>
      <w:r>
        <w:rPr>
          <w:rFonts w:hint="eastAsia"/>
          <w:b/>
          <w:bCs/>
          <w:sz w:val="21"/>
          <w:szCs w:val="21"/>
        </w:rPr>
        <w:t>目录五、分项报价表格式</w:t>
      </w:r>
    </w:p>
    <w:p w14:paraId="5CC570DE">
      <w:pPr>
        <w:ind w:right="-58"/>
        <w:jc w:val="center"/>
        <w:rPr>
          <w:b/>
          <w:sz w:val="36"/>
          <w:szCs w:val="36"/>
        </w:rPr>
      </w:pPr>
      <w:r>
        <w:rPr>
          <w:rFonts w:hint="eastAsia"/>
          <w:b/>
          <w:sz w:val="36"/>
          <w:szCs w:val="36"/>
        </w:rPr>
        <w:t>分 项 报</w:t>
      </w:r>
      <w:r>
        <w:rPr>
          <w:rFonts w:hint="eastAsia"/>
          <w:b/>
          <w:sz w:val="36"/>
          <w:szCs w:val="36"/>
        </w:rPr>
        <w:tab/>
      </w:r>
      <w:r>
        <w:rPr>
          <w:rFonts w:hint="eastAsia"/>
          <w:b/>
          <w:sz w:val="36"/>
          <w:szCs w:val="36"/>
        </w:rPr>
        <w:t>价</w:t>
      </w:r>
      <w:r>
        <w:rPr>
          <w:rFonts w:hint="eastAsia"/>
          <w:b/>
          <w:sz w:val="36"/>
          <w:szCs w:val="36"/>
        </w:rPr>
        <w:tab/>
      </w:r>
      <w:r>
        <w:rPr>
          <w:rFonts w:hint="eastAsia"/>
          <w:b/>
          <w:sz w:val="36"/>
          <w:szCs w:val="36"/>
        </w:rPr>
        <w:t>表</w:t>
      </w:r>
    </w:p>
    <w:tbl>
      <w:tblPr>
        <w:tblStyle w:val="15"/>
        <w:tblW w:w="9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1"/>
        <w:gridCol w:w="2620"/>
        <w:gridCol w:w="2310"/>
        <w:gridCol w:w="3071"/>
      </w:tblGrid>
      <w:tr w14:paraId="0A776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071" w:type="dxa"/>
            <w:noWrap w:val="0"/>
            <w:vAlign w:val="center"/>
          </w:tcPr>
          <w:p w14:paraId="1BBFC3B3">
            <w:pPr>
              <w:tabs>
                <w:tab w:val="left" w:pos="690"/>
              </w:tabs>
              <w:jc w:val="center"/>
              <w:rPr>
                <w:rFonts w:hint="eastAsia" w:ascii="宋体" w:hAnsi="宋体" w:cs="宋体"/>
                <w:sz w:val="21"/>
                <w:szCs w:val="21"/>
              </w:rPr>
            </w:pPr>
            <w:r>
              <w:rPr>
                <w:rFonts w:hint="eastAsia" w:ascii="宋体" w:hAnsi="宋体" w:cs="宋体"/>
                <w:sz w:val="21"/>
                <w:szCs w:val="21"/>
              </w:rPr>
              <w:t>序号</w:t>
            </w:r>
          </w:p>
        </w:tc>
        <w:tc>
          <w:tcPr>
            <w:tcW w:w="2620" w:type="dxa"/>
            <w:noWrap w:val="0"/>
            <w:vAlign w:val="center"/>
          </w:tcPr>
          <w:p w14:paraId="3CDA83A9">
            <w:pPr>
              <w:pStyle w:val="26"/>
              <w:tabs>
                <w:tab w:val="left" w:pos="2656"/>
              </w:tabs>
              <w:jc w:val="center"/>
              <w:rPr>
                <w:rFonts w:hint="eastAsia"/>
                <w:sz w:val="21"/>
                <w:szCs w:val="21"/>
              </w:rPr>
            </w:pPr>
            <w:r>
              <w:rPr>
                <w:rFonts w:hint="eastAsia"/>
                <w:sz w:val="21"/>
                <w:szCs w:val="21"/>
              </w:rPr>
              <w:t>名称</w:t>
            </w:r>
          </w:p>
        </w:tc>
        <w:tc>
          <w:tcPr>
            <w:tcW w:w="2310" w:type="dxa"/>
            <w:noWrap w:val="0"/>
            <w:vAlign w:val="center"/>
          </w:tcPr>
          <w:p w14:paraId="7389D8BA">
            <w:pPr>
              <w:pStyle w:val="26"/>
              <w:jc w:val="center"/>
              <w:rPr>
                <w:rFonts w:hint="eastAsia"/>
                <w:sz w:val="21"/>
                <w:szCs w:val="21"/>
              </w:rPr>
            </w:pPr>
            <w:r>
              <w:rPr>
                <w:rFonts w:hint="eastAsia"/>
                <w:sz w:val="21"/>
                <w:szCs w:val="21"/>
              </w:rPr>
              <w:t>投标</w:t>
            </w:r>
            <w:r>
              <w:rPr>
                <w:rFonts w:hint="eastAsia"/>
                <w:sz w:val="21"/>
                <w:szCs w:val="21"/>
                <w:lang w:val="en-US"/>
              </w:rPr>
              <w:t>报价</w:t>
            </w:r>
            <w:r>
              <w:rPr>
                <w:rFonts w:hint="eastAsia"/>
                <w:sz w:val="21"/>
                <w:szCs w:val="21"/>
              </w:rPr>
              <w:t>（</w:t>
            </w:r>
            <w:r>
              <w:rPr>
                <w:rFonts w:hint="eastAsia"/>
                <w:sz w:val="21"/>
                <w:szCs w:val="21"/>
                <w:lang w:val="en-US"/>
              </w:rPr>
              <w:t>万元</w:t>
            </w:r>
            <w:r>
              <w:rPr>
                <w:rFonts w:hint="eastAsia"/>
                <w:sz w:val="21"/>
                <w:szCs w:val="21"/>
              </w:rPr>
              <w:t>）</w:t>
            </w:r>
          </w:p>
        </w:tc>
        <w:tc>
          <w:tcPr>
            <w:tcW w:w="3071" w:type="dxa"/>
            <w:noWrap w:val="0"/>
            <w:vAlign w:val="center"/>
          </w:tcPr>
          <w:p w14:paraId="22B87F9C">
            <w:pPr>
              <w:jc w:val="center"/>
              <w:rPr>
                <w:rFonts w:hint="eastAsia" w:ascii="宋体" w:hAnsi="宋体" w:cs="宋体"/>
                <w:sz w:val="21"/>
                <w:szCs w:val="21"/>
                <w:lang w:val="zh-CN" w:bidi="zh-CN"/>
              </w:rPr>
            </w:pPr>
            <w:r>
              <w:rPr>
                <w:rFonts w:hint="eastAsia" w:ascii="宋体" w:hAnsi="宋体" w:cs="宋体"/>
                <w:color w:val="000000"/>
                <w:kern w:val="0"/>
                <w:sz w:val="21"/>
                <w:szCs w:val="21"/>
                <w:lang w:val="zh-CN"/>
              </w:rPr>
              <w:t>投标人</w:t>
            </w:r>
            <w:r>
              <w:rPr>
                <w:rFonts w:hint="eastAsia" w:ascii="宋体" w:hAnsi="宋体" w:cs="宋体"/>
                <w:color w:val="000000"/>
                <w:sz w:val="21"/>
                <w:szCs w:val="21"/>
                <w:lang w:val="zh-CN"/>
              </w:rPr>
              <w:t>是否属于</w:t>
            </w:r>
            <w:r>
              <w:rPr>
                <w:rFonts w:hint="eastAsia" w:ascii="宋体" w:hAnsi="宋体" w:cs="宋体"/>
                <w:b/>
                <w:color w:val="000000"/>
                <w:kern w:val="0"/>
                <w:sz w:val="21"/>
                <w:szCs w:val="21"/>
              </w:rPr>
              <w:t>小、微型企业</w:t>
            </w:r>
          </w:p>
        </w:tc>
      </w:tr>
      <w:tr w14:paraId="443B7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1071" w:type="dxa"/>
            <w:noWrap w:val="0"/>
            <w:vAlign w:val="top"/>
          </w:tcPr>
          <w:p w14:paraId="2743D2B5">
            <w:pPr>
              <w:pStyle w:val="26"/>
              <w:ind w:left="5500"/>
              <w:rPr>
                <w:rFonts w:hint="eastAsia"/>
                <w:sz w:val="21"/>
                <w:szCs w:val="21"/>
              </w:rPr>
            </w:pPr>
          </w:p>
        </w:tc>
        <w:tc>
          <w:tcPr>
            <w:tcW w:w="2620" w:type="dxa"/>
            <w:noWrap w:val="0"/>
            <w:vAlign w:val="top"/>
          </w:tcPr>
          <w:p w14:paraId="632210E7">
            <w:pPr>
              <w:pStyle w:val="26"/>
              <w:ind w:left="5500"/>
              <w:rPr>
                <w:rFonts w:hint="eastAsia"/>
                <w:sz w:val="21"/>
                <w:szCs w:val="21"/>
              </w:rPr>
            </w:pPr>
          </w:p>
        </w:tc>
        <w:tc>
          <w:tcPr>
            <w:tcW w:w="2310" w:type="dxa"/>
            <w:noWrap w:val="0"/>
            <w:vAlign w:val="top"/>
          </w:tcPr>
          <w:p w14:paraId="0A4CE918">
            <w:pPr>
              <w:pStyle w:val="26"/>
              <w:ind w:left="5500"/>
              <w:rPr>
                <w:rFonts w:hint="eastAsia"/>
                <w:sz w:val="21"/>
                <w:szCs w:val="21"/>
              </w:rPr>
            </w:pPr>
          </w:p>
        </w:tc>
        <w:tc>
          <w:tcPr>
            <w:tcW w:w="3071" w:type="dxa"/>
            <w:noWrap w:val="0"/>
            <w:vAlign w:val="top"/>
          </w:tcPr>
          <w:p w14:paraId="0F04683D">
            <w:pPr>
              <w:pStyle w:val="26"/>
              <w:ind w:left="5500"/>
              <w:rPr>
                <w:rFonts w:hint="eastAsia"/>
                <w:sz w:val="21"/>
                <w:szCs w:val="21"/>
              </w:rPr>
            </w:pPr>
          </w:p>
        </w:tc>
      </w:tr>
      <w:tr w14:paraId="7B8CC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1071" w:type="dxa"/>
            <w:noWrap w:val="0"/>
            <w:vAlign w:val="top"/>
          </w:tcPr>
          <w:p w14:paraId="57AFE9F0">
            <w:pPr>
              <w:pStyle w:val="26"/>
              <w:ind w:left="5500"/>
              <w:rPr>
                <w:rFonts w:hint="eastAsia"/>
                <w:sz w:val="21"/>
                <w:szCs w:val="21"/>
              </w:rPr>
            </w:pPr>
          </w:p>
        </w:tc>
        <w:tc>
          <w:tcPr>
            <w:tcW w:w="2620" w:type="dxa"/>
            <w:noWrap w:val="0"/>
            <w:vAlign w:val="top"/>
          </w:tcPr>
          <w:p w14:paraId="5EDAEF56">
            <w:pPr>
              <w:pStyle w:val="26"/>
              <w:ind w:left="5500"/>
              <w:rPr>
                <w:rFonts w:hint="eastAsia"/>
                <w:sz w:val="21"/>
                <w:szCs w:val="21"/>
              </w:rPr>
            </w:pPr>
          </w:p>
        </w:tc>
        <w:tc>
          <w:tcPr>
            <w:tcW w:w="2310" w:type="dxa"/>
            <w:noWrap w:val="0"/>
            <w:vAlign w:val="top"/>
          </w:tcPr>
          <w:p w14:paraId="3D12E7A1">
            <w:pPr>
              <w:pStyle w:val="26"/>
              <w:ind w:left="5500"/>
              <w:rPr>
                <w:rFonts w:hint="eastAsia"/>
                <w:sz w:val="21"/>
                <w:szCs w:val="21"/>
              </w:rPr>
            </w:pPr>
          </w:p>
        </w:tc>
        <w:tc>
          <w:tcPr>
            <w:tcW w:w="3071" w:type="dxa"/>
            <w:noWrap w:val="0"/>
            <w:vAlign w:val="top"/>
          </w:tcPr>
          <w:p w14:paraId="5852EBC1">
            <w:pPr>
              <w:pStyle w:val="26"/>
              <w:ind w:left="5500"/>
              <w:rPr>
                <w:rFonts w:hint="eastAsia"/>
                <w:sz w:val="21"/>
                <w:szCs w:val="21"/>
              </w:rPr>
            </w:pPr>
          </w:p>
        </w:tc>
      </w:tr>
      <w:tr w14:paraId="54309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1071" w:type="dxa"/>
            <w:noWrap w:val="0"/>
            <w:vAlign w:val="top"/>
          </w:tcPr>
          <w:p w14:paraId="69ECF8CD">
            <w:pPr>
              <w:pStyle w:val="26"/>
              <w:ind w:left="5500"/>
              <w:rPr>
                <w:rFonts w:hint="eastAsia"/>
                <w:sz w:val="21"/>
                <w:szCs w:val="21"/>
              </w:rPr>
            </w:pPr>
          </w:p>
        </w:tc>
        <w:tc>
          <w:tcPr>
            <w:tcW w:w="2620" w:type="dxa"/>
            <w:noWrap w:val="0"/>
            <w:vAlign w:val="top"/>
          </w:tcPr>
          <w:p w14:paraId="504F7F5B">
            <w:pPr>
              <w:pStyle w:val="26"/>
              <w:ind w:left="5500"/>
              <w:rPr>
                <w:rFonts w:hint="eastAsia"/>
                <w:sz w:val="21"/>
                <w:szCs w:val="21"/>
              </w:rPr>
            </w:pPr>
          </w:p>
        </w:tc>
        <w:tc>
          <w:tcPr>
            <w:tcW w:w="2310" w:type="dxa"/>
            <w:noWrap w:val="0"/>
            <w:vAlign w:val="top"/>
          </w:tcPr>
          <w:p w14:paraId="07371108">
            <w:pPr>
              <w:pStyle w:val="26"/>
              <w:ind w:left="5500"/>
              <w:rPr>
                <w:rFonts w:hint="eastAsia"/>
                <w:sz w:val="21"/>
                <w:szCs w:val="21"/>
              </w:rPr>
            </w:pPr>
          </w:p>
        </w:tc>
        <w:tc>
          <w:tcPr>
            <w:tcW w:w="3071" w:type="dxa"/>
            <w:noWrap w:val="0"/>
            <w:vAlign w:val="top"/>
          </w:tcPr>
          <w:p w14:paraId="7385D589">
            <w:pPr>
              <w:pStyle w:val="26"/>
              <w:ind w:left="5500"/>
              <w:rPr>
                <w:rFonts w:hint="eastAsia"/>
                <w:sz w:val="21"/>
                <w:szCs w:val="21"/>
              </w:rPr>
            </w:pPr>
          </w:p>
        </w:tc>
      </w:tr>
      <w:tr w14:paraId="5E43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1071" w:type="dxa"/>
            <w:noWrap w:val="0"/>
            <w:vAlign w:val="top"/>
          </w:tcPr>
          <w:p w14:paraId="0FDD2498">
            <w:pPr>
              <w:pStyle w:val="26"/>
              <w:ind w:left="5500"/>
              <w:rPr>
                <w:rFonts w:hint="eastAsia"/>
                <w:sz w:val="21"/>
                <w:szCs w:val="21"/>
              </w:rPr>
            </w:pPr>
          </w:p>
        </w:tc>
        <w:tc>
          <w:tcPr>
            <w:tcW w:w="2620" w:type="dxa"/>
            <w:noWrap w:val="0"/>
            <w:vAlign w:val="top"/>
          </w:tcPr>
          <w:p w14:paraId="74B5331B">
            <w:pPr>
              <w:pStyle w:val="26"/>
              <w:ind w:left="5500"/>
              <w:rPr>
                <w:rFonts w:hint="eastAsia"/>
                <w:sz w:val="21"/>
                <w:szCs w:val="21"/>
              </w:rPr>
            </w:pPr>
          </w:p>
        </w:tc>
        <w:tc>
          <w:tcPr>
            <w:tcW w:w="2310" w:type="dxa"/>
            <w:noWrap w:val="0"/>
            <w:vAlign w:val="top"/>
          </w:tcPr>
          <w:p w14:paraId="4B431637">
            <w:pPr>
              <w:pStyle w:val="26"/>
              <w:ind w:left="5500"/>
              <w:rPr>
                <w:rFonts w:hint="eastAsia"/>
                <w:sz w:val="21"/>
                <w:szCs w:val="21"/>
              </w:rPr>
            </w:pPr>
          </w:p>
        </w:tc>
        <w:tc>
          <w:tcPr>
            <w:tcW w:w="3071" w:type="dxa"/>
            <w:noWrap w:val="0"/>
            <w:vAlign w:val="top"/>
          </w:tcPr>
          <w:p w14:paraId="48B3D796">
            <w:pPr>
              <w:pStyle w:val="26"/>
              <w:ind w:left="5500"/>
              <w:rPr>
                <w:rFonts w:hint="eastAsia"/>
                <w:sz w:val="21"/>
                <w:szCs w:val="21"/>
              </w:rPr>
            </w:pPr>
          </w:p>
        </w:tc>
      </w:tr>
    </w:tbl>
    <w:p w14:paraId="4E286302">
      <w:pPr>
        <w:ind w:right="-58"/>
        <w:rPr>
          <w:rFonts w:hint="eastAsia" w:ascii="宋体" w:hAnsi="宋体" w:cs="宋体"/>
          <w:sz w:val="21"/>
          <w:szCs w:val="21"/>
        </w:rPr>
      </w:pPr>
      <w:r>
        <w:rPr>
          <w:rFonts w:hint="eastAsia" w:ascii="宋体" w:hAnsi="宋体" w:cs="宋体"/>
          <w:sz w:val="21"/>
          <w:szCs w:val="21"/>
        </w:rPr>
        <w:t>投标人名称</w:t>
      </w:r>
      <w:r>
        <w:rPr>
          <w:rFonts w:hint="eastAsia" w:ascii="宋体" w:hAnsi="宋体" w:cs="宋体"/>
          <w:sz w:val="21"/>
          <w:szCs w:val="21"/>
          <w:lang w:eastAsia="zh-CN"/>
        </w:rPr>
        <w:t>：</w:t>
      </w:r>
      <w:r>
        <w:rPr>
          <w:rFonts w:hint="eastAsia" w:ascii="宋体" w:hAnsi="宋体" w:cs="宋体"/>
          <w:sz w:val="21"/>
          <w:szCs w:val="21"/>
          <w:u w:val="single"/>
        </w:rPr>
        <w:tab/>
      </w:r>
      <w:r>
        <w:rPr>
          <w:rFonts w:hint="eastAsia" w:ascii="宋体" w:hAnsi="宋体" w:cs="宋体"/>
          <w:sz w:val="21"/>
          <w:szCs w:val="21"/>
          <w:u w:val="single"/>
        </w:rPr>
        <w:t xml:space="preserve">                 </w:t>
      </w:r>
      <w:r>
        <w:rPr>
          <w:rFonts w:hint="eastAsia" w:ascii="宋体" w:hAnsi="宋体" w:cs="宋体"/>
          <w:sz w:val="21"/>
          <w:szCs w:val="21"/>
        </w:rPr>
        <w:t>（盖章）</w:t>
      </w:r>
    </w:p>
    <w:p w14:paraId="01EB8545">
      <w:pPr>
        <w:pStyle w:val="25"/>
        <w:ind w:firstLine="482"/>
        <w:rPr>
          <w:b/>
          <w:bCs/>
        </w:rPr>
      </w:pPr>
    </w:p>
    <w:p w14:paraId="7598B5BE">
      <w:pPr>
        <w:ind w:right="-58"/>
        <w:rPr>
          <w:rFonts w:hint="eastAsia"/>
          <w:b/>
          <w:bCs/>
          <w:szCs w:val="21"/>
        </w:rPr>
      </w:pPr>
    </w:p>
    <w:p w14:paraId="76C1C4A2">
      <w:pPr>
        <w:ind w:right="-58"/>
        <w:rPr>
          <w:rFonts w:hint="eastAsia"/>
          <w:b/>
          <w:bCs/>
          <w:szCs w:val="21"/>
        </w:rPr>
      </w:pPr>
    </w:p>
    <w:p w14:paraId="76EBA7AC">
      <w:pPr>
        <w:ind w:right="-58"/>
        <w:rPr>
          <w:rFonts w:hint="eastAsia"/>
          <w:b/>
          <w:bCs/>
          <w:szCs w:val="21"/>
        </w:rPr>
      </w:pPr>
    </w:p>
    <w:p w14:paraId="0BE6671D">
      <w:pPr>
        <w:ind w:right="-58"/>
        <w:rPr>
          <w:rFonts w:hint="eastAsia"/>
          <w:b/>
          <w:bCs/>
          <w:szCs w:val="21"/>
        </w:rPr>
      </w:pPr>
    </w:p>
    <w:p w14:paraId="6789D50F">
      <w:pPr>
        <w:ind w:right="-58"/>
        <w:rPr>
          <w:b/>
          <w:bCs/>
          <w:sz w:val="21"/>
          <w:szCs w:val="21"/>
        </w:rPr>
      </w:pPr>
      <w:r>
        <w:rPr>
          <w:rFonts w:hint="eastAsia"/>
          <w:b/>
          <w:bCs/>
          <w:sz w:val="21"/>
          <w:szCs w:val="21"/>
        </w:rPr>
        <w:t>目录六、商务条款偏离表格式</w:t>
      </w:r>
    </w:p>
    <w:p w14:paraId="468B113E">
      <w:pPr>
        <w:ind w:right="-58" w:firstLine="361" w:firstLineChars="100"/>
        <w:jc w:val="center"/>
        <w:rPr>
          <w:b/>
          <w:sz w:val="36"/>
          <w:szCs w:val="36"/>
        </w:rPr>
      </w:pPr>
      <w:r>
        <w:rPr>
          <w:rFonts w:hint="eastAsia"/>
          <w:b/>
          <w:sz w:val="36"/>
          <w:szCs w:val="36"/>
        </w:rPr>
        <w:t>商务条款偏离表</w:t>
      </w:r>
    </w:p>
    <w:p w14:paraId="007BCF6A">
      <w:pPr>
        <w:ind w:right="-58" w:firstLine="210" w:firstLineChars="100"/>
        <w:rPr>
          <w:sz w:val="21"/>
          <w:szCs w:val="21"/>
        </w:rPr>
      </w:pPr>
      <w:r>
        <w:rPr>
          <w:rFonts w:hint="eastAsia"/>
          <w:sz w:val="21"/>
          <w:szCs w:val="21"/>
        </w:rPr>
        <w:t>项目名称：                                              项目编号：</w:t>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r>
    </w:p>
    <w:tbl>
      <w:tblPr>
        <w:tblStyle w:val="15"/>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552"/>
        <w:gridCol w:w="2268"/>
        <w:gridCol w:w="1984"/>
        <w:gridCol w:w="1134"/>
      </w:tblGrid>
      <w:tr w14:paraId="64B3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3" w:type="dxa"/>
            <w:noWrap w:val="0"/>
            <w:vAlign w:val="center"/>
          </w:tcPr>
          <w:p w14:paraId="3479C2E4">
            <w:pPr>
              <w:ind w:right="-58"/>
              <w:jc w:val="center"/>
              <w:rPr>
                <w:sz w:val="21"/>
                <w:szCs w:val="21"/>
              </w:rPr>
            </w:pPr>
            <w:r>
              <w:rPr>
                <w:rFonts w:hint="eastAsia"/>
                <w:sz w:val="21"/>
                <w:szCs w:val="21"/>
              </w:rPr>
              <w:t>序号</w:t>
            </w:r>
          </w:p>
        </w:tc>
        <w:tc>
          <w:tcPr>
            <w:tcW w:w="2552" w:type="dxa"/>
            <w:noWrap w:val="0"/>
            <w:vAlign w:val="center"/>
          </w:tcPr>
          <w:p w14:paraId="758E6217">
            <w:pPr>
              <w:ind w:right="-58"/>
              <w:jc w:val="center"/>
              <w:rPr>
                <w:sz w:val="21"/>
                <w:szCs w:val="21"/>
              </w:rPr>
            </w:pPr>
            <w:r>
              <w:rPr>
                <w:rFonts w:hint="eastAsia"/>
                <w:sz w:val="21"/>
                <w:szCs w:val="21"/>
              </w:rPr>
              <w:t>招标文件条目号</w:t>
            </w:r>
          </w:p>
        </w:tc>
        <w:tc>
          <w:tcPr>
            <w:tcW w:w="2268" w:type="dxa"/>
            <w:noWrap w:val="0"/>
            <w:vAlign w:val="center"/>
          </w:tcPr>
          <w:p w14:paraId="310E4EAE">
            <w:pPr>
              <w:ind w:right="-58"/>
              <w:jc w:val="center"/>
              <w:rPr>
                <w:sz w:val="21"/>
                <w:szCs w:val="21"/>
              </w:rPr>
            </w:pPr>
            <w:r>
              <w:rPr>
                <w:rFonts w:hint="eastAsia"/>
                <w:sz w:val="21"/>
                <w:szCs w:val="21"/>
              </w:rPr>
              <w:t>招标要求规格</w:t>
            </w:r>
          </w:p>
        </w:tc>
        <w:tc>
          <w:tcPr>
            <w:tcW w:w="1984" w:type="dxa"/>
            <w:noWrap w:val="0"/>
            <w:vAlign w:val="center"/>
          </w:tcPr>
          <w:p w14:paraId="5910CA47">
            <w:pPr>
              <w:ind w:right="-58"/>
              <w:jc w:val="center"/>
              <w:rPr>
                <w:sz w:val="21"/>
                <w:szCs w:val="21"/>
              </w:rPr>
            </w:pPr>
            <w:r>
              <w:rPr>
                <w:rFonts w:hint="eastAsia"/>
                <w:sz w:val="21"/>
                <w:szCs w:val="21"/>
                <w:lang w:eastAsia="zh-CN"/>
              </w:rPr>
              <w:t>投标人</w:t>
            </w:r>
            <w:r>
              <w:rPr>
                <w:rFonts w:hint="eastAsia"/>
                <w:sz w:val="21"/>
                <w:szCs w:val="21"/>
              </w:rPr>
              <w:t>响应</w:t>
            </w:r>
          </w:p>
        </w:tc>
        <w:tc>
          <w:tcPr>
            <w:tcW w:w="1134" w:type="dxa"/>
            <w:noWrap w:val="0"/>
            <w:vAlign w:val="center"/>
          </w:tcPr>
          <w:p w14:paraId="1A16145D">
            <w:pPr>
              <w:ind w:right="-58"/>
              <w:jc w:val="center"/>
              <w:rPr>
                <w:sz w:val="21"/>
                <w:szCs w:val="21"/>
              </w:rPr>
            </w:pPr>
            <w:r>
              <w:rPr>
                <w:rFonts w:hint="eastAsia"/>
                <w:sz w:val="21"/>
                <w:szCs w:val="21"/>
              </w:rPr>
              <w:t>偏离</w:t>
            </w:r>
          </w:p>
        </w:tc>
      </w:tr>
      <w:tr w14:paraId="2066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3" w:type="dxa"/>
            <w:noWrap w:val="0"/>
            <w:vAlign w:val="center"/>
          </w:tcPr>
          <w:p w14:paraId="50CC473B">
            <w:pPr>
              <w:ind w:right="-58" w:firstLine="210" w:firstLineChars="100"/>
              <w:jc w:val="center"/>
              <w:rPr>
                <w:sz w:val="21"/>
                <w:szCs w:val="21"/>
              </w:rPr>
            </w:pPr>
          </w:p>
        </w:tc>
        <w:tc>
          <w:tcPr>
            <w:tcW w:w="2552" w:type="dxa"/>
            <w:noWrap w:val="0"/>
            <w:vAlign w:val="center"/>
          </w:tcPr>
          <w:p w14:paraId="7BD44BC7">
            <w:pPr>
              <w:ind w:right="-58" w:firstLine="210" w:firstLineChars="100"/>
              <w:jc w:val="center"/>
              <w:rPr>
                <w:sz w:val="21"/>
                <w:szCs w:val="21"/>
              </w:rPr>
            </w:pPr>
          </w:p>
        </w:tc>
        <w:tc>
          <w:tcPr>
            <w:tcW w:w="2268" w:type="dxa"/>
            <w:noWrap w:val="0"/>
            <w:vAlign w:val="center"/>
          </w:tcPr>
          <w:p w14:paraId="604AA463">
            <w:pPr>
              <w:ind w:right="-58" w:firstLine="210" w:firstLineChars="100"/>
              <w:jc w:val="center"/>
              <w:rPr>
                <w:sz w:val="21"/>
                <w:szCs w:val="21"/>
              </w:rPr>
            </w:pPr>
          </w:p>
        </w:tc>
        <w:tc>
          <w:tcPr>
            <w:tcW w:w="1984" w:type="dxa"/>
            <w:noWrap w:val="0"/>
            <w:vAlign w:val="center"/>
          </w:tcPr>
          <w:p w14:paraId="4A49A780">
            <w:pPr>
              <w:ind w:right="-58" w:firstLine="210" w:firstLineChars="100"/>
              <w:jc w:val="center"/>
              <w:rPr>
                <w:sz w:val="21"/>
                <w:szCs w:val="21"/>
              </w:rPr>
            </w:pPr>
          </w:p>
        </w:tc>
        <w:tc>
          <w:tcPr>
            <w:tcW w:w="1134" w:type="dxa"/>
            <w:noWrap w:val="0"/>
            <w:vAlign w:val="center"/>
          </w:tcPr>
          <w:p w14:paraId="79E8EFDB">
            <w:pPr>
              <w:ind w:right="-58" w:firstLine="210" w:firstLineChars="100"/>
              <w:jc w:val="center"/>
              <w:rPr>
                <w:sz w:val="21"/>
                <w:szCs w:val="21"/>
              </w:rPr>
            </w:pPr>
          </w:p>
        </w:tc>
      </w:tr>
      <w:tr w14:paraId="012E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3" w:type="dxa"/>
            <w:noWrap w:val="0"/>
            <w:vAlign w:val="center"/>
          </w:tcPr>
          <w:p w14:paraId="03C217C4">
            <w:pPr>
              <w:ind w:right="-58" w:firstLine="210" w:firstLineChars="100"/>
              <w:jc w:val="center"/>
              <w:rPr>
                <w:sz w:val="21"/>
                <w:szCs w:val="21"/>
              </w:rPr>
            </w:pPr>
          </w:p>
        </w:tc>
        <w:tc>
          <w:tcPr>
            <w:tcW w:w="2552" w:type="dxa"/>
            <w:noWrap w:val="0"/>
            <w:vAlign w:val="center"/>
          </w:tcPr>
          <w:p w14:paraId="74C56162">
            <w:pPr>
              <w:ind w:right="-58" w:firstLine="210" w:firstLineChars="100"/>
              <w:jc w:val="center"/>
              <w:rPr>
                <w:sz w:val="21"/>
                <w:szCs w:val="21"/>
              </w:rPr>
            </w:pPr>
          </w:p>
        </w:tc>
        <w:tc>
          <w:tcPr>
            <w:tcW w:w="2268" w:type="dxa"/>
            <w:noWrap w:val="0"/>
            <w:vAlign w:val="center"/>
          </w:tcPr>
          <w:p w14:paraId="40EFB95D">
            <w:pPr>
              <w:ind w:right="-58" w:firstLine="210" w:firstLineChars="100"/>
              <w:jc w:val="center"/>
              <w:rPr>
                <w:sz w:val="21"/>
                <w:szCs w:val="21"/>
              </w:rPr>
            </w:pPr>
          </w:p>
        </w:tc>
        <w:tc>
          <w:tcPr>
            <w:tcW w:w="1984" w:type="dxa"/>
            <w:noWrap w:val="0"/>
            <w:vAlign w:val="center"/>
          </w:tcPr>
          <w:p w14:paraId="49191A81">
            <w:pPr>
              <w:ind w:right="-58" w:firstLine="210" w:firstLineChars="100"/>
              <w:jc w:val="center"/>
              <w:rPr>
                <w:sz w:val="21"/>
                <w:szCs w:val="21"/>
              </w:rPr>
            </w:pPr>
          </w:p>
        </w:tc>
        <w:tc>
          <w:tcPr>
            <w:tcW w:w="1134" w:type="dxa"/>
            <w:noWrap w:val="0"/>
            <w:vAlign w:val="center"/>
          </w:tcPr>
          <w:p w14:paraId="2CE169A9">
            <w:pPr>
              <w:ind w:right="-58" w:firstLine="210" w:firstLineChars="100"/>
              <w:jc w:val="center"/>
              <w:rPr>
                <w:sz w:val="21"/>
                <w:szCs w:val="21"/>
              </w:rPr>
            </w:pPr>
          </w:p>
        </w:tc>
      </w:tr>
      <w:tr w14:paraId="6502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3" w:type="dxa"/>
            <w:noWrap w:val="0"/>
            <w:vAlign w:val="center"/>
          </w:tcPr>
          <w:p w14:paraId="11A52FD2">
            <w:pPr>
              <w:ind w:right="-58" w:firstLine="210" w:firstLineChars="100"/>
              <w:jc w:val="center"/>
              <w:rPr>
                <w:sz w:val="21"/>
                <w:szCs w:val="21"/>
              </w:rPr>
            </w:pPr>
          </w:p>
        </w:tc>
        <w:tc>
          <w:tcPr>
            <w:tcW w:w="2552" w:type="dxa"/>
            <w:noWrap w:val="0"/>
            <w:vAlign w:val="center"/>
          </w:tcPr>
          <w:p w14:paraId="2B0CF366">
            <w:pPr>
              <w:ind w:right="-58" w:firstLine="210" w:firstLineChars="100"/>
              <w:jc w:val="center"/>
              <w:rPr>
                <w:sz w:val="21"/>
                <w:szCs w:val="21"/>
              </w:rPr>
            </w:pPr>
          </w:p>
        </w:tc>
        <w:tc>
          <w:tcPr>
            <w:tcW w:w="2268" w:type="dxa"/>
            <w:noWrap w:val="0"/>
            <w:vAlign w:val="center"/>
          </w:tcPr>
          <w:p w14:paraId="6B5834BD">
            <w:pPr>
              <w:ind w:right="-58" w:firstLine="210" w:firstLineChars="100"/>
              <w:jc w:val="center"/>
              <w:rPr>
                <w:sz w:val="21"/>
                <w:szCs w:val="21"/>
              </w:rPr>
            </w:pPr>
          </w:p>
        </w:tc>
        <w:tc>
          <w:tcPr>
            <w:tcW w:w="1984" w:type="dxa"/>
            <w:noWrap w:val="0"/>
            <w:vAlign w:val="center"/>
          </w:tcPr>
          <w:p w14:paraId="352DC7EB">
            <w:pPr>
              <w:ind w:right="-58" w:firstLine="210" w:firstLineChars="100"/>
              <w:jc w:val="center"/>
              <w:rPr>
                <w:sz w:val="21"/>
                <w:szCs w:val="21"/>
              </w:rPr>
            </w:pPr>
          </w:p>
        </w:tc>
        <w:tc>
          <w:tcPr>
            <w:tcW w:w="1134" w:type="dxa"/>
            <w:noWrap w:val="0"/>
            <w:vAlign w:val="center"/>
          </w:tcPr>
          <w:p w14:paraId="5B8262F0">
            <w:pPr>
              <w:ind w:right="-58" w:firstLine="210" w:firstLineChars="100"/>
              <w:jc w:val="center"/>
              <w:rPr>
                <w:sz w:val="21"/>
                <w:szCs w:val="21"/>
              </w:rPr>
            </w:pPr>
          </w:p>
        </w:tc>
      </w:tr>
    </w:tbl>
    <w:p w14:paraId="063F24AF">
      <w:pPr>
        <w:ind w:right="-58"/>
        <w:rPr>
          <w:sz w:val="21"/>
          <w:szCs w:val="21"/>
        </w:rPr>
      </w:pPr>
    </w:p>
    <w:p w14:paraId="4B024A41">
      <w:pPr>
        <w:ind w:right="-58" w:firstLine="210" w:firstLineChars="100"/>
        <w:rPr>
          <w:sz w:val="21"/>
          <w:szCs w:val="21"/>
        </w:rPr>
      </w:pPr>
      <w:r>
        <w:rPr>
          <w:rFonts w:hint="eastAsia"/>
          <w:sz w:val="21"/>
          <w:szCs w:val="21"/>
        </w:rPr>
        <w:t>投标人名称：</w:t>
      </w:r>
      <w:r>
        <w:rPr>
          <w:rFonts w:hint="eastAsia"/>
          <w:sz w:val="21"/>
          <w:szCs w:val="21"/>
          <w:u w:val="single"/>
        </w:rPr>
        <w:tab/>
      </w:r>
      <w:r>
        <w:rPr>
          <w:rFonts w:hint="eastAsia"/>
          <w:sz w:val="21"/>
          <w:szCs w:val="21"/>
          <w:u w:val="single"/>
        </w:rPr>
        <w:t xml:space="preserve">          </w:t>
      </w:r>
      <w:r>
        <w:rPr>
          <w:rFonts w:hint="eastAsia"/>
          <w:sz w:val="21"/>
          <w:szCs w:val="21"/>
        </w:rPr>
        <w:t xml:space="preserve">（盖章） </w:t>
      </w:r>
    </w:p>
    <w:p w14:paraId="401469A5">
      <w:pPr>
        <w:ind w:right="-58" w:firstLine="210" w:firstLineChars="100"/>
        <w:rPr>
          <w:sz w:val="21"/>
          <w:szCs w:val="21"/>
        </w:rPr>
      </w:pPr>
      <w:r>
        <w:rPr>
          <w:rFonts w:hint="eastAsia"/>
          <w:sz w:val="21"/>
          <w:szCs w:val="21"/>
        </w:rPr>
        <w:t>说明：如果行数不够，请自行增加。</w:t>
      </w:r>
    </w:p>
    <w:p w14:paraId="6E16FDCF">
      <w:pPr>
        <w:pStyle w:val="25"/>
        <w:ind w:firstLine="560"/>
        <w:rPr>
          <w:sz w:val="21"/>
          <w:szCs w:val="21"/>
        </w:rPr>
      </w:pPr>
    </w:p>
    <w:p w14:paraId="1E068915">
      <w:pPr>
        <w:widowControl/>
        <w:snapToGrid w:val="0"/>
        <w:spacing w:line="360" w:lineRule="auto"/>
        <w:rPr>
          <w:szCs w:val="21"/>
        </w:rPr>
      </w:pPr>
    </w:p>
    <w:p w14:paraId="0AC2A182">
      <w:pPr>
        <w:widowControl/>
        <w:snapToGrid w:val="0"/>
        <w:spacing w:line="360" w:lineRule="auto"/>
        <w:rPr>
          <w:szCs w:val="21"/>
        </w:rPr>
      </w:pPr>
    </w:p>
    <w:p w14:paraId="3761654D">
      <w:pPr>
        <w:widowControl/>
        <w:snapToGrid w:val="0"/>
        <w:spacing w:line="360" w:lineRule="auto"/>
        <w:rPr>
          <w:rFonts w:hint="eastAsia"/>
          <w:sz w:val="24"/>
          <w:szCs w:val="24"/>
        </w:rPr>
      </w:pPr>
    </w:p>
    <w:p w14:paraId="1E7B44C9">
      <w:pPr>
        <w:widowControl/>
        <w:snapToGrid w:val="0"/>
        <w:spacing w:line="360" w:lineRule="auto"/>
        <w:rPr>
          <w:b/>
          <w:bCs/>
          <w:sz w:val="21"/>
          <w:szCs w:val="21"/>
        </w:rPr>
      </w:pPr>
      <w:r>
        <w:rPr>
          <w:rFonts w:hint="eastAsia"/>
          <w:b/>
          <w:bCs/>
          <w:sz w:val="21"/>
          <w:szCs w:val="21"/>
        </w:rPr>
        <w:t>目录七、技术条款偏离表格式</w:t>
      </w:r>
    </w:p>
    <w:p w14:paraId="2D674C40">
      <w:pPr>
        <w:widowControl/>
        <w:adjustRightInd w:val="0"/>
        <w:spacing w:line="360" w:lineRule="auto"/>
        <w:ind w:left="420"/>
        <w:jc w:val="center"/>
        <w:outlineLvl w:val="0"/>
        <w:rPr>
          <w:sz w:val="36"/>
          <w:szCs w:val="36"/>
        </w:rPr>
      </w:pPr>
      <w:r>
        <w:rPr>
          <w:rFonts w:hint="eastAsia"/>
          <w:sz w:val="36"/>
          <w:szCs w:val="36"/>
        </w:rPr>
        <w:t>技术条款偏离表</w:t>
      </w:r>
    </w:p>
    <w:tbl>
      <w:tblPr>
        <w:tblStyle w:val="15"/>
        <w:tblW w:w="9278" w:type="dxa"/>
        <w:jc w:val="center"/>
        <w:tblLayout w:type="fixed"/>
        <w:tblCellMar>
          <w:top w:w="0" w:type="dxa"/>
          <w:left w:w="0" w:type="dxa"/>
          <w:bottom w:w="0" w:type="dxa"/>
          <w:right w:w="0" w:type="dxa"/>
        </w:tblCellMar>
      </w:tblPr>
      <w:tblGrid>
        <w:gridCol w:w="623"/>
        <w:gridCol w:w="1724"/>
        <w:gridCol w:w="2588"/>
        <w:gridCol w:w="245"/>
        <w:gridCol w:w="2934"/>
        <w:gridCol w:w="56"/>
        <w:gridCol w:w="1108"/>
      </w:tblGrid>
      <w:tr w14:paraId="2D79ADB8">
        <w:tblPrEx>
          <w:tblCellMar>
            <w:top w:w="0" w:type="dxa"/>
            <w:left w:w="0" w:type="dxa"/>
            <w:bottom w:w="0" w:type="dxa"/>
            <w:right w:w="0" w:type="dxa"/>
          </w:tblCellMar>
        </w:tblPrEx>
        <w:trPr>
          <w:gridAfter w:val="2"/>
          <w:wAfter w:w="1164" w:type="dxa"/>
          <w:trHeight w:val="284" w:hRule="atLeast"/>
          <w:jc w:val="center"/>
        </w:trPr>
        <w:tc>
          <w:tcPr>
            <w:tcW w:w="5180" w:type="dxa"/>
            <w:gridSpan w:val="4"/>
            <w:tcBorders>
              <w:top w:val="nil"/>
              <w:left w:val="nil"/>
              <w:bottom w:val="single" w:color="auto" w:sz="6" w:space="0"/>
              <w:right w:val="nil"/>
            </w:tcBorders>
            <w:noWrap w:val="0"/>
            <w:vAlign w:val="center"/>
          </w:tcPr>
          <w:p w14:paraId="330C9D96">
            <w:pPr>
              <w:widowControl/>
              <w:adjustRightInd w:val="0"/>
              <w:spacing w:line="360" w:lineRule="auto"/>
              <w:rPr>
                <w:sz w:val="21"/>
                <w:szCs w:val="21"/>
              </w:rPr>
            </w:pPr>
            <w:r>
              <w:rPr>
                <w:rFonts w:hint="eastAsia"/>
                <w:sz w:val="21"/>
                <w:szCs w:val="21"/>
              </w:rPr>
              <w:t>项目名称：</w:t>
            </w:r>
          </w:p>
        </w:tc>
        <w:tc>
          <w:tcPr>
            <w:tcW w:w="2934" w:type="dxa"/>
            <w:tcBorders>
              <w:top w:val="nil"/>
              <w:left w:val="nil"/>
              <w:bottom w:val="single" w:color="auto" w:sz="6" w:space="0"/>
              <w:right w:val="nil"/>
            </w:tcBorders>
            <w:noWrap w:val="0"/>
            <w:vAlign w:val="center"/>
          </w:tcPr>
          <w:p w14:paraId="3388DBF1">
            <w:pPr>
              <w:widowControl/>
              <w:adjustRightInd w:val="0"/>
              <w:spacing w:line="360" w:lineRule="auto"/>
              <w:rPr>
                <w:sz w:val="21"/>
                <w:szCs w:val="21"/>
              </w:rPr>
            </w:pPr>
            <w:r>
              <w:rPr>
                <w:rFonts w:hint="eastAsia"/>
                <w:sz w:val="21"/>
                <w:szCs w:val="21"/>
              </w:rPr>
              <w:t>项目编号：</w:t>
            </w:r>
          </w:p>
        </w:tc>
      </w:tr>
      <w:tr w14:paraId="01823E5C">
        <w:tblPrEx>
          <w:tblCellMar>
            <w:top w:w="0" w:type="dxa"/>
            <w:left w:w="0" w:type="dxa"/>
            <w:bottom w:w="0" w:type="dxa"/>
            <w:right w:w="0" w:type="dxa"/>
          </w:tblCellMar>
        </w:tblPrEx>
        <w:trPr>
          <w:trHeight w:val="284"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14:paraId="2D8D7257">
            <w:pPr>
              <w:widowControl/>
              <w:adjustRightInd w:val="0"/>
              <w:spacing w:line="360" w:lineRule="auto"/>
              <w:jc w:val="center"/>
              <w:rPr>
                <w:sz w:val="21"/>
                <w:szCs w:val="21"/>
              </w:rPr>
            </w:pPr>
            <w:r>
              <w:rPr>
                <w:rFonts w:hint="eastAsia"/>
                <w:sz w:val="21"/>
                <w:szCs w:val="21"/>
              </w:rPr>
              <w:t>序号</w:t>
            </w:r>
          </w:p>
        </w:tc>
        <w:tc>
          <w:tcPr>
            <w:tcW w:w="1724" w:type="dxa"/>
            <w:tcBorders>
              <w:top w:val="single" w:color="auto" w:sz="6" w:space="0"/>
              <w:left w:val="single" w:color="auto" w:sz="6" w:space="0"/>
              <w:bottom w:val="single" w:color="auto" w:sz="6" w:space="0"/>
              <w:right w:val="single" w:color="auto" w:sz="6" w:space="0"/>
            </w:tcBorders>
            <w:noWrap w:val="0"/>
            <w:vAlign w:val="center"/>
          </w:tcPr>
          <w:p w14:paraId="29D7AF6D">
            <w:pPr>
              <w:widowControl/>
              <w:adjustRightInd w:val="0"/>
              <w:spacing w:line="360" w:lineRule="auto"/>
              <w:jc w:val="center"/>
              <w:rPr>
                <w:sz w:val="21"/>
                <w:szCs w:val="21"/>
              </w:rPr>
            </w:pPr>
            <w:r>
              <w:rPr>
                <w:rFonts w:hint="eastAsia"/>
                <w:sz w:val="21"/>
                <w:szCs w:val="21"/>
              </w:rPr>
              <w:t>招标文件条目号</w:t>
            </w:r>
          </w:p>
        </w:tc>
        <w:tc>
          <w:tcPr>
            <w:tcW w:w="2588" w:type="dxa"/>
            <w:tcBorders>
              <w:top w:val="single" w:color="auto" w:sz="6" w:space="0"/>
              <w:left w:val="single" w:color="auto" w:sz="6" w:space="0"/>
              <w:bottom w:val="single" w:color="auto" w:sz="6" w:space="0"/>
              <w:right w:val="single" w:color="auto" w:sz="6" w:space="0"/>
            </w:tcBorders>
            <w:noWrap w:val="0"/>
            <w:vAlign w:val="center"/>
          </w:tcPr>
          <w:p w14:paraId="2EF39310">
            <w:pPr>
              <w:widowControl/>
              <w:adjustRightInd w:val="0"/>
              <w:spacing w:line="360" w:lineRule="auto"/>
              <w:jc w:val="center"/>
              <w:rPr>
                <w:sz w:val="21"/>
                <w:szCs w:val="21"/>
              </w:rPr>
            </w:pPr>
            <w:r>
              <w:rPr>
                <w:rFonts w:hint="eastAsia"/>
                <w:sz w:val="21"/>
                <w:szCs w:val="21"/>
              </w:rPr>
              <w:t>招标要求规格</w:t>
            </w:r>
          </w:p>
        </w:tc>
        <w:tc>
          <w:tcPr>
            <w:tcW w:w="3235" w:type="dxa"/>
            <w:gridSpan w:val="3"/>
            <w:tcBorders>
              <w:top w:val="single" w:color="auto" w:sz="6" w:space="0"/>
              <w:left w:val="single" w:color="auto" w:sz="6" w:space="0"/>
              <w:bottom w:val="single" w:color="auto" w:sz="6" w:space="0"/>
              <w:right w:val="single" w:color="auto" w:sz="6" w:space="0"/>
            </w:tcBorders>
            <w:noWrap w:val="0"/>
            <w:vAlign w:val="center"/>
          </w:tcPr>
          <w:p w14:paraId="18A16385">
            <w:pPr>
              <w:widowControl/>
              <w:adjustRightInd w:val="0"/>
              <w:spacing w:line="360" w:lineRule="auto"/>
              <w:jc w:val="center"/>
              <w:rPr>
                <w:sz w:val="21"/>
                <w:szCs w:val="21"/>
              </w:rPr>
            </w:pPr>
            <w:r>
              <w:rPr>
                <w:rFonts w:hint="eastAsia"/>
                <w:sz w:val="21"/>
                <w:szCs w:val="21"/>
              </w:rPr>
              <w:t>投标响应</w:t>
            </w:r>
          </w:p>
        </w:tc>
        <w:tc>
          <w:tcPr>
            <w:tcW w:w="1108" w:type="dxa"/>
            <w:tcBorders>
              <w:top w:val="single" w:color="auto" w:sz="6" w:space="0"/>
              <w:left w:val="single" w:color="auto" w:sz="6" w:space="0"/>
              <w:bottom w:val="single" w:color="auto" w:sz="6" w:space="0"/>
              <w:right w:val="single" w:color="auto" w:sz="6" w:space="0"/>
            </w:tcBorders>
            <w:noWrap w:val="0"/>
            <w:vAlign w:val="center"/>
          </w:tcPr>
          <w:p w14:paraId="60A6F187">
            <w:pPr>
              <w:widowControl/>
              <w:adjustRightInd w:val="0"/>
              <w:spacing w:line="360" w:lineRule="auto"/>
              <w:jc w:val="center"/>
              <w:rPr>
                <w:sz w:val="21"/>
                <w:szCs w:val="21"/>
              </w:rPr>
            </w:pPr>
            <w:r>
              <w:rPr>
                <w:rFonts w:hint="eastAsia"/>
                <w:sz w:val="21"/>
                <w:szCs w:val="21"/>
              </w:rPr>
              <w:t>偏离</w:t>
            </w:r>
          </w:p>
        </w:tc>
      </w:tr>
      <w:tr w14:paraId="3F4A5057">
        <w:tblPrEx>
          <w:tblCellMar>
            <w:top w:w="0" w:type="dxa"/>
            <w:left w:w="0" w:type="dxa"/>
            <w:bottom w:w="0" w:type="dxa"/>
            <w:right w:w="0" w:type="dxa"/>
          </w:tblCellMar>
        </w:tblPrEx>
        <w:trPr>
          <w:trHeight w:val="284"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14:paraId="15C7B27C">
            <w:pPr>
              <w:widowControl/>
              <w:adjustRightInd w:val="0"/>
              <w:spacing w:line="360" w:lineRule="auto"/>
              <w:jc w:val="center"/>
              <w:rPr>
                <w:sz w:val="21"/>
                <w:szCs w:val="21"/>
              </w:rPr>
            </w:pPr>
          </w:p>
        </w:tc>
        <w:tc>
          <w:tcPr>
            <w:tcW w:w="1724" w:type="dxa"/>
            <w:tcBorders>
              <w:top w:val="single" w:color="auto" w:sz="6" w:space="0"/>
              <w:left w:val="single" w:color="auto" w:sz="6" w:space="0"/>
              <w:bottom w:val="single" w:color="auto" w:sz="6" w:space="0"/>
              <w:right w:val="single" w:color="auto" w:sz="6" w:space="0"/>
            </w:tcBorders>
            <w:noWrap w:val="0"/>
            <w:vAlign w:val="center"/>
          </w:tcPr>
          <w:p w14:paraId="1AA1B060">
            <w:pPr>
              <w:widowControl/>
              <w:adjustRightInd w:val="0"/>
              <w:spacing w:line="360" w:lineRule="auto"/>
              <w:jc w:val="center"/>
              <w:rPr>
                <w:sz w:val="21"/>
                <w:szCs w:val="21"/>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14:paraId="0CC5804B">
            <w:pPr>
              <w:widowControl/>
              <w:adjustRightInd w:val="0"/>
              <w:spacing w:line="360" w:lineRule="auto"/>
              <w:jc w:val="center"/>
              <w:rPr>
                <w:sz w:val="21"/>
                <w:szCs w:val="21"/>
              </w:rPr>
            </w:pPr>
          </w:p>
        </w:tc>
        <w:tc>
          <w:tcPr>
            <w:tcW w:w="3235" w:type="dxa"/>
            <w:gridSpan w:val="3"/>
            <w:tcBorders>
              <w:top w:val="single" w:color="auto" w:sz="6" w:space="0"/>
              <w:left w:val="single" w:color="auto" w:sz="6" w:space="0"/>
              <w:bottom w:val="single" w:color="auto" w:sz="6" w:space="0"/>
              <w:right w:val="single" w:color="auto" w:sz="6" w:space="0"/>
            </w:tcBorders>
            <w:noWrap w:val="0"/>
            <w:vAlign w:val="center"/>
          </w:tcPr>
          <w:p w14:paraId="32AA2A12">
            <w:pPr>
              <w:widowControl/>
              <w:adjustRightInd w:val="0"/>
              <w:spacing w:line="360" w:lineRule="auto"/>
              <w:jc w:val="center"/>
              <w:rPr>
                <w:sz w:val="21"/>
                <w:szCs w:val="21"/>
              </w:rPr>
            </w:pPr>
          </w:p>
        </w:tc>
        <w:tc>
          <w:tcPr>
            <w:tcW w:w="1108" w:type="dxa"/>
            <w:tcBorders>
              <w:top w:val="single" w:color="auto" w:sz="6" w:space="0"/>
              <w:left w:val="single" w:color="auto" w:sz="6" w:space="0"/>
              <w:bottom w:val="single" w:color="auto" w:sz="6" w:space="0"/>
              <w:right w:val="single" w:color="auto" w:sz="6" w:space="0"/>
            </w:tcBorders>
            <w:noWrap w:val="0"/>
            <w:vAlign w:val="center"/>
          </w:tcPr>
          <w:p w14:paraId="434DE00C">
            <w:pPr>
              <w:widowControl/>
              <w:adjustRightInd w:val="0"/>
              <w:spacing w:line="360" w:lineRule="auto"/>
              <w:jc w:val="center"/>
              <w:rPr>
                <w:sz w:val="21"/>
                <w:szCs w:val="21"/>
              </w:rPr>
            </w:pPr>
          </w:p>
        </w:tc>
      </w:tr>
      <w:tr w14:paraId="24CCC8DF">
        <w:trPr>
          <w:trHeight w:val="284"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14:paraId="27A0DFC6">
            <w:pPr>
              <w:widowControl/>
              <w:adjustRightInd w:val="0"/>
              <w:spacing w:line="360" w:lineRule="auto"/>
              <w:jc w:val="center"/>
              <w:rPr>
                <w:sz w:val="21"/>
                <w:szCs w:val="21"/>
              </w:rPr>
            </w:pPr>
          </w:p>
        </w:tc>
        <w:tc>
          <w:tcPr>
            <w:tcW w:w="1724" w:type="dxa"/>
            <w:tcBorders>
              <w:top w:val="single" w:color="auto" w:sz="6" w:space="0"/>
              <w:left w:val="single" w:color="auto" w:sz="6" w:space="0"/>
              <w:bottom w:val="single" w:color="auto" w:sz="6" w:space="0"/>
              <w:right w:val="single" w:color="auto" w:sz="6" w:space="0"/>
            </w:tcBorders>
            <w:noWrap w:val="0"/>
            <w:vAlign w:val="center"/>
          </w:tcPr>
          <w:p w14:paraId="161F4836">
            <w:pPr>
              <w:widowControl/>
              <w:adjustRightInd w:val="0"/>
              <w:spacing w:line="360" w:lineRule="auto"/>
              <w:jc w:val="center"/>
              <w:rPr>
                <w:sz w:val="21"/>
                <w:szCs w:val="21"/>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14:paraId="1436C36C">
            <w:pPr>
              <w:widowControl/>
              <w:adjustRightInd w:val="0"/>
              <w:spacing w:line="360" w:lineRule="auto"/>
              <w:jc w:val="center"/>
              <w:rPr>
                <w:sz w:val="21"/>
                <w:szCs w:val="21"/>
              </w:rPr>
            </w:pPr>
          </w:p>
        </w:tc>
        <w:tc>
          <w:tcPr>
            <w:tcW w:w="3235" w:type="dxa"/>
            <w:gridSpan w:val="3"/>
            <w:tcBorders>
              <w:top w:val="single" w:color="auto" w:sz="6" w:space="0"/>
              <w:left w:val="single" w:color="auto" w:sz="6" w:space="0"/>
              <w:bottom w:val="single" w:color="auto" w:sz="6" w:space="0"/>
              <w:right w:val="single" w:color="auto" w:sz="6" w:space="0"/>
            </w:tcBorders>
            <w:noWrap w:val="0"/>
            <w:vAlign w:val="center"/>
          </w:tcPr>
          <w:p w14:paraId="448673A1">
            <w:pPr>
              <w:widowControl/>
              <w:adjustRightInd w:val="0"/>
              <w:spacing w:line="360" w:lineRule="auto"/>
              <w:jc w:val="center"/>
              <w:rPr>
                <w:sz w:val="21"/>
                <w:szCs w:val="21"/>
              </w:rPr>
            </w:pPr>
          </w:p>
        </w:tc>
        <w:tc>
          <w:tcPr>
            <w:tcW w:w="1108" w:type="dxa"/>
            <w:tcBorders>
              <w:top w:val="single" w:color="auto" w:sz="6" w:space="0"/>
              <w:left w:val="single" w:color="auto" w:sz="6" w:space="0"/>
              <w:bottom w:val="single" w:color="auto" w:sz="6" w:space="0"/>
              <w:right w:val="single" w:color="auto" w:sz="6" w:space="0"/>
            </w:tcBorders>
            <w:noWrap w:val="0"/>
            <w:vAlign w:val="center"/>
          </w:tcPr>
          <w:p w14:paraId="47CA8C0B">
            <w:pPr>
              <w:widowControl/>
              <w:adjustRightInd w:val="0"/>
              <w:spacing w:line="360" w:lineRule="auto"/>
              <w:jc w:val="center"/>
              <w:rPr>
                <w:sz w:val="21"/>
                <w:szCs w:val="21"/>
              </w:rPr>
            </w:pPr>
          </w:p>
        </w:tc>
      </w:tr>
      <w:tr w14:paraId="7C948229">
        <w:tblPrEx>
          <w:tblCellMar>
            <w:top w:w="0" w:type="dxa"/>
            <w:left w:w="0" w:type="dxa"/>
            <w:bottom w:w="0" w:type="dxa"/>
            <w:right w:w="0" w:type="dxa"/>
          </w:tblCellMar>
        </w:tblPrEx>
        <w:trPr>
          <w:trHeight w:val="284"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14:paraId="05A6F963">
            <w:pPr>
              <w:widowControl/>
              <w:adjustRightInd w:val="0"/>
              <w:spacing w:line="360" w:lineRule="auto"/>
              <w:jc w:val="center"/>
              <w:rPr>
                <w:sz w:val="21"/>
                <w:szCs w:val="21"/>
              </w:rPr>
            </w:pPr>
          </w:p>
        </w:tc>
        <w:tc>
          <w:tcPr>
            <w:tcW w:w="1724" w:type="dxa"/>
            <w:tcBorders>
              <w:top w:val="single" w:color="auto" w:sz="6" w:space="0"/>
              <w:left w:val="single" w:color="auto" w:sz="6" w:space="0"/>
              <w:bottom w:val="single" w:color="auto" w:sz="6" w:space="0"/>
              <w:right w:val="single" w:color="auto" w:sz="6" w:space="0"/>
            </w:tcBorders>
            <w:noWrap w:val="0"/>
            <w:vAlign w:val="center"/>
          </w:tcPr>
          <w:p w14:paraId="356DFE71">
            <w:pPr>
              <w:widowControl/>
              <w:adjustRightInd w:val="0"/>
              <w:spacing w:line="360" w:lineRule="auto"/>
              <w:jc w:val="center"/>
              <w:rPr>
                <w:sz w:val="21"/>
                <w:szCs w:val="21"/>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14:paraId="73FA724E">
            <w:pPr>
              <w:widowControl/>
              <w:adjustRightInd w:val="0"/>
              <w:spacing w:line="360" w:lineRule="auto"/>
              <w:jc w:val="center"/>
              <w:rPr>
                <w:sz w:val="21"/>
                <w:szCs w:val="21"/>
              </w:rPr>
            </w:pPr>
          </w:p>
        </w:tc>
        <w:tc>
          <w:tcPr>
            <w:tcW w:w="3235" w:type="dxa"/>
            <w:gridSpan w:val="3"/>
            <w:tcBorders>
              <w:top w:val="single" w:color="auto" w:sz="6" w:space="0"/>
              <w:left w:val="single" w:color="auto" w:sz="6" w:space="0"/>
              <w:bottom w:val="single" w:color="auto" w:sz="6" w:space="0"/>
              <w:right w:val="single" w:color="auto" w:sz="6" w:space="0"/>
            </w:tcBorders>
            <w:noWrap w:val="0"/>
            <w:vAlign w:val="center"/>
          </w:tcPr>
          <w:p w14:paraId="67F33171">
            <w:pPr>
              <w:widowControl/>
              <w:adjustRightInd w:val="0"/>
              <w:spacing w:line="360" w:lineRule="auto"/>
              <w:jc w:val="center"/>
              <w:rPr>
                <w:sz w:val="21"/>
                <w:szCs w:val="21"/>
              </w:rPr>
            </w:pPr>
          </w:p>
        </w:tc>
        <w:tc>
          <w:tcPr>
            <w:tcW w:w="1108" w:type="dxa"/>
            <w:tcBorders>
              <w:top w:val="single" w:color="auto" w:sz="6" w:space="0"/>
              <w:left w:val="single" w:color="auto" w:sz="6" w:space="0"/>
              <w:bottom w:val="single" w:color="auto" w:sz="6" w:space="0"/>
              <w:right w:val="single" w:color="auto" w:sz="6" w:space="0"/>
            </w:tcBorders>
            <w:noWrap w:val="0"/>
            <w:vAlign w:val="center"/>
          </w:tcPr>
          <w:p w14:paraId="795244D5">
            <w:pPr>
              <w:widowControl/>
              <w:adjustRightInd w:val="0"/>
              <w:spacing w:line="360" w:lineRule="auto"/>
              <w:jc w:val="center"/>
              <w:rPr>
                <w:sz w:val="21"/>
                <w:szCs w:val="21"/>
              </w:rPr>
            </w:pPr>
          </w:p>
        </w:tc>
      </w:tr>
      <w:tr w14:paraId="6CBD6582">
        <w:tblPrEx>
          <w:tblCellMar>
            <w:top w:w="0" w:type="dxa"/>
            <w:left w:w="0" w:type="dxa"/>
            <w:bottom w:w="0" w:type="dxa"/>
            <w:right w:w="0" w:type="dxa"/>
          </w:tblCellMar>
        </w:tblPrEx>
        <w:trPr>
          <w:trHeight w:val="284"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14:paraId="2F509411">
            <w:pPr>
              <w:widowControl/>
              <w:adjustRightInd w:val="0"/>
              <w:spacing w:line="360" w:lineRule="auto"/>
              <w:jc w:val="center"/>
              <w:rPr>
                <w:sz w:val="21"/>
                <w:szCs w:val="21"/>
              </w:rPr>
            </w:pPr>
          </w:p>
        </w:tc>
        <w:tc>
          <w:tcPr>
            <w:tcW w:w="1724" w:type="dxa"/>
            <w:tcBorders>
              <w:top w:val="single" w:color="auto" w:sz="6" w:space="0"/>
              <w:left w:val="single" w:color="auto" w:sz="6" w:space="0"/>
              <w:bottom w:val="single" w:color="auto" w:sz="6" w:space="0"/>
              <w:right w:val="single" w:color="auto" w:sz="6" w:space="0"/>
            </w:tcBorders>
            <w:noWrap w:val="0"/>
            <w:vAlign w:val="center"/>
          </w:tcPr>
          <w:p w14:paraId="33A002D9">
            <w:pPr>
              <w:widowControl/>
              <w:adjustRightInd w:val="0"/>
              <w:spacing w:line="360" w:lineRule="auto"/>
              <w:jc w:val="center"/>
              <w:rPr>
                <w:sz w:val="21"/>
                <w:szCs w:val="21"/>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14:paraId="63B7C375">
            <w:pPr>
              <w:widowControl/>
              <w:adjustRightInd w:val="0"/>
              <w:spacing w:line="360" w:lineRule="auto"/>
              <w:jc w:val="center"/>
              <w:rPr>
                <w:sz w:val="21"/>
                <w:szCs w:val="21"/>
              </w:rPr>
            </w:pPr>
          </w:p>
        </w:tc>
        <w:tc>
          <w:tcPr>
            <w:tcW w:w="3235" w:type="dxa"/>
            <w:gridSpan w:val="3"/>
            <w:tcBorders>
              <w:top w:val="single" w:color="auto" w:sz="6" w:space="0"/>
              <w:left w:val="single" w:color="auto" w:sz="6" w:space="0"/>
              <w:bottom w:val="single" w:color="auto" w:sz="6" w:space="0"/>
              <w:right w:val="single" w:color="auto" w:sz="6" w:space="0"/>
            </w:tcBorders>
            <w:noWrap w:val="0"/>
            <w:vAlign w:val="center"/>
          </w:tcPr>
          <w:p w14:paraId="3E946A96">
            <w:pPr>
              <w:widowControl/>
              <w:adjustRightInd w:val="0"/>
              <w:spacing w:line="360" w:lineRule="auto"/>
              <w:jc w:val="center"/>
              <w:rPr>
                <w:sz w:val="21"/>
                <w:szCs w:val="21"/>
              </w:rPr>
            </w:pPr>
          </w:p>
        </w:tc>
        <w:tc>
          <w:tcPr>
            <w:tcW w:w="1108" w:type="dxa"/>
            <w:tcBorders>
              <w:top w:val="single" w:color="auto" w:sz="6" w:space="0"/>
              <w:left w:val="single" w:color="auto" w:sz="6" w:space="0"/>
              <w:bottom w:val="single" w:color="auto" w:sz="6" w:space="0"/>
              <w:right w:val="single" w:color="auto" w:sz="6" w:space="0"/>
            </w:tcBorders>
            <w:noWrap w:val="0"/>
            <w:vAlign w:val="center"/>
          </w:tcPr>
          <w:p w14:paraId="2F5CFE04">
            <w:pPr>
              <w:widowControl/>
              <w:adjustRightInd w:val="0"/>
              <w:spacing w:line="360" w:lineRule="auto"/>
              <w:jc w:val="center"/>
              <w:rPr>
                <w:sz w:val="21"/>
                <w:szCs w:val="21"/>
              </w:rPr>
            </w:pPr>
          </w:p>
        </w:tc>
      </w:tr>
      <w:tr w14:paraId="493CD0C8">
        <w:tblPrEx>
          <w:tblCellMar>
            <w:top w:w="0" w:type="dxa"/>
            <w:left w:w="0" w:type="dxa"/>
            <w:bottom w:w="0" w:type="dxa"/>
            <w:right w:w="0" w:type="dxa"/>
          </w:tblCellMar>
        </w:tblPrEx>
        <w:trPr>
          <w:trHeight w:val="284"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14:paraId="01BCACB8">
            <w:pPr>
              <w:widowControl/>
              <w:adjustRightInd w:val="0"/>
              <w:spacing w:line="360" w:lineRule="auto"/>
              <w:jc w:val="center"/>
              <w:rPr>
                <w:sz w:val="21"/>
                <w:szCs w:val="21"/>
              </w:rPr>
            </w:pPr>
          </w:p>
        </w:tc>
        <w:tc>
          <w:tcPr>
            <w:tcW w:w="1724" w:type="dxa"/>
            <w:tcBorders>
              <w:top w:val="single" w:color="auto" w:sz="6" w:space="0"/>
              <w:left w:val="single" w:color="auto" w:sz="6" w:space="0"/>
              <w:bottom w:val="single" w:color="auto" w:sz="6" w:space="0"/>
              <w:right w:val="single" w:color="auto" w:sz="6" w:space="0"/>
            </w:tcBorders>
            <w:noWrap w:val="0"/>
            <w:vAlign w:val="center"/>
          </w:tcPr>
          <w:p w14:paraId="4A16EDAF">
            <w:pPr>
              <w:widowControl/>
              <w:adjustRightInd w:val="0"/>
              <w:spacing w:line="360" w:lineRule="auto"/>
              <w:jc w:val="center"/>
              <w:rPr>
                <w:sz w:val="21"/>
                <w:szCs w:val="21"/>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14:paraId="1B3799D1">
            <w:pPr>
              <w:widowControl/>
              <w:adjustRightInd w:val="0"/>
              <w:spacing w:line="360" w:lineRule="auto"/>
              <w:jc w:val="center"/>
              <w:rPr>
                <w:sz w:val="21"/>
                <w:szCs w:val="21"/>
              </w:rPr>
            </w:pPr>
          </w:p>
        </w:tc>
        <w:tc>
          <w:tcPr>
            <w:tcW w:w="3235" w:type="dxa"/>
            <w:gridSpan w:val="3"/>
            <w:tcBorders>
              <w:top w:val="single" w:color="auto" w:sz="6" w:space="0"/>
              <w:left w:val="single" w:color="auto" w:sz="6" w:space="0"/>
              <w:bottom w:val="single" w:color="auto" w:sz="6" w:space="0"/>
              <w:right w:val="single" w:color="auto" w:sz="6" w:space="0"/>
            </w:tcBorders>
            <w:noWrap w:val="0"/>
            <w:vAlign w:val="center"/>
          </w:tcPr>
          <w:p w14:paraId="65CC0F66">
            <w:pPr>
              <w:widowControl/>
              <w:adjustRightInd w:val="0"/>
              <w:spacing w:line="360" w:lineRule="auto"/>
              <w:jc w:val="center"/>
              <w:rPr>
                <w:sz w:val="21"/>
                <w:szCs w:val="21"/>
              </w:rPr>
            </w:pPr>
          </w:p>
        </w:tc>
        <w:tc>
          <w:tcPr>
            <w:tcW w:w="1108" w:type="dxa"/>
            <w:tcBorders>
              <w:top w:val="single" w:color="auto" w:sz="6" w:space="0"/>
              <w:left w:val="single" w:color="auto" w:sz="6" w:space="0"/>
              <w:bottom w:val="single" w:color="auto" w:sz="6" w:space="0"/>
              <w:right w:val="single" w:color="auto" w:sz="6" w:space="0"/>
            </w:tcBorders>
            <w:noWrap w:val="0"/>
            <w:vAlign w:val="center"/>
          </w:tcPr>
          <w:p w14:paraId="438930D7">
            <w:pPr>
              <w:widowControl/>
              <w:adjustRightInd w:val="0"/>
              <w:spacing w:line="360" w:lineRule="auto"/>
              <w:jc w:val="center"/>
              <w:rPr>
                <w:sz w:val="21"/>
                <w:szCs w:val="21"/>
              </w:rPr>
            </w:pPr>
          </w:p>
        </w:tc>
      </w:tr>
      <w:tr w14:paraId="511C02DF">
        <w:tblPrEx>
          <w:tblCellMar>
            <w:top w:w="0" w:type="dxa"/>
            <w:left w:w="0" w:type="dxa"/>
            <w:bottom w:w="0" w:type="dxa"/>
            <w:right w:w="0" w:type="dxa"/>
          </w:tblCellMar>
        </w:tblPrEx>
        <w:trPr>
          <w:trHeight w:val="284" w:hRule="atLeast"/>
          <w:jc w:val="center"/>
        </w:trPr>
        <w:tc>
          <w:tcPr>
            <w:tcW w:w="623" w:type="dxa"/>
            <w:tcBorders>
              <w:top w:val="single" w:color="auto" w:sz="6" w:space="0"/>
              <w:left w:val="single" w:color="auto" w:sz="6" w:space="0"/>
              <w:bottom w:val="single" w:color="auto" w:sz="6" w:space="0"/>
              <w:right w:val="single" w:color="auto" w:sz="6" w:space="0"/>
            </w:tcBorders>
            <w:noWrap w:val="0"/>
            <w:vAlign w:val="center"/>
          </w:tcPr>
          <w:p w14:paraId="66E35C96">
            <w:pPr>
              <w:widowControl/>
              <w:adjustRightInd w:val="0"/>
              <w:spacing w:line="360" w:lineRule="auto"/>
              <w:jc w:val="center"/>
              <w:rPr>
                <w:sz w:val="21"/>
                <w:szCs w:val="21"/>
              </w:rPr>
            </w:pPr>
          </w:p>
        </w:tc>
        <w:tc>
          <w:tcPr>
            <w:tcW w:w="1724" w:type="dxa"/>
            <w:tcBorders>
              <w:top w:val="single" w:color="auto" w:sz="6" w:space="0"/>
              <w:left w:val="single" w:color="auto" w:sz="6" w:space="0"/>
              <w:bottom w:val="single" w:color="auto" w:sz="6" w:space="0"/>
              <w:right w:val="single" w:color="auto" w:sz="6" w:space="0"/>
            </w:tcBorders>
            <w:noWrap w:val="0"/>
            <w:vAlign w:val="center"/>
          </w:tcPr>
          <w:p w14:paraId="5494C9B4">
            <w:pPr>
              <w:widowControl/>
              <w:adjustRightInd w:val="0"/>
              <w:spacing w:line="360" w:lineRule="auto"/>
              <w:jc w:val="center"/>
              <w:rPr>
                <w:sz w:val="21"/>
                <w:szCs w:val="21"/>
              </w:rPr>
            </w:pPr>
          </w:p>
        </w:tc>
        <w:tc>
          <w:tcPr>
            <w:tcW w:w="2588" w:type="dxa"/>
            <w:tcBorders>
              <w:top w:val="single" w:color="auto" w:sz="6" w:space="0"/>
              <w:left w:val="single" w:color="auto" w:sz="6" w:space="0"/>
              <w:bottom w:val="single" w:color="auto" w:sz="6" w:space="0"/>
              <w:right w:val="single" w:color="auto" w:sz="6" w:space="0"/>
            </w:tcBorders>
            <w:noWrap w:val="0"/>
            <w:vAlign w:val="center"/>
          </w:tcPr>
          <w:p w14:paraId="3777E528">
            <w:pPr>
              <w:widowControl/>
              <w:adjustRightInd w:val="0"/>
              <w:spacing w:line="360" w:lineRule="auto"/>
              <w:jc w:val="center"/>
              <w:rPr>
                <w:sz w:val="21"/>
                <w:szCs w:val="21"/>
              </w:rPr>
            </w:pPr>
          </w:p>
        </w:tc>
        <w:tc>
          <w:tcPr>
            <w:tcW w:w="3235" w:type="dxa"/>
            <w:gridSpan w:val="3"/>
            <w:tcBorders>
              <w:top w:val="single" w:color="auto" w:sz="6" w:space="0"/>
              <w:left w:val="single" w:color="auto" w:sz="6" w:space="0"/>
              <w:bottom w:val="single" w:color="auto" w:sz="6" w:space="0"/>
              <w:right w:val="single" w:color="auto" w:sz="6" w:space="0"/>
            </w:tcBorders>
            <w:noWrap w:val="0"/>
            <w:vAlign w:val="center"/>
          </w:tcPr>
          <w:p w14:paraId="397D4E80">
            <w:pPr>
              <w:widowControl/>
              <w:adjustRightInd w:val="0"/>
              <w:spacing w:line="360" w:lineRule="auto"/>
              <w:jc w:val="center"/>
              <w:rPr>
                <w:sz w:val="21"/>
                <w:szCs w:val="21"/>
              </w:rPr>
            </w:pPr>
          </w:p>
        </w:tc>
        <w:tc>
          <w:tcPr>
            <w:tcW w:w="1108" w:type="dxa"/>
            <w:tcBorders>
              <w:top w:val="single" w:color="auto" w:sz="6" w:space="0"/>
              <w:left w:val="single" w:color="auto" w:sz="6" w:space="0"/>
              <w:bottom w:val="single" w:color="auto" w:sz="6" w:space="0"/>
              <w:right w:val="single" w:color="auto" w:sz="6" w:space="0"/>
            </w:tcBorders>
            <w:noWrap w:val="0"/>
            <w:vAlign w:val="center"/>
          </w:tcPr>
          <w:p w14:paraId="4C703356">
            <w:pPr>
              <w:widowControl/>
              <w:adjustRightInd w:val="0"/>
              <w:spacing w:line="360" w:lineRule="auto"/>
              <w:jc w:val="center"/>
              <w:rPr>
                <w:sz w:val="21"/>
                <w:szCs w:val="21"/>
              </w:rPr>
            </w:pPr>
          </w:p>
        </w:tc>
      </w:tr>
    </w:tbl>
    <w:p w14:paraId="4017EFE8">
      <w:pPr>
        <w:widowControl/>
        <w:adjustRightInd w:val="0"/>
        <w:spacing w:line="360" w:lineRule="auto"/>
        <w:rPr>
          <w:sz w:val="21"/>
          <w:szCs w:val="21"/>
        </w:rPr>
      </w:pPr>
      <w:r>
        <w:rPr>
          <w:rFonts w:hint="eastAsia"/>
          <w:sz w:val="21"/>
          <w:szCs w:val="21"/>
        </w:rPr>
        <w:t>投标人名称：</w:t>
      </w:r>
      <w:r>
        <w:rPr>
          <w:sz w:val="21"/>
          <w:szCs w:val="21"/>
          <w:u w:val="single"/>
        </w:rPr>
        <w:t xml:space="preserve">                                                      </w:t>
      </w:r>
      <w:r>
        <w:rPr>
          <w:rFonts w:hint="eastAsia"/>
          <w:sz w:val="21"/>
          <w:szCs w:val="21"/>
        </w:rPr>
        <w:t>（盖章）</w:t>
      </w:r>
    </w:p>
    <w:p w14:paraId="5DFDCC22">
      <w:pPr>
        <w:widowControl/>
        <w:adjustRightInd w:val="0"/>
        <w:spacing w:line="360" w:lineRule="auto"/>
        <w:rPr>
          <w:rFonts w:hint="eastAsia" w:ascii="宋体" w:hAnsi="宋体" w:cs="宋体"/>
          <w:sz w:val="21"/>
          <w:szCs w:val="21"/>
        </w:rPr>
      </w:pPr>
      <w:r>
        <w:rPr>
          <w:rFonts w:hint="eastAsia" w:ascii="宋体" w:hAnsi="宋体" w:cs="宋体"/>
          <w:sz w:val="21"/>
          <w:szCs w:val="21"/>
        </w:rPr>
        <w:t>说明：</w:t>
      </w:r>
    </w:p>
    <w:p w14:paraId="6B6F2FD2">
      <w:pPr>
        <w:widowControl/>
        <w:adjustRightInd w:val="0"/>
        <w:spacing w:line="360" w:lineRule="auto"/>
        <w:ind w:firstLine="420" w:firstLineChars="200"/>
        <w:rPr>
          <w:rFonts w:hint="eastAsia" w:ascii="宋体" w:hAnsi="宋体" w:cs="宋体"/>
          <w:szCs w:val="21"/>
        </w:rPr>
      </w:pPr>
      <w:r>
        <w:rPr>
          <w:rFonts w:hint="eastAsia" w:ascii="宋体" w:hAnsi="宋体" w:cs="宋体"/>
          <w:sz w:val="21"/>
          <w:szCs w:val="21"/>
        </w:rPr>
        <w:t>1、如果行数不够，请自行增加。</w:t>
      </w:r>
    </w:p>
    <w:p w14:paraId="7D86173E">
      <w:pPr>
        <w:widowControl/>
        <w:adjustRightInd w:val="0"/>
        <w:spacing w:line="360" w:lineRule="auto"/>
        <w:rPr>
          <w:rFonts w:hint="eastAsia" w:ascii="宋体" w:hAnsi="宋体" w:cs="宋体"/>
          <w:szCs w:val="21"/>
        </w:rPr>
      </w:pPr>
    </w:p>
    <w:p w14:paraId="58F2E907">
      <w:pPr>
        <w:ind w:right="-58"/>
        <w:rPr>
          <w:rFonts w:hint="eastAsia" w:ascii="宋体" w:hAnsi="宋体" w:cs="宋体"/>
          <w:szCs w:val="21"/>
        </w:rPr>
      </w:pPr>
    </w:p>
    <w:p w14:paraId="7669EBEF">
      <w:pPr>
        <w:ind w:right="-58"/>
        <w:rPr>
          <w:rFonts w:hint="eastAsia"/>
          <w:b/>
          <w:bCs/>
          <w:szCs w:val="21"/>
        </w:rPr>
      </w:pPr>
    </w:p>
    <w:p w14:paraId="2CF5CDC6">
      <w:pPr>
        <w:ind w:right="-58"/>
        <w:rPr>
          <w:b/>
          <w:bCs/>
          <w:sz w:val="21"/>
          <w:szCs w:val="21"/>
        </w:rPr>
      </w:pPr>
      <w:r>
        <w:rPr>
          <w:rFonts w:hint="eastAsia"/>
          <w:b/>
          <w:bCs/>
          <w:sz w:val="21"/>
          <w:szCs w:val="21"/>
        </w:rPr>
        <w:t>目录八、服务方案及详细说明</w:t>
      </w:r>
    </w:p>
    <w:p w14:paraId="038082A2">
      <w:pPr>
        <w:ind w:right="-58"/>
        <w:rPr>
          <w:sz w:val="21"/>
          <w:szCs w:val="21"/>
        </w:rPr>
      </w:pPr>
    </w:p>
    <w:p w14:paraId="17971B58">
      <w:pPr>
        <w:ind w:right="-58" w:firstLine="211" w:firstLineChars="100"/>
        <w:jc w:val="center"/>
        <w:rPr>
          <w:b/>
          <w:sz w:val="21"/>
          <w:szCs w:val="21"/>
        </w:rPr>
      </w:pPr>
      <w:r>
        <w:rPr>
          <w:rFonts w:hint="eastAsia"/>
          <w:b/>
          <w:sz w:val="21"/>
          <w:szCs w:val="21"/>
        </w:rPr>
        <w:t>服务方案及详细说明</w:t>
      </w:r>
    </w:p>
    <w:p w14:paraId="6343954F">
      <w:pPr>
        <w:ind w:right="-58"/>
        <w:rPr>
          <w:sz w:val="21"/>
          <w:szCs w:val="21"/>
        </w:rPr>
      </w:pPr>
    </w:p>
    <w:p w14:paraId="5D67697E">
      <w:pPr>
        <w:ind w:right="-58"/>
        <w:rPr>
          <w:sz w:val="21"/>
          <w:szCs w:val="21"/>
        </w:rPr>
      </w:pPr>
    </w:p>
    <w:p w14:paraId="632BC5EF">
      <w:pPr>
        <w:ind w:right="-58"/>
        <w:rPr>
          <w:b/>
          <w:bCs/>
          <w:sz w:val="21"/>
          <w:szCs w:val="21"/>
        </w:rPr>
      </w:pPr>
      <w:r>
        <w:rPr>
          <w:rFonts w:hint="eastAsia"/>
          <w:b/>
          <w:bCs/>
          <w:sz w:val="21"/>
          <w:szCs w:val="21"/>
        </w:rPr>
        <w:t>目录九、招标文件需要提供的其他证明文件及材料</w:t>
      </w:r>
    </w:p>
    <w:p w14:paraId="62D48385"/>
    <w:p w14:paraId="39634EC1">
      <w:pPr>
        <w:ind w:right="-58"/>
        <w:rPr>
          <w:sz w:val="24"/>
          <w:szCs w:val="24"/>
        </w:rPr>
      </w:pPr>
    </w:p>
    <w:p w14:paraId="55996BB3">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14:paraId="4DD07553">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附件一、中小企业声明函格式 </w:t>
      </w:r>
    </w:p>
    <w:p w14:paraId="71D262CB">
      <w:pPr>
        <w:keepNext w:val="0"/>
        <w:keepLines w:val="0"/>
        <w:widowControl/>
        <w:suppressLineNumbers w:val="0"/>
        <w:jc w:val="center"/>
      </w:pPr>
      <w:r>
        <w:rPr>
          <w:rFonts w:ascii="黑体" w:hAnsi="宋体" w:eastAsia="黑体" w:cs="黑体"/>
          <w:color w:val="000000"/>
          <w:kern w:val="0"/>
          <w:sz w:val="36"/>
          <w:szCs w:val="36"/>
          <w:lang w:val="en-US" w:eastAsia="zh-CN" w:bidi="ar"/>
        </w:rPr>
        <w:t>中小企业声明函（</w:t>
      </w:r>
      <w:r>
        <w:rPr>
          <w:rFonts w:hint="eastAsia" w:ascii="黑体" w:hAnsi="宋体" w:eastAsia="黑体" w:cs="黑体"/>
          <w:color w:val="000000"/>
          <w:kern w:val="0"/>
          <w:sz w:val="36"/>
          <w:szCs w:val="36"/>
          <w:lang w:val="en-US" w:eastAsia="zh-CN" w:bidi="ar"/>
        </w:rPr>
        <w:t>货物</w:t>
      </w:r>
      <w:r>
        <w:rPr>
          <w:rFonts w:ascii="黑体" w:hAnsi="宋体" w:eastAsia="黑体" w:cs="黑体"/>
          <w:color w:val="000000"/>
          <w:kern w:val="0"/>
          <w:sz w:val="36"/>
          <w:szCs w:val="36"/>
          <w:lang w:val="en-US" w:eastAsia="zh-CN" w:bidi="ar"/>
        </w:rPr>
        <w:t>）</w:t>
      </w:r>
    </w:p>
    <w:p w14:paraId="2FAAF85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i w:val="0"/>
          <w:iCs w:val="0"/>
          <w:sz w:val="21"/>
          <w:szCs w:val="21"/>
        </w:rPr>
      </w:pPr>
      <w:r>
        <w:rPr>
          <w:rFonts w:hint="eastAsia" w:ascii="宋体" w:hAnsi="宋体" w:eastAsia="宋体" w:cs="宋体"/>
          <w:i w:val="0"/>
          <w:iCs w:val="0"/>
          <w:color w:val="000000"/>
          <w:kern w:val="0"/>
          <w:sz w:val="21"/>
          <w:szCs w:val="21"/>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olor w:val="000000"/>
          <w:kern w:val="0"/>
          <w:sz w:val="21"/>
          <w:szCs w:val="21"/>
          <w:u w:val="single"/>
          <w:lang w:val="en-US" w:eastAsia="zh-CN" w:bidi="ar"/>
        </w:rPr>
        <w:t>（单位名称）</w:t>
      </w:r>
      <w:r>
        <w:rPr>
          <w:rFonts w:hint="eastAsia" w:ascii="宋体" w:hAnsi="宋体" w:eastAsia="宋体" w:cs="宋体"/>
          <w:i w:val="0"/>
          <w:iCs w:val="0"/>
          <w:color w:val="000000"/>
          <w:kern w:val="0"/>
          <w:sz w:val="21"/>
          <w:szCs w:val="21"/>
          <w:lang w:val="en-US" w:eastAsia="zh-CN" w:bidi="ar"/>
        </w:rPr>
        <w:t>的</w:t>
      </w:r>
      <w:r>
        <w:rPr>
          <w:rFonts w:hint="eastAsia" w:ascii="宋体" w:hAnsi="宋体" w:eastAsia="宋体" w:cs="宋体"/>
          <w:i w:val="0"/>
          <w:iCs w:val="0"/>
          <w:color w:val="000000"/>
          <w:kern w:val="0"/>
          <w:sz w:val="21"/>
          <w:szCs w:val="21"/>
          <w:u w:val="single"/>
          <w:lang w:val="en-US" w:eastAsia="zh-CN" w:bidi="ar"/>
        </w:rPr>
        <w:t>（项目名称）</w:t>
      </w:r>
      <w:r>
        <w:rPr>
          <w:rFonts w:hint="eastAsia" w:ascii="宋体" w:hAnsi="宋体" w:eastAsia="宋体" w:cs="宋体"/>
          <w:i w:val="0"/>
          <w:iCs w:val="0"/>
          <w:color w:val="000000"/>
          <w:kern w:val="0"/>
          <w:sz w:val="21"/>
          <w:szCs w:val="21"/>
          <w:lang w:val="en-US" w:eastAsia="zh-CN" w:bidi="ar"/>
        </w:rPr>
        <w:t xml:space="preserve">采购活动，服务全部由符合政策要求的中小企业承接。相关企业（含联合体中的中小企业、签订分包意向协议的中小企业）的具体情况如下： </w:t>
      </w:r>
    </w:p>
    <w:p w14:paraId="00AEC8B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i w:val="0"/>
          <w:iCs w:val="0"/>
          <w:sz w:val="21"/>
          <w:szCs w:val="21"/>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single"/>
          <w:lang w:val="en-US" w:eastAsia="zh-CN" w:bidi="ar"/>
        </w:rPr>
        <w:t xml:space="preserve">（标的名称） </w:t>
      </w:r>
      <w:r>
        <w:rPr>
          <w:rFonts w:hint="eastAsia" w:ascii="宋体" w:hAnsi="宋体" w:eastAsia="宋体" w:cs="宋体"/>
          <w:i w:val="0"/>
          <w:iCs w:val="0"/>
          <w:color w:val="000000"/>
          <w:kern w:val="0"/>
          <w:sz w:val="21"/>
          <w:szCs w:val="21"/>
          <w:lang w:val="en-US" w:eastAsia="zh-CN" w:bidi="ar"/>
        </w:rPr>
        <w:t>，属于</w:t>
      </w:r>
      <w:r>
        <w:rPr>
          <w:rFonts w:hint="eastAsia" w:ascii="宋体" w:hAnsi="宋体" w:eastAsia="宋体" w:cs="宋体"/>
          <w:i w:val="0"/>
          <w:iCs w:val="0"/>
          <w:color w:val="000000"/>
          <w:kern w:val="0"/>
          <w:sz w:val="21"/>
          <w:szCs w:val="21"/>
          <w:u w:val="single"/>
          <w:lang w:val="en-US" w:eastAsia="zh-CN" w:bidi="ar"/>
        </w:rPr>
        <w:t>（招标文件中明确的所属行业）</w:t>
      </w:r>
      <w:r>
        <w:rPr>
          <w:rFonts w:hint="eastAsia" w:ascii="宋体" w:hAnsi="宋体" w:eastAsia="宋体" w:cs="宋体"/>
          <w:i w:val="0"/>
          <w:iCs w:val="0"/>
          <w:color w:val="000000"/>
          <w:kern w:val="0"/>
          <w:sz w:val="21"/>
          <w:szCs w:val="21"/>
          <w:lang w:val="en-US" w:eastAsia="zh-CN" w:bidi="ar"/>
        </w:rPr>
        <w:t>；承接企业为</w:t>
      </w:r>
      <w:r>
        <w:rPr>
          <w:rFonts w:hint="eastAsia" w:ascii="宋体" w:hAnsi="宋体" w:eastAsia="宋体" w:cs="宋体"/>
          <w:i w:val="0"/>
          <w:iCs w:val="0"/>
          <w:color w:val="000000"/>
          <w:kern w:val="0"/>
          <w:sz w:val="21"/>
          <w:szCs w:val="21"/>
          <w:u w:val="single"/>
          <w:lang w:val="en-US" w:eastAsia="zh-CN" w:bidi="ar"/>
        </w:rPr>
        <w:t>（企业名称）</w:t>
      </w:r>
      <w:r>
        <w:rPr>
          <w:rFonts w:hint="eastAsia" w:ascii="宋体" w:hAnsi="宋体" w:eastAsia="宋体" w:cs="宋体"/>
          <w:i w:val="0"/>
          <w:iCs w:val="0"/>
          <w:color w:val="000000"/>
          <w:kern w:val="0"/>
          <w:sz w:val="21"/>
          <w:szCs w:val="21"/>
          <w:lang w:val="en-US" w:eastAsia="zh-CN" w:bidi="ar"/>
        </w:rPr>
        <w:t>，从业人员</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人， 营业收入为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万元，资产总额为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万元，属于</w:t>
      </w:r>
      <w:r>
        <w:rPr>
          <w:rFonts w:hint="eastAsia" w:ascii="宋体" w:hAnsi="宋体" w:eastAsia="宋体" w:cs="宋体"/>
          <w:i w:val="0"/>
          <w:iCs w:val="0"/>
          <w:color w:val="000000"/>
          <w:kern w:val="0"/>
          <w:sz w:val="21"/>
          <w:szCs w:val="21"/>
          <w:u w:val="single"/>
          <w:lang w:val="en-US" w:eastAsia="zh-CN" w:bidi="ar"/>
        </w:rPr>
        <w:t>（中型企业、小型企业、微型企业）</w:t>
      </w:r>
      <w:r>
        <w:rPr>
          <w:rFonts w:hint="eastAsia" w:ascii="宋体" w:hAnsi="宋体" w:eastAsia="宋体" w:cs="宋体"/>
          <w:i w:val="0"/>
          <w:iCs w:val="0"/>
          <w:color w:val="000000"/>
          <w:kern w:val="0"/>
          <w:sz w:val="21"/>
          <w:szCs w:val="21"/>
          <w:lang w:val="en-US" w:eastAsia="zh-CN" w:bidi="ar"/>
        </w:rPr>
        <w:t xml:space="preserve"> </w:t>
      </w:r>
    </w:p>
    <w:p w14:paraId="4D0E9C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i w:val="0"/>
          <w:iCs w:val="0"/>
          <w:sz w:val="21"/>
          <w:szCs w:val="21"/>
          <w:u w:val="single"/>
        </w:rPr>
      </w:pPr>
      <w:r>
        <w:rPr>
          <w:rFonts w:hint="eastAsia" w:ascii="宋体" w:hAnsi="宋体"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u w:val="single"/>
          <w:lang w:val="en-US" w:eastAsia="zh-CN" w:bidi="ar"/>
        </w:rPr>
        <w:t>（标的名称）</w:t>
      </w:r>
      <w:r>
        <w:rPr>
          <w:rFonts w:hint="eastAsia" w:ascii="宋体" w:hAnsi="宋体" w:eastAsia="宋体" w:cs="宋体"/>
          <w:i w:val="0"/>
          <w:iCs w:val="0"/>
          <w:color w:val="000000"/>
          <w:kern w:val="0"/>
          <w:sz w:val="21"/>
          <w:szCs w:val="21"/>
          <w:lang w:val="en-US" w:eastAsia="zh-CN" w:bidi="ar"/>
        </w:rPr>
        <w:t xml:space="preserve"> ，属于</w:t>
      </w:r>
      <w:r>
        <w:rPr>
          <w:rFonts w:hint="eastAsia" w:ascii="宋体" w:hAnsi="宋体" w:eastAsia="宋体" w:cs="宋体"/>
          <w:i w:val="0"/>
          <w:iCs w:val="0"/>
          <w:color w:val="000000"/>
          <w:kern w:val="0"/>
          <w:sz w:val="21"/>
          <w:szCs w:val="21"/>
          <w:u w:val="single"/>
          <w:lang w:val="en-US" w:eastAsia="zh-CN" w:bidi="ar"/>
        </w:rPr>
        <w:t>（招标文件中明确的所属行业）</w:t>
      </w:r>
      <w:r>
        <w:rPr>
          <w:rFonts w:hint="eastAsia" w:ascii="宋体" w:hAnsi="宋体" w:eastAsia="宋体" w:cs="宋体"/>
          <w:i w:val="0"/>
          <w:iCs w:val="0"/>
          <w:color w:val="000000"/>
          <w:kern w:val="0"/>
          <w:sz w:val="21"/>
          <w:szCs w:val="21"/>
          <w:lang w:val="en-US" w:eastAsia="zh-CN" w:bidi="ar"/>
        </w:rPr>
        <w:t>；承接企业为</w:t>
      </w:r>
      <w:r>
        <w:rPr>
          <w:rFonts w:hint="eastAsia" w:ascii="宋体" w:hAnsi="宋体" w:eastAsia="宋体" w:cs="宋体"/>
          <w:i w:val="0"/>
          <w:iCs w:val="0"/>
          <w:color w:val="000000"/>
          <w:kern w:val="0"/>
          <w:sz w:val="21"/>
          <w:szCs w:val="21"/>
          <w:u w:val="single"/>
          <w:lang w:val="en-US" w:eastAsia="zh-CN" w:bidi="ar"/>
        </w:rPr>
        <w:t>（企业名称）</w:t>
      </w:r>
      <w:r>
        <w:rPr>
          <w:rFonts w:hint="eastAsia" w:ascii="宋体" w:hAnsi="宋体" w:eastAsia="宋体" w:cs="宋体"/>
          <w:i w:val="0"/>
          <w:iCs w:val="0"/>
          <w:color w:val="000000"/>
          <w:kern w:val="0"/>
          <w:sz w:val="21"/>
          <w:szCs w:val="21"/>
          <w:lang w:val="en-US" w:eastAsia="zh-CN" w:bidi="ar"/>
        </w:rPr>
        <w:t>，从业人员</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人， 营业收入为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万元，资产总额为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万元，属于</w:t>
      </w:r>
      <w:r>
        <w:rPr>
          <w:rFonts w:hint="eastAsia" w:ascii="宋体" w:hAnsi="宋体" w:eastAsia="宋体" w:cs="宋体"/>
          <w:i w:val="0"/>
          <w:iCs w:val="0"/>
          <w:color w:val="000000"/>
          <w:kern w:val="0"/>
          <w:sz w:val="21"/>
          <w:szCs w:val="21"/>
          <w:u w:val="single"/>
          <w:lang w:val="en-US" w:eastAsia="zh-CN" w:bidi="ar"/>
        </w:rPr>
        <w:t>（中型企业、小型企业、微型企业）</w:t>
      </w:r>
      <w:r>
        <w:rPr>
          <w:rFonts w:hint="eastAsia" w:ascii="宋体" w:hAnsi="宋体" w:eastAsia="宋体" w:cs="宋体"/>
          <w:i w:val="0"/>
          <w:iCs w:val="0"/>
          <w:color w:val="000000"/>
          <w:kern w:val="0"/>
          <w:sz w:val="21"/>
          <w:szCs w:val="21"/>
          <w:u w:val="none"/>
          <w:lang w:val="en-US" w:eastAsia="zh-CN" w:bidi="ar"/>
        </w:rPr>
        <w:t xml:space="preserve"> ；</w:t>
      </w:r>
    </w:p>
    <w:p w14:paraId="3B7206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i w:val="0"/>
          <w:iCs w:val="0"/>
          <w:sz w:val="21"/>
          <w:szCs w:val="21"/>
        </w:rPr>
      </w:pPr>
      <w:r>
        <w:rPr>
          <w:rFonts w:hint="eastAsia" w:ascii="宋体" w:hAnsi="宋体" w:eastAsia="宋体" w:cs="宋体"/>
          <w:i w:val="0"/>
          <w:iCs w:val="0"/>
          <w:color w:val="000000"/>
          <w:kern w:val="0"/>
          <w:sz w:val="21"/>
          <w:szCs w:val="21"/>
          <w:lang w:val="en-US" w:eastAsia="zh-CN" w:bidi="ar"/>
        </w:rPr>
        <w:t>……</w:t>
      </w:r>
    </w:p>
    <w:p w14:paraId="0E0D0A8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i w:val="0"/>
          <w:iCs w:val="0"/>
          <w:sz w:val="21"/>
          <w:szCs w:val="21"/>
        </w:rPr>
      </w:pPr>
      <w:r>
        <w:rPr>
          <w:rFonts w:hint="eastAsia" w:ascii="宋体" w:hAnsi="宋体" w:eastAsia="宋体" w:cs="宋体"/>
          <w:i w:val="0"/>
          <w:iCs w:val="0"/>
          <w:color w:val="000000"/>
          <w:kern w:val="0"/>
          <w:sz w:val="21"/>
          <w:szCs w:val="21"/>
          <w:lang w:val="en-US" w:eastAsia="zh-CN" w:bidi="ar"/>
        </w:rPr>
        <w:t xml:space="preserve">以上企业，不属于大企业的分支机构，不存在控股股东为大企业的情形，也不存在与大企业的负责人为同一人的情形。 </w:t>
      </w:r>
    </w:p>
    <w:p w14:paraId="0BFDB62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i w:val="0"/>
          <w:iCs w:val="0"/>
          <w:sz w:val="21"/>
          <w:szCs w:val="21"/>
        </w:rPr>
      </w:pPr>
      <w:r>
        <w:rPr>
          <w:rFonts w:hint="eastAsia" w:ascii="宋体" w:hAnsi="宋体" w:eastAsia="宋体" w:cs="宋体"/>
          <w:i w:val="0"/>
          <w:iCs w:val="0"/>
          <w:color w:val="000000"/>
          <w:kern w:val="0"/>
          <w:sz w:val="21"/>
          <w:szCs w:val="21"/>
          <w:lang w:val="en-US" w:eastAsia="zh-CN" w:bidi="ar"/>
        </w:rPr>
        <w:t xml:space="preserve">本企业对上述声明内容的真实性负责。如有虚假，将依法承担相应责任。 </w:t>
      </w:r>
    </w:p>
    <w:p w14:paraId="7ED8167A">
      <w:pPr>
        <w:keepNext w:val="0"/>
        <w:keepLines w:val="0"/>
        <w:pageBreakBefore w:val="0"/>
        <w:widowControl/>
        <w:suppressLineNumbers w:val="0"/>
        <w:kinsoku/>
        <w:wordWrap/>
        <w:overflowPunct/>
        <w:topLinePunct w:val="0"/>
        <w:autoSpaceDE/>
        <w:autoSpaceDN/>
        <w:bidi w:val="0"/>
        <w:adjustRightInd/>
        <w:snapToGrid/>
        <w:spacing w:line="360" w:lineRule="auto"/>
        <w:ind w:firstLine="5670" w:firstLineChars="2700"/>
        <w:jc w:val="left"/>
        <w:textAlignment w:val="auto"/>
        <w:rPr>
          <w:i w:val="0"/>
          <w:iCs w:val="0"/>
          <w:sz w:val="21"/>
          <w:szCs w:val="21"/>
        </w:rPr>
      </w:pPr>
      <w:r>
        <w:rPr>
          <w:rFonts w:hint="eastAsia" w:ascii="宋体" w:hAnsi="宋体" w:eastAsia="宋体" w:cs="宋体"/>
          <w:i w:val="0"/>
          <w:iCs w:val="0"/>
          <w:color w:val="000000"/>
          <w:kern w:val="0"/>
          <w:sz w:val="21"/>
          <w:szCs w:val="21"/>
          <w:lang w:val="en-US" w:eastAsia="zh-CN" w:bidi="ar"/>
        </w:rPr>
        <w:t xml:space="preserve">企业名称（盖章）： </w:t>
      </w:r>
    </w:p>
    <w:p w14:paraId="6AB41E8D">
      <w:pPr>
        <w:keepNext w:val="0"/>
        <w:keepLines w:val="0"/>
        <w:pageBreakBefore w:val="0"/>
        <w:widowControl/>
        <w:suppressLineNumbers w:val="0"/>
        <w:kinsoku/>
        <w:wordWrap/>
        <w:overflowPunct/>
        <w:topLinePunct w:val="0"/>
        <w:autoSpaceDE/>
        <w:autoSpaceDN/>
        <w:bidi w:val="0"/>
        <w:adjustRightInd/>
        <w:snapToGrid/>
        <w:spacing w:line="360" w:lineRule="auto"/>
        <w:ind w:firstLine="5670" w:firstLineChars="2700"/>
        <w:jc w:val="left"/>
        <w:textAlignment w:val="auto"/>
        <w:rPr>
          <w:i w:val="0"/>
          <w:iCs w:val="0"/>
          <w:sz w:val="21"/>
          <w:szCs w:val="21"/>
        </w:rPr>
      </w:pPr>
      <w:r>
        <w:rPr>
          <w:rFonts w:hint="eastAsia" w:ascii="宋体" w:hAnsi="宋体" w:eastAsia="宋体" w:cs="宋体"/>
          <w:i w:val="0"/>
          <w:iCs w:val="0"/>
          <w:color w:val="000000"/>
          <w:kern w:val="0"/>
          <w:sz w:val="21"/>
          <w:szCs w:val="21"/>
          <w:lang w:val="en-US" w:eastAsia="zh-CN" w:bidi="ar"/>
        </w:rPr>
        <w:t xml:space="preserve">日 期： </w:t>
      </w:r>
    </w:p>
    <w:p w14:paraId="710FE3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000000"/>
          <w:kern w:val="0"/>
          <w:sz w:val="21"/>
          <w:szCs w:val="21"/>
          <w:lang w:val="en-US" w:eastAsia="zh-CN" w:bidi="ar"/>
        </w:rPr>
      </w:pPr>
    </w:p>
    <w:p w14:paraId="5341D1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i w:val="0"/>
          <w:iCs w:val="0"/>
          <w:sz w:val="21"/>
          <w:szCs w:val="21"/>
        </w:rPr>
      </w:pPr>
      <w:r>
        <w:rPr>
          <w:rFonts w:hint="eastAsia" w:ascii="宋体" w:hAnsi="宋体" w:eastAsia="宋体" w:cs="宋体"/>
          <w:i w:val="0"/>
          <w:iCs w:val="0"/>
          <w:color w:val="000000"/>
          <w:kern w:val="0"/>
          <w:sz w:val="21"/>
          <w:szCs w:val="21"/>
          <w:lang w:val="en-US" w:eastAsia="zh-CN" w:bidi="ar"/>
        </w:rPr>
        <w:t xml:space="preserve">备注 1：从业人员、营业收入、资产总额填报上一年度数据，无上一年度数据的新成立企业可不填报。 </w:t>
      </w:r>
    </w:p>
    <w:p w14:paraId="4E90F4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i w:val="0"/>
          <w:iCs w:val="0"/>
          <w:sz w:val="21"/>
          <w:szCs w:val="21"/>
        </w:rPr>
      </w:pPr>
      <w:r>
        <w:rPr>
          <w:rFonts w:hint="eastAsia" w:ascii="宋体" w:hAnsi="宋体" w:eastAsia="宋体" w:cs="宋体"/>
          <w:i w:val="0"/>
          <w:iCs w:val="0"/>
          <w:color w:val="000000"/>
          <w:kern w:val="0"/>
          <w:sz w:val="21"/>
          <w:szCs w:val="21"/>
          <w:lang w:val="en-US" w:eastAsia="zh-CN" w:bidi="ar"/>
        </w:rPr>
        <w:t>备注 2：</w:t>
      </w:r>
      <w:r>
        <w:rPr>
          <w:rFonts w:hint="eastAsia" w:ascii="宋体" w:hAnsi="宋体" w:cs="宋体"/>
          <w:i w:val="0"/>
          <w:iCs w:val="0"/>
          <w:color w:val="000000"/>
          <w:kern w:val="0"/>
          <w:sz w:val="21"/>
          <w:szCs w:val="21"/>
          <w:lang w:val="en-US" w:eastAsia="zh-CN" w:bidi="ar"/>
        </w:rPr>
        <w:t>投标人</w:t>
      </w:r>
      <w:r>
        <w:rPr>
          <w:rFonts w:hint="eastAsia" w:ascii="宋体" w:hAnsi="宋体" w:eastAsia="宋体" w:cs="宋体"/>
          <w:i w:val="0"/>
          <w:iCs w:val="0"/>
          <w:color w:val="000000"/>
          <w:kern w:val="0"/>
          <w:sz w:val="21"/>
          <w:szCs w:val="21"/>
          <w:lang w:val="en-US" w:eastAsia="zh-CN" w:bidi="ar"/>
        </w:rPr>
        <w:t>如不提供此声明函，价格将不做相应扣除。</w:t>
      </w:r>
    </w:p>
    <w:p w14:paraId="09BB67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olor w:val="000000"/>
          <w:kern w:val="0"/>
          <w:sz w:val="21"/>
          <w:szCs w:val="21"/>
          <w:lang w:val="en-US" w:eastAsia="zh-CN" w:bidi="ar"/>
        </w:rPr>
      </w:pPr>
    </w:p>
    <w:p w14:paraId="0F96FB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olor w:val="000000"/>
          <w:kern w:val="0"/>
          <w:sz w:val="21"/>
          <w:szCs w:val="21"/>
          <w:lang w:val="en-US" w:eastAsia="zh-CN" w:bidi="ar"/>
        </w:rPr>
      </w:pPr>
    </w:p>
    <w:p w14:paraId="6CB0A58B">
      <w:pPr>
        <w:rPr>
          <w:rFonts w:hint="eastAsia"/>
          <w:sz w:val="21"/>
          <w:szCs w:val="21"/>
          <w:lang w:val="en-US" w:eastAsia="zh-CN"/>
        </w:rPr>
      </w:pPr>
    </w:p>
    <w:p w14:paraId="2F3D07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1"/>
          <w:szCs w:val="21"/>
          <w:lang w:val="en-US" w:eastAsia="zh-CN" w:bidi="ar"/>
        </w:rPr>
      </w:pPr>
    </w:p>
    <w:p w14:paraId="1523ED1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sz w:val="28"/>
          <w:szCs w:val="28"/>
        </w:rPr>
      </w:pPr>
      <w:r>
        <w:rPr>
          <w:rFonts w:hint="eastAsia" w:ascii="宋体" w:hAnsi="宋体" w:eastAsia="宋体" w:cs="宋体"/>
          <w:b/>
          <w:bCs/>
          <w:color w:val="000000"/>
          <w:kern w:val="0"/>
          <w:sz w:val="28"/>
          <w:szCs w:val="28"/>
          <w:lang w:val="en-US" w:eastAsia="zh-CN" w:bidi="ar"/>
        </w:rPr>
        <w:t>残疾人福利性单位声明函（如有）</w:t>
      </w:r>
    </w:p>
    <w:p w14:paraId="3F8DACB2">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本单位郑重声明，根据《财政部民政部中国残疾人联合会关于促进残疾人就业政府采购政策的通知》（财库〔2017〕141 号）的规定，本单位为        （符合/不符合）      条件的残疾人福利性单位，且本单位参加           单位的项目采购活动提供本单位制造的货物（由本单位承担工程/提供服务）， 或者提供其他残疾人福利性单位制造的货物（不包括使用非残疾人福利性单位注册商标的货物）。 </w:t>
      </w:r>
    </w:p>
    <w:p w14:paraId="48B53E10">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本单位对上述声明的真实性负责。如有虚假，将依法承担相应责任。 </w:t>
      </w:r>
    </w:p>
    <w:p w14:paraId="0796C2F3">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rFonts w:hint="eastAsia" w:ascii="宋体" w:hAnsi="宋体" w:eastAsia="宋体" w:cs="宋体"/>
          <w:color w:val="000000"/>
          <w:kern w:val="0"/>
          <w:sz w:val="21"/>
          <w:szCs w:val="21"/>
          <w:lang w:val="en-US" w:eastAsia="zh-CN" w:bidi="ar"/>
        </w:rPr>
      </w:pPr>
    </w:p>
    <w:p w14:paraId="64796965">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rFonts w:hint="eastAsia" w:ascii="宋体" w:hAnsi="宋体" w:eastAsia="宋体" w:cs="宋体"/>
          <w:color w:val="000000"/>
          <w:kern w:val="0"/>
          <w:sz w:val="21"/>
          <w:szCs w:val="21"/>
          <w:lang w:val="en-US" w:eastAsia="zh-CN" w:bidi="ar"/>
        </w:rPr>
      </w:pPr>
    </w:p>
    <w:p w14:paraId="019DB25F">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sz w:val="21"/>
          <w:szCs w:val="21"/>
        </w:rPr>
      </w:pPr>
      <w:r>
        <w:rPr>
          <w:rFonts w:hint="eastAsia" w:ascii="宋体" w:hAnsi="宋体" w:cs="宋体"/>
          <w:color w:val="000000"/>
          <w:kern w:val="0"/>
          <w:sz w:val="21"/>
          <w:szCs w:val="21"/>
          <w:lang w:val="en-US" w:eastAsia="zh-CN" w:bidi="ar"/>
        </w:rPr>
        <w:t>投标人</w:t>
      </w:r>
      <w:r>
        <w:rPr>
          <w:rFonts w:hint="eastAsia" w:ascii="宋体" w:hAnsi="宋体" w:eastAsia="宋体" w:cs="宋体"/>
          <w:color w:val="000000"/>
          <w:kern w:val="0"/>
          <w:sz w:val="21"/>
          <w:szCs w:val="21"/>
          <w:lang w:val="en-US" w:eastAsia="zh-CN" w:bidi="ar"/>
        </w:rPr>
        <w:t xml:space="preserve">（盖章）： </w:t>
      </w:r>
    </w:p>
    <w:p w14:paraId="6E2DCA4D">
      <w:pPr>
        <w:keepNext w:val="0"/>
        <w:keepLines w:val="0"/>
        <w:pageBreakBefore w:val="0"/>
        <w:widowControl/>
        <w:suppressLineNumbers w:val="0"/>
        <w:kinsoku/>
        <w:wordWrap/>
        <w:overflowPunct/>
        <w:topLinePunct w:val="0"/>
        <w:autoSpaceDE/>
        <w:autoSpaceDN/>
        <w:bidi w:val="0"/>
        <w:adjustRightInd/>
        <w:snapToGrid w:val="0"/>
        <w:spacing w:line="360" w:lineRule="auto"/>
        <w:ind w:firstLine="6300" w:firstLineChars="3000"/>
        <w:jc w:val="left"/>
        <w:textAlignment w:val="auto"/>
        <w:rPr>
          <w:sz w:val="21"/>
          <w:szCs w:val="21"/>
        </w:rPr>
      </w:pPr>
      <w:r>
        <w:rPr>
          <w:rFonts w:hint="eastAsia" w:ascii="宋体" w:hAnsi="宋体" w:eastAsia="宋体" w:cs="宋体"/>
          <w:color w:val="000000"/>
          <w:kern w:val="0"/>
          <w:sz w:val="21"/>
          <w:szCs w:val="21"/>
          <w:lang w:val="en-US" w:eastAsia="zh-CN" w:bidi="ar"/>
        </w:rPr>
        <w:t xml:space="preserve">日          期： </w:t>
      </w:r>
    </w:p>
    <w:p w14:paraId="68BC6EF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000000"/>
          <w:kern w:val="0"/>
          <w:sz w:val="21"/>
          <w:szCs w:val="21"/>
          <w:lang w:val="en-US" w:eastAsia="zh-CN" w:bidi="ar"/>
        </w:rPr>
      </w:pPr>
    </w:p>
    <w:p w14:paraId="3D0356EB">
      <w:pPr>
        <w:pStyle w:val="19"/>
        <w:rPr>
          <w:rFonts w:hint="eastAsia" w:ascii="宋体" w:hAnsi="宋体" w:eastAsia="宋体" w:cs="宋体"/>
          <w:b/>
          <w:bCs/>
          <w:color w:val="000000"/>
          <w:kern w:val="0"/>
          <w:sz w:val="28"/>
          <w:szCs w:val="28"/>
          <w:lang w:val="en-US" w:eastAsia="zh-CN" w:bidi="ar"/>
        </w:rPr>
      </w:pPr>
    </w:p>
    <w:p w14:paraId="54B85673">
      <w:pPr>
        <w:rPr>
          <w:rFonts w:hint="eastAsia"/>
          <w:lang w:val="en-US" w:eastAsia="zh-CN"/>
        </w:rPr>
      </w:pPr>
    </w:p>
    <w:p w14:paraId="1C1FB3D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000000"/>
          <w:kern w:val="0"/>
          <w:sz w:val="28"/>
          <w:szCs w:val="28"/>
          <w:lang w:val="en-US" w:eastAsia="zh-CN" w:bidi="ar"/>
        </w:rPr>
      </w:pPr>
    </w:p>
    <w:p w14:paraId="47E3429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属于监狱企业的证明文件</w:t>
      </w:r>
    </w:p>
    <w:p w14:paraId="5E6857A0">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sz w:val="21"/>
          <w:szCs w:val="21"/>
        </w:rPr>
      </w:pPr>
      <w:r>
        <w:rPr>
          <w:rFonts w:hint="eastAsia" w:ascii="宋体" w:hAnsi="宋体" w:eastAsia="宋体" w:cs="宋体"/>
          <w:color w:val="000000"/>
          <w:kern w:val="0"/>
          <w:sz w:val="21"/>
          <w:szCs w:val="21"/>
          <w:lang w:val="en-US" w:eastAsia="zh-CN" w:bidi="ar"/>
        </w:rPr>
        <w:t>（提供由省级以上监狱管理局、戒毒管理局(含新疆生产建设兵团)出具的属于监狱企业的证明文件）</w:t>
      </w:r>
    </w:p>
    <w:p w14:paraId="65783711">
      <w:pPr>
        <w:keepNext w:val="0"/>
        <w:keepLines w:val="0"/>
        <w:pageBreakBefore w:val="0"/>
        <w:kinsoku/>
        <w:wordWrap/>
        <w:overflowPunct/>
        <w:topLinePunct w:val="0"/>
        <w:autoSpaceDE/>
        <w:autoSpaceDN/>
        <w:bidi w:val="0"/>
        <w:adjustRightInd/>
        <w:snapToGrid w:val="0"/>
        <w:spacing w:line="360" w:lineRule="auto"/>
        <w:textAlignment w:val="auto"/>
        <w:rPr>
          <w:sz w:val="21"/>
          <w:szCs w:val="21"/>
        </w:rPr>
      </w:pPr>
    </w:p>
    <w:p w14:paraId="4D7E22BC">
      <w:pPr>
        <w:ind w:right="-58"/>
        <w:rPr>
          <w:rFonts w:hint="eastAsia"/>
          <w:sz w:val="21"/>
          <w:szCs w:val="21"/>
        </w:rPr>
      </w:pPr>
    </w:p>
    <w:p w14:paraId="1CD9F167">
      <w:pPr>
        <w:ind w:right="-58"/>
        <w:rPr>
          <w:rFonts w:hint="eastAsia"/>
          <w:sz w:val="21"/>
          <w:szCs w:val="21"/>
        </w:rPr>
      </w:pPr>
    </w:p>
    <w:p w14:paraId="3065DA26">
      <w:pPr>
        <w:ind w:right="-58"/>
        <w:rPr>
          <w:rFonts w:hint="eastAsia"/>
          <w:sz w:val="24"/>
          <w:szCs w:val="24"/>
        </w:rPr>
      </w:pPr>
    </w:p>
    <w:p w14:paraId="1A868B61">
      <w:pPr>
        <w:ind w:right="-58"/>
        <w:rPr>
          <w:rFonts w:hint="eastAsia"/>
          <w:sz w:val="24"/>
          <w:szCs w:val="24"/>
        </w:rPr>
      </w:pPr>
    </w:p>
    <w:p w14:paraId="7C2086E9">
      <w:pPr>
        <w:spacing w:line="360" w:lineRule="auto"/>
        <w:rPr>
          <w:rFonts w:hint="eastAsia"/>
          <w:b/>
          <w:szCs w:val="22"/>
        </w:rPr>
      </w:pPr>
    </w:p>
    <w:p w14:paraId="78CEE4AC">
      <w:pPr>
        <w:spacing w:line="360" w:lineRule="auto"/>
        <w:rPr>
          <w:rFonts w:hint="eastAsia"/>
          <w:b/>
          <w:szCs w:val="22"/>
        </w:rPr>
      </w:pPr>
    </w:p>
    <w:p w14:paraId="3CE1D1BC">
      <w:pPr>
        <w:spacing w:line="360" w:lineRule="auto"/>
        <w:rPr>
          <w:rFonts w:hint="eastAsia"/>
          <w:b/>
          <w:szCs w:val="22"/>
        </w:rPr>
      </w:pPr>
    </w:p>
    <w:p w14:paraId="018BB9F2">
      <w:pPr>
        <w:spacing w:line="360" w:lineRule="auto"/>
        <w:rPr>
          <w:rFonts w:hint="eastAsia"/>
          <w:b/>
          <w:szCs w:val="22"/>
        </w:rPr>
      </w:pPr>
    </w:p>
    <w:p w14:paraId="2EE09BFA">
      <w:pPr>
        <w:spacing w:line="360" w:lineRule="auto"/>
        <w:rPr>
          <w:rFonts w:hint="eastAsia"/>
          <w:b/>
          <w:szCs w:val="22"/>
        </w:rPr>
      </w:pPr>
    </w:p>
    <w:p w14:paraId="4A8F1540">
      <w:pPr>
        <w:spacing w:line="360" w:lineRule="auto"/>
        <w:rPr>
          <w:rFonts w:hint="eastAsia"/>
          <w:b/>
          <w:szCs w:val="22"/>
        </w:rPr>
      </w:pPr>
    </w:p>
    <w:p w14:paraId="1F0E25E5">
      <w:pPr>
        <w:spacing w:line="360" w:lineRule="auto"/>
        <w:rPr>
          <w:rFonts w:hint="eastAsia"/>
          <w:b/>
          <w:szCs w:val="22"/>
        </w:rPr>
      </w:pPr>
    </w:p>
    <w:p w14:paraId="4263165E">
      <w:pPr>
        <w:spacing w:line="360" w:lineRule="auto"/>
        <w:rPr>
          <w:rFonts w:hint="eastAsia"/>
          <w:b/>
          <w:szCs w:val="22"/>
        </w:rPr>
      </w:pPr>
    </w:p>
    <w:p w14:paraId="4BEED79D">
      <w:pPr>
        <w:spacing w:line="360" w:lineRule="auto"/>
        <w:rPr>
          <w:b/>
          <w:sz w:val="21"/>
          <w:szCs w:val="21"/>
        </w:rPr>
      </w:pPr>
      <w:r>
        <w:rPr>
          <w:rFonts w:hint="eastAsia"/>
          <w:b/>
          <w:sz w:val="21"/>
          <w:szCs w:val="21"/>
        </w:rPr>
        <w:t>附件二、无重大违法记录声明格式</w:t>
      </w:r>
    </w:p>
    <w:p w14:paraId="60BB8F3E">
      <w:pPr>
        <w:ind w:right="-58" w:firstLine="280" w:firstLineChars="100"/>
        <w:rPr>
          <w:sz w:val="28"/>
          <w:szCs w:val="28"/>
        </w:rPr>
      </w:pPr>
    </w:p>
    <w:p w14:paraId="39E40F1D">
      <w:pPr>
        <w:ind w:right="-58" w:firstLine="442" w:firstLineChars="100"/>
        <w:jc w:val="center"/>
        <w:rPr>
          <w:b/>
          <w:sz w:val="44"/>
          <w:szCs w:val="44"/>
        </w:rPr>
      </w:pPr>
      <w:r>
        <w:rPr>
          <w:rFonts w:hint="eastAsia"/>
          <w:b/>
          <w:sz w:val="44"/>
          <w:szCs w:val="44"/>
        </w:rPr>
        <w:t>无重大违法记录声明</w:t>
      </w:r>
    </w:p>
    <w:p w14:paraId="35516384">
      <w:pPr>
        <w:spacing w:line="360" w:lineRule="auto"/>
        <w:ind w:right="-58"/>
        <w:rPr>
          <w:rFonts w:hint="eastAsia" w:ascii="宋体" w:hAnsi="宋体" w:cs="宋体"/>
          <w:sz w:val="21"/>
          <w:szCs w:val="21"/>
        </w:rPr>
      </w:pPr>
      <w:r>
        <w:rPr>
          <w:rFonts w:hint="eastAsia" w:ascii="宋体" w:hAnsi="宋体" w:eastAsia="宋体" w:cs="宋体"/>
          <w:kern w:val="0"/>
          <w:sz w:val="21"/>
          <w:szCs w:val="21"/>
          <w:u w:val="none"/>
        </w:rPr>
        <w:t>南京市高淳</w:t>
      </w:r>
      <w:r>
        <w:rPr>
          <w:rFonts w:hint="eastAsia" w:ascii="宋体" w:hAnsi="宋体" w:cs="宋体"/>
          <w:kern w:val="0"/>
          <w:sz w:val="21"/>
          <w:szCs w:val="21"/>
          <w:u w:val="none"/>
          <w:lang w:val="en-US" w:eastAsia="zh-CN"/>
        </w:rPr>
        <w:t>区应急管理局</w:t>
      </w:r>
      <w:r>
        <w:rPr>
          <w:rFonts w:hint="eastAsia" w:ascii="宋体" w:hAnsi="宋体" w:cs="宋体"/>
          <w:sz w:val="21"/>
          <w:szCs w:val="21"/>
        </w:rPr>
        <w:t>：</w:t>
      </w:r>
    </w:p>
    <w:p w14:paraId="7F23FCE2">
      <w:pPr>
        <w:ind w:right="-58" w:firstLine="210" w:firstLineChars="100"/>
        <w:rPr>
          <w:rFonts w:hint="eastAsia" w:ascii="宋体" w:hAnsi="宋体" w:cs="宋体"/>
          <w:sz w:val="21"/>
          <w:szCs w:val="21"/>
        </w:rPr>
      </w:pPr>
    </w:p>
    <w:p w14:paraId="223A198C">
      <w:pPr>
        <w:ind w:right="-58" w:firstLine="210" w:firstLineChars="100"/>
        <w:rPr>
          <w:rFonts w:hint="eastAsia" w:ascii="宋体" w:hAnsi="宋体" w:cs="宋体"/>
          <w:sz w:val="21"/>
          <w:szCs w:val="21"/>
        </w:rPr>
      </w:pPr>
      <w:r>
        <w:rPr>
          <w:rFonts w:hint="eastAsia" w:ascii="宋体" w:hAnsi="宋体" w:cs="宋体"/>
          <w:sz w:val="21"/>
          <w:szCs w:val="21"/>
        </w:rPr>
        <w:t>我单位</w:t>
      </w:r>
      <w:r>
        <w:rPr>
          <w:rFonts w:hint="eastAsia" w:ascii="宋体" w:hAnsi="宋体" w:cs="宋体"/>
          <w:sz w:val="21"/>
          <w:szCs w:val="21"/>
          <w:u w:val="single"/>
        </w:rPr>
        <w:tab/>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z w:val="21"/>
          <w:szCs w:val="21"/>
          <w:lang w:eastAsia="zh-CN"/>
        </w:rPr>
        <w:t>投标人</w:t>
      </w:r>
      <w:r>
        <w:rPr>
          <w:rFonts w:hint="eastAsia" w:ascii="宋体" w:hAnsi="宋体" w:cs="宋体"/>
          <w:sz w:val="21"/>
          <w:szCs w:val="21"/>
        </w:rPr>
        <w:t>名称）郑重声明：</w:t>
      </w:r>
    </w:p>
    <w:p w14:paraId="69973C15">
      <w:pPr>
        <w:ind w:right="-58" w:firstLine="210" w:firstLineChars="100"/>
        <w:rPr>
          <w:rFonts w:hint="eastAsia" w:ascii="宋体" w:hAnsi="宋体" w:cs="宋体"/>
          <w:sz w:val="21"/>
          <w:szCs w:val="21"/>
        </w:rPr>
      </w:pPr>
    </w:p>
    <w:p w14:paraId="0610CC36">
      <w:pPr>
        <w:ind w:right="-58" w:firstLine="210" w:firstLineChars="100"/>
        <w:rPr>
          <w:rFonts w:hint="eastAsia" w:ascii="宋体" w:hAnsi="宋体" w:cs="宋体"/>
          <w:sz w:val="21"/>
          <w:szCs w:val="21"/>
        </w:rPr>
      </w:pPr>
      <w:r>
        <w:rPr>
          <w:rFonts w:hint="eastAsia" w:ascii="宋体" w:hAnsi="宋体" w:cs="宋体"/>
          <w:sz w:val="21"/>
          <w:szCs w:val="21"/>
        </w:rPr>
        <w:t>参加政府采购活动前 3 年内在经营活动中</w:t>
      </w:r>
      <w:r>
        <w:rPr>
          <w:rFonts w:hint="eastAsia" w:ascii="宋体" w:hAnsi="宋体" w:cs="宋体"/>
          <w:sz w:val="21"/>
          <w:szCs w:val="21"/>
          <w:u w:val="single"/>
        </w:rPr>
        <w:tab/>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（在下划线上如实填写：有或没有）重大违法记录。</w:t>
      </w:r>
    </w:p>
    <w:p w14:paraId="422B8054">
      <w:pPr>
        <w:ind w:right="-58" w:firstLine="210" w:firstLineChars="100"/>
        <w:rPr>
          <w:rFonts w:hint="eastAsia" w:ascii="宋体" w:hAnsi="宋体" w:cs="宋体"/>
          <w:sz w:val="21"/>
          <w:szCs w:val="21"/>
        </w:rPr>
      </w:pPr>
    </w:p>
    <w:p w14:paraId="4E6D84F7">
      <w:pPr>
        <w:ind w:right="-58" w:firstLine="210" w:firstLineChars="100"/>
        <w:rPr>
          <w:rFonts w:hint="eastAsia" w:ascii="宋体" w:hAnsi="宋体" w:cs="宋体"/>
          <w:sz w:val="21"/>
          <w:szCs w:val="21"/>
        </w:rPr>
      </w:pPr>
      <w:r>
        <w:rPr>
          <w:rFonts w:hint="eastAsia" w:ascii="宋体" w:hAnsi="宋体" w:cs="宋体"/>
          <w:sz w:val="21"/>
          <w:szCs w:val="21"/>
        </w:rPr>
        <w:t>（说明：政府采购法第二十二条第一款第五项所称重大违法记录，是指</w:t>
      </w:r>
      <w:r>
        <w:rPr>
          <w:rFonts w:hint="eastAsia" w:ascii="宋体" w:hAnsi="宋体" w:cs="宋体"/>
          <w:sz w:val="21"/>
          <w:szCs w:val="21"/>
          <w:lang w:eastAsia="zh-CN"/>
        </w:rPr>
        <w:t>投标人</w:t>
      </w:r>
      <w:r>
        <w:rPr>
          <w:rFonts w:hint="eastAsia" w:ascii="宋体" w:hAnsi="宋体" w:cs="宋体"/>
          <w:sz w:val="21"/>
          <w:szCs w:val="21"/>
        </w:rPr>
        <w:t>因违法经营受到刑事处罚或者责令停产停业、吊销许可证或者执照、较大数额罚款等行政处罚。）</w:t>
      </w:r>
    </w:p>
    <w:p w14:paraId="6B6EFF84">
      <w:pPr>
        <w:ind w:right="-58" w:firstLine="4200" w:firstLineChars="2000"/>
        <w:rPr>
          <w:rFonts w:hint="eastAsia" w:ascii="宋体" w:hAnsi="宋体" w:cs="宋体"/>
          <w:sz w:val="21"/>
          <w:szCs w:val="21"/>
        </w:rPr>
      </w:pPr>
      <w:r>
        <w:rPr>
          <w:rFonts w:hint="eastAsia" w:ascii="宋体" w:hAnsi="宋体" w:cs="宋体"/>
          <w:sz w:val="21"/>
          <w:szCs w:val="21"/>
        </w:rPr>
        <w:t>声明人：（公章）</w:t>
      </w:r>
    </w:p>
    <w:p w14:paraId="0CCAC4AA">
      <w:pPr>
        <w:ind w:right="-58" w:firstLine="210" w:firstLineChars="100"/>
        <w:rPr>
          <w:rFonts w:hint="eastAsia" w:ascii="宋体" w:hAnsi="宋体" w:cs="宋体"/>
          <w:sz w:val="21"/>
          <w:szCs w:val="21"/>
        </w:rPr>
      </w:pPr>
    </w:p>
    <w:p w14:paraId="43487CC2">
      <w:pPr>
        <w:ind w:right="-58" w:firstLine="5670" w:firstLineChars="2700"/>
        <w:rPr>
          <w:rFonts w:hint="eastAsia" w:ascii="宋体" w:hAnsi="宋体" w:cs="宋体"/>
          <w:sz w:val="21"/>
          <w:szCs w:val="21"/>
        </w:rPr>
      </w:pP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  日</w:t>
      </w:r>
    </w:p>
    <w:p w14:paraId="26EAF7A5">
      <w:pPr>
        <w:rPr>
          <w:rFonts w:hint="eastAsia" w:ascii="宋体" w:hAnsi="宋体" w:cs="宋体"/>
          <w:sz w:val="21"/>
          <w:szCs w:val="21"/>
        </w:rPr>
      </w:pPr>
    </w:p>
    <w:p w14:paraId="0CB05EEA">
      <w:pPr>
        <w:ind w:right="-58"/>
        <w:rPr>
          <w:rFonts w:hint="eastAsia" w:ascii="宋体" w:hAnsi="宋体" w:cs="宋体"/>
          <w:szCs w:val="21"/>
        </w:rPr>
      </w:pPr>
    </w:p>
    <w:p w14:paraId="73B058C5">
      <w:pPr>
        <w:ind w:right="-58"/>
        <w:rPr>
          <w:rFonts w:hint="eastAsia" w:ascii="宋体" w:hAnsi="宋体" w:cs="宋体"/>
          <w:szCs w:val="21"/>
        </w:rPr>
      </w:pPr>
    </w:p>
    <w:p w14:paraId="0C31F140">
      <w:pPr>
        <w:ind w:right="-58"/>
        <w:rPr>
          <w:sz w:val="28"/>
          <w:szCs w:val="28"/>
        </w:rPr>
      </w:pPr>
      <w:r>
        <w:rPr>
          <w:rFonts w:hint="eastAsia" w:ascii="宋体" w:hAnsi="宋体" w:cs="宋体"/>
          <w:b/>
          <w:bCs/>
          <w:sz w:val="21"/>
          <w:szCs w:val="21"/>
        </w:rPr>
        <w:t>附件三、具备履行合同所必需的设备和专业技术能力的声明格式及证明材料</w:t>
      </w:r>
    </w:p>
    <w:p w14:paraId="71A36E6B">
      <w:pPr>
        <w:ind w:right="-58" w:firstLine="361" w:firstLineChars="100"/>
        <w:jc w:val="center"/>
        <w:rPr>
          <w:b/>
          <w:sz w:val="36"/>
          <w:szCs w:val="36"/>
        </w:rPr>
      </w:pPr>
      <w:r>
        <w:rPr>
          <w:rFonts w:hint="eastAsia"/>
          <w:b/>
          <w:sz w:val="36"/>
          <w:szCs w:val="36"/>
        </w:rPr>
        <w:t>具备履行合同所必需的设备和专业技术能力的声明格式</w:t>
      </w:r>
    </w:p>
    <w:p w14:paraId="125EDC0D">
      <w:pPr>
        <w:ind w:right="-58"/>
        <w:rPr>
          <w:rFonts w:hint="eastAsia" w:ascii="宋体" w:hAnsi="宋体" w:cs="宋体"/>
          <w:szCs w:val="21"/>
        </w:rPr>
      </w:pPr>
    </w:p>
    <w:p w14:paraId="7648E64D">
      <w:pPr>
        <w:keepNext w:val="0"/>
        <w:keepLines w:val="0"/>
        <w:pageBreakBefore w:val="0"/>
        <w:widowControl/>
        <w:kinsoku/>
        <w:wordWrap/>
        <w:overflowPunct/>
        <w:topLinePunct w:val="0"/>
        <w:autoSpaceDE/>
        <w:autoSpaceDN/>
        <w:bidi w:val="0"/>
        <w:adjustRightInd/>
        <w:snapToGrid/>
        <w:spacing w:line="360" w:lineRule="exact"/>
        <w:ind w:right="-58"/>
        <w:textAlignment w:val="auto"/>
        <w:rPr>
          <w:rFonts w:hint="eastAsia" w:ascii="宋体" w:hAnsi="宋体" w:cs="宋体"/>
          <w:sz w:val="21"/>
          <w:szCs w:val="21"/>
        </w:rPr>
      </w:pPr>
      <w:r>
        <w:rPr>
          <w:rFonts w:hint="eastAsia" w:ascii="宋体" w:hAnsi="宋体" w:eastAsia="宋体" w:cs="宋体"/>
          <w:kern w:val="0"/>
          <w:sz w:val="21"/>
          <w:szCs w:val="21"/>
          <w:u w:val="none"/>
        </w:rPr>
        <w:t>南京市高淳</w:t>
      </w:r>
      <w:r>
        <w:rPr>
          <w:rFonts w:hint="eastAsia" w:ascii="宋体" w:hAnsi="宋体" w:cs="宋体"/>
          <w:kern w:val="0"/>
          <w:sz w:val="21"/>
          <w:szCs w:val="21"/>
          <w:u w:val="none"/>
          <w:lang w:val="en-US" w:eastAsia="zh-CN"/>
        </w:rPr>
        <w:t>区应急管理局</w:t>
      </w:r>
      <w:r>
        <w:rPr>
          <w:rFonts w:hint="eastAsia" w:ascii="宋体" w:hAnsi="宋体" w:cs="宋体"/>
          <w:sz w:val="21"/>
          <w:szCs w:val="21"/>
        </w:rPr>
        <w:t>：</w:t>
      </w:r>
    </w:p>
    <w:p w14:paraId="6F7C8849">
      <w:pPr>
        <w:keepNext w:val="0"/>
        <w:keepLines w:val="0"/>
        <w:pageBreakBefore w:val="0"/>
        <w:widowControl/>
        <w:kinsoku/>
        <w:wordWrap/>
        <w:overflowPunct/>
        <w:topLinePunct w:val="0"/>
        <w:autoSpaceDE/>
        <w:autoSpaceDN/>
        <w:bidi w:val="0"/>
        <w:adjustRightInd/>
        <w:snapToGrid/>
        <w:spacing w:line="360" w:lineRule="exact"/>
        <w:ind w:right="-58" w:firstLine="210" w:firstLineChars="100"/>
        <w:textAlignment w:val="auto"/>
        <w:rPr>
          <w:rFonts w:hint="eastAsia" w:ascii="宋体" w:hAnsi="宋体" w:cs="宋体"/>
          <w:sz w:val="21"/>
          <w:szCs w:val="21"/>
        </w:rPr>
      </w:pPr>
    </w:p>
    <w:p w14:paraId="3A8915D6">
      <w:pPr>
        <w:keepNext w:val="0"/>
        <w:keepLines w:val="0"/>
        <w:pageBreakBefore w:val="0"/>
        <w:widowControl/>
        <w:kinsoku/>
        <w:wordWrap/>
        <w:overflowPunct/>
        <w:topLinePunct w:val="0"/>
        <w:autoSpaceDE/>
        <w:autoSpaceDN/>
        <w:bidi w:val="0"/>
        <w:adjustRightInd/>
        <w:snapToGrid/>
        <w:spacing w:line="360" w:lineRule="exact"/>
        <w:ind w:right="-57" w:firstLine="420" w:firstLineChars="200"/>
        <w:textAlignment w:val="auto"/>
        <w:rPr>
          <w:rFonts w:hint="eastAsia" w:ascii="宋体" w:hAnsi="宋体" w:cs="宋体"/>
          <w:sz w:val="21"/>
          <w:szCs w:val="21"/>
        </w:rPr>
      </w:pPr>
      <w:r>
        <w:rPr>
          <w:rFonts w:hint="eastAsia" w:ascii="宋体" w:hAnsi="宋体" w:cs="宋体"/>
          <w:sz w:val="21"/>
          <w:szCs w:val="21"/>
        </w:rPr>
        <w:t>我单位</w:t>
      </w:r>
      <w:r>
        <w:rPr>
          <w:rFonts w:hint="eastAsia" w:ascii="宋体" w:hAnsi="宋体" w:cs="宋体"/>
          <w:sz w:val="21"/>
          <w:szCs w:val="21"/>
          <w:u w:val="single"/>
        </w:rPr>
        <w:tab/>
      </w:r>
      <w:r>
        <w:rPr>
          <w:rFonts w:hint="eastAsia" w:ascii="宋体" w:hAnsi="宋体" w:cs="宋体"/>
          <w:sz w:val="21"/>
          <w:szCs w:val="21"/>
          <w:u w:val="single"/>
          <w:lang w:val="en-US" w:eastAsia="zh-CN"/>
        </w:rPr>
        <w:t xml:space="preserve">                </w:t>
      </w:r>
      <w:r>
        <w:rPr>
          <w:rFonts w:hint="eastAsia" w:ascii="宋体" w:hAnsi="宋体" w:cs="宋体"/>
          <w:sz w:val="21"/>
          <w:szCs w:val="21"/>
        </w:rPr>
        <w:t>（</w:t>
      </w:r>
      <w:r>
        <w:rPr>
          <w:rFonts w:hint="eastAsia" w:ascii="宋体" w:hAnsi="宋体" w:cs="宋体"/>
          <w:sz w:val="21"/>
          <w:szCs w:val="21"/>
          <w:lang w:eastAsia="zh-CN"/>
        </w:rPr>
        <w:t>投标人</w:t>
      </w:r>
      <w:r>
        <w:rPr>
          <w:rFonts w:hint="eastAsia" w:ascii="宋体" w:hAnsi="宋体" w:cs="宋体"/>
          <w:sz w:val="21"/>
          <w:szCs w:val="21"/>
        </w:rPr>
        <w:t>名称）郑重声明：我公司具备履行本项采购合同所必需的设备和专业技术能力，为履行本项采购合同我单位具备如下主要设备和主要专业技术能力：</w:t>
      </w:r>
    </w:p>
    <w:p w14:paraId="2E589FA0">
      <w:pPr>
        <w:keepNext w:val="0"/>
        <w:keepLines w:val="0"/>
        <w:pageBreakBefore w:val="0"/>
        <w:widowControl/>
        <w:kinsoku/>
        <w:wordWrap/>
        <w:overflowPunct/>
        <w:topLinePunct w:val="0"/>
        <w:autoSpaceDE/>
        <w:autoSpaceDN/>
        <w:bidi w:val="0"/>
        <w:adjustRightInd/>
        <w:snapToGrid/>
        <w:spacing w:line="360" w:lineRule="exact"/>
        <w:ind w:right="-58" w:firstLine="210" w:firstLineChars="100"/>
        <w:textAlignment w:val="auto"/>
        <w:rPr>
          <w:rFonts w:hint="eastAsia" w:ascii="宋体" w:hAnsi="宋体" w:cs="宋体"/>
          <w:sz w:val="21"/>
          <w:szCs w:val="21"/>
        </w:rPr>
      </w:pPr>
      <w:r>
        <w:rPr>
          <w:rFonts w:hint="eastAsia" w:ascii="宋体" w:hAnsi="宋体" w:cs="宋体"/>
          <w:sz w:val="21"/>
          <w:szCs w:val="21"/>
        </w:rPr>
        <w:t>主要设备有：</w:t>
      </w:r>
      <w:r>
        <w:rPr>
          <w:rFonts w:hint="eastAsia" w:ascii="宋体" w:hAnsi="宋体" w:cs="宋体"/>
          <w:sz w:val="21"/>
          <w:szCs w:val="21"/>
          <w:u w:val="single"/>
        </w:rPr>
        <w:tab/>
      </w:r>
      <w:r>
        <w:rPr>
          <w:rFonts w:hint="eastAsia" w:ascii="宋体" w:hAnsi="宋体" w:cs="宋体"/>
          <w:sz w:val="21"/>
          <w:szCs w:val="21"/>
          <w:u w:val="single"/>
        </w:rPr>
        <w:t xml:space="preserve">   </w:t>
      </w:r>
      <w:r>
        <w:rPr>
          <w:rFonts w:hint="eastAsia" w:ascii="宋体" w:hAnsi="宋体" w:cs="宋体"/>
          <w:sz w:val="21"/>
          <w:szCs w:val="21"/>
        </w:rPr>
        <w:t>。</w:t>
      </w:r>
    </w:p>
    <w:p w14:paraId="0264EF2E">
      <w:pPr>
        <w:keepNext w:val="0"/>
        <w:keepLines w:val="0"/>
        <w:pageBreakBefore w:val="0"/>
        <w:widowControl/>
        <w:kinsoku/>
        <w:wordWrap/>
        <w:overflowPunct/>
        <w:topLinePunct w:val="0"/>
        <w:autoSpaceDE/>
        <w:autoSpaceDN/>
        <w:bidi w:val="0"/>
        <w:adjustRightInd/>
        <w:snapToGrid/>
        <w:spacing w:line="360" w:lineRule="exact"/>
        <w:ind w:right="-58" w:firstLine="210" w:firstLineChars="100"/>
        <w:textAlignment w:val="auto"/>
        <w:rPr>
          <w:rFonts w:hint="eastAsia" w:ascii="宋体" w:hAnsi="宋体" w:cs="宋体"/>
          <w:sz w:val="21"/>
          <w:szCs w:val="21"/>
        </w:rPr>
      </w:pPr>
    </w:p>
    <w:p w14:paraId="5C943AF6">
      <w:pPr>
        <w:keepNext w:val="0"/>
        <w:keepLines w:val="0"/>
        <w:pageBreakBefore w:val="0"/>
        <w:widowControl/>
        <w:kinsoku/>
        <w:wordWrap/>
        <w:overflowPunct/>
        <w:topLinePunct w:val="0"/>
        <w:autoSpaceDE/>
        <w:autoSpaceDN/>
        <w:bidi w:val="0"/>
        <w:adjustRightInd/>
        <w:snapToGrid/>
        <w:spacing w:line="360" w:lineRule="exact"/>
        <w:ind w:right="-58" w:firstLine="210" w:firstLineChars="100"/>
        <w:textAlignment w:val="auto"/>
        <w:rPr>
          <w:rFonts w:hint="eastAsia" w:ascii="宋体" w:hAnsi="宋体" w:cs="宋体"/>
          <w:sz w:val="21"/>
          <w:szCs w:val="21"/>
        </w:rPr>
      </w:pPr>
      <w:r>
        <w:rPr>
          <w:rFonts w:hint="eastAsia" w:ascii="宋体" w:hAnsi="宋体" w:cs="宋体"/>
          <w:sz w:val="21"/>
          <w:szCs w:val="21"/>
        </w:rPr>
        <w:t>主要专业技术能力有：</w:t>
      </w:r>
      <w:r>
        <w:rPr>
          <w:rFonts w:hint="eastAsia" w:ascii="宋体" w:hAnsi="宋体" w:cs="宋体"/>
          <w:sz w:val="21"/>
          <w:szCs w:val="21"/>
          <w:u w:val="single"/>
        </w:rPr>
        <w:tab/>
      </w:r>
      <w:r>
        <w:rPr>
          <w:rFonts w:hint="eastAsia" w:ascii="宋体" w:hAnsi="宋体" w:cs="宋体"/>
          <w:sz w:val="21"/>
          <w:szCs w:val="21"/>
          <w:u w:val="single"/>
        </w:rPr>
        <w:t xml:space="preserve">   </w:t>
      </w:r>
      <w:r>
        <w:rPr>
          <w:rFonts w:hint="eastAsia" w:ascii="宋体" w:hAnsi="宋体" w:cs="宋体"/>
          <w:sz w:val="21"/>
          <w:szCs w:val="21"/>
        </w:rPr>
        <w:t>。</w:t>
      </w:r>
    </w:p>
    <w:p w14:paraId="347CE76F">
      <w:pPr>
        <w:keepNext w:val="0"/>
        <w:keepLines w:val="0"/>
        <w:pageBreakBefore w:val="0"/>
        <w:widowControl/>
        <w:kinsoku/>
        <w:wordWrap/>
        <w:overflowPunct/>
        <w:topLinePunct w:val="0"/>
        <w:autoSpaceDE/>
        <w:autoSpaceDN/>
        <w:bidi w:val="0"/>
        <w:adjustRightInd/>
        <w:snapToGrid/>
        <w:spacing w:line="360" w:lineRule="exact"/>
        <w:ind w:right="-58"/>
        <w:textAlignment w:val="auto"/>
        <w:rPr>
          <w:rFonts w:hint="eastAsia" w:ascii="宋体" w:hAnsi="宋体" w:cs="宋体"/>
          <w:sz w:val="21"/>
          <w:szCs w:val="21"/>
        </w:rPr>
      </w:pPr>
    </w:p>
    <w:p w14:paraId="71298E63">
      <w:pPr>
        <w:keepNext w:val="0"/>
        <w:keepLines w:val="0"/>
        <w:pageBreakBefore w:val="0"/>
        <w:widowControl/>
        <w:kinsoku/>
        <w:wordWrap/>
        <w:overflowPunct/>
        <w:topLinePunct w:val="0"/>
        <w:autoSpaceDE/>
        <w:autoSpaceDN/>
        <w:bidi w:val="0"/>
        <w:adjustRightInd/>
        <w:snapToGrid/>
        <w:spacing w:line="360" w:lineRule="exact"/>
        <w:ind w:right="-58" w:firstLine="3780" w:firstLineChars="1800"/>
        <w:textAlignment w:val="auto"/>
        <w:rPr>
          <w:rFonts w:hint="eastAsia" w:ascii="宋体" w:hAnsi="宋体" w:cs="宋体"/>
          <w:sz w:val="21"/>
          <w:szCs w:val="21"/>
        </w:rPr>
      </w:pPr>
      <w:r>
        <w:rPr>
          <w:rFonts w:hint="eastAsia" w:ascii="宋体" w:hAnsi="宋体" w:cs="宋体"/>
          <w:sz w:val="21"/>
          <w:szCs w:val="21"/>
        </w:rPr>
        <w:t>声明人：（公章）</w:t>
      </w:r>
    </w:p>
    <w:p w14:paraId="62693D2A">
      <w:pPr>
        <w:keepNext w:val="0"/>
        <w:keepLines w:val="0"/>
        <w:pageBreakBefore w:val="0"/>
        <w:widowControl/>
        <w:kinsoku/>
        <w:wordWrap/>
        <w:overflowPunct/>
        <w:topLinePunct w:val="0"/>
        <w:autoSpaceDE/>
        <w:autoSpaceDN/>
        <w:bidi w:val="0"/>
        <w:adjustRightInd/>
        <w:snapToGrid/>
        <w:spacing w:line="360" w:lineRule="exact"/>
        <w:ind w:right="-58" w:firstLine="210" w:firstLineChars="100"/>
        <w:textAlignment w:val="auto"/>
        <w:rPr>
          <w:rFonts w:hint="eastAsia" w:ascii="宋体" w:hAnsi="宋体" w:cs="宋体"/>
          <w:sz w:val="21"/>
          <w:szCs w:val="21"/>
        </w:rPr>
      </w:pPr>
    </w:p>
    <w:p w14:paraId="3BEEAF82">
      <w:pPr>
        <w:keepNext w:val="0"/>
        <w:keepLines w:val="0"/>
        <w:pageBreakBefore w:val="0"/>
        <w:widowControl/>
        <w:kinsoku/>
        <w:wordWrap/>
        <w:overflowPunct/>
        <w:topLinePunct w:val="0"/>
        <w:autoSpaceDE/>
        <w:autoSpaceDN/>
        <w:bidi w:val="0"/>
        <w:adjustRightInd/>
        <w:snapToGrid/>
        <w:spacing w:line="360" w:lineRule="exact"/>
        <w:ind w:right="-58" w:firstLine="3780" w:firstLineChars="1800"/>
        <w:textAlignment w:val="auto"/>
        <w:rPr>
          <w:rFonts w:hint="eastAsia" w:ascii="宋体" w:hAnsi="宋体" w:cs="宋体"/>
          <w:sz w:val="21"/>
          <w:szCs w:val="21"/>
        </w:rPr>
      </w:pPr>
      <w:r>
        <w:rPr>
          <w:rFonts w:hint="eastAsia" w:ascii="宋体" w:hAnsi="宋体" w:cs="宋体"/>
          <w:sz w:val="21"/>
          <w:szCs w:val="21"/>
        </w:rPr>
        <w:t>日  期：年 月 日</w:t>
      </w:r>
    </w:p>
    <w:p w14:paraId="55EB2FCD">
      <w:pPr>
        <w:pStyle w:val="25"/>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sz w:val="21"/>
          <w:szCs w:val="21"/>
        </w:rPr>
      </w:pPr>
    </w:p>
    <w:p w14:paraId="50106DD1">
      <w:pPr>
        <w:keepNext w:val="0"/>
        <w:keepLines w:val="0"/>
        <w:pageBreakBefore w:val="0"/>
        <w:widowControl/>
        <w:kinsoku/>
        <w:wordWrap/>
        <w:overflowPunct/>
        <w:topLinePunct w:val="0"/>
        <w:autoSpaceDE/>
        <w:autoSpaceDN/>
        <w:bidi w:val="0"/>
        <w:adjustRightInd/>
        <w:snapToGrid/>
        <w:spacing w:line="360" w:lineRule="exact"/>
        <w:ind w:right="-58"/>
        <w:textAlignment w:val="auto"/>
        <w:rPr>
          <w:rFonts w:hint="eastAsia" w:ascii="宋体" w:hAnsi="宋体" w:cs="宋体"/>
          <w:sz w:val="21"/>
          <w:szCs w:val="21"/>
        </w:rPr>
      </w:pPr>
      <w:r>
        <w:rPr>
          <w:rFonts w:hint="eastAsia" w:ascii="宋体" w:hAnsi="宋体" w:cs="宋体"/>
          <w:sz w:val="21"/>
          <w:szCs w:val="21"/>
        </w:rPr>
        <w:t>其他证明材料及文件：（如果投标人认为需要提供的话）</w:t>
      </w:r>
    </w:p>
    <w:p w14:paraId="43DDF54E">
      <w:pPr>
        <w:spacing w:line="500" w:lineRule="exact"/>
        <w:rPr>
          <w:rFonts w:hint="eastAsia" w:ascii="Times New Roman" w:eastAsia="宋体"/>
          <w:b/>
          <w:sz w:val="21"/>
          <w:szCs w:val="22"/>
        </w:rPr>
      </w:pPr>
      <w:r>
        <w:rPr>
          <w:rFonts w:hint="eastAsia" w:ascii="Times New Roman" w:eastAsia="宋体"/>
          <w:b/>
          <w:sz w:val="21"/>
          <w:szCs w:val="22"/>
        </w:rPr>
        <w:t>附件四、南京市政府采购</w:t>
      </w:r>
      <w:r>
        <w:rPr>
          <w:rFonts w:hint="eastAsia"/>
          <w:b/>
          <w:sz w:val="21"/>
          <w:szCs w:val="22"/>
          <w:lang w:eastAsia="zh-CN"/>
        </w:rPr>
        <w:t>投标人</w:t>
      </w:r>
      <w:r>
        <w:rPr>
          <w:rFonts w:hint="eastAsia" w:ascii="Times New Roman" w:eastAsia="宋体"/>
          <w:b/>
          <w:sz w:val="21"/>
          <w:szCs w:val="22"/>
        </w:rPr>
        <w:t>信用记录表暨信用承诺书格式</w:t>
      </w:r>
    </w:p>
    <w:p w14:paraId="161BBAC6">
      <w:pPr>
        <w:pStyle w:val="27"/>
        <w:rPr>
          <w:rFonts w:hint="eastAsia" w:ascii="Times New Roman" w:eastAsia="宋体"/>
          <w:b/>
        </w:rPr>
      </w:pPr>
    </w:p>
    <w:p w14:paraId="37F8CE8B">
      <w:pPr>
        <w:pStyle w:val="27"/>
        <w:jc w:val="center"/>
        <w:rPr>
          <w:rFonts w:hint="eastAsia" w:ascii="Times New Roman" w:eastAsia="宋体"/>
          <w:bCs/>
          <w:kern w:val="2"/>
          <w:sz w:val="36"/>
          <w:szCs w:val="36"/>
        </w:rPr>
      </w:pPr>
      <w:r>
        <w:rPr>
          <w:rFonts w:hint="eastAsia" w:ascii="Times New Roman" w:eastAsia="宋体"/>
          <w:bCs/>
          <w:kern w:val="2"/>
          <w:sz w:val="36"/>
          <w:szCs w:val="36"/>
        </w:rPr>
        <w:t>南京市政府采购</w:t>
      </w:r>
      <w:r>
        <w:rPr>
          <w:rFonts w:hint="eastAsia" w:ascii="Times New Roman"/>
          <w:bCs/>
          <w:kern w:val="2"/>
          <w:sz w:val="36"/>
          <w:szCs w:val="36"/>
          <w:lang w:eastAsia="zh-CN"/>
        </w:rPr>
        <w:t>投标人</w:t>
      </w:r>
      <w:r>
        <w:rPr>
          <w:rFonts w:hint="eastAsia" w:ascii="Times New Roman" w:eastAsia="宋体"/>
          <w:bCs/>
          <w:kern w:val="2"/>
          <w:sz w:val="36"/>
          <w:szCs w:val="36"/>
        </w:rPr>
        <w:t>信用记录表暨信用承诺书</w:t>
      </w:r>
    </w:p>
    <w:p w14:paraId="63C2DBB7">
      <w:pPr>
        <w:spacing w:line="500" w:lineRule="exact"/>
        <w:ind w:right="840"/>
        <w:jc w:val="right"/>
        <w:rPr>
          <w:sz w:val="28"/>
          <w:szCs w:val="28"/>
        </w:rPr>
      </w:pPr>
      <w:r>
        <w:rPr>
          <w:rFonts w:hint="eastAsia" w:ascii="宋体" w:hAnsi="宋体" w:eastAsia="宋体" w:cs="宋体"/>
          <w:bCs w:val="0"/>
          <w:sz w:val="21"/>
          <w:szCs w:val="20"/>
        </w:rPr>
        <w:t>202</w:t>
      </w:r>
      <w:r>
        <w:rPr>
          <w:rFonts w:hint="eastAsia" w:ascii="宋体" w:hAnsi="宋体" w:cs="宋体"/>
          <w:bCs w:val="0"/>
          <w:sz w:val="21"/>
          <w:szCs w:val="20"/>
          <w:lang w:val="en-US" w:eastAsia="zh-CN"/>
        </w:rPr>
        <w:t>4</w:t>
      </w:r>
      <w:r>
        <w:rPr>
          <w:rFonts w:hint="eastAsia" w:ascii="宋体" w:hAnsi="宋体" w:eastAsia="宋体" w:cs="宋体"/>
          <w:bCs w:val="0"/>
          <w:sz w:val="21"/>
          <w:szCs w:val="20"/>
        </w:rPr>
        <w:t>年   月    日</w:t>
      </w:r>
    </w:p>
    <w:tbl>
      <w:tblPr>
        <w:tblStyle w:val="15"/>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6"/>
        <w:gridCol w:w="2396"/>
        <w:gridCol w:w="1967"/>
        <w:gridCol w:w="2648"/>
      </w:tblGrid>
      <w:tr w14:paraId="0B16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6" w:type="dxa"/>
            <w:noWrap w:val="0"/>
            <w:vAlign w:val="top"/>
          </w:tcPr>
          <w:p w14:paraId="2647E117">
            <w:pPr>
              <w:keepNext/>
              <w:keepLines/>
              <w:spacing w:before="280" w:after="290" w:line="40" w:lineRule="exact"/>
              <w:outlineLvl w:val="3"/>
              <w:rPr>
                <w:rFonts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单位名称</w:t>
            </w:r>
          </w:p>
        </w:tc>
        <w:tc>
          <w:tcPr>
            <w:tcW w:w="2396" w:type="dxa"/>
            <w:noWrap w:val="0"/>
            <w:vAlign w:val="top"/>
          </w:tcPr>
          <w:p w14:paraId="3B740F0D">
            <w:pPr>
              <w:keepNext/>
              <w:keepLines/>
              <w:spacing w:before="280" w:after="290" w:line="40" w:lineRule="exact"/>
              <w:outlineLvl w:val="3"/>
              <w:rPr>
                <w:rFonts w:hint="eastAsia" w:ascii="宋体" w:hAnsi="宋体" w:eastAsia="宋体" w:cs="宋体"/>
                <w:b w:val="0"/>
                <w:bCs/>
                <w:color w:val="auto"/>
                <w:sz w:val="21"/>
                <w:szCs w:val="21"/>
                <w:highlight w:val="none"/>
                <w:lang w:val="en-US" w:eastAsia="zh-CN" w:bidi="ar-SA"/>
              </w:rPr>
            </w:pPr>
          </w:p>
        </w:tc>
        <w:tc>
          <w:tcPr>
            <w:tcW w:w="1967" w:type="dxa"/>
            <w:noWrap w:val="0"/>
            <w:vAlign w:val="top"/>
          </w:tcPr>
          <w:p w14:paraId="13322714">
            <w:pPr>
              <w:keepNext/>
              <w:keepLines/>
              <w:spacing w:before="280" w:after="290" w:line="40" w:lineRule="exact"/>
              <w:outlineLvl w:val="3"/>
              <w:rPr>
                <w:rFonts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统一社会信用代码</w:t>
            </w:r>
          </w:p>
        </w:tc>
        <w:tc>
          <w:tcPr>
            <w:tcW w:w="2648" w:type="dxa"/>
            <w:noWrap w:val="0"/>
            <w:vAlign w:val="top"/>
          </w:tcPr>
          <w:p w14:paraId="67579AD6">
            <w:pPr>
              <w:keepNext/>
              <w:keepLines/>
              <w:spacing w:before="280" w:after="290" w:line="20" w:lineRule="exact"/>
              <w:outlineLvl w:val="3"/>
              <w:rPr>
                <w:rFonts w:hint="eastAsia" w:ascii="宋体" w:hAnsi="宋体" w:eastAsia="宋体" w:cs="宋体"/>
                <w:b/>
                <w:bCs/>
                <w:color w:val="auto"/>
                <w:sz w:val="21"/>
                <w:szCs w:val="21"/>
                <w:highlight w:val="none"/>
                <w:lang w:val="en-US" w:eastAsia="zh-CN" w:bidi="ar-SA"/>
              </w:rPr>
            </w:pPr>
          </w:p>
        </w:tc>
      </w:tr>
      <w:tr w14:paraId="79448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6" w:type="dxa"/>
            <w:noWrap w:val="0"/>
            <w:vAlign w:val="top"/>
          </w:tcPr>
          <w:p w14:paraId="377F71A6">
            <w:pPr>
              <w:keepNext/>
              <w:keepLines/>
              <w:spacing w:before="280" w:after="290" w:line="40" w:lineRule="exact"/>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法定代表人</w:t>
            </w:r>
          </w:p>
        </w:tc>
        <w:tc>
          <w:tcPr>
            <w:tcW w:w="2396" w:type="dxa"/>
            <w:noWrap w:val="0"/>
            <w:vAlign w:val="top"/>
          </w:tcPr>
          <w:p w14:paraId="4A4B54B0">
            <w:pPr>
              <w:keepNext/>
              <w:keepLines/>
              <w:spacing w:before="280" w:after="290" w:line="40" w:lineRule="exact"/>
              <w:outlineLvl w:val="3"/>
              <w:rPr>
                <w:rFonts w:hint="eastAsia" w:ascii="宋体" w:hAnsi="宋体" w:eastAsia="宋体" w:cs="宋体"/>
                <w:b w:val="0"/>
                <w:bCs/>
                <w:color w:val="auto"/>
                <w:sz w:val="21"/>
                <w:szCs w:val="21"/>
                <w:highlight w:val="none"/>
                <w:lang w:val="en-US" w:eastAsia="zh-CN" w:bidi="ar-SA"/>
              </w:rPr>
            </w:pPr>
          </w:p>
        </w:tc>
        <w:tc>
          <w:tcPr>
            <w:tcW w:w="1967" w:type="dxa"/>
            <w:noWrap w:val="0"/>
            <w:vAlign w:val="top"/>
          </w:tcPr>
          <w:p w14:paraId="1E6C6316">
            <w:pPr>
              <w:keepNext/>
              <w:keepLines/>
              <w:spacing w:before="280" w:after="290" w:line="40" w:lineRule="exact"/>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联系人</w:t>
            </w:r>
          </w:p>
        </w:tc>
        <w:tc>
          <w:tcPr>
            <w:tcW w:w="2648" w:type="dxa"/>
            <w:noWrap w:val="0"/>
            <w:vAlign w:val="top"/>
          </w:tcPr>
          <w:p w14:paraId="44A5505D">
            <w:pPr>
              <w:keepNext/>
              <w:keepLines/>
              <w:spacing w:before="280" w:after="290" w:line="20" w:lineRule="exact"/>
              <w:outlineLvl w:val="3"/>
              <w:rPr>
                <w:rFonts w:hint="eastAsia" w:ascii="宋体" w:hAnsi="宋体" w:eastAsia="宋体" w:cs="宋体"/>
                <w:b/>
                <w:bCs/>
                <w:color w:val="auto"/>
                <w:sz w:val="21"/>
                <w:szCs w:val="21"/>
                <w:highlight w:val="none"/>
                <w:lang w:val="en-US" w:eastAsia="zh-CN" w:bidi="ar-SA"/>
              </w:rPr>
            </w:pPr>
          </w:p>
        </w:tc>
      </w:tr>
      <w:tr w14:paraId="42054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656" w:type="dxa"/>
            <w:noWrap w:val="0"/>
            <w:vAlign w:val="top"/>
          </w:tcPr>
          <w:p w14:paraId="1CE9E302">
            <w:pPr>
              <w:keepNext/>
              <w:keepLines/>
              <w:spacing w:before="280" w:after="290" w:line="40" w:lineRule="exact"/>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联系地址</w:t>
            </w:r>
          </w:p>
        </w:tc>
        <w:tc>
          <w:tcPr>
            <w:tcW w:w="2396" w:type="dxa"/>
            <w:noWrap w:val="0"/>
            <w:vAlign w:val="top"/>
          </w:tcPr>
          <w:p w14:paraId="7E61A3D7">
            <w:pPr>
              <w:keepNext/>
              <w:keepLines/>
              <w:spacing w:before="280" w:after="290" w:line="40" w:lineRule="exact"/>
              <w:outlineLvl w:val="3"/>
              <w:rPr>
                <w:rFonts w:hint="eastAsia" w:ascii="宋体" w:hAnsi="宋体" w:eastAsia="宋体" w:cs="宋体"/>
                <w:b w:val="0"/>
                <w:bCs/>
                <w:color w:val="auto"/>
                <w:sz w:val="21"/>
                <w:szCs w:val="21"/>
                <w:highlight w:val="none"/>
                <w:lang w:val="en-US" w:eastAsia="zh-CN" w:bidi="ar-SA"/>
              </w:rPr>
            </w:pPr>
          </w:p>
        </w:tc>
        <w:tc>
          <w:tcPr>
            <w:tcW w:w="1967" w:type="dxa"/>
            <w:noWrap w:val="0"/>
            <w:vAlign w:val="top"/>
          </w:tcPr>
          <w:p w14:paraId="0DC692B9">
            <w:pPr>
              <w:keepNext/>
              <w:keepLines/>
              <w:spacing w:before="280" w:after="290" w:line="40" w:lineRule="exact"/>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联系电话</w:t>
            </w:r>
          </w:p>
        </w:tc>
        <w:tc>
          <w:tcPr>
            <w:tcW w:w="2648" w:type="dxa"/>
            <w:noWrap w:val="0"/>
            <w:vAlign w:val="top"/>
          </w:tcPr>
          <w:p w14:paraId="4A67BB99">
            <w:pPr>
              <w:keepNext/>
              <w:keepLines/>
              <w:spacing w:before="280" w:after="290" w:line="20" w:lineRule="exact"/>
              <w:outlineLvl w:val="3"/>
              <w:rPr>
                <w:rFonts w:hint="eastAsia" w:ascii="宋体" w:hAnsi="宋体" w:eastAsia="宋体" w:cs="宋体"/>
                <w:b/>
                <w:bCs/>
                <w:color w:val="auto"/>
                <w:sz w:val="21"/>
                <w:szCs w:val="21"/>
                <w:highlight w:val="none"/>
                <w:lang w:val="en-US" w:eastAsia="zh-CN" w:bidi="ar-SA"/>
              </w:rPr>
            </w:pPr>
          </w:p>
        </w:tc>
      </w:tr>
      <w:tr w14:paraId="06C39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 w:hRule="atLeast"/>
          <w:jc w:val="center"/>
        </w:trPr>
        <w:tc>
          <w:tcPr>
            <w:tcW w:w="2656" w:type="dxa"/>
            <w:noWrap w:val="0"/>
            <w:vAlign w:val="top"/>
          </w:tcPr>
          <w:p w14:paraId="09505CA8">
            <w:pPr>
              <w:keepNext/>
              <w:keepLines/>
              <w:spacing w:before="280" w:after="290" w:line="60" w:lineRule="exact"/>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诚信档案记录情况</w:t>
            </w:r>
          </w:p>
        </w:tc>
        <w:tc>
          <w:tcPr>
            <w:tcW w:w="7011" w:type="dxa"/>
            <w:gridSpan w:val="3"/>
            <w:noWrap w:val="0"/>
            <w:vAlign w:val="top"/>
          </w:tcPr>
          <w:p w14:paraId="2B91B103">
            <w:pPr>
              <w:keepNext/>
              <w:keepLines/>
              <w:spacing w:before="280" w:after="290" w:line="20" w:lineRule="exact"/>
              <w:outlineLvl w:val="3"/>
              <w:rPr>
                <w:rFonts w:hint="eastAsia" w:ascii="宋体" w:hAnsi="宋体" w:eastAsia="宋体" w:cs="宋体"/>
                <w:b/>
                <w:bCs/>
                <w:color w:val="auto"/>
                <w:sz w:val="21"/>
                <w:szCs w:val="21"/>
                <w:highlight w:val="none"/>
                <w:lang w:val="en-US" w:eastAsia="zh-CN" w:bidi="ar-SA"/>
              </w:rPr>
            </w:pPr>
          </w:p>
        </w:tc>
      </w:tr>
      <w:tr w14:paraId="2A7C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2" w:hRule="atLeast"/>
          <w:jc w:val="center"/>
        </w:trPr>
        <w:tc>
          <w:tcPr>
            <w:tcW w:w="2656" w:type="dxa"/>
            <w:noWrap w:val="0"/>
            <w:vAlign w:val="top"/>
          </w:tcPr>
          <w:p w14:paraId="60E1E956">
            <w:pPr>
              <w:keepNext/>
              <w:keepLines/>
              <w:spacing w:before="280" w:after="290" w:line="376" w:lineRule="auto"/>
              <w:outlineLvl w:val="3"/>
              <w:rPr>
                <w:rFonts w:hint="eastAsia" w:ascii="宋体" w:hAnsi="宋体" w:eastAsia="宋体" w:cs="宋体"/>
                <w:b w:val="0"/>
                <w:bCs/>
                <w:color w:val="auto"/>
                <w:sz w:val="21"/>
                <w:szCs w:val="21"/>
                <w:highlight w:val="none"/>
                <w:lang w:val="en-US" w:eastAsia="zh-CN" w:bidi="ar-SA"/>
              </w:rPr>
            </w:pPr>
          </w:p>
          <w:p w14:paraId="449BC64C">
            <w:pPr>
              <w:keepNext/>
              <w:keepLines/>
              <w:spacing w:before="280" w:after="290" w:line="376" w:lineRule="auto"/>
              <w:outlineLvl w:val="3"/>
              <w:rPr>
                <w:rFonts w:hint="eastAsia" w:ascii="宋体" w:hAnsi="宋体" w:eastAsia="宋体" w:cs="宋体"/>
                <w:b w:val="0"/>
                <w:bCs/>
                <w:color w:val="auto"/>
                <w:sz w:val="21"/>
                <w:szCs w:val="21"/>
                <w:highlight w:val="none"/>
                <w:lang w:val="en-US" w:eastAsia="zh-CN" w:bidi="ar-SA"/>
              </w:rPr>
            </w:pPr>
          </w:p>
          <w:p w14:paraId="693145C1">
            <w:pPr>
              <w:keepNext/>
              <w:keepLines/>
              <w:spacing w:before="280" w:after="290" w:line="376" w:lineRule="auto"/>
              <w:outlineLvl w:val="3"/>
              <w:rPr>
                <w:rFonts w:hint="eastAsia" w:ascii="宋体" w:hAnsi="宋体" w:eastAsia="宋体" w:cs="宋体"/>
                <w:b w:val="0"/>
                <w:bCs/>
                <w:color w:val="auto"/>
                <w:sz w:val="21"/>
                <w:szCs w:val="21"/>
                <w:highlight w:val="none"/>
                <w:lang w:val="en-US" w:eastAsia="zh-CN" w:bidi="ar-SA"/>
              </w:rPr>
            </w:pPr>
          </w:p>
          <w:p w14:paraId="50DB176B">
            <w:pPr>
              <w:keepNext/>
              <w:keepLines/>
              <w:spacing w:before="280" w:after="290" w:line="376" w:lineRule="auto"/>
              <w:outlineLvl w:val="3"/>
              <w:rPr>
                <w:rFonts w:hint="eastAsia" w:ascii="宋体" w:hAnsi="宋体" w:eastAsia="宋体" w:cs="宋体"/>
                <w:b w:val="0"/>
                <w:bCs/>
                <w:color w:val="auto"/>
                <w:sz w:val="21"/>
                <w:szCs w:val="21"/>
                <w:highlight w:val="none"/>
                <w:lang w:val="en-US" w:eastAsia="zh-CN" w:bidi="ar-SA"/>
              </w:rPr>
            </w:pPr>
          </w:p>
          <w:p w14:paraId="479DF528">
            <w:pPr>
              <w:keepNext/>
              <w:keepLines/>
              <w:spacing w:before="280" w:after="290" w:line="376" w:lineRule="auto"/>
              <w:jc w:val="center"/>
              <w:outlineLvl w:val="3"/>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信用承诺</w:t>
            </w:r>
          </w:p>
        </w:tc>
        <w:tc>
          <w:tcPr>
            <w:tcW w:w="7011" w:type="dxa"/>
            <w:gridSpan w:val="3"/>
            <w:noWrap w:val="0"/>
            <w:vAlign w:val="top"/>
          </w:tcPr>
          <w:p w14:paraId="156EA560">
            <w:pPr>
              <w:keepNext/>
              <w:keepLines/>
              <w:spacing w:before="280" w:after="290" w:line="376" w:lineRule="auto"/>
              <w:ind w:firstLine="420" w:firstLineChars="200"/>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虛作假或其他违法违规行为，原承担一切法律责任，接受各级政府采购监管部门和有权机关的审查和处罚。</w:t>
            </w:r>
          </w:p>
          <w:p w14:paraId="3A7EBED8">
            <w:pPr>
              <w:widowControl/>
              <w:ind w:right="840"/>
              <w:jc w:val="righ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供应商名称（盖章）：</w:t>
            </w:r>
          </w:p>
          <w:p w14:paraId="0052F41C">
            <w:pPr>
              <w:keepNext/>
              <w:keepLines/>
              <w:spacing w:before="280" w:after="290" w:line="376" w:lineRule="auto"/>
              <w:ind w:right="840"/>
              <w:jc w:val="right"/>
              <w:outlineLvl w:val="3"/>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法定代表人（签字）：</w:t>
            </w:r>
          </w:p>
          <w:p w14:paraId="282E21E2">
            <w:pPr>
              <w:widowControl/>
              <w:ind w:right="63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eastAsia="zh-CN"/>
              </w:rPr>
              <w:t>二〇</w:t>
            </w:r>
            <w:r>
              <w:rPr>
                <w:rFonts w:hint="eastAsia" w:ascii="宋体" w:hAnsi="宋体" w:eastAsia="宋体" w:cs="宋体"/>
                <w:bCs/>
                <w:color w:val="auto"/>
                <w:sz w:val="21"/>
                <w:szCs w:val="21"/>
                <w:highlight w:val="none"/>
                <w:lang w:val="en-US" w:eastAsia="zh-CN"/>
              </w:rPr>
              <w:t>二</w:t>
            </w:r>
            <w:r>
              <w:rPr>
                <w:rFonts w:hint="eastAsia" w:ascii="宋体"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eastAsia="zh-CN"/>
              </w:rPr>
              <w:t>年  月  日</w:t>
            </w:r>
          </w:p>
        </w:tc>
      </w:tr>
    </w:tbl>
    <w:p w14:paraId="0F72863C">
      <w:pPr>
        <w:ind w:right="-58" w:firstLine="280" w:firstLineChars="100"/>
        <w:rPr>
          <w:sz w:val="28"/>
          <w:szCs w:val="28"/>
        </w:rPr>
      </w:pPr>
    </w:p>
    <w:p w14:paraId="441284A1">
      <w:pPr>
        <w:ind w:right="-58" w:firstLine="280" w:firstLineChars="100"/>
        <w:rPr>
          <w:sz w:val="28"/>
          <w:szCs w:val="28"/>
        </w:rPr>
      </w:pPr>
    </w:p>
    <w:p w14:paraId="031E1B7D"/>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201060900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64D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DF6168B">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Bq&#10;4j9a7AEAANYDAAAOAAAAAAAAAAEAIAAAACIBAABkcnMvZTJvRG9jLnhtbFBLBQYAAAAABgAGAFkB&#10;AACABQAAAAA=&#10;">
              <v:fill on="f" focussize="0,0"/>
              <v:stroke on="f" weight="1.25pt"/>
              <v:imagedata o:title=""/>
              <o:lock v:ext="edit" aspectratio="f"/>
              <v:textbox inset="0mm,0mm,0mm,0mm" style="mso-fit-shape-to-text:t;">
                <w:txbxContent>
                  <w:p w14:paraId="7DF6168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98B0A">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B2765BC">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6&#10;ujjc7AEAANYDAAAOAAAAAAAAAAEAIAAAACIBAABkcnMvZTJvRG9jLnhtbFBLBQYAAAAABgAGAFkB&#10;AACABQAAAAA=&#10;">
              <v:fill on="f" focussize="0,0"/>
              <v:stroke on="f" weight="1.25pt"/>
              <v:imagedata o:title=""/>
              <o:lock v:ext="edit" aspectratio="f"/>
              <v:textbox inset="0mm,0mm,0mm,0mm" style="mso-fit-shape-to-text:t;">
                <w:txbxContent>
                  <w:p w14:paraId="5B2765B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1DB0D"/>
    <w:multiLevelType w:val="singleLevel"/>
    <w:tmpl w:val="8ED1DB0D"/>
    <w:lvl w:ilvl="0" w:tentative="0">
      <w:start w:val="1"/>
      <w:numFmt w:val="decimal"/>
      <w:lvlText w:val="%1."/>
      <w:lvlJc w:val="left"/>
      <w:pPr>
        <w:tabs>
          <w:tab w:val="left" w:pos="312"/>
        </w:tabs>
      </w:pPr>
    </w:lvl>
  </w:abstractNum>
  <w:abstractNum w:abstractNumId="1">
    <w:nsid w:val="9239341B"/>
    <w:multiLevelType w:val="multilevel"/>
    <w:tmpl w:val="9239341B"/>
    <w:lvl w:ilvl="0" w:tentative="0">
      <w:start w:val="9"/>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93013E6D"/>
    <w:multiLevelType w:val="singleLevel"/>
    <w:tmpl w:val="93013E6D"/>
    <w:lvl w:ilvl="0" w:tentative="0">
      <w:start w:val="1"/>
      <w:numFmt w:val="decimal"/>
      <w:lvlText w:val="%1."/>
      <w:lvlJc w:val="left"/>
      <w:pPr>
        <w:ind w:left="425" w:hanging="425"/>
      </w:pPr>
      <w:rPr>
        <w:rFonts w:hint="default"/>
      </w:rPr>
    </w:lvl>
  </w:abstractNum>
  <w:abstractNum w:abstractNumId="3">
    <w:nsid w:val="977ADFAE"/>
    <w:multiLevelType w:val="singleLevel"/>
    <w:tmpl w:val="977ADFAE"/>
    <w:lvl w:ilvl="0" w:tentative="0">
      <w:start w:val="1"/>
      <w:numFmt w:val="decimal"/>
      <w:lvlText w:val="%1."/>
      <w:lvlJc w:val="left"/>
      <w:pPr>
        <w:ind w:left="425" w:hanging="425"/>
      </w:pPr>
      <w:rPr>
        <w:rFonts w:hint="default"/>
      </w:rPr>
    </w:lvl>
  </w:abstractNum>
  <w:abstractNum w:abstractNumId="4">
    <w:nsid w:val="ABCDA08B"/>
    <w:multiLevelType w:val="singleLevel"/>
    <w:tmpl w:val="ABCDA08B"/>
    <w:lvl w:ilvl="0" w:tentative="0">
      <w:start w:val="1"/>
      <w:numFmt w:val="decimal"/>
      <w:lvlText w:val="%1."/>
      <w:lvlJc w:val="left"/>
      <w:pPr>
        <w:tabs>
          <w:tab w:val="left" w:pos="312"/>
        </w:tabs>
      </w:pPr>
    </w:lvl>
  </w:abstractNum>
  <w:abstractNum w:abstractNumId="5">
    <w:nsid w:val="B17C65FB"/>
    <w:multiLevelType w:val="singleLevel"/>
    <w:tmpl w:val="B17C65FB"/>
    <w:lvl w:ilvl="0" w:tentative="0">
      <w:start w:val="1"/>
      <w:numFmt w:val="decimal"/>
      <w:suff w:val="nothing"/>
      <w:lvlText w:val="%1."/>
      <w:lvlJc w:val="left"/>
      <w:rPr>
        <w:rFonts w:ascii="宋体" w:hAnsi="宋体" w:eastAsia="宋体"/>
        <w:b w:val="0"/>
        <w:color w:val="auto"/>
      </w:rPr>
    </w:lvl>
  </w:abstractNum>
  <w:abstractNum w:abstractNumId="6">
    <w:nsid w:val="4BE72FCD"/>
    <w:multiLevelType w:val="singleLevel"/>
    <w:tmpl w:val="4BE72FCD"/>
    <w:lvl w:ilvl="0" w:tentative="0">
      <w:start w:val="1"/>
      <w:numFmt w:val="decimal"/>
      <w:suff w:val="nothing"/>
      <w:lvlText w:val="%1、"/>
      <w:lvlJc w:val="left"/>
    </w:lvl>
  </w:abstractNum>
  <w:abstractNum w:abstractNumId="7">
    <w:nsid w:val="61B2C7EB"/>
    <w:multiLevelType w:val="singleLevel"/>
    <w:tmpl w:val="61B2C7EB"/>
    <w:lvl w:ilvl="0" w:tentative="0">
      <w:start w:val="1"/>
      <w:numFmt w:val="decimal"/>
      <w:suff w:val="nothing"/>
      <w:lvlText w:val="%1."/>
      <w:lvlJc w:val="left"/>
      <w:rPr>
        <w:rFonts w:ascii="宋体" w:hAnsi="宋体" w:eastAsia="宋体"/>
        <w:b w:val="0"/>
        <w:color w:val="auto"/>
      </w:rPr>
    </w:lvl>
  </w:abstractNum>
  <w:abstractNum w:abstractNumId="8">
    <w:nsid w:val="64C80697"/>
    <w:multiLevelType w:val="singleLevel"/>
    <w:tmpl w:val="64C80697"/>
    <w:lvl w:ilvl="0" w:tentative="0">
      <w:start w:val="1"/>
      <w:numFmt w:val="decimal"/>
      <w:lvlText w:val="%1."/>
      <w:lvlJc w:val="left"/>
      <w:pPr>
        <w:ind w:left="425" w:hanging="425"/>
      </w:pPr>
      <w:rPr>
        <w:rFonts w:hint="default"/>
      </w:rPr>
    </w:lvl>
  </w:abstractNum>
  <w:abstractNum w:abstractNumId="9">
    <w:nsid w:val="7FE67946"/>
    <w:multiLevelType w:val="singleLevel"/>
    <w:tmpl w:val="7FE67946"/>
    <w:lvl w:ilvl="0" w:tentative="0">
      <w:start w:val="1"/>
      <w:numFmt w:val="decimal"/>
      <w:suff w:val="nothing"/>
      <w:lvlText w:val="%1、"/>
      <w:lvlJc w:val="left"/>
    </w:lvl>
  </w:abstractNum>
  <w:num w:numId="1">
    <w:abstractNumId w:val="1"/>
  </w:num>
  <w:num w:numId="2">
    <w:abstractNumId w:val="2"/>
  </w:num>
  <w:num w:numId="3">
    <w:abstractNumId w:val="7"/>
  </w:num>
  <w:num w:numId="4">
    <w:abstractNumId w:val="5"/>
  </w:num>
  <w:num w:numId="5">
    <w:abstractNumId w:val="0"/>
  </w:num>
  <w:num w:numId="6">
    <w:abstractNumId w:val="4"/>
  </w:num>
  <w:num w:numId="7">
    <w:abstractNumId w:val="3"/>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NjIzNzM0YTkzNTFiYTA0YTQwZmQxNTExZTlkODMifQ=="/>
  </w:docVars>
  <w:rsids>
    <w:rsidRoot w:val="00000000"/>
    <w:rsid w:val="00BF1744"/>
    <w:rsid w:val="013D256B"/>
    <w:rsid w:val="014D2D1E"/>
    <w:rsid w:val="03160A69"/>
    <w:rsid w:val="04074FB1"/>
    <w:rsid w:val="049F2D31"/>
    <w:rsid w:val="068723D9"/>
    <w:rsid w:val="06EB0BBA"/>
    <w:rsid w:val="07D91620"/>
    <w:rsid w:val="08B14217"/>
    <w:rsid w:val="08D538D0"/>
    <w:rsid w:val="0A3E131D"/>
    <w:rsid w:val="0B1306DF"/>
    <w:rsid w:val="0C6D49B1"/>
    <w:rsid w:val="0CE54122"/>
    <w:rsid w:val="0D0F5862"/>
    <w:rsid w:val="0D2546FA"/>
    <w:rsid w:val="0D930C96"/>
    <w:rsid w:val="0E2B4A02"/>
    <w:rsid w:val="0E915730"/>
    <w:rsid w:val="0F516D14"/>
    <w:rsid w:val="0FEC1A95"/>
    <w:rsid w:val="10060813"/>
    <w:rsid w:val="100F3B6B"/>
    <w:rsid w:val="10207B26"/>
    <w:rsid w:val="111701AF"/>
    <w:rsid w:val="115A0432"/>
    <w:rsid w:val="117138E2"/>
    <w:rsid w:val="13B011C1"/>
    <w:rsid w:val="14DA5130"/>
    <w:rsid w:val="15F21ECF"/>
    <w:rsid w:val="16923B49"/>
    <w:rsid w:val="16B94831"/>
    <w:rsid w:val="16DF2B06"/>
    <w:rsid w:val="16ED2EF3"/>
    <w:rsid w:val="17855F09"/>
    <w:rsid w:val="17896996"/>
    <w:rsid w:val="17BC10D2"/>
    <w:rsid w:val="182F5336"/>
    <w:rsid w:val="188A7C47"/>
    <w:rsid w:val="1A1D1A7A"/>
    <w:rsid w:val="1A5E7883"/>
    <w:rsid w:val="1AA32C76"/>
    <w:rsid w:val="1AC97884"/>
    <w:rsid w:val="1B4548E5"/>
    <w:rsid w:val="1C9378D2"/>
    <w:rsid w:val="1D4D6E08"/>
    <w:rsid w:val="1F1E6F0A"/>
    <w:rsid w:val="202B6493"/>
    <w:rsid w:val="203A718C"/>
    <w:rsid w:val="210B1F77"/>
    <w:rsid w:val="212136FE"/>
    <w:rsid w:val="25C27D48"/>
    <w:rsid w:val="262B3FB4"/>
    <w:rsid w:val="26DE54F3"/>
    <w:rsid w:val="286C2201"/>
    <w:rsid w:val="295416D4"/>
    <w:rsid w:val="29AF7256"/>
    <w:rsid w:val="2B7B7C49"/>
    <w:rsid w:val="2B851D62"/>
    <w:rsid w:val="2BC12DD8"/>
    <w:rsid w:val="2C9C5DA6"/>
    <w:rsid w:val="2F8D6403"/>
    <w:rsid w:val="30586A11"/>
    <w:rsid w:val="30CE0A81"/>
    <w:rsid w:val="313A1A7C"/>
    <w:rsid w:val="31AB731A"/>
    <w:rsid w:val="322A7F39"/>
    <w:rsid w:val="32B1065A"/>
    <w:rsid w:val="341D5FA7"/>
    <w:rsid w:val="366A2FFA"/>
    <w:rsid w:val="388D7523"/>
    <w:rsid w:val="3A8D0B90"/>
    <w:rsid w:val="3A9C74FA"/>
    <w:rsid w:val="3B7A56F6"/>
    <w:rsid w:val="3B875026"/>
    <w:rsid w:val="3B981E10"/>
    <w:rsid w:val="3C9551D7"/>
    <w:rsid w:val="3F1E7077"/>
    <w:rsid w:val="3F612540"/>
    <w:rsid w:val="405338F9"/>
    <w:rsid w:val="406229AA"/>
    <w:rsid w:val="426D4E19"/>
    <w:rsid w:val="42FD3947"/>
    <w:rsid w:val="43CA2810"/>
    <w:rsid w:val="446E367E"/>
    <w:rsid w:val="452B604A"/>
    <w:rsid w:val="45ED51A3"/>
    <w:rsid w:val="46C10A14"/>
    <w:rsid w:val="489B5295"/>
    <w:rsid w:val="48C447A4"/>
    <w:rsid w:val="4A7C5543"/>
    <w:rsid w:val="4DC54D62"/>
    <w:rsid w:val="50AF12F2"/>
    <w:rsid w:val="511A58F1"/>
    <w:rsid w:val="52437A87"/>
    <w:rsid w:val="53651CB7"/>
    <w:rsid w:val="53F35F85"/>
    <w:rsid w:val="55C06CC5"/>
    <w:rsid w:val="55EC6CB7"/>
    <w:rsid w:val="561D553B"/>
    <w:rsid w:val="57532CEF"/>
    <w:rsid w:val="57804E51"/>
    <w:rsid w:val="57EA558F"/>
    <w:rsid w:val="5805272B"/>
    <w:rsid w:val="590D7AE9"/>
    <w:rsid w:val="5995009C"/>
    <w:rsid w:val="5BD30D92"/>
    <w:rsid w:val="5CBB2533"/>
    <w:rsid w:val="5D7501C0"/>
    <w:rsid w:val="5D7D00E4"/>
    <w:rsid w:val="5E3F2085"/>
    <w:rsid w:val="5F6366B5"/>
    <w:rsid w:val="5F9B4B6A"/>
    <w:rsid w:val="60540C0F"/>
    <w:rsid w:val="60675917"/>
    <w:rsid w:val="6138276B"/>
    <w:rsid w:val="61B256D1"/>
    <w:rsid w:val="62F06410"/>
    <w:rsid w:val="630073FA"/>
    <w:rsid w:val="65582196"/>
    <w:rsid w:val="658158A8"/>
    <w:rsid w:val="69825C30"/>
    <w:rsid w:val="699833FF"/>
    <w:rsid w:val="6B531091"/>
    <w:rsid w:val="6BC61D8A"/>
    <w:rsid w:val="6D63372D"/>
    <w:rsid w:val="6F4629AA"/>
    <w:rsid w:val="6F7F3FB4"/>
    <w:rsid w:val="6F862944"/>
    <w:rsid w:val="70EC5DDE"/>
    <w:rsid w:val="727D2A0A"/>
    <w:rsid w:val="731A1328"/>
    <w:rsid w:val="73CC1C87"/>
    <w:rsid w:val="75AB17FC"/>
    <w:rsid w:val="75EE195C"/>
    <w:rsid w:val="76B86E8E"/>
    <w:rsid w:val="772D4E00"/>
    <w:rsid w:val="7899684C"/>
    <w:rsid w:val="7ACA2A51"/>
    <w:rsid w:val="7CC478D1"/>
    <w:rsid w:val="7DA92E8A"/>
    <w:rsid w:val="7DD40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jc w:val="both"/>
    </w:pPr>
    <w:rPr>
      <w:rFonts w:ascii="Times New Roman" w:hAnsi="Times New Roman" w:eastAsia="宋体"/>
      <w:kern w:val="2"/>
      <w:sz w:val="21"/>
      <w:szCs w:val="20"/>
    </w:rPr>
  </w:style>
  <w:style w:type="paragraph" w:styleId="5">
    <w:name w:val="Body Text"/>
    <w:basedOn w:val="1"/>
    <w:qFormat/>
    <w:uiPriority w:val="0"/>
    <w:pPr>
      <w:spacing w:after="120"/>
    </w:pPr>
    <w:rPr>
      <w:kern w:val="0"/>
      <w:sz w:val="24"/>
    </w:rPr>
  </w:style>
  <w:style w:type="paragraph" w:styleId="6">
    <w:name w:val="Body Text Indent"/>
    <w:basedOn w:val="1"/>
    <w:next w:val="7"/>
    <w:qFormat/>
    <w:uiPriority w:val="0"/>
    <w:pPr>
      <w:spacing w:after="120"/>
      <w:ind w:left="420" w:leftChars="200"/>
    </w:pPr>
    <w:rPr>
      <w:kern w:val="0"/>
      <w:sz w:val="24"/>
    </w:rPr>
  </w:style>
  <w:style w:type="paragraph" w:styleId="7">
    <w:name w:val="envelope return"/>
    <w:basedOn w:val="1"/>
    <w:qFormat/>
    <w:uiPriority w:val="0"/>
    <w:pPr>
      <w:snapToGrid w:val="0"/>
    </w:pPr>
    <w:rPr>
      <w:rFonts w:ascii="Arial" w:hAnsi="Arial"/>
    </w:rPr>
  </w:style>
  <w:style w:type="paragraph" w:styleId="8">
    <w:name w:val="index 4"/>
    <w:basedOn w:val="1"/>
    <w:next w:val="1"/>
    <w:qFormat/>
    <w:uiPriority w:val="99"/>
    <w:pPr>
      <w:ind w:left="600" w:leftChars="600"/>
    </w:pPr>
    <w:rPr>
      <w:rFonts w:ascii="Verdana" w:hAnsi="Verdana"/>
      <w:szCs w:val="20"/>
    </w:rPr>
  </w:style>
  <w:style w:type="paragraph" w:styleId="9">
    <w:name w:val="Plain Text"/>
    <w:basedOn w:val="1"/>
    <w:qFormat/>
    <w:uiPriority w:val="0"/>
    <w:pPr>
      <w:widowControl w:val="0"/>
      <w:jc w:val="both"/>
    </w:pPr>
    <w:rPr>
      <w:rFonts w:ascii="宋体" w:hAnsi="Courier New" w:eastAsia="宋体" w:cs="金山简魏碑"/>
      <w:kern w:val="2"/>
      <w:sz w:val="21"/>
      <w:szCs w:val="21"/>
      <w:lang w:val="en-US" w:eastAsia="zh-CN" w:bidi="ar-SA"/>
    </w:rPr>
  </w:style>
  <w:style w:type="paragraph" w:styleId="10">
    <w:name w:val="footer"/>
    <w:basedOn w:val="1"/>
    <w:qFormat/>
    <w:uiPriority w:val="99"/>
    <w:pPr>
      <w:tabs>
        <w:tab w:val="center" w:pos="4153"/>
        <w:tab w:val="right" w:pos="8306"/>
      </w:tabs>
      <w:snapToGrid w:val="0"/>
      <w:jc w:val="left"/>
    </w:pPr>
    <w:rPr>
      <w:kern w:val="0"/>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Title"/>
    <w:basedOn w:val="1"/>
    <w:next w:val="1"/>
    <w:qFormat/>
    <w:uiPriority w:val="99"/>
    <w:pPr>
      <w:adjustRightInd w:val="0"/>
      <w:spacing w:before="240" w:after="60" w:line="420" w:lineRule="atLeast"/>
      <w:jc w:val="center"/>
      <w:textAlignment w:val="baseline"/>
      <w:outlineLvl w:val="0"/>
    </w:pPr>
    <w:rPr>
      <w:rFonts w:ascii="Arial" w:hAnsi="Arial" w:eastAsia="宋体"/>
      <w:b/>
      <w:sz w:val="32"/>
      <w:szCs w:val="20"/>
    </w:rPr>
  </w:style>
  <w:style w:type="paragraph" w:styleId="13">
    <w:name w:val="Body Text First Indent"/>
    <w:basedOn w:val="5"/>
    <w:qFormat/>
    <w:uiPriority w:val="0"/>
    <w:pPr>
      <w:ind w:firstLine="420" w:firstLineChars="100"/>
    </w:pPr>
  </w:style>
  <w:style w:type="paragraph" w:styleId="14">
    <w:name w:val="Body Text First Indent 2"/>
    <w:basedOn w:val="6"/>
    <w:next w:val="1"/>
    <w:qFormat/>
    <w:uiPriority w:val="0"/>
    <w:pPr>
      <w:spacing w:after="0" w:line="360" w:lineRule="auto"/>
      <w:ind w:left="0" w:leftChars="0" w:firstLine="420" w:firstLineChars="200"/>
    </w:pPr>
    <w:rPr>
      <w:rFonts w:ascii="宋体" w:hAnsi="宋体"/>
      <w:sz w:val="20"/>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qFormat/>
    <w:uiPriority w:val="0"/>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rPr>
      <w:szCs w:val="24"/>
    </w:rPr>
  </w:style>
  <w:style w:type="paragraph" w:customStyle="1" w:styleId="22">
    <w:name w:val="UserStyle_0"/>
    <w:basedOn w:val="1"/>
    <w:qFormat/>
    <w:uiPriority w:val="0"/>
    <w:pPr>
      <w:ind w:firstLine="420" w:firstLineChars="200"/>
      <w:jc w:val="both"/>
      <w:textAlignment w:val="baseline"/>
    </w:pPr>
    <w:rPr>
      <w:rFonts w:ascii="Calibri" w:hAnsi="Calibri" w:eastAsia="宋体"/>
      <w:kern w:val="2"/>
      <w:sz w:val="21"/>
      <w:szCs w:val="21"/>
      <w:lang w:val="en-US" w:eastAsia="zh-CN" w:bidi="ar-SA"/>
    </w:rPr>
  </w:style>
  <w:style w:type="character" w:customStyle="1" w:styleId="23">
    <w:name w:val="NormalCharacter"/>
    <w:semiHidden/>
    <w:qFormat/>
    <w:uiPriority w:val="0"/>
    <w:rPr>
      <w:kern w:val="2"/>
      <w:sz w:val="21"/>
      <w:lang w:val="en-US" w:eastAsia="zh-CN" w:bidi="ar-SA"/>
    </w:rPr>
  </w:style>
  <w:style w:type="character" w:customStyle="1" w:styleId="24">
    <w:name w:val="style3"/>
    <w:qFormat/>
    <w:uiPriority w:val="0"/>
    <w:rPr>
      <w:rFonts w:cs="Times New Roman"/>
    </w:rPr>
  </w:style>
  <w:style w:type="paragraph" w:customStyle="1" w:styleId="25">
    <w:name w:val="正文1"/>
    <w:basedOn w:val="1"/>
    <w:next w:val="1"/>
    <w:qFormat/>
    <w:uiPriority w:val="0"/>
    <w:pPr>
      <w:spacing w:before="156" w:line="360" w:lineRule="auto"/>
      <w:ind w:firstLine="510" w:firstLineChars="200"/>
    </w:pPr>
    <w:rPr>
      <w:sz w:val="24"/>
    </w:rPr>
  </w:style>
  <w:style w:type="paragraph" w:customStyle="1" w:styleId="26">
    <w:name w:val="Table Paragraph"/>
    <w:basedOn w:val="1"/>
    <w:qFormat/>
    <w:uiPriority w:val="1"/>
    <w:rPr>
      <w:rFonts w:ascii="宋体" w:hAnsi="宋体" w:eastAsia="宋体" w:cs="宋体"/>
      <w:lang w:val="zh-CN" w:eastAsia="zh-CN" w:bidi="zh-CN"/>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8">
    <w:name w:val="No Spacing"/>
    <w:qFormat/>
    <w:uiPriority w:val="1"/>
    <w:rPr>
      <w:rFonts w:ascii="Times New Roman" w:hAnsi="Times New Roman" w:eastAsia="宋体" w:cs="Times New Roman"/>
      <w:sz w:val="22"/>
      <w:szCs w:val="22"/>
      <w:lang w:val="en-US" w:eastAsia="zh-CN" w:bidi="ar-SA"/>
    </w:rPr>
  </w:style>
  <w:style w:type="paragraph" w:customStyle="1" w:styleId="29">
    <w:name w:val="Heading4"/>
    <w:basedOn w:val="1"/>
    <w:next w:val="1"/>
    <w:qFormat/>
    <w:uiPriority w:val="0"/>
    <w:pPr>
      <w:keepNext/>
      <w:keepLines/>
      <w:spacing w:before="280" w:after="290" w:line="372" w:lineRule="auto"/>
      <w:jc w:val="both"/>
      <w:textAlignment w:val="baseline"/>
    </w:pPr>
    <w:rPr>
      <w:rFonts w:ascii="Arial" w:hAnsi="Arial" w:eastAsia="黑体"/>
      <w:b/>
      <w:kern w:val="2"/>
      <w:sz w:val="28"/>
      <w:szCs w:val="20"/>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正文 A"/>
    <w:qFormat/>
    <w:uiPriority w:v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hAnsi="Arial Unicode MS" w:eastAsia="Arial Unicode MS" w:cs="Arial Unicode MS"/>
      <w:color w:val="000000"/>
      <w:spacing w:val="0"/>
      <w:kern w:val="2"/>
      <w:position w:val="0"/>
      <w:sz w:val="21"/>
      <w:szCs w:val="21"/>
      <w:u w:val="none" w:color="000000"/>
      <w:vertAlign w:val="baseline"/>
      <w:rtl w:val="0"/>
      <w:lang w:val="en-US"/>
    </w:rPr>
  </w:style>
  <w:style w:type="paragraph" w:customStyle="1" w:styleId="32">
    <w:name w:val="页眉与页脚"/>
    <w:qFormat/>
    <w:uiPriority w:val="0"/>
    <w:pPr>
      <w:keepNext w:val="0"/>
      <w:keepLines w:val="0"/>
      <w:pageBreakBefore w:val="0"/>
      <w:widowControl/>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color w:val="000000"/>
      <w:spacing w:val="0"/>
      <w:kern w:val="0"/>
      <w:position w:val="0"/>
      <w:sz w:val="24"/>
      <w:szCs w:val="24"/>
      <w:u w:val="none"/>
      <w:vertAlign w:val="baseline"/>
    </w:rPr>
  </w:style>
  <w:style w:type="paragraph" w:customStyle="1" w:styleId="33">
    <w:name w:val="正文 A A"/>
    <w:qFormat/>
    <w:uiPriority w:val="0"/>
    <w:pPr>
      <w:widowControl w:val="0"/>
      <w:ind w:firstLine="880"/>
      <w:jc w:val="both"/>
    </w:pPr>
    <w:rPr>
      <w:rFonts w:hint="eastAsia" w:ascii="Arial Unicode MS" w:hAnsi="Arial Unicode MS" w:eastAsia="Arial Unicode MS" w:cs="Arial Unicode MS"/>
      <w:color w:val="000000"/>
      <w:sz w:val="21"/>
      <w:szCs w:val="21"/>
      <w:lang w:val="en-US" w:eastAsia="zh-CN" w:bidi="ar-SA"/>
    </w:rPr>
  </w:style>
  <w:style w:type="paragraph" w:customStyle="1" w:styleId="34">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5">
    <w:name w:val="Heading 2"/>
    <w:basedOn w:val="1"/>
    <w:next w:val="1"/>
    <w:qFormat/>
    <w:uiPriority w:val="0"/>
    <w:pPr>
      <w:keepNext/>
      <w:keepLines/>
      <w:spacing w:line="413" w:lineRule="auto"/>
      <w:outlineLvl w:val="1"/>
    </w:pPr>
    <w:rPr>
      <w:rFonts w:ascii="Arial" w:hAnsi="Arial" w:eastAsia="黑体"/>
      <w:b/>
      <w:sz w:val="32"/>
    </w:rPr>
  </w:style>
  <w:style w:type="paragraph" w:customStyle="1" w:styleId="36">
    <w:name w:val="首行缩进"/>
    <w:basedOn w:val="1"/>
    <w:qFormat/>
    <w:uiPriority w:val="0"/>
    <w:pPr>
      <w:spacing w:line="360" w:lineRule="auto"/>
      <w:ind w:firstLine="420" w:firstLineChars="200"/>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1203</Words>
  <Characters>1276</Characters>
  <Lines>0</Lines>
  <Paragraphs>0</Paragraphs>
  <TotalTime>60</TotalTime>
  <ScaleCrop>false</ScaleCrop>
  <LinksUpToDate>false</LinksUpToDate>
  <CharactersWithSpaces>1286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2024-05-14T01:26:00Z</cp:lastPrinted>
  <dcterms:modified xsi:type="dcterms:W3CDTF">2025-01-06T07:35:47Z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3D4718040F3A4760B1C406A4C056896B_13</vt:lpwstr>
  </property>
</Properties>
</file>