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2610B3">
      <w:pPr>
        <w:jc w:val="center"/>
        <w:rPr>
          <w:rFonts w:hint="eastAsia" w:ascii="宋体" w:hAnsi="宋体" w:cs="宋体"/>
          <w:b/>
          <w:bCs/>
          <w:sz w:val="56"/>
          <w:szCs w:val="56"/>
          <w:highlight w:val="none"/>
        </w:rPr>
      </w:pPr>
      <w:r>
        <w:rPr>
          <w:rFonts w:hint="eastAsia" w:ascii="宋体" w:hAnsi="宋体" w:cs="宋体"/>
          <w:b/>
          <w:bCs/>
          <w:sz w:val="56"/>
          <w:szCs w:val="56"/>
          <w:highlight w:val="none"/>
        </w:rPr>
        <w:t xml:space="preserve"> </w:t>
      </w:r>
    </w:p>
    <w:p w14:paraId="0E34D939">
      <w:pPr>
        <w:jc w:val="center"/>
        <w:rPr>
          <w:rFonts w:hint="eastAsia" w:ascii="黑体" w:hAnsi="黑体" w:eastAsia="宋体" w:cs="黑体"/>
          <w:b/>
          <w:bCs/>
          <w:sz w:val="44"/>
          <w:szCs w:val="44"/>
          <w:highlight w:val="none"/>
          <w:lang w:eastAsia="zh-CN"/>
        </w:rPr>
      </w:pPr>
      <w:r>
        <w:rPr>
          <w:rFonts w:hint="eastAsia" w:ascii="宋体" w:hAnsi="宋体" w:cs="宋体"/>
          <w:b/>
          <w:bCs/>
          <w:sz w:val="56"/>
          <w:szCs w:val="56"/>
          <w:highlight w:val="none"/>
        </w:rPr>
        <w:t>2025年研创园安全生产技术指导服务</w:t>
      </w:r>
      <w:r>
        <w:rPr>
          <w:rFonts w:hint="eastAsia" w:ascii="宋体" w:hAnsi="宋体" w:cs="宋体"/>
          <w:b/>
          <w:bCs/>
          <w:sz w:val="52"/>
          <w:szCs w:val="52"/>
          <w:highlight w:val="none"/>
          <w:lang w:eastAsia="zh-CN"/>
        </w:rPr>
        <w:t>项目</w:t>
      </w:r>
    </w:p>
    <w:p w14:paraId="3D20FD92">
      <w:pPr>
        <w:jc w:val="center"/>
        <w:rPr>
          <w:rFonts w:ascii="黑体" w:hAnsi="黑体" w:eastAsia="黑体" w:cs="黑体"/>
          <w:b/>
          <w:bCs/>
          <w:sz w:val="48"/>
          <w:szCs w:val="48"/>
          <w:highlight w:val="none"/>
        </w:rPr>
      </w:pPr>
    </w:p>
    <w:p w14:paraId="168F61B1">
      <w:pPr>
        <w:jc w:val="center"/>
        <w:rPr>
          <w:rFonts w:hint="eastAsia" w:ascii="黑体" w:hAnsi="黑体" w:eastAsia="黑体"/>
          <w:sz w:val="32"/>
          <w:szCs w:val="32"/>
          <w:highlight w:val="none"/>
          <w:lang w:eastAsia="zh-CN"/>
        </w:rPr>
      </w:pPr>
      <w:r>
        <w:rPr>
          <w:rFonts w:hint="eastAsia" w:ascii="黑体" w:hAnsi="黑体" w:eastAsia="黑体"/>
          <w:sz w:val="32"/>
          <w:szCs w:val="32"/>
          <w:highlight w:val="none"/>
        </w:rPr>
        <w:t>项目编号：JSZC-320192-JCZJ-G2025-0006</w:t>
      </w:r>
    </w:p>
    <w:p w14:paraId="7815D240">
      <w:pPr>
        <w:rPr>
          <w:rFonts w:hint="eastAsia" w:ascii="华文琥珀" w:eastAsia="华文琥珀"/>
          <w:sz w:val="36"/>
          <w:szCs w:val="36"/>
          <w:highlight w:val="none"/>
        </w:rPr>
      </w:pPr>
    </w:p>
    <w:p w14:paraId="6367E93F">
      <w:pPr>
        <w:jc w:val="center"/>
        <w:rPr>
          <w:rFonts w:hint="eastAsia" w:ascii="方正大标宋简体" w:eastAsia="方正大标宋简体"/>
          <w:b/>
          <w:sz w:val="18"/>
          <w:szCs w:val="18"/>
          <w:highlight w:val="none"/>
        </w:rPr>
      </w:pPr>
    </w:p>
    <w:p w14:paraId="4F821A43">
      <w:pPr>
        <w:jc w:val="center"/>
        <w:rPr>
          <w:rFonts w:hint="eastAsia" w:ascii="方正大标宋简体" w:eastAsia="方正大标宋简体"/>
          <w:b/>
          <w:sz w:val="18"/>
          <w:szCs w:val="18"/>
          <w:highlight w:val="none"/>
        </w:rPr>
      </w:pPr>
    </w:p>
    <w:p w14:paraId="3DF541B3">
      <w:pPr>
        <w:jc w:val="center"/>
        <w:rPr>
          <w:rFonts w:hint="eastAsia" w:ascii="方正大标宋简体" w:eastAsia="方正大标宋简体"/>
          <w:b/>
          <w:sz w:val="18"/>
          <w:szCs w:val="18"/>
          <w:highlight w:val="none"/>
        </w:rPr>
      </w:pPr>
    </w:p>
    <w:p w14:paraId="3C59298D">
      <w:pPr>
        <w:jc w:val="center"/>
        <w:rPr>
          <w:rFonts w:hint="eastAsia" w:ascii="方正大标宋简体" w:eastAsia="方正大标宋简体"/>
          <w:b/>
          <w:sz w:val="18"/>
          <w:szCs w:val="18"/>
          <w:highlight w:val="none"/>
        </w:rPr>
      </w:pPr>
    </w:p>
    <w:p w14:paraId="7EC48CD3">
      <w:pPr>
        <w:jc w:val="center"/>
        <w:rPr>
          <w:rFonts w:hint="eastAsia" w:ascii="方正大标宋简体" w:eastAsia="方正大标宋简体"/>
          <w:b/>
          <w:sz w:val="18"/>
          <w:szCs w:val="18"/>
          <w:highlight w:val="none"/>
        </w:rPr>
      </w:pPr>
    </w:p>
    <w:p w14:paraId="25775DFC">
      <w:pPr>
        <w:jc w:val="center"/>
        <w:rPr>
          <w:rFonts w:hint="eastAsia" w:ascii="黑体" w:eastAsia="黑体"/>
          <w:sz w:val="82"/>
          <w:szCs w:val="72"/>
          <w:highlight w:val="none"/>
        </w:rPr>
      </w:pPr>
      <w:r>
        <w:rPr>
          <w:rFonts w:hint="eastAsia" w:ascii="黑体" w:eastAsia="黑体"/>
          <w:sz w:val="82"/>
          <w:szCs w:val="72"/>
          <w:highlight w:val="none"/>
        </w:rPr>
        <w:t>招  标  文  件</w:t>
      </w:r>
    </w:p>
    <w:p w14:paraId="731B9EF8">
      <w:pPr>
        <w:autoSpaceDE w:val="0"/>
        <w:autoSpaceDN w:val="0"/>
        <w:adjustRightInd w:val="0"/>
        <w:spacing w:line="500" w:lineRule="exact"/>
        <w:ind w:firstLine="1980" w:firstLineChars="550"/>
        <w:jc w:val="left"/>
        <w:rPr>
          <w:rFonts w:hint="eastAsia" w:ascii="华文楷体" w:eastAsia="华文楷体"/>
          <w:sz w:val="36"/>
          <w:szCs w:val="36"/>
          <w:highlight w:val="none"/>
        </w:rPr>
      </w:pPr>
    </w:p>
    <w:p w14:paraId="70198826">
      <w:pPr>
        <w:autoSpaceDE w:val="0"/>
        <w:autoSpaceDN w:val="0"/>
        <w:adjustRightInd w:val="0"/>
        <w:spacing w:line="500" w:lineRule="exact"/>
        <w:ind w:firstLine="1980" w:firstLineChars="550"/>
        <w:jc w:val="left"/>
        <w:rPr>
          <w:rFonts w:hint="eastAsia" w:ascii="华文楷体" w:eastAsia="华文楷体"/>
          <w:sz w:val="36"/>
          <w:szCs w:val="36"/>
          <w:highlight w:val="none"/>
        </w:rPr>
      </w:pPr>
    </w:p>
    <w:p w14:paraId="3E7AEFD4">
      <w:pPr>
        <w:autoSpaceDE w:val="0"/>
        <w:autoSpaceDN w:val="0"/>
        <w:adjustRightInd w:val="0"/>
        <w:spacing w:line="500" w:lineRule="exact"/>
        <w:jc w:val="left"/>
        <w:rPr>
          <w:rFonts w:hint="eastAsia" w:ascii="华文楷体" w:eastAsia="华文楷体"/>
          <w:sz w:val="36"/>
          <w:szCs w:val="36"/>
          <w:highlight w:val="none"/>
        </w:rPr>
      </w:pPr>
    </w:p>
    <w:p w14:paraId="2943B16C">
      <w:pPr>
        <w:rPr>
          <w:rFonts w:hint="eastAsia"/>
          <w:highlight w:val="none"/>
        </w:rPr>
      </w:pPr>
    </w:p>
    <w:p w14:paraId="68945F13">
      <w:pPr>
        <w:rPr>
          <w:rFonts w:hint="eastAsia"/>
          <w:highlight w:val="none"/>
        </w:rPr>
      </w:pPr>
    </w:p>
    <w:p w14:paraId="07377EA6">
      <w:pPr>
        <w:rPr>
          <w:highlight w:val="none"/>
        </w:rPr>
      </w:pPr>
    </w:p>
    <w:p w14:paraId="2E97B70D">
      <w:pPr>
        <w:pStyle w:val="24"/>
        <w:rPr>
          <w:highlight w:val="none"/>
        </w:rPr>
      </w:pPr>
    </w:p>
    <w:p w14:paraId="562A60F8">
      <w:pPr>
        <w:rPr>
          <w:highlight w:val="none"/>
        </w:rPr>
      </w:pPr>
    </w:p>
    <w:p w14:paraId="2FE0D93F">
      <w:pPr>
        <w:pStyle w:val="24"/>
        <w:rPr>
          <w:highlight w:val="none"/>
        </w:rPr>
      </w:pPr>
    </w:p>
    <w:p w14:paraId="71EEA982">
      <w:pPr>
        <w:rPr>
          <w:highlight w:val="none"/>
        </w:rPr>
      </w:pPr>
    </w:p>
    <w:p w14:paraId="6341FAAB">
      <w:pPr>
        <w:pStyle w:val="24"/>
        <w:rPr>
          <w:highlight w:val="none"/>
        </w:rPr>
      </w:pPr>
    </w:p>
    <w:p w14:paraId="0CCD7496">
      <w:pPr>
        <w:pStyle w:val="24"/>
        <w:rPr>
          <w:highlight w:val="none"/>
        </w:rPr>
      </w:pPr>
    </w:p>
    <w:p w14:paraId="6C5F9A97">
      <w:pPr>
        <w:rPr>
          <w:highlight w:val="none"/>
        </w:rPr>
      </w:pPr>
    </w:p>
    <w:p w14:paraId="244FDEA5">
      <w:pPr>
        <w:rPr>
          <w:highlight w:val="none"/>
        </w:rPr>
      </w:pPr>
    </w:p>
    <w:p w14:paraId="7A1FF48E">
      <w:pPr>
        <w:rPr>
          <w:highlight w:val="none"/>
        </w:rPr>
      </w:pPr>
    </w:p>
    <w:p w14:paraId="416AAEE6">
      <w:pPr>
        <w:pStyle w:val="24"/>
        <w:rPr>
          <w:highlight w:val="none"/>
        </w:rPr>
      </w:pPr>
    </w:p>
    <w:p w14:paraId="74E9C69E"/>
    <w:p w14:paraId="0479EA1E">
      <w:pPr>
        <w:rPr>
          <w:highlight w:val="none"/>
        </w:rPr>
      </w:pPr>
    </w:p>
    <w:p w14:paraId="6D0F3D3D">
      <w:pPr>
        <w:rPr>
          <w:rFonts w:hint="eastAsia"/>
          <w:highlight w:val="none"/>
        </w:rPr>
      </w:pPr>
    </w:p>
    <w:p w14:paraId="5590F7CF">
      <w:pPr>
        <w:rPr>
          <w:rFonts w:hint="eastAsia"/>
          <w:highlight w:val="none"/>
        </w:rPr>
      </w:pPr>
    </w:p>
    <w:tbl>
      <w:tblPr>
        <w:tblStyle w:val="64"/>
        <w:tblW w:w="0" w:type="auto"/>
        <w:jc w:val="center"/>
        <w:tblLayout w:type="fixed"/>
        <w:tblCellMar>
          <w:top w:w="0" w:type="dxa"/>
          <w:left w:w="108" w:type="dxa"/>
          <w:bottom w:w="0" w:type="dxa"/>
          <w:right w:w="108" w:type="dxa"/>
        </w:tblCellMar>
      </w:tblPr>
      <w:tblGrid>
        <w:gridCol w:w="2413"/>
        <w:gridCol w:w="5606"/>
      </w:tblGrid>
      <w:tr w14:paraId="622306C3">
        <w:tblPrEx>
          <w:tblCellMar>
            <w:top w:w="0" w:type="dxa"/>
            <w:left w:w="108" w:type="dxa"/>
            <w:bottom w:w="0" w:type="dxa"/>
            <w:right w:w="108" w:type="dxa"/>
          </w:tblCellMar>
        </w:tblPrEx>
        <w:trPr>
          <w:trHeight w:val="761" w:hRule="atLeast"/>
          <w:jc w:val="center"/>
        </w:trPr>
        <w:tc>
          <w:tcPr>
            <w:tcW w:w="2413" w:type="dxa"/>
          </w:tcPr>
          <w:p w14:paraId="682C9B36">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采购人：</w:t>
            </w:r>
          </w:p>
        </w:tc>
        <w:tc>
          <w:tcPr>
            <w:tcW w:w="5606" w:type="dxa"/>
          </w:tcPr>
          <w:p w14:paraId="6A6E0FB6">
            <w:pPr>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南京江北新区产业技术研创园管理办公室</w:t>
            </w:r>
          </w:p>
        </w:tc>
      </w:tr>
      <w:tr w14:paraId="2BAE3E3D">
        <w:tblPrEx>
          <w:tblCellMar>
            <w:top w:w="0" w:type="dxa"/>
            <w:left w:w="108" w:type="dxa"/>
            <w:bottom w:w="0" w:type="dxa"/>
            <w:right w:w="108" w:type="dxa"/>
          </w:tblCellMar>
        </w:tblPrEx>
        <w:trPr>
          <w:trHeight w:val="761" w:hRule="atLeast"/>
          <w:jc w:val="center"/>
        </w:trPr>
        <w:tc>
          <w:tcPr>
            <w:tcW w:w="2413" w:type="dxa"/>
          </w:tcPr>
          <w:p w14:paraId="42D134DB">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采购代理机构：</w:t>
            </w:r>
          </w:p>
        </w:tc>
        <w:tc>
          <w:tcPr>
            <w:tcW w:w="5606" w:type="dxa"/>
          </w:tcPr>
          <w:p w14:paraId="6592BBF8">
            <w:pPr>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南京建淳造价师事务所有限公司</w:t>
            </w:r>
          </w:p>
        </w:tc>
      </w:tr>
      <w:tr w14:paraId="67846AA7">
        <w:tblPrEx>
          <w:tblCellMar>
            <w:top w:w="0" w:type="dxa"/>
            <w:left w:w="108" w:type="dxa"/>
            <w:bottom w:w="0" w:type="dxa"/>
            <w:right w:w="108" w:type="dxa"/>
          </w:tblCellMar>
        </w:tblPrEx>
        <w:trPr>
          <w:trHeight w:val="761" w:hRule="atLeast"/>
          <w:jc w:val="center"/>
        </w:trPr>
        <w:tc>
          <w:tcPr>
            <w:tcW w:w="2413" w:type="dxa"/>
          </w:tcPr>
          <w:p w14:paraId="20AFDEB5">
            <w:pP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日  期：</w:t>
            </w:r>
          </w:p>
        </w:tc>
        <w:tc>
          <w:tcPr>
            <w:tcW w:w="5606" w:type="dxa"/>
          </w:tcPr>
          <w:p w14:paraId="4EC0A2D0">
            <w:pPr>
              <w:rPr>
                <w:rFonts w:hint="default" w:ascii="黑体" w:hAnsi="黑体" w:eastAsia="黑体" w:cs="黑体"/>
                <w:b/>
                <w:bCs/>
                <w:sz w:val="32"/>
                <w:szCs w:val="32"/>
                <w:highlight w:val="none"/>
                <w:lang w:val="en-US" w:eastAsia="zh-CN"/>
              </w:rPr>
            </w:pPr>
            <w:bookmarkStart w:id="0" w:name="EB011e21966a4746ceac4488705cfdd813"/>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年</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月</w:t>
            </w:r>
            <w:bookmarkEnd w:id="0"/>
            <w:r>
              <w:rPr>
                <w:rFonts w:hint="eastAsia" w:ascii="黑体" w:hAnsi="黑体" w:eastAsia="黑体" w:cs="黑体"/>
                <w:b/>
                <w:bCs/>
                <w:sz w:val="32"/>
                <w:szCs w:val="32"/>
                <w:highlight w:val="none"/>
                <w:lang w:val="en-US" w:eastAsia="zh-CN"/>
              </w:rPr>
              <w:t>16日</w:t>
            </w:r>
          </w:p>
        </w:tc>
      </w:tr>
    </w:tbl>
    <w:p w14:paraId="101D52DF">
      <w:pPr>
        <w:rPr>
          <w:rFonts w:hint="eastAsia"/>
          <w:highlight w:val="none"/>
        </w:rPr>
      </w:pPr>
    </w:p>
    <w:p w14:paraId="1E1C3A79">
      <w:pPr>
        <w:rPr>
          <w:rFonts w:hint="eastAsia"/>
          <w:highlight w:val="none"/>
        </w:rPr>
      </w:pPr>
    </w:p>
    <w:p w14:paraId="50C1DB77">
      <w:pPr>
        <w:rPr>
          <w:rFonts w:hint="eastAsia"/>
          <w:highlight w:val="none"/>
        </w:rPr>
      </w:pPr>
    </w:p>
    <w:p w14:paraId="07AF08B3">
      <w:pPr>
        <w:pStyle w:val="24"/>
        <w:tabs>
          <w:tab w:val="left" w:pos="6527"/>
        </w:tabs>
        <w:rPr>
          <w:rFonts w:hint="eastAsia"/>
          <w:highlight w:val="none"/>
        </w:rPr>
      </w:pPr>
      <w:bookmarkStart w:id="1" w:name="EB06f4f849a067447382c5c19bd1747a07"/>
      <w:r>
        <w:rPr>
          <w:rFonts w:hint="eastAsia"/>
          <w:sz w:val="20"/>
          <w:highlight w:val="none"/>
        </w:rPr>
        <w:t xml:space="preserve"> </w:t>
      </w:r>
      <w:bookmarkEnd w:id="1"/>
      <w:r>
        <w:rPr>
          <w:rFonts w:hint="eastAsia"/>
          <w:highlight w:val="none"/>
        </w:rPr>
        <w:tab/>
      </w:r>
    </w:p>
    <w:p w14:paraId="5D4F82A7">
      <w:pPr>
        <w:jc w:val="center"/>
        <w:rPr>
          <w:rFonts w:hint="eastAsia" w:eastAsia="仿宋_GB2312"/>
          <w:highlight w:val="none"/>
        </w:rPr>
      </w:pPr>
      <w:r>
        <w:rPr>
          <w:rFonts w:ascii="宋体" w:hAnsi="宋体"/>
          <w:b/>
          <w:bCs/>
          <w:sz w:val="24"/>
          <w:szCs w:val="28"/>
          <w:highlight w:val="none"/>
        </w:rPr>
        <w:t>目</w:t>
      </w:r>
      <w:r>
        <w:rPr>
          <w:rFonts w:hint="eastAsia" w:ascii="宋体" w:hAnsi="宋体"/>
          <w:b/>
          <w:bCs/>
          <w:sz w:val="24"/>
          <w:szCs w:val="28"/>
          <w:highlight w:val="none"/>
        </w:rPr>
        <w:t xml:space="preserve">  </w:t>
      </w:r>
      <w:r>
        <w:rPr>
          <w:rFonts w:ascii="宋体" w:hAnsi="宋体"/>
          <w:b/>
          <w:bCs/>
          <w:sz w:val="24"/>
          <w:szCs w:val="28"/>
          <w:highlight w:val="none"/>
        </w:rPr>
        <w:t>录</w:t>
      </w:r>
    </w:p>
    <w:p w14:paraId="3110817D">
      <w:pPr>
        <w:pStyle w:val="432"/>
        <w:tabs>
          <w:tab w:val="right" w:leader="dot" w:pos="8844"/>
        </w:tabs>
        <w:spacing w:line="440" w:lineRule="exact"/>
        <w:rPr>
          <w:rFonts w:hint="eastAsia" w:ascii="宋体" w:hAnsi="宋体" w:cs="宋体"/>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TOC \o "1-2" \h \u </w:instrText>
      </w:r>
      <w:r>
        <w:rPr>
          <w:rFonts w:hint="eastAsia" w:ascii="宋体" w:hAnsi="宋体" w:cs="宋体"/>
          <w:b/>
          <w:sz w:val="24"/>
          <w:szCs w:val="24"/>
          <w:highlight w:val="none"/>
        </w:rPr>
        <w:fldChar w:fldCharType="separate"/>
      </w:r>
      <w:r>
        <w:rPr>
          <w:highlight w:val="none"/>
        </w:rPr>
        <w:fldChar w:fldCharType="begin"/>
      </w:r>
      <w:r>
        <w:rPr>
          <w:highlight w:val="none"/>
        </w:rPr>
        <w:instrText xml:space="preserve"> HYPERLINK \l "_Toc14268" </w:instrText>
      </w:r>
      <w:r>
        <w:rPr>
          <w:highlight w:val="none"/>
        </w:rPr>
        <w:fldChar w:fldCharType="separate"/>
      </w:r>
      <w:r>
        <w:rPr>
          <w:rFonts w:hint="eastAsia" w:ascii="宋体" w:hAnsi="宋体" w:cs="宋体"/>
          <w:b/>
          <w:sz w:val="24"/>
          <w:szCs w:val="24"/>
          <w:highlight w:val="none"/>
        </w:rPr>
        <w:t>第一部分  招标公告</w:t>
      </w:r>
      <w:r>
        <w:rPr>
          <w:rFonts w:hint="eastAsia" w:ascii="宋体" w:hAnsi="宋体" w:cs="宋体"/>
          <w:b/>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_Toc14268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96473E6">
      <w:pPr>
        <w:pStyle w:val="432"/>
        <w:tabs>
          <w:tab w:val="right" w:leader="dot" w:pos="8844"/>
        </w:tabs>
        <w:spacing w:line="440" w:lineRule="exact"/>
        <w:rPr>
          <w:rFonts w:hint="eastAsia" w:ascii="宋体" w:hAnsi="宋体" w:cs="宋体"/>
          <w:sz w:val="24"/>
          <w:szCs w:val="24"/>
          <w:highlight w:val="none"/>
        </w:rPr>
      </w:pPr>
      <w:r>
        <w:rPr>
          <w:highlight w:val="none"/>
        </w:rPr>
        <w:fldChar w:fldCharType="begin"/>
      </w:r>
      <w:r>
        <w:rPr>
          <w:highlight w:val="none"/>
        </w:rPr>
        <w:instrText xml:space="preserve"> HYPERLINK \l "_Toc1881" </w:instrText>
      </w:r>
      <w:r>
        <w:rPr>
          <w:highlight w:val="none"/>
        </w:rPr>
        <w:fldChar w:fldCharType="separate"/>
      </w:r>
      <w:r>
        <w:rPr>
          <w:rFonts w:hint="eastAsia" w:ascii="宋体" w:hAnsi="宋体" w:cs="宋体"/>
          <w:b/>
          <w:sz w:val="24"/>
          <w:szCs w:val="24"/>
          <w:highlight w:val="none"/>
        </w:rPr>
        <w:t>第二部分  投标人须知</w:t>
      </w:r>
      <w:r>
        <w:rPr>
          <w:rFonts w:hint="eastAsia" w:ascii="宋体" w:hAnsi="宋体" w:cs="宋体"/>
          <w:b/>
          <w:sz w:val="24"/>
          <w:szCs w:val="24"/>
          <w:highlight w:val="none"/>
        </w:rPr>
        <w:tab/>
      </w:r>
      <w:r>
        <w:rPr>
          <w:rFonts w:hint="eastAsia" w:ascii="宋体" w:hAnsi="宋体" w:cs="宋体"/>
          <w:sz w:val="24"/>
          <w:szCs w:val="24"/>
          <w:highlight w:val="none"/>
        </w:rPr>
        <w:t>7</w:t>
      </w:r>
      <w:r>
        <w:rPr>
          <w:rFonts w:hint="eastAsia" w:ascii="宋体" w:hAnsi="宋体" w:cs="宋体"/>
          <w:sz w:val="24"/>
          <w:szCs w:val="24"/>
          <w:highlight w:val="none"/>
        </w:rPr>
        <w:fldChar w:fldCharType="end"/>
      </w:r>
    </w:p>
    <w:p w14:paraId="0BFFB2CA">
      <w:pPr>
        <w:pStyle w:val="432"/>
        <w:tabs>
          <w:tab w:val="right" w:leader="dot" w:pos="8844"/>
        </w:tabs>
        <w:spacing w:line="440" w:lineRule="exact"/>
        <w:rPr>
          <w:rFonts w:hint="eastAsia" w:ascii="宋体" w:hAnsi="宋体" w:cs="宋体"/>
          <w:b/>
          <w:sz w:val="24"/>
          <w:szCs w:val="24"/>
          <w:highlight w:val="none"/>
        </w:rPr>
      </w:pPr>
      <w:r>
        <w:rPr>
          <w:highlight w:val="none"/>
        </w:rPr>
        <w:fldChar w:fldCharType="begin"/>
      </w:r>
      <w:r>
        <w:rPr>
          <w:highlight w:val="none"/>
        </w:rPr>
        <w:instrText xml:space="preserve"> HYPERLINK \l "_Toc22015" </w:instrText>
      </w:r>
      <w:r>
        <w:rPr>
          <w:highlight w:val="none"/>
        </w:rPr>
        <w:fldChar w:fldCharType="separate"/>
      </w:r>
      <w:r>
        <w:rPr>
          <w:rFonts w:hint="eastAsia" w:ascii="宋体" w:hAnsi="宋体" w:cs="宋体"/>
          <w:b/>
          <w:sz w:val="24"/>
          <w:szCs w:val="24"/>
          <w:highlight w:val="none"/>
        </w:rPr>
        <w:t>第三部分  评标方法和标准</w:t>
      </w:r>
      <w:r>
        <w:rPr>
          <w:rFonts w:hint="eastAsia" w:ascii="宋体" w:hAnsi="宋体" w:cs="宋体"/>
          <w:b/>
          <w:sz w:val="24"/>
          <w:szCs w:val="24"/>
          <w:highlight w:val="none"/>
        </w:rPr>
        <w:tab/>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bCs/>
          <w:sz w:val="24"/>
          <w:szCs w:val="24"/>
          <w:highlight w:val="none"/>
        </w:rPr>
        <w:t>4</w:t>
      </w:r>
    </w:p>
    <w:p w14:paraId="4EB5754D">
      <w:pPr>
        <w:pStyle w:val="432"/>
        <w:tabs>
          <w:tab w:val="right" w:leader="dot" w:pos="8844"/>
        </w:tabs>
        <w:spacing w:line="440" w:lineRule="exact"/>
        <w:rPr>
          <w:rFonts w:hint="eastAsia" w:ascii="宋体" w:hAnsi="宋体" w:cs="宋体"/>
          <w:sz w:val="24"/>
          <w:szCs w:val="24"/>
          <w:highlight w:val="none"/>
        </w:rPr>
      </w:pPr>
      <w:r>
        <w:rPr>
          <w:highlight w:val="none"/>
        </w:rPr>
        <w:fldChar w:fldCharType="begin"/>
      </w:r>
      <w:r>
        <w:rPr>
          <w:highlight w:val="none"/>
        </w:rPr>
        <w:instrText xml:space="preserve"> HYPERLINK \l "_Toc1505" </w:instrText>
      </w:r>
      <w:r>
        <w:rPr>
          <w:highlight w:val="none"/>
        </w:rPr>
        <w:fldChar w:fldCharType="separate"/>
      </w:r>
      <w:r>
        <w:rPr>
          <w:rFonts w:hint="eastAsia" w:ascii="宋体" w:hAnsi="宋体" w:cs="宋体"/>
          <w:b/>
          <w:sz w:val="24"/>
          <w:szCs w:val="24"/>
          <w:highlight w:val="none"/>
        </w:rPr>
        <w:t>第四部分  采购需求</w:t>
      </w:r>
      <w:r>
        <w:rPr>
          <w:rFonts w:hint="eastAsia" w:ascii="宋体" w:hAnsi="宋体" w:cs="宋体"/>
          <w:b/>
          <w:sz w:val="24"/>
          <w:szCs w:val="24"/>
          <w:highlight w:val="none"/>
        </w:rPr>
        <w:tab/>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bCs/>
          <w:sz w:val="24"/>
          <w:szCs w:val="24"/>
          <w:highlight w:val="none"/>
        </w:rPr>
        <w:t>8</w:t>
      </w:r>
    </w:p>
    <w:p w14:paraId="53635B5F">
      <w:pPr>
        <w:pStyle w:val="432"/>
        <w:tabs>
          <w:tab w:val="right" w:leader="dot" w:pos="8844"/>
        </w:tabs>
        <w:spacing w:line="440" w:lineRule="exact"/>
        <w:rPr>
          <w:rFonts w:hint="eastAsia" w:ascii="宋体" w:hAnsi="宋体" w:eastAsia="宋体" w:cs="宋体"/>
          <w:b/>
          <w:sz w:val="24"/>
          <w:szCs w:val="24"/>
          <w:highlight w:val="none"/>
          <w:lang w:eastAsia="zh-CN"/>
        </w:rPr>
      </w:pPr>
      <w:r>
        <w:rPr>
          <w:highlight w:val="none"/>
        </w:rPr>
        <w:fldChar w:fldCharType="begin"/>
      </w:r>
      <w:r>
        <w:rPr>
          <w:highlight w:val="none"/>
        </w:rPr>
        <w:instrText xml:space="preserve"> HYPERLINK \l "_Toc9306" </w:instrText>
      </w:r>
      <w:r>
        <w:rPr>
          <w:highlight w:val="none"/>
        </w:rPr>
        <w:fldChar w:fldCharType="separate"/>
      </w:r>
      <w:r>
        <w:rPr>
          <w:rFonts w:hint="eastAsia" w:ascii="宋体" w:hAnsi="宋体" w:cs="宋体"/>
          <w:b/>
          <w:sz w:val="24"/>
          <w:szCs w:val="24"/>
          <w:highlight w:val="none"/>
        </w:rPr>
        <w:t>第五部分  合同格式及条款</w:t>
      </w:r>
      <w:r>
        <w:rPr>
          <w:rFonts w:hint="eastAsia" w:ascii="宋体" w:hAnsi="宋体" w:cs="宋体"/>
          <w:b/>
          <w:sz w:val="24"/>
          <w:szCs w:val="24"/>
          <w:highlight w:val="none"/>
        </w:rPr>
        <w:tab/>
      </w:r>
      <w:r>
        <w:rPr>
          <w:rFonts w:hint="eastAsia" w:ascii="宋体" w:hAnsi="宋体" w:cs="宋体"/>
          <w:sz w:val="24"/>
          <w:szCs w:val="24"/>
          <w:highlight w:val="none"/>
        </w:rPr>
        <w:fldChar w:fldCharType="end"/>
      </w:r>
      <w:r>
        <w:rPr>
          <w:rFonts w:hint="eastAsia" w:ascii="宋体" w:hAnsi="宋体" w:cs="宋体"/>
          <w:sz w:val="24"/>
          <w:szCs w:val="24"/>
          <w:highlight w:val="none"/>
          <w:lang w:val="en-US" w:eastAsia="zh-CN"/>
        </w:rPr>
        <w:t>29</w:t>
      </w:r>
    </w:p>
    <w:p w14:paraId="3EBA36FF">
      <w:pPr>
        <w:pStyle w:val="432"/>
        <w:tabs>
          <w:tab w:val="right" w:leader="dot" w:pos="8844"/>
        </w:tabs>
        <w:spacing w:line="440" w:lineRule="exact"/>
        <w:rPr>
          <w:rFonts w:hint="default" w:ascii="宋体" w:hAnsi="宋体" w:eastAsia="宋体" w:cs="宋体"/>
          <w:b/>
          <w:sz w:val="24"/>
          <w:szCs w:val="24"/>
          <w:highlight w:val="none"/>
          <w:lang w:val="en-US" w:eastAsia="zh-CN"/>
        </w:rPr>
      </w:pPr>
      <w:r>
        <w:rPr>
          <w:highlight w:val="none"/>
        </w:rPr>
        <w:fldChar w:fldCharType="begin"/>
      </w:r>
      <w:r>
        <w:rPr>
          <w:highlight w:val="none"/>
        </w:rPr>
        <w:instrText xml:space="preserve"> HYPERLINK \l "_Toc12366" </w:instrText>
      </w:r>
      <w:r>
        <w:rPr>
          <w:highlight w:val="none"/>
        </w:rPr>
        <w:fldChar w:fldCharType="separate"/>
      </w:r>
      <w:r>
        <w:rPr>
          <w:rFonts w:hint="eastAsia" w:ascii="宋体" w:hAnsi="宋体" w:cs="宋体"/>
          <w:b/>
          <w:sz w:val="24"/>
          <w:szCs w:val="24"/>
          <w:highlight w:val="none"/>
        </w:rPr>
        <w:t>第六部分  投标文件格式</w:t>
      </w:r>
      <w:r>
        <w:rPr>
          <w:rFonts w:hint="eastAsia" w:ascii="宋体" w:hAnsi="宋体" w:cs="宋体"/>
          <w:b/>
          <w:sz w:val="24"/>
          <w:szCs w:val="24"/>
          <w:highlight w:val="none"/>
        </w:rPr>
        <w:tab/>
      </w:r>
      <w:r>
        <w:rPr>
          <w:rFonts w:hint="eastAsia" w:ascii="宋体" w:hAnsi="宋体" w:cs="宋体"/>
          <w:b/>
          <w:sz w:val="24"/>
          <w:szCs w:val="24"/>
          <w:highlight w:val="none"/>
        </w:rPr>
        <w:fldChar w:fldCharType="end"/>
      </w:r>
      <w:r>
        <w:rPr>
          <w:rFonts w:hint="eastAsia" w:ascii="宋体" w:hAnsi="宋体" w:cs="宋体"/>
          <w:bCs/>
          <w:sz w:val="24"/>
          <w:szCs w:val="24"/>
          <w:highlight w:val="none"/>
          <w:lang w:val="en-US" w:eastAsia="zh-CN"/>
        </w:rPr>
        <w:t>32</w:t>
      </w:r>
    </w:p>
    <w:p w14:paraId="2B8AD81E">
      <w:pPr>
        <w:pStyle w:val="215"/>
        <w:tabs>
          <w:tab w:val="right" w:leader="dot" w:pos="8844"/>
        </w:tabs>
        <w:spacing w:line="440" w:lineRule="exact"/>
        <w:ind w:left="420"/>
        <w:rPr>
          <w:rFonts w:hint="eastAsia" w:ascii="宋体" w:hAnsi="宋体" w:cs="宋体"/>
          <w:sz w:val="24"/>
          <w:szCs w:val="24"/>
          <w:highlight w:val="none"/>
        </w:rPr>
      </w:pPr>
    </w:p>
    <w:p w14:paraId="574071C7">
      <w:pPr>
        <w:tabs>
          <w:tab w:val="left" w:pos="5655"/>
        </w:tabs>
        <w:jc w:val="left"/>
        <w:rPr>
          <w:rFonts w:hint="eastAsia"/>
          <w:highlight w:val="none"/>
        </w:rPr>
      </w:pPr>
      <w:r>
        <w:rPr>
          <w:rFonts w:hint="eastAsia"/>
          <w:highlight w:val="none"/>
        </w:rPr>
        <w:tab/>
      </w:r>
    </w:p>
    <w:p w14:paraId="45612346">
      <w:pPr>
        <w:keepNext/>
        <w:keepLines/>
        <w:pageBreakBefore/>
        <w:jc w:val="center"/>
        <w:outlineLvl w:val="0"/>
        <w:rPr>
          <w:b/>
          <w:sz w:val="32"/>
          <w:highlight w:val="none"/>
        </w:rPr>
      </w:pPr>
      <w:r>
        <w:rPr>
          <w:rFonts w:hint="eastAsia" w:ascii="宋体" w:hAnsi="宋体" w:cs="宋体"/>
          <w:b/>
          <w:sz w:val="24"/>
          <w:szCs w:val="24"/>
          <w:highlight w:val="none"/>
        </w:rPr>
        <w:fldChar w:fldCharType="end"/>
      </w:r>
      <w:bookmarkStart w:id="2" w:name="_Toc514054470"/>
      <w:bookmarkStart w:id="3" w:name="_Toc14268"/>
      <w:r>
        <w:rPr>
          <w:rFonts w:hint="eastAsia"/>
          <w:b/>
          <w:sz w:val="44"/>
          <w:szCs w:val="44"/>
          <w:highlight w:val="none"/>
        </w:rPr>
        <w:t>第一部分  招标公告</w:t>
      </w:r>
      <w:bookmarkEnd w:id="2"/>
      <w:bookmarkEnd w:id="3"/>
    </w:p>
    <w:tbl>
      <w:tblPr>
        <w:tblStyle w:val="64"/>
        <w:tblW w:w="830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14:paraId="3B92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300" w:type="dxa"/>
          </w:tcPr>
          <w:p w14:paraId="7907120C">
            <w:pPr>
              <w:spacing w:line="480" w:lineRule="auto"/>
              <w:rPr>
                <w:rFonts w:hint="eastAsia" w:ascii="宋体" w:hAnsi="宋体" w:cs="宋体"/>
                <w:sz w:val="24"/>
                <w:szCs w:val="24"/>
                <w:highlight w:val="none"/>
              </w:rPr>
            </w:pPr>
            <w:r>
              <w:rPr>
                <w:rFonts w:hint="eastAsia" w:ascii="宋体" w:hAnsi="宋体" w:cs="宋体"/>
                <w:sz w:val="24"/>
                <w:szCs w:val="24"/>
                <w:highlight w:val="none"/>
              </w:rPr>
              <w:t>项目概况</w:t>
            </w:r>
          </w:p>
          <w:p w14:paraId="34700DDB">
            <w:pPr>
              <w:spacing w:line="360" w:lineRule="auto"/>
              <w:ind w:firstLine="240" w:firstLineChars="100"/>
              <w:rPr>
                <w:rFonts w:hint="eastAsia" w:ascii="宋体" w:hAnsi="宋体" w:cs="宋体"/>
                <w:sz w:val="24"/>
                <w:szCs w:val="24"/>
                <w:highlight w:val="none"/>
              </w:rPr>
            </w:pPr>
            <w:bookmarkStart w:id="4" w:name="OLE_LINK2"/>
            <w:r>
              <w:rPr>
                <w:rFonts w:hint="eastAsia" w:ascii="宋体" w:hAnsi="宋体" w:cs="宋体"/>
                <w:sz w:val="24"/>
                <w:szCs w:val="24"/>
                <w:highlight w:val="none"/>
                <w:u w:val="none"/>
                <w:lang w:eastAsia="zh-CN"/>
              </w:rPr>
              <w:t>2025年研创园安全生产技术指导服务项目</w:t>
            </w:r>
            <w:r>
              <w:rPr>
                <w:rFonts w:hint="eastAsia" w:ascii="宋体" w:hAnsi="宋体" w:cs="宋体"/>
                <w:sz w:val="24"/>
                <w:szCs w:val="24"/>
                <w:highlight w:val="none"/>
                <w:u w:val="none"/>
              </w:rPr>
              <w:t>的潜在投标人应在</w:t>
            </w:r>
            <w:r>
              <w:rPr>
                <w:rFonts w:hint="eastAsia" w:ascii="宋体" w:hAnsi="宋体"/>
                <w:sz w:val="24"/>
                <w:highlight w:val="none"/>
                <w:u w:val="none"/>
              </w:rPr>
              <w:t>“江苏政府采购网”</w:t>
            </w:r>
            <w:r>
              <w:rPr>
                <w:rFonts w:hint="eastAsia" w:ascii="宋体" w:hAnsi="宋体"/>
                <w:sz w:val="24"/>
                <w:highlight w:val="none"/>
                <w:u w:val="none"/>
                <w:lang w:val="en-US" w:eastAsia="zh-CN"/>
              </w:rPr>
              <w:t>苏采云系统</w:t>
            </w:r>
            <w:r>
              <w:rPr>
                <w:rFonts w:hint="eastAsia" w:ascii="宋体" w:hAnsi="宋体" w:cs="宋体"/>
                <w:sz w:val="24"/>
                <w:szCs w:val="24"/>
                <w:highlight w:val="none"/>
              </w:rPr>
              <w:t>获取招标文件，并于202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r>
              <w:rPr>
                <w:rFonts w:hint="eastAsia" w:ascii="宋体" w:hAnsi="宋体" w:cs="宋体"/>
                <w:sz w:val="24"/>
                <w:szCs w:val="24"/>
                <w:highlight w:val="none"/>
              </w:rPr>
              <w:t>点</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分（北京时间）前递交投标文件。</w:t>
            </w:r>
            <w:bookmarkEnd w:id="4"/>
          </w:p>
        </w:tc>
      </w:tr>
    </w:tbl>
    <w:p w14:paraId="3020DC09">
      <w:pPr>
        <w:pStyle w:val="438"/>
        <w:tabs>
          <w:tab w:val="left" w:pos="1134"/>
          <w:tab w:val="left" w:pos="5612"/>
        </w:tabs>
        <w:spacing w:line="312" w:lineRule="auto"/>
        <w:ind w:firstLine="0" w:firstLineChars="0"/>
        <w:outlineLvl w:val="1"/>
        <w:rPr>
          <w:rFonts w:hint="eastAsia" w:ascii="宋体" w:hAnsi="宋体" w:cs="宋体"/>
          <w:sz w:val="24"/>
          <w:szCs w:val="24"/>
          <w:highlight w:val="none"/>
        </w:rPr>
      </w:pPr>
      <w:bookmarkStart w:id="5" w:name="_Toc2298"/>
      <w:r>
        <w:rPr>
          <w:rFonts w:hint="eastAsia" w:ascii="宋体" w:hAnsi="宋体" w:cs="宋体"/>
          <w:b/>
          <w:bCs/>
          <w:sz w:val="24"/>
          <w:szCs w:val="24"/>
          <w:highlight w:val="none"/>
        </w:rPr>
        <w:t>一、项目基本情况</w:t>
      </w:r>
      <w:bookmarkEnd w:id="5"/>
      <w:r>
        <w:rPr>
          <w:rFonts w:hint="eastAsia" w:ascii="宋体" w:hAnsi="宋体" w:cs="宋体"/>
          <w:sz w:val="24"/>
          <w:szCs w:val="24"/>
          <w:highlight w:val="none"/>
        </w:rPr>
        <w:t xml:space="preserve">  </w:t>
      </w:r>
      <w:r>
        <w:rPr>
          <w:rFonts w:hint="eastAsia" w:ascii="宋体" w:hAnsi="宋体" w:cs="宋体"/>
          <w:sz w:val="24"/>
          <w:szCs w:val="24"/>
          <w:highlight w:val="none"/>
        </w:rPr>
        <w:tab/>
      </w:r>
    </w:p>
    <w:p w14:paraId="219362BB">
      <w:pPr>
        <w:pStyle w:val="438"/>
        <w:tabs>
          <w:tab w:val="left" w:pos="1134"/>
        </w:tabs>
        <w:spacing w:line="312"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项目编号：JSZC-320192-JCZJ-G2025-0006</w:t>
      </w:r>
    </w:p>
    <w:p w14:paraId="3EABCB4D">
      <w:pPr>
        <w:pStyle w:val="438"/>
        <w:tabs>
          <w:tab w:val="left" w:pos="1134"/>
        </w:tabs>
        <w:spacing w:line="312" w:lineRule="auto"/>
        <w:ind w:firstLine="480"/>
        <w:rPr>
          <w:rFonts w:hint="eastAsia" w:ascii="宋体" w:hAnsi="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2025年研创园安全生产技术指导服务项目</w:t>
      </w:r>
    </w:p>
    <w:p w14:paraId="63B86F5E">
      <w:pPr>
        <w:pStyle w:val="438"/>
        <w:tabs>
          <w:tab w:val="left" w:pos="1134"/>
        </w:tabs>
        <w:spacing w:line="312" w:lineRule="auto"/>
        <w:ind w:firstLine="480"/>
        <w:rPr>
          <w:rFonts w:hint="default" w:ascii="宋体" w:hAnsi="宋体" w:cs="宋体"/>
          <w:color w:val="auto"/>
          <w:sz w:val="24"/>
          <w:szCs w:val="24"/>
          <w:highlight w:val="none"/>
          <w:lang w:val="en-US" w:eastAsia="zh-CN"/>
        </w:rPr>
      </w:pPr>
      <w:r>
        <w:rPr>
          <w:rFonts w:hint="eastAsia" w:ascii="宋体" w:hAnsi="宋体" w:cs="宋体"/>
          <w:sz w:val="24"/>
          <w:szCs w:val="24"/>
          <w:highlight w:val="none"/>
          <w:lang w:val="en-US" w:eastAsia="zh-CN"/>
        </w:rPr>
        <w:t>预算金额：</w:t>
      </w:r>
      <w:r>
        <w:rPr>
          <w:rFonts w:hint="eastAsia" w:ascii="宋体" w:hAnsi="宋体" w:cs="宋体"/>
          <w:color w:val="auto"/>
          <w:sz w:val="24"/>
          <w:szCs w:val="24"/>
          <w:highlight w:val="none"/>
          <w:lang w:val="en-US" w:eastAsia="zh-CN"/>
        </w:rPr>
        <w:t>124.5</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元/年</w:t>
      </w:r>
    </w:p>
    <w:p w14:paraId="4FBDF1CD">
      <w:pPr>
        <w:pStyle w:val="438"/>
        <w:tabs>
          <w:tab w:val="left" w:pos="1134"/>
        </w:tabs>
        <w:spacing w:line="312"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最高限价：124.5</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元/年。其中</w:t>
      </w:r>
      <w:r>
        <w:rPr>
          <w:rFonts w:hint="eastAsia" w:ascii="宋体" w:hAnsi="宋体" w:eastAsia="宋体" w:cs="宋体"/>
          <w:i w:val="0"/>
          <w:iCs w:val="0"/>
          <w:color w:val="000000"/>
          <w:kern w:val="0"/>
          <w:sz w:val="24"/>
          <w:szCs w:val="24"/>
          <w:u w:val="none"/>
          <w:lang w:val="en-US" w:eastAsia="zh-CN" w:bidi="ar"/>
        </w:rPr>
        <w:t>专家安全技术指导服务</w:t>
      </w:r>
      <w:r>
        <w:rPr>
          <w:rFonts w:hint="eastAsia" w:ascii="宋体" w:hAnsi="宋体" w:cs="宋体"/>
          <w:i w:val="0"/>
          <w:iCs w:val="0"/>
          <w:color w:val="000000"/>
          <w:kern w:val="0"/>
          <w:sz w:val="24"/>
          <w:szCs w:val="24"/>
          <w:u w:val="none"/>
          <w:lang w:val="en-US" w:eastAsia="zh-CN" w:bidi="ar"/>
        </w:rPr>
        <w:t>单价最高限价：1000</w:t>
      </w:r>
      <w:r>
        <w:rPr>
          <w:rFonts w:hint="eastAsia" w:ascii="宋体" w:hAnsi="宋体" w:eastAsia="宋体" w:cs="宋体"/>
          <w:i w:val="0"/>
          <w:iCs w:val="0"/>
          <w:color w:val="000000"/>
          <w:kern w:val="0"/>
          <w:sz w:val="24"/>
          <w:szCs w:val="24"/>
          <w:u w:val="none"/>
          <w:lang w:val="en-US" w:eastAsia="zh-CN" w:bidi="ar"/>
        </w:rPr>
        <w:t>元/家*次</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专家培训</w:t>
      </w:r>
      <w:r>
        <w:rPr>
          <w:rFonts w:hint="eastAsia" w:ascii="宋体" w:hAnsi="宋体" w:cs="宋体"/>
          <w:i w:val="0"/>
          <w:iCs w:val="0"/>
          <w:color w:val="000000"/>
          <w:kern w:val="0"/>
          <w:sz w:val="24"/>
          <w:szCs w:val="24"/>
          <w:u w:val="none"/>
          <w:lang w:val="en-US" w:eastAsia="zh-CN" w:bidi="ar"/>
        </w:rPr>
        <w:t>单价最高限价：</w:t>
      </w:r>
      <w:r>
        <w:rPr>
          <w:rFonts w:hint="eastAsia" w:ascii="宋体" w:hAnsi="宋体" w:eastAsia="宋体" w:cs="宋体"/>
          <w:i w:val="0"/>
          <w:iCs w:val="0"/>
          <w:color w:val="000000"/>
          <w:kern w:val="0"/>
          <w:sz w:val="24"/>
          <w:szCs w:val="24"/>
          <w:u w:val="none"/>
          <w:lang w:val="en-US" w:eastAsia="zh-CN" w:bidi="ar"/>
        </w:rPr>
        <w:t>2000元/场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急救援处置指导服务</w:t>
      </w:r>
      <w:r>
        <w:rPr>
          <w:rFonts w:hint="eastAsia" w:ascii="宋体" w:hAnsi="宋体" w:cs="宋体"/>
          <w:i w:val="0"/>
          <w:iCs w:val="0"/>
          <w:color w:val="000000"/>
          <w:kern w:val="0"/>
          <w:sz w:val="24"/>
          <w:szCs w:val="24"/>
          <w:u w:val="none"/>
          <w:lang w:val="en-US" w:eastAsia="zh-CN" w:bidi="ar"/>
        </w:rPr>
        <w:t>单价最高限价：</w:t>
      </w:r>
      <w:r>
        <w:rPr>
          <w:rFonts w:hint="eastAsia" w:ascii="宋体" w:hAnsi="宋体" w:eastAsia="宋体" w:cs="宋体"/>
          <w:i w:val="0"/>
          <w:iCs w:val="0"/>
          <w:color w:val="000000"/>
          <w:kern w:val="0"/>
          <w:sz w:val="24"/>
          <w:szCs w:val="24"/>
          <w:u w:val="none"/>
          <w:lang w:val="en-US" w:eastAsia="zh-CN" w:bidi="ar"/>
        </w:rPr>
        <w:t>2000元/天*人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sz w:val="24"/>
          <w:szCs w:val="24"/>
        </w:rPr>
        <w:t>专业性检测服务</w:t>
      </w:r>
      <w:r>
        <w:rPr>
          <w:rFonts w:hint="eastAsia" w:ascii="宋体" w:hAnsi="宋体" w:cs="宋体"/>
          <w:sz w:val="24"/>
          <w:szCs w:val="24"/>
          <w:lang w:eastAsia="zh-CN"/>
        </w:rPr>
        <w:t>：</w:t>
      </w:r>
      <w:r>
        <w:rPr>
          <w:rFonts w:hint="eastAsia" w:ascii="宋体" w:hAnsi="宋体" w:cs="宋体"/>
          <w:sz w:val="24"/>
          <w:szCs w:val="24"/>
          <w:lang w:val="en-US" w:eastAsia="zh-CN"/>
        </w:rPr>
        <w:t>35000元/项为不可竞争费。超过招标文件规定的最高限价及改变不可竞争费的按无效标处理。</w:t>
      </w:r>
    </w:p>
    <w:p w14:paraId="0B084391">
      <w:pPr>
        <w:pStyle w:val="438"/>
        <w:tabs>
          <w:tab w:val="left" w:pos="1134"/>
        </w:tabs>
        <w:spacing w:line="312" w:lineRule="auto"/>
        <w:ind w:firstLine="480"/>
        <w:rPr>
          <w:rFonts w:hint="eastAsia" w:ascii="宋体" w:hAnsi="宋体" w:cs="宋体"/>
          <w:sz w:val="24"/>
          <w:szCs w:val="24"/>
          <w:highlight w:val="none"/>
        </w:rPr>
      </w:pPr>
      <w:r>
        <w:rPr>
          <w:rFonts w:hint="eastAsia" w:ascii="宋体" w:hAnsi="宋体" w:cs="宋体"/>
          <w:sz w:val="24"/>
          <w:szCs w:val="24"/>
          <w:highlight w:val="none"/>
        </w:rPr>
        <w:t>采购需求：</w:t>
      </w:r>
      <w:bookmarkStart w:id="6" w:name="OLE_LINK10"/>
      <w:bookmarkStart w:id="7" w:name="OLE_LINK3"/>
      <w:r>
        <w:rPr>
          <w:rFonts w:hint="eastAsia" w:ascii="宋体" w:hAnsi="宋体" w:cs="宋体"/>
          <w:sz w:val="24"/>
          <w:szCs w:val="24"/>
          <w:highlight w:val="none"/>
          <w:lang w:val="en-US" w:eastAsia="zh-CN"/>
        </w:rPr>
        <w:t>专家安全技术指导服务、培训、突发事件应急救援处置指导及其他服务</w:t>
      </w:r>
      <w:r>
        <w:rPr>
          <w:rFonts w:hint="eastAsia" w:ascii="宋体" w:hAnsi="宋体" w:cs="宋体"/>
          <w:sz w:val="24"/>
          <w:szCs w:val="24"/>
          <w:highlight w:val="none"/>
          <w:lang w:eastAsia="zh-CN"/>
        </w:rPr>
        <w:t>，</w:t>
      </w:r>
      <w:r>
        <w:rPr>
          <w:rFonts w:hint="eastAsia" w:ascii="宋体" w:hAnsi="宋体" w:cs="宋体"/>
          <w:sz w:val="24"/>
          <w:szCs w:val="24"/>
          <w:highlight w:val="none"/>
        </w:rPr>
        <w:t>详见采购文件</w:t>
      </w:r>
      <w:bookmarkEnd w:id="6"/>
      <w:r>
        <w:rPr>
          <w:rFonts w:hint="eastAsia" w:ascii="宋体" w:hAnsi="宋体" w:cs="宋体"/>
          <w:sz w:val="24"/>
          <w:szCs w:val="24"/>
          <w:highlight w:val="none"/>
        </w:rPr>
        <w:t>。</w:t>
      </w:r>
      <w:bookmarkEnd w:id="7"/>
    </w:p>
    <w:p w14:paraId="0EB8DDBB">
      <w:pPr>
        <w:pStyle w:val="438"/>
        <w:tabs>
          <w:tab w:val="left" w:pos="1134"/>
        </w:tabs>
        <w:spacing w:line="312" w:lineRule="auto"/>
        <w:ind w:left="479" w:leftChars="228" w:firstLine="0" w:firstLineChars="0"/>
        <w:rPr>
          <w:rFonts w:hint="eastAsia" w:ascii="宋体" w:hAnsi="宋体" w:cs="宋体"/>
          <w:sz w:val="24"/>
          <w:szCs w:val="24"/>
          <w:highlight w:val="yellow"/>
        </w:rPr>
      </w:pPr>
      <w:r>
        <w:rPr>
          <w:rFonts w:hint="eastAsia" w:ascii="宋体" w:hAnsi="宋体" w:cs="宋体"/>
          <w:sz w:val="24"/>
          <w:szCs w:val="24"/>
          <w:highlight w:val="none"/>
        </w:rPr>
        <w:t>合同履行期限：</w:t>
      </w:r>
      <w:r>
        <w:rPr>
          <w:rFonts w:hint="eastAsia" w:ascii="宋体" w:hAnsi="宋体" w:cs="宋体"/>
          <w:sz w:val="24"/>
          <w:szCs w:val="24"/>
          <w:highlight w:val="none"/>
          <w:lang w:val="en-US" w:eastAsia="zh-CN"/>
        </w:rPr>
        <w:t>合同签订之日起一年</w:t>
      </w:r>
      <w:r>
        <w:rPr>
          <w:rFonts w:hint="eastAsia" w:ascii="宋体" w:hAnsi="宋体" w:cs="宋体"/>
          <w:sz w:val="24"/>
          <w:szCs w:val="24"/>
          <w:highlight w:val="none"/>
        </w:rPr>
        <w:t>。</w:t>
      </w:r>
      <w:bookmarkStart w:id="8" w:name="_Toc3038"/>
    </w:p>
    <w:p w14:paraId="28B53630">
      <w:pPr>
        <w:pStyle w:val="438"/>
        <w:tabs>
          <w:tab w:val="left" w:pos="1134"/>
        </w:tabs>
        <w:spacing w:line="312" w:lineRule="auto"/>
        <w:ind w:left="479" w:leftChars="228" w:firstLine="0" w:firstLineChars="0"/>
        <w:rPr>
          <w:rFonts w:hint="eastAsia" w:ascii="宋体" w:hAnsi="宋体" w:cs="宋体"/>
          <w:sz w:val="24"/>
          <w:szCs w:val="24"/>
          <w:highlight w:val="none"/>
        </w:rPr>
      </w:pPr>
      <w:r>
        <w:rPr>
          <w:rFonts w:hint="eastAsia" w:ascii="宋体" w:hAnsi="宋体" w:cs="宋体"/>
          <w:sz w:val="24"/>
          <w:szCs w:val="24"/>
          <w:highlight w:val="none"/>
        </w:rPr>
        <w:t>本项目（是/否）接受联合体投标：否。</w:t>
      </w:r>
    </w:p>
    <w:p w14:paraId="0F6DC8A2">
      <w:pPr>
        <w:pStyle w:val="438"/>
        <w:tabs>
          <w:tab w:val="left" w:pos="1134"/>
        </w:tabs>
        <w:spacing w:line="312" w:lineRule="auto"/>
        <w:ind w:firstLine="0" w:firstLineChars="0"/>
        <w:outlineLvl w:val="1"/>
        <w:rPr>
          <w:rFonts w:hint="eastAsia" w:ascii="宋体" w:hAnsi="宋体" w:cs="宋体"/>
          <w:b/>
          <w:bCs/>
          <w:sz w:val="24"/>
          <w:szCs w:val="24"/>
          <w:highlight w:val="none"/>
        </w:rPr>
      </w:pPr>
      <w:r>
        <w:rPr>
          <w:rFonts w:hint="eastAsia" w:ascii="宋体" w:hAnsi="宋体" w:cs="宋体"/>
          <w:b/>
          <w:bCs/>
          <w:sz w:val="24"/>
          <w:szCs w:val="24"/>
          <w:highlight w:val="none"/>
        </w:rPr>
        <w:t>二、申请人的资格要求：</w:t>
      </w:r>
      <w:bookmarkEnd w:id="8"/>
    </w:p>
    <w:p w14:paraId="60F6BC04">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sz w:val="24"/>
          <w:szCs w:val="24"/>
          <w:highlight w:val="none"/>
        </w:rPr>
      </w:pPr>
      <w:r>
        <w:rPr>
          <w:rFonts w:hint="eastAsia" w:ascii="宋体" w:hAnsi="宋体" w:cs="宋体"/>
          <w:sz w:val="24"/>
          <w:szCs w:val="24"/>
          <w:highlight w:val="none"/>
        </w:rPr>
        <w:t>1.满足《中华人民共和国政府采购法》第二十二条规定；</w:t>
      </w:r>
    </w:p>
    <w:p w14:paraId="4FDB2413">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sz w:val="24"/>
          <w:szCs w:val="24"/>
          <w:highlight w:val="none"/>
        </w:rPr>
      </w:pPr>
      <w:r>
        <w:rPr>
          <w:rFonts w:hint="eastAsia" w:ascii="宋体" w:hAnsi="宋体" w:cs="宋体"/>
          <w:sz w:val="24"/>
          <w:szCs w:val="24"/>
          <w:highlight w:val="none"/>
        </w:rPr>
        <w:t>（1）</w:t>
      </w:r>
      <w:bookmarkStart w:id="9" w:name="OLE_LINK6"/>
      <w:r>
        <w:rPr>
          <w:rFonts w:hint="eastAsia" w:ascii="宋体" w:hAnsi="宋体" w:cs="宋体"/>
          <w:sz w:val="24"/>
          <w:szCs w:val="24"/>
          <w:highlight w:val="none"/>
        </w:rPr>
        <w:t>具有独立承担民事责任的能力（提供法人或者其他组织的营业执照；供应商为自然人的，提供其身份证）；</w:t>
      </w:r>
      <w:bookmarkEnd w:id="9"/>
    </w:p>
    <w:p w14:paraId="2D976F72">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10" w:name="OLE_LINK7"/>
      <w:r>
        <w:rPr>
          <w:rFonts w:hint="eastAsia" w:ascii="宋体" w:hAnsi="宋体" w:cs="宋体"/>
          <w:color w:val="auto"/>
          <w:sz w:val="24"/>
          <w:szCs w:val="24"/>
          <w:highlight w:val="none"/>
        </w:rPr>
        <w:t>具有良好的商业信誉和健全的财务会计制度（提供2023年度</w:t>
      </w:r>
      <w:r>
        <w:rPr>
          <w:rFonts w:hint="eastAsia" w:ascii="宋体" w:hAnsi="宋体" w:cs="宋体"/>
          <w:color w:val="auto"/>
          <w:sz w:val="24"/>
          <w:szCs w:val="24"/>
          <w:highlight w:val="none"/>
          <w:lang w:val="en-US" w:eastAsia="zh-CN"/>
        </w:rPr>
        <w:t>或2024年度</w:t>
      </w:r>
      <w:r>
        <w:rPr>
          <w:rFonts w:hint="eastAsia" w:ascii="宋体" w:hAnsi="宋体" w:cs="宋体"/>
          <w:color w:val="auto"/>
          <w:sz w:val="24"/>
          <w:szCs w:val="24"/>
          <w:highlight w:val="none"/>
        </w:rPr>
        <w:t>财务报告，至少包含资产负债表、利润表，或投标截止时间前六个月内银行出具的资信证明；成立不满一年的无须提供）；</w:t>
      </w:r>
      <w:bookmarkEnd w:id="10"/>
    </w:p>
    <w:p w14:paraId="481ADECE">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（3）具有履行合同所必需的设备和专业技术能力（供应商根据履行采购项目合同需要，提供履行合同所必需的设备和专业技术能力的声明函或证明材料）；</w:t>
      </w:r>
    </w:p>
    <w:p w14:paraId="41606676">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（4）有依法缴纳税收和社会保障资金的良好记录（提供2024年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月至今）中任一月份的依法缴纳税收和社会保险费的相关材料（提供相关主管部门证明或银行代扣证明的复印件，根据国家相关政策免缴或迟缴的需提供相关证明材料）；</w:t>
      </w:r>
    </w:p>
    <w:p w14:paraId="087791DA">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（5）参加政府采购活动前三年内，在经营活动中没有重大违法记录（提供承诺书）；</w:t>
      </w:r>
    </w:p>
    <w:p w14:paraId="5A17B41D">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（6）</w:t>
      </w:r>
      <w:bookmarkStart w:id="11" w:name="OLE_LINK8"/>
      <w:r>
        <w:rPr>
          <w:rFonts w:hint="eastAsia" w:ascii="宋体" w:hAnsi="宋体" w:cs="宋体"/>
          <w:color w:val="auto"/>
          <w:sz w:val="24"/>
          <w:szCs w:val="24"/>
          <w:highlight w:val="none"/>
        </w:rPr>
        <w:t>法律、行政法规规定的其他条件。</w:t>
      </w:r>
      <w:bookmarkEnd w:id="11"/>
    </w:p>
    <w:p w14:paraId="074EF1F4">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（7）</w:t>
      </w:r>
      <w:bookmarkStart w:id="12" w:name="OLE_LINK9"/>
      <w:r>
        <w:rPr>
          <w:rFonts w:hint="eastAsia" w:ascii="宋体" w:hAnsi="宋体" w:cs="宋体"/>
          <w:color w:val="auto"/>
          <w:sz w:val="24"/>
          <w:szCs w:val="24"/>
          <w:highlight w:val="none"/>
        </w:rPr>
        <w:t>《南京市政府采购供应商信用记录表暨信用承诺书》</w:t>
      </w:r>
      <w:bookmarkEnd w:id="12"/>
    </w:p>
    <w:p w14:paraId="05C4223A">
      <w:pPr>
        <w:pStyle w:val="2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2.落实政府采购政策满足的资格要求：</w:t>
      </w:r>
    </w:p>
    <w:p w14:paraId="57FE6A5E">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sz w:val="24"/>
          <w:szCs w:val="24"/>
          <w:highlight w:val="none"/>
        </w:rPr>
      </w:pPr>
      <w:bookmarkStart w:id="13" w:name="OLE_LINK15"/>
      <w:r>
        <w:rPr>
          <w:rFonts w:hint="eastAsia" w:ascii="宋体" w:hAnsi="宋体" w:cs="宋体"/>
          <w:sz w:val="24"/>
          <w:szCs w:val="24"/>
          <w:highlight w:val="none"/>
        </w:rPr>
        <w:t>本项目为非预留份额的采购项目或采购包，执行价格扣除优惠政策，给予小微型企业、监狱企业或残疾人福利性单位报价10%的扣除，用扣除后的价格参加评审。价格扣除比例对小型企业和微型企业同等对待，不作区分。监狱企业、残疾人福利单位属于小型、微型企业的，不重复享受政策。</w:t>
      </w:r>
      <w:bookmarkEnd w:id="13"/>
    </w:p>
    <w:p w14:paraId="3043E5F3">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3.本项目的特定资格要求：</w:t>
      </w:r>
      <w:bookmarkStart w:id="14" w:name="OLE_LINK11"/>
      <w:bookmarkStart w:id="15" w:name="_Toc26697"/>
      <w:r>
        <w:rPr>
          <w:rFonts w:hint="eastAsia" w:ascii="宋体" w:hAnsi="宋体" w:cs="宋体"/>
          <w:color w:val="auto"/>
          <w:sz w:val="24"/>
          <w:szCs w:val="24"/>
          <w:highlight w:val="none"/>
          <w:lang w:val="en-US" w:eastAsia="zh-CN"/>
        </w:rPr>
        <w:t>无</w:t>
      </w:r>
    </w:p>
    <w:p w14:paraId="3F7F1357">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拒绝下述供应商参加本次采购活动</w:t>
      </w:r>
    </w:p>
    <w:p w14:paraId="55C1B452">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拒绝被“信用中国”（www.creditchina.gov.cn）、“中国政府采购网”(www.ccgp.gov.cn）、“信用江苏”（http://credit.jiangsu.gov.cn/）列入失信被执行人、重大税收违法案件当事人、政府采购严重失信行为的供应商参加投标。</w:t>
      </w:r>
    </w:p>
    <w:p w14:paraId="22DAF9BA">
      <w:pPr>
        <w:pStyle w:val="8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bookmarkEnd w:id="14"/>
    </w:p>
    <w:p w14:paraId="7271D1A0">
      <w:pPr>
        <w:pStyle w:val="80"/>
        <w:spacing w:line="329" w:lineRule="auto"/>
        <w:ind w:firstLine="0" w:firstLineChars="0"/>
        <w:outlineLvl w:val="1"/>
        <w:rPr>
          <w:rFonts w:hint="eastAsia" w:ascii="宋体" w:hAnsi="宋体" w:cs="宋体"/>
          <w:b/>
          <w:bCs/>
          <w:sz w:val="24"/>
          <w:szCs w:val="24"/>
          <w:highlight w:val="none"/>
        </w:rPr>
      </w:pPr>
      <w:r>
        <w:rPr>
          <w:rFonts w:hint="eastAsia" w:ascii="宋体" w:hAnsi="宋体" w:cs="宋体"/>
          <w:b/>
          <w:bCs/>
          <w:sz w:val="24"/>
          <w:szCs w:val="24"/>
          <w:highlight w:val="none"/>
        </w:rPr>
        <w:t>三、获取招标文件</w:t>
      </w:r>
      <w:bookmarkEnd w:id="15"/>
    </w:p>
    <w:p w14:paraId="65E13037">
      <w:pPr>
        <w:pStyle w:val="80"/>
        <w:spacing w:line="329" w:lineRule="auto"/>
        <w:ind w:firstLine="48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1、时间：</w:t>
      </w:r>
      <w:bookmarkStart w:id="16" w:name="OLE_LINK33"/>
      <w:r>
        <w:rPr>
          <w:rFonts w:hint="eastAsia" w:ascii="宋体" w:hAnsi="宋体" w:cs="宋体"/>
          <w:sz w:val="24"/>
          <w:szCs w:val="24"/>
          <w:highlight w:val="none"/>
        </w:rPr>
        <w:t>自公告发布之日起</w:t>
      </w:r>
      <w:bookmarkEnd w:id="16"/>
      <w:r>
        <w:rPr>
          <w:rFonts w:hint="eastAsia" w:ascii="宋体" w:hAnsi="宋体" w:cs="宋体"/>
          <w:sz w:val="24"/>
          <w:szCs w:val="24"/>
          <w:highlight w:val="none"/>
          <w:lang w:val="en-US" w:eastAsia="zh-CN"/>
        </w:rPr>
        <w:t>五个工作日</w:t>
      </w:r>
    </w:p>
    <w:p w14:paraId="419383A1">
      <w:pPr>
        <w:pStyle w:val="80"/>
        <w:spacing w:line="329" w:lineRule="auto"/>
        <w:ind w:firstLine="480"/>
        <w:jc w:val="left"/>
        <w:rPr>
          <w:rFonts w:hint="eastAsia" w:ascii="宋体" w:hAnsi="宋体"/>
          <w:sz w:val="24"/>
          <w:highlight w:val="none"/>
        </w:rPr>
      </w:pPr>
      <w:r>
        <w:rPr>
          <w:rFonts w:hint="eastAsia" w:ascii="宋体" w:hAnsi="宋体" w:cs="宋体"/>
          <w:sz w:val="24"/>
          <w:szCs w:val="24"/>
          <w:highlight w:val="none"/>
        </w:rPr>
        <w:t>2、地点：</w:t>
      </w:r>
      <w:bookmarkStart w:id="17" w:name="OLE_LINK27"/>
      <w:r>
        <w:rPr>
          <w:rFonts w:hint="eastAsia" w:ascii="宋体" w:hAnsi="宋体"/>
          <w:sz w:val="24"/>
          <w:highlight w:val="none"/>
        </w:rPr>
        <w:t>“江苏政府采购网”</w:t>
      </w:r>
      <w:bookmarkEnd w:id="17"/>
    </w:p>
    <w:p w14:paraId="5E5EB26F">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3、方式：</w:t>
      </w:r>
      <w:bookmarkStart w:id="18" w:name="OLE_LINK20"/>
      <w:r>
        <w:rPr>
          <w:rFonts w:hint="eastAsia" w:ascii="宋体" w:hAnsi="宋体" w:cs="宋体"/>
          <w:sz w:val="24"/>
          <w:szCs w:val="24"/>
          <w:highlight w:val="none"/>
        </w:rPr>
        <w:t>本项目采用网上注册登记方式免费获取。</w:t>
      </w:r>
      <w:bookmarkEnd w:id="18"/>
    </w:p>
    <w:p w14:paraId="07161094">
      <w:pPr>
        <w:pStyle w:val="438"/>
        <w:tabs>
          <w:tab w:val="left" w:pos="1134"/>
        </w:tabs>
        <w:spacing w:line="360" w:lineRule="exact"/>
        <w:ind w:firstLine="0" w:firstLineChars="0"/>
        <w:outlineLvl w:val="1"/>
        <w:rPr>
          <w:rFonts w:hint="eastAsia" w:ascii="宋体" w:hAnsi="宋体" w:cs="宋体"/>
          <w:b/>
          <w:bCs/>
          <w:sz w:val="24"/>
          <w:szCs w:val="24"/>
          <w:highlight w:val="none"/>
        </w:rPr>
      </w:pPr>
      <w:bookmarkStart w:id="19" w:name="_Toc2291"/>
      <w:r>
        <w:rPr>
          <w:rFonts w:hint="eastAsia" w:ascii="宋体" w:hAnsi="宋体" w:cs="宋体"/>
          <w:b/>
          <w:bCs/>
          <w:sz w:val="24"/>
          <w:szCs w:val="24"/>
          <w:highlight w:val="none"/>
        </w:rPr>
        <w:t>四、提交投标文件截止时间、开标时间和地点</w:t>
      </w:r>
      <w:bookmarkEnd w:id="19"/>
    </w:p>
    <w:p w14:paraId="0314EA85">
      <w:pPr>
        <w:pStyle w:val="438"/>
        <w:tabs>
          <w:tab w:val="left" w:pos="1134"/>
        </w:tabs>
        <w:spacing w:line="312" w:lineRule="auto"/>
        <w:ind w:firstLine="480"/>
        <w:rPr>
          <w:rFonts w:ascii="宋体" w:hAnsi="宋体" w:cs="宋体"/>
          <w:sz w:val="24"/>
          <w:szCs w:val="24"/>
          <w:highlight w:val="none"/>
        </w:rPr>
      </w:pPr>
      <w:r>
        <w:rPr>
          <w:rFonts w:hint="eastAsia" w:ascii="宋体" w:hAnsi="宋体"/>
          <w:bCs/>
          <w:sz w:val="24"/>
          <w:szCs w:val="20"/>
          <w:highlight w:val="none"/>
        </w:rPr>
        <w:t>投标文件截止时间及开标时间：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cs="宋体"/>
          <w:sz w:val="24"/>
          <w:szCs w:val="24"/>
          <w:highlight w:val="none"/>
        </w:rPr>
        <w:t>日</w:t>
      </w:r>
      <w:r>
        <w:rPr>
          <w:rFonts w:hint="eastAsia" w:ascii="宋体" w:hAnsi="宋体" w:cs="宋体"/>
          <w:sz w:val="24"/>
          <w:szCs w:val="24"/>
          <w:highlight w:val="none"/>
          <w:lang w:val="en-US" w:eastAsia="zh-CN"/>
        </w:rPr>
        <w:t>14</w:t>
      </w:r>
      <w:bookmarkStart w:id="114" w:name="_GoBack"/>
      <w:bookmarkEnd w:id="114"/>
      <w:r>
        <w:rPr>
          <w:rFonts w:hint="eastAsia" w:ascii="宋体" w:hAnsi="宋体" w:cs="宋体"/>
          <w:sz w:val="24"/>
          <w:szCs w:val="24"/>
          <w:highlight w:val="none"/>
        </w:rPr>
        <w:t>点</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分（北京时间）</w:t>
      </w:r>
    </w:p>
    <w:p w14:paraId="3AA9AE83">
      <w:pPr>
        <w:pStyle w:val="438"/>
        <w:tabs>
          <w:tab w:val="left" w:pos="1134"/>
        </w:tabs>
        <w:spacing w:line="312" w:lineRule="auto"/>
        <w:ind w:firstLine="480"/>
        <w:rPr>
          <w:rFonts w:hint="eastAsia" w:ascii="宋体" w:hAnsi="宋体" w:cs="宋体"/>
          <w:sz w:val="24"/>
          <w:szCs w:val="24"/>
          <w:highlight w:val="none"/>
        </w:rPr>
      </w:pPr>
      <w:r>
        <w:rPr>
          <w:rFonts w:hint="eastAsia" w:ascii="宋体" w:hAnsi="宋体" w:cs="宋体"/>
          <w:sz w:val="24"/>
          <w:szCs w:val="24"/>
          <w:highlight w:val="none"/>
        </w:rPr>
        <w:t>地点：</w:t>
      </w:r>
      <w:bookmarkStart w:id="20" w:name="OLE_LINK28"/>
      <w:r>
        <w:rPr>
          <w:rFonts w:hint="eastAsia" w:ascii="宋体" w:hAnsi="宋体"/>
          <w:sz w:val="24"/>
          <w:highlight w:val="none"/>
        </w:rPr>
        <w:t>“苏采云”政府采购交易系统网上开标大厅</w:t>
      </w:r>
      <w:bookmarkEnd w:id="20"/>
      <w:r>
        <w:rPr>
          <w:rFonts w:hint="eastAsia" w:ascii="宋体" w:hAnsi="宋体"/>
          <w:sz w:val="24"/>
          <w:highlight w:val="none"/>
        </w:rPr>
        <w:t>。</w:t>
      </w:r>
    </w:p>
    <w:p w14:paraId="52F19121">
      <w:pPr>
        <w:pStyle w:val="438"/>
        <w:tabs>
          <w:tab w:val="left" w:pos="1134"/>
        </w:tabs>
        <w:spacing w:line="312" w:lineRule="auto"/>
        <w:ind w:firstLine="0" w:firstLineChars="0"/>
        <w:outlineLvl w:val="1"/>
        <w:rPr>
          <w:rFonts w:hint="eastAsia" w:ascii="宋体" w:hAnsi="宋体" w:cs="宋体"/>
          <w:b/>
          <w:bCs/>
          <w:sz w:val="24"/>
          <w:szCs w:val="24"/>
          <w:highlight w:val="none"/>
        </w:rPr>
      </w:pPr>
      <w:bookmarkStart w:id="21" w:name="_Toc5544"/>
      <w:r>
        <w:rPr>
          <w:rFonts w:hint="eastAsia" w:ascii="宋体" w:hAnsi="宋体" w:cs="宋体"/>
          <w:b/>
          <w:bCs/>
          <w:sz w:val="24"/>
          <w:szCs w:val="24"/>
          <w:highlight w:val="none"/>
        </w:rPr>
        <w:t>五、公告期限</w:t>
      </w:r>
      <w:bookmarkEnd w:id="21"/>
    </w:p>
    <w:p w14:paraId="512FA24E">
      <w:pPr>
        <w:pStyle w:val="438"/>
        <w:tabs>
          <w:tab w:val="left" w:pos="1276"/>
        </w:tabs>
        <w:spacing w:line="312" w:lineRule="auto"/>
        <w:ind w:firstLine="480"/>
        <w:rPr>
          <w:rFonts w:hint="eastAsia" w:ascii="宋体" w:hAnsi="宋体" w:cs="宋体"/>
          <w:sz w:val="24"/>
          <w:szCs w:val="24"/>
          <w:highlight w:val="none"/>
        </w:rPr>
      </w:pPr>
      <w:r>
        <w:rPr>
          <w:rFonts w:hint="eastAsia" w:ascii="宋体" w:hAnsi="宋体" w:cs="宋体"/>
          <w:sz w:val="24"/>
          <w:szCs w:val="24"/>
          <w:highlight w:val="none"/>
        </w:rPr>
        <w:t>自本公告发布之日起5个工作日。</w:t>
      </w:r>
    </w:p>
    <w:p w14:paraId="598F6000">
      <w:pPr>
        <w:pStyle w:val="438"/>
        <w:tabs>
          <w:tab w:val="left" w:pos="1134"/>
        </w:tabs>
        <w:spacing w:line="360" w:lineRule="exact"/>
        <w:ind w:firstLine="0" w:firstLineChars="0"/>
        <w:outlineLvl w:val="1"/>
        <w:rPr>
          <w:rFonts w:hint="eastAsia" w:ascii="宋体" w:hAnsi="宋体" w:cs="宋体"/>
          <w:b/>
          <w:bCs/>
          <w:sz w:val="24"/>
          <w:szCs w:val="24"/>
          <w:highlight w:val="none"/>
        </w:rPr>
      </w:pPr>
      <w:bookmarkStart w:id="22" w:name="_Toc12830"/>
      <w:r>
        <w:rPr>
          <w:rFonts w:hint="eastAsia" w:ascii="宋体" w:hAnsi="宋体" w:cs="宋体"/>
          <w:b/>
          <w:bCs/>
          <w:sz w:val="24"/>
          <w:szCs w:val="24"/>
          <w:highlight w:val="none"/>
        </w:rPr>
        <w:t>六、其他补充事宜</w:t>
      </w:r>
      <w:bookmarkEnd w:id="22"/>
    </w:p>
    <w:p w14:paraId="0412C118">
      <w:pPr>
        <w:spacing w:line="360" w:lineRule="auto"/>
        <w:ind w:firstLine="482" w:firstLineChars="200"/>
        <w:rPr>
          <w:rFonts w:ascii="宋体" w:hAnsi="宋体" w:cs="宋体"/>
          <w:b/>
          <w:sz w:val="24"/>
          <w:szCs w:val="24"/>
          <w:highlight w:val="none"/>
        </w:rPr>
      </w:pPr>
      <w:bookmarkStart w:id="23" w:name="OLE_LINK30"/>
      <w:bookmarkStart w:id="24" w:name="_Toc10479"/>
      <w:r>
        <w:rPr>
          <w:rFonts w:hint="eastAsia" w:ascii="宋体" w:hAnsi="宋体"/>
          <w:b/>
          <w:sz w:val="24"/>
          <w:szCs w:val="24"/>
          <w:highlight w:val="none"/>
        </w:rPr>
        <w:t>1、</w:t>
      </w:r>
      <w:r>
        <w:rPr>
          <w:rFonts w:hint="eastAsia" w:ascii="宋体" w:hAnsi="宋体" w:cs="宋体"/>
          <w:b/>
          <w:sz w:val="24"/>
          <w:szCs w:val="24"/>
          <w:highlight w:val="none"/>
        </w:rPr>
        <w:t>潜在供应商访问政府采购管理交易系统（苏采云）的网络地址和方法：</w:t>
      </w:r>
    </w:p>
    <w:p w14:paraId="235107E8">
      <w:pPr>
        <w:spacing w:line="360" w:lineRule="auto"/>
        <w:ind w:left="218" w:leftChars="104" w:firstLine="379" w:firstLineChars="158"/>
        <w:jc w:val="left"/>
        <w:rPr>
          <w:rFonts w:hint="eastAsia" w:ascii="宋体" w:hAnsi="宋体"/>
          <w:bCs/>
          <w:sz w:val="24"/>
          <w:szCs w:val="24"/>
          <w:highlight w:val="none"/>
        </w:rPr>
      </w:pPr>
      <w:r>
        <w:rPr>
          <w:rFonts w:hint="eastAsia" w:ascii="宋体" w:hAnsi="宋体"/>
          <w:bCs/>
          <w:sz w:val="24"/>
          <w:szCs w:val="24"/>
          <w:highlight w:val="non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58B31A92">
      <w:pPr>
        <w:spacing w:line="360" w:lineRule="auto"/>
        <w:ind w:left="218" w:leftChars="104" w:firstLine="379" w:firstLineChars="158"/>
        <w:jc w:val="left"/>
        <w:rPr>
          <w:rFonts w:hint="eastAsia" w:ascii="宋体" w:hAnsi="宋体"/>
          <w:bCs/>
          <w:sz w:val="24"/>
          <w:szCs w:val="24"/>
          <w:highlight w:val="none"/>
        </w:rPr>
      </w:pPr>
      <w:r>
        <w:rPr>
          <w:rFonts w:hint="eastAsia" w:ascii="宋体" w:hAnsi="宋体"/>
          <w:bCs/>
          <w:sz w:val="24"/>
          <w:szCs w:val="24"/>
          <w:highlight w:val="none"/>
        </w:rPr>
        <w:t>（2）“CA数字证书”的获取：供应商需办理CA锁，“苏采云”系统目前仅支持“苏采云”系统下的政务CA，省内各地区办理的“苏采云”系统下的政务CA全省通用。</w:t>
      </w:r>
    </w:p>
    <w:p w14:paraId="3B86771A">
      <w:pPr>
        <w:spacing w:line="360" w:lineRule="auto"/>
        <w:ind w:left="218" w:leftChars="104" w:firstLine="379" w:firstLineChars="158"/>
        <w:jc w:val="left"/>
        <w:rPr>
          <w:rFonts w:hint="eastAsia" w:ascii="宋体" w:hAnsi="宋体"/>
          <w:bCs/>
          <w:sz w:val="24"/>
          <w:szCs w:val="24"/>
          <w:highlight w:val="none"/>
        </w:rPr>
      </w:pPr>
      <w:r>
        <w:rPr>
          <w:rFonts w:hint="eastAsia" w:ascii="宋体" w:hAnsi="宋体"/>
          <w:bCs/>
          <w:sz w:val="24"/>
          <w:szCs w:val="24"/>
          <w:highlight w:val="none"/>
        </w:rPr>
        <w:t>（3）“CA数字证书”的办理材料以及供应商操作手册详见：http://jsxcmm.com/help/gys.html。</w:t>
      </w:r>
    </w:p>
    <w:p w14:paraId="4C92D183">
      <w:pPr>
        <w:spacing w:line="360" w:lineRule="auto"/>
        <w:ind w:left="218" w:leftChars="104" w:firstLine="379" w:firstLineChars="158"/>
        <w:jc w:val="left"/>
        <w:rPr>
          <w:rFonts w:hint="eastAsia" w:ascii="宋体" w:hAnsi="宋体"/>
          <w:bCs/>
          <w:sz w:val="24"/>
          <w:szCs w:val="24"/>
          <w:highlight w:val="none"/>
        </w:rPr>
      </w:pPr>
      <w:r>
        <w:rPr>
          <w:rFonts w:hint="eastAsia" w:ascii="宋体" w:hAnsi="宋体"/>
          <w:bCs/>
          <w:sz w:val="24"/>
          <w:szCs w:val="24"/>
          <w:highlight w:val="none"/>
        </w:rPr>
        <w:t>（4）潜在供应商访问“苏采云”系统的网络地址和方法：“苏采云”系统的网址：http://jszfcg.jsczt.cn/jszc/login。</w:t>
      </w:r>
    </w:p>
    <w:p w14:paraId="35763A78">
      <w:pPr>
        <w:spacing w:line="360" w:lineRule="auto"/>
        <w:ind w:left="218" w:leftChars="104" w:firstLine="379" w:firstLineChars="158"/>
        <w:jc w:val="left"/>
        <w:rPr>
          <w:rFonts w:hint="eastAsia" w:ascii="宋体" w:hAnsi="宋体"/>
          <w:bCs/>
          <w:sz w:val="24"/>
          <w:szCs w:val="24"/>
          <w:highlight w:val="none"/>
        </w:rPr>
      </w:pPr>
      <w:r>
        <w:rPr>
          <w:rFonts w:hint="eastAsia" w:ascii="宋体" w:hAnsi="宋体"/>
          <w:bCs/>
          <w:sz w:val="24"/>
          <w:szCs w:val="24"/>
          <w:highlight w:val="none"/>
        </w:rPr>
        <w:t>（5）采购文件（后缀名为“.kedt”）、供应商操作手册及政府采购客户端工具也可通过“苏采云”系统--已报名项目--报名详情页面内相应链接进行下载。</w:t>
      </w:r>
    </w:p>
    <w:p w14:paraId="5431094D">
      <w:pPr>
        <w:spacing w:line="360" w:lineRule="auto"/>
        <w:ind w:left="218" w:leftChars="104" w:firstLine="379" w:firstLineChars="158"/>
        <w:jc w:val="left"/>
        <w:rPr>
          <w:rFonts w:hint="eastAsia" w:ascii="宋体" w:hAnsi="宋体"/>
          <w:bCs/>
          <w:sz w:val="24"/>
          <w:szCs w:val="24"/>
          <w:highlight w:val="none"/>
        </w:rPr>
      </w:pPr>
      <w:r>
        <w:rPr>
          <w:rFonts w:hint="eastAsia" w:ascii="宋体" w:hAnsi="宋体"/>
          <w:bCs/>
          <w:sz w:val="24"/>
          <w:szCs w:val="24"/>
          <w:highlight w:val="none"/>
        </w:rPr>
        <w:t>（6）招标代理机构（采购代理机构）将数据电文形式的采购文件加载至“苏采云”系统，供潜在供应商下载或者查阅。    </w:t>
      </w:r>
    </w:p>
    <w:p w14:paraId="2A5DED9A">
      <w:pPr>
        <w:spacing w:line="360" w:lineRule="auto"/>
        <w:ind w:left="218" w:leftChars="104" w:firstLine="379" w:firstLineChars="158"/>
        <w:jc w:val="left"/>
        <w:rPr>
          <w:rFonts w:hint="eastAsia" w:ascii="宋体" w:hAnsi="宋体"/>
          <w:bCs/>
          <w:sz w:val="24"/>
          <w:szCs w:val="24"/>
          <w:highlight w:val="none"/>
        </w:rPr>
      </w:pPr>
      <w:r>
        <w:rPr>
          <w:rFonts w:hint="eastAsia" w:ascii="宋体" w:hAnsi="宋体"/>
          <w:bCs/>
          <w:sz w:val="24"/>
          <w:szCs w:val="24"/>
          <w:highlight w:val="none"/>
        </w:rPr>
        <w:t>（7）苏采云系统使用谷歌浏览器参与不见面开标。</w:t>
      </w:r>
    </w:p>
    <w:p w14:paraId="167845CC">
      <w:pPr>
        <w:spacing w:line="360" w:lineRule="auto"/>
        <w:ind w:firstLine="420"/>
        <w:rPr>
          <w:rFonts w:hint="eastAsia" w:ascii="宋体" w:hAnsi="宋体" w:cs="宋体"/>
          <w:bCs/>
          <w:sz w:val="24"/>
          <w:szCs w:val="24"/>
          <w:highlight w:val="none"/>
        </w:rPr>
      </w:pPr>
      <w:r>
        <w:rPr>
          <w:rFonts w:hint="eastAsia" w:ascii="宋体" w:hAnsi="宋体" w:cs="宋体"/>
          <w:b/>
          <w:sz w:val="24"/>
          <w:szCs w:val="24"/>
          <w:highlight w:val="none"/>
        </w:rPr>
        <w:t>2.信用承诺</w:t>
      </w:r>
      <w:r>
        <w:rPr>
          <w:rFonts w:hint="eastAsia" w:ascii="宋体" w:hAnsi="宋体" w:cs="宋体"/>
          <w:bCs/>
          <w:sz w:val="24"/>
          <w:szCs w:val="24"/>
          <w:highlight w:val="none"/>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w:t>
      </w:r>
      <w:r>
        <w:rPr>
          <w:highlight w:val="none"/>
        </w:rPr>
        <w:fldChar w:fldCharType="begin"/>
      </w:r>
      <w:r>
        <w:rPr>
          <w:highlight w:val="none"/>
        </w:rPr>
        <w:instrText xml:space="preserve"> HYPERLINK "https://njgc.jfh.com/）‘南京市政府采购供应商诚信档案’系统链接打开系统页面（http://180.101.238.212:8280/hodeframe2018_cxda/index.action;jsessionid=769BA9C8E1729422E7173B991C8EC1E5）登录（未注册的供应商应先点击‘供应商注册点这里’并按" \t "_blank" </w:instrText>
      </w:r>
      <w:r>
        <w:rPr>
          <w:highlight w:val="none"/>
        </w:rPr>
        <w:fldChar w:fldCharType="separate"/>
      </w:r>
      <w:r>
        <w:rPr>
          <w:rFonts w:hint="eastAsia" w:ascii="宋体" w:hAnsi="宋体" w:cs="宋体"/>
          <w:bCs/>
          <w:sz w:val="24"/>
          <w:szCs w:val="24"/>
          <w:highlight w:val="none"/>
        </w:rPr>
        <w:t>https://njgc.jfh.com/）‘南京市政府采购供应商诚信档案’系统链接打开系统页面（http://180.101.238.212:8280/hodeframe2018_cxda/index.action;jsessionid=769BA9C8E1729422E7173B991C8EC1E5）登录（未注册的供应商应先点击‘供应商注册点这里’并按</w:t>
      </w:r>
      <w:r>
        <w:rPr>
          <w:rFonts w:hint="eastAsia" w:ascii="宋体" w:hAnsi="宋体" w:cs="宋体"/>
          <w:bCs/>
          <w:sz w:val="24"/>
          <w:szCs w:val="24"/>
          <w:highlight w:val="none"/>
        </w:rPr>
        <w:fldChar w:fldCharType="end"/>
      </w:r>
      <w:r>
        <w:rPr>
          <w:rFonts w:hint="eastAsia" w:ascii="宋体" w:hAnsi="宋体" w:cs="宋体"/>
          <w:bCs/>
          <w:sz w:val="24"/>
          <w:szCs w:val="24"/>
          <w:highlight w:val="none"/>
        </w:rPr>
        <w:t xml:space="preserve"> 要求完成注册），然后在“信用记录”模块页面点击“信用记录打印”下载本单位《南京市政府采购供应商信用记录表暨信用承诺书》，由法人签字并盖单位公章，装订在响应文件中。</w:t>
      </w:r>
    </w:p>
    <w:p w14:paraId="0F677076">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在政府采购资格审查环节，供应商只需提供书面《南京市政府采购供应商信用记录表暨信用承诺书》，即可替代以下证明材料： </w:t>
      </w:r>
    </w:p>
    <w:p w14:paraId="4FCA422C">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（1）符合国家相关规定的财务状况报告； </w:t>
      </w:r>
    </w:p>
    <w:p w14:paraId="636C9244">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（2）依法缴纳税收的证明材料； </w:t>
      </w:r>
    </w:p>
    <w:p w14:paraId="5169B942">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（3）依法缴纳社会保障资金的证明材料； </w:t>
      </w:r>
    </w:p>
    <w:p w14:paraId="13309B3F">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（4）具备履行政府采购合同所必需的设备和专业技术能力的证明材料； </w:t>
      </w:r>
    </w:p>
    <w:p w14:paraId="46715ABF">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（5）参加政府采购活动前三年内在经营活动中没有重大违法记录的证明材料； </w:t>
      </w:r>
    </w:p>
    <w:p w14:paraId="74D16B30">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（6）未被列入失信被执行人、重大税收违法失信主体、政府采购严重违法失信行为记录名单的证明材料。 </w:t>
      </w:r>
    </w:p>
    <w:p w14:paraId="4E80E709">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供应商在中标（成交）后，应按采购文件要求，将上述由信用承诺书替代的证明材料提交采购人或采购代理机构核验。经核验无误后，由采购人或采购代理机构发出中标（成交）通知书。 </w:t>
      </w:r>
    </w:p>
    <w:p w14:paraId="18197986">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供应商涉及以下情形的，不适用信用承诺： </w:t>
      </w:r>
    </w:p>
    <w:p w14:paraId="47553671">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（1）供应商被列入严重失信主体名单； </w:t>
      </w:r>
    </w:p>
    <w:p w14:paraId="6F7267F4">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（2）被相关监管部门作出行政处罚且尚在处罚有效期内； </w:t>
      </w:r>
    </w:p>
    <w:p w14:paraId="74314735">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（3）其他法律、行政法规规定的不适用信用承诺的情形。 </w:t>
      </w:r>
    </w:p>
    <w:p w14:paraId="35BC0BAC">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供应商对信用承诺内容的真实性、合法性、有效性负责。如作出虚假信用承诺，视同为“提供虚假材料谋取中标、成交”的违法行为。</w:t>
      </w:r>
    </w:p>
    <w:p w14:paraId="4E4EE221">
      <w:pPr>
        <w:spacing w:line="360" w:lineRule="auto"/>
        <w:ind w:firstLine="420"/>
        <w:rPr>
          <w:rFonts w:ascii="宋体" w:hAnsi="宋体" w:cs="宋体"/>
          <w:b/>
          <w:bCs/>
          <w:sz w:val="24"/>
          <w:szCs w:val="24"/>
          <w:highlight w:val="none"/>
        </w:rPr>
      </w:pPr>
      <w:r>
        <w:rPr>
          <w:rFonts w:hint="eastAsia" w:ascii="宋体" w:hAnsi="宋体" w:cs="宋体"/>
          <w:b/>
          <w:bCs/>
          <w:sz w:val="24"/>
          <w:szCs w:val="24"/>
          <w:highlight w:val="none"/>
        </w:rPr>
        <w:t>3.有关本次采购的事项若存在变动或修改，敬请及时关注“江苏省政府采购网”发布的信息。</w:t>
      </w:r>
    </w:p>
    <w:bookmarkEnd w:id="23"/>
    <w:p w14:paraId="6FDF17FD">
      <w:pPr>
        <w:pStyle w:val="438"/>
        <w:tabs>
          <w:tab w:val="left" w:pos="1276"/>
        </w:tabs>
        <w:ind w:firstLine="0" w:firstLineChars="0"/>
        <w:outlineLvl w:val="1"/>
        <w:rPr>
          <w:rFonts w:hint="eastAsia" w:ascii="宋体" w:hAnsi="宋体" w:cs="宋体"/>
          <w:b/>
          <w:bCs/>
          <w:sz w:val="24"/>
          <w:szCs w:val="24"/>
          <w:highlight w:val="none"/>
        </w:rPr>
      </w:pPr>
      <w:r>
        <w:rPr>
          <w:rFonts w:hint="eastAsia" w:ascii="宋体" w:hAnsi="宋体" w:cs="宋体"/>
          <w:b/>
          <w:bCs/>
          <w:sz w:val="24"/>
          <w:szCs w:val="24"/>
          <w:highlight w:val="none"/>
        </w:rPr>
        <w:t>七、对本次招标提出询问，请按以下方式联系。</w:t>
      </w:r>
      <w:bookmarkEnd w:id="24"/>
    </w:p>
    <w:p w14:paraId="24D5AF12">
      <w:pPr>
        <w:spacing w:line="360" w:lineRule="auto"/>
        <w:ind w:firstLine="420"/>
        <w:outlineLvl w:val="2"/>
        <w:rPr>
          <w:rFonts w:hint="eastAsia" w:ascii="宋体" w:hAnsi="宋体" w:cs="宋体"/>
          <w:bCs/>
          <w:sz w:val="24"/>
          <w:szCs w:val="24"/>
          <w:highlight w:val="none"/>
        </w:rPr>
      </w:pPr>
      <w:bookmarkStart w:id="25" w:name="_Toc1881"/>
      <w:r>
        <w:rPr>
          <w:rFonts w:hint="eastAsia" w:ascii="宋体" w:hAnsi="宋体" w:cs="宋体"/>
          <w:bCs/>
          <w:sz w:val="24"/>
          <w:szCs w:val="24"/>
          <w:highlight w:val="none"/>
        </w:rPr>
        <w:t>1.采购人信息</w:t>
      </w:r>
    </w:p>
    <w:p w14:paraId="7F01748F">
      <w:pPr>
        <w:spacing w:line="360" w:lineRule="auto"/>
        <w:ind w:firstLine="42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采购人：</w:t>
      </w:r>
      <w:r>
        <w:rPr>
          <w:rFonts w:hint="eastAsia" w:ascii="宋体" w:hAnsi="宋体" w:cs="宋体"/>
          <w:bCs/>
          <w:sz w:val="24"/>
          <w:szCs w:val="24"/>
          <w:highlight w:val="none"/>
          <w:lang w:eastAsia="zh-CN"/>
        </w:rPr>
        <w:t>南京江北新区产业技术研创园管理办公室</w:t>
      </w:r>
    </w:p>
    <w:p w14:paraId="7663547D">
      <w:pPr>
        <w:spacing w:line="360" w:lineRule="auto"/>
        <w:ind w:firstLine="420"/>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lang w:val="en-US" w:eastAsia="zh-CN"/>
        </w:rPr>
        <w:t>南京市</w:t>
      </w:r>
      <w:r>
        <w:rPr>
          <w:rFonts w:hint="eastAsia" w:ascii="宋体" w:hAnsi="宋体" w:cs="宋体"/>
          <w:bCs/>
          <w:sz w:val="24"/>
          <w:szCs w:val="24"/>
          <w:highlight w:val="none"/>
          <w:lang w:val="en-US" w:eastAsia="zh-CN"/>
        </w:rPr>
        <w:t>江北新区</w:t>
      </w:r>
    </w:p>
    <w:p w14:paraId="7AA50FA4">
      <w:pPr>
        <w:spacing w:line="360" w:lineRule="auto"/>
        <w:ind w:firstLine="42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联系方式：</w:t>
      </w:r>
      <w:r>
        <w:rPr>
          <w:rFonts w:hint="eastAsia" w:ascii="宋体" w:hAnsi="宋体" w:cs="宋体"/>
          <w:bCs/>
          <w:sz w:val="24"/>
          <w:szCs w:val="24"/>
          <w:highlight w:val="none"/>
          <w:lang w:val="en-US" w:eastAsia="zh-CN"/>
        </w:rPr>
        <w:t xml:space="preserve"> </w:t>
      </w:r>
    </w:p>
    <w:p w14:paraId="5F0293C9">
      <w:pPr>
        <w:spacing w:line="360" w:lineRule="auto"/>
        <w:ind w:firstLine="420"/>
        <w:outlineLvl w:val="2"/>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2.采购代理机构信息</w:t>
      </w:r>
    </w:p>
    <w:p w14:paraId="18831036">
      <w:pPr>
        <w:spacing w:line="360" w:lineRule="auto"/>
        <w:ind w:firstLine="42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名称：</w:t>
      </w:r>
      <w:r>
        <w:rPr>
          <w:rFonts w:hint="eastAsia" w:ascii="宋体" w:hAnsi="宋体" w:cs="宋体"/>
          <w:bCs/>
          <w:sz w:val="24"/>
          <w:szCs w:val="24"/>
          <w:highlight w:val="none"/>
          <w:lang w:eastAsia="zh-CN"/>
        </w:rPr>
        <w:t>南京建淳造价师事务所有限公司</w:t>
      </w:r>
    </w:p>
    <w:p w14:paraId="3CC43E1B">
      <w:pPr>
        <w:spacing w:line="360" w:lineRule="auto"/>
        <w:ind w:firstLine="420"/>
        <w:rPr>
          <w:rFonts w:hint="eastAsia" w:ascii="宋体" w:hAnsi="宋体" w:cs="宋体"/>
          <w:bCs/>
          <w:sz w:val="24"/>
          <w:szCs w:val="24"/>
          <w:highlight w:val="none"/>
        </w:rPr>
      </w:pPr>
      <w:r>
        <w:rPr>
          <w:rFonts w:hint="eastAsia" w:ascii="宋体" w:hAnsi="宋体" w:cs="宋体"/>
          <w:bCs/>
          <w:sz w:val="24"/>
          <w:szCs w:val="24"/>
          <w:highlight w:val="none"/>
        </w:rPr>
        <w:t>地址：南京市</w:t>
      </w:r>
      <w:r>
        <w:rPr>
          <w:rFonts w:hint="eastAsia" w:ascii="宋体" w:hAnsi="宋体" w:cs="宋体"/>
          <w:bCs/>
          <w:sz w:val="24"/>
          <w:szCs w:val="24"/>
          <w:highlight w:val="none"/>
          <w:lang w:val="en-US" w:eastAsia="zh-CN"/>
        </w:rPr>
        <w:t>江东中路186-1号宏普捷座703室</w:t>
      </w:r>
      <w:r>
        <w:rPr>
          <w:rFonts w:hint="eastAsia" w:ascii="宋体" w:hAnsi="宋体" w:cs="宋体"/>
          <w:bCs/>
          <w:sz w:val="24"/>
          <w:szCs w:val="24"/>
          <w:highlight w:val="none"/>
        </w:rPr>
        <w:t xml:space="preserve"> </w:t>
      </w:r>
    </w:p>
    <w:p w14:paraId="0EAAB4E2">
      <w:pPr>
        <w:spacing w:line="360" w:lineRule="auto"/>
        <w:ind w:firstLine="42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联系方式：</w:t>
      </w:r>
      <w:r>
        <w:rPr>
          <w:rFonts w:hint="eastAsia" w:ascii="宋体" w:hAnsi="宋体" w:cs="宋体"/>
          <w:bCs/>
          <w:sz w:val="24"/>
          <w:szCs w:val="24"/>
          <w:highlight w:val="none"/>
          <w:lang w:val="en-US" w:eastAsia="zh-CN"/>
        </w:rPr>
        <w:t>13851975061</w:t>
      </w:r>
    </w:p>
    <w:p w14:paraId="29A64A78">
      <w:pPr>
        <w:spacing w:line="360" w:lineRule="auto"/>
        <w:ind w:firstLine="420"/>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传  真：</w:t>
      </w:r>
      <w:r>
        <w:rPr>
          <w:rFonts w:hint="eastAsia" w:ascii="宋体" w:hAnsi="宋体" w:cs="宋体"/>
          <w:bCs/>
          <w:sz w:val="24"/>
          <w:szCs w:val="24"/>
          <w:highlight w:val="none"/>
          <w:lang w:val="en-US" w:eastAsia="zh-CN"/>
        </w:rPr>
        <w:t>/</w:t>
      </w:r>
    </w:p>
    <w:p w14:paraId="29B6C211">
      <w:pPr>
        <w:spacing w:line="360" w:lineRule="auto"/>
        <w:ind w:firstLine="420"/>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邮箱：</w:t>
      </w:r>
      <w:r>
        <w:rPr>
          <w:rFonts w:hint="eastAsia" w:ascii="宋体" w:hAnsi="宋体" w:cs="宋体"/>
          <w:bCs/>
          <w:sz w:val="24"/>
          <w:szCs w:val="24"/>
          <w:highlight w:val="none"/>
          <w:lang w:val="en-US" w:eastAsia="zh-CN"/>
        </w:rPr>
        <w:t>/</w:t>
      </w:r>
    </w:p>
    <w:p w14:paraId="3CFCF519">
      <w:pPr>
        <w:spacing w:line="360" w:lineRule="auto"/>
        <w:ind w:firstLine="420"/>
        <w:outlineLvl w:val="2"/>
        <w:rPr>
          <w:rFonts w:hint="eastAsia" w:ascii="宋体" w:hAnsi="宋体" w:cs="宋体"/>
          <w:bCs/>
          <w:sz w:val="24"/>
          <w:szCs w:val="24"/>
          <w:highlight w:val="none"/>
        </w:rPr>
      </w:pPr>
      <w:r>
        <w:rPr>
          <w:rFonts w:hint="eastAsia" w:ascii="宋体" w:hAnsi="宋体" w:cs="宋体"/>
          <w:bCs/>
          <w:sz w:val="24"/>
          <w:szCs w:val="24"/>
          <w:highlight w:val="none"/>
        </w:rPr>
        <w:t>3.项目联系方式</w:t>
      </w:r>
    </w:p>
    <w:p w14:paraId="1E855F08">
      <w:pPr>
        <w:spacing w:line="360" w:lineRule="auto"/>
        <w:ind w:firstLine="42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项目联系人：</w:t>
      </w:r>
      <w:r>
        <w:rPr>
          <w:rFonts w:hint="eastAsia" w:ascii="宋体" w:hAnsi="宋体" w:cs="宋体"/>
          <w:bCs/>
          <w:sz w:val="24"/>
          <w:szCs w:val="24"/>
          <w:highlight w:val="none"/>
          <w:lang w:val="en-US" w:eastAsia="zh-CN"/>
        </w:rPr>
        <w:t>张工</w:t>
      </w:r>
    </w:p>
    <w:p w14:paraId="290A9550">
      <w:pPr>
        <w:spacing w:line="360" w:lineRule="auto"/>
        <w:ind w:firstLine="42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13851975061</w:t>
      </w:r>
    </w:p>
    <w:p w14:paraId="7E5CADC7">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第二部分  投标人须知</w:t>
      </w:r>
      <w:bookmarkEnd w:id="25"/>
    </w:p>
    <w:p w14:paraId="07B98BB8">
      <w:pPr>
        <w:pStyle w:val="3"/>
        <w:keepNext w:val="0"/>
        <w:keepLines w:val="0"/>
        <w:spacing w:before="0" w:after="0" w:line="240" w:lineRule="auto"/>
        <w:jc w:val="center"/>
        <w:rPr>
          <w:rFonts w:hint="eastAsia"/>
          <w:highlight w:val="none"/>
        </w:rPr>
      </w:pPr>
      <w:bookmarkStart w:id="26" w:name="_Toc514054471"/>
      <w:bookmarkStart w:id="27" w:name="_Toc17705"/>
      <w:r>
        <w:rPr>
          <w:rFonts w:hint="eastAsia"/>
          <w:highlight w:val="none"/>
        </w:rPr>
        <w:t>投标人须知前附表</w:t>
      </w:r>
      <w:bookmarkEnd w:id="26"/>
      <w:bookmarkEnd w:id="27"/>
    </w:p>
    <w:tbl>
      <w:tblPr>
        <w:tblStyle w:val="64"/>
        <w:tblW w:w="83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19"/>
        <w:gridCol w:w="4854"/>
      </w:tblGrid>
      <w:tr w14:paraId="4302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vAlign w:val="center"/>
          </w:tcPr>
          <w:p w14:paraId="1DC92766">
            <w:pPr>
              <w:jc w:val="center"/>
              <w:rPr>
                <w:rFonts w:hint="eastAsia" w:ascii="仿宋_GB2312" w:hAnsi="仿宋" w:eastAsia="仿宋_GB2312"/>
                <w:b/>
                <w:bCs/>
                <w:sz w:val="24"/>
                <w:szCs w:val="24"/>
                <w:highlight w:val="none"/>
              </w:rPr>
            </w:pPr>
            <w:r>
              <w:rPr>
                <w:rFonts w:hint="eastAsia" w:ascii="仿宋_GB2312" w:hAnsi="仿宋" w:eastAsia="仿宋_GB2312"/>
                <w:b/>
                <w:bCs/>
                <w:sz w:val="24"/>
                <w:szCs w:val="24"/>
                <w:highlight w:val="none"/>
              </w:rPr>
              <w:t>序号</w:t>
            </w:r>
          </w:p>
        </w:tc>
        <w:tc>
          <w:tcPr>
            <w:tcW w:w="2519" w:type="dxa"/>
            <w:vAlign w:val="center"/>
          </w:tcPr>
          <w:p w14:paraId="4BD8585F">
            <w:pPr>
              <w:jc w:val="center"/>
              <w:rPr>
                <w:rFonts w:hint="eastAsia" w:ascii="仿宋_GB2312" w:hAnsi="仿宋" w:eastAsia="仿宋_GB2312"/>
                <w:b/>
                <w:sz w:val="24"/>
                <w:szCs w:val="24"/>
                <w:highlight w:val="none"/>
              </w:rPr>
            </w:pPr>
            <w:r>
              <w:rPr>
                <w:rFonts w:hint="eastAsia" w:ascii="仿宋_GB2312" w:hAnsi="仿宋" w:eastAsia="仿宋_GB2312"/>
                <w:b/>
                <w:sz w:val="24"/>
                <w:szCs w:val="24"/>
                <w:highlight w:val="none"/>
              </w:rPr>
              <w:t>内容</w:t>
            </w:r>
          </w:p>
        </w:tc>
        <w:tc>
          <w:tcPr>
            <w:tcW w:w="4854" w:type="dxa"/>
            <w:vAlign w:val="center"/>
          </w:tcPr>
          <w:p w14:paraId="65CBE870">
            <w:pPr>
              <w:jc w:val="center"/>
              <w:rPr>
                <w:rFonts w:hint="eastAsia" w:ascii="仿宋_GB2312" w:hAnsi="仿宋" w:eastAsia="仿宋_GB2312"/>
                <w:b/>
                <w:bCs/>
                <w:sz w:val="24"/>
                <w:szCs w:val="24"/>
                <w:highlight w:val="none"/>
              </w:rPr>
            </w:pPr>
            <w:r>
              <w:rPr>
                <w:rFonts w:hint="eastAsia" w:ascii="仿宋_GB2312" w:hAnsi="仿宋" w:eastAsia="仿宋_GB2312"/>
                <w:b/>
                <w:bCs/>
                <w:sz w:val="24"/>
                <w:szCs w:val="24"/>
                <w:highlight w:val="none"/>
              </w:rPr>
              <w:t>说明及要求</w:t>
            </w:r>
          </w:p>
        </w:tc>
      </w:tr>
      <w:tr w14:paraId="599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27" w:type="dxa"/>
            <w:vAlign w:val="center"/>
          </w:tcPr>
          <w:p w14:paraId="49875BFC">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519" w:type="dxa"/>
            <w:vAlign w:val="center"/>
          </w:tcPr>
          <w:p w14:paraId="2FFEAE73">
            <w:pPr>
              <w:jc w:val="center"/>
              <w:rPr>
                <w:rFonts w:hint="eastAsia" w:ascii="宋体" w:hAnsi="宋体" w:cs="宋体"/>
                <w:sz w:val="24"/>
                <w:szCs w:val="24"/>
                <w:highlight w:val="none"/>
              </w:rPr>
            </w:pPr>
            <w:r>
              <w:rPr>
                <w:rFonts w:hint="eastAsia" w:ascii="宋体" w:hAnsi="宋体" w:cs="宋体"/>
                <w:sz w:val="24"/>
                <w:szCs w:val="24"/>
                <w:highlight w:val="none"/>
              </w:rPr>
              <w:t>特别说明</w:t>
            </w:r>
          </w:p>
        </w:tc>
        <w:tc>
          <w:tcPr>
            <w:tcW w:w="4854" w:type="dxa"/>
            <w:vAlign w:val="center"/>
          </w:tcPr>
          <w:p w14:paraId="507BB28A">
            <w:pPr>
              <w:rPr>
                <w:rFonts w:hint="eastAsia" w:ascii="宋体" w:hAnsi="宋体" w:cs="宋体"/>
                <w:sz w:val="24"/>
                <w:szCs w:val="24"/>
                <w:highlight w:val="none"/>
              </w:rPr>
            </w:pPr>
            <w:r>
              <w:rPr>
                <w:rFonts w:hint="eastAsia" w:ascii="宋体" w:hAnsi="宋体" w:cs="宋体"/>
                <w:b/>
                <w:bCs/>
                <w:sz w:val="24"/>
                <w:szCs w:val="24"/>
                <w:highlight w:val="none"/>
              </w:rPr>
              <w:t>若有内容与投标人须知前附表内容不一致时，以投标人须知前附表为准。</w:t>
            </w:r>
          </w:p>
        </w:tc>
      </w:tr>
      <w:tr w14:paraId="53D8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27" w:type="dxa"/>
            <w:vAlign w:val="center"/>
          </w:tcPr>
          <w:p w14:paraId="77244970">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2519" w:type="dxa"/>
            <w:vAlign w:val="center"/>
          </w:tcPr>
          <w:p w14:paraId="629CCF4F">
            <w:pPr>
              <w:jc w:val="center"/>
              <w:rPr>
                <w:rFonts w:hint="eastAsia" w:ascii="宋体" w:hAnsi="宋体" w:cs="宋体"/>
                <w:sz w:val="24"/>
                <w:szCs w:val="24"/>
                <w:highlight w:val="none"/>
              </w:rPr>
            </w:pPr>
            <w:r>
              <w:rPr>
                <w:rFonts w:hint="eastAsia" w:ascii="宋体" w:hAnsi="宋体" w:cs="宋体"/>
                <w:sz w:val="24"/>
                <w:szCs w:val="24"/>
                <w:highlight w:val="none"/>
              </w:rPr>
              <w:t>投标保证金</w:t>
            </w:r>
          </w:p>
        </w:tc>
        <w:tc>
          <w:tcPr>
            <w:tcW w:w="4854" w:type="dxa"/>
            <w:vAlign w:val="center"/>
          </w:tcPr>
          <w:p w14:paraId="1470C5F1">
            <w:pPr>
              <w:rPr>
                <w:rFonts w:ascii="宋体" w:hAnsi="宋体" w:cs="宋体"/>
                <w:sz w:val="24"/>
                <w:szCs w:val="24"/>
                <w:highlight w:val="none"/>
              </w:rPr>
            </w:pPr>
            <w:r>
              <w:rPr>
                <w:rFonts w:hint="eastAsia" w:ascii="宋体" w:hAnsi="宋体" w:cs="宋体"/>
                <w:sz w:val="24"/>
                <w:szCs w:val="24"/>
                <w:highlight w:val="none"/>
              </w:rPr>
              <w:t>本项目不收取投标保证金</w:t>
            </w:r>
          </w:p>
        </w:tc>
      </w:tr>
      <w:tr w14:paraId="32C5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7" w:type="dxa"/>
            <w:vAlign w:val="center"/>
          </w:tcPr>
          <w:p w14:paraId="44C02BE3">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2519" w:type="dxa"/>
            <w:vAlign w:val="center"/>
          </w:tcPr>
          <w:p w14:paraId="4D2B00B2">
            <w:pPr>
              <w:jc w:val="center"/>
              <w:rPr>
                <w:rFonts w:hint="eastAsia" w:ascii="宋体" w:hAnsi="宋体" w:cs="宋体"/>
                <w:sz w:val="24"/>
                <w:szCs w:val="24"/>
                <w:highlight w:val="none"/>
              </w:rPr>
            </w:pPr>
            <w:r>
              <w:rPr>
                <w:rFonts w:hint="eastAsia" w:ascii="宋体" w:hAnsi="宋体" w:cs="宋体"/>
                <w:sz w:val="24"/>
                <w:szCs w:val="24"/>
                <w:highlight w:val="none"/>
              </w:rPr>
              <w:t>投标有效期</w:t>
            </w:r>
          </w:p>
        </w:tc>
        <w:tc>
          <w:tcPr>
            <w:tcW w:w="4854" w:type="dxa"/>
            <w:vAlign w:val="center"/>
          </w:tcPr>
          <w:p w14:paraId="24E9298E">
            <w:pPr>
              <w:widowControl/>
              <w:rPr>
                <w:rFonts w:hint="eastAsia" w:ascii="宋体" w:hAnsi="宋体" w:cs="宋体"/>
                <w:sz w:val="24"/>
                <w:szCs w:val="24"/>
                <w:highlight w:val="none"/>
              </w:rPr>
            </w:pPr>
            <w:bookmarkStart w:id="28" w:name="EBd40b5fb42f2944a3b45e579ce3941f02"/>
            <w:r>
              <w:rPr>
                <w:rFonts w:hint="eastAsia" w:ascii="宋体" w:hAnsi="宋体" w:cs="宋体"/>
                <w:sz w:val="24"/>
                <w:szCs w:val="24"/>
                <w:highlight w:val="none"/>
              </w:rPr>
              <w:t>90</w:t>
            </w:r>
            <w:bookmarkEnd w:id="28"/>
            <w:r>
              <w:rPr>
                <w:rFonts w:hint="eastAsia" w:ascii="宋体" w:hAnsi="宋体" w:cs="宋体"/>
                <w:sz w:val="24"/>
                <w:szCs w:val="24"/>
                <w:highlight w:val="none"/>
              </w:rPr>
              <w:t>日（从提交投标文件截止之日起算）</w:t>
            </w:r>
          </w:p>
        </w:tc>
      </w:tr>
      <w:tr w14:paraId="3E61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927" w:type="dxa"/>
            <w:tcBorders>
              <w:bottom w:val="single" w:color="auto" w:sz="4" w:space="0"/>
            </w:tcBorders>
            <w:vAlign w:val="center"/>
          </w:tcPr>
          <w:p w14:paraId="5E575712">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2519" w:type="dxa"/>
            <w:vAlign w:val="center"/>
          </w:tcPr>
          <w:p w14:paraId="5BF6C323">
            <w:pPr>
              <w:jc w:val="center"/>
              <w:rPr>
                <w:rFonts w:hint="eastAsia" w:ascii="宋体" w:hAnsi="宋体" w:cs="宋体"/>
                <w:sz w:val="24"/>
                <w:szCs w:val="24"/>
                <w:highlight w:val="none"/>
              </w:rPr>
            </w:pPr>
            <w:r>
              <w:rPr>
                <w:rFonts w:hint="eastAsia" w:ascii="宋体" w:hAnsi="宋体" w:cs="宋体"/>
                <w:sz w:val="24"/>
                <w:szCs w:val="24"/>
                <w:highlight w:val="none"/>
              </w:rPr>
              <w:t>评标办法</w:t>
            </w:r>
          </w:p>
        </w:tc>
        <w:tc>
          <w:tcPr>
            <w:tcW w:w="4854" w:type="dxa"/>
            <w:vAlign w:val="center"/>
          </w:tcPr>
          <w:p w14:paraId="011141E5">
            <w:pPr>
              <w:widowControl/>
              <w:rPr>
                <w:rFonts w:hint="eastAsia" w:ascii="宋体" w:hAnsi="宋体" w:cs="宋体"/>
                <w:sz w:val="24"/>
                <w:szCs w:val="24"/>
                <w:highlight w:val="none"/>
              </w:rPr>
            </w:pPr>
            <w:r>
              <w:rPr>
                <w:rFonts w:hint="eastAsia" w:ascii="宋体" w:hAnsi="宋体" w:cs="宋体"/>
                <w:sz w:val="24"/>
                <w:szCs w:val="24"/>
                <w:highlight w:val="none"/>
              </w:rPr>
              <w:t>综合评分法</w:t>
            </w:r>
          </w:p>
          <w:p w14:paraId="51FBA7FC">
            <w:pPr>
              <w:widowControl/>
              <w:rPr>
                <w:rFonts w:hint="eastAsia" w:ascii="宋体" w:hAnsi="宋体" w:cs="宋体"/>
                <w:sz w:val="24"/>
                <w:szCs w:val="24"/>
                <w:highlight w:val="none"/>
              </w:rPr>
            </w:pPr>
            <w:r>
              <w:rPr>
                <w:rFonts w:hint="eastAsia" w:ascii="宋体" w:hAnsi="宋体" w:cs="宋体"/>
                <w:sz w:val="24"/>
                <w:szCs w:val="24"/>
                <w:highlight w:val="none"/>
              </w:rPr>
              <w:t>具体评标办法详见招标文件第三部分。</w:t>
            </w:r>
          </w:p>
          <w:p w14:paraId="4F68C091">
            <w:pPr>
              <w:widowControl/>
              <w:rPr>
                <w:rFonts w:hint="eastAsia" w:ascii="宋体" w:hAnsi="宋体" w:cs="宋体"/>
                <w:sz w:val="24"/>
                <w:szCs w:val="24"/>
                <w:highlight w:val="none"/>
              </w:rPr>
            </w:pPr>
            <w:r>
              <w:rPr>
                <w:rFonts w:hint="eastAsia" w:ascii="宋体" w:hAnsi="宋体" w:cs="宋体"/>
                <w:sz w:val="24"/>
                <w:szCs w:val="24"/>
                <w:highlight w:val="none"/>
              </w:rPr>
              <w:t>评标委员会按照招标文件规定的评标办法和标准，确定各投标人经评审后的得分，并按得分由高到低进行排序。</w:t>
            </w:r>
          </w:p>
        </w:tc>
      </w:tr>
      <w:tr w14:paraId="38FF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27" w:type="dxa"/>
            <w:vAlign w:val="center"/>
          </w:tcPr>
          <w:p w14:paraId="487F61FC">
            <w:pPr>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2519" w:type="dxa"/>
            <w:vAlign w:val="center"/>
          </w:tcPr>
          <w:p w14:paraId="6D9711DF">
            <w:pPr>
              <w:jc w:val="center"/>
              <w:rPr>
                <w:rFonts w:hint="eastAsia" w:ascii="宋体" w:hAnsi="宋体" w:cs="宋体"/>
                <w:sz w:val="24"/>
                <w:szCs w:val="24"/>
                <w:highlight w:val="none"/>
              </w:rPr>
            </w:pPr>
            <w:r>
              <w:rPr>
                <w:rFonts w:hint="eastAsia" w:ascii="宋体" w:hAnsi="宋体" w:cs="宋体"/>
                <w:sz w:val="24"/>
                <w:szCs w:val="24"/>
                <w:highlight w:val="none"/>
              </w:rPr>
              <w:t>中标通知书领取</w:t>
            </w:r>
          </w:p>
        </w:tc>
        <w:tc>
          <w:tcPr>
            <w:tcW w:w="4854" w:type="dxa"/>
            <w:vAlign w:val="center"/>
          </w:tcPr>
          <w:p w14:paraId="7A688533">
            <w:pPr>
              <w:widowControl/>
              <w:rPr>
                <w:rFonts w:hint="eastAsia" w:ascii="宋体" w:hAnsi="宋体" w:cs="宋体"/>
                <w:sz w:val="24"/>
                <w:szCs w:val="24"/>
                <w:highlight w:val="none"/>
              </w:rPr>
            </w:pPr>
            <w:r>
              <w:rPr>
                <w:rFonts w:hint="eastAsia" w:ascii="宋体" w:hAnsi="宋体" w:cs="宋体"/>
                <w:sz w:val="24"/>
                <w:szCs w:val="24"/>
                <w:highlight w:val="none"/>
              </w:rPr>
              <w:t>领取地址：</w:t>
            </w:r>
            <w:r>
              <w:rPr>
                <w:rFonts w:hint="eastAsia" w:ascii="宋体" w:hAnsi="宋体" w:cs="宋体"/>
                <w:bCs/>
                <w:sz w:val="24"/>
                <w:szCs w:val="24"/>
                <w:highlight w:val="none"/>
              </w:rPr>
              <w:t>南京市</w:t>
            </w:r>
            <w:r>
              <w:rPr>
                <w:rFonts w:hint="eastAsia" w:ascii="宋体" w:hAnsi="宋体" w:cs="宋体"/>
                <w:bCs/>
                <w:sz w:val="24"/>
                <w:szCs w:val="24"/>
                <w:highlight w:val="none"/>
                <w:lang w:val="en-US" w:eastAsia="zh-CN"/>
              </w:rPr>
              <w:t>江东中路186-1号宏普捷座703室</w:t>
            </w:r>
          </w:p>
          <w:p w14:paraId="0CEF000E">
            <w:pPr>
              <w:widowControl/>
              <w:rPr>
                <w:rFonts w:ascii="宋体" w:hAnsi="宋体" w:cs="宋体"/>
                <w:sz w:val="24"/>
                <w:szCs w:val="24"/>
                <w:highlight w:val="none"/>
              </w:rPr>
            </w:pPr>
            <w:r>
              <w:rPr>
                <w:rFonts w:hint="eastAsia" w:ascii="宋体" w:hAnsi="宋体" w:cs="宋体"/>
                <w:sz w:val="24"/>
                <w:szCs w:val="24"/>
                <w:highlight w:val="none"/>
              </w:rPr>
              <w:t>需提供材料：中标服务费缴纳截图</w:t>
            </w:r>
          </w:p>
        </w:tc>
      </w:tr>
      <w:tr w14:paraId="6171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27" w:type="dxa"/>
            <w:vAlign w:val="center"/>
          </w:tcPr>
          <w:p w14:paraId="7E87CC96">
            <w:pPr>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2519" w:type="dxa"/>
            <w:vAlign w:val="center"/>
          </w:tcPr>
          <w:p w14:paraId="7CBDC05F">
            <w:pPr>
              <w:jc w:val="center"/>
              <w:rPr>
                <w:rFonts w:hint="eastAsia" w:ascii="宋体" w:hAnsi="宋体" w:cs="宋体"/>
                <w:sz w:val="24"/>
                <w:szCs w:val="24"/>
                <w:highlight w:val="none"/>
              </w:rPr>
            </w:pPr>
            <w:r>
              <w:rPr>
                <w:rFonts w:hint="eastAsia" w:ascii="宋体" w:hAnsi="宋体" w:cs="宋体"/>
                <w:sz w:val="24"/>
                <w:szCs w:val="24"/>
                <w:highlight w:val="none"/>
              </w:rPr>
              <w:t>中标服务费的收取</w:t>
            </w:r>
          </w:p>
        </w:tc>
        <w:tc>
          <w:tcPr>
            <w:tcW w:w="4854" w:type="dxa"/>
            <w:vAlign w:val="center"/>
          </w:tcPr>
          <w:p w14:paraId="6AECA30D">
            <w:pPr>
              <w:widowControl/>
              <w:rPr>
                <w:rFonts w:hint="eastAsia" w:ascii="宋体" w:hAnsi="宋体" w:cs="宋体"/>
                <w:sz w:val="24"/>
                <w:szCs w:val="24"/>
                <w:highlight w:val="none"/>
              </w:rPr>
            </w:pPr>
            <w:r>
              <w:rPr>
                <w:rFonts w:hint="eastAsia" w:ascii="宋体" w:hAnsi="宋体" w:cs="宋体"/>
                <w:sz w:val="24"/>
                <w:szCs w:val="24"/>
                <w:highlight w:val="none"/>
              </w:rPr>
              <w:t>本项目中标服务费</w:t>
            </w:r>
            <w:r>
              <w:rPr>
                <w:rFonts w:hint="eastAsia" w:ascii="宋体" w:hAnsi="宋体" w:cs="宋体"/>
                <w:sz w:val="24"/>
                <w:szCs w:val="24"/>
                <w:highlight w:val="none"/>
                <w:lang w:val="en-US" w:eastAsia="zh-CN"/>
              </w:rPr>
              <w:t>按“中标单位根据计价格 2002〔1980〕号文件规定标准的40%收取</w:t>
            </w:r>
            <w:r>
              <w:rPr>
                <w:rFonts w:hint="eastAsia" w:ascii="宋体" w:hAnsi="宋体" w:cs="宋体"/>
                <w:sz w:val="24"/>
                <w:szCs w:val="24"/>
                <w:highlight w:val="none"/>
              </w:rPr>
              <w:t>，中标人应在领取中标通知书前缴纳。</w:t>
            </w:r>
          </w:p>
          <w:p w14:paraId="5D0175AC">
            <w:pPr>
              <w:widowControl/>
              <w:rPr>
                <w:rFonts w:hint="eastAsia" w:ascii="宋体" w:hAnsi="宋体" w:cs="宋体"/>
                <w:sz w:val="24"/>
                <w:szCs w:val="24"/>
                <w:highlight w:val="none"/>
              </w:rPr>
            </w:pPr>
            <w:r>
              <w:rPr>
                <w:rFonts w:hint="eastAsia" w:ascii="宋体" w:hAnsi="宋体" w:cs="宋体"/>
                <w:sz w:val="24"/>
                <w:szCs w:val="24"/>
                <w:highlight w:val="none"/>
              </w:rPr>
              <w:tab/>
            </w:r>
            <w:r>
              <w:rPr>
                <w:rFonts w:hint="eastAsia" w:ascii="宋体" w:hAnsi="宋体" w:cs="宋体"/>
                <w:sz w:val="24"/>
                <w:szCs w:val="24"/>
                <w:highlight w:val="none"/>
              </w:rPr>
              <w:t>账户信息：</w:t>
            </w:r>
          </w:p>
          <w:p w14:paraId="7B4DEB05">
            <w:pPr>
              <w:widowControl/>
              <w:rPr>
                <w:rFonts w:hint="eastAsia" w:ascii="宋体" w:hAnsi="宋体" w:eastAsia="宋体" w:cs="宋体"/>
                <w:sz w:val="24"/>
                <w:szCs w:val="24"/>
                <w:highlight w:val="none"/>
                <w:lang w:eastAsia="zh-CN"/>
              </w:rPr>
            </w:pPr>
            <w:r>
              <w:rPr>
                <w:rFonts w:hint="eastAsia" w:ascii="宋体" w:hAnsi="宋体" w:cs="宋体"/>
                <w:sz w:val="24"/>
                <w:szCs w:val="24"/>
                <w:highlight w:val="none"/>
              </w:rPr>
              <w:tab/>
            </w:r>
            <w:r>
              <w:rPr>
                <w:rFonts w:hint="eastAsia" w:ascii="宋体" w:hAnsi="宋体" w:cs="宋体"/>
                <w:sz w:val="24"/>
                <w:szCs w:val="24"/>
                <w:highlight w:val="none"/>
              </w:rPr>
              <w:t>户    名：</w:t>
            </w:r>
            <w:r>
              <w:rPr>
                <w:rFonts w:hint="eastAsia" w:ascii="宋体" w:hAnsi="宋体" w:cs="宋体"/>
                <w:sz w:val="24"/>
                <w:szCs w:val="24"/>
                <w:highlight w:val="none"/>
                <w:lang w:eastAsia="zh-CN"/>
              </w:rPr>
              <w:t>南京建淳造价师事务所有限公司</w:t>
            </w:r>
          </w:p>
          <w:p w14:paraId="568550B3">
            <w:pPr>
              <w:widowControl/>
              <w:rPr>
                <w:rFonts w:hint="eastAsia" w:ascii="宋体" w:hAnsi="宋体" w:cs="宋体"/>
                <w:sz w:val="24"/>
                <w:szCs w:val="24"/>
                <w:highlight w:val="none"/>
              </w:rPr>
            </w:pPr>
            <w:r>
              <w:rPr>
                <w:rFonts w:hint="eastAsia" w:ascii="宋体" w:hAnsi="宋体" w:cs="宋体"/>
                <w:sz w:val="24"/>
                <w:szCs w:val="24"/>
                <w:highlight w:val="none"/>
              </w:rPr>
              <w:tab/>
            </w:r>
            <w:r>
              <w:rPr>
                <w:rFonts w:hint="eastAsia" w:ascii="宋体" w:hAnsi="宋体" w:cs="宋体"/>
                <w:sz w:val="24"/>
                <w:szCs w:val="24"/>
                <w:highlight w:val="none"/>
              </w:rPr>
              <w:t>开户银行：</w:t>
            </w:r>
            <w:r>
              <w:rPr>
                <w:rFonts w:hint="eastAsia" w:ascii="宋体" w:hAnsi="宋体" w:cs="宋体"/>
                <w:sz w:val="24"/>
                <w:szCs w:val="24"/>
                <w:highlight w:val="none"/>
                <w:lang w:val="en-US" w:eastAsia="zh-CN"/>
              </w:rPr>
              <w:t>招商银行解放路</w:t>
            </w:r>
            <w:r>
              <w:rPr>
                <w:rFonts w:hint="eastAsia" w:ascii="宋体" w:hAnsi="宋体" w:cs="宋体"/>
                <w:sz w:val="24"/>
                <w:szCs w:val="24"/>
                <w:highlight w:val="none"/>
              </w:rPr>
              <w:t xml:space="preserve">支行   </w:t>
            </w:r>
          </w:p>
          <w:p w14:paraId="6BB3D966">
            <w:pPr>
              <w:widowControl/>
              <w:rPr>
                <w:rFonts w:hint="default" w:eastAsia="宋体"/>
                <w:highlight w:val="none"/>
                <w:lang w:val="en-US" w:eastAsia="zh-CN"/>
              </w:rPr>
            </w:pPr>
            <w:r>
              <w:rPr>
                <w:rFonts w:hint="eastAsia" w:ascii="宋体" w:hAnsi="宋体" w:cs="宋体"/>
                <w:sz w:val="24"/>
                <w:szCs w:val="24"/>
                <w:highlight w:val="none"/>
              </w:rPr>
              <w:tab/>
            </w:r>
            <w:r>
              <w:rPr>
                <w:rFonts w:hint="eastAsia" w:ascii="宋体" w:hAnsi="宋体" w:cs="宋体"/>
                <w:sz w:val="24"/>
                <w:szCs w:val="24"/>
                <w:highlight w:val="none"/>
              </w:rPr>
              <w:t>账    号：</w:t>
            </w:r>
            <w:r>
              <w:rPr>
                <w:rFonts w:hint="eastAsia" w:ascii="宋体" w:hAnsi="宋体" w:cs="宋体"/>
                <w:sz w:val="24"/>
                <w:szCs w:val="24"/>
                <w:highlight w:val="none"/>
                <w:lang w:val="en-US" w:eastAsia="zh-CN"/>
              </w:rPr>
              <w:t>253880060810001</w:t>
            </w:r>
          </w:p>
        </w:tc>
      </w:tr>
      <w:tr w14:paraId="3C45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27" w:type="dxa"/>
            <w:vAlign w:val="center"/>
          </w:tcPr>
          <w:p w14:paraId="6A0313BE">
            <w:pPr>
              <w:jc w:val="center"/>
              <w:rPr>
                <w:rFonts w:hint="eastAsia" w:ascii="宋体" w:hAnsi="宋体" w:cs="宋体"/>
                <w:sz w:val="24"/>
                <w:szCs w:val="24"/>
                <w:highlight w:val="none"/>
              </w:rPr>
            </w:pPr>
            <w:r>
              <w:rPr>
                <w:rFonts w:hint="eastAsia" w:ascii="宋体" w:hAnsi="宋体" w:cs="宋体"/>
                <w:sz w:val="24"/>
                <w:szCs w:val="24"/>
                <w:highlight w:val="none"/>
              </w:rPr>
              <w:t>7</w:t>
            </w:r>
          </w:p>
        </w:tc>
        <w:tc>
          <w:tcPr>
            <w:tcW w:w="2519" w:type="dxa"/>
            <w:vAlign w:val="center"/>
          </w:tcPr>
          <w:p w14:paraId="23A6160E">
            <w:pPr>
              <w:jc w:val="center"/>
              <w:rPr>
                <w:rFonts w:hint="eastAsia" w:ascii="宋体" w:hAnsi="宋体" w:cs="宋体"/>
                <w:sz w:val="24"/>
                <w:szCs w:val="24"/>
                <w:highlight w:val="none"/>
              </w:rPr>
            </w:pPr>
            <w:r>
              <w:rPr>
                <w:rFonts w:hint="eastAsia" w:ascii="宋体" w:hAnsi="宋体" w:cs="宋体"/>
                <w:sz w:val="24"/>
                <w:szCs w:val="24"/>
                <w:highlight w:val="none"/>
              </w:rPr>
              <w:t>履约保证金</w:t>
            </w:r>
          </w:p>
        </w:tc>
        <w:tc>
          <w:tcPr>
            <w:tcW w:w="4854" w:type="dxa"/>
            <w:vAlign w:val="center"/>
          </w:tcPr>
          <w:p w14:paraId="5636AE45">
            <w:pPr>
              <w:rPr>
                <w:rFonts w:hint="eastAsia"/>
                <w:highlight w:val="none"/>
              </w:rPr>
            </w:pPr>
            <w:r>
              <w:rPr>
                <w:rFonts w:hint="eastAsia"/>
                <w:sz w:val="24"/>
                <w:szCs w:val="24"/>
                <w:highlight w:val="none"/>
              </w:rPr>
              <w:t>详见采购文件第</w:t>
            </w:r>
            <w:r>
              <w:rPr>
                <w:rFonts w:hint="eastAsia"/>
                <w:sz w:val="24"/>
                <w:szCs w:val="24"/>
                <w:highlight w:val="none"/>
                <w:lang w:val="en-US" w:eastAsia="zh-CN"/>
              </w:rPr>
              <w:t>五</w:t>
            </w:r>
            <w:r>
              <w:rPr>
                <w:rFonts w:hint="eastAsia"/>
                <w:sz w:val="24"/>
                <w:szCs w:val="24"/>
                <w:highlight w:val="none"/>
              </w:rPr>
              <w:t>部分。</w:t>
            </w:r>
          </w:p>
        </w:tc>
      </w:tr>
      <w:tr w14:paraId="6346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27" w:type="dxa"/>
            <w:vAlign w:val="center"/>
          </w:tcPr>
          <w:p w14:paraId="4E2F9EBB">
            <w:pPr>
              <w:jc w:val="center"/>
              <w:rPr>
                <w:rFonts w:hint="eastAsia" w:ascii="宋体" w:hAnsi="宋体" w:cs="宋体"/>
                <w:sz w:val="24"/>
                <w:szCs w:val="24"/>
                <w:highlight w:val="none"/>
              </w:rPr>
            </w:pPr>
            <w:bookmarkStart w:id="29" w:name="_Toc25522"/>
            <w:bookmarkStart w:id="30" w:name="_Toc514054472"/>
            <w:r>
              <w:rPr>
                <w:rFonts w:hint="eastAsia" w:ascii="宋体" w:hAnsi="宋体" w:cs="宋体"/>
                <w:sz w:val="24"/>
                <w:szCs w:val="24"/>
                <w:highlight w:val="none"/>
              </w:rPr>
              <w:t>8</w:t>
            </w:r>
          </w:p>
        </w:tc>
        <w:tc>
          <w:tcPr>
            <w:tcW w:w="2519" w:type="dxa"/>
            <w:vAlign w:val="center"/>
          </w:tcPr>
          <w:p w14:paraId="55D641CB">
            <w:pPr>
              <w:jc w:val="center"/>
              <w:rPr>
                <w:rFonts w:ascii="宋体" w:hAnsi="宋体" w:cs="宋体"/>
                <w:sz w:val="24"/>
                <w:szCs w:val="24"/>
                <w:highlight w:val="none"/>
              </w:rPr>
            </w:pPr>
            <w:r>
              <w:rPr>
                <w:rFonts w:hint="eastAsia" w:ascii="宋体" w:hAnsi="宋体" w:cs="宋体"/>
                <w:sz w:val="24"/>
                <w:szCs w:val="24"/>
                <w:highlight w:val="none"/>
              </w:rPr>
              <w:t>采购标的所属行业</w:t>
            </w:r>
          </w:p>
        </w:tc>
        <w:tc>
          <w:tcPr>
            <w:tcW w:w="4854" w:type="dxa"/>
            <w:vAlign w:val="center"/>
          </w:tcPr>
          <w:p w14:paraId="6747B130">
            <w:pPr>
              <w:rPr>
                <w:rFonts w:hint="eastAsia" w:ascii="宋体" w:hAnsi="宋体" w:cs="宋体"/>
                <w:sz w:val="24"/>
                <w:szCs w:val="24"/>
                <w:highlight w:val="none"/>
              </w:rPr>
            </w:pPr>
            <w:r>
              <w:rPr>
                <w:rFonts w:hint="eastAsia" w:ascii="宋体" w:hAnsi="宋体" w:cs="宋体"/>
                <w:sz w:val="24"/>
                <w:szCs w:val="24"/>
                <w:highlight w:val="none"/>
              </w:rPr>
              <w:t>本项目采购标的对应的行业主要为</w:t>
            </w:r>
            <w:r>
              <w:rPr>
                <w:rFonts w:hint="eastAsia"/>
                <w:sz w:val="24"/>
                <w:szCs w:val="24"/>
                <w:highlight w:val="none"/>
                <w:u w:val="single"/>
                <w:lang w:val="en-US" w:eastAsia="zh-CN"/>
              </w:rPr>
              <w:t>其他未列明行业</w:t>
            </w:r>
            <w:r>
              <w:rPr>
                <w:rFonts w:hint="eastAsia" w:ascii="宋体" w:hAnsi="宋体" w:cs="宋体"/>
                <w:sz w:val="24"/>
                <w:szCs w:val="24"/>
                <w:highlight w:val="none"/>
              </w:rPr>
              <w:t>。</w:t>
            </w:r>
          </w:p>
        </w:tc>
      </w:tr>
    </w:tbl>
    <w:p w14:paraId="644A7A37">
      <w:pPr>
        <w:pStyle w:val="337"/>
        <w:jc w:val="center"/>
        <w:outlineLvl w:val="1"/>
        <w:rPr>
          <w:rFonts w:hint="eastAsia" w:ascii="宋体" w:hAnsi="宋体" w:eastAsia="宋体" w:cs="宋体"/>
          <w:highlight w:val="none"/>
        </w:rPr>
      </w:pPr>
    </w:p>
    <w:p w14:paraId="56684620">
      <w:pPr>
        <w:pStyle w:val="337"/>
        <w:jc w:val="center"/>
        <w:outlineLvl w:val="1"/>
        <w:rPr>
          <w:rFonts w:hint="eastAsia" w:ascii="宋体" w:hAnsi="宋体" w:eastAsia="宋体" w:cs="宋体"/>
          <w:highlight w:val="none"/>
        </w:rPr>
      </w:pPr>
    </w:p>
    <w:p w14:paraId="643FD32C">
      <w:pPr>
        <w:pStyle w:val="337"/>
        <w:jc w:val="center"/>
        <w:outlineLvl w:val="1"/>
        <w:rPr>
          <w:rFonts w:hint="eastAsia" w:ascii="宋体" w:hAnsi="宋体" w:eastAsia="宋体" w:cs="宋体"/>
          <w:highlight w:val="none"/>
        </w:rPr>
      </w:pPr>
    </w:p>
    <w:p w14:paraId="73578741">
      <w:pPr>
        <w:pStyle w:val="337"/>
        <w:jc w:val="center"/>
        <w:outlineLvl w:val="1"/>
        <w:rPr>
          <w:rFonts w:hint="eastAsia" w:ascii="宋体" w:hAnsi="宋体" w:eastAsia="宋体" w:cs="宋体"/>
          <w:highlight w:val="none"/>
        </w:rPr>
      </w:pPr>
    </w:p>
    <w:p w14:paraId="5C68BFE5">
      <w:pPr>
        <w:pStyle w:val="337"/>
        <w:jc w:val="center"/>
        <w:outlineLvl w:val="1"/>
        <w:rPr>
          <w:rFonts w:hint="eastAsia" w:ascii="宋体" w:hAnsi="宋体" w:eastAsia="宋体" w:cs="宋体"/>
          <w:highlight w:val="none"/>
        </w:rPr>
      </w:pPr>
    </w:p>
    <w:p w14:paraId="621AE209">
      <w:pPr>
        <w:pStyle w:val="337"/>
        <w:jc w:val="center"/>
        <w:outlineLvl w:val="1"/>
        <w:rPr>
          <w:rFonts w:hint="eastAsia" w:ascii="宋体" w:hAnsi="宋体" w:eastAsia="宋体" w:cs="宋体"/>
          <w:highlight w:val="none"/>
        </w:rPr>
      </w:pPr>
      <w:r>
        <w:rPr>
          <w:rFonts w:hint="eastAsia" w:ascii="宋体" w:hAnsi="宋体" w:eastAsia="宋体" w:cs="宋体"/>
          <w:highlight w:val="none"/>
        </w:rPr>
        <w:t>一、总 则</w:t>
      </w:r>
      <w:bookmarkEnd w:id="29"/>
      <w:bookmarkEnd w:id="30"/>
    </w:p>
    <w:p w14:paraId="393EB899">
      <w:pPr>
        <w:keepNext w:val="0"/>
        <w:keepLines w:val="0"/>
        <w:pageBreakBefore w:val="0"/>
        <w:widowControl w:val="0"/>
        <w:spacing w:line="400" w:lineRule="exact"/>
        <w:ind w:firstLine="442"/>
        <w:outlineLvl w:val="1"/>
        <w:rPr>
          <w:rFonts w:hint="eastAsia" w:ascii="宋体" w:hAnsi="宋体" w:eastAsia="宋体" w:cs="宋体"/>
          <w:b/>
          <w:sz w:val="24"/>
          <w:szCs w:val="24"/>
        </w:rPr>
      </w:pPr>
      <w:r>
        <w:rPr>
          <w:rFonts w:hint="eastAsia" w:ascii="宋体" w:hAnsi="宋体" w:eastAsia="宋体" w:cs="宋体"/>
          <w:b/>
          <w:sz w:val="24"/>
          <w:szCs w:val="24"/>
        </w:rPr>
        <w:t>一、总则</w:t>
      </w:r>
    </w:p>
    <w:p w14:paraId="59C1AE8F">
      <w:pPr>
        <w:keepNext w:val="0"/>
        <w:keepLines w:val="0"/>
        <w:pageBreakBefore w:val="0"/>
        <w:widowControl w:val="0"/>
        <w:spacing w:line="400" w:lineRule="exact"/>
        <w:ind w:firstLine="442"/>
        <w:outlineLvl w:val="2"/>
        <w:rPr>
          <w:rFonts w:hint="eastAsia" w:ascii="宋体" w:hAnsi="宋体" w:eastAsia="宋体" w:cs="宋体"/>
          <w:sz w:val="24"/>
          <w:szCs w:val="24"/>
        </w:rPr>
      </w:pPr>
      <w:r>
        <w:rPr>
          <w:rFonts w:hint="eastAsia" w:ascii="宋体" w:hAnsi="宋体" w:eastAsia="宋体" w:cs="宋体"/>
          <w:b/>
          <w:sz w:val="24"/>
          <w:szCs w:val="24"/>
        </w:rPr>
        <w:t>1、适用法律</w:t>
      </w:r>
    </w:p>
    <w:p w14:paraId="197E118A">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14:paraId="4E54E710">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2、定义</w:t>
      </w:r>
    </w:p>
    <w:p w14:paraId="22902C2A">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2.1、“采购人”是指依法进行政府采购的国家机关、事业单位、团体组织。</w:t>
      </w:r>
    </w:p>
    <w:p w14:paraId="61361C2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2.2、“供应商”是指参加投标竞争，并符合招标文件规定资格条件的法人、其他组织或者自然人。</w:t>
      </w:r>
    </w:p>
    <w:p w14:paraId="427E2B43">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2.3、“采购代理机构”是指集中采购机构和集中采购机构以外的采购代理机构，集中采购机构以外的采购代理机构，是从事采购代理业务的社会中介机构。</w:t>
      </w:r>
    </w:p>
    <w:p w14:paraId="1D9CB0CF">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2.4、“货物和服务”指本招标文件中所述产品及相关服务。</w:t>
      </w:r>
    </w:p>
    <w:p w14:paraId="30957C8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2.5、“用户或使用单位”是指使用货物，接受服务的单位。</w:t>
      </w:r>
    </w:p>
    <w:p w14:paraId="4A02DA8A">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3、政策功能</w:t>
      </w:r>
    </w:p>
    <w:p w14:paraId="18B7711B">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lang w:val="en-US"/>
        </w:rPr>
        <w:t>3.1、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14:paraId="7857515D">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lang w:val="en-US"/>
        </w:rPr>
        <w:t>3.2 强制采购节能产品、信息安全产品，优先采购环境标志产品。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1A54B1E9">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lang w:val="en-US"/>
        </w:rPr>
        <w:t>3.3提供的产品属于信息安全产品的，供应商应当选择经国家认证的信息安全产品，并提供由中国信息安全认证中心按国家标准认证颁发的有效认证证书复印件。</w:t>
      </w:r>
    </w:p>
    <w:p w14:paraId="1B19EF4E">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lang w:val="en-US"/>
        </w:rPr>
        <w:t>3.4 提供的产品属于政府强制采购节能产品的，供应商应当选择《节能产品政府采购清单》中的产品，并提供有效的节能产品认证证书复印件。</w:t>
      </w:r>
    </w:p>
    <w:p w14:paraId="2E4B77F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3.5 提供的产品属于环境标志产品的,供应商应当选择《环境标志产品政府采购清单》中的,且经过认证的环境标志产品投标,并提供有效的环境标志产品认证证书复印件。</w:t>
      </w:r>
    </w:p>
    <w:p w14:paraId="4F90305D">
      <w:pPr>
        <w:keepNext w:val="0"/>
        <w:keepLines w:val="0"/>
        <w:pageBreakBefore w:val="0"/>
        <w:widowControl w:val="0"/>
        <w:spacing w:line="400" w:lineRule="exact"/>
        <w:ind w:firstLine="442"/>
        <w:outlineLvl w:val="1"/>
        <w:rPr>
          <w:rFonts w:hint="eastAsia" w:ascii="宋体" w:hAnsi="宋体" w:eastAsia="宋体" w:cs="宋体"/>
          <w:b/>
          <w:sz w:val="24"/>
          <w:szCs w:val="24"/>
        </w:rPr>
      </w:pPr>
      <w:r>
        <w:rPr>
          <w:rFonts w:hint="eastAsia" w:ascii="宋体" w:hAnsi="宋体" w:eastAsia="宋体" w:cs="宋体"/>
          <w:b/>
          <w:sz w:val="24"/>
          <w:szCs w:val="24"/>
        </w:rPr>
        <w:t>二、招标文件构成</w:t>
      </w:r>
    </w:p>
    <w:p w14:paraId="49C8A23D">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4、招标文件组成</w:t>
      </w:r>
    </w:p>
    <w:p w14:paraId="78546F85">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rPr>
        <w:t>4.1、招标文件包括以下主要内容：</w:t>
      </w:r>
      <w:r>
        <w:rPr>
          <w:rFonts w:hint="eastAsia" w:ascii="宋体" w:hAnsi="宋体" w:eastAsia="宋体" w:cs="宋体"/>
          <w:sz w:val="24"/>
          <w:szCs w:val="24"/>
          <w:lang w:val="en-US"/>
        </w:rPr>
        <w:t>（1）投标邀请（2）供应商须知（3）合同文本（4）采购需求（5）评标方法与评标标准（6）投标文件格式。</w:t>
      </w:r>
    </w:p>
    <w:p w14:paraId="73E92BC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4.2、招标的最小单位是包。招标货物数量及技术要求中未分包的，供应商对要求提供的货物和服务不得部分投标；招标货物数量及技术要求中已经分包的，应当以包为单位投标。</w:t>
      </w:r>
    </w:p>
    <w:p w14:paraId="400C7EA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4.3、采购代理机构如果要求供应商按照招标文件规定提交备选投标方案的，供应商可以提交备选方案；否则，备选方案将被拒绝。</w:t>
      </w:r>
    </w:p>
    <w:p w14:paraId="26B00D43">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5、招标文件的澄清或者修改</w:t>
      </w:r>
    </w:p>
    <w:p w14:paraId="73F18CC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5.1、采购人或者采购代理机构可以对已发出的招标文件、资格预审文件、投标邀请进行必要的澄清或者修改，但不得改变采购标的和资格条件。澄清或者修改应当在原公告发布媒体上发布澄清公告。澄清或者修改的内容为招标文件、资格预审文件、投标邀请的组成部分。</w:t>
      </w:r>
    </w:p>
    <w:p w14:paraId="6B48912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澄清或者修改的内容可能影响投标文件编制的，采购人或者采购代理机构应当在投标截止时间至少15日前，以书面形式通知所有获取招标文件的潜在供应商；不足15日的，采购人或者采购代理机构应当顺延提交投标文件的截止时间。</w:t>
      </w:r>
    </w:p>
    <w:p w14:paraId="60AA47F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5.2、采购人或者采购代理机构在招标文件要求提交投标文件截止时间三日前，有权决定延长投标截止时间和开标时间，并在原采购信息发布媒体上发布变更公告。</w:t>
      </w:r>
    </w:p>
    <w:p w14:paraId="11F27086">
      <w:pPr>
        <w:keepNext w:val="0"/>
        <w:keepLines w:val="0"/>
        <w:pageBreakBefore w:val="0"/>
        <w:widowControl w:val="0"/>
        <w:spacing w:line="400" w:lineRule="exact"/>
        <w:ind w:firstLine="442"/>
        <w:outlineLvl w:val="1"/>
        <w:rPr>
          <w:rFonts w:hint="eastAsia" w:ascii="宋体" w:hAnsi="宋体" w:eastAsia="宋体" w:cs="宋体"/>
          <w:b/>
          <w:sz w:val="24"/>
          <w:szCs w:val="24"/>
        </w:rPr>
      </w:pPr>
      <w:r>
        <w:rPr>
          <w:rFonts w:hint="eastAsia" w:ascii="宋体" w:hAnsi="宋体" w:eastAsia="宋体" w:cs="宋体"/>
          <w:b/>
          <w:sz w:val="24"/>
          <w:szCs w:val="24"/>
        </w:rPr>
        <w:t>三、投标文件的编制</w:t>
      </w:r>
    </w:p>
    <w:p w14:paraId="7D30FCDF">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6、投标文件的语言、计量单位、货币和编制</w:t>
      </w:r>
    </w:p>
    <w:p w14:paraId="63CC199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6.1、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14:paraId="366EB24C">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6.2、供应商所使用的计量单位应为国家法定计量单位。</w:t>
      </w:r>
    </w:p>
    <w:p w14:paraId="02F4F15B">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6.3、供应商应用人民币报价。投标产品如果是进口产品的，应提供人民币与外币之间的汇率；报价单位为“元”。</w:t>
      </w:r>
    </w:p>
    <w:p w14:paraId="74AB0E9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6.4、投标文件应字迹清楚、内容齐全、不得涂改。如有修改，修改处须有供应商公章或投标专用章和法定代表人或其授权的供应商代表签字。</w:t>
      </w:r>
    </w:p>
    <w:p w14:paraId="74EF360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6.5、供应商应在投标文件中写清相应的项目编号、项目名称、分包号、供应商全称、地址、电话、传真等。</w:t>
      </w:r>
    </w:p>
    <w:p w14:paraId="51DBAE5F">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6.6、供应商根据招标文件载明的标的采购项目实际情况，拟在中标后将中标项目的非主体、非关键性工作交由他人完成的，应当在投标文件中载明。</w:t>
      </w:r>
    </w:p>
    <w:p w14:paraId="47CB0635">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7、投标文件的组成</w:t>
      </w:r>
    </w:p>
    <w:p w14:paraId="29FC599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7.1、供应商应当根据招标文件要求编制投标文件，投标文件应对招标文件提出的要求和条件作出实质性响应，并在偏离表等处逐条标明满足与否。</w:t>
      </w:r>
    </w:p>
    <w:p w14:paraId="5150D96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7.2、投标文件由商务部分、技术部分、价格部分以及其他部分组成。</w:t>
      </w:r>
    </w:p>
    <w:p w14:paraId="469034B9">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8、投标文件的商务部分</w:t>
      </w:r>
    </w:p>
    <w:p w14:paraId="4D63906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8.1、商务部分是证明供应商有资格参加投标和中标后有能力履行合同的文件，这些文件应能满足招标的要求，包括但不限于下列文件（加</w:t>
      </w:r>
      <w:r>
        <w:rPr>
          <w:rFonts w:hint="eastAsia" w:ascii="宋体" w:hAnsi="宋体" w:eastAsia="宋体" w:cs="宋体"/>
          <w:sz w:val="24"/>
          <w:szCs w:val="24"/>
          <w:lang w:val="en-US"/>
        </w:rPr>
        <w:t>★项</w:t>
      </w:r>
      <w:r>
        <w:rPr>
          <w:rFonts w:hint="eastAsia" w:ascii="宋体" w:hAnsi="宋体" w:eastAsia="宋体" w:cs="宋体"/>
          <w:sz w:val="24"/>
          <w:szCs w:val="24"/>
        </w:rPr>
        <w:t>材料如提供不全或不满足招标文件的实质性要求，评标委员会有权否决供应商的投标）：</w:t>
      </w:r>
    </w:p>
    <w:p w14:paraId="034DD074">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w:t>
      </w:r>
      <w:r>
        <w:rPr>
          <w:rFonts w:hint="eastAsia" w:ascii="宋体" w:hAnsi="宋体" w:eastAsia="宋体" w:cs="宋体"/>
          <w:sz w:val="24"/>
          <w:szCs w:val="24"/>
        </w:rPr>
        <w:t>投标函（格式见附件）；</w:t>
      </w:r>
    </w:p>
    <w:p w14:paraId="364FA3F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w:t>
      </w:r>
      <w:r>
        <w:rPr>
          <w:rFonts w:hint="eastAsia" w:ascii="宋体" w:hAnsi="宋体" w:eastAsia="宋体" w:cs="宋体"/>
          <w:sz w:val="24"/>
          <w:szCs w:val="24"/>
        </w:rPr>
        <w:t>法定代表人授权委托书及委托代理人的身份证明文件的电子件（格式见附件）；</w:t>
      </w:r>
    </w:p>
    <w:p w14:paraId="29C2E5AC">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rPr>
        <w:t>（3）</w:t>
      </w:r>
      <w:r>
        <w:rPr>
          <w:rFonts w:hint="eastAsia" w:ascii="宋体" w:hAnsi="宋体" w:eastAsia="宋体" w:cs="宋体"/>
          <w:sz w:val="24"/>
          <w:szCs w:val="24"/>
          <w:lang w:val="en-US"/>
        </w:rPr>
        <w:t>★第一章投标邀请中2.1《中华人民共和国政府采购法》规定的资格条件证明文件；</w:t>
      </w:r>
    </w:p>
    <w:p w14:paraId="02433123">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lang w:val="en-US"/>
        </w:rPr>
        <w:t>（4）★第一章投标邀请中2.4采购人根据采购项目的特殊要求规定的特定条件证明文件；</w:t>
      </w:r>
    </w:p>
    <w:p w14:paraId="005ACBC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rPr>
        <w:t>★</w:t>
      </w:r>
      <w:r>
        <w:rPr>
          <w:rFonts w:hint="eastAsia" w:ascii="宋体" w:hAnsi="宋体" w:eastAsia="宋体" w:cs="宋体"/>
          <w:sz w:val="24"/>
          <w:szCs w:val="24"/>
        </w:rPr>
        <w:t>开标一览表（格式见附件）；</w:t>
      </w:r>
    </w:p>
    <w:p w14:paraId="0A4BB33E">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rPr>
        <w:t>（6）</w:t>
      </w:r>
      <w:r>
        <w:rPr>
          <w:rFonts w:hint="eastAsia" w:ascii="宋体" w:hAnsi="宋体" w:eastAsia="宋体" w:cs="宋体"/>
          <w:sz w:val="24"/>
          <w:szCs w:val="24"/>
          <w:lang w:val="en-US"/>
        </w:rPr>
        <w:t>★</w:t>
      </w:r>
      <w:r>
        <w:rPr>
          <w:rFonts w:hint="eastAsia" w:ascii="宋体" w:hAnsi="宋体" w:eastAsia="宋体" w:cs="宋体"/>
          <w:sz w:val="24"/>
          <w:szCs w:val="24"/>
        </w:rPr>
        <w:t>分项报价表</w:t>
      </w:r>
    </w:p>
    <w:p w14:paraId="6D02A956">
      <w:pPr>
        <w:keepNext w:val="0"/>
        <w:keepLines w:val="0"/>
        <w:pageBreakBefore w:val="0"/>
        <w:widowControl w:val="0"/>
        <w:spacing w:line="400" w:lineRule="exact"/>
        <w:ind w:firstLine="480"/>
        <w:rPr>
          <w:rFonts w:hint="eastAsia" w:ascii="宋体" w:hAnsi="宋体" w:eastAsia="宋体" w:cs="宋体"/>
          <w:sz w:val="24"/>
          <w:szCs w:val="24"/>
          <w:lang w:val="en-US"/>
        </w:rPr>
      </w:pPr>
      <w:r>
        <w:rPr>
          <w:rFonts w:hint="eastAsia" w:ascii="宋体" w:hAnsi="宋体" w:eastAsia="宋体" w:cs="宋体"/>
          <w:sz w:val="24"/>
          <w:szCs w:val="24"/>
          <w:lang w:val="en-US"/>
        </w:rPr>
        <w:t>（7）</w:t>
      </w:r>
      <w:r>
        <w:rPr>
          <w:rFonts w:hint="eastAsia" w:ascii="宋体" w:hAnsi="宋体" w:eastAsia="宋体" w:cs="宋体"/>
          <w:sz w:val="24"/>
          <w:szCs w:val="24"/>
        </w:rPr>
        <w:t>《</w:t>
      </w:r>
      <w:r>
        <w:rPr>
          <w:rFonts w:hint="eastAsia" w:ascii="宋体" w:hAnsi="宋体" w:eastAsia="宋体" w:cs="宋体"/>
          <w:sz w:val="24"/>
          <w:szCs w:val="24"/>
          <w:lang w:val="en-US"/>
        </w:rPr>
        <w:t>南京市政府采购供应商信用记录表暨信用承诺书</w:t>
      </w:r>
      <w:r>
        <w:rPr>
          <w:rFonts w:hint="eastAsia" w:ascii="宋体" w:hAnsi="宋体" w:eastAsia="宋体" w:cs="宋体"/>
          <w:sz w:val="24"/>
          <w:szCs w:val="24"/>
        </w:rPr>
        <w:t>》</w:t>
      </w:r>
    </w:p>
    <w:p w14:paraId="20BF3A4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（8）商务条款偏离表；</w:t>
      </w:r>
    </w:p>
    <w:p w14:paraId="6C818BC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（9）要求采购人提供的配合（如有自拟并自行添加）；</w:t>
      </w:r>
    </w:p>
    <w:p w14:paraId="7786E23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（10）其它（供应商认为有必要提供的声明和文件，如有，自行拟定并添加）。</w:t>
      </w:r>
    </w:p>
    <w:p w14:paraId="77C5CF8A">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9、投标文件的技术部分</w:t>
      </w:r>
    </w:p>
    <w:p w14:paraId="0A40F6D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技术部分是证明供应商提供的货物和服务是合格的、并符合招标文件要求的证明文件，以及对货物和服务的详细说明，这些文件可以是文字资料、图纸和数据等。提供的货物和服务如与招标文件要求有不符之处，应说明其差别之所在。包括但不限于下列文件：</w:t>
      </w:r>
    </w:p>
    <w:p w14:paraId="28CF80A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（1）技术说明或服务方案；</w:t>
      </w:r>
    </w:p>
    <w:p w14:paraId="5994033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（2）技术条款偏离表</w:t>
      </w:r>
    </w:p>
    <w:p w14:paraId="22F3BE0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（3）供应商认为需要提供的其他技术资料。</w:t>
      </w:r>
    </w:p>
    <w:p w14:paraId="6374E9AE">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10、投标文件的价格部分</w:t>
      </w:r>
    </w:p>
    <w:p w14:paraId="6323ECF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10.1、价格部分是对采购标的价格构成的说明，招标文件如无特别说明，每一项货物及服务仅接受一个价格。</w:t>
      </w:r>
    </w:p>
    <w:p w14:paraId="2D529503">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10.2、报价应包含本次招标标的有关的所有费用，以及技术资料、支付给员工的工资和国家强制缴纳的各种社会保障资金，以及供应商认为需要的其他费用等。</w:t>
      </w:r>
    </w:p>
    <w:p w14:paraId="08A0672B">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10.3、供应商的任何错漏、优惠、竞争性报价不得作为减轻责任、减少服务、增加收费、降低质量的理由。</w:t>
      </w:r>
    </w:p>
    <w:p w14:paraId="01DD716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10.4、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5273A5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10.5、供应商应在《开标一览表》、《分项报价》等标明投标货物和服务的单价、总价以及分项报价。对于采用货币报价的项目，开标一览表中的投标总报价应与投标分项报价表中的投标总报价一致，如不一致评标时</w:t>
      </w:r>
      <w:r>
        <w:rPr>
          <w:rFonts w:hint="eastAsia" w:ascii="宋体" w:hAnsi="宋体" w:eastAsia="宋体" w:cs="宋体"/>
          <w:sz w:val="24"/>
          <w:szCs w:val="24"/>
          <w:lang w:val="en-US"/>
        </w:rPr>
        <w:t>以</w:t>
      </w:r>
      <w:r>
        <w:rPr>
          <w:rFonts w:hint="eastAsia" w:ascii="宋体" w:hAnsi="宋体" w:eastAsia="宋体" w:cs="宋体"/>
          <w:sz w:val="24"/>
          <w:szCs w:val="24"/>
        </w:rPr>
        <w:t>开标一览表中价格为准。</w:t>
      </w:r>
    </w:p>
    <w:p w14:paraId="0F3EBE69">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10.6、本项目预算为：详见第一章。</w:t>
      </w:r>
    </w:p>
    <w:p w14:paraId="26065ACF">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11、投标文件的其他部分</w:t>
      </w:r>
    </w:p>
    <w:p w14:paraId="6758FCC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11.1、其他部分由供应商根据编制投标文件需要提供的其他相关文件组成。</w:t>
      </w:r>
    </w:p>
    <w:p w14:paraId="0228984A">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12、投标保证金</w:t>
      </w:r>
    </w:p>
    <w:p w14:paraId="4E0FA2A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本项目不缴纳投标保证金。</w:t>
      </w:r>
    </w:p>
    <w:p w14:paraId="33992A15">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13、投标有效期</w:t>
      </w:r>
    </w:p>
    <w:p w14:paraId="5BFF797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13.1、自开标之日起90天内投标有效，投标有效期从提交投标文件的截止之日起算。</w:t>
      </w:r>
    </w:p>
    <w:p w14:paraId="21DAA30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13.2、特殊情况下，在原投标有效期截止之前，采购代理机构可要求供应商同意延长投标有效期，这种要求与答复均应以书面形式提交。供应商可拒绝这种要求。接受延长投标有效期的供应商将不会要求和允许修正其投标。</w:t>
      </w:r>
    </w:p>
    <w:p w14:paraId="48CD830A">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14、投标文件签署</w:t>
      </w:r>
    </w:p>
    <w:p w14:paraId="16716E2C">
      <w:pPr>
        <w:keepNext w:val="0"/>
        <w:keepLines w:val="0"/>
        <w:pageBreakBefore w:val="0"/>
        <w:widowControl w:val="0"/>
        <w:spacing w:line="400" w:lineRule="exact"/>
        <w:ind w:firstLine="440"/>
        <w:outlineLvl w:val="3"/>
        <w:rPr>
          <w:rFonts w:hint="eastAsia" w:ascii="宋体" w:hAnsi="宋体" w:eastAsia="宋体" w:cs="宋体"/>
          <w:b/>
          <w:bCs/>
          <w:sz w:val="24"/>
          <w:szCs w:val="24"/>
        </w:rPr>
      </w:pPr>
      <w:r>
        <w:rPr>
          <w:rFonts w:hint="eastAsia" w:ascii="宋体" w:hAnsi="宋体" w:eastAsia="宋体" w:cs="宋体"/>
          <w:sz w:val="24"/>
          <w:szCs w:val="24"/>
        </w:rPr>
        <w:t>14.1、投标文件应按招标文件要求加盖电子章。</w:t>
      </w:r>
    </w:p>
    <w:p w14:paraId="7DD23CFE">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15、投标费用</w:t>
      </w:r>
    </w:p>
    <w:p w14:paraId="440C5DB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15.1、供应商应承担所有与准备和参加投标有关的费用，无论采购结果如何，采购代理机构和采购人在任何情况下均无义务和责任承担这些费用。</w:t>
      </w:r>
    </w:p>
    <w:p w14:paraId="78266508">
      <w:pPr>
        <w:keepNext w:val="0"/>
        <w:keepLines w:val="0"/>
        <w:pageBreakBefore w:val="0"/>
        <w:widowControl w:val="0"/>
        <w:spacing w:line="400" w:lineRule="exact"/>
        <w:ind w:firstLine="442"/>
        <w:rPr>
          <w:rFonts w:hint="eastAsia" w:ascii="宋体" w:hAnsi="宋体" w:eastAsia="宋体" w:cs="宋体"/>
          <w:b/>
          <w:sz w:val="24"/>
          <w:szCs w:val="24"/>
        </w:rPr>
      </w:pPr>
      <w:r>
        <w:rPr>
          <w:rFonts w:hint="eastAsia" w:ascii="宋体" w:hAnsi="宋体" w:eastAsia="宋体" w:cs="宋体"/>
          <w:b/>
          <w:sz w:val="24"/>
          <w:szCs w:val="24"/>
        </w:rPr>
        <w:t>四、投标文件的递交</w:t>
      </w:r>
    </w:p>
    <w:p w14:paraId="40A0AA91">
      <w:pPr>
        <w:keepNext w:val="0"/>
        <w:keepLines w:val="0"/>
        <w:pageBreakBefore w:val="0"/>
        <w:widowControl w:val="0"/>
        <w:spacing w:line="400" w:lineRule="exact"/>
        <w:ind w:firstLine="442"/>
        <w:outlineLvl w:val="2"/>
        <w:rPr>
          <w:rFonts w:hint="eastAsia" w:ascii="宋体" w:hAnsi="宋体" w:eastAsia="宋体" w:cs="宋体"/>
          <w:sz w:val="24"/>
          <w:szCs w:val="24"/>
        </w:rPr>
      </w:pPr>
      <w:r>
        <w:rPr>
          <w:rFonts w:hint="eastAsia" w:ascii="宋体" w:hAnsi="宋体" w:eastAsia="宋体" w:cs="宋体"/>
          <w:b/>
          <w:sz w:val="24"/>
          <w:szCs w:val="24"/>
        </w:rPr>
        <w:t>16、投标文件的递交</w:t>
      </w:r>
    </w:p>
    <w:p w14:paraId="28A00F2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16.1、供应商应当按照《操作手册》规定，在招标公告规定的投标截止时间前制作并上传电子投标文件。</w:t>
      </w:r>
      <w:bookmarkStart w:id="31" w:name="_Toc20823298"/>
      <w:bookmarkEnd w:id="31"/>
      <w:bookmarkStart w:id="32" w:name="_Toc513029226"/>
      <w:bookmarkEnd w:id="32"/>
      <w:bookmarkStart w:id="33" w:name="_Toc16938542"/>
      <w:bookmarkEnd w:id="33"/>
    </w:p>
    <w:p w14:paraId="0ED1FEB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6</w:t>
      </w: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、供应商应充分考虑网络环境、网络带宽等因素</w:t>
      </w:r>
      <w:r>
        <w:rPr>
          <w:rFonts w:hint="eastAsia" w:ascii="宋体" w:hAnsi="宋体" w:eastAsia="宋体" w:cs="宋体"/>
          <w:sz w:val="24"/>
          <w:szCs w:val="24"/>
          <w:lang w:val="en-US"/>
        </w:rPr>
        <w:t>可能对投标产生的影响</w:t>
      </w:r>
      <w:r>
        <w:rPr>
          <w:rFonts w:hint="eastAsia" w:ascii="宋体" w:hAnsi="宋体" w:eastAsia="宋体" w:cs="宋体"/>
          <w:sz w:val="24"/>
          <w:szCs w:val="24"/>
        </w:rPr>
        <w:t>，如因供应商自身原因造成的电子投标文件上传不成功的，按照本招标文件第二章第2</w:t>
      </w:r>
      <w:r>
        <w:rPr>
          <w:rFonts w:hint="eastAsia" w:ascii="宋体" w:hAnsi="宋体" w:eastAsia="宋体" w:cs="宋体"/>
          <w:sz w:val="24"/>
          <w:szCs w:val="24"/>
          <w:lang w:val="en-US"/>
        </w:rPr>
        <w:t>5</w:t>
      </w:r>
      <w:r>
        <w:rPr>
          <w:rFonts w:hint="eastAsia" w:ascii="宋体" w:hAnsi="宋体" w:eastAsia="宋体" w:cs="宋体"/>
          <w:sz w:val="24"/>
          <w:szCs w:val="24"/>
        </w:rPr>
        <w:t>.1条规定做无效投标处理。</w:t>
      </w:r>
    </w:p>
    <w:p w14:paraId="7CB36B9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6</w:t>
      </w: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、代理机构可以按照规定，通过修改招标文件酌情延长投标截止时间，在此情况下，供应商的所有权利和义务均以延长后新的截止时间为准。</w:t>
      </w:r>
    </w:p>
    <w:p w14:paraId="1D4E7375">
      <w:pPr>
        <w:keepNext w:val="0"/>
        <w:keepLines w:val="0"/>
        <w:pageBreakBefore w:val="0"/>
        <w:widowControl w:val="0"/>
        <w:spacing w:line="400" w:lineRule="exact"/>
        <w:ind w:firstLine="442"/>
        <w:outlineLvl w:val="2"/>
        <w:rPr>
          <w:rFonts w:hint="eastAsia" w:ascii="宋体" w:hAnsi="宋体" w:eastAsia="宋体" w:cs="宋体"/>
          <w:sz w:val="24"/>
          <w:szCs w:val="24"/>
        </w:rPr>
      </w:pPr>
      <w:r>
        <w:rPr>
          <w:rFonts w:hint="eastAsia" w:ascii="宋体" w:hAnsi="宋体" w:eastAsia="宋体" w:cs="宋体"/>
          <w:b/>
          <w:sz w:val="24"/>
          <w:szCs w:val="24"/>
        </w:rPr>
        <w:t>17、有下列情形的投标文件将被拒收</w:t>
      </w:r>
      <w:r>
        <w:rPr>
          <w:rFonts w:hint="eastAsia" w:ascii="宋体" w:hAnsi="宋体" w:eastAsia="宋体" w:cs="宋体"/>
          <w:sz w:val="24"/>
          <w:szCs w:val="24"/>
        </w:rPr>
        <w:t>：</w:t>
      </w:r>
    </w:p>
    <w:p w14:paraId="4BFF78F9">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17.1、投标截止时间后上传的任何投标文件将被拒绝。</w:t>
      </w:r>
    </w:p>
    <w:p w14:paraId="3C81ECB7">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18、投标文件的修改和撤回</w:t>
      </w:r>
    </w:p>
    <w:p w14:paraId="53749BC5">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lang w:val="en-US"/>
        </w:rPr>
        <w:t>18.1、</w:t>
      </w:r>
      <w:r>
        <w:rPr>
          <w:rFonts w:hint="eastAsia" w:ascii="宋体" w:hAnsi="宋体" w:eastAsia="宋体" w:cs="宋体"/>
          <w:sz w:val="24"/>
          <w:szCs w:val="24"/>
        </w:rPr>
        <w:t>投标文件的撤回</w:t>
      </w:r>
    </w:p>
    <w:p w14:paraId="7BC62A6B">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rPr>
        <w:t>.1.1</w:t>
      </w:r>
      <w:r>
        <w:rPr>
          <w:rFonts w:hint="eastAsia" w:ascii="宋体" w:hAnsi="宋体" w:eastAsia="宋体" w:cs="宋体"/>
          <w:sz w:val="24"/>
          <w:szCs w:val="24"/>
          <w:lang w:val="en-US"/>
        </w:rPr>
        <w:t xml:space="preserve"> </w:t>
      </w:r>
      <w:r>
        <w:rPr>
          <w:rFonts w:hint="eastAsia" w:ascii="宋体" w:hAnsi="宋体" w:eastAsia="宋体" w:cs="宋体"/>
          <w:sz w:val="24"/>
          <w:szCs w:val="24"/>
        </w:rPr>
        <w:t>供应商可在投标截止时间前撤回其电子投标文件，具体操作方法见《操作手册》。</w:t>
      </w:r>
    </w:p>
    <w:p w14:paraId="51731B5B">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rPr>
        <w:t>.1.2</w:t>
      </w:r>
      <w:r>
        <w:rPr>
          <w:rFonts w:hint="eastAsia" w:ascii="宋体" w:hAnsi="宋体" w:eastAsia="宋体" w:cs="宋体"/>
          <w:sz w:val="24"/>
          <w:szCs w:val="24"/>
          <w:lang w:val="en-US"/>
        </w:rPr>
        <w:t xml:space="preserve"> </w:t>
      </w:r>
      <w:r>
        <w:rPr>
          <w:rFonts w:hint="eastAsia" w:ascii="宋体" w:hAnsi="宋体" w:eastAsia="宋体" w:cs="宋体"/>
          <w:sz w:val="24"/>
          <w:szCs w:val="24"/>
        </w:rPr>
        <w:t>供应商撤回电子投标文件，则认为其不再参与本项目投标活动。</w:t>
      </w:r>
    </w:p>
    <w:p w14:paraId="5810BC62">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rPr>
        <w:t>.2 投标文件的修改</w:t>
      </w:r>
    </w:p>
    <w:p w14:paraId="134FA11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rPr>
        <w:t>.2.1</w:t>
      </w:r>
      <w:r>
        <w:rPr>
          <w:rFonts w:hint="eastAsia" w:ascii="宋体" w:hAnsi="宋体" w:eastAsia="宋体" w:cs="宋体"/>
          <w:sz w:val="24"/>
          <w:szCs w:val="24"/>
          <w:lang w:val="en-US"/>
        </w:rPr>
        <w:t xml:space="preserve"> </w:t>
      </w:r>
      <w:r>
        <w:rPr>
          <w:rFonts w:hint="eastAsia" w:ascii="宋体" w:hAnsi="宋体" w:eastAsia="宋体" w:cs="宋体"/>
          <w:sz w:val="24"/>
          <w:szCs w:val="24"/>
        </w:rPr>
        <w:t>供应商可在投标截止时间前对其电子投标文件进行修改，具体操作方法见《操作手册》。</w:t>
      </w:r>
    </w:p>
    <w:p w14:paraId="535F132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rPr>
        <w:t>.2.2</w:t>
      </w:r>
      <w:r>
        <w:rPr>
          <w:rFonts w:hint="eastAsia" w:ascii="宋体" w:hAnsi="宋体" w:eastAsia="宋体" w:cs="宋体"/>
          <w:sz w:val="24"/>
          <w:szCs w:val="24"/>
          <w:lang w:val="en-US"/>
        </w:rPr>
        <w:t xml:space="preserve"> </w:t>
      </w:r>
      <w:r>
        <w:rPr>
          <w:rFonts w:hint="eastAsia" w:ascii="宋体" w:hAnsi="宋体" w:eastAsia="宋体" w:cs="宋体"/>
          <w:sz w:val="24"/>
          <w:szCs w:val="24"/>
        </w:rPr>
        <w:t>投标截止时间之后，供应商不得对其电子投标文件作任何修改。</w:t>
      </w:r>
    </w:p>
    <w:p w14:paraId="64F76CE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18</w:t>
      </w:r>
      <w:r>
        <w:rPr>
          <w:rFonts w:hint="eastAsia" w:ascii="宋体" w:hAnsi="宋体" w:eastAsia="宋体" w:cs="宋体"/>
          <w:sz w:val="24"/>
          <w:szCs w:val="24"/>
        </w:rPr>
        <w:t>.3 在投标截止时间至招标文件中规定的投标有效期满之间的这段时间内，供应商不得撤回其投标。</w:t>
      </w:r>
    </w:p>
    <w:p w14:paraId="33F69436">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19、诚实信用</w:t>
      </w:r>
    </w:p>
    <w:p w14:paraId="4350257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19.1、供应商应当遵循公平竞争的原则，不得恶意串通，不得妨碍其他供应商的竞争行为，不得损害采购人或者其他供应商的合法权益。</w:t>
      </w:r>
    </w:p>
    <w:p w14:paraId="7B1E568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19.2、在评标过程中发现供应商有上述情形的，评标委员会应当认定其投标无效，并书面报告本级财政部门。</w:t>
      </w:r>
    </w:p>
    <w:p w14:paraId="5092A99B">
      <w:pPr>
        <w:keepNext w:val="0"/>
        <w:keepLines w:val="0"/>
        <w:pageBreakBefore w:val="0"/>
        <w:widowControl w:val="0"/>
        <w:spacing w:line="400" w:lineRule="exact"/>
        <w:ind w:firstLine="442"/>
        <w:outlineLvl w:val="1"/>
        <w:rPr>
          <w:rFonts w:hint="eastAsia" w:ascii="宋体" w:hAnsi="宋体" w:eastAsia="宋体" w:cs="宋体"/>
          <w:b/>
          <w:sz w:val="24"/>
          <w:szCs w:val="24"/>
        </w:rPr>
      </w:pPr>
      <w:r>
        <w:rPr>
          <w:rFonts w:hint="eastAsia" w:ascii="宋体" w:hAnsi="宋体" w:eastAsia="宋体" w:cs="宋体"/>
          <w:b/>
          <w:sz w:val="24"/>
          <w:szCs w:val="24"/>
        </w:rPr>
        <w:t>五、开标、评标与定标</w:t>
      </w:r>
    </w:p>
    <w:p w14:paraId="622C6056">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20、开标</w:t>
      </w:r>
    </w:p>
    <w:p w14:paraId="3D3E152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20.1、采购代理机构将在招标文件确定的时间和地点进行公开开标。供应商按照《操作手册》规定参加开标活动，并在苏采云系统规定的时间内对投标文件进行解密。苏采云系统公布各供应商名称和投标价格。</w:t>
      </w:r>
    </w:p>
    <w:p w14:paraId="1632694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0</w:t>
      </w:r>
      <w:r>
        <w:rPr>
          <w:rFonts w:hint="eastAsia" w:ascii="宋体" w:hAnsi="宋体" w:eastAsia="宋体" w:cs="宋体"/>
          <w:sz w:val="24"/>
          <w:szCs w:val="24"/>
        </w:rPr>
        <w:t>.2</w:t>
      </w:r>
      <w:r>
        <w:rPr>
          <w:rFonts w:hint="eastAsia" w:ascii="宋体" w:hAnsi="宋体" w:eastAsia="宋体" w:cs="宋体"/>
          <w:sz w:val="24"/>
          <w:szCs w:val="24"/>
          <w:lang w:val="en-US"/>
        </w:rPr>
        <w:t>、</w:t>
      </w:r>
      <w:r>
        <w:rPr>
          <w:rFonts w:hint="eastAsia" w:ascii="宋体" w:hAnsi="宋体" w:eastAsia="宋体" w:cs="宋体"/>
          <w:sz w:val="24"/>
          <w:szCs w:val="24"/>
        </w:rPr>
        <w:t>供应商在开标过程中涉及到的投标文件解密、开标结果确认等工作，应按照《操作手册》规定执行。</w:t>
      </w:r>
    </w:p>
    <w:p w14:paraId="08AE79F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0</w:t>
      </w: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供应商如果对开标过程和开标</w:t>
      </w:r>
      <w:r>
        <w:rPr>
          <w:rFonts w:hint="eastAsia" w:ascii="宋体" w:hAnsi="宋体" w:eastAsia="宋体" w:cs="宋体"/>
          <w:sz w:val="24"/>
          <w:szCs w:val="24"/>
          <w:lang w:val="en-US"/>
        </w:rPr>
        <w:t>结果</w:t>
      </w:r>
      <w:r>
        <w:rPr>
          <w:rFonts w:hint="eastAsia" w:ascii="宋体" w:hAnsi="宋体" w:eastAsia="宋体" w:cs="宋体"/>
          <w:sz w:val="24"/>
          <w:szCs w:val="24"/>
        </w:rPr>
        <w:t>有疑义，应当根据《操作手册》规定提出，苏采云系统中《开标记录表》公布后5分钟内未提出的，视同认可开标结果。</w:t>
      </w:r>
    </w:p>
    <w:p w14:paraId="7B1092B1">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21、评标</w:t>
      </w:r>
    </w:p>
    <w:p w14:paraId="402AFC5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1</w:t>
      </w:r>
      <w:r>
        <w:rPr>
          <w:rFonts w:hint="eastAsia" w:ascii="宋体" w:hAnsi="宋体" w:eastAsia="宋体" w:cs="宋体"/>
          <w:sz w:val="24"/>
          <w:szCs w:val="24"/>
        </w:rPr>
        <w:t>.1、</w:t>
      </w:r>
      <w:r>
        <w:rPr>
          <w:rFonts w:hint="eastAsia" w:ascii="宋体" w:hAnsi="宋体" w:eastAsia="宋体" w:cs="宋体"/>
          <w:sz w:val="24"/>
          <w:szCs w:val="24"/>
          <w:lang w:val="en-US"/>
        </w:rPr>
        <w:t>评标由依法组建的</w:t>
      </w:r>
      <w:r>
        <w:rPr>
          <w:rFonts w:hint="eastAsia" w:ascii="宋体" w:hAnsi="宋体" w:eastAsia="宋体" w:cs="宋体"/>
          <w:sz w:val="24"/>
          <w:szCs w:val="24"/>
        </w:rPr>
        <w:t>评标委员会（以下简称“评委会”）进行。</w:t>
      </w:r>
    </w:p>
    <w:p w14:paraId="07EDA11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1</w:t>
      </w:r>
      <w:r>
        <w:rPr>
          <w:rFonts w:hint="eastAsia" w:ascii="宋体" w:hAnsi="宋体" w:eastAsia="宋体" w:cs="宋体"/>
          <w:sz w:val="24"/>
          <w:szCs w:val="24"/>
        </w:rPr>
        <w:t>.2、评委会由采购人代表和有关技术、经济或法律等方面的专家组成，且人员构成符合政府采购有关规定。</w:t>
      </w:r>
    </w:p>
    <w:p w14:paraId="18EDD03B">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1</w:t>
      </w:r>
      <w:r>
        <w:rPr>
          <w:rFonts w:hint="eastAsia" w:ascii="宋体" w:hAnsi="宋体" w:eastAsia="宋体" w:cs="宋体"/>
          <w:sz w:val="24"/>
          <w:szCs w:val="24"/>
        </w:rPr>
        <w:t>.3</w:t>
      </w:r>
      <w:r>
        <w:rPr>
          <w:rFonts w:hint="eastAsia" w:ascii="宋体" w:hAnsi="宋体" w:eastAsia="宋体" w:cs="宋体"/>
          <w:sz w:val="24"/>
          <w:szCs w:val="24"/>
          <w:lang w:val="en-US"/>
        </w:rPr>
        <w:t>、</w:t>
      </w:r>
      <w:r>
        <w:rPr>
          <w:rFonts w:hint="eastAsia" w:ascii="宋体" w:hAnsi="宋体" w:eastAsia="宋体" w:cs="宋体"/>
          <w:sz w:val="24"/>
          <w:szCs w:val="24"/>
        </w:rPr>
        <w:t>评委会独立工作，负责评审所有投标文件并</w:t>
      </w:r>
      <w:r>
        <w:rPr>
          <w:rFonts w:hint="eastAsia" w:ascii="宋体" w:hAnsi="宋体" w:eastAsia="宋体" w:cs="宋体"/>
          <w:sz w:val="24"/>
          <w:szCs w:val="24"/>
          <w:lang w:val="en-US"/>
        </w:rPr>
        <w:t>推荐</w:t>
      </w:r>
      <w:r>
        <w:rPr>
          <w:rFonts w:hint="eastAsia" w:ascii="宋体" w:hAnsi="宋体" w:eastAsia="宋体" w:cs="宋体"/>
          <w:sz w:val="24"/>
          <w:szCs w:val="24"/>
        </w:rPr>
        <w:t>中标候选人，</w:t>
      </w:r>
      <w:r>
        <w:rPr>
          <w:rFonts w:hint="eastAsia" w:ascii="宋体" w:hAnsi="宋体" w:eastAsia="宋体" w:cs="宋体"/>
          <w:sz w:val="24"/>
          <w:szCs w:val="24"/>
          <w:lang w:val="en-US"/>
        </w:rPr>
        <w:t>或根据采购人授权直接确定中标人</w:t>
      </w:r>
      <w:r>
        <w:rPr>
          <w:rFonts w:hint="eastAsia" w:ascii="宋体" w:hAnsi="宋体" w:eastAsia="宋体" w:cs="宋体"/>
          <w:sz w:val="24"/>
          <w:szCs w:val="24"/>
        </w:rPr>
        <w:t>。</w:t>
      </w:r>
    </w:p>
    <w:p w14:paraId="4A4E3B73">
      <w:pPr>
        <w:keepNext w:val="0"/>
        <w:keepLines w:val="0"/>
        <w:pageBreakBefore w:val="0"/>
        <w:widowControl w:val="0"/>
        <w:spacing w:line="400" w:lineRule="exact"/>
        <w:ind w:firstLine="442"/>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rPr>
        <w:t>22、评标过程的保密与公正</w:t>
      </w:r>
    </w:p>
    <w:p w14:paraId="695EFD9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2</w:t>
      </w:r>
      <w:r>
        <w:rPr>
          <w:rFonts w:hint="eastAsia" w:ascii="宋体" w:hAnsi="宋体" w:eastAsia="宋体" w:cs="宋体"/>
          <w:sz w:val="24"/>
          <w:szCs w:val="24"/>
        </w:rPr>
        <w:t>.1</w:t>
      </w:r>
      <w:r>
        <w:rPr>
          <w:rFonts w:hint="eastAsia" w:ascii="宋体" w:hAnsi="宋体" w:eastAsia="宋体" w:cs="宋体"/>
          <w:sz w:val="24"/>
          <w:szCs w:val="24"/>
          <w:lang w:val="en-US"/>
        </w:rPr>
        <w:t>、</w:t>
      </w:r>
      <w:r>
        <w:rPr>
          <w:rFonts w:hint="eastAsia" w:ascii="宋体" w:hAnsi="宋体" w:eastAsia="宋体" w:cs="宋体"/>
          <w:sz w:val="24"/>
          <w:szCs w:val="24"/>
        </w:rPr>
        <w:t>凡是与审查、澄清、评价和比较投标的有关资料以及授标建议等，采购人、评委、代理机构不得向供应商或与评标无关的其他人员透露。</w:t>
      </w:r>
    </w:p>
    <w:p w14:paraId="558CC7C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2</w:t>
      </w:r>
      <w:r>
        <w:rPr>
          <w:rFonts w:hint="eastAsia" w:ascii="宋体" w:hAnsi="宋体" w:eastAsia="宋体" w:cs="宋体"/>
          <w:sz w:val="24"/>
          <w:szCs w:val="24"/>
        </w:rPr>
        <w:t>.2</w:t>
      </w:r>
      <w:r>
        <w:rPr>
          <w:rFonts w:hint="eastAsia" w:ascii="宋体" w:hAnsi="宋体" w:eastAsia="宋体" w:cs="宋体"/>
          <w:sz w:val="24"/>
          <w:szCs w:val="24"/>
          <w:lang w:val="en-US"/>
        </w:rPr>
        <w:t>、</w:t>
      </w:r>
      <w:r>
        <w:rPr>
          <w:rFonts w:hint="eastAsia" w:ascii="宋体" w:hAnsi="宋体" w:eastAsia="宋体" w:cs="宋体"/>
          <w:sz w:val="24"/>
          <w:szCs w:val="24"/>
        </w:rPr>
        <w:t>供应商不得以任何</w:t>
      </w:r>
      <w:r>
        <w:rPr>
          <w:rFonts w:hint="eastAsia" w:ascii="宋体" w:hAnsi="宋体" w:eastAsia="宋体" w:cs="宋体"/>
          <w:sz w:val="24"/>
          <w:szCs w:val="24"/>
          <w:lang w:val="en-US"/>
        </w:rPr>
        <w:t>方式</w:t>
      </w:r>
      <w:r>
        <w:rPr>
          <w:rFonts w:hint="eastAsia" w:ascii="宋体" w:hAnsi="宋体" w:eastAsia="宋体" w:cs="宋体"/>
          <w:sz w:val="24"/>
          <w:szCs w:val="24"/>
        </w:rPr>
        <w:t>影响评标，否则其投标文件将被作为无效投标文件。</w:t>
      </w:r>
    </w:p>
    <w:p w14:paraId="395AFB9A">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2</w:t>
      </w:r>
      <w:r>
        <w:rPr>
          <w:rFonts w:hint="eastAsia" w:ascii="宋体" w:hAnsi="宋体" w:eastAsia="宋体" w:cs="宋体"/>
          <w:sz w:val="24"/>
          <w:szCs w:val="24"/>
        </w:rPr>
        <w:t>.3、代理机构和评委会不向未中标的供应商解释未中标原因，也不公布评标过程中的相关细节。</w:t>
      </w:r>
    </w:p>
    <w:p w14:paraId="70FA26F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2</w:t>
      </w:r>
      <w:r>
        <w:rPr>
          <w:rFonts w:hint="eastAsia" w:ascii="宋体" w:hAnsi="宋体" w:eastAsia="宋体" w:cs="宋体"/>
          <w:sz w:val="24"/>
          <w:szCs w:val="24"/>
        </w:rPr>
        <w:t>.4、采用综合评分法的项目，未中标的供应商可于中标结果公告期限届满之日起通过苏采云系统查看</w:t>
      </w:r>
      <w:r>
        <w:rPr>
          <w:rFonts w:hint="eastAsia" w:ascii="宋体" w:hAnsi="宋体" w:eastAsia="宋体" w:cs="宋体"/>
          <w:sz w:val="24"/>
          <w:szCs w:val="24"/>
          <w:lang w:val="en-US"/>
        </w:rPr>
        <w:t>本单位</w:t>
      </w:r>
      <w:r>
        <w:rPr>
          <w:rFonts w:hint="eastAsia" w:ascii="宋体" w:hAnsi="宋体" w:eastAsia="宋体" w:cs="宋体"/>
          <w:sz w:val="24"/>
          <w:szCs w:val="24"/>
        </w:rPr>
        <w:t>的评审得分及排</w:t>
      </w:r>
      <w:r>
        <w:rPr>
          <w:rFonts w:hint="eastAsia" w:ascii="宋体" w:hAnsi="宋体" w:eastAsia="宋体" w:cs="宋体"/>
          <w:sz w:val="24"/>
          <w:szCs w:val="24"/>
          <w:lang w:val="en-US"/>
        </w:rPr>
        <w:t>名</w:t>
      </w:r>
      <w:r>
        <w:rPr>
          <w:rFonts w:hint="eastAsia" w:ascii="宋体" w:hAnsi="宋体" w:eastAsia="宋体" w:cs="宋体"/>
          <w:sz w:val="24"/>
          <w:szCs w:val="24"/>
        </w:rPr>
        <w:t>情况。</w:t>
      </w:r>
    </w:p>
    <w:p w14:paraId="38F50074">
      <w:pPr>
        <w:keepNext w:val="0"/>
        <w:keepLines w:val="0"/>
        <w:pageBreakBefore w:val="0"/>
        <w:widowControl w:val="0"/>
        <w:spacing w:line="400" w:lineRule="exact"/>
        <w:ind w:firstLine="442"/>
        <w:outlineLvl w:val="2"/>
        <w:rPr>
          <w:rFonts w:hint="eastAsia" w:ascii="宋体" w:hAnsi="宋体" w:eastAsia="宋体" w:cs="宋体"/>
          <w:b/>
          <w:bCs/>
          <w:sz w:val="24"/>
          <w:szCs w:val="24"/>
          <w:lang w:val="en-US"/>
        </w:rPr>
      </w:pPr>
      <w:bookmarkStart w:id="34" w:name="_Toc20823304"/>
      <w:bookmarkStart w:id="35" w:name="_Toc513029232"/>
      <w:bookmarkStart w:id="36" w:name="_Toc16938548"/>
      <w:r>
        <w:rPr>
          <w:rFonts w:hint="eastAsia" w:ascii="宋体" w:hAnsi="宋体" w:eastAsia="宋体" w:cs="宋体"/>
          <w:b/>
          <w:bCs/>
          <w:sz w:val="24"/>
          <w:szCs w:val="24"/>
          <w:lang w:val="en-US"/>
        </w:rPr>
        <w:t>23.投标文件的澄清</w:t>
      </w:r>
      <w:bookmarkEnd w:id="34"/>
      <w:bookmarkEnd w:id="35"/>
      <w:bookmarkEnd w:id="36"/>
    </w:p>
    <w:p w14:paraId="65BD58F3">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3</w:t>
      </w:r>
      <w:r>
        <w:rPr>
          <w:rFonts w:hint="eastAsia" w:ascii="宋体" w:hAnsi="宋体" w:eastAsia="宋体" w:cs="宋体"/>
          <w:sz w:val="24"/>
          <w:szCs w:val="24"/>
        </w:rPr>
        <w:t>.1</w:t>
      </w:r>
      <w:r>
        <w:rPr>
          <w:rFonts w:hint="eastAsia" w:ascii="宋体" w:hAnsi="宋体" w:eastAsia="宋体" w:cs="宋体"/>
          <w:sz w:val="24"/>
          <w:szCs w:val="24"/>
          <w:lang w:val="en-US"/>
        </w:rPr>
        <w:t>、</w:t>
      </w:r>
      <w:r>
        <w:rPr>
          <w:rFonts w:hint="eastAsia" w:ascii="宋体" w:hAnsi="宋体" w:eastAsia="宋体" w:cs="宋体"/>
          <w:sz w:val="24"/>
          <w:szCs w:val="24"/>
        </w:rPr>
        <w:t>评标期间，评委会对投标文件中含义不明确、同类问题表述不一致或者有明显文字和计算错误的内容，有权要求供应商作出必要的澄清、说明或者补正。</w:t>
      </w:r>
    </w:p>
    <w:p w14:paraId="310E184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供应商的澄清、说明或者补正不得超出投标文件的范围或者改变投标文件的实质性内容。</w:t>
      </w:r>
    </w:p>
    <w:p w14:paraId="087529BA">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评委会并非对每个供应商都做澄清要求。</w:t>
      </w:r>
    </w:p>
    <w:p w14:paraId="083DAC0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3</w:t>
      </w:r>
      <w:r>
        <w:rPr>
          <w:rFonts w:hint="eastAsia" w:ascii="宋体" w:hAnsi="宋体" w:eastAsia="宋体" w:cs="宋体"/>
          <w:sz w:val="24"/>
          <w:szCs w:val="24"/>
        </w:rPr>
        <w:t>.2</w:t>
      </w:r>
      <w:r>
        <w:rPr>
          <w:rFonts w:hint="eastAsia" w:ascii="宋体" w:hAnsi="宋体" w:eastAsia="宋体" w:cs="宋体"/>
          <w:sz w:val="24"/>
          <w:szCs w:val="24"/>
          <w:lang w:val="en-US"/>
        </w:rPr>
        <w:t>、</w:t>
      </w:r>
      <w:r>
        <w:rPr>
          <w:rFonts w:hint="eastAsia" w:ascii="宋体" w:hAnsi="宋体" w:eastAsia="宋体" w:cs="宋体"/>
          <w:sz w:val="24"/>
          <w:szCs w:val="24"/>
        </w:rPr>
        <w:t>需要供应商进行澄清、说明和补正的，评委会将通过苏采云系统向</w:t>
      </w:r>
      <w:r>
        <w:rPr>
          <w:rFonts w:hint="eastAsia" w:ascii="宋体" w:hAnsi="宋体" w:eastAsia="宋体" w:cs="宋体"/>
          <w:sz w:val="24"/>
          <w:szCs w:val="24"/>
          <w:lang w:val="en-US"/>
        </w:rPr>
        <w:t>供应商</w:t>
      </w:r>
      <w:r>
        <w:rPr>
          <w:rFonts w:hint="eastAsia" w:ascii="宋体" w:hAnsi="宋体" w:eastAsia="宋体" w:cs="宋体"/>
          <w:sz w:val="24"/>
          <w:szCs w:val="24"/>
        </w:rPr>
        <w:t>发出《澄清要求函》，接到《澄清要求函》的</w:t>
      </w:r>
      <w:r>
        <w:rPr>
          <w:rFonts w:hint="eastAsia" w:ascii="宋体" w:hAnsi="宋体" w:eastAsia="宋体" w:cs="宋体"/>
          <w:sz w:val="24"/>
          <w:szCs w:val="24"/>
          <w:lang w:val="en-US"/>
        </w:rPr>
        <w:t>供应商</w:t>
      </w:r>
      <w:r>
        <w:rPr>
          <w:rFonts w:hint="eastAsia" w:ascii="宋体" w:hAnsi="宋体" w:eastAsia="宋体" w:cs="宋体"/>
          <w:sz w:val="24"/>
          <w:szCs w:val="24"/>
        </w:rPr>
        <w:t>应当按照要求在苏采云系统中提交《澄清响应函》并加盖电子公章。澄清、说明和补正的内容作为投标文件的补充部分，具体操作方式见《操作手册》。</w:t>
      </w:r>
    </w:p>
    <w:p w14:paraId="66B9DA1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3</w:t>
      </w:r>
      <w:r>
        <w:rPr>
          <w:rFonts w:hint="eastAsia" w:ascii="宋体" w:hAnsi="宋体" w:eastAsia="宋体" w:cs="宋体"/>
          <w:sz w:val="24"/>
          <w:szCs w:val="24"/>
        </w:rPr>
        <w:t>.3、接到评委会澄清、说明和补正要求的，供应商如未按规定</w:t>
      </w:r>
      <w:r>
        <w:rPr>
          <w:rFonts w:hint="eastAsia" w:ascii="宋体" w:hAnsi="宋体" w:eastAsia="宋体" w:cs="宋体"/>
          <w:sz w:val="24"/>
          <w:szCs w:val="24"/>
          <w:lang w:val="en-US"/>
        </w:rPr>
        <w:t>作</w:t>
      </w:r>
      <w:r>
        <w:rPr>
          <w:rFonts w:hint="eastAsia" w:ascii="宋体" w:hAnsi="宋体" w:eastAsia="宋体" w:cs="宋体"/>
          <w:sz w:val="24"/>
          <w:szCs w:val="24"/>
        </w:rPr>
        <w:t>出澄清、说明和补正，其风险由供应商自行承担。</w:t>
      </w:r>
    </w:p>
    <w:p w14:paraId="0964A786">
      <w:pPr>
        <w:keepNext w:val="0"/>
        <w:keepLines w:val="0"/>
        <w:pageBreakBefore w:val="0"/>
        <w:widowControl w:val="0"/>
        <w:spacing w:line="400" w:lineRule="exact"/>
        <w:ind w:firstLine="442"/>
        <w:outlineLvl w:val="2"/>
        <w:rPr>
          <w:rFonts w:hint="eastAsia" w:ascii="宋体" w:hAnsi="宋体" w:eastAsia="宋体" w:cs="宋体"/>
          <w:b/>
          <w:bCs/>
          <w:sz w:val="24"/>
          <w:szCs w:val="24"/>
          <w:lang w:val="en-US"/>
        </w:rPr>
      </w:pPr>
      <w:bookmarkStart w:id="37" w:name="_Toc16938549"/>
      <w:bookmarkStart w:id="38" w:name="_Toc513029233"/>
      <w:bookmarkStart w:id="39" w:name="_Toc20823305"/>
      <w:r>
        <w:rPr>
          <w:rFonts w:hint="eastAsia" w:ascii="宋体" w:hAnsi="宋体" w:eastAsia="宋体" w:cs="宋体"/>
          <w:b/>
          <w:bCs/>
          <w:sz w:val="24"/>
          <w:szCs w:val="24"/>
          <w:lang w:val="en-US"/>
        </w:rPr>
        <w:t>24、投标文件的</w:t>
      </w:r>
      <w:bookmarkEnd w:id="37"/>
      <w:bookmarkEnd w:id="38"/>
      <w:bookmarkEnd w:id="39"/>
      <w:r>
        <w:rPr>
          <w:rFonts w:hint="eastAsia" w:ascii="宋体" w:hAnsi="宋体" w:eastAsia="宋体" w:cs="宋体"/>
          <w:b/>
          <w:bCs/>
          <w:sz w:val="24"/>
          <w:szCs w:val="24"/>
          <w:lang w:val="en-US"/>
        </w:rPr>
        <w:t>审查</w:t>
      </w:r>
    </w:p>
    <w:p w14:paraId="6226E548">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.1</w:t>
      </w:r>
      <w:r>
        <w:rPr>
          <w:rFonts w:hint="eastAsia" w:ascii="宋体" w:hAnsi="宋体" w:eastAsia="宋体" w:cs="宋体"/>
          <w:sz w:val="24"/>
          <w:szCs w:val="24"/>
          <w:lang w:val="en-US"/>
        </w:rPr>
        <w:t>、</w:t>
      </w:r>
      <w:r>
        <w:rPr>
          <w:rFonts w:hint="eastAsia" w:ascii="宋体" w:hAnsi="宋体" w:eastAsia="宋体" w:cs="宋体"/>
          <w:sz w:val="24"/>
          <w:szCs w:val="24"/>
        </w:rPr>
        <w:t>投标文件审查分为资格审查和符合性审查。</w:t>
      </w:r>
    </w:p>
    <w:p w14:paraId="2732551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.1.1</w:t>
      </w:r>
      <w:r>
        <w:rPr>
          <w:rFonts w:hint="eastAsia" w:ascii="宋体" w:hAnsi="宋体" w:eastAsia="宋体" w:cs="宋体"/>
          <w:sz w:val="24"/>
          <w:szCs w:val="24"/>
          <w:lang w:val="en-US"/>
        </w:rPr>
        <w:t>、</w:t>
      </w:r>
      <w:r>
        <w:rPr>
          <w:rFonts w:hint="eastAsia" w:ascii="宋体" w:hAnsi="宋体" w:eastAsia="宋体" w:cs="宋体"/>
          <w:sz w:val="24"/>
          <w:szCs w:val="24"/>
        </w:rPr>
        <w:t>资格审查。依据法律法规和招标文件规定，由采购人对投标文件中的资格证明文件进行审查，</w:t>
      </w:r>
      <w:r>
        <w:rPr>
          <w:rFonts w:hint="eastAsia" w:ascii="宋体" w:hAnsi="宋体" w:eastAsia="宋体" w:cs="宋体"/>
          <w:sz w:val="24"/>
          <w:szCs w:val="24"/>
          <w:lang w:val="en-US"/>
        </w:rPr>
        <w:t>并</w:t>
      </w:r>
      <w:r>
        <w:rPr>
          <w:rFonts w:hint="eastAsia" w:ascii="宋体" w:hAnsi="宋体" w:eastAsia="宋体" w:cs="宋体"/>
          <w:sz w:val="24"/>
          <w:szCs w:val="24"/>
        </w:rPr>
        <w:t>向评委会反馈</w:t>
      </w:r>
      <w:r>
        <w:rPr>
          <w:rFonts w:hint="eastAsia" w:ascii="宋体" w:hAnsi="宋体" w:eastAsia="宋体" w:cs="宋体"/>
          <w:sz w:val="24"/>
          <w:szCs w:val="24"/>
          <w:lang w:val="en-US"/>
        </w:rPr>
        <w:t>审查结论</w:t>
      </w:r>
      <w:r>
        <w:rPr>
          <w:rFonts w:hint="eastAsia" w:ascii="宋体" w:hAnsi="宋体" w:eastAsia="宋体" w:cs="宋体"/>
          <w:sz w:val="24"/>
          <w:szCs w:val="24"/>
        </w:rPr>
        <w:t>。</w:t>
      </w:r>
    </w:p>
    <w:p w14:paraId="45ABDA1F">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采购人进行资格审查时，将在“信用中国”网站（www.creditchina.gov.cn）查询供应商的信用记录，以确定供应商是否具备投标资格，查询结果留存并归档。</w:t>
      </w:r>
    </w:p>
    <w:p w14:paraId="3D9C980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接受联合体的项目，联合体成员存在不良信用记录的，视同联合体存在不良</w:t>
      </w:r>
      <w:r>
        <w:rPr>
          <w:rFonts w:hint="eastAsia" w:ascii="宋体" w:hAnsi="宋体" w:eastAsia="宋体" w:cs="宋体"/>
          <w:sz w:val="24"/>
          <w:szCs w:val="24"/>
          <w:lang w:val="en-US"/>
        </w:rPr>
        <w:t>信</w:t>
      </w:r>
      <w:r>
        <w:rPr>
          <w:rFonts w:hint="eastAsia" w:ascii="宋体" w:hAnsi="宋体" w:eastAsia="宋体" w:cs="宋体"/>
          <w:sz w:val="24"/>
          <w:szCs w:val="24"/>
        </w:rPr>
        <w:t>用记录。</w:t>
      </w:r>
    </w:p>
    <w:p w14:paraId="763E394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.1.2</w:t>
      </w:r>
      <w:r>
        <w:rPr>
          <w:rFonts w:hint="eastAsia" w:ascii="宋体" w:hAnsi="宋体" w:eastAsia="宋体" w:cs="宋体"/>
          <w:sz w:val="24"/>
          <w:szCs w:val="24"/>
          <w:lang w:val="en-US"/>
        </w:rPr>
        <w:t>、</w:t>
      </w:r>
      <w:r>
        <w:rPr>
          <w:rFonts w:hint="eastAsia" w:ascii="宋体" w:hAnsi="宋体" w:eastAsia="宋体" w:cs="宋体"/>
          <w:sz w:val="24"/>
          <w:szCs w:val="24"/>
        </w:rPr>
        <w:t>符合性审查。依据招标文件的规定，由评委会从有效性、完整性和对招标文件的响应程度</w:t>
      </w:r>
      <w:r>
        <w:rPr>
          <w:rFonts w:hint="eastAsia" w:ascii="宋体" w:hAnsi="宋体" w:eastAsia="宋体" w:cs="宋体"/>
          <w:sz w:val="24"/>
          <w:szCs w:val="24"/>
          <w:lang w:val="en-US"/>
        </w:rPr>
        <w:t>等方面对投标文件</w:t>
      </w:r>
      <w:r>
        <w:rPr>
          <w:rFonts w:hint="eastAsia" w:ascii="宋体" w:hAnsi="宋体" w:eastAsia="宋体" w:cs="宋体"/>
          <w:sz w:val="24"/>
          <w:szCs w:val="24"/>
        </w:rPr>
        <w:t>进行审查，以确定是否对招标文件的实质性要求作出响应。</w:t>
      </w:r>
    </w:p>
    <w:p w14:paraId="76DD4B0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.1.3</w:t>
      </w:r>
      <w:r>
        <w:rPr>
          <w:rFonts w:hint="eastAsia" w:ascii="宋体" w:hAnsi="宋体" w:eastAsia="宋体" w:cs="宋体"/>
          <w:sz w:val="24"/>
          <w:szCs w:val="24"/>
          <w:lang w:val="en-US"/>
        </w:rPr>
        <w:t>、</w:t>
      </w:r>
      <w:r>
        <w:rPr>
          <w:rFonts w:hint="eastAsia" w:ascii="宋体" w:hAnsi="宋体" w:eastAsia="宋体" w:cs="宋体"/>
          <w:sz w:val="24"/>
          <w:szCs w:val="24"/>
        </w:rPr>
        <w:t>未通过资格审查或符合性审查的供应商，交易中心将</w:t>
      </w:r>
      <w:r>
        <w:rPr>
          <w:rFonts w:hint="eastAsia" w:ascii="宋体" w:hAnsi="宋体" w:eastAsia="宋体" w:cs="宋体"/>
          <w:sz w:val="24"/>
          <w:szCs w:val="24"/>
          <w:lang w:val="en-US"/>
        </w:rPr>
        <w:t>通过</w:t>
      </w:r>
      <w:r>
        <w:rPr>
          <w:rFonts w:hint="eastAsia" w:ascii="宋体" w:hAnsi="宋体" w:eastAsia="宋体" w:cs="宋体"/>
          <w:sz w:val="24"/>
          <w:szCs w:val="24"/>
        </w:rPr>
        <w:t>苏采云系统告知</w:t>
      </w:r>
      <w:r>
        <w:rPr>
          <w:rFonts w:hint="eastAsia" w:ascii="宋体" w:hAnsi="宋体" w:eastAsia="宋体" w:cs="宋体"/>
          <w:sz w:val="24"/>
          <w:szCs w:val="24"/>
          <w:lang w:val="en-US"/>
        </w:rPr>
        <w:t>其具体</w:t>
      </w:r>
      <w:r>
        <w:rPr>
          <w:rFonts w:hint="eastAsia" w:ascii="宋体" w:hAnsi="宋体" w:eastAsia="宋体" w:cs="宋体"/>
          <w:sz w:val="24"/>
          <w:szCs w:val="24"/>
        </w:rPr>
        <w:t>原因，评标结束后</w:t>
      </w:r>
      <w:r>
        <w:rPr>
          <w:rFonts w:hint="eastAsia" w:ascii="宋体" w:hAnsi="宋体" w:eastAsia="宋体" w:cs="宋体"/>
          <w:sz w:val="24"/>
          <w:szCs w:val="24"/>
          <w:lang w:val="en-US"/>
        </w:rPr>
        <w:t>不再接受有关询问</w:t>
      </w:r>
      <w:r>
        <w:rPr>
          <w:rFonts w:hint="eastAsia" w:ascii="宋体" w:hAnsi="宋体" w:eastAsia="宋体" w:cs="宋体"/>
          <w:sz w:val="24"/>
          <w:szCs w:val="24"/>
        </w:rPr>
        <w:t>。</w:t>
      </w:r>
    </w:p>
    <w:p w14:paraId="0CD8FD2E">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.2</w:t>
      </w:r>
      <w:r>
        <w:rPr>
          <w:rFonts w:hint="eastAsia" w:ascii="宋体" w:hAnsi="宋体" w:eastAsia="宋体" w:cs="宋体"/>
          <w:sz w:val="24"/>
          <w:szCs w:val="24"/>
          <w:lang w:val="en-US"/>
        </w:rPr>
        <w:t>、</w:t>
      </w:r>
      <w:r>
        <w:rPr>
          <w:rFonts w:hint="eastAsia" w:ascii="宋体" w:hAnsi="宋体" w:eastAsia="宋体" w:cs="宋体"/>
          <w:sz w:val="24"/>
          <w:szCs w:val="24"/>
        </w:rPr>
        <w:t>评委会</w:t>
      </w:r>
      <w:r>
        <w:rPr>
          <w:rFonts w:hint="eastAsia" w:ascii="宋体" w:hAnsi="宋体" w:eastAsia="宋体" w:cs="宋体"/>
          <w:sz w:val="24"/>
          <w:szCs w:val="24"/>
          <w:lang w:val="en-US"/>
        </w:rPr>
        <w:t>仅对</w:t>
      </w:r>
      <w:r>
        <w:rPr>
          <w:rFonts w:hint="eastAsia" w:ascii="宋体" w:hAnsi="宋体" w:eastAsia="宋体" w:cs="宋体"/>
          <w:sz w:val="24"/>
          <w:szCs w:val="24"/>
        </w:rPr>
        <w:t>实质性响应招标文件要求</w:t>
      </w:r>
      <w:r>
        <w:rPr>
          <w:rFonts w:hint="eastAsia" w:ascii="宋体" w:hAnsi="宋体" w:eastAsia="宋体" w:cs="宋体"/>
          <w:sz w:val="24"/>
          <w:szCs w:val="24"/>
          <w:lang w:val="en-US"/>
        </w:rPr>
        <w:t>的投标文件进行详细评审</w:t>
      </w:r>
      <w:r>
        <w:rPr>
          <w:rFonts w:hint="eastAsia" w:ascii="宋体" w:hAnsi="宋体" w:eastAsia="宋体" w:cs="宋体"/>
          <w:sz w:val="24"/>
          <w:szCs w:val="24"/>
        </w:rPr>
        <w:t>。实质性响应的投标文件应该是与招标文件要求的全部条款、条件和规格相符，没有重大偏离或保留的文件。</w:t>
      </w:r>
    </w:p>
    <w:p w14:paraId="7E36309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所谓重大偏离或保留是指与招标文件规定的实质性要求存在负偏离，或者在实质上与招标文件不一致，而且限制了合同中</w:t>
      </w:r>
      <w:r>
        <w:rPr>
          <w:rFonts w:hint="eastAsia" w:ascii="宋体" w:hAnsi="宋体" w:eastAsia="宋体" w:cs="宋体"/>
          <w:sz w:val="24"/>
          <w:szCs w:val="24"/>
          <w:lang w:val="en-US"/>
        </w:rPr>
        <w:t>采购人</w:t>
      </w:r>
      <w:r>
        <w:rPr>
          <w:rFonts w:hint="eastAsia" w:ascii="宋体" w:hAnsi="宋体" w:eastAsia="宋体" w:cs="宋体"/>
          <w:sz w:val="24"/>
          <w:szCs w:val="24"/>
        </w:rPr>
        <w:t>的权利或供应商的义务，纠正这些偏离或保留将会对其他实质性响应的供应商产生不公正的影响。重大偏离的认定</w:t>
      </w:r>
      <w:r>
        <w:rPr>
          <w:rFonts w:hint="eastAsia" w:ascii="宋体" w:hAnsi="宋体" w:eastAsia="宋体" w:cs="宋体"/>
          <w:sz w:val="24"/>
          <w:szCs w:val="24"/>
          <w:lang w:val="en-US"/>
        </w:rPr>
        <w:t>由</w:t>
      </w:r>
      <w:r>
        <w:rPr>
          <w:rFonts w:hint="eastAsia" w:ascii="宋体" w:hAnsi="宋体" w:eastAsia="宋体" w:cs="宋体"/>
          <w:sz w:val="24"/>
          <w:szCs w:val="24"/>
        </w:rPr>
        <w:t>评委会</w:t>
      </w:r>
      <w:r>
        <w:rPr>
          <w:rFonts w:hint="eastAsia" w:ascii="宋体" w:hAnsi="宋体" w:eastAsia="宋体" w:cs="宋体"/>
          <w:sz w:val="24"/>
          <w:szCs w:val="24"/>
          <w:lang w:val="en-US"/>
        </w:rPr>
        <w:t>按照</w:t>
      </w:r>
      <w:r>
        <w:rPr>
          <w:rFonts w:hint="eastAsia" w:ascii="宋体" w:hAnsi="宋体" w:eastAsia="宋体" w:cs="宋体"/>
          <w:sz w:val="24"/>
          <w:szCs w:val="24"/>
        </w:rPr>
        <w:t>少数服从多数的原则作出结论。评委</w:t>
      </w:r>
      <w:r>
        <w:rPr>
          <w:rFonts w:hint="eastAsia" w:ascii="宋体" w:hAnsi="宋体" w:eastAsia="宋体" w:cs="宋体"/>
          <w:sz w:val="24"/>
          <w:szCs w:val="24"/>
          <w:lang w:val="en-US"/>
        </w:rPr>
        <w:t>会认</w:t>
      </w:r>
      <w:r>
        <w:rPr>
          <w:rFonts w:hint="eastAsia" w:ascii="宋体" w:hAnsi="宋体" w:eastAsia="宋体" w:cs="宋体"/>
          <w:sz w:val="24"/>
          <w:szCs w:val="24"/>
        </w:rPr>
        <w:t>定投标文件的响应性只根据投标文件本身的内容，而不寻求外部的证据。</w:t>
      </w:r>
    </w:p>
    <w:p w14:paraId="5D04959E">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.3</w:t>
      </w:r>
      <w:r>
        <w:rPr>
          <w:rFonts w:hint="eastAsia" w:ascii="宋体" w:hAnsi="宋体" w:eastAsia="宋体" w:cs="宋体"/>
          <w:sz w:val="24"/>
          <w:szCs w:val="24"/>
          <w:lang w:val="en-US"/>
        </w:rPr>
        <w:t>、</w:t>
      </w:r>
      <w:r>
        <w:rPr>
          <w:rFonts w:hint="eastAsia" w:ascii="宋体" w:hAnsi="宋体" w:eastAsia="宋体" w:cs="宋体"/>
          <w:sz w:val="24"/>
          <w:szCs w:val="24"/>
        </w:rPr>
        <w:t>如果投标文件实质上没有响应招标文件的要求，评委会将予以拒绝，供应商不得通过修改或撤销不合要求的偏离或保留而使其投标成为实质性响应的投标。</w:t>
      </w:r>
    </w:p>
    <w:p w14:paraId="2877F1D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.4</w:t>
      </w:r>
      <w:r>
        <w:rPr>
          <w:rFonts w:hint="eastAsia" w:ascii="宋体" w:hAnsi="宋体" w:eastAsia="宋体" w:cs="宋体"/>
          <w:sz w:val="24"/>
          <w:szCs w:val="24"/>
          <w:lang w:val="en-US"/>
        </w:rPr>
        <w:t>、</w:t>
      </w:r>
      <w:r>
        <w:rPr>
          <w:rFonts w:hint="eastAsia" w:ascii="宋体" w:hAnsi="宋体" w:eastAsia="宋体" w:cs="宋体"/>
          <w:sz w:val="24"/>
          <w:szCs w:val="24"/>
        </w:rPr>
        <w:t>评委会将对确定为实质性响应的投标进行进一步审核，确定其是否有计算上或累加上的算术错误。修正错误的原则如下：</w:t>
      </w:r>
    </w:p>
    <w:p w14:paraId="3B3CA90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（1）投标文件中开标一览表内容与投标文件中相应内容不一致的，以开标一览表为准；</w:t>
      </w:r>
    </w:p>
    <w:p w14:paraId="0833DFF7">
      <w:pPr>
        <w:keepNext w:val="0"/>
        <w:keepLines w:val="0"/>
        <w:pageBreakBefore w:val="0"/>
        <w:widowControl w:val="0"/>
        <w:spacing w:line="400" w:lineRule="exact"/>
        <w:ind w:firstLine="440"/>
        <w:outlineLvl w:val="4"/>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06B0B582">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14:paraId="530AF3C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7C5DD6DD">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同时出现两种以上错误的，按照前款规定的顺序修正。</w:t>
      </w:r>
    </w:p>
    <w:p w14:paraId="355ACE5C">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.5、评委会将按上述修正错误的方法调整投标文件中的投标报价，并通过苏采云系统告知供应商，调整后的价格对供应商具有约束力。如果供应商不接受修正后的价格，则其投标将被拒绝。</w:t>
      </w:r>
    </w:p>
    <w:p w14:paraId="71515D40">
      <w:pPr>
        <w:keepNext w:val="0"/>
        <w:keepLines w:val="0"/>
        <w:pageBreakBefore w:val="0"/>
        <w:widowControl w:val="0"/>
        <w:spacing w:line="400" w:lineRule="exact"/>
        <w:ind w:firstLine="440"/>
        <w:rPr>
          <w:rFonts w:hint="eastAsia" w:ascii="宋体" w:hAnsi="宋体" w:eastAsia="宋体" w:cs="宋体"/>
          <w:sz w:val="24"/>
          <w:szCs w:val="24"/>
        </w:rPr>
      </w:pPr>
      <w:bookmarkStart w:id="40" w:name="_Toc20823306"/>
      <w:bookmarkStart w:id="41" w:name="_Toc513029234"/>
      <w:bookmarkStart w:id="42" w:name="_Toc16938550"/>
      <w:r>
        <w:rPr>
          <w:rFonts w:hint="eastAsia" w:ascii="宋体" w:hAnsi="宋体" w:eastAsia="宋体" w:cs="宋体"/>
          <w:sz w:val="24"/>
          <w:szCs w:val="24"/>
        </w:rPr>
        <w:t>2</w:t>
      </w:r>
      <w:r>
        <w:rPr>
          <w:rFonts w:hint="eastAsia" w:ascii="宋体" w:hAnsi="宋体" w:eastAsia="宋体" w:cs="宋体"/>
          <w:sz w:val="24"/>
          <w:szCs w:val="24"/>
          <w:lang w:val="en-US"/>
        </w:rPr>
        <w:t>4</w:t>
      </w:r>
      <w:r>
        <w:rPr>
          <w:rFonts w:hint="eastAsia" w:ascii="宋体" w:hAnsi="宋体" w:eastAsia="宋体" w:cs="宋体"/>
          <w:sz w:val="24"/>
          <w:szCs w:val="24"/>
        </w:rPr>
        <w:t>.6</w:t>
      </w:r>
      <w:r>
        <w:rPr>
          <w:rFonts w:hint="eastAsia" w:ascii="宋体" w:hAnsi="宋体" w:eastAsia="宋体" w:cs="宋体"/>
          <w:sz w:val="24"/>
          <w:szCs w:val="24"/>
          <w:lang w:val="en-US"/>
        </w:rPr>
        <w:t>、</w:t>
      </w:r>
      <w:r>
        <w:rPr>
          <w:rFonts w:hint="eastAsia" w:ascii="宋体" w:hAnsi="宋体" w:eastAsia="宋体" w:cs="宋体"/>
          <w:sz w:val="24"/>
          <w:szCs w:val="24"/>
        </w:rPr>
        <w:t>供应商在开、评标全过程中应保持通讯畅通，及时登录苏采云系统查阅、答复相关信息，并安排专人与代理机构及评委会联系。</w:t>
      </w:r>
    </w:p>
    <w:p w14:paraId="59EB9457">
      <w:pPr>
        <w:keepNext w:val="0"/>
        <w:keepLines w:val="0"/>
        <w:pageBreakBefore w:val="0"/>
        <w:widowControl w:val="0"/>
        <w:spacing w:line="400" w:lineRule="exact"/>
        <w:ind w:firstLine="442"/>
        <w:outlineLvl w:val="2"/>
        <w:rPr>
          <w:rFonts w:hint="eastAsia" w:ascii="宋体" w:hAnsi="宋体" w:eastAsia="宋体" w:cs="宋体"/>
          <w:b/>
          <w:bCs/>
          <w:sz w:val="24"/>
          <w:szCs w:val="24"/>
          <w:lang w:val="en-US"/>
        </w:rPr>
      </w:pPr>
      <w:r>
        <w:rPr>
          <w:rFonts w:hint="eastAsia" w:ascii="宋体" w:hAnsi="宋体" w:eastAsia="宋体" w:cs="宋体"/>
          <w:b/>
          <w:bCs/>
          <w:sz w:val="24"/>
          <w:szCs w:val="24"/>
          <w:lang w:val="en-US"/>
        </w:rPr>
        <w:t>2</w:t>
      </w:r>
      <w:bookmarkEnd w:id="40"/>
      <w:bookmarkEnd w:id="41"/>
      <w:bookmarkEnd w:id="42"/>
      <w:r>
        <w:rPr>
          <w:rFonts w:hint="eastAsia" w:ascii="宋体" w:hAnsi="宋体" w:eastAsia="宋体" w:cs="宋体"/>
          <w:b/>
          <w:bCs/>
          <w:sz w:val="24"/>
          <w:szCs w:val="24"/>
          <w:lang w:val="en-US"/>
        </w:rPr>
        <w:t>5、无效投标和废标</w:t>
      </w:r>
    </w:p>
    <w:p w14:paraId="0C30266A">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w:t>
      </w:r>
      <w:r>
        <w:rPr>
          <w:rFonts w:hint="eastAsia" w:ascii="宋体" w:hAnsi="宋体" w:eastAsia="宋体" w:cs="宋体"/>
          <w:sz w:val="24"/>
          <w:szCs w:val="24"/>
          <w:lang w:val="en-US"/>
        </w:rPr>
        <w:t>、</w:t>
      </w:r>
      <w:r>
        <w:rPr>
          <w:rFonts w:hint="eastAsia" w:ascii="宋体" w:hAnsi="宋体" w:eastAsia="宋体" w:cs="宋体"/>
          <w:sz w:val="24"/>
          <w:szCs w:val="24"/>
        </w:rPr>
        <w:t>无效投标</w:t>
      </w:r>
      <w:r>
        <w:rPr>
          <w:rFonts w:hint="eastAsia" w:ascii="宋体" w:hAnsi="宋体" w:eastAsia="宋体" w:cs="宋体"/>
          <w:sz w:val="24"/>
          <w:szCs w:val="24"/>
          <w:lang w:val="en-US"/>
        </w:rPr>
        <w:t>情形</w:t>
      </w:r>
    </w:p>
    <w:p w14:paraId="7BC841C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.1.1</w:t>
      </w:r>
      <w:r>
        <w:rPr>
          <w:rFonts w:hint="eastAsia" w:ascii="宋体" w:hAnsi="宋体" w:eastAsia="宋体" w:cs="宋体"/>
          <w:sz w:val="24"/>
          <w:szCs w:val="24"/>
          <w:lang w:val="en-US"/>
        </w:rPr>
        <w:t>、</w:t>
      </w:r>
      <w:r>
        <w:rPr>
          <w:rFonts w:hint="eastAsia" w:ascii="宋体" w:hAnsi="宋体" w:eastAsia="宋体" w:cs="宋体"/>
          <w:sz w:val="24"/>
          <w:szCs w:val="24"/>
        </w:rPr>
        <w:t>供应商在苏采云系统规定的时间内未成功解密电子投标文件。</w:t>
      </w:r>
    </w:p>
    <w:p w14:paraId="29DB6817">
      <w:pPr>
        <w:keepNext w:val="0"/>
        <w:keepLines w:val="0"/>
        <w:pageBreakBefore w:val="0"/>
        <w:widowControl w:val="0"/>
        <w:spacing w:line="400" w:lineRule="exact"/>
        <w:ind w:firstLine="440"/>
        <w:outlineLvl w:val="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.1.2</w:t>
      </w:r>
      <w:r>
        <w:rPr>
          <w:rFonts w:hint="eastAsia" w:ascii="宋体" w:hAnsi="宋体" w:eastAsia="宋体" w:cs="宋体"/>
          <w:sz w:val="24"/>
          <w:szCs w:val="24"/>
          <w:lang w:val="en-US"/>
        </w:rPr>
        <w:t>、</w:t>
      </w:r>
      <w:r>
        <w:rPr>
          <w:rFonts w:hint="eastAsia" w:ascii="宋体" w:hAnsi="宋体" w:eastAsia="宋体" w:cs="宋体"/>
          <w:sz w:val="24"/>
          <w:szCs w:val="24"/>
        </w:rPr>
        <w:t>供应商未按照招标文件要求上传电子投标文件。</w:t>
      </w:r>
    </w:p>
    <w:p w14:paraId="17B95E4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.1.3</w:t>
      </w:r>
      <w:r>
        <w:rPr>
          <w:rFonts w:hint="eastAsia" w:ascii="宋体" w:hAnsi="宋体" w:eastAsia="宋体" w:cs="宋体"/>
          <w:sz w:val="24"/>
          <w:szCs w:val="24"/>
          <w:lang w:val="en-US"/>
        </w:rPr>
        <w:t>、</w:t>
      </w:r>
      <w:r>
        <w:rPr>
          <w:rFonts w:hint="eastAsia" w:ascii="宋体" w:hAnsi="宋体" w:eastAsia="宋体" w:cs="宋体"/>
          <w:sz w:val="24"/>
          <w:szCs w:val="24"/>
        </w:rPr>
        <w:t>同一供应商提交两个（含两个）以上不同的投标报价。</w:t>
      </w:r>
    </w:p>
    <w:p w14:paraId="0F067A9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.1.4</w:t>
      </w:r>
      <w:r>
        <w:rPr>
          <w:rFonts w:hint="eastAsia" w:ascii="宋体" w:hAnsi="宋体" w:eastAsia="宋体" w:cs="宋体"/>
          <w:sz w:val="24"/>
          <w:szCs w:val="24"/>
          <w:lang w:val="en-US"/>
        </w:rPr>
        <w:t>、</w:t>
      </w:r>
      <w:r>
        <w:rPr>
          <w:rFonts w:hint="eastAsia" w:ascii="宋体" w:hAnsi="宋体" w:eastAsia="宋体" w:cs="宋体"/>
          <w:sz w:val="24"/>
          <w:szCs w:val="24"/>
        </w:rPr>
        <w:t>供应商不具备招标文件中规定资格要求。</w:t>
      </w:r>
    </w:p>
    <w:p w14:paraId="7350FE0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.1.5</w:t>
      </w:r>
      <w:r>
        <w:rPr>
          <w:rFonts w:hint="eastAsia" w:ascii="宋体" w:hAnsi="宋体" w:eastAsia="宋体" w:cs="宋体"/>
          <w:sz w:val="24"/>
          <w:szCs w:val="24"/>
          <w:lang w:val="en-US"/>
        </w:rPr>
        <w:t>、</w:t>
      </w:r>
      <w:r>
        <w:rPr>
          <w:rFonts w:hint="eastAsia" w:ascii="宋体" w:hAnsi="宋体" w:eastAsia="宋体" w:cs="宋体"/>
          <w:sz w:val="24"/>
          <w:szCs w:val="24"/>
        </w:rPr>
        <w:t>供应商的报价超过了采购预算或最高限价。</w:t>
      </w:r>
    </w:p>
    <w:p w14:paraId="4F4472DE">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.1.6</w:t>
      </w:r>
      <w:r>
        <w:rPr>
          <w:rFonts w:hint="eastAsia" w:ascii="宋体" w:hAnsi="宋体" w:eastAsia="宋体" w:cs="宋体"/>
          <w:sz w:val="24"/>
          <w:szCs w:val="24"/>
          <w:lang w:val="en-US"/>
        </w:rPr>
        <w:t>、</w:t>
      </w:r>
      <w:r>
        <w:rPr>
          <w:rFonts w:hint="eastAsia" w:ascii="宋体" w:hAnsi="宋体" w:eastAsia="宋体" w:cs="宋体"/>
          <w:sz w:val="24"/>
          <w:szCs w:val="24"/>
        </w:rPr>
        <w:t>未通过符合性审查。</w:t>
      </w:r>
    </w:p>
    <w:p w14:paraId="5F242B6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.1.7</w:t>
      </w:r>
      <w:r>
        <w:rPr>
          <w:rFonts w:hint="eastAsia" w:ascii="宋体" w:hAnsi="宋体" w:eastAsia="宋体" w:cs="宋体"/>
          <w:sz w:val="24"/>
          <w:szCs w:val="24"/>
          <w:lang w:val="en-US"/>
        </w:rPr>
        <w:t>、</w:t>
      </w:r>
      <w:r>
        <w:rPr>
          <w:rFonts w:hint="eastAsia" w:ascii="宋体" w:hAnsi="宋体" w:eastAsia="宋体" w:cs="宋体"/>
          <w:sz w:val="24"/>
          <w:szCs w:val="24"/>
        </w:rPr>
        <w:t>不符合招标文件中实质性要求和条件（</w:t>
      </w:r>
      <w:r>
        <w:rPr>
          <w:rFonts w:hint="eastAsia" w:ascii="宋体" w:hAnsi="宋体" w:eastAsia="宋体" w:cs="宋体"/>
          <w:b/>
          <w:bCs/>
          <w:sz w:val="24"/>
          <w:szCs w:val="24"/>
        </w:rPr>
        <w:t>本文件中斜体且有下划线部分，或者打“</w:t>
      </w:r>
      <w:r>
        <w:rPr>
          <w:rFonts w:hint="eastAsia" w:ascii="宋体" w:hAnsi="宋体" w:eastAsia="宋体" w:cs="宋体"/>
          <w:b/>
          <w:bCs/>
          <w:sz w:val="24"/>
          <w:szCs w:val="24"/>
          <w:lang w:val="en-US"/>
        </w:rPr>
        <w:t>★</w:t>
      </w:r>
      <w:r>
        <w:rPr>
          <w:rFonts w:hint="eastAsia" w:ascii="宋体" w:hAnsi="宋体" w:eastAsia="宋体" w:cs="宋体"/>
          <w:b/>
          <w:bCs/>
          <w:sz w:val="24"/>
          <w:szCs w:val="24"/>
        </w:rPr>
        <w:t>”内容为实质性要求和条件</w:t>
      </w:r>
      <w:r>
        <w:rPr>
          <w:rFonts w:hint="eastAsia" w:ascii="宋体" w:hAnsi="宋体" w:eastAsia="宋体" w:cs="宋体"/>
          <w:sz w:val="24"/>
          <w:szCs w:val="24"/>
        </w:rPr>
        <w:t>）。</w:t>
      </w:r>
    </w:p>
    <w:p w14:paraId="11C4BED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.1.8</w:t>
      </w:r>
      <w:r>
        <w:rPr>
          <w:rFonts w:hint="eastAsia" w:ascii="宋体" w:hAnsi="宋体" w:eastAsia="宋体" w:cs="宋体"/>
          <w:sz w:val="24"/>
          <w:szCs w:val="24"/>
          <w:lang w:val="en-US"/>
        </w:rPr>
        <w:t>、</w:t>
      </w:r>
      <w:r>
        <w:rPr>
          <w:rFonts w:hint="eastAsia" w:ascii="宋体" w:hAnsi="宋体" w:eastAsia="宋体" w:cs="宋体"/>
          <w:sz w:val="24"/>
          <w:szCs w:val="24"/>
        </w:rPr>
        <w:t>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4F00E301">
      <w:pPr>
        <w:keepNext w:val="0"/>
        <w:keepLines w:val="0"/>
        <w:pageBreakBefore w:val="0"/>
        <w:widowControl w:val="0"/>
        <w:spacing w:line="400" w:lineRule="exact"/>
        <w:ind w:firstLine="440"/>
        <w:outlineLvl w:val="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.1.9</w:t>
      </w:r>
      <w:r>
        <w:rPr>
          <w:rFonts w:hint="eastAsia" w:ascii="宋体" w:hAnsi="宋体" w:eastAsia="宋体" w:cs="宋体"/>
          <w:sz w:val="24"/>
          <w:szCs w:val="24"/>
          <w:lang w:val="en-US"/>
        </w:rPr>
        <w:t>、</w:t>
      </w:r>
      <w:r>
        <w:rPr>
          <w:rFonts w:hint="eastAsia" w:ascii="宋体" w:hAnsi="宋体" w:eastAsia="宋体" w:cs="宋体"/>
          <w:sz w:val="24"/>
          <w:szCs w:val="24"/>
        </w:rPr>
        <w:t>投标文件含有采购人不能接受的附加条件。</w:t>
      </w:r>
    </w:p>
    <w:p w14:paraId="594381E6">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.1.10</w:t>
      </w:r>
      <w:r>
        <w:rPr>
          <w:rFonts w:hint="eastAsia" w:ascii="宋体" w:hAnsi="宋体" w:eastAsia="宋体" w:cs="宋体"/>
          <w:sz w:val="24"/>
          <w:szCs w:val="24"/>
          <w:lang w:val="en-US"/>
        </w:rPr>
        <w:t>、</w:t>
      </w:r>
      <w:r>
        <w:rPr>
          <w:rFonts w:hint="eastAsia" w:ascii="宋体" w:hAnsi="宋体" w:eastAsia="宋体" w:cs="宋体"/>
          <w:sz w:val="24"/>
          <w:szCs w:val="24"/>
        </w:rPr>
        <w:t>评委会认为供应商的报价明显低于其他通过符合性审查供应商的报价，有可能影响</w:t>
      </w:r>
      <w:r>
        <w:rPr>
          <w:rFonts w:hint="eastAsia" w:ascii="宋体" w:hAnsi="宋体" w:eastAsia="宋体" w:cs="宋体"/>
          <w:sz w:val="24"/>
          <w:szCs w:val="24"/>
          <w:lang w:val="en-US"/>
        </w:rPr>
        <w:t>服务</w:t>
      </w:r>
      <w:r>
        <w:rPr>
          <w:rFonts w:hint="eastAsia" w:ascii="宋体" w:hAnsi="宋体" w:eastAsia="宋体" w:cs="宋体"/>
          <w:sz w:val="24"/>
          <w:szCs w:val="24"/>
        </w:rPr>
        <w:t>质量或者不能诚信履约的，将通过苏采云系统要求其在合理的时间内提供说明，必要时提交相关证明材料。供应商不能证明其报价合理性的，评委会应当将其作为无效投标处理。</w:t>
      </w:r>
    </w:p>
    <w:p w14:paraId="0694171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25.1.11、采购产品被财政部、国家发改委、生态环境部等列入“节能产品品目清单”强制采购范围，而供应商提供的产品不在强制采购范围内。</w:t>
      </w:r>
    </w:p>
    <w:p w14:paraId="4A996CB8">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.1.1</w:t>
      </w:r>
      <w:r>
        <w:rPr>
          <w:rFonts w:hint="eastAsia" w:ascii="宋体" w:hAnsi="宋体" w:eastAsia="宋体" w:cs="宋体"/>
          <w:sz w:val="24"/>
          <w:szCs w:val="24"/>
          <w:lang w:val="en-US"/>
        </w:rPr>
        <w:t>2、</w:t>
      </w:r>
      <w:r>
        <w:rPr>
          <w:rFonts w:hint="eastAsia" w:ascii="宋体" w:hAnsi="宋体" w:eastAsia="宋体" w:cs="宋体"/>
          <w:sz w:val="24"/>
          <w:szCs w:val="24"/>
        </w:rPr>
        <w:t>投标文件未按照招标文件要求加盖电子公章。</w:t>
      </w:r>
    </w:p>
    <w:p w14:paraId="1E70305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.1.1</w:t>
      </w:r>
      <w:r>
        <w:rPr>
          <w:rFonts w:hint="eastAsia" w:ascii="宋体" w:hAnsi="宋体" w:eastAsia="宋体" w:cs="宋体"/>
          <w:sz w:val="24"/>
          <w:szCs w:val="24"/>
          <w:lang w:val="en-US"/>
        </w:rPr>
        <w:t>3、</w:t>
      </w:r>
      <w:r>
        <w:rPr>
          <w:rFonts w:hint="eastAsia" w:ascii="宋体" w:hAnsi="宋体" w:eastAsia="宋体" w:cs="宋体"/>
          <w:sz w:val="24"/>
          <w:szCs w:val="24"/>
        </w:rPr>
        <w:t>法律法规及本招标文件规定的</w:t>
      </w:r>
      <w:r>
        <w:rPr>
          <w:rFonts w:hint="eastAsia" w:ascii="宋体" w:hAnsi="宋体" w:eastAsia="宋体" w:cs="宋体"/>
          <w:sz w:val="24"/>
          <w:szCs w:val="24"/>
          <w:lang w:val="en-US"/>
        </w:rPr>
        <w:t>其他</w:t>
      </w:r>
      <w:r>
        <w:rPr>
          <w:rFonts w:hint="eastAsia" w:ascii="宋体" w:hAnsi="宋体" w:eastAsia="宋体" w:cs="宋体"/>
          <w:sz w:val="24"/>
          <w:szCs w:val="24"/>
        </w:rPr>
        <w:t>无效投标情形。</w:t>
      </w:r>
    </w:p>
    <w:p w14:paraId="4F3CEE0E">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.2</w:t>
      </w:r>
      <w:r>
        <w:rPr>
          <w:rFonts w:hint="eastAsia" w:ascii="宋体" w:hAnsi="宋体" w:eastAsia="宋体" w:cs="宋体"/>
          <w:sz w:val="24"/>
          <w:szCs w:val="24"/>
          <w:lang w:val="en-US"/>
        </w:rPr>
        <w:t>、</w:t>
      </w:r>
      <w:r>
        <w:rPr>
          <w:rFonts w:hint="eastAsia" w:ascii="宋体" w:hAnsi="宋体" w:eastAsia="宋体" w:cs="宋体"/>
          <w:sz w:val="24"/>
          <w:szCs w:val="24"/>
        </w:rPr>
        <w:t>废标</w:t>
      </w:r>
      <w:r>
        <w:rPr>
          <w:rFonts w:hint="eastAsia" w:ascii="宋体" w:hAnsi="宋体" w:eastAsia="宋体" w:cs="宋体"/>
          <w:sz w:val="24"/>
          <w:szCs w:val="24"/>
          <w:lang w:val="en-US"/>
        </w:rPr>
        <w:t>情形</w:t>
      </w:r>
    </w:p>
    <w:p w14:paraId="7EC013B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.2.1</w:t>
      </w:r>
      <w:r>
        <w:rPr>
          <w:rFonts w:hint="eastAsia" w:ascii="宋体" w:hAnsi="宋体" w:eastAsia="宋体" w:cs="宋体"/>
          <w:sz w:val="24"/>
          <w:szCs w:val="24"/>
          <w:lang w:val="en-US"/>
        </w:rPr>
        <w:t>、</w:t>
      </w:r>
      <w:r>
        <w:rPr>
          <w:rFonts w:hint="eastAsia" w:ascii="宋体" w:hAnsi="宋体" w:eastAsia="宋体" w:cs="宋体"/>
          <w:sz w:val="24"/>
          <w:szCs w:val="24"/>
        </w:rPr>
        <w:t>符合资格条件的供应商或者对招标文件作实质响应的供应商不足三家。</w:t>
      </w:r>
    </w:p>
    <w:p w14:paraId="09854409">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.2.2</w:t>
      </w:r>
      <w:r>
        <w:rPr>
          <w:rFonts w:hint="eastAsia" w:ascii="宋体" w:hAnsi="宋体" w:eastAsia="宋体" w:cs="宋体"/>
          <w:sz w:val="24"/>
          <w:szCs w:val="24"/>
          <w:lang w:val="en-US"/>
        </w:rPr>
        <w:t>、</w:t>
      </w:r>
      <w:r>
        <w:rPr>
          <w:rFonts w:hint="eastAsia" w:ascii="宋体" w:hAnsi="宋体" w:eastAsia="宋体" w:cs="宋体"/>
          <w:sz w:val="24"/>
          <w:szCs w:val="24"/>
        </w:rPr>
        <w:t>出现影响采购公正的违法、违规行为。</w:t>
      </w:r>
    </w:p>
    <w:p w14:paraId="6DDAD7C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.2.3</w:t>
      </w:r>
      <w:r>
        <w:rPr>
          <w:rFonts w:hint="eastAsia" w:ascii="宋体" w:hAnsi="宋体" w:eastAsia="宋体" w:cs="宋体"/>
          <w:sz w:val="24"/>
          <w:szCs w:val="24"/>
          <w:lang w:val="en-US"/>
        </w:rPr>
        <w:t>、</w:t>
      </w:r>
      <w:r>
        <w:rPr>
          <w:rFonts w:hint="eastAsia" w:ascii="宋体" w:hAnsi="宋体" w:eastAsia="宋体" w:cs="宋体"/>
          <w:sz w:val="24"/>
          <w:szCs w:val="24"/>
        </w:rPr>
        <w:t>因重大变故采购任务取消。</w:t>
      </w:r>
    </w:p>
    <w:p w14:paraId="7DB002A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.2.4</w:t>
      </w:r>
      <w:r>
        <w:rPr>
          <w:rFonts w:hint="eastAsia" w:ascii="宋体" w:hAnsi="宋体" w:eastAsia="宋体" w:cs="宋体"/>
          <w:sz w:val="24"/>
          <w:szCs w:val="24"/>
          <w:lang w:val="en-US"/>
        </w:rPr>
        <w:t>、</w:t>
      </w:r>
      <w:r>
        <w:rPr>
          <w:rFonts w:hint="eastAsia" w:ascii="宋体" w:hAnsi="宋体" w:eastAsia="宋体" w:cs="宋体"/>
          <w:sz w:val="24"/>
          <w:szCs w:val="24"/>
        </w:rPr>
        <w:t>评委会认定招标文件存在歧义、重大缺陷导致评审工作无法进行。</w:t>
      </w:r>
    </w:p>
    <w:p w14:paraId="74702138">
      <w:pPr>
        <w:keepNext w:val="0"/>
        <w:keepLines w:val="0"/>
        <w:pageBreakBefore w:val="0"/>
        <w:widowControl w:val="0"/>
        <w:spacing w:line="400" w:lineRule="exact"/>
        <w:ind w:firstLine="440"/>
        <w:outlineLvl w:val="4"/>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.2.5</w:t>
      </w:r>
      <w:r>
        <w:rPr>
          <w:rFonts w:hint="eastAsia" w:ascii="宋体" w:hAnsi="宋体" w:eastAsia="宋体" w:cs="宋体"/>
          <w:sz w:val="24"/>
          <w:szCs w:val="24"/>
          <w:lang w:val="en-US"/>
        </w:rPr>
        <w:t>、</w:t>
      </w:r>
      <w:r>
        <w:rPr>
          <w:rFonts w:hint="eastAsia" w:ascii="宋体" w:hAnsi="宋体" w:eastAsia="宋体" w:cs="宋体"/>
          <w:sz w:val="24"/>
          <w:szCs w:val="24"/>
        </w:rPr>
        <w:t>因苏采云系统故障造成开标不成功。</w:t>
      </w:r>
    </w:p>
    <w:p w14:paraId="24B6F70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5</w:t>
      </w:r>
      <w:r>
        <w:rPr>
          <w:rFonts w:hint="eastAsia" w:ascii="宋体" w:hAnsi="宋体" w:eastAsia="宋体" w:cs="宋体"/>
          <w:sz w:val="24"/>
          <w:szCs w:val="24"/>
        </w:rPr>
        <w:t>.3、如出现投标截止时间后参加投标的供应商或者对招标文件作出实质</w:t>
      </w:r>
      <w:r>
        <w:rPr>
          <w:rFonts w:hint="eastAsia" w:ascii="宋体" w:hAnsi="宋体" w:eastAsia="宋体" w:cs="宋体"/>
          <w:sz w:val="24"/>
          <w:szCs w:val="24"/>
          <w:lang w:val="en-US"/>
        </w:rPr>
        <w:t>性</w:t>
      </w:r>
      <w:r>
        <w:rPr>
          <w:rFonts w:hint="eastAsia" w:ascii="宋体" w:hAnsi="宋体" w:eastAsia="宋体" w:cs="宋体"/>
          <w:sz w:val="24"/>
          <w:szCs w:val="24"/>
        </w:rPr>
        <w:t>响应的供应商不足三家</w:t>
      </w:r>
      <w:r>
        <w:rPr>
          <w:rFonts w:hint="eastAsia" w:ascii="宋体" w:hAnsi="宋体" w:eastAsia="宋体" w:cs="宋体"/>
          <w:sz w:val="24"/>
          <w:szCs w:val="24"/>
          <w:lang w:val="en-US"/>
        </w:rPr>
        <w:t>的</w:t>
      </w:r>
      <w:r>
        <w:rPr>
          <w:rFonts w:hint="eastAsia" w:ascii="宋体" w:hAnsi="宋体" w:eastAsia="宋体" w:cs="宋体"/>
          <w:sz w:val="24"/>
          <w:szCs w:val="24"/>
        </w:rPr>
        <w:t>情况，按政府采购相关规定执行。</w:t>
      </w:r>
    </w:p>
    <w:p w14:paraId="2B86B1D3">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26、评标方法和标准</w:t>
      </w:r>
    </w:p>
    <w:p w14:paraId="21410A9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26.3.1、采用综合评分法。综合评分法是指投标文件满足招标文件全部实质性要求，且各分包按照招标文件中规定评审因素量化指标评审得分最高的供应商为中标候选人的评标方法。具体评分标准详见第三章。</w:t>
      </w:r>
    </w:p>
    <w:p w14:paraId="57ABE383">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26.3.2、同一个包中核心产品，提供相同品牌产品且通过资格审查、符合性审查的不同供应商参加同一合同项下投标的，按一家供应商计算，评审后得分最高的同品牌供应商获得中标人推荐资格；得分相同的，投标报价最低的获得中标人推荐资格；得分且投标报价相同的，技术指标最优的获得中标人推荐资格；其他同品牌供应商不作为中标候选人。</w:t>
      </w:r>
    </w:p>
    <w:p w14:paraId="5CA14AA4">
      <w:pPr>
        <w:keepNext w:val="0"/>
        <w:keepLines w:val="0"/>
        <w:pageBreakBefore w:val="0"/>
        <w:widowControl w:val="0"/>
        <w:spacing w:line="400" w:lineRule="exact"/>
        <w:ind w:firstLine="442"/>
        <w:outlineLvl w:val="2"/>
        <w:rPr>
          <w:rFonts w:hint="eastAsia" w:ascii="宋体" w:hAnsi="宋体" w:eastAsia="宋体" w:cs="宋体"/>
          <w:b/>
          <w:sz w:val="24"/>
          <w:szCs w:val="24"/>
        </w:rPr>
      </w:pPr>
      <w:r>
        <w:rPr>
          <w:rFonts w:hint="eastAsia" w:ascii="宋体" w:hAnsi="宋体" w:eastAsia="宋体" w:cs="宋体"/>
          <w:b/>
          <w:sz w:val="24"/>
          <w:szCs w:val="24"/>
        </w:rPr>
        <w:t>27、确定中标供应商</w:t>
      </w:r>
    </w:p>
    <w:p w14:paraId="41D5D19E">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27.1、各分包在综合比较与评价后按照得分高低顺序对供应商进行排列。得分相同的，按投标报价由低到高顺序排列。得分且投标报价相同的，按第三章“评标办法”说明中确定的评分因素优劣顺序排列。评标委员会根据排名确定3名中标候选人。</w:t>
      </w:r>
    </w:p>
    <w:p w14:paraId="0E207A32">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27.2、按以下第(1)种方式确定中标供应商</w:t>
      </w:r>
    </w:p>
    <w:p w14:paraId="411C691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（1）评标委员会直接确定各分包排名第一的中标候选人为中标供应商；</w:t>
      </w:r>
    </w:p>
    <w:p w14:paraId="56DC64DF">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（2）采购人在评标委员会推荐的中标候选人中按顺序确定中标供应商。</w:t>
      </w:r>
    </w:p>
    <w:p w14:paraId="1E386ED2">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按第二种方式确定中标供应商的，代理机构自评审结束之日起两个工作日内将评审报告送交采购人，采购人应当自收到评审报告之日起五个工作日内在评审报告推荐的中标候选人中按顺序确定中标供应商。</w:t>
      </w:r>
    </w:p>
    <w:p w14:paraId="1A4AA0F2">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27.3、中标人确定后，在省级以上财政部门指定的媒体上公告中标结果，中标公告期为1个工作日。</w:t>
      </w:r>
    </w:p>
    <w:p w14:paraId="674ADD0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27.4、中标结果确定后，代理机构将向中标人发出《中标通知书》。中标人</w:t>
      </w:r>
      <w:r>
        <w:rPr>
          <w:rFonts w:hint="eastAsia" w:ascii="宋体" w:hAnsi="宋体" w:eastAsia="宋体" w:cs="宋体"/>
          <w:sz w:val="24"/>
          <w:szCs w:val="24"/>
          <w:lang w:val="en-US"/>
        </w:rPr>
        <w:t>可</w:t>
      </w:r>
      <w:r>
        <w:rPr>
          <w:rFonts w:hint="eastAsia" w:ascii="宋体" w:hAnsi="宋体" w:eastAsia="宋体" w:cs="宋体"/>
          <w:sz w:val="24"/>
          <w:szCs w:val="24"/>
        </w:rPr>
        <w:t>在中标结果公告届满之日起三十日内，登录苏采云系统下载。</w:t>
      </w:r>
    </w:p>
    <w:p w14:paraId="5EA2E08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因系统存储空间有限，中标结果公告届满之日起三十日后，苏采云系统不再保证提供下载《中标通知书》服务，因未及时下载而造成的不利后果由中标人自行承担。</w:t>
      </w:r>
    </w:p>
    <w:p w14:paraId="65F3ECB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rPr>
        <w:t>7</w:t>
      </w:r>
      <w:r>
        <w:rPr>
          <w:rFonts w:hint="eastAsia" w:ascii="宋体" w:hAnsi="宋体" w:eastAsia="宋体" w:cs="宋体"/>
          <w:sz w:val="24"/>
          <w:szCs w:val="24"/>
        </w:rPr>
        <w:t>.5</w:t>
      </w:r>
      <w:r>
        <w:rPr>
          <w:rFonts w:hint="eastAsia" w:ascii="宋体" w:hAnsi="宋体" w:eastAsia="宋体" w:cs="宋体"/>
          <w:sz w:val="24"/>
          <w:szCs w:val="24"/>
          <w:lang w:val="en-US"/>
        </w:rPr>
        <w:t>、《</w:t>
      </w:r>
      <w:r>
        <w:rPr>
          <w:rFonts w:hint="eastAsia" w:ascii="宋体" w:hAnsi="宋体" w:eastAsia="宋体" w:cs="宋体"/>
          <w:sz w:val="24"/>
          <w:szCs w:val="24"/>
        </w:rPr>
        <w:t>中标通知书</w:t>
      </w:r>
      <w:r>
        <w:rPr>
          <w:rFonts w:hint="eastAsia" w:ascii="宋体" w:hAnsi="宋体" w:eastAsia="宋体" w:cs="宋体"/>
          <w:sz w:val="24"/>
          <w:szCs w:val="24"/>
          <w:lang w:val="en-US"/>
        </w:rPr>
        <w:t>》</w:t>
      </w:r>
      <w:r>
        <w:rPr>
          <w:rFonts w:hint="eastAsia" w:ascii="宋体" w:hAnsi="宋体" w:eastAsia="宋体" w:cs="宋体"/>
          <w:sz w:val="24"/>
          <w:szCs w:val="24"/>
        </w:rPr>
        <w:t>是合同的一个组成部分，对采购人和中标人均具有法律效力。《中标通知书》发出后，采购人改变中标结果或者中标人放弃中标项目的，应当依法承担法律责任。</w:t>
      </w:r>
    </w:p>
    <w:p w14:paraId="051AE09F">
      <w:pPr>
        <w:keepNext w:val="0"/>
        <w:keepLines w:val="0"/>
        <w:pageBreakBefore w:val="0"/>
        <w:widowControl w:val="0"/>
        <w:spacing w:line="400" w:lineRule="exact"/>
        <w:ind w:firstLine="442"/>
        <w:outlineLvl w:val="1"/>
        <w:rPr>
          <w:rFonts w:hint="eastAsia" w:ascii="宋体" w:hAnsi="宋体" w:eastAsia="宋体" w:cs="宋体"/>
          <w:b/>
          <w:sz w:val="24"/>
          <w:szCs w:val="24"/>
        </w:rPr>
      </w:pPr>
      <w:r>
        <w:rPr>
          <w:rFonts w:hint="eastAsia" w:ascii="宋体" w:hAnsi="宋体" w:eastAsia="宋体" w:cs="宋体"/>
          <w:b/>
          <w:sz w:val="24"/>
          <w:szCs w:val="24"/>
        </w:rPr>
        <w:t>六、签订合同</w:t>
      </w:r>
    </w:p>
    <w:p w14:paraId="742D8499">
      <w:pPr>
        <w:keepNext w:val="0"/>
        <w:keepLines w:val="0"/>
        <w:pageBreakBefore w:val="0"/>
        <w:widowControl w:val="0"/>
        <w:spacing w:line="400" w:lineRule="exact"/>
        <w:ind w:firstLine="442"/>
        <w:outlineLvl w:val="2"/>
        <w:rPr>
          <w:rFonts w:hint="eastAsia" w:ascii="宋体" w:hAnsi="宋体" w:eastAsia="宋体" w:cs="宋体"/>
          <w:sz w:val="24"/>
          <w:szCs w:val="24"/>
        </w:rPr>
      </w:pPr>
      <w:r>
        <w:rPr>
          <w:rFonts w:hint="eastAsia" w:ascii="宋体" w:hAnsi="宋体" w:eastAsia="宋体" w:cs="宋体"/>
          <w:b/>
          <w:sz w:val="24"/>
          <w:szCs w:val="24"/>
        </w:rPr>
        <w:t>28、签订合同</w:t>
      </w:r>
    </w:p>
    <w:p w14:paraId="5B8542C2">
      <w:pPr>
        <w:keepNext w:val="0"/>
        <w:keepLines w:val="0"/>
        <w:pageBreakBefore w:val="0"/>
        <w:widowControl w:val="0"/>
        <w:spacing w:line="400" w:lineRule="exact"/>
        <w:ind w:firstLine="440"/>
        <w:rPr>
          <w:rFonts w:hint="eastAsia" w:ascii="宋体" w:hAnsi="宋体" w:eastAsia="宋体" w:cs="宋体"/>
          <w:sz w:val="24"/>
          <w:szCs w:val="24"/>
          <w:lang w:val="en-US"/>
        </w:rPr>
      </w:pPr>
      <w:r>
        <w:rPr>
          <w:rFonts w:hint="eastAsia" w:ascii="宋体" w:hAnsi="宋体" w:eastAsia="宋体" w:cs="宋体"/>
          <w:sz w:val="24"/>
          <w:szCs w:val="24"/>
          <w:lang w:val="en-US"/>
        </w:rPr>
        <w:t>28</w:t>
      </w:r>
      <w:r>
        <w:rPr>
          <w:rFonts w:hint="eastAsia" w:ascii="宋体" w:hAnsi="宋体" w:eastAsia="宋体" w:cs="宋体"/>
          <w:sz w:val="24"/>
          <w:szCs w:val="24"/>
        </w:rPr>
        <w:t>.l</w:t>
      </w:r>
      <w:r>
        <w:rPr>
          <w:rFonts w:hint="eastAsia" w:ascii="宋体" w:hAnsi="宋体" w:eastAsia="宋体" w:cs="宋体"/>
          <w:sz w:val="24"/>
          <w:szCs w:val="24"/>
          <w:lang w:val="en-US"/>
        </w:rPr>
        <w:t>、</w:t>
      </w:r>
      <w:r>
        <w:rPr>
          <w:rFonts w:hint="eastAsia" w:ascii="宋体" w:hAnsi="宋体" w:eastAsia="宋体" w:cs="宋体"/>
          <w:sz w:val="24"/>
          <w:szCs w:val="24"/>
        </w:rPr>
        <w:t>中标人应当在《中标通知书》发出之日起三十日内，按照招标文件确定的事项与采购人签订政府采购合同。采购人于合同签订后2个工作日内通过苏采云系统进行公示。</w:t>
      </w:r>
    </w:p>
    <w:p w14:paraId="4E09E7DB">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28</w:t>
      </w:r>
      <w:r>
        <w:rPr>
          <w:rFonts w:hint="eastAsia" w:ascii="宋体" w:hAnsi="宋体" w:eastAsia="宋体" w:cs="宋体"/>
          <w:sz w:val="24"/>
          <w:szCs w:val="24"/>
        </w:rPr>
        <w:t>.2、招标文件、中标人的投标文件及招标过程中有关澄清、承诺文件均作为合同附件。</w:t>
      </w:r>
    </w:p>
    <w:p w14:paraId="6345C6F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28</w:t>
      </w:r>
      <w:r>
        <w:rPr>
          <w:rFonts w:hint="eastAsia" w:ascii="宋体" w:hAnsi="宋体" w:eastAsia="宋体" w:cs="宋体"/>
          <w:sz w:val="24"/>
          <w:szCs w:val="24"/>
        </w:rPr>
        <w:t>.3、签订合同后，中标人不得将合同标的进行转包。未经采购人同意，中标人也不得采用分包的形式履行合同，否则采购人有权终止合同。转包或分包造成采购人损失的，中标人应承担相应赔偿责任。</w:t>
      </w:r>
    </w:p>
    <w:p w14:paraId="41E50297">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lang w:val="en-US"/>
        </w:rPr>
        <w:t>28</w:t>
      </w:r>
      <w:r>
        <w:rPr>
          <w:rFonts w:hint="eastAsia" w:ascii="宋体" w:hAnsi="宋体" w:eastAsia="宋体" w:cs="宋体"/>
          <w:sz w:val="24"/>
          <w:szCs w:val="24"/>
        </w:rPr>
        <w:t>.4、中标人因自身原因拒绝与采购人签订合同的，不得参加采购人</w:t>
      </w:r>
      <w:r>
        <w:rPr>
          <w:rFonts w:hint="eastAsia" w:ascii="宋体" w:hAnsi="宋体" w:eastAsia="宋体" w:cs="宋体"/>
          <w:sz w:val="24"/>
          <w:szCs w:val="24"/>
          <w:lang w:val="en-US"/>
        </w:rPr>
        <w:t>重新组织的</w:t>
      </w:r>
      <w:r>
        <w:rPr>
          <w:rFonts w:hint="eastAsia" w:ascii="宋体" w:hAnsi="宋体" w:eastAsia="宋体" w:cs="宋体"/>
          <w:sz w:val="24"/>
          <w:szCs w:val="24"/>
        </w:rPr>
        <w:t>采购活动</w:t>
      </w:r>
      <w:r>
        <w:rPr>
          <w:rFonts w:hint="eastAsia" w:ascii="宋体" w:hAnsi="宋体" w:eastAsia="宋体" w:cs="宋体"/>
          <w:sz w:val="24"/>
          <w:szCs w:val="24"/>
          <w:lang w:val="en-US"/>
        </w:rPr>
        <w:t>，且将可能被拒绝参加该采购人</w:t>
      </w:r>
      <w:r>
        <w:rPr>
          <w:rFonts w:hint="eastAsia" w:ascii="宋体" w:hAnsi="宋体" w:eastAsia="宋体" w:cs="宋体"/>
          <w:sz w:val="24"/>
          <w:szCs w:val="24"/>
        </w:rPr>
        <w:t>一年内</w:t>
      </w:r>
      <w:r>
        <w:rPr>
          <w:rFonts w:hint="eastAsia" w:ascii="宋体" w:hAnsi="宋体" w:eastAsia="宋体" w:cs="宋体"/>
          <w:sz w:val="24"/>
          <w:szCs w:val="24"/>
          <w:lang w:val="en-US"/>
        </w:rPr>
        <w:t>的其他</w:t>
      </w:r>
      <w:r>
        <w:rPr>
          <w:rFonts w:hint="eastAsia" w:ascii="宋体" w:hAnsi="宋体" w:eastAsia="宋体" w:cs="宋体"/>
          <w:sz w:val="24"/>
          <w:szCs w:val="24"/>
        </w:rPr>
        <w:t>政府采购活动。</w:t>
      </w:r>
    </w:p>
    <w:p w14:paraId="0302300A">
      <w:pPr>
        <w:keepNext w:val="0"/>
        <w:keepLines w:val="0"/>
        <w:pageBreakBefore w:val="0"/>
        <w:widowControl w:val="0"/>
        <w:spacing w:line="400" w:lineRule="exact"/>
        <w:ind w:firstLine="442"/>
        <w:outlineLvl w:val="1"/>
        <w:rPr>
          <w:rFonts w:hint="eastAsia" w:ascii="宋体" w:hAnsi="宋体" w:eastAsia="宋体" w:cs="宋体"/>
          <w:b/>
          <w:sz w:val="24"/>
          <w:szCs w:val="24"/>
        </w:rPr>
      </w:pPr>
      <w:r>
        <w:rPr>
          <w:rFonts w:hint="eastAsia" w:ascii="宋体" w:hAnsi="宋体" w:eastAsia="宋体" w:cs="宋体"/>
          <w:b/>
          <w:sz w:val="24"/>
          <w:szCs w:val="24"/>
        </w:rPr>
        <w:t>七、质疑</w:t>
      </w:r>
    </w:p>
    <w:p w14:paraId="377A245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29、提出质疑的供应商应当是参与所质疑项目采购活动的供应商，潜在供应商依法获取其可质疑的采购文件的，可以对采购文件提出质疑。</w:t>
      </w:r>
    </w:p>
    <w:p w14:paraId="7286C1AE">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30、供应商认为采购文件、采购过程和采购结果使自己的权益受到损害的，可以在知道或应知其权益受到损害之日起七个工作日内，以书面形式向采购人或代理机构提出质疑。上述应知其权益受到损害之日是指：</w:t>
      </w:r>
    </w:p>
    <w:p w14:paraId="6C25315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30.1、对采购文件提出质疑的，为收到采购文件之日或者采购文件公告期限届满之日。</w:t>
      </w:r>
    </w:p>
    <w:p w14:paraId="69F1CAFA">
      <w:pPr>
        <w:keepNext w:val="0"/>
        <w:keepLines w:val="0"/>
        <w:pageBreakBefore w:val="0"/>
        <w:widowControl w:val="0"/>
        <w:spacing w:line="400" w:lineRule="exact"/>
        <w:ind w:firstLine="440"/>
        <w:outlineLvl w:val="2"/>
        <w:rPr>
          <w:rFonts w:hint="eastAsia" w:ascii="宋体" w:hAnsi="宋体" w:eastAsia="宋体" w:cs="宋体"/>
          <w:sz w:val="24"/>
          <w:szCs w:val="24"/>
        </w:rPr>
      </w:pPr>
      <w:r>
        <w:rPr>
          <w:rFonts w:hint="eastAsia" w:ascii="宋体" w:hAnsi="宋体" w:eastAsia="宋体" w:cs="宋体"/>
          <w:sz w:val="24"/>
          <w:szCs w:val="24"/>
        </w:rPr>
        <w:t>30.2、对采购过程提出质疑的，为各采购程序环节结束之日。</w:t>
      </w:r>
    </w:p>
    <w:p w14:paraId="31185282">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30.3、对中标或者成交结果提出质疑的，为中标或者成交结果公告期限届满之日。</w:t>
      </w:r>
    </w:p>
    <w:p w14:paraId="67E55ED0">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31、供应商应当在法定质疑期内一次性提出针对同一采购程序环节的质疑。供应商如在法定期限内对同一采购程序环节提出多次质疑的，代理机构或采购人将只对供应商第一次质疑作出答复。</w:t>
      </w:r>
    </w:p>
    <w:p w14:paraId="2B9176BF">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32、供应商提出质疑应提交《质疑函》原件。</w:t>
      </w:r>
    </w:p>
    <w:p w14:paraId="19531C1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供应商如组成联合体参加采购活动，《质疑函范本》中要求加盖公章之处，联合体各方均须按要求加盖公章。</w:t>
      </w:r>
    </w:p>
    <w:p w14:paraId="6CD82BC1">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33、供应商（含潜在供应商）对采购方式、采购需求、供应商资格条件及审查结果、评标方法和评标标准、合同文本的询问、质疑向代理机构提出，由代理机构负责答复。</w:t>
      </w:r>
    </w:p>
    <w:p w14:paraId="54C75A6F">
      <w:pPr>
        <w:keepNext w:val="0"/>
        <w:keepLines w:val="0"/>
        <w:pageBreakBefore w:val="0"/>
        <w:widowControl w:val="0"/>
        <w:spacing w:line="400" w:lineRule="exact"/>
        <w:ind w:firstLine="440"/>
        <w:outlineLvl w:val="3"/>
        <w:rPr>
          <w:rFonts w:hint="eastAsia" w:ascii="宋体" w:hAnsi="宋体" w:eastAsia="宋体" w:cs="宋体"/>
          <w:sz w:val="24"/>
          <w:szCs w:val="24"/>
        </w:rPr>
      </w:pPr>
      <w:r>
        <w:rPr>
          <w:rFonts w:hint="eastAsia" w:ascii="宋体" w:hAnsi="宋体" w:eastAsia="宋体" w:cs="宋体"/>
          <w:sz w:val="24"/>
          <w:szCs w:val="24"/>
        </w:rPr>
        <w:t>34、以下情形的质疑不予受理：</w:t>
      </w:r>
    </w:p>
    <w:p w14:paraId="01C99785">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34.1、内容不符合《政府采购质疑和投诉办法》第十二条规定的质疑。</w:t>
      </w:r>
    </w:p>
    <w:p w14:paraId="7C0D7D58">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34.2、超出政府采购法定期限的质疑。</w:t>
      </w:r>
    </w:p>
    <w:p w14:paraId="5AFFEA5F">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36.3、以传真、电子邮件等方式递交的非原件形式的质疑。</w:t>
      </w:r>
    </w:p>
    <w:p w14:paraId="2FDD4904">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34.4、未参加采购活动或在采购活动中自身权益未受到损害的供应商所提出的质疑。</w:t>
      </w:r>
    </w:p>
    <w:p w14:paraId="04746D3C">
      <w:pPr>
        <w:keepNext w:val="0"/>
        <w:keepLines w:val="0"/>
        <w:pageBreakBefore w:val="0"/>
        <w:widowControl w:val="0"/>
        <w:spacing w:line="400" w:lineRule="exact"/>
        <w:ind w:firstLine="440"/>
        <w:rPr>
          <w:rFonts w:hint="eastAsia" w:ascii="宋体" w:hAnsi="宋体" w:eastAsia="宋体" w:cs="宋体"/>
          <w:sz w:val="24"/>
          <w:szCs w:val="24"/>
        </w:rPr>
      </w:pPr>
      <w:r>
        <w:rPr>
          <w:rFonts w:hint="eastAsia" w:ascii="宋体" w:hAnsi="宋体" w:eastAsia="宋体" w:cs="宋体"/>
          <w:sz w:val="24"/>
          <w:szCs w:val="24"/>
        </w:rPr>
        <w:t>34.5、供应商组成联合体参加采购活动，联合体中任何一方或多方未按要求签字或签章、加盖公章的质疑。</w:t>
      </w:r>
    </w:p>
    <w:p w14:paraId="4ED41A9C">
      <w:pPr>
        <w:keepNext w:val="0"/>
        <w:keepLines w:val="0"/>
        <w:pageBreakBefore w:val="0"/>
        <w:widowControl w:val="0"/>
        <w:spacing w:line="400" w:lineRule="exact"/>
        <w:ind w:firstLine="440"/>
        <w:outlineLvl w:val="2"/>
        <w:rPr>
          <w:rFonts w:hint="eastAsia" w:ascii="宋体" w:hAnsi="宋体" w:eastAsia="宋体" w:cs="宋体"/>
          <w:sz w:val="24"/>
          <w:szCs w:val="24"/>
        </w:rPr>
      </w:pPr>
      <w:r>
        <w:rPr>
          <w:rFonts w:hint="eastAsia" w:ascii="宋体" w:hAnsi="宋体" w:eastAsia="宋体" w:cs="宋体"/>
          <w:sz w:val="24"/>
          <w:szCs w:val="24"/>
        </w:rPr>
        <w:t>34.6、法律法规规定的其他不予受理情形。</w:t>
      </w:r>
    </w:p>
    <w:p w14:paraId="00C1EFE4">
      <w:pPr>
        <w:keepNext w:val="0"/>
        <w:keepLines w:val="0"/>
        <w:pageBreakBefore w:val="0"/>
        <w:widowControl w:val="0"/>
        <w:spacing w:line="400" w:lineRule="exact"/>
        <w:ind w:firstLine="440"/>
        <w:rPr>
          <w:rFonts w:hint="eastAsia" w:ascii="宋体" w:hAnsi="宋体" w:eastAsia="宋体" w:cs="宋体"/>
          <w:b/>
          <w:sz w:val="24"/>
          <w:szCs w:val="24"/>
        </w:rPr>
      </w:pPr>
      <w:r>
        <w:rPr>
          <w:rFonts w:hint="eastAsia" w:ascii="宋体" w:hAnsi="宋体" w:eastAsia="宋体" w:cs="宋体"/>
          <w:sz w:val="24"/>
          <w:szCs w:val="24"/>
        </w:rPr>
        <w:t>35、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1D6038B">
      <w:pPr>
        <w:jc w:val="center"/>
        <w:outlineLvl w:val="0"/>
        <w:rPr>
          <w:rFonts w:hint="eastAsia"/>
          <w:b/>
          <w:sz w:val="44"/>
          <w:szCs w:val="44"/>
          <w:highlight w:val="none"/>
        </w:rPr>
      </w:pPr>
      <w:r>
        <w:rPr>
          <w:rFonts w:hint="eastAsia"/>
          <w:b/>
          <w:sz w:val="44"/>
          <w:szCs w:val="44"/>
          <w:highlight w:val="none"/>
        </w:rPr>
        <w:br w:type="page"/>
      </w:r>
      <w:bookmarkStart w:id="43" w:name="_Toc22015"/>
      <w:r>
        <w:rPr>
          <w:rFonts w:hint="eastAsia"/>
          <w:b/>
          <w:sz w:val="44"/>
          <w:szCs w:val="44"/>
          <w:highlight w:val="none"/>
        </w:rPr>
        <w:t xml:space="preserve">第三部分  </w:t>
      </w:r>
      <w:bookmarkEnd w:id="43"/>
      <w:r>
        <w:rPr>
          <w:rFonts w:hint="eastAsia"/>
          <w:b/>
          <w:sz w:val="44"/>
          <w:szCs w:val="44"/>
          <w:highlight w:val="none"/>
        </w:rPr>
        <w:t>评标方法和标准</w:t>
      </w:r>
    </w:p>
    <w:p w14:paraId="066A573D">
      <w:pPr>
        <w:pStyle w:val="3"/>
        <w:rPr>
          <w:highlight w:val="none"/>
        </w:rPr>
      </w:pPr>
      <w:bookmarkStart w:id="44" w:name="_Toc171510803"/>
      <w:bookmarkStart w:id="45" w:name="_Toc24217_WPSOffice_Level2"/>
      <w:bookmarkStart w:id="46" w:name="_Toc4647"/>
      <w:r>
        <w:rPr>
          <w:rFonts w:hint="eastAsia"/>
          <w:highlight w:val="none"/>
        </w:rPr>
        <w:t>一、资格审查</w:t>
      </w:r>
      <w:bookmarkEnd w:id="44"/>
    </w:p>
    <w:p w14:paraId="26B93892">
      <w:pPr>
        <w:ind w:firstLine="420"/>
        <w:rPr>
          <w:rFonts w:hint="eastAsia" w:ascii="宋体" w:hAnsi="宋体" w:cs="宋体"/>
          <w:sz w:val="24"/>
          <w:szCs w:val="24"/>
          <w:highlight w:val="none"/>
        </w:rPr>
      </w:pPr>
      <w:r>
        <w:rPr>
          <w:rFonts w:hint="eastAsia" w:ascii="宋体" w:hAnsi="宋体" w:cs="宋体"/>
          <w:sz w:val="24"/>
          <w:szCs w:val="24"/>
          <w:highlight w:val="none"/>
        </w:rPr>
        <w:t>采购人按照下列指标对各投标人的资格进行审查，未通过审查的为无效标，不参与评标。</w:t>
      </w:r>
    </w:p>
    <w:tbl>
      <w:tblPr>
        <w:tblStyle w:val="64"/>
        <w:tblW w:w="8344" w:type="dxa"/>
        <w:tblInd w:w="3"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277"/>
        <w:gridCol w:w="4212"/>
        <w:gridCol w:w="855"/>
      </w:tblGrid>
      <w:tr w14:paraId="49717F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1" w:hRule="atLeast"/>
        </w:trPr>
        <w:tc>
          <w:tcPr>
            <w:tcW w:w="7489" w:type="dxa"/>
            <w:gridSpan w:val="2"/>
            <w:tcBorders>
              <w:top w:val="outset" w:color="auto" w:sz="6" w:space="0"/>
              <w:left w:val="outset" w:color="auto" w:sz="6" w:space="0"/>
              <w:bottom w:val="outset" w:color="auto" w:sz="6" w:space="0"/>
              <w:right w:val="outset" w:color="auto" w:sz="6" w:space="0"/>
            </w:tcBorders>
            <w:vAlign w:val="center"/>
          </w:tcPr>
          <w:p w14:paraId="4B09725E">
            <w:pPr>
              <w:jc w:val="center"/>
              <w:rPr>
                <w:rFonts w:hint="eastAsia" w:ascii="宋体" w:hAnsi="宋体" w:cs="宋体"/>
                <w:sz w:val="24"/>
                <w:szCs w:val="24"/>
                <w:highlight w:val="none"/>
              </w:rPr>
            </w:pPr>
            <w:r>
              <w:rPr>
                <w:rFonts w:hint="eastAsia" w:ascii="宋体" w:hAnsi="宋体" w:cs="宋体"/>
                <w:sz w:val="24"/>
                <w:szCs w:val="24"/>
                <w:highlight w:val="none"/>
              </w:rPr>
              <w:t>资格审查因素</w:t>
            </w:r>
          </w:p>
        </w:tc>
        <w:tc>
          <w:tcPr>
            <w:tcW w:w="855" w:type="dxa"/>
            <w:tcBorders>
              <w:top w:val="outset" w:color="auto" w:sz="6" w:space="0"/>
              <w:left w:val="outset" w:color="auto" w:sz="6" w:space="0"/>
              <w:bottom w:val="outset" w:color="auto" w:sz="6" w:space="0"/>
              <w:right w:val="outset" w:color="auto" w:sz="6" w:space="0"/>
            </w:tcBorders>
            <w:vAlign w:val="center"/>
          </w:tcPr>
          <w:p w14:paraId="604377A8">
            <w:pPr>
              <w:jc w:val="center"/>
              <w:rPr>
                <w:rFonts w:hint="eastAsia" w:ascii="宋体" w:hAnsi="宋体" w:cs="宋体"/>
                <w:sz w:val="24"/>
                <w:szCs w:val="24"/>
                <w:highlight w:val="none"/>
              </w:rPr>
            </w:pPr>
            <w:r>
              <w:rPr>
                <w:rFonts w:hint="eastAsia" w:ascii="宋体" w:hAnsi="宋体" w:cs="宋体"/>
                <w:sz w:val="24"/>
                <w:szCs w:val="24"/>
                <w:highlight w:val="none"/>
              </w:rPr>
              <w:t>审查标准</w:t>
            </w:r>
          </w:p>
        </w:tc>
      </w:tr>
      <w:tr w14:paraId="3DCEEE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22" w:hRule="atLeast"/>
        </w:trPr>
        <w:tc>
          <w:tcPr>
            <w:tcW w:w="3277" w:type="dxa"/>
            <w:tcBorders>
              <w:top w:val="outset" w:color="auto" w:sz="6" w:space="0"/>
              <w:left w:val="outset" w:color="auto" w:sz="6" w:space="0"/>
              <w:bottom w:val="outset" w:color="auto" w:sz="6" w:space="0"/>
              <w:right w:val="outset" w:color="auto" w:sz="6" w:space="0"/>
            </w:tcBorders>
            <w:vAlign w:val="center"/>
          </w:tcPr>
          <w:p w14:paraId="1B0D862A">
            <w:pPr>
              <w:jc w:val="left"/>
              <w:rPr>
                <w:rFonts w:hint="eastAsia" w:ascii="宋体" w:hAnsi="宋体" w:cs="宋体"/>
                <w:sz w:val="21"/>
                <w:szCs w:val="21"/>
                <w:highlight w:val="none"/>
              </w:rPr>
            </w:pPr>
            <w:r>
              <w:rPr>
                <w:rFonts w:hint="eastAsia" w:ascii="宋体" w:hAnsi="宋体" w:cs="宋体"/>
                <w:sz w:val="21"/>
                <w:szCs w:val="21"/>
                <w:highlight w:val="none"/>
              </w:rPr>
              <w:t>具有独立承担民事责任的能力（提供法人或者其他组织的营业执照；供应商为自然人的，提供其身份证）</w:t>
            </w:r>
          </w:p>
        </w:tc>
        <w:tc>
          <w:tcPr>
            <w:tcW w:w="4212" w:type="dxa"/>
            <w:vMerge w:val="restart"/>
            <w:tcBorders>
              <w:top w:val="outset" w:color="auto" w:sz="6" w:space="0"/>
              <w:left w:val="outset" w:color="auto" w:sz="6" w:space="0"/>
              <w:right w:val="outset" w:color="auto" w:sz="6" w:space="0"/>
            </w:tcBorders>
            <w:vAlign w:val="center"/>
          </w:tcPr>
          <w:p w14:paraId="57A27C8D">
            <w:pPr>
              <w:jc w:val="left"/>
              <w:rPr>
                <w:rFonts w:hint="eastAsia" w:ascii="宋体" w:hAnsi="宋体" w:cs="宋体"/>
                <w:sz w:val="21"/>
                <w:szCs w:val="21"/>
                <w:highlight w:val="none"/>
              </w:rPr>
            </w:pPr>
            <w:r>
              <w:rPr>
                <w:rFonts w:hint="eastAsia" w:ascii="宋体" w:hAnsi="宋体" w:cs="宋体"/>
                <w:sz w:val="21"/>
                <w:szCs w:val="21"/>
                <w:highlight w:val="none"/>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https://njgc.jfh.com/）‘南京市政府采购供应商诚信档案’系统链接打开系统页面（http://180.101.238.212:8280/hodeframe2018_cxda/index.action;jsessionid=769BA9C8E1729422E7173B991C8EC1E5）登录（未注册的供应商应先点击‘供应商注册点这里’并按" \t "_blank" </w:instrText>
            </w:r>
            <w:r>
              <w:rPr>
                <w:rFonts w:hint="eastAsia" w:ascii="宋体" w:hAnsi="宋体" w:cs="宋体"/>
                <w:sz w:val="21"/>
                <w:szCs w:val="21"/>
                <w:highlight w:val="none"/>
              </w:rPr>
              <w:fldChar w:fldCharType="separate"/>
            </w:r>
            <w:r>
              <w:rPr>
                <w:rFonts w:hint="eastAsia" w:ascii="宋体" w:hAnsi="宋体" w:cs="宋体"/>
                <w:sz w:val="21"/>
                <w:szCs w:val="21"/>
                <w:highlight w:val="none"/>
              </w:rPr>
              <w:t>https://njgc.jfh.com/）‘南京市政府采购供应商诚信档案’系统链接打开系统页面（http://180.101.238.212:8280/hodeframe2018_cxda/index.action;jsessionid=769BA9C8E1729422E7173B991C8EC1E5）登录（未注册的供应商应先点击‘供应商注册点这里’并按</w:t>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要求完成注册），然后在“信用记录”模块页面点击“信用记录打印”下载本单位《南京市政府采购供应商信用记录表暨信用承诺书》，由法人签字并盖单位公章，装订在响应文件中。</w:t>
            </w:r>
          </w:p>
          <w:p w14:paraId="42B40B6C">
            <w:pPr>
              <w:jc w:val="left"/>
              <w:rPr>
                <w:rFonts w:hint="eastAsia" w:ascii="宋体" w:hAnsi="宋体" w:cs="宋体"/>
                <w:sz w:val="21"/>
                <w:szCs w:val="21"/>
                <w:highlight w:val="none"/>
              </w:rPr>
            </w:pPr>
            <w:r>
              <w:rPr>
                <w:rFonts w:hint="eastAsia" w:ascii="宋体" w:hAnsi="宋体" w:cs="宋体"/>
                <w:sz w:val="21"/>
                <w:szCs w:val="21"/>
                <w:highlight w:val="none"/>
              </w:rPr>
              <w:t>在政府采购资格审查环节，供应商只需提供书面《南京市政府采购供应商信用记录表暨信用承诺书》，即可替代以下证明材料： </w:t>
            </w:r>
          </w:p>
          <w:p w14:paraId="4960780E">
            <w:pPr>
              <w:jc w:val="left"/>
              <w:rPr>
                <w:rFonts w:hint="eastAsia" w:ascii="宋体" w:hAnsi="宋体" w:cs="宋体"/>
                <w:sz w:val="21"/>
                <w:szCs w:val="21"/>
                <w:highlight w:val="none"/>
              </w:rPr>
            </w:pPr>
            <w:r>
              <w:rPr>
                <w:rFonts w:hint="eastAsia" w:ascii="宋体" w:hAnsi="宋体" w:cs="宋体"/>
                <w:sz w:val="21"/>
                <w:szCs w:val="21"/>
                <w:highlight w:val="none"/>
              </w:rPr>
              <w:t>（1）符合国家相关规定的财务状况报告； </w:t>
            </w:r>
          </w:p>
          <w:p w14:paraId="5C759D15">
            <w:pPr>
              <w:jc w:val="left"/>
              <w:rPr>
                <w:rFonts w:hint="eastAsia" w:ascii="宋体" w:hAnsi="宋体" w:cs="宋体"/>
                <w:sz w:val="21"/>
                <w:szCs w:val="21"/>
                <w:highlight w:val="none"/>
              </w:rPr>
            </w:pPr>
            <w:r>
              <w:rPr>
                <w:rFonts w:hint="eastAsia" w:ascii="宋体" w:hAnsi="宋体" w:cs="宋体"/>
                <w:sz w:val="21"/>
                <w:szCs w:val="21"/>
                <w:highlight w:val="none"/>
              </w:rPr>
              <w:t>（2）依法缴纳税收的证明材料； </w:t>
            </w:r>
          </w:p>
          <w:p w14:paraId="1DBA5081">
            <w:pPr>
              <w:jc w:val="left"/>
              <w:rPr>
                <w:rFonts w:hint="eastAsia" w:ascii="宋体" w:hAnsi="宋体" w:cs="宋体"/>
                <w:sz w:val="21"/>
                <w:szCs w:val="21"/>
                <w:highlight w:val="none"/>
              </w:rPr>
            </w:pPr>
            <w:r>
              <w:rPr>
                <w:rFonts w:hint="eastAsia" w:ascii="宋体" w:hAnsi="宋体" w:cs="宋体"/>
                <w:sz w:val="21"/>
                <w:szCs w:val="21"/>
                <w:highlight w:val="none"/>
              </w:rPr>
              <w:t>（3）依法缴纳社会保障资金的证明材料； </w:t>
            </w:r>
          </w:p>
          <w:p w14:paraId="6CAA5393">
            <w:pPr>
              <w:jc w:val="left"/>
              <w:rPr>
                <w:rFonts w:hint="eastAsia" w:ascii="宋体" w:hAnsi="宋体" w:cs="宋体"/>
                <w:sz w:val="21"/>
                <w:szCs w:val="21"/>
                <w:highlight w:val="none"/>
              </w:rPr>
            </w:pPr>
            <w:r>
              <w:rPr>
                <w:rFonts w:hint="eastAsia" w:ascii="宋体" w:hAnsi="宋体" w:cs="宋体"/>
                <w:sz w:val="21"/>
                <w:szCs w:val="21"/>
                <w:highlight w:val="none"/>
              </w:rPr>
              <w:t>（4）具备履行政府采购合同所必需的设备和专业技术能力的证明材料； </w:t>
            </w:r>
          </w:p>
          <w:p w14:paraId="70FBA659">
            <w:pPr>
              <w:jc w:val="left"/>
              <w:rPr>
                <w:rFonts w:hint="eastAsia" w:ascii="宋体" w:hAnsi="宋体" w:cs="宋体"/>
                <w:sz w:val="21"/>
                <w:szCs w:val="21"/>
                <w:highlight w:val="none"/>
              </w:rPr>
            </w:pPr>
            <w:r>
              <w:rPr>
                <w:rFonts w:hint="eastAsia" w:ascii="宋体" w:hAnsi="宋体" w:cs="宋体"/>
                <w:sz w:val="21"/>
                <w:szCs w:val="21"/>
                <w:highlight w:val="none"/>
              </w:rPr>
              <w:t>（5）参加政府采购活动前三年内在经营活动中没有重大违法记录的证明材料； </w:t>
            </w:r>
          </w:p>
          <w:p w14:paraId="2A2EAC2D">
            <w:pPr>
              <w:jc w:val="left"/>
              <w:rPr>
                <w:rFonts w:hint="eastAsia" w:ascii="宋体" w:hAnsi="宋体" w:cs="宋体"/>
                <w:sz w:val="21"/>
                <w:szCs w:val="21"/>
                <w:highlight w:val="none"/>
              </w:rPr>
            </w:pPr>
            <w:r>
              <w:rPr>
                <w:rFonts w:hint="eastAsia" w:ascii="宋体" w:hAnsi="宋体" w:cs="宋体"/>
                <w:sz w:val="21"/>
                <w:szCs w:val="21"/>
                <w:highlight w:val="none"/>
              </w:rPr>
              <w:t>（6）未被列入失信被执行人、重大税收违法失信主体、政府采购严重违法失信行为记录名单的证明材料。 </w:t>
            </w:r>
          </w:p>
          <w:p w14:paraId="70170CA0">
            <w:pPr>
              <w:jc w:val="left"/>
              <w:rPr>
                <w:rFonts w:hint="eastAsia" w:ascii="宋体" w:hAnsi="宋体" w:cs="宋体"/>
                <w:sz w:val="21"/>
                <w:szCs w:val="21"/>
                <w:highlight w:val="none"/>
              </w:rPr>
            </w:pPr>
            <w:r>
              <w:rPr>
                <w:rFonts w:hint="eastAsia" w:ascii="宋体" w:hAnsi="宋体" w:cs="宋体"/>
                <w:sz w:val="21"/>
                <w:szCs w:val="21"/>
                <w:highlight w:val="none"/>
              </w:rPr>
              <w:t>供应商在中标（成交）后，应按采购文件要求，将上述由信用承诺书替代的证明材料提交采购人或采购代理机构核验。经核验无误后，由采购人或采购代理机构发出中标（成交）通知书。 </w:t>
            </w:r>
          </w:p>
        </w:tc>
        <w:tc>
          <w:tcPr>
            <w:tcW w:w="855" w:type="dxa"/>
            <w:vMerge w:val="restart"/>
            <w:tcBorders>
              <w:top w:val="outset" w:color="auto" w:sz="6" w:space="0"/>
              <w:left w:val="outset" w:color="auto" w:sz="6" w:space="0"/>
              <w:bottom w:val="outset" w:color="auto" w:sz="6" w:space="0"/>
              <w:right w:val="outset" w:color="auto" w:sz="6" w:space="0"/>
            </w:tcBorders>
            <w:vAlign w:val="center"/>
          </w:tcPr>
          <w:p w14:paraId="1057CD65">
            <w:pPr>
              <w:jc w:val="left"/>
              <w:rPr>
                <w:rFonts w:hint="eastAsia" w:ascii="宋体" w:hAnsi="宋体" w:cs="宋体"/>
                <w:sz w:val="21"/>
                <w:szCs w:val="21"/>
                <w:highlight w:val="none"/>
              </w:rPr>
            </w:pPr>
            <w:r>
              <w:rPr>
                <w:rFonts w:hint="eastAsia" w:ascii="宋体" w:hAnsi="宋体" w:cs="宋体"/>
                <w:sz w:val="21"/>
                <w:szCs w:val="21"/>
                <w:highlight w:val="none"/>
              </w:rPr>
              <w:t>符合招标文件第11条“投标文件构成”的要求</w:t>
            </w:r>
          </w:p>
        </w:tc>
      </w:tr>
      <w:tr w14:paraId="121DF7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82" w:hRule="atLeast"/>
        </w:trPr>
        <w:tc>
          <w:tcPr>
            <w:tcW w:w="3277" w:type="dxa"/>
            <w:tcBorders>
              <w:top w:val="outset" w:color="auto" w:sz="6" w:space="0"/>
              <w:left w:val="outset" w:color="auto" w:sz="6" w:space="0"/>
              <w:bottom w:val="outset" w:color="auto" w:sz="6" w:space="0"/>
              <w:right w:val="outset" w:color="auto" w:sz="6" w:space="0"/>
            </w:tcBorders>
            <w:vAlign w:val="center"/>
          </w:tcPr>
          <w:p w14:paraId="770500E4">
            <w:pPr>
              <w:jc w:val="left"/>
              <w:rPr>
                <w:rFonts w:hint="eastAsia" w:ascii="宋体" w:hAnsi="宋体" w:cs="宋体"/>
                <w:sz w:val="21"/>
                <w:szCs w:val="21"/>
                <w:highlight w:val="none"/>
              </w:rPr>
            </w:pPr>
            <w:r>
              <w:rPr>
                <w:rFonts w:hint="eastAsia" w:ascii="宋体" w:hAnsi="宋体" w:cs="宋体"/>
                <w:color w:val="auto"/>
                <w:sz w:val="21"/>
                <w:szCs w:val="21"/>
                <w:highlight w:val="none"/>
              </w:rPr>
              <w:t>具有良好的商业信誉和健全的财务会计制度（提供 2023年度</w:t>
            </w:r>
            <w:r>
              <w:rPr>
                <w:rFonts w:hint="eastAsia" w:ascii="宋体" w:hAnsi="宋体" w:cs="宋体"/>
                <w:color w:val="auto"/>
                <w:sz w:val="21"/>
                <w:szCs w:val="21"/>
                <w:highlight w:val="none"/>
                <w:lang w:val="en-US" w:eastAsia="zh-CN"/>
              </w:rPr>
              <w:t>或2024年度</w:t>
            </w:r>
            <w:r>
              <w:rPr>
                <w:rFonts w:hint="eastAsia" w:ascii="宋体" w:hAnsi="宋体" w:cs="宋体"/>
                <w:color w:val="auto"/>
                <w:sz w:val="21"/>
                <w:szCs w:val="21"/>
                <w:highlight w:val="none"/>
              </w:rPr>
              <w:t>财务报告，至少包含资产负债表、利润表，或投标截止时间前六个月内银行出具的资信证明；成立不满一年的无须提供）</w:t>
            </w:r>
          </w:p>
        </w:tc>
        <w:tc>
          <w:tcPr>
            <w:tcW w:w="4212" w:type="dxa"/>
            <w:vMerge w:val="continue"/>
            <w:tcBorders>
              <w:left w:val="outset" w:color="auto" w:sz="6" w:space="0"/>
              <w:right w:val="outset" w:color="auto" w:sz="6" w:space="0"/>
            </w:tcBorders>
            <w:vAlign w:val="center"/>
          </w:tcPr>
          <w:p w14:paraId="61B770C2">
            <w:pPr>
              <w:jc w:val="left"/>
              <w:rPr>
                <w:rFonts w:hint="eastAsia" w:ascii="宋体" w:hAnsi="宋体" w:cs="宋体"/>
                <w:sz w:val="21"/>
                <w:szCs w:val="21"/>
                <w:highlight w:val="none"/>
              </w:rPr>
            </w:pPr>
          </w:p>
        </w:tc>
        <w:tc>
          <w:tcPr>
            <w:tcW w:w="855" w:type="dxa"/>
            <w:vMerge w:val="continue"/>
            <w:tcBorders>
              <w:top w:val="outset" w:color="auto" w:sz="6" w:space="0"/>
              <w:left w:val="outset" w:color="auto" w:sz="6" w:space="0"/>
              <w:bottom w:val="outset" w:color="auto" w:sz="6" w:space="0"/>
              <w:right w:val="outset" w:color="auto" w:sz="6" w:space="0"/>
            </w:tcBorders>
            <w:vAlign w:val="center"/>
          </w:tcPr>
          <w:p w14:paraId="6B33F7CE">
            <w:pPr>
              <w:jc w:val="left"/>
              <w:rPr>
                <w:rFonts w:hint="eastAsia" w:ascii="宋体" w:hAnsi="宋体" w:cs="宋体"/>
                <w:sz w:val="21"/>
                <w:szCs w:val="21"/>
                <w:highlight w:val="none"/>
              </w:rPr>
            </w:pPr>
          </w:p>
        </w:tc>
      </w:tr>
      <w:tr w14:paraId="69CDA3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04" w:hRule="atLeast"/>
        </w:trPr>
        <w:tc>
          <w:tcPr>
            <w:tcW w:w="3277" w:type="dxa"/>
            <w:tcBorders>
              <w:top w:val="outset" w:color="auto" w:sz="6" w:space="0"/>
              <w:left w:val="outset" w:color="auto" w:sz="6" w:space="0"/>
              <w:bottom w:val="outset" w:color="auto" w:sz="6" w:space="0"/>
              <w:right w:val="outset" w:color="auto" w:sz="6" w:space="0"/>
            </w:tcBorders>
            <w:vAlign w:val="center"/>
          </w:tcPr>
          <w:p w14:paraId="6EACB5EC">
            <w:pPr>
              <w:jc w:val="left"/>
              <w:rPr>
                <w:rFonts w:hint="eastAsia" w:ascii="宋体" w:hAnsi="宋体" w:cs="宋体"/>
                <w:sz w:val="21"/>
                <w:szCs w:val="21"/>
                <w:highlight w:val="none"/>
              </w:rPr>
            </w:pPr>
            <w:r>
              <w:rPr>
                <w:rFonts w:hint="eastAsia" w:ascii="宋体" w:hAnsi="宋体" w:cs="宋体"/>
                <w:color w:val="auto"/>
                <w:sz w:val="21"/>
                <w:szCs w:val="21"/>
                <w:highlight w:val="none"/>
              </w:rPr>
              <w:t>具有履行合同所必需的设备和专业技术能力（供应商根据履行采购项目合同需要，提供履行合同所必需的设备和专业技术能力的声明函或证明材料）</w:t>
            </w:r>
          </w:p>
        </w:tc>
        <w:tc>
          <w:tcPr>
            <w:tcW w:w="4212" w:type="dxa"/>
            <w:vMerge w:val="continue"/>
            <w:tcBorders>
              <w:left w:val="outset" w:color="auto" w:sz="6" w:space="0"/>
              <w:right w:val="outset" w:color="auto" w:sz="6" w:space="0"/>
            </w:tcBorders>
            <w:vAlign w:val="center"/>
          </w:tcPr>
          <w:p w14:paraId="112E9175">
            <w:pPr>
              <w:jc w:val="left"/>
              <w:rPr>
                <w:rFonts w:hint="eastAsia" w:ascii="宋体" w:hAnsi="宋体" w:cs="宋体"/>
                <w:sz w:val="21"/>
                <w:szCs w:val="21"/>
                <w:highlight w:val="none"/>
              </w:rPr>
            </w:pPr>
          </w:p>
        </w:tc>
        <w:tc>
          <w:tcPr>
            <w:tcW w:w="855" w:type="dxa"/>
            <w:vMerge w:val="continue"/>
            <w:tcBorders>
              <w:top w:val="outset" w:color="auto" w:sz="6" w:space="0"/>
              <w:left w:val="outset" w:color="auto" w:sz="6" w:space="0"/>
              <w:bottom w:val="outset" w:color="auto" w:sz="6" w:space="0"/>
              <w:right w:val="outset" w:color="auto" w:sz="6" w:space="0"/>
            </w:tcBorders>
            <w:vAlign w:val="center"/>
          </w:tcPr>
          <w:p w14:paraId="364B75B6">
            <w:pPr>
              <w:jc w:val="left"/>
              <w:rPr>
                <w:rFonts w:hint="eastAsia" w:ascii="宋体" w:hAnsi="宋体" w:cs="宋体"/>
                <w:sz w:val="21"/>
                <w:szCs w:val="21"/>
                <w:highlight w:val="none"/>
              </w:rPr>
            </w:pPr>
          </w:p>
        </w:tc>
      </w:tr>
      <w:tr w14:paraId="61270E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78" w:hRule="atLeast"/>
        </w:trPr>
        <w:tc>
          <w:tcPr>
            <w:tcW w:w="3277" w:type="dxa"/>
            <w:tcBorders>
              <w:top w:val="outset" w:color="auto" w:sz="6" w:space="0"/>
              <w:left w:val="outset" w:color="auto" w:sz="6" w:space="0"/>
              <w:bottom w:val="outset" w:color="auto" w:sz="6" w:space="0"/>
              <w:right w:val="outset" w:color="auto" w:sz="6" w:space="0"/>
            </w:tcBorders>
            <w:vAlign w:val="center"/>
          </w:tcPr>
          <w:p w14:paraId="7A42244E">
            <w:pPr>
              <w:jc w:val="left"/>
              <w:rPr>
                <w:rFonts w:hint="eastAsia" w:ascii="宋体" w:hAnsi="宋体" w:cs="宋体"/>
                <w:sz w:val="21"/>
                <w:szCs w:val="21"/>
                <w:highlight w:val="none"/>
              </w:rPr>
            </w:pPr>
            <w:r>
              <w:rPr>
                <w:rFonts w:hint="eastAsia" w:ascii="宋体" w:hAnsi="宋体" w:cs="宋体"/>
                <w:color w:val="auto"/>
                <w:sz w:val="21"/>
                <w:szCs w:val="21"/>
                <w:highlight w:val="none"/>
              </w:rPr>
              <w:t>有依法缴纳税收和社会保障资金的良好记录（提供2024年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月至今）中任一月份的依法缴纳税收和社会保险费的相关材料（提供相关主管部门证明或银行代扣证明的复印件，根据国家相关政策免缴或迟缴的需提供相关证明材料）</w:t>
            </w:r>
          </w:p>
        </w:tc>
        <w:tc>
          <w:tcPr>
            <w:tcW w:w="4212" w:type="dxa"/>
            <w:vMerge w:val="continue"/>
            <w:tcBorders>
              <w:left w:val="outset" w:color="auto" w:sz="6" w:space="0"/>
              <w:right w:val="outset" w:color="auto" w:sz="6" w:space="0"/>
            </w:tcBorders>
            <w:vAlign w:val="center"/>
          </w:tcPr>
          <w:p w14:paraId="68D112ED">
            <w:pPr>
              <w:jc w:val="left"/>
              <w:rPr>
                <w:rFonts w:hint="eastAsia" w:ascii="宋体" w:hAnsi="宋体" w:cs="宋体"/>
                <w:sz w:val="21"/>
                <w:szCs w:val="21"/>
                <w:highlight w:val="none"/>
              </w:rPr>
            </w:pPr>
          </w:p>
        </w:tc>
        <w:tc>
          <w:tcPr>
            <w:tcW w:w="855" w:type="dxa"/>
            <w:vMerge w:val="continue"/>
            <w:tcBorders>
              <w:top w:val="outset" w:color="auto" w:sz="6" w:space="0"/>
              <w:left w:val="outset" w:color="auto" w:sz="6" w:space="0"/>
              <w:bottom w:val="outset" w:color="auto" w:sz="6" w:space="0"/>
              <w:right w:val="outset" w:color="auto" w:sz="6" w:space="0"/>
            </w:tcBorders>
            <w:vAlign w:val="center"/>
          </w:tcPr>
          <w:p w14:paraId="50B689D1">
            <w:pPr>
              <w:jc w:val="left"/>
              <w:rPr>
                <w:rFonts w:hint="eastAsia" w:ascii="宋体" w:hAnsi="宋体" w:cs="宋体"/>
                <w:sz w:val="21"/>
                <w:szCs w:val="21"/>
                <w:highlight w:val="none"/>
              </w:rPr>
            </w:pPr>
          </w:p>
        </w:tc>
      </w:tr>
      <w:tr w14:paraId="491DB95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38" w:hRule="atLeast"/>
        </w:trPr>
        <w:tc>
          <w:tcPr>
            <w:tcW w:w="3277" w:type="dxa"/>
            <w:tcBorders>
              <w:top w:val="outset" w:color="auto" w:sz="6" w:space="0"/>
              <w:left w:val="outset" w:color="auto" w:sz="6" w:space="0"/>
              <w:bottom w:val="outset" w:color="auto" w:sz="6" w:space="0"/>
              <w:right w:val="outset" w:color="auto" w:sz="6" w:space="0"/>
            </w:tcBorders>
            <w:vAlign w:val="center"/>
          </w:tcPr>
          <w:p w14:paraId="6574CE5A">
            <w:pPr>
              <w:jc w:val="left"/>
              <w:rPr>
                <w:rFonts w:hint="eastAsia" w:ascii="宋体" w:hAnsi="宋体" w:cs="宋体"/>
                <w:sz w:val="21"/>
                <w:szCs w:val="21"/>
                <w:highlight w:val="none"/>
              </w:rPr>
            </w:pPr>
            <w:r>
              <w:rPr>
                <w:rFonts w:hint="eastAsia" w:ascii="宋体" w:hAnsi="宋体" w:cs="宋体"/>
                <w:color w:val="auto"/>
                <w:sz w:val="21"/>
                <w:szCs w:val="21"/>
                <w:highlight w:val="none"/>
              </w:rPr>
              <w:t>参加政府采购活动前三年内，在经营活动中没有重大违法记录（提供承诺书）；</w:t>
            </w:r>
          </w:p>
        </w:tc>
        <w:tc>
          <w:tcPr>
            <w:tcW w:w="4212" w:type="dxa"/>
            <w:vMerge w:val="continue"/>
            <w:tcBorders>
              <w:left w:val="outset" w:color="auto" w:sz="6" w:space="0"/>
              <w:right w:val="outset" w:color="auto" w:sz="6" w:space="0"/>
            </w:tcBorders>
            <w:vAlign w:val="center"/>
          </w:tcPr>
          <w:p w14:paraId="3FF8B8C7">
            <w:pPr>
              <w:jc w:val="left"/>
              <w:rPr>
                <w:rFonts w:hint="eastAsia" w:ascii="宋体" w:hAnsi="宋体" w:cs="宋体"/>
                <w:sz w:val="21"/>
                <w:szCs w:val="21"/>
                <w:highlight w:val="none"/>
              </w:rPr>
            </w:pPr>
          </w:p>
        </w:tc>
        <w:tc>
          <w:tcPr>
            <w:tcW w:w="855" w:type="dxa"/>
            <w:vMerge w:val="continue"/>
            <w:tcBorders>
              <w:top w:val="outset" w:color="auto" w:sz="6" w:space="0"/>
              <w:left w:val="outset" w:color="auto" w:sz="6" w:space="0"/>
              <w:bottom w:val="outset" w:color="auto" w:sz="6" w:space="0"/>
              <w:right w:val="outset" w:color="auto" w:sz="6" w:space="0"/>
            </w:tcBorders>
            <w:vAlign w:val="center"/>
          </w:tcPr>
          <w:p w14:paraId="7FDFF04B">
            <w:pPr>
              <w:jc w:val="left"/>
              <w:rPr>
                <w:rFonts w:hint="eastAsia" w:ascii="宋体" w:hAnsi="宋体" w:cs="宋体"/>
                <w:sz w:val="21"/>
                <w:szCs w:val="21"/>
                <w:highlight w:val="none"/>
              </w:rPr>
            </w:pPr>
          </w:p>
        </w:tc>
      </w:tr>
      <w:tr w14:paraId="69A495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6" w:hRule="atLeast"/>
        </w:trPr>
        <w:tc>
          <w:tcPr>
            <w:tcW w:w="3277" w:type="dxa"/>
            <w:tcBorders>
              <w:top w:val="outset" w:color="auto" w:sz="6" w:space="0"/>
              <w:left w:val="outset" w:color="auto" w:sz="6" w:space="0"/>
              <w:bottom w:val="outset" w:color="auto" w:sz="6" w:space="0"/>
              <w:right w:val="outset" w:color="auto" w:sz="6" w:space="0"/>
            </w:tcBorders>
            <w:vAlign w:val="center"/>
          </w:tcPr>
          <w:p w14:paraId="335EE7ED">
            <w:pPr>
              <w:jc w:val="left"/>
              <w:rPr>
                <w:rFonts w:hint="eastAsia" w:ascii="宋体" w:hAnsi="宋体" w:cs="宋体"/>
                <w:sz w:val="21"/>
                <w:szCs w:val="21"/>
                <w:highlight w:val="none"/>
              </w:rPr>
            </w:pPr>
            <w:r>
              <w:rPr>
                <w:rFonts w:hint="eastAsia" w:ascii="宋体" w:hAnsi="宋体" w:cs="宋体"/>
                <w:color w:val="auto"/>
                <w:sz w:val="21"/>
                <w:szCs w:val="21"/>
                <w:highlight w:val="none"/>
              </w:rPr>
              <w:t>法律、行政法规规定的其他条件</w:t>
            </w:r>
          </w:p>
        </w:tc>
        <w:tc>
          <w:tcPr>
            <w:tcW w:w="4212" w:type="dxa"/>
            <w:vMerge w:val="continue"/>
            <w:tcBorders>
              <w:left w:val="outset" w:color="auto" w:sz="6" w:space="0"/>
              <w:right w:val="outset" w:color="auto" w:sz="6" w:space="0"/>
            </w:tcBorders>
            <w:vAlign w:val="center"/>
          </w:tcPr>
          <w:p w14:paraId="09FBFD25">
            <w:pPr>
              <w:jc w:val="left"/>
              <w:rPr>
                <w:rFonts w:hint="eastAsia" w:ascii="宋体" w:hAnsi="宋体" w:cs="宋体"/>
                <w:sz w:val="21"/>
                <w:szCs w:val="21"/>
                <w:highlight w:val="none"/>
              </w:rPr>
            </w:pPr>
          </w:p>
        </w:tc>
        <w:tc>
          <w:tcPr>
            <w:tcW w:w="855" w:type="dxa"/>
            <w:vMerge w:val="continue"/>
            <w:tcBorders>
              <w:top w:val="outset" w:color="auto" w:sz="6" w:space="0"/>
              <w:left w:val="outset" w:color="auto" w:sz="6" w:space="0"/>
              <w:bottom w:val="outset" w:color="auto" w:sz="6" w:space="0"/>
              <w:right w:val="outset" w:color="auto" w:sz="6" w:space="0"/>
            </w:tcBorders>
            <w:vAlign w:val="center"/>
          </w:tcPr>
          <w:p w14:paraId="734BE5B3">
            <w:pPr>
              <w:jc w:val="left"/>
              <w:rPr>
                <w:rFonts w:hint="eastAsia" w:ascii="宋体" w:hAnsi="宋体" w:cs="宋体"/>
                <w:sz w:val="21"/>
                <w:szCs w:val="21"/>
                <w:highlight w:val="none"/>
              </w:rPr>
            </w:pPr>
          </w:p>
        </w:tc>
      </w:tr>
      <w:tr w14:paraId="533FBB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8" w:hRule="atLeast"/>
        </w:trPr>
        <w:tc>
          <w:tcPr>
            <w:tcW w:w="3277" w:type="dxa"/>
            <w:tcBorders>
              <w:top w:val="outset" w:color="auto" w:sz="6" w:space="0"/>
              <w:left w:val="outset" w:color="auto" w:sz="6" w:space="0"/>
              <w:bottom w:val="outset" w:color="auto" w:sz="6" w:space="0"/>
              <w:right w:val="outset" w:color="auto" w:sz="6" w:space="0"/>
            </w:tcBorders>
            <w:vAlign w:val="center"/>
          </w:tcPr>
          <w:p w14:paraId="097AD9D1">
            <w:pPr>
              <w:jc w:val="left"/>
              <w:rPr>
                <w:rFonts w:hint="eastAsia" w:ascii="宋体" w:hAnsi="宋体" w:cs="宋体"/>
                <w:sz w:val="21"/>
                <w:szCs w:val="21"/>
                <w:highlight w:val="none"/>
              </w:rPr>
            </w:pPr>
            <w:r>
              <w:rPr>
                <w:rFonts w:hint="eastAsia" w:ascii="宋体" w:hAnsi="宋体" w:cs="宋体"/>
                <w:color w:val="auto"/>
                <w:sz w:val="21"/>
                <w:szCs w:val="21"/>
                <w:highlight w:val="none"/>
              </w:rPr>
              <w:t>《南京市政府采购供应商信用记录表暨信用承诺书》</w:t>
            </w:r>
          </w:p>
        </w:tc>
        <w:tc>
          <w:tcPr>
            <w:tcW w:w="4212" w:type="dxa"/>
            <w:vMerge w:val="continue"/>
            <w:tcBorders>
              <w:left w:val="outset" w:color="auto" w:sz="6" w:space="0"/>
              <w:bottom w:val="outset" w:color="auto" w:sz="6" w:space="0"/>
              <w:right w:val="outset" w:color="auto" w:sz="6" w:space="0"/>
            </w:tcBorders>
            <w:vAlign w:val="center"/>
          </w:tcPr>
          <w:p w14:paraId="3EFD5AEA">
            <w:pPr>
              <w:jc w:val="left"/>
              <w:rPr>
                <w:rFonts w:hint="eastAsia" w:ascii="宋体" w:hAnsi="宋体" w:cs="宋体"/>
                <w:sz w:val="21"/>
                <w:szCs w:val="21"/>
                <w:highlight w:val="none"/>
              </w:rPr>
            </w:pPr>
          </w:p>
        </w:tc>
        <w:tc>
          <w:tcPr>
            <w:tcW w:w="855" w:type="dxa"/>
            <w:vMerge w:val="continue"/>
            <w:tcBorders>
              <w:top w:val="outset" w:color="auto" w:sz="6" w:space="0"/>
              <w:left w:val="outset" w:color="auto" w:sz="6" w:space="0"/>
              <w:bottom w:val="outset" w:color="auto" w:sz="6" w:space="0"/>
              <w:right w:val="outset" w:color="auto" w:sz="6" w:space="0"/>
            </w:tcBorders>
            <w:vAlign w:val="center"/>
          </w:tcPr>
          <w:p w14:paraId="3ADFE76E">
            <w:pPr>
              <w:jc w:val="left"/>
              <w:rPr>
                <w:rFonts w:hint="eastAsia" w:ascii="宋体" w:hAnsi="宋体" w:cs="宋体"/>
                <w:sz w:val="21"/>
                <w:szCs w:val="21"/>
                <w:highlight w:val="none"/>
              </w:rPr>
            </w:pPr>
          </w:p>
        </w:tc>
      </w:tr>
      <w:tr w14:paraId="0CE57C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8" w:hRule="atLeast"/>
        </w:trPr>
        <w:tc>
          <w:tcPr>
            <w:tcW w:w="7489" w:type="dxa"/>
            <w:gridSpan w:val="2"/>
            <w:tcBorders>
              <w:top w:val="outset" w:color="auto" w:sz="6" w:space="0"/>
              <w:left w:val="outset" w:color="auto" w:sz="6" w:space="0"/>
              <w:bottom w:val="outset" w:color="auto" w:sz="6" w:space="0"/>
              <w:right w:val="outset" w:color="auto" w:sz="6" w:space="0"/>
            </w:tcBorders>
            <w:vAlign w:val="center"/>
          </w:tcPr>
          <w:p w14:paraId="60DBFCDD">
            <w:pPr>
              <w:jc w:val="left"/>
              <w:rPr>
                <w:rFonts w:hint="eastAsia" w:ascii="宋体" w:hAnsi="宋体" w:cs="宋体"/>
                <w:sz w:val="21"/>
                <w:szCs w:val="21"/>
                <w:highlight w:val="none"/>
              </w:rPr>
            </w:pPr>
            <w:r>
              <w:rPr>
                <w:rFonts w:hint="eastAsia" w:ascii="宋体" w:hAnsi="宋体" w:cs="宋体"/>
                <w:sz w:val="21"/>
                <w:szCs w:val="21"/>
                <w:highlight w:val="none"/>
              </w:rPr>
              <w:t>信用信息</w:t>
            </w:r>
          </w:p>
        </w:tc>
        <w:tc>
          <w:tcPr>
            <w:tcW w:w="855" w:type="dxa"/>
            <w:tcBorders>
              <w:top w:val="outset" w:color="auto" w:sz="6" w:space="0"/>
              <w:left w:val="outset" w:color="auto" w:sz="6" w:space="0"/>
              <w:bottom w:val="outset" w:color="auto" w:sz="6" w:space="0"/>
              <w:right w:val="outset" w:color="auto" w:sz="6" w:space="0"/>
            </w:tcBorders>
            <w:vAlign w:val="center"/>
          </w:tcPr>
          <w:p w14:paraId="0B418C55">
            <w:pPr>
              <w:jc w:val="left"/>
              <w:rPr>
                <w:rFonts w:hint="eastAsia" w:ascii="宋体" w:hAnsi="宋体" w:cs="宋体"/>
                <w:sz w:val="21"/>
                <w:szCs w:val="21"/>
                <w:highlight w:val="none"/>
              </w:rPr>
            </w:pPr>
            <w:r>
              <w:rPr>
                <w:rFonts w:hint="eastAsia" w:ascii="宋体" w:hAnsi="宋体" w:cs="宋体"/>
                <w:sz w:val="21"/>
                <w:szCs w:val="21"/>
                <w:highlight w:val="none"/>
              </w:rPr>
              <w:t>符合招标文件规定</w:t>
            </w:r>
          </w:p>
        </w:tc>
      </w:tr>
      <w:tr w14:paraId="148DA8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8" w:hRule="atLeast"/>
        </w:trPr>
        <w:tc>
          <w:tcPr>
            <w:tcW w:w="7489" w:type="dxa"/>
            <w:gridSpan w:val="2"/>
            <w:tcBorders>
              <w:top w:val="outset" w:color="auto" w:sz="6" w:space="0"/>
              <w:left w:val="outset" w:color="auto" w:sz="6" w:space="0"/>
              <w:bottom w:val="outset" w:color="auto" w:sz="6" w:space="0"/>
              <w:right w:val="outset" w:color="auto" w:sz="6" w:space="0"/>
            </w:tcBorders>
            <w:vAlign w:val="center"/>
          </w:tcPr>
          <w:p w14:paraId="5DF65DA3">
            <w:pPr>
              <w:jc w:val="left"/>
              <w:rPr>
                <w:rFonts w:hint="eastAsia" w:ascii="宋体" w:hAnsi="宋体" w:cs="宋体"/>
                <w:sz w:val="21"/>
                <w:szCs w:val="21"/>
                <w:highlight w:val="none"/>
              </w:rPr>
            </w:pPr>
            <w:r>
              <w:rPr>
                <w:rFonts w:hint="eastAsia" w:ascii="宋体" w:hAnsi="宋体" w:cs="宋体"/>
                <w:sz w:val="21"/>
                <w:szCs w:val="21"/>
                <w:highlight w:val="none"/>
              </w:rPr>
              <w:t>投标人的关联性要求</w:t>
            </w:r>
          </w:p>
        </w:tc>
        <w:tc>
          <w:tcPr>
            <w:tcW w:w="855" w:type="dxa"/>
            <w:tcBorders>
              <w:top w:val="outset" w:color="auto" w:sz="6" w:space="0"/>
              <w:left w:val="outset" w:color="auto" w:sz="6" w:space="0"/>
              <w:bottom w:val="outset" w:color="auto" w:sz="6" w:space="0"/>
              <w:right w:val="outset" w:color="auto" w:sz="6" w:space="0"/>
            </w:tcBorders>
            <w:vAlign w:val="center"/>
          </w:tcPr>
          <w:p w14:paraId="2CE0F1E4">
            <w:pPr>
              <w:jc w:val="left"/>
              <w:rPr>
                <w:rFonts w:hint="eastAsia" w:ascii="宋体" w:hAnsi="宋体" w:cs="宋体"/>
                <w:sz w:val="21"/>
                <w:szCs w:val="21"/>
                <w:highlight w:val="none"/>
              </w:rPr>
            </w:pPr>
            <w:r>
              <w:rPr>
                <w:rFonts w:hint="eastAsia" w:ascii="宋体" w:hAnsi="宋体" w:cs="宋体"/>
                <w:sz w:val="21"/>
                <w:szCs w:val="21"/>
                <w:highlight w:val="none"/>
              </w:rPr>
              <w:t>符合招标文件规定</w:t>
            </w:r>
          </w:p>
        </w:tc>
      </w:tr>
      <w:tr w14:paraId="060607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7489" w:type="dxa"/>
            <w:gridSpan w:val="2"/>
            <w:tcBorders>
              <w:top w:val="outset" w:color="auto" w:sz="6" w:space="0"/>
              <w:left w:val="outset" w:color="auto" w:sz="6" w:space="0"/>
              <w:bottom w:val="outset" w:color="auto" w:sz="6" w:space="0"/>
              <w:right w:val="outset" w:color="auto" w:sz="6" w:space="0"/>
            </w:tcBorders>
            <w:vAlign w:val="center"/>
          </w:tcPr>
          <w:p w14:paraId="48828029">
            <w:pPr>
              <w:jc w:val="left"/>
              <w:rPr>
                <w:rFonts w:hint="eastAsia" w:ascii="宋体" w:hAnsi="宋体" w:cs="宋体"/>
                <w:sz w:val="21"/>
                <w:szCs w:val="21"/>
                <w:highlight w:val="none"/>
              </w:rPr>
            </w:pPr>
            <w:r>
              <w:rPr>
                <w:rFonts w:hint="eastAsia" w:ascii="宋体" w:hAnsi="宋体" w:cs="宋体"/>
                <w:sz w:val="21"/>
                <w:szCs w:val="21"/>
                <w:highlight w:val="none"/>
              </w:rPr>
              <w:t>符合联合体规定</w:t>
            </w:r>
          </w:p>
        </w:tc>
        <w:tc>
          <w:tcPr>
            <w:tcW w:w="855" w:type="dxa"/>
            <w:tcBorders>
              <w:top w:val="outset" w:color="auto" w:sz="6" w:space="0"/>
              <w:left w:val="outset" w:color="auto" w:sz="6" w:space="0"/>
              <w:bottom w:val="outset" w:color="auto" w:sz="6" w:space="0"/>
              <w:right w:val="outset" w:color="auto" w:sz="6" w:space="0"/>
            </w:tcBorders>
            <w:vAlign w:val="center"/>
          </w:tcPr>
          <w:p w14:paraId="255F84FE">
            <w:pPr>
              <w:jc w:val="left"/>
              <w:rPr>
                <w:rFonts w:hint="eastAsia" w:ascii="宋体" w:hAnsi="宋体" w:cs="宋体"/>
                <w:sz w:val="21"/>
                <w:szCs w:val="21"/>
                <w:highlight w:val="none"/>
              </w:rPr>
            </w:pPr>
            <w:r>
              <w:rPr>
                <w:rFonts w:hint="eastAsia" w:ascii="宋体" w:hAnsi="宋体" w:cs="宋体"/>
                <w:sz w:val="21"/>
                <w:szCs w:val="21"/>
                <w:highlight w:val="none"/>
              </w:rPr>
              <w:t>符合招标文件规定</w:t>
            </w:r>
          </w:p>
        </w:tc>
      </w:tr>
      <w:tr w14:paraId="5E7429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22" w:hRule="atLeast"/>
        </w:trPr>
        <w:tc>
          <w:tcPr>
            <w:tcW w:w="7489" w:type="dxa"/>
            <w:gridSpan w:val="2"/>
            <w:tcBorders>
              <w:top w:val="outset" w:color="auto" w:sz="6" w:space="0"/>
              <w:left w:val="outset" w:color="auto" w:sz="6" w:space="0"/>
              <w:bottom w:val="outset" w:color="auto" w:sz="6" w:space="0"/>
              <w:right w:val="outset" w:color="auto" w:sz="6" w:space="0"/>
            </w:tcBorders>
            <w:vAlign w:val="center"/>
          </w:tcPr>
          <w:p w14:paraId="3545DA47">
            <w:pPr>
              <w:jc w:val="left"/>
              <w:rPr>
                <w:rFonts w:hint="eastAsia" w:ascii="宋体" w:hAnsi="宋体" w:cs="宋体"/>
                <w:sz w:val="21"/>
                <w:szCs w:val="21"/>
                <w:highlight w:val="none"/>
              </w:rPr>
            </w:pPr>
            <w:r>
              <w:rPr>
                <w:rFonts w:hint="eastAsia" w:ascii="宋体" w:hAnsi="宋体" w:cs="宋体"/>
                <w:sz w:val="21"/>
                <w:szCs w:val="21"/>
                <w:highlight w:val="none"/>
              </w:rPr>
              <w:t>特定资格要求（如有）</w:t>
            </w:r>
          </w:p>
        </w:tc>
        <w:tc>
          <w:tcPr>
            <w:tcW w:w="855" w:type="dxa"/>
            <w:tcBorders>
              <w:top w:val="outset" w:color="auto" w:sz="6" w:space="0"/>
              <w:left w:val="outset" w:color="auto" w:sz="6" w:space="0"/>
              <w:bottom w:val="outset" w:color="auto" w:sz="6" w:space="0"/>
              <w:right w:val="outset" w:color="auto" w:sz="6" w:space="0"/>
            </w:tcBorders>
            <w:vAlign w:val="center"/>
          </w:tcPr>
          <w:p w14:paraId="55A093A1">
            <w:pPr>
              <w:jc w:val="left"/>
              <w:rPr>
                <w:rFonts w:hint="eastAsia" w:ascii="宋体" w:hAnsi="宋体" w:cs="宋体"/>
                <w:sz w:val="21"/>
                <w:szCs w:val="21"/>
                <w:highlight w:val="none"/>
              </w:rPr>
            </w:pPr>
            <w:r>
              <w:rPr>
                <w:rFonts w:hint="eastAsia" w:ascii="宋体" w:hAnsi="宋体" w:cs="宋体"/>
                <w:sz w:val="21"/>
                <w:szCs w:val="21"/>
                <w:highlight w:val="none"/>
              </w:rPr>
              <w:t>符合招标文件规定</w:t>
            </w:r>
          </w:p>
        </w:tc>
      </w:tr>
    </w:tbl>
    <w:p w14:paraId="4E8096FC">
      <w:pPr>
        <w:ind w:firstLine="420"/>
        <w:rPr>
          <w:rFonts w:hint="eastAsia" w:ascii="宋体" w:hAnsi="宋体" w:cs="宋体"/>
          <w:sz w:val="24"/>
          <w:szCs w:val="24"/>
          <w:highlight w:val="none"/>
        </w:rPr>
      </w:pPr>
    </w:p>
    <w:p w14:paraId="6256BBCA">
      <w:pPr>
        <w:ind w:firstLine="420"/>
        <w:rPr>
          <w:rFonts w:hint="eastAsia" w:ascii="宋体" w:hAnsi="宋体" w:cs="宋体"/>
          <w:sz w:val="24"/>
          <w:szCs w:val="24"/>
          <w:highlight w:val="none"/>
        </w:rPr>
      </w:pPr>
    </w:p>
    <w:p w14:paraId="7E63E58B">
      <w:pPr>
        <w:rPr>
          <w:rFonts w:hint="eastAsia"/>
          <w:highlight w:val="none"/>
        </w:rPr>
      </w:pPr>
      <w:bookmarkStart w:id="47" w:name="_Toc171510804"/>
    </w:p>
    <w:p w14:paraId="53851DFB">
      <w:pPr>
        <w:pStyle w:val="3"/>
        <w:numPr>
          <w:ilvl w:val="0"/>
          <w:numId w:val="5"/>
        </w:numPr>
        <w:spacing w:before="0" w:after="0" w:line="240" w:lineRule="auto"/>
        <w:rPr>
          <w:rFonts w:hint="eastAsia"/>
          <w:highlight w:val="none"/>
        </w:rPr>
      </w:pPr>
      <w:r>
        <w:rPr>
          <w:rFonts w:hint="eastAsia"/>
          <w:highlight w:val="none"/>
        </w:rPr>
        <w:t>符合性审查</w:t>
      </w:r>
      <w:bookmarkEnd w:id="47"/>
    </w:p>
    <w:p w14:paraId="30CE2B4A">
      <w:pPr>
        <w:rPr>
          <w:highlight w:val="none"/>
        </w:rPr>
      </w:pPr>
    </w:p>
    <w:p w14:paraId="559AB93D">
      <w:pPr>
        <w:rPr>
          <w:sz w:val="24"/>
          <w:szCs w:val="24"/>
          <w:highlight w:val="none"/>
        </w:rPr>
      </w:pPr>
      <w:r>
        <w:rPr>
          <w:rFonts w:hint="eastAsia"/>
          <w:sz w:val="24"/>
          <w:szCs w:val="24"/>
          <w:highlight w:val="none"/>
        </w:rPr>
        <w:t>符合性审查是指依据招标文件的规定，从商务和技术角度对投标文件的有效性和完整性进行审查，以确定是否对招标文件的实质性要求做出响应。</w:t>
      </w:r>
    </w:p>
    <w:p w14:paraId="1D8AAE5C">
      <w:pPr>
        <w:rPr>
          <w:sz w:val="24"/>
          <w:szCs w:val="24"/>
          <w:highlight w:val="none"/>
        </w:rPr>
      </w:pPr>
      <w:r>
        <w:rPr>
          <w:rFonts w:hint="eastAsia"/>
          <w:sz w:val="24"/>
          <w:szCs w:val="24"/>
          <w:highlight w:val="none"/>
        </w:rPr>
        <w:t>未通过审查的为无效标，不再参与评审。</w:t>
      </w:r>
    </w:p>
    <w:tbl>
      <w:tblPr>
        <w:tblStyle w:val="64"/>
        <w:tblW w:w="8350" w:type="dxa"/>
        <w:tblInd w:w="1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940"/>
        <w:gridCol w:w="3410"/>
      </w:tblGrid>
      <w:tr w14:paraId="44D37A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40" w:type="dxa"/>
            <w:tcBorders>
              <w:top w:val="outset" w:color="auto" w:sz="6" w:space="0"/>
              <w:left w:val="outset" w:color="auto" w:sz="6" w:space="0"/>
              <w:bottom w:val="outset" w:color="auto" w:sz="6" w:space="0"/>
              <w:right w:val="outset" w:color="auto" w:sz="6" w:space="0"/>
            </w:tcBorders>
            <w:vAlign w:val="center"/>
          </w:tcPr>
          <w:p w14:paraId="404001A2">
            <w:pPr>
              <w:jc w:val="center"/>
              <w:rPr>
                <w:rFonts w:cs="宋体"/>
                <w:sz w:val="24"/>
                <w:szCs w:val="24"/>
                <w:highlight w:val="none"/>
              </w:rPr>
            </w:pPr>
            <w:r>
              <w:rPr>
                <w:rFonts w:hint="eastAsia" w:cs="宋体"/>
                <w:sz w:val="24"/>
                <w:szCs w:val="24"/>
                <w:highlight w:val="none"/>
              </w:rPr>
              <w:t>符合性审查因素</w:t>
            </w:r>
          </w:p>
        </w:tc>
        <w:tc>
          <w:tcPr>
            <w:tcW w:w="3410" w:type="dxa"/>
            <w:tcBorders>
              <w:top w:val="outset" w:color="auto" w:sz="6" w:space="0"/>
              <w:left w:val="outset" w:color="auto" w:sz="6" w:space="0"/>
              <w:bottom w:val="outset" w:color="auto" w:sz="6" w:space="0"/>
              <w:right w:val="outset" w:color="auto" w:sz="6" w:space="0"/>
            </w:tcBorders>
            <w:vAlign w:val="center"/>
          </w:tcPr>
          <w:p w14:paraId="383E1FB8">
            <w:pPr>
              <w:jc w:val="center"/>
              <w:rPr>
                <w:rFonts w:cs="宋体"/>
                <w:sz w:val="24"/>
                <w:szCs w:val="24"/>
                <w:highlight w:val="none"/>
              </w:rPr>
            </w:pPr>
            <w:r>
              <w:rPr>
                <w:rFonts w:hint="eastAsia" w:cs="宋体"/>
                <w:sz w:val="24"/>
                <w:szCs w:val="24"/>
                <w:highlight w:val="none"/>
              </w:rPr>
              <w:t>审查标准</w:t>
            </w:r>
          </w:p>
        </w:tc>
      </w:tr>
      <w:tr w14:paraId="633A0E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4940" w:type="dxa"/>
            <w:tcBorders>
              <w:top w:val="outset" w:color="auto" w:sz="6" w:space="0"/>
              <w:left w:val="outset" w:color="auto" w:sz="6" w:space="0"/>
              <w:bottom w:val="outset" w:color="auto" w:sz="6" w:space="0"/>
              <w:right w:val="outset" w:color="auto" w:sz="6" w:space="0"/>
            </w:tcBorders>
            <w:vAlign w:val="center"/>
          </w:tcPr>
          <w:p w14:paraId="4FF505DA">
            <w:pPr>
              <w:jc w:val="left"/>
              <w:rPr>
                <w:rFonts w:cs="宋体"/>
                <w:sz w:val="24"/>
                <w:szCs w:val="24"/>
                <w:highlight w:val="none"/>
              </w:rPr>
            </w:pPr>
            <w:r>
              <w:rPr>
                <w:rFonts w:hint="eastAsia" w:cs="宋体"/>
                <w:sz w:val="24"/>
                <w:szCs w:val="24"/>
                <w:highlight w:val="none"/>
              </w:rPr>
              <w:t>投标函</w:t>
            </w:r>
          </w:p>
        </w:tc>
        <w:tc>
          <w:tcPr>
            <w:tcW w:w="3410" w:type="dxa"/>
            <w:tcBorders>
              <w:top w:val="outset" w:color="auto" w:sz="6" w:space="0"/>
              <w:left w:val="outset" w:color="auto" w:sz="6" w:space="0"/>
              <w:bottom w:val="outset" w:color="auto" w:sz="6" w:space="0"/>
              <w:right w:val="outset" w:color="auto" w:sz="6" w:space="0"/>
            </w:tcBorders>
            <w:vAlign w:val="center"/>
          </w:tcPr>
          <w:p w14:paraId="4C2875BC">
            <w:pPr>
              <w:jc w:val="left"/>
              <w:rPr>
                <w:rFonts w:cs="宋体"/>
                <w:sz w:val="24"/>
                <w:szCs w:val="24"/>
                <w:highlight w:val="none"/>
              </w:rPr>
            </w:pPr>
            <w:r>
              <w:rPr>
                <w:rFonts w:hint="eastAsia" w:cs="宋体"/>
                <w:sz w:val="24"/>
                <w:szCs w:val="24"/>
                <w:highlight w:val="none"/>
              </w:rPr>
              <w:t>符合招标文件的要求</w:t>
            </w:r>
          </w:p>
        </w:tc>
      </w:tr>
      <w:tr w14:paraId="11E185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7" w:hRule="atLeast"/>
        </w:trPr>
        <w:tc>
          <w:tcPr>
            <w:tcW w:w="4940" w:type="dxa"/>
            <w:tcBorders>
              <w:top w:val="outset" w:color="auto" w:sz="6" w:space="0"/>
              <w:left w:val="outset" w:color="auto" w:sz="6" w:space="0"/>
              <w:bottom w:val="outset" w:color="auto" w:sz="6" w:space="0"/>
              <w:right w:val="outset" w:color="auto" w:sz="6" w:space="0"/>
            </w:tcBorders>
            <w:vAlign w:val="center"/>
          </w:tcPr>
          <w:p w14:paraId="491E01AC">
            <w:pPr>
              <w:jc w:val="left"/>
              <w:rPr>
                <w:rFonts w:cs="宋体"/>
                <w:sz w:val="24"/>
                <w:szCs w:val="24"/>
                <w:highlight w:val="none"/>
              </w:rPr>
            </w:pPr>
            <w:r>
              <w:rPr>
                <w:rFonts w:hint="eastAsia" w:cs="宋体"/>
                <w:sz w:val="24"/>
                <w:szCs w:val="24"/>
                <w:highlight w:val="none"/>
              </w:rPr>
              <w:t>法定代表人身份证明或授权委托书</w:t>
            </w:r>
          </w:p>
        </w:tc>
        <w:tc>
          <w:tcPr>
            <w:tcW w:w="3410" w:type="dxa"/>
            <w:tcBorders>
              <w:top w:val="outset" w:color="auto" w:sz="6" w:space="0"/>
              <w:left w:val="outset" w:color="auto" w:sz="6" w:space="0"/>
              <w:bottom w:val="outset" w:color="auto" w:sz="6" w:space="0"/>
              <w:right w:val="outset" w:color="auto" w:sz="6" w:space="0"/>
            </w:tcBorders>
            <w:vAlign w:val="center"/>
          </w:tcPr>
          <w:p w14:paraId="35380B6F">
            <w:pPr>
              <w:jc w:val="left"/>
              <w:rPr>
                <w:rFonts w:cs="宋体"/>
                <w:sz w:val="24"/>
                <w:szCs w:val="24"/>
                <w:highlight w:val="none"/>
              </w:rPr>
            </w:pPr>
            <w:r>
              <w:rPr>
                <w:rFonts w:hint="eastAsia" w:cs="宋体"/>
                <w:sz w:val="24"/>
                <w:szCs w:val="24"/>
                <w:highlight w:val="none"/>
              </w:rPr>
              <w:t>符合招标文件的要求</w:t>
            </w:r>
          </w:p>
        </w:tc>
      </w:tr>
      <w:tr w14:paraId="267CB7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287" w:hRule="atLeast"/>
        </w:trPr>
        <w:tc>
          <w:tcPr>
            <w:tcW w:w="4940" w:type="dxa"/>
            <w:tcBorders>
              <w:top w:val="outset" w:color="auto" w:sz="6" w:space="0"/>
              <w:left w:val="outset" w:color="auto" w:sz="6" w:space="0"/>
              <w:bottom w:val="outset" w:color="auto" w:sz="6" w:space="0"/>
              <w:right w:val="outset" w:color="auto" w:sz="6" w:space="0"/>
            </w:tcBorders>
            <w:vAlign w:val="center"/>
          </w:tcPr>
          <w:p w14:paraId="31EE91E1">
            <w:pPr>
              <w:jc w:val="left"/>
              <w:rPr>
                <w:rFonts w:cs="宋体"/>
                <w:sz w:val="24"/>
                <w:szCs w:val="24"/>
                <w:highlight w:val="none"/>
              </w:rPr>
            </w:pPr>
            <w:r>
              <w:rPr>
                <w:rFonts w:hint="eastAsia" w:cs="宋体"/>
                <w:sz w:val="24"/>
                <w:szCs w:val="24"/>
                <w:highlight w:val="none"/>
              </w:rPr>
              <w:t>签署和盖章符合要求</w:t>
            </w:r>
          </w:p>
        </w:tc>
        <w:tc>
          <w:tcPr>
            <w:tcW w:w="3410" w:type="dxa"/>
            <w:tcBorders>
              <w:top w:val="outset" w:color="auto" w:sz="6" w:space="0"/>
              <w:left w:val="outset" w:color="auto" w:sz="6" w:space="0"/>
              <w:bottom w:val="outset" w:color="auto" w:sz="6" w:space="0"/>
              <w:right w:val="outset" w:color="auto" w:sz="6" w:space="0"/>
            </w:tcBorders>
            <w:vAlign w:val="center"/>
          </w:tcPr>
          <w:p w14:paraId="72AC8894">
            <w:pPr>
              <w:jc w:val="left"/>
              <w:rPr>
                <w:rFonts w:cs="宋体"/>
                <w:sz w:val="24"/>
                <w:szCs w:val="24"/>
                <w:highlight w:val="none"/>
              </w:rPr>
            </w:pPr>
            <w:r>
              <w:rPr>
                <w:rFonts w:hint="eastAsia" w:cs="宋体"/>
                <w:sz w:val="24"/>
                <w:szCs w:val="24"/>
                <w:highlight w:val="none"/>
              </w:rPr>
              <w:t>符合招标文件规定</w:t>
            </w:r>
          </w:p>
        </w:tc>
      </w:tr>
      <w:tr w14:paraId="5950A3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40" w:type="dxa"/>
            <w:tcBorders>
              <w:top w:val="outset" w:color="auto" w:sz="6" w:space="0"/>
              <w:left w:val="outset" w:color="auto" w:sz="6" w:space="0"/>
              <w:bottom w:val="outset" w:color="auto" w:sz="6" w:space="0"/>
              <w:right w:val="outset" w:color="auto" w:sz="6" w:space="0"/>
            </w:tcBorders>
            <w:vAlign w:val="center"/>
          </w:tcPr>
          <w:p w14:paraId="2623B164">
            <w:pPr>
              <w:jc w:val="left"/>
              <w:rPr>
                <w:rFonts w:cs="宋体"/>
                <w:sz w:val="24"/>
                <w:szCs w:val="24"/>
                <w:highlight w:val="none"/>
              </w:rPr>
            </w:pPr>
            <w:r>
              <w:rPr>
                <w:rFonts w:hint="eastAsia" w:cs="宋体"/>
                <w:sz w:val="24"/>
                <w:szCs w:val="24"/>
                <w:highlight w:val="none"/>
              </w:rPr>
              <w:t xml:space="preserve">开标一览表及投标报价 </w:t>
            </w:r>
          </w:p>
        </w:tc>
        <w:tc>
          <w:tcPr>
            <w:tcW w:w="3410" w:type="dxa"/>
            <w:tcBorders>
              <w:top w:val="outset" w:color="auto" w:sz="6" w:space="0"/>
              <w:left w:val="outset" w:color="auto" w:sz="6" w:space="0"/>
              <w:bottom w:val="outset" w:color="auto" w:sz="6" w:space="0"/>
              <w:right w:val="outset" w:color="auto" w:sz="6" w:space="0"/>
            </w:tcBorders>
            <w:vAlign w:val="center"/>
          </w:tcPr>
          <w:p w14:paraId="1D39D97E">
            <w:pPr>
              <w:jc w:val="left"/>
              <w:rPr>
                <w:rFonts w:cs="宋体"/>
                <w:sz w:val="24"/>
                <w:szCs w:val="24"/>
                <w:highlight w:val="none"/>
              </w:rPr>
            </w:pPr>
            <w:r>
              <w:rPr>
                <w:rFonts w:hint="eastAsia" w:cs="宋体"/>
                <w:sz w:val="24"/>
                <w:szCs w:val="24"/>
                <w:highlight w:val="none"/>
              </w:rPr>
              <w:t>格式、填写要求符合招标文件规定（报价未超过预算或最高限价）</w:t>
            </w:r>
          </w:p>
        </w:tc>
      </w:tr>
      <w:tr w14:paraId="49F6BE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940" w:type="dxa"/>
            <w:tcBorders>
              <w:top w:val="outset" w:color="auto" w:sz="6" w:space="0"/>
              <w:left w:val="outset" w:color="auto" w:sz="6" w:space="0"/>
              <w:bottom w:val="outset" w:color="auto" w:sz="6" w:space="0"/>
              <w:right w:val="outset" w:color="auto" w:sz="6" w:space="0"/>
            </w:tcBorders>
            <w:vAlign w:val="center"/>
          </w:tcPr>
          <w:p w14:paraId="21F4B6E4">
            <w:pPr>
              <w:jc w:val="left"/>
              <w:rPr>
                <w:rFonts w:cs="宋体"/>
                <w:sz w:val="24"/>
                <w:szCs w:val="24"/>
                <w:highlight w:val="none"/>
              </w:rPr>
            </w:pPr>
            <w:r>
              <w:rPr>
                <w:rFonts w:hint="eastAsia" w:cs="宋体"/>
                <w:sz w:val="24"/>
                <w:szCs w:val="24"/>
                <w:highlight w:val="none"/>
              </w:rPr>
              <w:t>投标文件对招标文件的实质性条款的响应性</w:t>
            </w:r>
          </w:p>
        </w:tc>
        <w:tc>
          <w:tcPr>
            <w:tcW w:w="3410" w:type="dxa"/>
            <w:tcBorders>
              <w:top w:val="outset" w:color="auto" w:sz="6" w:space="0"/>
              <w:left w:val="outset" w:color="auto" w:sz="6" w:space="0"/>
              <w:bottom w:val="outset" w:color="auto" w:sz="6" w:space="0"/>
              <w:right w:val="outset" w:color="auto" w:sz="6" w:space="0"/>
            </w:tcBorders>
            <w:vAlign w:val="center"/>
          </w:tcPr>
          <w:p w14:paraId="0644652C">
            <w:pPr>
              <w:jc w:val="left"/>
              <w:rPr>
                <w:rFonts w:cs="宋体"/>
                <w:sz w:val="24"/>
                <w:szCs w:val="24"/>
                <w:highlight w:val="none"/>
              </w:rPr>
            </w:pPr>
            <w:r>
              <w:rPr>
                <w:rFonts w:hint="eastAsia" w:cs="宋体"/>
                <w:sz w:val="24"/>
                <w:szCs w:val="24"/>
                <w:highlight w:val="none"/>
              </w:rPr>
              <w:t>符合招标文件规定</w:t>
            </w:r>
          </w:p>
        </w:tc>
      </w:tr>
    </w:tbl>
    <w:p w14:paraId="79ACD105">
      <w:pPr>
        <w:pStyle w:val="3"/>
        <w:numPr>
          <w:ilvl w:val="0"/>
          <w:numId w:val="6"/>
        </w:numPr>
        <w:rPr>
          <w:highlight w:val="none"/>
        </w:rPr>
      </w:pPr>
      <w:bookmarkStart w:id="48" w:name="_Toc171510805"/>
      <w:r>
        <w:rPr>
          <w:highlight w:val="none"/>
        </w:rPr>
        <w:t>评分办法—综合评分法</w:t>
      </w:r>
      <w:bookmarkEnd w:id="48"/>
    </w:p>
    <w:p w14:paraId="27D098F0">
      <w:pPr>
        <w:spacing w:line="500" w:lineRule="exact"/>
        <w:ind w:firstLine="482" w:firstLineChars="200"/>
        <w:jc w:val="left"/>
        <w:rPr>
          <w:rFonts w:hint="eastAsia" w:ascii="宋体" w:hAnsi="宋体" w:cs="宋体"/>
          <w:sz w:val="24"/>
          <w:szCs w:val="24"/>
          <w:highlight w:val="none"/>
        </w:rPr>
      </w:pPr>
      <w:r>
        <w:rPr>
          <w:rFonts w:hint="eastAsia" w:ascii="宋体" w:hAnsi="宋体" w:cs="宋体"/>
          <w:b/>
          <w:sz w:val="24"/>
          <w:szCs w:val="24"/>
          <w:highlight w:val="none"/>
        </w:rPr>
        <w:t>1、评审办法：</w:t>
      </w:r>
      <w:r>
        <w:rPr>
          <w:rFonts w:hint="eastAsia" w:ascii="宋体" w:hAnsi="宋体" w:cs="宋体"/>
          <w:sz w:val="24"/>
          <w:szCs w:val="24"/>
          <w:highlight w:val="none"/>
        </w:rPr>
        <w:t>本项目采用综合评分法，评标委员会严格按照招标文件规定的评分标准和要求，对各响应文件进行综合评审，按得分高低顺序推荐中标候选人。得分相同的，按报价从低到高顺序排列；得分且报价相同的，按</w:t>
      </w:r>
      <w:r>
        <w:rPr>
          <w:rFonts w:hint="eastAsia" w:ascii="宋体" w:hAnsi="宋体" w:cs="宋体"/>
          <w:sz w:val="24"/>
          <w:szCs w:val="24"/>
          <w:highlight w:val="none"/>
          <w:lang w:val="en-US" w:eastAsia="zh-CN"/>
        </w:rPr>
        <w:t>服务方案</w:t>
      </w:r>
      <w:r>
        <w:rPr>
          <w:rFonts w:hint="eastAsia" w:ascii="宋体" w:hAnsi="宋体" w:cs="宋体"/>
          <w:sz w:val="24"/>
          <w:szCs w:val="24"/>
          <w:highlight w:val="none"/>
        </w:rPr>
        <w:t>优劣顺序排列。</w:t>
      </w:r>
    </w:p>
    <w:p w14:paraId="5DBCF858">
      <w:p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评标委员会根据评审后供应商排序推荐中标候选人。投标文件满足招标文件全部实质性要求，且评审后排序第一的供应商为第一中标候选人，依次类推。</w:t>
      </w:r>
    </w:p>
    <w:p w14:paraId="15D4A526">
      <w:pPr>
        <w:spacing w:line="500" w:lineRule="exact"/>
        <w:ind w:firstLine="482" w:firstLineChars="200"/>
        <w:jc w:val="left"/>
        <w:rPr>
          <w:rFonts w:hint="eastAsia" w:ascii="宋体" w:hAnsi="宋体" w:cs="宋体"/>
          <w:sz w:val="24"/>
          <w:szCs w:val="24"/>
          <w:highlight w:val="none"/>
        </w:rPr>
      </w:pPr>
      <w:r>
        <w:rPr>
          <w:rFonts w:hint="eastAsia" w:ascii="宋体" w:hAnsi="宋体" w:cs="宋体"/>
          <w:b/>
          <w:bCs/>
          <w:sz w:val="24"/>
          <w:szCs w:val="24"/>
          <w:highlight w:val="none"/>
        </w:rPr>
        <w:t>综合评分保留至小数点后两位。</w:t>
      </w:r>
      <w:r>
        <w:rPr>
          <w:rFonts w:hint="eastAsia" w:ascii="宋体" w:hAnsi="宋体" w:cs="宋体"/>
          <w:sz w:val="24"/>
          <w:szCs w:val="24"/>
          <w:highlight w:val="none"/>
        </w:rPr>
        <w:t xml:space="preserve"> </w:t>
      </w:r>
    </w:p>
    <w:p w14:paraId="2E42560D">
      <w:pPr>
        <w:numPr>
          <w:ilvl w:val="0"/>
          <w:numId w:val="0"/>
        </w:numPr>
        <w:spacing w:line="500" w:lineRule="exact"/>
        <w:ind w:firstLine="480" w:firstLineChars="200"/>
        <w:jc w:val="left"/>
        <w:rPr>
          <w:rFonts w:hint="default" w:eastAsia="仿宋_GB2312"/>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b/>
          <w:sz w:val="24"/>
          <w:szCs w:val="24"/>
          <w:highlight w:val="none"/>
        </w:rPr>
        <w:t>详细评审</w:t>
      </w:r>
      <w:r>
        <w:rPr>
          <w:rFonts w:hint="eastAsia" w:ascii="宋体" w:hAnsi="宋体" w:cs="宋体"/>
          <w:b/>
          <w:sz w:val="24"/>
          <w:szCs w:val="24"/>
          <w:highlight w:val="none"/>
        </w:rPr>
        <w:t>。</w:t>
      </w:r>
      <w:r>
        <w:rPr>
          <w:rFonts w:hint="eastAsia" w:ascii="宋体" w:hAnsi="宋体" w:cs="宋体"/>
          <w:sz w:val="24"/>
          <w:szCs w:val="24"/>
          <w:highlight w:val="none"/>
        </w:rPr>
        <w:t>评标委员会按照招标文件规定的评分标准，对各投标文件进行详细评审打分。评标委员会组长对各评审专家的打分情况进行复核无误后汇总，形成评审报告。</w:t>
      </w:r>
    </w:p>
    <w:bookmarkEnd w:id="45"/>
    <w:bookmarkEnd w:id="46"/>
    <w:tbl>
      <w:tblPr>
        <w:tblStyle w:val="64"/>
        <w:tblW w:w="4875"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200"/>
        <w:gridCol w:w="5881"/>
        <w:gridCol w:w="598"/>
      </w:tblGrid>
      <w:tr w14:paraId="1DC5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76FB4434">
            <w:pPr>
              <w:spacing w:line="360" w:lineRule="exact"/>
              <w:jc w:val="center"/>
              <w:rPr>
                <w:rFonts w:hint="eastAsia" w:ascii="宋体" w:hAnsi="宋体" w:eastAsia="宋体" w:cs="宋体"/>
                <w:b/>
                <w:bCs/>
                <w:color w:val="auto"/>
                <w:sz w:val="24"/>
                <w:szCs w:val="24"/>
                <w:highlight w:val="none"/>
              </w:rPr>
            </w:pPr>
            <w:bookmarkStart w:id="49" w:name="_Toc1505"/>
            <w:bookmarkStart w:id="50" w:name="_Toc514054481"/>
            <w:r>
              <w:rPr>
                <w:rFonts w:hint="eastAsia" w:ascii="宋体" w:hAnsi="宋体" w:eastAsia="宋体" w:cs="宋体"/>
                <w:b/>
                <w:bCs/>
                <w:color w:val="auto"/>
                <w:sz w:val="24"/>
                <w:szCs w:val="24"/>
                <w:highlight w:val="none"/>
              </w:rPr>
              <w:t>序号</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5CE6C878">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538" w:type="pct"/>
            <w:tcBorders>
              <w:top w:val="single" w:color="auto" w:sz="4" w:space="0"/>
              <w:left w:val="single" w:color="auto" w:sz="4" w:space="0"/>
              <w:bottom w:val="single" w:color="auto" w:sz="4" w:space="0"/>
              <w:right w:val="single" w:color="auto" w:sz="4" w:space="0"/>
            </w:tcBorders>
            <w:noWrap w:val="0"/>
            <w:vAlign w:val="center"/>
          </w:tcPr>
          <w:p w14:paraId="772B987A">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01E9B1A7">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F1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14:paraId="01B3A6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32934B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p w14:paraId="3EAD53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538" w:type="pct"/>
            <w:tcBorders>
              <w:top w:val="single" w:color="auto" w:sz="4" w:space="0"/>
              <w:left w:val="single" w:color="auto" w:sz="4" w:space="0"/>
              <w:bottom w:val="single" w:color="auto" w:sz="4" w:space="0"/>
              <w:right w:val="single" w:color="auto" w:sz="4" w:space="0"/>
            </w:tcBorders>
            <w:noWrap w:val="0"/>
            <w:vAlign w:val="center"/>
          </w:tcPr>
          <w:p w14:paraId="24B6374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价格分采用低价优先法计算，即满足招标文件要求且报价最低的供应商报价为评标基准价，其价格分为满分</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分，其它供应商的价格分统一按照以下公式计算（小数点保留二位）：投标报价得分=(评标基准价/该供应商的投标报价)×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4EE5A78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10</w:t>
            </w:r>
          </w:p>
        </w:tc>
      </w:tr>
      <w:tr w14:paraId="44E0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9" w:type="pct"/>
            <w:vMerge w:val="restart"/>
            <w:tcBorders>
              <w:left w:val="single" w:color="auto" w:sz="4" w:space="0"/>
              <w:right w:val="single" w:color="auto" w:sz="4" w:space="0"/>
            </w:tcBorders>
            <w:noWrap w:val="0"/>
            <w:vAlign w:val="center"/>
          </w:tcPr>
          <w:p w14:paraId="3C3EB0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22" w:type="pct"/>
            <w:vMerge w:val="restart"/>
            <w:tcBorders>
              <w:left w:val="single" w:color="auto" w:sz="4" w:space="0"/>
              <w:right w:val="single" w:color="auto" w:sz="4" w:space="0"/>
            </w:tcBorders>
            <w:noWrap w:val="0"/>
            <w:vAlign w:val="center"/>
          </w:tcPr>
          <w:p w14:paraId="7BEEF1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p w14:paraId="54629A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tc>
        <w:tc>
          <w:tcPr>
            <w:tcW w:w="3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EDD5A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依据供应商对本项目的需求分析、理解程度，提交的总体方案内容与深度是否完全满足本项目要求，评委酌情评比</w:t>
            </w:r>
            <w:r>
              <w:rPr>
                <w:rFonts w:hint="eastAsia" w:ascii="宋体" w:hAnsi="宋体" w:cs="宋体"/>
                <w:color w:val="auto"/>
                <w:sz w:val="24"/>
                <w:szCs w:val="24"/>
                <w:highlight w:val="none"/>
                <w:lang w:val="zh-CN"/>
              </w:rPr>
              <w:t>；</w:t>
            </w:r>
          </w:p>
          <w:p w14:paraId="2808632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思路清晰、定位准确、理解透彻、针对性强得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594CBBA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思路</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清晰、定位</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准确、理解</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透彻、针对性</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强得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2B6C3F1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思路</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清晰、定位</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准确、理解</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透彻、针对性</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强得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3B2C1FB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方案简单、粗糙者得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未提供得0分。</w:t>
            </w:r>
          </w:p>
        </w:tc>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730D4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04C2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379" w:type="pct"/>
            <w:vMerge w:val="continue"/>
            <w:tcBorders>
              <w:left w:val="single" w:color="auto" w:sz="4" w:space="0"/>
              <w:right w:val="single" w:color="auto" w:sz="4" w:space="0"/>
            </w:tcBorders>
            <w:noWrap w:val="0"/>
            <w:vAlign w:val="center"/>
          </w:tcPr>
          <w:p w14:paraId="0E9C0F7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722" w:type="pct"/>
            <w:vMerge w:val="continue"/>
            <w:tcBorders>
              <w:left w:val="single" w:color="auto" w:sz="4" w:space="0"/>
              <w:right w:val="single" w:color="auto" w:sz="4" w:space="0"/>
            </w:tcBorders>
            <w:noWrap w:val="0"/>
            <w:vAlign w:val="center"/>
          </w:tcPr>
          <w:p w14:paraId="037D86A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3538" w:type="pct"/>
            <w:tcBorders>
              <w:top w:val="single" w:color="auto" w:sz="4" w:space="0"/>
              <w:left w:val="single" w:color="auto" w:sz="4" w:space="0"/>
              <w:right w:val="single" w:color="auto" w:sz="4" w:space="0"/>
            </w:tcBorders>
            <w:shd w:val="clear" w:color="auto" w:fill="auto"/>
            <w:noWrap w:val="0"/>
            <w:vAlign w:val="center"/>
          </w:tcPr>
          <w:p w14:paraId="44755B7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根据技术方案中应急预案、服务方案、服务质量保证措施、内容完整可实施性、重点难点应对措施等，评委酌情评比</w:t>
            </w:r>
            <w:r>
              <w:rPr>
                <w:rFonts w:hint="eastAsia" w:ascii="宋体" w:hAnsi="宋体" w:cs="宋体"/>
                <w:color w:val="auto"/>
                <w:sz w:val="24"/>
                <w:szCs w:val="24"/>
                <w:highlight w:val="none"/>
                <w:lang w:val="zh-CN"/>
              </w:rPr>
              <w:t>；</w:t>
            </w:r>
          </w:p>
          <w:p w14:paraId="3BBAB4B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思路清晰、定位准确、理解透彻、针对性强得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51B595C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思路</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清晰、定位</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准确、理解</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透彻、针对性</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强得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548F8D9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思路</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清晰、定位</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准确、理解</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透彻、针对性</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强得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6594C25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方案简单、粗糙者得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未提供得0分。</w:t>
            </w:r>
          </w:p>
        </w:tc>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E770C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6ACB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9" w:type="pct"/>
            <w:vMerge w:val="continue"/>
            <w:tcBorders>
              <w:left w:val="single" w:color="auto" w:sz="4" w:space="0"/>
              <w:right w:val="single" w:color="auto" w:sz="4" w:space="0"/>
            </w:tcBorders>
            <w:noWrap w:val="0"/>
            <w:vAlign w:val="center"/>
          </w:tcPr>
          <w:p w14:paraId="36C7A3B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722" w:type="pct"/>
            <w:vMerge w:val="continue"/>
            <w:tcBorders>
              <w:left w:val="single" w:color="auto" w:sz="4" w:space="0"/>
              <w:right w:val="single" w:color="auto" w:sz="4" w:space="0"/>
            </w:tcBorders>
            <w:noWrap w:val="0"/>
            <w:vAlign w:val="center"/>
          </w:tcPr>
          <w:p w14:paraId="3CC162E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3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E0EAE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根据组织实施方案的进度计划安排、业务动态管理机制、分析报告编制内容的完整性、可操作性，部门衔接等情况，评委酌情评比</w:t>
            </w:r>
            <w:r>
              <w:rPr>
                <w:rFonts w:hint="eastAsia" w:ascii="宋体" w:hAnsi="宋体" w:cs="宋体"/>
                <w:color w:val="auto"/>
                <w:sz w:val="24"/>
                <w:szCs w:val="24"/>
                <w:highlight w:val="none"/>
                <w:lang w:val="zh-CN"/>
              </w:rPr>
              <w:t>；</w:t>
            </w:r>
          </w:p>
          <w:p w14:paraId="5F55A71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思路清晰、定位准确、理解透彻、针对性强得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3E3949E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思路</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清晰、定位</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准确、理解</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透彻、针对性</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zh-CN"/>
              </w:rPr>
              <w:t>强得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503BE8E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思路</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清晰、定位</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准确、理解</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透彻、针对性</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zh-CN"/>
              </w:rPr>
              <w:t>强得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p>
          <w:p w14:paraId="34DB5ED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方案简单、粗糙者得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未提供得0分。</w:t>
            </w:r>
          </w:p>
        </w:tc>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C5138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7E44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9" w:type="pct"/>
            <w:vMerge w:val="continue"/>
            <w:tcBorders>
              <w:left w:val="single" w:color="auto" w:sz="4" w:space="0"/>
              <w:right w:val="single" w:color="auto" w:sz="4" w:space="0"/>
            </w:tcBorders>
            <w:noWrap w:val="0"/>
            <w:vAlign w:val="center"/>
          </w:tcPr>
          <w:p w14:paraId="7C13C0F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722" w:type="pct"/>
            <w:vMerge w:val="continue"/>
            <w:tcBorders>
              <w:left w:val="single" w:color="auto" w:sz="4" w:space="0"/>
              <w:right w:val="single" w:color="auto" w:sz="4" w:space="0"/>
            </w:tcBorders>
            <w:noWrap w:val="0"/>
            <w:vAlign w:val="center"/>
          </w:tcPr>
          <w:p w14:paraId="6539BFE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3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40D91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根据投标人所提供的特殊情况应急预案方案进行评审：</w:t>
            </w:r>
          </w:p>
          <w:p w14:paraId="2CB709A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方案内容清晰、详尽且合理，面对各类特殊情况，都能依据方案高效、有序地开展应对措施，具备极高的实践执行性，可妥善应对各类特殊情况</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p w14:paraId="199DC60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方案内容较为清晰、合理，面对特殊情况时，能依据方案较有序地开展应对措施，实践执行性较好，能较好处理特殊情况</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17394B2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方案基本要点明确、合理，特殊情况出现时，能够依据方案采取一定应对行动，具备一定的实施可行性，可初步应对特殊情况</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77A4B9C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方案有一定的初步框架，但在关键要点上不够清晰合理，面对特殊情况时，按照方案执行可能效果不佳，实施可行性较差</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未提供得0分。</w:t>
            </w:r>
          </w:p>
        </w:tc>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D2A01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3182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9" w:type="pct"/>
            <w:vMerge w:val="continue"/>
            <w:tcBorders>
              <w:left w:val="single" w:color="auto" w:sz="4" w:space="0"/>
              <w:right w:val="single" w:color="auto" w:sz="4" w:space="0"/>
            </w:tcBorders>
            <w:noWrap w:val="0"/>
            <w:vAlign w:val="center"/>
          </w:tcPr>
          <w:p w14:paraId="2808DE0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722" w:type="pct"/>
            <w:vMerge w:val="continue"/>
            <w:tcBorders>
              <w:left w:val="single" w:color="auto" w:sz="4" w:space="0"/>
              <w:right w:val="single" w:color="auto" w:sz="4" w:space="0"/>
            </w:tcBorders>
            <w:noWrap w:val="0"/>
            <w:vAlign w:val="center"/>
          </w:tcPr>
          <w:p w14:paraId="6FCBDE0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c>
          <w:tcPr>
            <w:tcW w:w="3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6E86B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对岗位职责和工作程序安排（至少包含职责分工、日常工作流程、节假日工作流程）进行评分；</w:t>
            </w:r>
          </w:p>
          <w:p w14:paraId="48530C0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方案详细、完整、科学，有针对性得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分；</w:t>
            </w:r>
          </w:p>
          <w:p w14:paraId="75FC252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方案较为完整，科学性及详细性较好，针对性基本满足项目需求得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分；</w:t>
            </w:r>
          </w:p>
          <w:p w14:paraId="6D42A20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方案完整性、科学性、合理性有欠缺、存在遗失疏漏的得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14:paraId="36A7FAF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方案不完整欠合理的得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分。未提供得0分</w:t>
            </w:r>
            <w:r>
              <w:rPr>
                <w:rFonts w:hint="eastAsia" w:ascii="宋体" w:hAnsi="宋体" w:eastAsia="宋体" w:cs="宋体"/>
                <w:color w:val="auto"/>
                <w:sz w:val="24"/>
                <w:szCs w:val="24"/>
                <w:highlight w:val="none"/>
              </w:rPr>
              <w:t>。</w:t>
            </w:r>
          </w:p>
        </w:tc>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93F19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5CAE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9" w:type="pct"/>
            <w:tcBorders>
              <w:left w:val="single" w:color="auto" w:sz="4" w:space="0"/>
              <w:bottom w:val="single" w:color="auto" w:sz="4" w:space="0"/>
              <w:right w:val="single" w:color="auto" w:sz="4" w:space="0"/>
            </w:tcBorders>
            <w:noWrap w:val="0"/>
            <w:vAlign w:val="center"/>
          </w:tcPr>
          <w:p w14:paraId="25D4B8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22" w:type="pct"/>
            <w:tcBorders>
              <w:left w:val="single" w:color="auto" w:sz="4" w:space="0"/>
              <w:right w:val="single" w:color="auto" w:sz="4" w:space="0"/>
            </w:tcBorders>
            <w:noWrap w:val="0"/>
            <w:vAlign w:val="center"/>
          </w:tcPr>
          <w:p w14:paraId="462E90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投标人业绩</w:t>
            </w:r>
          </w:p>
          <w:p w14:paraId="65F6E7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c>
          <w:tcPr>
            <w:tcW w:w="3538" w:type="pct"/>
            <w:tcBorders>
              <w:top w:val="single" w:color="auto" w:sz="4" w:space="0"/>
              <w:left w:val="single" w:color="auto" w:sz="4" w:space="0"/>
              <w:bottom w:val="single" w:color="auto" w:sz="4" w:space="0"/>
              <w:right w:val="single" w:color="auto" w:sz="4" w:space="0"/>
            </w:tcBorders>
            <w:noWrap w:val="0"/>
            <w:vAlign w:val="center"/>
          </w:tcPr>
          <w:p w14:paraId="264BD9F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月1日以来，承担过类似安全生产技术服务项目，有一个得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分，最高得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分。（提供合同</w:t>
            </w:r>
            <w:r>
              <w:rPr>
                <w:rFonts w:hint="eastAsia" w:ascii="宋体" w:hAnsi="宋体" w:eastAsia="宋体" w:cs="宋体"/>
                <w:color w:val="auto"/>
                <w:sz w:val="24"/>
                <w:szCs w:val="24"/>
                <w:highlight w:val="none"/>
                <w:lang w:val="en-US" w:eastAsia="zh-CN"/>
              </w:rPr>
              <w:t>扫描件</w:t>
            </w:r>
            <w:r>
              <w:rPr>
                <w:rFonts w:hint="eastAsia" w:ascii="宋体" w:hAnsi="宋体" w:cs="宋体"/>
                <w:color w:val="auto"/>
                <w:sz w:val="24"/>
                <w:szCs w:val="24"/>
                <w:highlight w:val="none"/>
                <w:lang w:val="en-US" w:eastAsia="zh-CN"/>
              </w:rPr>
              <w:t>，时间以合同签订时间为准</w:t>
            </w:r>
            <w:r>
              <w:rPr>
                <w:rFonts w:hint="eastAsia" w:ascii="宋体" w:hAnsi="宋体" w:eastAsia="宋体" w:cs="宋体"/>
                <w:color w:val="auto"/>
                <w:sz w:val="24"/>
                <w:szCs w:val="24"/>
                <w:highlight w:val="none"/>
                <w:lang w:val="zh-CN"/>
              </w:rPr>
              <w:t>）</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082E85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7AFF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79" w:type="pct"/>
            <w:tcBorders>
              <w:top w:val="single" w:color="auto" w:sz="4" w:space="0"/>
              <w:left w:val="single" w:color="auto" w:sz="4" w:space="0"/>
              <w:right w:val="single" w:color="auto" w:sz="4" w:space="0"/>
            </w:tcBorders>
            <w:noWrap w:val="0"/>
            <w:vAlign w:val="center"/>
          </w:tcPr>
          <w:p w14:paraId="2F8DC4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22" w:type="pct"/>
            <w:tcBorders>
              <w:top w:val="single" w:color="auto" w:sz="4" w:space="0"/>
              <w:left w:val="single" w:color="auto" w:sz="4" w:space="0"/>
              <w:right w:val="single" w:color="auto" w:sz="4" w:space="0"/>
            </w:tcBorders>
            <w:noWrap w:val="0"/>
            <w:vAlign w:val="center"/>
          </w:tcPr>
          <w:p w14:paraId="360904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p w14:paraId="54C02C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val="en-US" w:eastAsia="zh-CN"/>
              </w:rPr>
              <w:t>分）</w:t>
            </w:r>
          </w:p>
        </w:tc>
        <w:tc>
          <w:tcPr>
            <w:tcW w:w="353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5AE2C3">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1、项目组成员</w:t>
            </w:r>
            <w:r>
              <w:rPr>
                <w:rFonts w:hint="eastAsia" w:ascii="宋体" w:hAnsi="宋体" w:cs="宋体"/>
                <w:b w:val="0"/>
                <w:bCs w:val="0"/>
                <w:color w:val="auto"/>
                <w:sz w:val="24"/>
                <w:szCs w:val="24"/>
                <w:highlight w:val="none"/>
                <w:lang w:val="zh-CN" w:eastAsia="zh-CN"/>
              </w:rPr>
              <w:t>为投标人自有员工且为</w:t>
            </w:r>
            <w:r>
              <w:rPr>
                <w:rFonts w:hint="eastAsia" w:ascii="宋体" w:hAnsi="宋体" w:eastAsia="宋体" w:cs="宋体"/>
                <w:b w:val="0"/>
                <w:bCs w:val="0"/>
                <w:color w:val="auto"/>
                <w:sz w:val="24"/>
                <w:szCs w:val="24"/>
                <w:highlight w:val="none"/>
                <w:lang w:val="zh-CN" w:eastAsia="zh-CN"/>
              </w:rPr>
              <w:t>化工类、机电类、建筑施工类、消防类、电气类专业的，有一人得</w:t>
            </w:r>
            <w:r>
              <w:rPr>
                <w:rFonts w:hint="eastAsia" w:ascii="宋体" w:hAnsi="宋体" w:cs="宋体"/>
                <w:b w:val="0"/>
                <w:bCs w:val="0"/>
                <w:color w:val="auto"/>
                <w:sz w:val="24"/>
                <w:szCs w:val="24"/>
                <w:highlight w:val="none"/>
                <w:lang w:val="zh-CN" w:eastAsia="zh-CN"/>
              </w:rPr>
              <w:t>2.5</w:t>
            </w:r>
            <w:r>
              <w:rPr>
                <w:rFonts w:hint="eastAsia" w:ascii="宋体" w:hAnsi="宋体" w:eastAsia="宋体" w:cs="宋体"/>
                <w:b w:val="0"/>
                <w:bCs w:val="0"/>
                <w:color w:val="auto"/>
                <w:sz w:val="24"/>
                <w:szCs w:val="24"/>
                <w:highlight w:val="none"/>
                <w:lang w:val="zh-CN" w:eastAsia="zh-CN"/>
              </w:rPr>
              <w:t>分，满分</w:t>
            </w:r>
            <w:r>
              <w:rPr>
                <w:rFonts w:hint="eastAsia" w:ascii="宋体" w:hAnsi="宋体" w:cs="宋体"/>
                <w:b w:val="0"/>
                <w:bCs w:val="0"/>
                <w:color w:val="auto"/>
                <w:sz w:val="24"/>
                <w:szCs w:val="24"/>
                <w:highlight w:val="none"/>
                <w:lang w:val="zh-CN" w:eastAsia="zh-CN"/>
              </w:rPr>
              <w:t>25</w:t>
            </w:r>
            <w:r>
              <w:rPr>
                <w:rFonts w:hint="eastAsia" w:ascii="宋体" w:hAnsi="宋体" w:eastAsia="宋体" w:cs="宋体"/>
                <w:b w:val="0"/>
                <w:bCs w:val="0"/>
                <w:color w:val="auto"/>
                <w:sz w:val="24"/>
                <w:szCs w:val="24"/>
                <w:highlight w:val="none"/>
                <w:lang w:val="zh-CN" w:eastAsia="zh-CN"/>
              </w:rPr>
              <w:t>分。（</w:t>
            </w:r>
            <w:r>
              <w:rPr>
                <w:rFonts w:hint="eastAsia" w:ascii="宋体" w:hAnsi="宋体" w:cs="宋体"/>
                <w:b w:val="0"/>
                <w:bCs w:val="0"/>
                <w:color w:val="auto"/>
                <w:sz w:val="24"/>
                <w:szCs w:val="24"/>
                <w:highlight w:val="none"/>
                <w:lang w:val="zh-CN" w:eastAsia="zh-CN"/>
              </w:rPr>
              <w:t>每个专业限评2人，</w:t>
            </w:r>
            <w:r>
              <w:rPr>
                <w:rFonts w:hint="eastAsia" w:ascii="宋体" w:hAnsi="宋体" w:eastAsia="宋体" w:cs="宋体"/>
                <w:b w:val="0"/>
                <w:bCs w:val="0"/>
                <w:color w:val="auto"/>
                <w:sz w:val="24"/>
                <w:szCs w:val="24"/>
                <w:highlight w:val="none"/>
                <w:lang w:val="zh-CN" w:eastAsia="zh-CN"/>
              </w:rPr>
              <w:t>一人多证，按一个专业计算，提供</w:t>
            </w:r>
            <w:r>
              <w:rPr>
                <w:rFonts w:hint="eastAsia" w:ascii="宋体" w:hAnsi="宋体" w:cs="宋体"/>
                <w:b w:val="0"/>
                <w:bCs w:val="0"/>
                <w:color w:val="auto"/>
                <w:sz w:val="24"/>
                <w:szCs w:val="24"/>
                <w:highlight w:val="none"/>
                <w:lang w:val="zh-CN" w:eastAsia="zh-CN"/>
              </w:rPr>
              <w:t>毕业证（专业以毕业证书上所学专业为准）或</w:t>
            </w:r>
            <w:r>
              <w:rPr>
                <w:rFonts w:hint="eastAsia" w:ascii="宋体" w:hAnsi="宋体" w:eastAsia="宋体" w:cs="宋体"/>
                <w:b w:val="0"/>
                <w:bCs w:val="0"/>
                <w:color w:val="auto"/>
                <w:sz w:val="24"/>
                <w:szCs w:val="24"/>
                <w:highlight w:val="none"/>
                <w:lang w:val="zh-CN" w:eastAsia="zh-CN"/>
              </w:rPr>
              <w:t>中级及以上职称证书（职称证书需体现专业，如职称证书反映不出专业则必须提供正式职称评定申请材料扫描件），并提供供应商为其缴纳的202</w:t>
            </w:r>
            <w:r>
              <w:rPr>
                <w:rFonts w:hint="eastAsia" w:ascii="宋体" w:hAnsi="宋体" w:cs="宋体"/>
                <w:b w:val="0"/>
                <w:bCs w:val="0"/>
                <w:color w:val="auto"/>
                <w:sz w:val="24"/>
                <w:szCs w:val="24"/>
                <w:highlight w:val="none"/>
                <w:lang w:val="zh-CN" w:eastAsia="zh-CN"/>
              </w:rPr>
              <w:t>4</w:t>
            </w:r>
            <w:r>
              <w:rPr>
                <w:rFonts w:hint="eastAsia" w:ascii="宋体" w:hAnsi="宋体" w:eastAsia="宋体" w:cs="宋体"/>
                <w:b w:val="0"/>
                <w:bCs w:val="0"/>
                <w:color w:val="auto"/>
                <w:sz w:val="24"/>
                <w:szCs w:val="24"/>
                <w:highlight w:val="none"/>
                <w:lang w:val="zh-CN" w:eastAsia="zh-CN"/>
              </w:rPr>
              <w:t>年</w:t>
            </w:r>
            <w:r>
              <w:rPr>
                <w:rFonts w:hint="eastAsia" w:ascii="宋体" w:hAnsi="宋体" w:cs="宋体"/>
                <w:b w:val="0"/>
                <w:bCs w:val="0"/>
                <w:color w:val="auto"/>
                <w:sz w:val="24"/>
                <w:szCs w:val="24"/>
                <w:highlight w:val="none"/>
                <w:lang w:val="zh-CN" w:eastAsia="zh-CN"/>
              </w:rPr>
              <w:t>11</w:t>
            </w:r>
            <w:r>
              <w:rPr>
                <w:rFonts w:hint="eastAsia" w:ascii="宋体" w:hAnsi="宋体" w:eastAsia="宋体" w:cs="宋体"/>
                <w:b w:val="0"/>
                <w:bCs w:val="0"/>
                <w:color w:val="auto"/>
                <w:sz w:val="24"/>
                <w:szCs w:val="24"/>
                <w:highlight w:val="none"/>
                <w:lang w:val="zh-CN" w:eastAsia="zh-CN"/>
              </w:rPr>
              <w:t>月至2025年4月中任意一个月的社保缴费证明材料复印件加盖公章，每</w:t>
            </w:r>
            <w:r>
              <w:rPr>
                <w:rFonts w:hint="eastAsia" w:ascii="宋体" w:hAnsi="宋体" w:cs="宋体"/>
                <w:b w:val="0"/>
                <w:bCs w:val="0"/>
                <w:color w:val="auto"/>
                <w:sz w:val="24"/>
                <w:szCs w:val="24"/>
                <w:highlight w:val="none"/>
                <w:lang w:val="zh-CN" w:eastAsia="zh-CN"/>
              </w:rPr>
              <w:t>1</w:t>
            </w:r>
            <w:r>
              <w:rPr>
                <w:rFonts w:hint="eastAsia" w:ascii="宋体" w:hAnsi="宋体" w:eastAsia="宋体" w:cs="宋体"/>
                <w:b w:val="0"/>
                <w:bCs w:val="0"/>
                <w:color w:val="auto"/>
                <w:sz w:val="24"/>
                <w:szCs w:val="24"/>
                <w:highlight w:val="none"/>
                <w:lang w:val="zh-CN" w:eastAsia="zh-CN"/>
              </w:rPr>
              <w:t>人限评</w:t>
            </w:r>
            <w:r>
              <w:rPr>
                <w:rFonts w:hint="eastAsia" w:ascii="宋体" w:hAnsi="宋体" w:cs="宋体"/>
                <w:b w:val="0"/>
                <w:bCs w:val="0"/>
                <w:color w:val="auto"/>
                <w:sz w:val="24"/>
                <w:szCs w:val="24"/>
                <w:highlight w:val="none"/>
                <w:lang w:val="zh-CN" w:eastAsia="zh-CN"/>
              </w:rPr>
              <w:t>1</w:t>
            </w:r>
            <w:r>
              <w:rPr>
                <w:rFonts w:hint="eastAsia" w:ascii="宋体" w:hAnsi="宋体" w:eastAsia="宋体" w:cs="宋体"/>
                <w:b w:val="0"/>
                <w:bCs w:val="0"/>
                <w:color w:val="auto"/>
                <w:sz w:val="24"/>
                <w:szCs w:val="24"/>
                <w:highlight w:val="none"/>
                <w:lang w:val="zh-CN" w:eastAsia="zh-CN"/>
              </w:rPr>
              <w:t>个专业）</w:t>
            </w:r>
          </w:p>
          <w:p w14:paraId="6B733F4F">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2、项目组成员</w:t>
            </w:r>
            <w:r>
              <w:rPr>
                <w:rFonts w:hint="eastAsia" w:ascii="宋体" w:hAnsi="宋体" w:cs="宋体"/>
                <w:b w:val="0"/>
                <w:bCs w:val="0"/>
                <w:color w:val="auto"/>
                <w:sz w:val="24"/>
                <w:szCs w:val="24"/>
                <w:highlight w:val="none"/>
                <w:lang w:val="zh-CN" w:eastAsia="zh-CN"/>
              </w:rPr>
              <w:t>为投标人自有员工且是</w:t>
            </w:r>
            <w:r>
              <w:rPr>
                <w:rFonts w:hint="eastAsia" w:ascii="宋体" w:hAnsi="宋体" w:eastAsia="宋体" w:cs="宋体"/>
                <w:b w:val="0"/>
                <w:bCs w:val="0"/>
                <w:color w:val="auto"/>
                <w:sz w:val="24"/>
                <w:szCs w:val="24"/>
                <w:highlight w:val="none"/>
                <w:lang w:val="zh-CN" w:eastAsia="zh-CN"/>
              </w:rPr>
              <w:t>省级建设工程消防技术专家库成员</w:t>
            </w:r>
            <w:r>
              <w:rPr>
                <w:rFonts w:hint="eastAsia" w:ascii="宋体" w:hAnsi="宋体" w:cs="宋体"/>
                <w:b w:val="0"/>
                <w:bCs w:val="0"/>
                <w:color w:val="auto"/>
                <w:sz w:val="24"/>
                <w:szCs w:val="24"/>
                <w:highlight w:val="none"/>
                <w:lang w:val="zh-CN" w:eastAsia="zh-CN"/>
              </w:rPr>
              <w:t>的</w:t>
            </w:r>
            <w:r>
              <w:rPr>
                <w:rFonts w:hint="eastAsia" w:ascii="宋体" w:hAnsi="宋体" w:eastAsia="宋体" w:cs="宋体"/>
                <w:b w:val="0"/>
                <w:bCs w:val="0"/>
                <w:color w:val="auto"/>
                <w:sz w:val="24"/>
                <w:szCs w:val="24"/>
                <w:highlight w:val="none"/>
                <w:lang w:val="zh-CN" w:eastAsia="zh-CN"/>
              </w:rPr>
              <w:t>，有一人得4分，满分4分。（提供相关证明材料，并提供供应商为其缴纳的202</w:t>
            </w:r>
            <w:r>
              <w:rPr>
                <w:rFonts w:hint="eastAsia" w:ascii="宋体" w:hAnsi="宋体" w:cs="宋体"/>
                <w:b w:val="0"/>
                <w:bCs w:val="0"/>
                <w:color w:val="auto"/>
                <w:sz w:val="24"/>
                <w:szCs w:val="24"/>
                <w:highlight w:val="none"/>
                <w:lang w:val="zh-CN" w:eastAsia="zh-CN"/>
              </w:rPr>
              <w:t>4</w:t>
            </w:r>
            <w:r>
              <w:rPr>
                <w:rFonts w:hint="eastAsia" w:ascii="宋体" w:hAnsi="宋体" w:eastAsia="宋体" w:cs="宋体"/>
                <w:b w:val="0"/>
                <w:bCs w:val="0"/>
                <w:color w:val="auto"/>
                <w:sz w:val="24"/>
                <w:szCs w:val="24"/>
                <w:highlight w:val="none"/>
                <w:lang w:val="zh-CN" w:eastAsia="zh-CN"/>
              </w:rPr>
              <w:t>年</w:t>
            </w:r>
            <w:r>
              <w:rPr>
                <w:rFonts w:hint="eastAsia" w:ascii="宋体" w:hAnsi="宋体" w:cs="宋体"/>
                <w:b w:val="0"/>
                <w:bCs w:val="0"/>
                <w:color w:val="auto"/>
                <w:sz w:val="24"/>
                <w:szCs w:val="24"/>
                <w:highlight w:val="none"/>
                <w:lang w:val="zh-CN" w:eastAsia="zh-CN"/>
              </w:rPr>
              <w:t>11</w:t>
            </w:r>
            <w:r>
              <w:rPr>
                <w:rFonts w:hint="eastAsia" w:ascii="宋体" w:hAnsi="宋体" w:eastAsia="宋体" w:cs="宋体"/>
                <w:b w:val="0"/>
                <w:bCs w:val="0"/>
                <w:color w:val="auto"/>
                <w:sz w:val="24"/>
                <w:szCs w:val="24"/>
                <w:highlight w:val="none"/>
                <w:lang w:val="zh-CN" w:eastAsia="zh-CN"/>
              </w:rPr>
              <w:t>月至2025年4月中任意一个月的社保缴费证明材料复印件加盖公章，同一专家不同时计入两个专家库）</w:t>
            </w:r>
          </w:p>
          <w:p w14:paraId="17514949">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3、项目组成员</w:t>
            </w:r>
            <w:r>
              <w:rPr>
                <w:rFonts w:hint="eastAsia" w:ascii="宋体" w:hAnsi="宋体" w:cs="宋体"/>
                <w:b w:val="0"/>
                <w:bCs w:val="0"/>
                <w:color w:val="auto"/>
                <w:sz w:val="24"/>
                <w:szCs w:val="24"/>
                <w:highlight w:val="none"/>
                <w:lang w:val="zh-CN" w:eastAsia="zh-CN"/>
              </w:rPr>
              <w:t>为投标人自有员工且是</w:t>
            </w:r>
            <w:r>
              <w:rPr>
                <w:rFonts w:hint="eastAsia" w:ascii="宋体" w:hAnsi="宋体" w:eastAsia="宋体" w:cs="宋体"/>
                <w:b w:val="0"/>
                <w:bCs w:val="0"/>
                <w:color w:val="auto"/>
                <w:sz w:val="24"/>
                <w:szCs w:val="24"/>
                <w:highlight w:val="none"/>
                <w:lang w:val="zh-CN" w:eastAsia="zh-CN"/>
              </w:rPr>
              <w:t>省级应急专家库成员</w:t>
            </w:r>
            <w:r>
              <w:rPr>
                <w:rFonts w:hint="eastAsia" w:ascii="宋体" w:hAnsi="宋体" w:cs="宋体"/>
                <w:b w:val="0"/>
                <w:bCs w:val="0"/>
                <w:color w:val="auto"/>
                <w:sz w:val="24"/>
                <w:szCs w:val="24"/>
                <w:highlight w:val="none"/>
                <w:lang w:val="zh-CN" w:eastAsia="zh-CN"/>
              </w:rPr>
              <w:t>的</w:t>
            </w:r>
            <w:r>
              <w:rPr>
                <w:rFonts w:hint="eastAsia" w:ascii="宋体" w:hAnsi="宋体" w:eastAsia="宋体" w:cs="宋体"/>
                <w:b w:val="0"/>
                <w:bCs w:val="0"/>
                <w:color w:val="auto"/>
                <w:sz w:val="24"/>
                <w:szCs w:val="24"/>
                <w:highlight w:val="none"/>
                <w:lang w:val="zh-CN" w:eastAsia="zh-CN"/>
              </w:rPr>
              <w:t>，有一人得4分，满分4分。（提供相关证明材料，并提供供应商为其缴纳的202</w:t>
            </w:r>
            <w:r>
              <w:rPr>
                <w:rFonts w:hint="eastAsia" w:ascii="宋体" w:hAnsi="宋体" w:cs="宋体"/>
                <w:b w:val="0"/>
                <w:bCs w:val="0"/>
                <w:color w:val="auto"/>
                <w:sz w:val="24"/>
                <w:szCs w:val="24"/>
                <w:highlight w:val="none"/>
                <w:lang w:val="zh-CN" w:eastAsia="zh-CN"/>
              </w:rPr>
              <w:t>4</w:t>
            </w:r>
            <w:r>
              <w:rPr>
                <w:rFonts w:hint="eastAsia" w:ascii="宋体" w:hAnsi="宋体" w:eastAsia="宋体" w:cs="宋体"/>
                <w:b w:val="0"/>
                <w:bCs w:val="0"/>
                <w:color w:val="auto"/>
                <w:sz w:val="24"/>
                <w:szCs w:val="24"/>
                <w:highlight w:val="none"/>
                <w:lang w:val="zh-CN" w:eastAsia="zh-CN"/>
              </w:rPr>
              <w:t>年</w:t>
            </w:r>
            <w:r>
              <w:rPr>
                <w:rFonts w:hint="eastAsia" w:ascii="宋体" w:hAnsi="宋体" w:cs="宋体"/>
                <w:b w:val="0"/>
                <w:bCs w:val="0"/>
                <w:color w:val="auto"/>
                <w:sz w:val="24"/>
                <w:szCs w:val="24"/>
                <w:highlight w:val="none"/>
                <w:lang w:val="zh-CN" w:eastAsia="zh-CN"/>
              </w:rPr>
              <w:t>11</w:t>
            </w:r>
            <w:r>
              <w:rPr>
                <w:rFonts w:hint="eastAsia" w:ascii="宋体" w:hAnsi="宋体" w:eastAsia="宋体" w:cs="宋体"/>
                <w:b w:val="0"/>
                <w:bCs w:val="0"/>
                <w:color w:val="auto"/>
                <w:sz w:val="24"/>
                <w:szCs w:val="24"/>
                <w:highlight w:val="none"/>
                <w:lang w:val="zh-CN" w:eastAsia="zh-CN"/>
              </w:rPr>
              <w:t>月至2025年4月中任意一个月的社保缴费证明材料复印件加盖公章，同一专家不同时计入两个专家库）</w:t>
            </w:r>
          </w:p>
        </w:tc>
        <w:tc>
          <w:tcPr>
            <w:tcW w:w="3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C889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r>
      <w:tr w14:paraId="7909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79" w:type="pct"/>
            <w:tcBorders>
              <w:left w:val="single" w:color="auto" w:sz="4" w:space="0"/>
              <w:right w:val="single" w:color="auto" w:sz="4" w:space="0"/>
            </w:tcBorders>
            <w:noWrap w:val="0"/>
            <w:vAlign w:val="center"/>
          </w:tcPr>
          <w:p w14:paraId="5F154FC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22" w:type="pct"/>
            <w:tcBorders>
              <w:left w:val="single" w:color="auto" w:sz="4" w:space="0"/>
              <w:right w:val="single" w:color="auto" w:sz="4" w:space="0"/>
            </w:tcBorders>
            <w:noWrap w:val="0"/>
            <w:vAlign w:val="center"/>
          </w:tcPr>
          <w:p w14:paraId="268DBF2E">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服务承诺（3分）</w:t>
            </w:r>
          </w:p>
        </w:tc>
        <w:tc>
          <w:tcPr>
            <w:tcW w:w="3538" w:type="pct"/>
            <w:tcBorders>
              <w:top w:val="single" w:color="auto" w:sz="4" w:space="0"/>
              <w:left w:val="single" w:color="auto" w:sz="4" w:space="0"/>
              <w:bottom w:val="single" w:color="auto" w:sz="4" w:space="0"/>
              <w:right w:val="single" w:color="auto" w:sz="4" w:space="0"/>
            </w:tcBorders>
            <w:noWrap w:val="0"/>
            <w:vAlign w:val="center"/>
          </w:tcPr>
          <w:p w14:paraId="30D3E1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i w:val="0"/>
                <w:caps w:val="0"/>
                <w:color w:val="auto"/>
                <w:spacing w:val="0"/>
                <w:w w:val="100"/>
                <w:kern w:val="0"/>
                <w:sz w:val="21"/>
                <w:szCs w:val="21"/>
                <w:highlight w:val="none"/>
              </w:rPr>
            </w:pPr>
            <w:r>
              <w:rPr>
                <w:rFonts w:hint="eastAsia" w:ascii="宋体" w:hAnsi="宋体" w:eastAsia="宋体" w:cs="宋体"/>
                <w:color w:val="auto"/>
                <w:sz w:val="24"/>
                <w:szCs w:val="24"/>
                <w:highlight w:val="none"/>
                <w:lang w:val="zh-CN"/>
              </w:rPr>
              <w:t>供应商承诺在履约中保证和采购人的配合度，保证高度配合采购人的要求，确保提供专业服务的及时性和准确性，承担因工作失误给招标人造成的损失。（承诺书加盖公章扫描上传至投标系统，未提供或者提供内容有误或者内容不全的不得分）</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1CDF2B6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5CF9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01" w:type="pct"/>
            <w:gridSpan w:val="2"/>
            <w:tcBorders>
              <w:left w:val="single" w:color="auto" w:sz="4" w:space="0"/>
              <w:bottom w:val="single" w:color="auto" w:sz="4" w:space="0"/>
              <w:right w:val="single" w:color="auto" w:sz="4" w:space="0"/>
            </w:tcBorders>
            <w:noWrap w:val="0"/>
            <w:vAlign w:val="center"/>
          </w:tcPr>
          <w:p w14:paraId="1D364F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w:t>
            </w:r>
          </w:p>
        </w:tc>
        <w:tc>
          <w:tcPr>
            <w:tcW w:w="3898" w:type="pct"/>
            <w:gridSpan w:val="2"/>
            <w:tcBorders>
              <w:top w:val="single" w:color="auto" w:sz="4" w:space="0"/>
              <w:left w:val="single" w:color="auto" w:sz="4" w:space="0"/>
              <w:bottom w:val="single" w:color="auto" w:sz="4" w:space="0"/>
              <w:right w:val="single" w:color="auto" w:sz="4" w:space="0"/>
            </w:tcBorders>
            <w:noWrap w:val="0"/>
            <w:vAlign w:val="center"/>
          </w:tcPr>
          <w:p w14:paraId="44400E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bl>
    <w:p w14:paraId="7C2352AD">
      <w:pPr>
        <w:rPr>
          <w:rFonts w:hint="eastAsia" w:ascii="宋体" w:hAnsi="宋体" w:cs="宋体"/>
          <w:sz w:val="24"/>
          <w:szCs w:val="24"/>
          <w:highlight w:val="none"/>
        </w:rPr>
      </w:pPr>
    </w:p>
    <w:p w14:paraId="729F05CD">
      <w:pPr>
        <w:rPr>
          <w:rFonts w:hint="eastAsia" w:ascii="宋体" w:hAnsi="宋体" w:cs="宋体"/>
          <w:sz w:val="24"/>
          <w:szCs w:val="24"/>
          <w:highlight w:val="none"/>
        </w:rPr>
      </w:pPr>
    </w:p>
    <w:p w14:paraId="0FB2F06D">
      <w:pPr>
        <w:rPr>
          <w:rFonts w:hint="eastAsia" w:ascii="宋体" w:hAnsi="宋体" w:cs="宋体"/>
          <w:sz w:val="24"/>
          <w:szCs w:val="24"/>
          <w:highlight w:val="none"/>
        </w:rPr>
      </w:pPr>
      <w:r>
        <w:rPr>
          <w:rFonts w:hint="eastAsia" w:ascii="宋体" w:hAnsi="宋体" w:cs="宋体"/>
          <w:sz w:val="24"/>
          <w:szCs w:val="24"/>
          <w:highlight w:val="none"/>
        </w:rPr>
        <w:t>说明：</w:t>
      </w:r>
    </w:p>
    <w:p w14:paraId="711A323C">
      <w:pPr>
        <w:ind w:firstLine="420"/>
        <w:rPr>
          <w:rFonts w:hint="eastAsia" w:ascii="宋体" w:hAnsi="宋体" w:cs="宋体"/>
          <w:sz w:val="24"/>
          <w:szCs w:val="24"/>
          <w:highlight w:val="none"/>
        </w:rPr>
      </w:pPr>
      <w:r>
        <w:rPr>
          <w:rFonts w:hint="eastAsia" w:ascii="宋体" w:hAnsi="宋体" w:cs="宋体"/>
          <w:sz w:val="24"/>
          <w:szCs w:val="24"/>
          <w:highlight w:val="none"/>
        </w:rPr>
        <w:t>（1）小微企业的价格扣除</w:t>
      </w:r>
    </w:p>
    <w:p w14:paraId="773AC201">
      <w:pPr>
        <w:ind w:firstLine="420"/>
        <w:rPr>
          <w:rFonts w:hint="eastAsia" w:ascii="宋体" w:hAnsi="宋体" w:cs="宋体"/>
          <w:sz w:val="24"/>
          <w:szCs w:val="24"/>
          <w:highlight w:val="none"/>
        </w:rPr>
      </w:pPr>
      <w:r>
        <w:rPr>
          <w:rFonts w:hint="eastAsia" w:ascii="宋体" w:hAnsi="宋体" w:cs="宋体"/>
          <w:sz w:val="24"/>
          <w:szCs w:val="24"/>
          <w:highlight w:val="none"/>
        </w:rPr>
        <w:t>（1.1）对于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联合体各方均为小微企业的，联合体视同为小微企业，享受10%的价格扣除。</w:t>
      </w:r>
    </w:p>
    <w:p w14:paraId="343ABA78">
      <w:pPr>
        <w:ind w:firstLine="420"/>
        <w:rPr>
          <w:rFonts w:hint="eastAsia" w:ascii="宋体" w:hAnsi="宋体" w:cs="宋体"/>
          <w:sz w:val="24"/>
          <w:szCs w:val="24"/>
          <w:highlight w:val="none"/>
        </w:rPr>
      </w:pPr>
      <w:r>
        <w:rPr>
          <w:rFonts w:hint="eastAsia" w:ascii="宋体" w:hAnsi="宋体" w:cs="宋体"/>
          <w:sz w:val="24"/>
          <w:szCs w:val="24"/>
          <w:highlight w:val="none"/>
        </w:rPr>
        <w:t>（1.2）价格扣除比例或者价格分加分比例对小型企业和微型企业同等对待，不作区分。</w:t>
      </w:r>
    </w:p>
    <w:p w14:paraId="140B0CDC">
      <w:pPr>
        <w:ind w:firstLine="420"/>
        <w:rPr>
          <w:rFonts w:hint="eastAsia" w:ascii="宋体" w:hAnsi="宋体" w:cs="宋体"/>
          <w:sz w:val="24"/>
          <w:szCs w:val="24"/>
          <w:highlight w:val="none"/>
        </w:rPr>
      </w:pPr>
      <w:r>
        <w:rPr>
          <w:rFonts w:hint="eastAsia" w:ascii="宋体" w:hAnsi="宋体" w:cs="宋体"/>
          <w:sz w:val="24"/>
          <w:szCs w:val="24"/>
          <w:highlight w:val="none"/>
        </w:rPr>
        <w:t>（2）监狱和戒毒企业的价格扣除</w:t>
      </w:r>
    </w:p>
    <w:p w14:paraId="31BAF0D2">
      <w:pPr>
        <w:ind w:firstLine="420"/>
        <w:rPr>
          <w:rFonts w:hint="eastAsia" w:ascii="宋体" w:hAnsi="宋体" w:cs="宋体"/>
          <w:sz w:val="24"/>
          <w:szCs w:val="24"/>
          <w:highlight w:val="none"/>
        </w:rPr>
      </w:pPr>
      <w:r>
        <w:rPr>
          <w:rFonts w:hint="eastAsia" w:ascii="宋体" w:hAnsi="宋体" w:cs="宋体"/>
          <w:sz w:val="24"/>
          <w:szCs w:val="24"/>
          <w:highlight w:val="none"/>
        </w:rPr>
        <w:t>（2.1）本项目对监狱和戒毒企业（简称监狱企业），给予10%的价格扣除，用扣除后的价格参与评审。</w:t>
      </w:r>
    </w:p>
    <w:p w14:paraId="27826B75">
      <w:pPr>
        <w:ind w:firstLine="420"/>
        <w:rPr>
          <w:rFonts w:hint="eastAsia" w:ascii="宋体" w:hAnsi="宋体" w:cs="宋体"/>
          <w:sz w:val="24"/>
          <w:szCs w:val="24"/>
          <w:highlight w:val="none"/>
        </w:rPr>
      </w:pPr>
      <w:r>
        <w:rPr>
          <w:rFonts w:hint="eastAsia" w:ascii="宋体" w:hAnsi="宋体" w:cs="宋体"/>
          <w:sz w:val="24"/>
          <w:szCs w:val="24"/>
          <w:highlight w:val="none"/>
        </w:rPr>
        <w:t>（2.2）监狱企业需提供由省级以上监狱管理局、戒毒管理局（含新疆生产建设兵团）出具的属于监狱企业的证明文件。</w:t>
      </w:r>
    </w:p>
    <w:p w14:paraId="06C9801B">
      <w:pPr>
        <w:ind w:firstLine="420"/>
        <w:rPr>
          <w:rFonts w:hint="eastAsia" w:ascii="宋体" w:hAnsi="宋体" w:cs="宋体"/>
          <w:sz w:val="24"/>
          <w:szCs w:val="24"/>
          <w:highlight w:val="none"/>
        </w:rPr>
      </w:pPr>
      <w:r>
        <w:rPr>
          <w:rFonts w:hint="eastAsia" w:ascii="宋体" w:hAnsi="宋体" w:cs="宋体"/>
          <w:sz w:val="24"/>
          <w:szCs w:val="24"/>
          <w:highlight w:val="none"/>
        </w:rPr>
        <w:t>（2.3）监狱企业标准请参照《关于政府采购支持监狱企业发展有关问题的通知》（财库[2014]68号）。</w:t>
      </w:r>
    </w:p>
    <w:p w14:paraId="339E9B46">
      <w:pPr>
        <w:ind w:firstLine="420"/>
        <w:rPr>
          <w:rFonts w:hint="eastAsia" w:ascii="宋体" w:hAnsi="宋体" w:cs="宋体"/>
          <w:sz w:val="24"/>
          <w:szCs w:val="24"/>
          <w:highlight w:val="none"/>
        </w:rPr>
      </w:pPr>
      <w:r>
        <w:rPr>
          <w:rFonts w:hint="eastAsia" w:ascii="宋体" w:hAnsi="宋体" w:cs="宋体"/>
          <w:sz w:val="24"/>
          <w:szCs w:val="24"/>
          <w:highlight w:val="none"/>
        </w:rPr>
        <w:t>（3）残疾人福利性单位的价格扣除</w:t>
      </w:r>
    </w:p>
    <w:p w14:paraId="2FD70126">
      <w:pPr>
        <w:ind w:firstLine="420"/>
        <w:rPr>
          <w:rFonts w:hint="eastAsia" w:ascii="宋体" w:hAnsi="宋体" w:cs="宋体"/>
          <w:sz w:val="24"/>
          <w:szCs w:val="24"/>
          <w:highlight w:val="none"/>
        </w:rPr>
      </w:pPr>
      <w:r>
        <w:rPr>
          <w:rFonts w:hint="eastAsia" w:ascii="宋体" w:hAnsi="宋体" w:cs="宋体"/>
          <w:sz w:val="24"/>
          <w:szCs w:val="24"/>
          <w:highlight w:val="none"/>
        </w:rPr>
        <w:t>（3.1）本项目对残疾人福利性单位，给予10%的价格扣除，用扣除后的价格参与评审。</w:t>
      </w:r>
    </w:p>
    <w:p w14:paraId="0CDFEFDB">
      <w:pPr>
        <w:ind w:firstLine="420"/>
        <w:rPr>
          <w:rFonts w:hint="eastAsia" w:ascii="宋体" w:hAnsi="宋体" w:cs="宋体"/>
          <w:sz w:val="24"/>
          <w:szCs w:val="24"/>
          <w:highlight w:val="none"/>
        </w:rPr>
      </w:pPr>
      <w:r>
        <w:rPr>
          <w:rFonts w:hint="eastAsia" w:ascii="宋体" w:hAnsi="宋体" w:cs="宋体"/>
          <w:sz w:val="24"/>
          <w:szCs w:val="24"/>
          <w:highlight w:val="none"/>
        </w:rPr>
        <w:t>（3.2）残疾人福利单位需按照招标文件的要求提供《残疾人福利性单位声明函》。</w:t>
      </w:r>
    </w:p>
    <w:p w14:paraId="66EF5638">
      <w:pPr>
        <w:ind w:firstLine="420"/>
        <w:rPr>
          <w:rFonts w:hint="eastAsia" w:ascii="宋体" w:hAnsi="宋体" w:cs="宋体"/>
          <w:sz w:val="24"/>
          <w:szCs w:val="24"/>
          <w:highlight w:val="none"/>
        </w:rPr>
      </w:pPr>
      <w:r>
        <w:rPr>
          <w:rFonts w:hint="eastAsia" w:ascii="宋体" w:hAnsi="宋体" w:cs="宋体"/>
          <w:sz w:val="24"/>
          <w:szCs w:val="24"/>
          <w:highlight w:val="none"/>
        </w:rPr>
        <w:t>（3.3）残疾人福利单位标准请参照《关于促进残疾人就业政府采购政策的通知》（财库〔2017〕141号）。</w:t>
      </w:r>
    </w:p>
    <w:p w14:paraId="56DBCEC1">
      <w:pPr>
        <w:ind w:firstLine="420"/>
        <w:rPr>
          <w:rFonts w:hint="eastAsia" w:ascii="宋体" w:hAnsi="宋体" w:cs="宋体"/>
          <w:sz w:val="24"/>
          <w:szCs w:val="24"/>
          <w:highlight w:val="none"/>
        </w:rPr>
      </w:pPr>
      <w:r>
        <w:rPr>
          <w:rFonts w:hint="eastAsia" w:ascii="宋体" w:hAnsi="宋体" w:cs="宋体"/>
          <w:sz w:val="24"/>
          <w:szCs w:val="24"/>
          <w:highlight w:val="none"/>
        </w:rPr>
        <w:t>（4）监狱企业、残疾人福利单位属于小型、微型企业的，不重复享受政策。</w:t>
      </w:r>
    </w:p>
    <w:p w14:paraId="14F5DEF3">
      <w:pPr>
        <w:ind w:firstLine="420"/>
        <w:rPr>
          <w:rFonts w:hint="eastAsia" w:ascii="宋体" w:hAnsi="宋体" w:cs="宋体"/>
          <w:sz w:val="24"/>
          <w:szCs w:val="24"/>
          <w:highlight w:val="none"/>
        </w:rPr>
      </w:pPr>
      <w:r>
        <w:rPr>
          <w:rFonts w:hint="eastAsia" w:ascii="宋体" w:hAnsi="宋体" w:cs="宋体"/>
          <w:sz w:val="24"/>
          <w:szCs w:val="24"/>
          <w:highlight w:val="none"/>
        </w:rPr>
        <w:t>（5）专门面向中小企业采购的项目，不再执行价格评审优惠的扶持政策。</w:t>
      </w:r>
    </w:p>
    <w:p w14:paraId="0BC6A9C8">
      <w:pPr>
        <w:ind w:firstLine="420"/>
        <w:rPr>
          <w:rFonts w:hint="eastAsia" w:ascii="宋体" w:hAnsi="宋体" w:cs="宋体"/>
          <w:sz w:val="24"/>
          <w:szCs w:val="24"/>
          <w:highlight w:val="none"/>
        </w:rPr>
      </w:pPr>
      <w:r>
        <w:rPr>
          <w:rFonts w:hint="eastAsia" w:ascii="宋体" w:hAnsi="宋体" w:cs="宋体"/>
          <w:sz w:val="24"/>
          <w:szCs w:val="24"/>
          <w:highlight w:val="none"/>
        </w:rPr>
        <w:t>（6）对国家认定的节能产品和环保产品分别给予投标价的5%价格扣除，用扣除后的价格参与评审（特别说明：节能、环保产品必须纳入“中国政府采购网</w:t>
      </w:r>
      <w:r>
        <w:rPr>
          <w:highlight w:val="none"/>
        </w:rPr>
        <w:fldChar w:fldCharType="begin"/>
      </w:r>
      <w:r>
        <w:rPr>
          <w:highlight w:val="none"/>
        </w:rPr>
        <w:instrText xml:space="preserve"> HYPERLINK "http://www.ccgp.gov.cn" </w:instrText>
      </w:r>
      <w:r>
        <w:rPr>
          <w:highlight w:val="none"/>
        </w:rPr>
        <w:fldChar w:fldCharType="separate"/>
      </w:r>
      <w:r>
        <w:rPr>
          <w:rStyle w:val="74"/>
          <w:rFonts w:hint="eastAsia" w:ascii="宋体" w:hAnsi="宋体" w:cs="宋体"/>
          <w:color w:val="auto"/>
          <w:sz w:val="24"/>
          <w:szCs w:val="24"/>
          <w:highlight w:val="none"/>
        </w:rPr>
        <w:t>http://www.ccgp.gov.cn”等官方网站“节能、环保产品查询系统”</w:t>
      </w:r>
      <w:r>
        <w:rPr>
          <w:rStyle w:val="74"/>
          <w:rFonts w:hint="eastAsia" w:ascii="宋体" w:hAnsi="宋体" w:cs="宋体"/>
          <w:color w:val="auto"/>
          <w:sz w:val="24"/>
          <w:szCs w:val="24"/>
          <w:highlight w:val="none"/>
        </w:rPr>
        <w:fldChar w:fldCharType="end"/>
      </w:r>
      <w:r>
        <w:rPr>
          <w:rFonts w:hint="eastAsia" w:ascii="宋体" w:hAnsi="宋体" w:cs="宋体"/>
          <w:sz w:val="24"/>
          <w:szCs w:val="24"/>
          <w:highlight w:val="none"/>
        </w:rPr>
        <w:t>，且以提供的证书复印件为准）。”</w:t>
      </w:r>
    </w:p>
    <w:p w14:paraId="22951702">
      <w:pPr>
        <w:ind w:left="420"/>
        <w:rPr>
          <w:rFonts w:hint="eastAsia" w:ascii="宋体" w:hAnsi="宋体" w:cs="宋体"/>
          <w:b/>
          <w:bCs/>
          <w:sz w:val="24"/>
          <w:szCs w:val="24"/>
          <w:highlight w:val="none"/>
        </w:rPr>
      </w:pPr>
      <w:r>
        <w:rPr>
          <w:rFonts w:hint="eastAsia" w:ascii="宋体" w:hAnsi="宋体" w:cs="宋体"/>
          <w:sz w:val="24"/>
          <w:szCs w:val="24"/>
          <w:highlight w:val="none"/>
        </w:rPr>
        <w:t>（7）所有认证、证明和业绩均以复印件加盖公章作为依据（文件中明确要求原件的除外），</w:t>
      </w:r>
      <w:r>
        <w:rPr>
          <w:rFonts w:hint="eastAsia" w:ascii="宋体" w:hAnsi="宋体" w:cs="宋体"/>
          <w:b/>
          <w:bCs/>
          <w:sz w:val="24"/>
          <w:szCs w:val="24"/>
          <w:highlight w:val="none"/>
        </w:rPr>
        <w:t>原件标后备查。</w:t>
      </w:r>
    </w:p>
    <w:p w14:paraId="20903D54">
      <w:pPr>
        <w:rPr>
          <w:rFonts w:hint="eastAsia" w:ascii="宋体" w:hAnsi="宋体" w:cs="宋体"/>
          <w:sz w:val="24"/>
          <w:szCs w:val="24"/>
          <w:highlight w:val="none"/>
        </w:rPr>
      </w:pPr>
    </w:p>
    <w:p w14:paraId="795E356D">
      <w:pPr>
        <w:ind w:firstLine="420"/>
        <w:rPr>
          <w:rFonts w:hint="eastAsia" w:ascii="宋体" w:hAnsi="宋体" w:cs="宋体"/>
          <w:sz w:val="24"/>
          <w:szCs w:val="24"/>
          <w:highlight w:val="none"/>
        </w:rPr>
      </w:pPr>
      <w:r>
        <w:rPr>
          <w:rFonts w:hint="eastAsia" w:ascii="宋体" w:hAnsi="宋体" w:cs="宋体"/>
          <w:b/>
          <w:bCs/>
          <w:sz w:val="24"/>
          <w:szCs w:val="24"/>
          <w:highlight w:val="none"/>
        </w:rPr>
        <w:t>3、评标结果</w:t>
      </w:r>
      <w:r>
        <w:rPr>
          <w:rFonts w:hint="eastAsia" w:ascii="宋体" w:hAnsi="宋体" w:cs="宋体"/>
          <w:sz w:val="24"/>
          <w:szCs w:val="24"/>
          <w:highlight w:val="none"/>
        </w:rPr>
        <w:t>。评标委员会按照本办法规定推荐中标候选人，并形成评标报告。</w:t>
      </w:r>
    </w:p>
    <w:p w14:paraId="3CADF6E2">
      <w:pPr>
        <w:rPr>
          <w:rFonts w:hint="eastAsia"/>
          <w:b/>
          <w:sz w:val="44"/>
          <w:szCs w:val="44"/>
          <w:highlight w:val="none"/>
        </w:rPr>
      </w:pPr>
    </w:p>
    <w:p w14:paraId="025434EB">
      <w:pPr>
        <w:jc w:val="center"/>
        <w:outlineLvl w:val="0"/>
        <w:rPr>
          <w:rFonts w:hint="eastAsia" w:ascii="宋体" w:hAnsi="宋体" w:cs="宋体"/>
          <w:kern w:val="0"/>
          <w:sz w:val="24"/>
          <w:szCs w:val="24"/>
          <w:highlight w:val="none"/>
        </w:rPr>
      </w:pPr>
      <w:r>
        <w:rPr>
          <w:rFonts w:hint="eastAsia"/>
          <w:b/>
          <w:sz w:val="44"/>
          <w:szCs w:val="44"/>
          <w:highlight w:val="none"/>
        </w:rPr>
        <w:br w:type="page"/>
      </w:r>
      <w:r>
        <w:rPr>
          <w:rFonts w:hint="eastAsia"/>
          <w:b/>
          <w:sz w:val="44"/>
          <w:szCs w:val="44"/>
          <w:highlight w:val="none"/>
        </w:rPr>
        <w:t xml:space="preserve"> 第四部分 采购需求</w:t>
      </w:r>
      <w:bookmarkEnd w:id="49"/>
      <w:bookmarkEnd w:id="50"/>
      <w:bookmarkStart w:id="51" w:name="_Toc9306"/>
      <w:bookmarkStart w:id="52" w:name="_Toc514054482"/>
    </w:p>
    <w:p w14:paraId="1B9575D7">
      <w:pPr>
        <w:pageBreakBefore w:val="0"/>
        <w:numPr>
          <w:ilvl w:val="0"/>
          <w:numId w:val="7"/>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76DAEEE1">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江苏省《关于推进安全生产领域改革发展的实施意见》（苏发〔2017〕18号）、市安委会《关于进一步加强安全生产工作的意见任务分工方案》（宁安委〔2019〕17号）及江北新区《关于进一步加强安全生产工作的意见任务分工方案》（宁新区安委〔2019〕10号）的文件精神，明确要求“负有安全生产监督管理和行业管理职责的有关部门：加强安全监管专业能力建设，配强监管专业队伍，实现安全监管的专业化、制度化。积极推行政府购买服务，依法依规委托第三方机构实施日常监督指导服务，弥补部分行业专业安全监管力量的不足。 ”的工作要求。为提升研创园属地安全生产综合管理服务专业化能力，提升公共安全、安全生产社会治理、防灾救灾及应急管理等服务水平。</w:t>
      </w:r>
    </w:p>
    <w:p w14:paraId="59F18C0B">
      <w:pPr>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lang w:val="en-US" w:eastAsia="zh-CN"/>
        </w:rPr>
      </w:pPr>
    </w:p>
    <w:p w14:paraId="581D3E95">
      <w:pPr>
        <w:pageBreakBefore w:val="0"/>
        <w:numPr>
          <w:ilvl w:val="0"/>
          <w:numId w:val="7"/>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项目主要工作内容：</w:t>
      </w:r>
    </w:p>
    <w:p w14:paraId="5CDB8C91">
      <w:pPr>
        <w:pageBreakBefore w:val="0"/>
        <w:numPr>
          <w:ilvl w:val="0"/>
          <w:numId w:val="8"/>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专家安全技术指导服务、培训、突发事件应急救援处置指导服务</w:t>
      </w:r>
    </w:p>
    <w:p w14:paraId="64C9B2E5">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A.专家安全技术指导服务 </w:t>
      </w:r>
    </w:p>
    <w:p w14:paraId="38A42BE3">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内容：投标人提供采购人安全技术指导服务服务的专家成员清单《专家清单》（第五章合同主要条款及格式的附件2）内容包含专家入库等级（如省、市、区级专家库成员）、职称等级（工程师、高工等）、专业资质、擅长的专业领域等，供采购人安全安全技术指导服务开展前选择与安全技术指导服务内容相适应的专家。投标人应按照采购人制定的安全生产安全技术指导服务计划、安全技术指导服务专业条件需求及《专家（安全技术指导服务、培训、应急救援指导）预定与结算单》（第五章合同主要条款及格式的附件3），《专家清单》中化工类、机电类、建筑施工类、消防类、电气类五个专业领域每类不少于2人（同一专家同时不计入两个专业领域）；有省级建设工程消防技术专家库成员和省级应急专家库成员同一专家不同时计入两个专家库）。以上《专家清单》中专家最好为投标人正式员工。</w:t>
      </w:r>
    </w:p>
    <w:p w14:paraId="117E0DB0">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甲、乙双方确认后，按时派出确定的且满足受查生产经营单位涉及生产工艺及作业环节等安全技术指导服务重点领域专业资质的专家成员，协助采购人负有安全生产监督管理职责的部门开展安全安全技术指导服务。每次安全技术指导服务，根据实际安全技术指导服务形式和采购人的要求，派出对应数量的专家组，每个专家组由1－2名专家组成。</w:t>
      </w:r>
    </w:p>
    <w:p w14:paraId="58CB9139">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B.专家培训服务</w:t>
      </w:r>
    </w:p>
    <w:p w14:paraId="03CB3505">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服务内容：按照采购人培训安排，派遣专家开展安全管理相关培训，包含现场授课和相关课件的制作，培训内容包括但不限于相关法律法规、技术规范、应急管理、安全生产主体责任、双重预防机制以及隐患排查等，场地由采购人提供，投标人派遣专家进行现场授课等。</w:t>
      </w:r>
    </w:p>
    <w:p w14:paraId="7891AB2D">
      <w:pPr>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C.专家突发事件应急救援处置指导服务</w:t>
      </w:r>
    </w:p>
    <w:p w14:paraId="5F976FDF">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内容：如发生突发事件（包括但不限于发生灾害灾难、生产安全事故等），在采购人启动研创园应急救援预案后，投标人需根据采购人要求，及时派出相关安全领域技术专家赶赴现场，参与园区应急救援工作，为采购人应急救援处置提供技术指导服务。</w:t>
      </w:r>
    </w:p>
    <w:p w14:paraId="4364F1D2">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（二）其他服务</w:t>
      </w:r>
    </w:p>
    <w:p w14:paraId="066BD969">
      <w:pPr>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开展研创园属地安全生产监督管理工作中，如遇专业性较强的问题向投标人咨询，投标人应及时给予采购人专业性指导，并提供相关专业性报告。涉及采购人需投标人提供专业性检测服务，如需要对特定设备、水质、气体等进行必要的专项检测项目。</w:t>
      </w:r>
    </w:p>
    <w:p w14:paraId="044D07D0">
      <w:pPr>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lang w:val="en-US" w:eastAsia="zh-CN"/>
        </w:rPr>
      </w:pPr>
    </w:p>
    <w:p w14:paraId="0A95A171">
      <w:pPr>
        <w:pageBreakBefore w:val="0"/>
        <w:numPr>
          <w:ilvl w:val="0"/>
          <w:numId w:val="7"/>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人员配置、成果资料要求：</w:t>
      </w:r>
    </w:p>
    <w:p w14:paraId="2A9640CD">
      <w:pPr>
        <w:pageBreakBefore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（一）专家技术指导服务、培训、突发事件应急救援处置指导服务</w:t>
      </w:r>
    </w:p>
    <w:p w14:paraId="53FAF71A">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1、具体技术指导服务形式和对应专家组成员配置参照标准：</w:t>
      </w:r>
    </w:p>
    <w:p w14:paraId="208FA18D">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季度综合指导服务：根据采购人指导服务安排（采购人从投标人《专家清单》中选定，投标人按要求派出），冶金工贸和建筑施工行业领域安全技术指导服务，每个专家组须配置2名专家（其中1人须为高工）；其他行业领域安全技术指导服务可根据采购人安排，每个专家组可配置2名专家，季度安全技术指导服务频次初定每季度首月开展。</w:t>
      </w:r>
    </w:p>
    <w:p w14:paraId="3179359F">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其他专项指导服务：根据采购人专项指导服务安排，每个专家组可配置2名专家（采购人从投标人《专家清单》中选定，投标人按要求派出），专项指导服务内容包括但不限于工业企业风险报告核查、危化品、特种设备、消防等专项安全技术指导服务。</w:t>
      </w:r>
    </w:p>
    <w:p w14:paraId="0B2BDF48">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专家指导服务任务派单：</w:t>
      </w:r>
    </w:p>
    <w:p w14:paraId="1C233F56">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①指导服务开始前，双方应提前7日（自然日）签订《专家（安全技术指导服务、培训、应急救援指导）预定与结算单》，对投标人派出指导服务专家人员及指导服务事项由采购人安全环保和城市更新部签字盖章（部门章）予以确认，投标人授权代表人签字确认。</w:t>
      </w:r>
    </w:p>
    <w:p w14:paraId="7416A221">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②指导服务过程中，应特殊原因投标人确需调整指导服务专家，由投标人授权代表人注明申请调整事项并签字后，调整事项须经采购人同意，并对变更事项签字盖章（采购人安全环保和城市更新部部门章）确认，否则视为投标人擅自调整行为。</w:t>
      </w:r>
    </w:p>
    <w:p w14:paraId="3013BBED">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③指导服务结束后，对指导服务开展履约情况及结算价格，经甲乙双方核对后，由甲、乙双方在《专家（指导服务、培训、应急救援指导）预定与结算单》签字盖章（采购人安全环保和城市更</w:t>
      </w:r>
      <w:r>
        <w:rPr>
          <w:rFonts w:hint="eastAsia" w:ascii="宋体" w:hAnsi="宋体" w:eastAsia="宋体" w:cs="宋体"/>
          <w:color w:val="auto"/>
          <w:kern w:val="2"/>
          <w:sz w:val="24"/>
          <w:szCs w:val="24"/>
          <w:highlight w:val="none"/>
          <w:lang w:val="en-US" w:eastAsia="zh-CN" w:bidi="ar-SA"/>
        </w:rPr>
        <w:t>新部部门章）确认后，作为费用结算依据。</w:t>
      </w:r>
    </w:p>
    <w:p w14:paraId="2099E057">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2、专家指导服务要求：</w:t>
      </w:r>
    </w:p>
    <w:p w14:paraId="010F5883">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投标人应按照《专家（指导服务、培训、应急救援指导）预定与结算单》，根据上述标准按时派出专家，专家职称等级除特定安全技术指导服务形式要求以外的，至少具有中级及以上职称，且符合相应资质满足不同行业领域指导服务的专业要求。</w:t>
      </w:r>
    </w:p>
    <w:p w14:paraId="68BE7B63">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投标人派出的专家应与《专家清单》（第五章合同主要条款及格式的附件2）内的专家成员一致，不得擅自调整。如确属特殊原因需派出《专家清单》以外的专家，需经采购人同意，并由采购人在《专家（指导服务、培训、应急救援指导）预定与结算单》签章（采购人安全环保和城市更新部部门章）确认。投标人派出的专家须确保专业及资质满足采购人指导服务要求。</w:t>
      </w:r>
    </w:p>
    <w:p w14:paraId="595E306A">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投标人专家组在协助采购人开展指导服务时，对指导服务发现的问题隐患要如实记录，并向被安全技术指导服务生产经营单位反馈，并给予整改技术指导。现场下达《指导服务意见书》须专家签字和被指导服务的生产经营单位签字确认，原件提供采购人，提供被指导服务单位1份复印件（可现场供被安全技术指导服务单位拍照或扫描留存），投标人留存1份拍照或扫描件用于跟踪问题整改及编入《安全指导服务报告》内容。</w:t>
      </w:r>
    </w:p>
    <w:p w14:paraId="6D920AC6">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安全指导服务报告》的内容要求：投标人须严格按照《安全指导服务报告》合同约定的规定模板（第五章合同主要条款及格式的附件5）及规范格式顺序编制指导服务报告。内容顺序包括目录、《履约及指导服务报告规范性审核表》、安全专家组成员、安全指导服务单位清单、指导服务依据、指导服务情况分析及建议、安全指导服务结果汇总、预留2页空白页（供后续张贴复查文书）。《安全指导服务报告》需加盖投标人公章。</w:t>
      </w:r>
    </w:p>
    <w:p w14:paraId="70F92A4E">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投标人应按采购人规定的指导服务时间和指导服务方案派出专家开展指导服务工作。投标人盖章纸质《安全指导服务报告》应于《专家（指导服务、培训、应急救援指导）预定与结算单》规定的指导服务结束日期的次日起计算，7日（自然日）内提交采购人《安全指导服务报告》2份。</w:t>
      </w:r>
    </w:p>
    <w:p w14:paraId="28A3D28C">
      <w:pPr>
        <w:pStyle w:val="24"/>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投标人须对投标人人员加强廉政监督与廉政教育、安全教育和培训；加强对投标人从业人员的心理疏导、精神慰藉，防范从业人员行为异常导致事故或产生不良影响的事件发生；严格谨慎履行技术指导服务职责，廉洁自律。</w:t>
      </w:r>
    </w:p>
    <w:p w14:paraId="3CDD4D4E">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（二）其他服务要求：</w:t>
      </w:r>
    </w:p>
    <w:p w14:paraId="0F036012">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rPr>
        <w:t>采购人在开展研创园属地安全生产监督管理工作中，如遇专业性较强的问题向投标人咨询，投标人应及时给予采购人专业性指导，并提供相关专业性报告。</w:t>
      </w:r>
    </w:p>
    <w:p w14:paraId="3687EA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、时间计划</w:t>
      </w:r>
    </w:p>
    <w:p w14:paraId="0B1E7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sz w:val="24"/>
          <w:szCs w:val="24"/>
          <w:lang w:val="en-US" w:eastAsia="zh-CN"/>
        </w:rPr>
        <w:t>1、服务期限</w:t>
      </w:r>
      <w:r>
        <w:rPr>
          <w:rFonts w:hint="eastAsia" w:ascii="宋体" w:hAnsi="宋体" w:cs="宋体"/>
          <w:color w:val="auto"/>
          <w:sz w:val="24"/>
          <w:szCs w:val="24"/>
          <w:highlight w:val="none"/>
          <w:lang w:eastAsia="zh-CN"/>
        </w:rPr>
        <w:t>：</w:t>
      </w:r>
      <w:r>
        <w:rPr>
          <w:rFonts w:hint="eastAsia" w:ascii="宋体" w:hAnsi="宋体" w:cs="Courier New"/>
          <w:color w:val="000000"/>
          <w:sz w:val="24"/>
          <w:szCs w:val="24"/>
          <w:highlight w:val="none"/>
          <w:lang w:val="en-US" w:eastAsia="zh-CN"/>
        </w:rPr>
        <w:t>一年</w:t>
      </w:r>
      <w:r>
        <w:rPr>
          <w:rFonts w:hint="eastAsia" w:ascii="宋体" w:hAnsi="宋体" w:eastAsia="宋体" w:cs="宋体"/>
          <w:color w:val="auto"/>
          <w:sz w:val="24"/>
          <w:szCs w:val="24"/>
        </w:rPr>
        <w:t>。</w:t>
      </w:r>
    </w:p>
    <w:p w14:paraId="42A83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cs="宋体"/>
          <w:color w:val="000000"/>
          <w:sz w:val="24"/>
          <w:szCs w:val="24"/>
          <w:highlight w:val="none"/>
        </w:rPr>
        <w:t>服务地点：采购人指定地点。</w:t>
      </w:r>
    </w:p>
    <w:p w14:paraId="7F8C3E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rPr>
        <w:t>、</w:t>
      </w:r>
      <w:r>
        <w:rPr>
          <w:rFonts w:hint="eastAsia" w:ascii="宋体" w:hAnsi="宋体" w:cs="宋体"/>
          <w:b/>
          <w:bCs/>
          <w:sz w:val="24"/>
          <w:szCs w:val="24"/>
          <w:lang w:val="en-US" w:eastAsia="zh-CN"/>
        </w:rPr>
        <w:t>控制价及明细</w:t>
      </w:r>
    </w:p>
    <w:p w14:paraId="058DB25D">
      <w:pPr>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费用标准</w:t>
      </w:r>
      <w:r>
        <w:rPr>
          <w:rFonts w:hint="eastAsia" w:ascii="宋体" w:hAnsi="宋体" w:eastAsia="宋体" w:cs="宋体"/>
          <w:color w:val="auto"/>
          <w:sz w:val="24"/>
          <w:szCs w:val="24"/>
          <w:lang w:eastAsia="zh-CN"/>
        </w:rPr>
        <w:t>及结算：</w:t>
      </w:r>
    </w:p>
    <w:p w14:paraId="1C606ACF">
      <w:pPr>
        <w:pStyle w:val="5"/>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lang w:val="en-US" w:eastAsia="zh-CN" w:bidi="ar-SA"/>
        </w:rPr>
        <w:t xml:space="preserve">    本安全服务合同总价款（</w:t>
      </w:r>
      <w:r>
        <w:rPr>
          <w:rFonts w:hint="eastAsia" w:ascii="宋体" w:hAnsi="宋体" w:eastAsia="宋体" w:cs="宋体"/>
          <w:b w:val="0"/>
          <w:color w:val="auto"/>
          <w:kern w:val="2"/>
          <w:sz w:val="24"/>
          <w:szCs w:val="24"/>
          <w:highlight w:val="none"/>
          <w:lang w:val="en-US" w:eastAsia="zh-CN" w:bidi="ar-SA"/>
        </w:rPr>
        <w:t>大写）：</w:t>
      </w:r>
      <w:r>
        <w:rPr>
          <w:rFonts w:hint="eastAsia" w:ascii="宋体" w:hAnsi="宋体" w:eastAsia="宋体" w:cs="宋体"/>
          <w:b w:val="0"/>
          <w:color w:val="auto"/>
          <w:kern w:val="2"/>
          <w:sz w:val="24"/>
          <w:szCs w:val="24"/>
          <w:highlight w:val="none"/>
          <w:u w:val="single"/>
          <w:lang w:val="en-US" w:eastAsia="zh-CN" w:bidi="ar-SA"/>
        </w:rPr>
        <w:t xml:space="preserve">           元整</w:t>
      </w:r>
      <w:r>
        <w:rPr>
          <w:rFonts w:hint="eastAsia" w:ascii="宋体" w:hAnsi="宋体" w:eastAsia="宋体" w:cs="宋体"/>
          <w:b w:val="0"/>
          <w:color w:val="auto"/>
          <w:kern w:val="2"/>
          <w:sz w:val="24"/>
          <w:szCs w:val="24"/>
          <w:highlight w:val="none"/>
          <w:lang w:val="en-US" w:eastAsia="zh-CN" w:bidi="ar-SA"/>
        </w:rPr>
        <w:t>（小写：</w:t>
      </w:r>
      <w:r>
        <w:rPr>
          <w:rFonts w:hint="eastAsia" w:ascii="宋体" w:hAnsi="宋体" w:eastAsia="宋体" w:cs="宋体"/>
          <w:b w:val="0"/>
          <w:color w:val="auto"/>
          <w:kern w:val="2"/>
          <w:sz w:val="24"/>
          <w:szCs w:val="24"/>
          <w:highlight w:val="none"/>
          <w:u w:val="single"/>
          <w:lang w:val="en-US" w:eastAsia="zh-CN" w:bidi="ar-SA"/>
        </w:rPr>
        <w:t>元</w:t>
      </w:r>
      <w:r>
        <w:rPr>
          <w:rFonts w:hint="eastAsia" w:ascii="宋体" w:hAnsi="宋体" w:eastAsia="宋体" w:cs="宋体"/>
          <w:b w:val="0"/>
          <w:color w:val="auto"/>
          <w:kern w:val="2"/>
          <w:sz w:val="24"/>
          <w:szCs w:val="24"/>
          <w:highlight w:val="none"/>
          <w:lang w:val="en-US" w:eastAsia="zh-CN" w:bidi="ar-SA"/>
        </w:rPr>
        <w:t>），由专家指导服务服务费、专家培训服务费、</w:t>
      </w:r>
      <w:r>
        <w:rPr>
          <w:rFonts w:hint="eastAsia" w:ascii="宋体" w:hAnsi="宋体" w:eastAsia="宋体" w:cs="宋体"/>
          <w:b w:val="0"/>
          <w:bCs w:val="0"/>
          <w:color w:val="auto"/>
          <w:kern w:val="2"/>
          <w:sz w:val="24"/>
          <w:szCs w:val="24"/>
          <w:highlight w:val="none"/>
          <w:lang w:val="en-US" w:eastAsia="zh-CN"/>
        </w:rPr>
        <w:t>专家突发事件应急救援处置指导服务费等</w:t>
      </w:r>
      <w:r>
        <w:rPr>
          <w:rFonts w:hint="eastAsia" w:ascii="宋体" w:hAnsi="宋体" w:eastAsia="宋体" w:cs="宋体"/>
          <w:b w:val="0"/>
          <w:color w:val="auto"/>
          <w:kern w:val="2"/>
          <w:sz w:val="24"/>
          <w:szCs w:val="24"/>
          <w:highlight w:val="none"/>
          <w:lang w:val="en-US" w:eastAsia="zh-CN" w:bidi="ar-SA"/>
        </w:rPr>
        <w:t>构成。其中：专家指导服务服务费和专家培训服务费、</w:t>
      </w:r>
      <w:r>
        <w:rPr>
          <w:rFonts w:hint="eastAsia" w:ascii="宋体" w:hAnsi="宋体" w:eastAsia="宋体" w:cs="宋体"/>
          <w:b w:val="0"/>
          <w:bCs w:val="0"/>
          <w:color w:val="auto"/>
          <w:kern w:val="2"/>
          <w:sz w:val="24"/>
          <w:szCs w:val="24"/>
          <w:highlight w:val="none"/>
          <w:lang w:val="en-US" w:eastAsia="zh-CN"/>
        </w:rPr>
        <w:t>专家突发事件应急救援处置指导服务费</w:t>
      </w:r>
      <w:r>
        <w:rPr>
          <w:rFonts w:hint="eastAsia" w:ascii="宋体" w:hAnsi="宋体" w:eastAsia="宋体" w:cs="宋体"/>
          <w:b w:val="0"/>
          <w:color w:val="auto"/>
          <w:kern w:val="2"/>
          <w:sz w:val="24"/>
          <w:szCs w:val="24"/>
          <w:highlight w:val="none"/>
          <w:lang w:val="en-US" w:eastAsia="zh-CN" w:bidi="ar-SA"/>
        </w:rPr>
        <w:t>用均为固定单价，合同结算总价最终以实际结算金额为准。费用和结算方式具体如下：</w:t>
      </w:r>
    </w:p>
    <w:p w14:paraId="0BEC5DE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费用</w:t>
      </w:r>
      <w:r>
        <w:rPr>
          <w:rFonts w:hint="eastAsia" w:ascii="宋体" w:hAnsi="宋体" w:cs="宋体"/>
          <w:b w:val="0"/>
          <w:bCs w:val="0"/>
          <w:color w:val="auto"/>
          <w:kern w:val="2"/>
          <w:sz w:val="24"/>
          <w:szCs w:val="24"/>
          <w:highlight w:val="none"/>
          <w:lang w:val="en-US" w:eastAsia="zh-CN" w:bidi="ar-SA"/>
        </w:rPr>
        <w:t>一</w:t>
      </w:r>
      <w:r>
        <w:rPr>
          <w:rFonts w:hint="eastAsia" w:ascii="宋体" w:hAnsi="宋体" w:eastAsia="宋体" w:cs="宋体"/>
          <w:b w:val="0"/>
          <w:bCs w:val="0"/>
          <w:color w:val="auto"/>
          <w:kern w:val="2"/>
          <w:sz w:val="24"/>
          <w:szCs w:val="24"/>
          <w:highlight w:val="none"/>
          <w:lang w:val="en-US" w:eastAsia="zh-CN" w:bidi="ar-SA"/>
        </w:rPr>
        <w:t>：专家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b w:val="0"/>
          <w:bCs w:val="0"/>
          <w:color w:val="auto"/>
          <w:kern w:val="2"/>
          <w:sz w:val="24"/>
          <w:szCs w:val="24"/>
          <w:highlight w:val="none"/>
          <w:lang w:val="en-US" w:eastAsia="zh-CN" w:bidi="ar-SA"/>
        </w:rPr>
        <w:t>服务费</w:t>
      </w:r>
    </w:p>
    <w:p w14:paraId="54DF8E29">
      <w:pPr>
        <w:pageBreakBefore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服务费采用固定单价，单次服务费用不予调整，</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生产经营单位数量可根据甲方</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安排情况进行调整。专家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服务费（固定单价）：</w:t>
      </w:r>
      <w:r>
        <w:rPr>
          <w:rFonts w:hint="eastAsia" w:ascii="宋体" w:hAnsi="宋体" w:eastAsia="宋体" w:cs="宋体"/>
          <w:sz w:val="24"/>
          <w:szCs w:val="24"/>
          <w:u w:val="single"/>
        </w:rPr>
        <w:t xml:space="preserve">    </w:t>
      </w:r>
      <w:r>
        <w:rPr>
          <w:rFonts w:hint="eastAsia" w:ascii="宋体" w:hAnsi="宋体" w:eastAsia="宋体" w:cs="宋体"/>
          <w:sz w:val="24"/>
          <w:szCs w:val="24"/>
        </w:rPr>
        <w:t>元/家次。</w:t>
      </w:r>
      <w:r>
        <w:rPr>
          <w:rFonts w:hint="eastAsia" w:ascii="宋体" w:hAnsi="宋体" w:eastAsia="宋体" w:cs="宋体"/>
          <w:spacing w:val="0"/>
          <w:w w:val="100"/>
          <w:sz w:val="24"/>
          <w:szCs w:val="24"/>
        </w:rPr>
        <w:t>园区重点安全监管的生产经营单位初算</w:t>
      </w:r>
      <w:r>
        <w:rPr>
          <w:rFonts w:hint="eastAsia" w:ascii="宋体" w:hAnsi="宋体" w:eastAsia="宋体" w:cs="宋体"/>
          <w:spacing w:val="0"/>
          <w:w w:val="100"/>
          <w:sz w:val="24"/>
          <w:szCs w:val="24"/>
          <w:lang w:val="en-US" w:eastAsia="zh-CN"/>
        </w:rPr>
        <w:t>1599</w:t>
      </w:r>
      <w:r>
        <w:rPr>
          <w:rFonts w:hint="eastAsia" w:ascii="宋体" w:hAnsi="宋体" w:eastAsia="宋体" w:cs="宋体"/>
          <w:spacing w:val="0"/>
          <w:w w:val="100"/>
          <w:sz w:val="24"/>
          <w:szCs w:val="24"/>
        </w:rPr>
        <w:t>家：</w:t>
      </w:r>
      <w:r>
        <w:rPr>
          <w:rFonts w:hint="eastAsia" w:ascii="宋体" w:hAnsi="宋体" w:eastAsia="宋体" w:cs="宋体"/>
          <w:spacing w:val="0"/>
          <w:w w:val="100"/>
          <w:sz w:val="24"/>
          <w:szCs w:val="24"/>
          <w:lang w:val="en-US" w:eastAsia="zh-CN"/>
        </w:rPr>
        <w:t>工贸企业175家、建设项目47家、高层建筑56栋、社会面单位1321家等</w:t>
      </w:r>
      <w:r>
        <w:rPr>
          <w:rFonts w:hint="eastAsia" w:ascii="宋体" w:hAnsi="宋体" w:eastAsia="宋体" w:cs="宋体"/>
          <w:spacing w:val="0"/>
          <w:w w:val="100"/>
          <w:sz w:val="24"/>
          <w:szCs w:val="24"/>
        </w:rPr>
        <w:t>。</w:t>
      </w:r>
      <w:r>
        <w:rPr>
          <w:rFonts w:hint="eastAsia" w:ascii="宋体" w:hAnsi="宋体" w:eastAsia="宋体" w:cs="宋体"/>
          <w:spacing w:val="0"/>
          <w:w w:val="100"/>
          <w:sz w:val="24"/>
          <w:szCs w:val="24"/>
          <w:lang w:eastAsia="zh-CN"/>
        </w:rPr>
        <w:t>按照年度</w:t>
      </w:r>
      <w:r>
        <w:rPr>
          <w:rFonts w:hint="eastAsia" w:ascii="宋体" w:hAnsi="宋体" w:cs="宋体"/>
          <w:spacing w:val="0"/>
          <w:w w:val="100"/>
          <w:sz w:val="24"/>
          <w:szCs w:val="24"/>
          <w:lang w:val="en-US" w:eastAsia="zh-CN"/>
        </w:rPr>
        <w:t>指导服务</w:t>
      </w:r>
      <w:r>
        <w:rPr>
          <w:rFonts w:hint="eastAsia" w:ascii="宋体" w:hAnsi="宋体" w:eastAsia="宋体" w:cs="宋体"/>
          <w:spacing w:val="0"/>
          <w:w w:val="100"/>
          <w:sz w:val="24"/>
          <w:szCs w:val="24"/>
          <w:lang w:eastAsia="zh-CN"/>
        </w:rPr>
        <w:t>计划</w:t>
      </w:r>
      <w:r>
        <w:rPr>
          <w:rFonts w:hint="eastAsia" w:ascii="宋体" w:hAnsi="宋体" w:eastAsia="宋体" w:cs="宋体"/>
          <w:spacing w:val="0"/>
          <w:w w:val="100"/>
          <w:sz w:val="24"/>
          <w:szCs w:val="24"/>
        </w:rPr>
        <w:t>初算</w:t>
      </w:r>
      <w:r>
        <w:rPr>
          <w:rFonts w:hint="eastAsia" w:ascii="宋体" w:hAnsi="宋体" w:eastAsia="宋体" w:cs="宋体"/>
          <w:spacing w:val="0"/>
          <w:w w:val="100"/>
          <w:sz w:val="24"/>
          <w:szCs w:val="24"/>
          <w:lang w:val="en-US" w:eastAsia="zh-CN"/>
        </w:rPr>
        <w:t>指导服务</w:t>
      </w:r>
      <w:r>
        <w:rPr>
          <w:rFonts w:hint="eastAsia" w:ascii="宋体" w:hAnsi="宋体" w:eastAsia="宋体" w:cs="宋体"/>
          <w:spacing w:val="0"/>
          <w:w w:val="100"/>
          <w:sz w:val="24"/>
          <w:szCs w:val="24"/>
          <w:lang w:eastAsia="zh-CN"/>
        </w:rPr>
        <w:t>数量</w:t>
      </w:r>
      <w:r>
        <w:rPr>
          <w:rFonts w:hint="eastAsia" w:ascii="宋体" w:hAnsi="宋体" w:eastAsia="宋体" w:cs="宋体"/>
          <w:spacing w:val="0"/>
          <w:w w:val="100"/>
          <w:sz w:val="24"/>
          <w:szCs w:val="24"/>
        </w:rPr>
        <w:t>为</w:t>
      </w:r>
      <w:r>
        <w:rPr>
          <w:rFonts w:hint="eastAsia" w:ascii="宋体" w:hAnsi="宋体" w:cs="宋体"/>
          <w:spacing w:val="0"/>
          <w:w w:val="100"/>
          <w:sz w:val="24"/>
          <w:szCs w:val="24"/>
          <w:lang w:val="en-US" w:eastAsia="zh-CN"/>
        </w:rPr>
        <w:t>1160</w:t>
      </w:r>
      <w:r>
        <w:rPr>
          <w:rFonts w:hint="eastAsia" w:ascii="宋体" w:hAnsi="宋体" w:eastAsia="宋体" w:cs="宋体"/>
          <w:spacing w:val="0"/>
          <w:w w:val="100"/>
          <w:sz w:val="24"/>
          <w:szCs w:val="24"/>
        </w:rPr>
        <w:t>家次，</w:t>
      </w:r>
      <w:r>
        <w:rPr>
          <w:rFonts w:hint="eastAsia" w:ascii="宋体" w:hAnsi="宋体" w:eastAsia="宋体" w:cs="宋体"/>
          <w:sz w:val="24"/>
          <w:szCs w:val="24"/>
        </w:rPr>
        <w:t>合同期内专家</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服务费初算总额（大写）：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元），最终以实际完成的</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服务数量结算；</w:t>
      </w:r>
    </w:p>
    <w:p w14:paraId="2B54D7E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费用</w:t>
      </w:r>
      <w:r>
        <w:rPr>
          <w:rFonts w:hint="eastAsia" w:ascii="宋体" w:hAnsi="宋体" w:cs="宋体"/>
          <w:b w:val="0"/>
          <w:bCs w:val="0"/>
          <w:color w:val="auto"/>
          <w:kern w:val="2"/>
          <w:sz w:val="24"/>
          <w:szCs w:val="24"/>
          <w:highlight w:val="none"/>
          <w:lang w:val="en-US" w:eastAsia="zh-CN" w:bidi="ar-SA"/>
        </w:rPr>
        <w:t>二</w:t>
      </w:r>
      <w:r>
        <w:rPr>
          <w:rFonts w:hint="eastAsia" w:ascii="宋体" w:hAnsi="宋体" w:eastAsia="宋体" w:cs="宋体"/>
          <w:b w:val="0"/>
          <w:bCs w:val="0"/>
          <w:color w:val="auto"/>
          <w:kern w:val="2"/>
          <w:sz w:val="24"/>
          <w:szCs w:val="24"/>
          <w:highlight w:val="none"/>
          <w:lang w:val="en-US" w:eastAsia="zh-CN" w:bidi="ar-SA"/>
        </w:rPr>
        <w:t>：专家培训和</w:t>
      </w:r>
      <w:r>
        <w:rPr>
          <w:rFonts w:hint="eastAsia" w:ascii="宋体" w:hAnsi="宋体" w:eastAsia="宋体" w:cs="宋体"/>
          <w:b w:val="0"/>
          <w:bCs w:val="0"/>
          <w:color w:val="auto"/>
          <w:sz w:val="24"/>
          <w:szCs w:val="24"/>
          <w:highlight w:val="none"/>
          <w:lang w:val="en-US" w:eastAsia="zh-CN"/>
        </w:rPr>
        <w:t>专家突发事件应急救援处置指导</w:t>
      </w:r>
      <w:r>
        <w:rPr>
          <w:rFonts w:hint="eastAsia" w:ascii="宋体" w:hAnsi="宋体" w:eastAsia="宋体" w:cs="宋体"/>
          <w:b w:val="0"/>
          <w:bCs w:val="0"/>
          <w:color w:val="auto"/>
          <w:kern w:val="2"/>
          <w:sz w:val="24"/>
          <w:szCs w:val="24"/>
          <w:highlight w:val="none"/>
          <w:lang w:val="en-US" w:eastAsia="zh-CN" w:bidi="ar-SA"/>
        </w:rPr>
        <w:t>服务费</w:t>
      </w:r>
    </w:p>
    <w:p w14:paraId="3D7F21EB">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1、专家培训服务费（固定单价）：</w:t>
      </w:r>
      <w:r>
        <w:rPr>
          <w:rFonts w:hint="eastAsia" w:ascii="宋体" w:hAnsi="宋体" w:eastAsia="宋体" w:cs="宋体"/>
          <w:sz w:val="24"/>
          <w:szCs w:val="24"/>
          <w:u w:val="single"/>
        </w:rPr>
        <w:t xml:space="preserve">    </w:t>
      </w:r>
      <w:r>
        <w:rPr>
          <w:rFonts w:hint="eastAsia" w:ascii="宋体" w:hAnsi="宋体" w:eastAsia="宋体" w:cs="宋体"/>
          <w:sz w:val="24"/>
          <w:szCs w:val="24"/>
        </w:rPr>
        <w:t>元/场，培训半天为1场，全年初算</w:t>
      </w:r>
      <w:r>
        <w:rPr>
          <w:rFonts w:hint="eastAsia" w:ascii="宋体" w:hAnsi="宋体" w:eastAsia="宋体" w:cs="宋体"/>
          <w:sz w:val="24"/>
          <w:szCs w:val="24"/>
          <w:lang w:val="en-US" w:eastAsia="zh-CN"/>
        </w:rPr>
        <w:t>20</w:t>
      </w:r>
      <w:r>
        <w:rPr>
          <w:rFonts w:hint="eastAsia" w:ascii="宋体" w:hAnsi="宋体" w:eastAsia="宋体" w:cs="宋体"/>
          <w:sz w:val="24"/>
          <w:szCs w:val="24"/>
        </w:rPr>
        <w:t>场。专家培训服务费初算总额（大写）：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元），最终以实际完成的培训数量结算，以经甲、乙双方签字盖章的《专家（</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、培训、应急救援指导）预定与结算单》为支付依据。</w:t>
      </w:r>
    </w:p>
    <w:p w14:paraId="49483DE1">
      <w:pPr>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、专家突发事件应急救援处置指导服务费（固定单价）：</w:t>
      </w:r>
      <w:r>
        <w:rPr>
          <w:rFonts w:hint="eastAsia" w:ascii="宋体" w:hAnsi="宋体" w:eastAsia="宋体" w:cs="宋体"/>
          <w:sz w:val="24"/>
          <w:szCs w:val="24"/>
          <w:u w:val="single"/>
        </w:rPr>
        <w:t xml:space="preserve">    </w:t>
      </w:r>
      <w:r>
        <w:rPr>
          <w:rFonts w:hint="eastAsia" w:ascii="宋体" w:hAnsi="宋体" w:eastAsia="宋体" w:cs="宋体"/>
          <w:sz w:val="24"/>
          <w:szCs w:val="24"/>
        </w:rPr>
        <w:t>元/天</w:t>
      </w:r>
      <w:r>
        <w:rPr>
          <w:rFonts w:hint="eastAsia" w:ascii="宋体" w:hAnsi="宋体" w:eastAsia="宋体" w:cs="宋体"/>
          <w:sz w:val="24"/>
          <w:szCs w:val="24"/>
          <w:lang w:val="en-US" w:eastAsia="zh-CN"/>
        </w:rPr>
        <w:t>*</w:t>
      </w:r>
      <w:r>
        <w:rPr>
          <w:rFonts w:hint="eastAsia" w:ascii="宋体" w:hAnsi="宋体" w:eastAsia="宋体" w:cs="宋体"/>
          <w:sz w:val="24"/>
          <w:szCs w:val="24"/>
        </w:rPr>
        <w:t>人，全年初算</w:t>
      </w:r>
      <w:r>
        <w:rPr>
          <w:rFonts w:hint="eastAsia" w:ascii="宋体" w:hAnsi="宋体" w:eastAsia="宋体" w:cs="宋体"/>
          <w:sz w:val="24"/>
          <w:szCs w:val="24"/>
          <w:lang w:val="en-US" w:eastAsia="zh-CN"/>
        </w:rPr>
        <w:t>5</w:t>
      </w:r>
      <w:r>
        <w:rPr>
          <w:rFonts w:hint="eastAsia" w:ascii="宋体" w:hAnsi="宋体" w:eastAsia="宋体" w:cs="宋体"/>
          <w:sz w:val="24"/>
          <w:szCs w:val="24"/>
        </w:rPr>
        <w:t>人次，初算总额（大写）：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元），最终以参加园区应急救援处置的专家实际人次结算，以经甲、乙双方签字盖章的《专家（</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、培训、应急救援指导）预定与结算单》。</w:t>
      </w:r>
    </w:p>
    <w:p w14:paraId="63737BCE">
      <w:pPr>
        <w:pStyle w:val="24"/>
        <w:rPr>
          <w:rFonts w:hint="default"/>
          <w:lang w:val="en-US" w:eastAsia="zh-CN"/>
        </w:rPr>
      </w:pPr>
    </w:p>
    <w:tbl>
      <w:tblPr>
        <w:tblStyle w:val="64"/>
        <w:tblW w:w="8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0"/>
        <w:gridCol w:w="2593"/>
        <w:gridCol w:w="2077"/>
        <w:gridCol w:w="2080"/>
      </w:tblGrid>
      <w:tr w14:paraId="4E58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600" w:type="dxa"/>
            <w:gridSpan w:val="4"/>
            <w:tcBorders>
              <w:top w:val="nil"/>
              <w:left w:val="nil"/>
              <w:bottom w:val="nil"/>
              <w:right w:val="nil"/>
            </w:tcBorders>
            <w:noWrap w:val="0"/>
            <w:vAlign w:val="center"/>
          </w:tcPr>
          <w:p w14:paraId="62429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2025年研创园安全技术指导服务项目招标控制价及明细</w:t>
            </w:r>
          </w:p>
        </w:tc>
      </w:tr>
      <w:tr w14:paraId="1759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850" w:type="dxa"/>
            <w:tcBorders>
              <w:top w:val="single" w:color="000000" w:sz="8" w:space="0"/>
              <w:left w:val="single" w:color="000000" w:sz="8" w:space="0"/>
              <w:bottom w:val="single" w:color="000000" w:sz="4" w:space="0"/>
              <w:right w:val="single" w:color="000000" w:sz="4" w:space="0"/>
            </w:tcBorders>
            <w:noWrap w:val="0"/>
            <w:vAlign w:val="center"/>
          </w:tcPr>
          <w:p w14:paraId="0D54C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安全技术指导服务类别</w:t>
            </w:r>
          </w:p>
        </w:tc>
        <w:tc>
          <w:tcPr>
            <w:tcW w:w="2593" w:type="dxa"/>
            <w:tcBorders>
              <w:top w:val="single" w:color="000000" w:sz="8" w:space="0"/>
              <w:left w:val="single" w:color="000000" w:sz="4" w:space="0"/>
              <w:bottom w:val="single" w:color="000000" w:sz="4" w:space="0"/>
              <w:right w:val="single" w:color="000000" w:sz="4" w:space="0"/>
            </w:tcBorders>
            <w:noWrap w:val="0"/>
            <w:vAlign w:val="center"/>
          </w:tcPr>
          <w:p w14:paraId="2FCBA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年度计划服务数量</w:t>
            </w:r>
          </w:p>
        </w:tc>
        <w:tc>
          <w:tcPr>
            <w:tcW w:w="2077" w:type="dxa"/>
            <w:tcBorders>
              <w:top w:val="single" w:color="000000" w:sz="8" w:space="0"/>
              <w:left w:val="single" w:color="000000" w:sz="4" w:space="0"/>
              <w:bottom w:val="single" w:color="000000" w:sz="4" w:space="0"/>
              <w:right w:val="single" w:color="000000" w:sz="4" w:space="0"/>
            </w:tcBorders>
            <w:noWrap w:val="0"/>
            <w:vAlign w:val="center"/>
          </w:tcPr>
          <w:p w14:paraId="38419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招标控制单价</w:t>
            </w:r>
          </w:p>
        </w:tc>
        <w:tc>
          <w:tcPr>
            <w:tcW w:w="2080" w:type="dxa"/>
            <w:tcBorders>
              <w:top w:val="single" w:color="000000" w:sz="8" w:space="0"/>
              <w:left w:val="single" w:color="000000" w:sz="4" w:space="0"/>
              <w:bottom w:val="single" w:color="000000" w:sz="4" w:space="0"/>
              <w:right w:val="single" w:color="000000" w:sz="8" w:space="0"/>
            </w:tcBorders>
            <w:noWrap w:val="0"/>
            <w:vAlign w:val="center"/>
          </w:tcPr>
          <w:p w14:paraId="6626A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招标控制总价（元）</w:t>
            </w:r>
          </w:p>
        </w:tc>
      </w:tr>
      <w:tr w14:paraId="55A2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50" w:type="dxa"/>
            <w:tcBorders>
              <w:top w:val="single" w:color="000000" w:sz="4" w:space="0"/>
              <w:left w:val="single" w:color="000000" w:sz="8" w:space="0"/>
              <w:bottom w:val="single" w:color="000000" w:sz="4" w:space="0"/>
              <w:right w:val="single" w:color="000000" w:sz="4" w:space="0"/>
            </w:tcBorders>
            <w:noWrap w:val="0"/>
            <w:vAlign w:val="center"/>
          </w:tcPr>
          <w:p w14:paraId="553E3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专家安全技术指导服务</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14:paraId="6FEF8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1160</w:t>
            </w:r>
            <w:r>
              <w:rPr>
                <w:rFonts w:hint="eastAsia" w:ascii="宋体" w:hAnsi="宋体" w:eastAsia="宋体" w:cs="宋体"/>
                <w:i w:val="0"/>
                <w:iCs w:val="0"/>
                <w:color w:val="000000"/>
                <w:kern w:val="0"/>
                <w:sz w:val="24"/>
                <w:szCs w:val="24"/>
                <w:u w:val="none"/>
                <w:lang w:val="en-US" w:eastAsia="zh-CN" w:bidi="ar"/>
              </w:rPr>
              <w:t>家次</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14:paraId="1EC1E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00</w:t>
            </w:r>
            <w:r>
              <w:rPr>
                <w:rFonts w:hint="eastAsia" w:ascii="宋体" w:hAnsi="宋体" w:eastAsia="宋体" w:cs="宋体"/>
                <w:i w:val="0"/>
                <w:iCs w:val="0"/>
                <w:color w:val="000000"/>
                <w:kern w:val="0"/>
                <w:sz w:val="24"/>
                <w:szCs w:val="24"/>
                <w:u w:val="none"/>
                <w:lang w:val="en-US" w:eastAsia="zh-CN" w:bidi="ar"/>
              </w:rPr>
              <w:t>0（元/家次）</w:t>
            </w:r>
          </w:p>
        </w:tc>
        <w:tc>
          <w:tcPr>
            <w:tcW w:w="2080" w:type="dxa"/>
            <w:tcBorders>
              <w:top w:val="single" w:color="000000" w:sz="4" w:space="0"/>
              <w:left w:val="single" w:color="000000" w:sz="4" w:space="0"/>
              <w:bottom w:val="single" w:color="000000" w:sz="4" w:space="0"/>
              <w:right w:val="single" w:color="000000" w:sz="8" w:space="0"/>
            </w:tcBorders>
            <w:noWrap w:val="0"/>
            <w:vAlign w:val="center"/>
          </w:tcPr>
          <w:p w14:paraId="638A3F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1160000</w:t>
            </w:r>
          </w:p>
        </w:tc>
      </w:tr>
      <w:tr w14:paraId="75BE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50" w:type="dxa"/>
            <w:tcBorders>
              <w:top w:val="single" w:color="000000" w:sz="4" w:space="0"/>
              <w:left w:val="single" w:color="000000" w:sz="8" w:space="0"/>
              <w:bottom w:val="single" w:color="000000" w:sz="4" w:space="0"/>
              <w:right w:val="single" w:color="000000" w:sz="4" w:space="0"/>
            </w:tcBorders>
            <w:noWrap w:val="0"/>
            <w:vAlign w:val="center"/>
          </w:tcPr>
          <w:p w14:paraId="64B51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专家培训</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14:paraId="73D6E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20场</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14:paraId="08213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2000（元/场）</w:t>
            </w:r>
          </w:p>
        </w:tc>
        <w:tc>
          <w:tcPr>
            <w:tcW w:w="2080" w:type="dxa"/>
            <w:tcBorders>
              <w:top w:val="single" w:color="000000" w:sz="4" w:space="0"/>
              <w:left w:val="single" w:color="000000" w:sz="4" w:space="0"/>
              <w:bottom w:val="single" w:color="000000" w:sz="4" w:space="0"/>
              <w:right w:val="single" w:color="000000" w:sz="8" w:space="0"/>
            </w:tcBorders>
            <w:noWrap w:val="0"/>
            <w:vAlign w:val="center"/>
          </w:tcPr>
          <w:p w14:paraId="14142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r>
      <w:tr w14:paraId="2E76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50" w:type="dxa"/>
            <w:tcBorders>
              <w:top w:val="single" w:color="000000" w:sz="4" w:space="0"/>
              <w:left w:val="single" w:color="000000" w:sz="8" w:space="0"/>
              <w:bottom w:val="single" w:color="000000" w:sz="4" w:space="0"/>
              <w:right w:val="single" w:color="000000" w:sz="4" w:space="0"/>
            </w:tcBorders>
            <w:noWrap w:val="0"/>
            <w:vAlign w:val="center"/>
          </w:tcPr>
          <w:p w14:paraId="69BB6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急救援处置指导服务</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14:paraId="43ADB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5天*人</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14:paraId="3848A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2000（元/天*人）</w:t>
            </w:r>
          </w:p>
        </w:tc>
        <w:tc>
          <w:tcPr>
            <w:tcW w:w="2080" w:type="dxa"/>
            <w:tcBorders>
              <w:top w:val="single" w:color="000000" w:sz="4" w:space="0"/>
              <w:left w:val="single" w:color="000000" w:sz="4" w:space="0"/>
              <w:bottom w:val="single" w:color="000000" w:sz="4" w:space="0"/>
              <w:right w:val="single" w:color="000000" w:sz="8" w:space="0"/>
            </w:tcBorders>
            <w:noWrap w:val="0"/>
            <w:vAlign w:val="center"/>
          </w:tcPr>
          <w:p w14:paraId="00A1E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r>
      <w:tr w14:paraId="5218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50" w:type="dxa"/>
            <w:tcBorders>
              <w:top w:val="single" w:color="000000" w:sz="4" w:space="0"/>
              <w:left w:val="single" w:color="000000" w:sz="8" w:space="0"/>
              <w:bottom w:val="single" w:color="000000" w:sz="4" w:space="0"/>
              <w:right w:val="single" w:color="000000" w:sz="4" w:space="0"/>
            </w:tcBorders>
            <w:noWrap w:val="0"/>
            <w:vAlign w:val="center"/>
          </w:tcPr>
          <w:p w14:paraId="6483E0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专业性检测服务</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14:paraId="6B7B7D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1项</w:t>
            </w:r>
          </w:p>
        </w:tc>
        <w:tc>
          <w:tcPr>
            <w:tcW w:w="2077" w:type="dxa"/>
            <w:tcBorders>
              <w:top w:val="single" w:color="000000" w:sz="4" w:space="0"/>
              <w:left w:val="single" w:color="000000" w:sz="4" w:space="0"/>
              <w:bottom w:val="single" w:color="000000" w:sz="4" w:space="0"/>
              <w:right w:val="single" w:color="000000" w:sz="4" w:space="0"/>
            </w:tcBorders>
            <w:noWrap w:val="0"/>
            <w:vAlign w:val="center"/>
          </w:tcPr>
          <w:p w14:paraId="200127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35000</w:t>
            </w:r>
          </w:p>
        </w:tc>
        <w:tc>
          <w:tcPr>
            <w:tcW w:w="2080" w:type="dxa"/>
            <w:tcBorders>
              <w:top w:val="single" w:color="000000" w:sz="4" w:space="0"/>
              <w:left w:val="single" w:color="000000" w:sz="4" w:space="0"/>
              <w:bottom w:val="single" w:color="000000" w:sz="4" w:space="0"/>
              <w:right w:val="single" w:color="000000" w:sz="8" w:space="0"/>
            </w:tcBorders>
            <w:noWrap w:val="0"/>
            <w:vAlign w:val="center"/>
          </w:tcPr>
          <w:p w14:paraId="486F089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35000</w:t>
            </w:r>
          </w:p>
        </w:tc>
      </w:tr>
      <w:tr w14:paraId="42CB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6520" w:type="dxa"/>
            <w:gridSpan w:val="3"/>
            <w:tcBorders>
              <w:top w:val="single" w:color="000000" w:sz="4" w:space="0"/>
              <w:left w:val="single" w:color="000000" w:sz="8" w:space="0"/>
              <w:bottom w:val="single" w:color="000000" w:sz="8" w:space="0"/>
              <w:right w:val="single" w:color="000000" w:sz="4" w:space="0"/>
            </w:tcBorders>
            <w:noWrap w:val="0"/>
            <w:vAlign w:val="center"/>
          </w:tcPr>
          <w:p w14:paraId="12EE5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2080" w:type="dxa"/>
            <w:tcBorders>
              <w:top w:val="single" w:color="000000" w:sz="4" w:space="0"/>
              <w:left w:val="single" w:color="000000" w:sz="4" w:space="0"/>
              <w:bottom w:val="single" w:color="000000" w:sz="8" w:space="0"/>
              <w:right w:val="single" w:color="000000" w:sz="8" w:space="0"/>
            </w:tcBorders>
            <w:noWrap w:val="0"/>
            <w:vAlign w:val="center"/>
          </w:tcPr>
          <w:p w14:paraId="278D7CE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1245000</w:t>
            </w:r>
          </w:p>
        </w:tc>
      </w:tr>
    </w:tbl>
    <w:p w14:paraId="70CB7327">
      <w:pPr>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color w:val="auto"/>
          <w:sz w:val="24"/>
          <w:szCs w:val="24"/>
        </w:rPr>
        <w:t>费用标准</w:t>
      </w:r>
      <w:r>
        <w:rPr>
          <w:rFonts w:hint="eastAsia" w:ascii="宋体" w:hAnsi="宋体" w:eastAsia="宋体" w:cs="宋体"/>
          <w:color w:val="auto"/>
          <w:sz w:val="24"/>
          <w:szCs w:val="24"/>
          <w:lang w:eastAsia="zh-CN"/>
        </w:rPr>
        <w:t>及结算</w:t>
      </w:r>
    </w:p>
    <w:p w14:paraId="12246AA8">
      <w:pPr>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费用标准</w:t>
      </w:r>
      <w:r>
        <w:rPr>
          <w:rFonts w:hint="eastAsia" w:ascii="宋体" w:hAnsi="宋体" w:eastAsia="宋体" w:cs="宋体"/>
          <w:color w:val="auto"/>
          <w:sz w:val="24"/>
          <w:szCs w:val="24"/>
          <w:lang w:eastAsia="zh-CN"/>
        </w:rPr>
        <w:t>及结算</w:t>
      </w:r>
    </w:p>
    <w:p w14:paraId="118CC624">
      <w:pPr>
        <w:pStyle w:val="5"/>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color w:val="auto"/>
          <w:kern w:val="2"/>
          <w:sz w:val="24"/>
          <w:szCs w:val="24"/>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费用</w:t>
      </w:r>
      <w:r>
        <w:rPr>
          <w:rFonts w:hint="eastAsia" w:ascii="宋体" w:hAnsi="宋体" w:cs="宋体"/>
          <w:b w:val="0"/>
          <w:bCs w:val="0"/>
          <w:color w:val="auto"/>
          <w:kern w:val="2"/>
          <w:sz w:val="24"/>
          <w:szCs w:val="24"/>
          <w:highlight w:val="none"/>
          <w:lang w:val="en-US" w:eastAsia="zh-CN" w:bidi="ar-SA"/>
        </w:rPr>
        <w:t>一</w:t>
      </w:r>
      <w:r>
        <w:rPr>
          <w:rFonts w:hint="eastAsia" w:ascii="宋体" w:hAnsi="宋体" w:eastAsia="宋体" w:cs="宋体"/>
          <w:b w:val="0"/>
          <w:bCs w:val="0"/>
          <w:color w:val="auto"/>
          <w:kern w:val="2"/>
          <w:sz w:val="24"/>
          <w:szCs w:val="24"/>
          <w:highlight w:val="none"/>
          <w:lang w:val="en-US" w:eastAsia="zh-CN" w:bidi="ar-SA"/>
        </w:rPr>
        <w:t>：专家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b w:val="0"/>
          <w:bCs w:val="0"/>
          <w:color w:val="auto"/>
          <w:kern w:val="2"/>
          <w:sz w:val="24"/>
          <w:szCs w:val="24"/>
          <w:highlight w:val="none"/>
          <w:lang w:val="en-US" w:eastAsia="zh-CN" w:bidi="ar-SA"/>
        </w:rPr>
        <w:t>服务费</w:t>
      </w:r>
    </w:p>
    <w:p w14:paraId="44C43D56">
      <w:pPr>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费用付款依据：合同签订后，乙方完成</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后提供《安全</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报告》，按照安全</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报告中实际</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家数，经甲方核对确认后签字，以经甲、乙双方签字盖章后的《专家（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、培训、应急救援指导）预定与结算单》（</w:t>
      </w:r>
      <w:r>
        <w:rPr>
          <w:rFonts w:hint="eastAsia" w:ascii="宋体" w:hAnsi="宋体" w:eastAsia="宋体" w:cs="宋体"/>
          <w:kern w:val="2"/>
          <w:sz w:val="24"/>
          <w:szCs w:val="24"/>
          <w:lang w:val="en-US" w:eastAsia="zh-CN"/>
        </w:rPr>
        <w:t>第五章合同主要条款及格式的</w:t>
      </w:r>
      <w:r>
        <w:rPr>
          <w:rFonts w:hint="eastAsia" w:ascii="宋体" w:hAnsi="宋体" w:eastAsia="宋体" w:cs="宋体"/>
          <w:sz w:val="24"/>
          <w:szCs w:val="24"/>
        </w:rPr>
        <w:t>附件4）为支付依据，付至最终确认价。</w:t>
      </w:r>
    </w:p>
    <w:p w14:paraId="19E238AC">
      <w:pPr>
        <w:pageBreakBefore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费用结算周期：每季度结算一次，甲乙双方于每季度的最后一个月对当季度</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实际完成情况进行核对确认，乙方提供相应金额的增值税专用发票后，一个月内甲方支付给乙方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如有考核扣款在</w:t>
      </w:r>
      <w:r>
        <w:rPr>
          <w:rFonts w:hint="eastAsia" w:ascii="宋体" w:hAnsi="宋体" w:eastAsia="宋体" w:cs="宋体"/>
          <w:sz w:val="24"/>
          <w:szCs w:val="24"/>
        </w:rPr>
        <w:t>最后一个季度</w:t>
      </w:r>
      <w:r>
        <w:rPr>
          <w:rFonts w:hint="eastAsia" w:ascii="宋体" w:hAnsi="宋体" w:eastAsia="宋体" w:cs="宋体"/>
          <w:sz w:val="24"/>
          <w:szCs w:val="24"/>
          <w:lang w:val="en-US" w:eastAsia="zh-CN"/>
        </w:rPr>
        <w:t>费用支付中集中</w:t>
      </w:r>
      <w:r>
        <w:rPr>
          <w:rFonts w:hint="eastAsia" w:ascii="宋体" w:hAnsi="宋体" w:eastAsia="宋体" w:cs="宋体"/>
          <w:sz w:val="24"/>
          <w:szCs w:val="24"/>
        </w:rPr>
        <w:t>扣除</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1003E79">
      <w:pPr>
        <w:pageBreakBefore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如乙方未经甲方同意，擅自调整派出的</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专家，且甲方在《专家（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、培训、应急救援指导）预定与结算单》中未对乙方变更事项予以签章（甲方安全环保和城市更新部部门章）确认的，在实际结算专家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费用时，甲方扣除乙方擅自替换的专家所</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家次对应专家</w:t>
      </w:r>
      <w:r>
        <w:rPr>
          <w:rFonts w:hint="eastAsia" w:ascii="宋体" w:hAnsi="宋体" w:eastAsia="宋体" w:cs="宋体"/>
          <w:sz w:val="24"/>
          <w:szCs w:val="24"/>
          <w:lang w:eastAsia="zh-CN"/>
        </w:rPr>
        <w:t>安全技术指导服务</w:t>
      </w:r>
      <w:r>
        <w:rPr>
          <w:rFonts w:hint="eastAsia" w:ascii="宋体" w:hAnsi="宋体" w:eastAsia="宋体" w:cs="宋体"/>
          <w:sz w:val="24"/>
          <w:szCs w:val="24"/>
        </w:rPr>
        <w:t>服务费的20%</w:t>
      </w:r>
      <w:r>
        <w:rPr>
          <w:rFonts w:hint="eastAsia" w:ascii="宋体" w:hAnsi="宋体" w:eastAsia="宋体" w:cs="宋体"/>
          <w:sz w:val="24"/>
          <w:szCs w:val="24"/>
          <w:lang w:eastAsia="zh-CN"/>
        </w:rPr>
        <w:t>。</w:t>
      </w:r>
    </w:p>
    <w:p w14:paraId="18A295E8">
      <w:pPr>
        <w:pageBreakBefore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乙方提供的《安全</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报告》未达到合同约定要求的，甲方在《安全</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报告》中的《履约及</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报告规范性审核表》上不予签章（甲方安全环保和城市更新部部门章）确认，同时对该批次</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对应费用暂缓支付。待乙方整改且达到合同约定</w:t>
      </w:r>
      <w:r>
        <w:rPr>
          <w:rFonts w:hint="eastAsia" w:ascii="宋体" w:hAnsi="宋体" w:eastAsia="宋体" w:cs="宋体"/>
          <w:b w:val="0"/>
          <w:color w:val="auto"/>
          <w:kern w:val="2"/>
          <w:sz w:val="24"/>
          <w:szCs w:val="24"/>
          <w:highlight w:val="none"/>
          <w:lang w:val="en-US" w:eastAsia="zh-CN" w:bidi="ar-SA"/>
        </w:rPr>
        <w:t>指导</w:t>
      </w:r>
      <w:r>
        <w:rPr>
          <w:rFonts w:hint="eastAsia" w:ascii="宋体" w:hAnsi="宋体" w:eastAsia="宋体" w:cs="宋体"/>
          <w:sz w:val="24"/>
          <w:szCs w:val="24"/>
        </w:rPr>
        <w:t>服务要求后，经甲方在《安全</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报告》的《履约及</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报告规范性审核表》签章确认，并在《专家（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、培训、应急救援指导）预定与结算单》签字盖章（甲方安全环保和城市更新部部门章）后，甲方予以支付。</w:t>
      </w:r>
    </w:p>
    <w:p w14:paraId="3E9C7A05">
      <w:pPr>
        <w:pageBreakBefore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生产经营单位规模不分规上、规下，后期不因企业规模大小调整服务费用。</w:t>
      </w:r>
    </w:p>
    <w:p w14:paraId="72D28D4B">
      <w:pPr>
        <w:pageBreakBefore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载体</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以“具体名称载体”为一个</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费用结算主体，不分该名称载体下分别含有的楼栋数。</w:t>
      </w:r>
    </w:p>
    <w:p w14:paraId="5916970E">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服务费用包括但不限于以下内容：餐费、</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人员工资、车辆使用、住宿费用、交通费、意外伤害医疗费、伤残保险及税金等。</w:t>
      </w:r>
    </w:p>
    <w:p w14:paraId="19F1A3FE">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费用</w:t>
      </w:r>
      <w:r>
        <w:rPr>
          <w:rFonts w:hint="eastAsia" w:ascii="宋体" w:hAnsi="宋体" w:cs="宋体"/>
          <w:b w:val="0"/>
          <w:bCs w:val="0"/>
          <w:color w:val="auto"/>
          <w:kern w:val="2"/>
          <w:sz w:val="24"/>
          <w:szCs w:val="24"/>
          <w:highlight w:val="none"/>
          <w:lang w:val="en-US" w:eastAsia="zh-CN" w:bidi="ar-SA"/>
        </w:rPr>
        <w:t>二</w:t>
      </w:r>
      <w:r>
        <w:rPr>
          <w:rFonts w:hint="eastAsia" w:ascii="宋体" w:hAnsi="宋体" w:eastAsia="宋体" w:cs="宋体"/>
          <w:b w:val="0"/>
          <w:bCs w:val="0"/>
          <w:color w:val="auto"/>
          <w:kern w:val="2"/>
          <w:sz w:val="24"/>
          <w:szCs w:val="24"/>
          <w:highlight w:val="none"/>
          <w:lang w:val="en-US" w:eastAsia="zh-CN" w:bidi="ar-SA"/>
        </w:rPr>
        <w:t>：专家培训和</w:t>
      </w:r>
      <w:r>
        <w:rPr>
          <w:rFonts w:hint="eastAsia" w:ascii="宋体" w:hAnsi="宋体" w:eastAsia="宋体" w:cs="宋体"/>
          <w:b w:val="0"/>
          <w:bCs w:val="0"/>
          <w:color w:val="auto"/>
          <w:sz w:val="24"/>
          <w:szCs w:val="24"/>
          <w:highlight w:val="none"/>
          <w:lang w:val="en-US" w:eastAsia="zh-CN"/>
        </w:rPr>
        <w:t>专家突发事件应急救援处置指导</w:t>
      </w:r>
      <w:r>
        <w:rPr>
          <w:rFonts w:hint="eastAsia" w:ascii="宋体" w:hAnsi="宋体" w:eastAsia="宋体" w:cs="宋体"/>
          <w:b w:val="0"/>
          <w:bCs w:val="0"/>
          <w:color w:val="auto"/>
          <w:kern w:val="2"/>
          <w:sz w:val="24"/>
          <w:szCs w:val="24"/>
          <w:highlight w:val="none"/>
          <w:lang w:val="en-US" w:eastAsia="zh-CN" w:bidi="ar-SA"/>
        </w:rPr>
        <w:t>服务费</w:t>
      </w:r>
    </w:p>
    <w:p w14:paraId="724D4315">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最终以实际完成的培训数量结算，以经甲、乙双方签字盖章的《专家（</w:t>
      </w:r>
      <w:r>
        <w:rPr>
          <w:rFonts w:hint="eastAsia" w:ascii="宋体" w:hAnsi="宋体" w:eastAsia="宋体" w:cs="宋体"/>
          <w:b w:val="0"/>
          <w:color w:val="auto"/>
          <w:kern w:val="2"/>
          <w:sz w:val="24"/>
          <w:szCs w:val="24"/>
          <w:highlight w:val="none"/>
          <w:lang w:val="en-US" w:eastAsia="zh-CN" w:bidi="ar-SA"/>
        </w:rPr>
        <w:t>指导服务</w:t>
      </w:r>
      <w:r>
        <w:rPr>
          <w:rFonts w:hint="eastAsia" w:ascii="宋体" w:hAnsi="宋体" w:eastAsia="宋体" w:cs="宋体"/>
          <w:sz w:val="24"/>
          <w:szCs w:val="24"/>
        </w:rPr>
        <w:t>、培训、应急救援指导）预定与结算单》为支付依据。</w:t>
      </w:r>
    </w:p>
    <w:p w14:paraId="0B5E3BDB">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val="0"/>
          <w:color w:val="auto"/>
          <w:kern w:val="2"/>
          <w:sz w:val="24"/>
          <w:szCs w:val="24"/>
          <w:highlight w:val="none"/>
          <w:lang w:val="en-US" w:eastAsia="zh-CN" w:bidi="ar-SA"/>
        </w:rPr>
        <w:t>专家培训和</w:t>
      </w:r>
      <w:r>
        <w:rPr>
          <w:rFonts w:hint="eastAsia" w:ascii="宋体" w:hAnsi="宋体" w:eastAsia="宋体" w:cs="宋体"/>
          <w:b w:val="0"/>
          <w:bCs w:val="0"/>
          <w:color w:val="auto"/>
          <w:sz w:val="24"/>
          <w:szCs w:val="24"/>
          <w:highlight w:val="none"/>
          <w:lang w:val="en-US" w:eastAsia="zh-CN"/>
        </w:rPr>
        <w:t>专家突发事件应急救援处置指导</w:t>
      </w:r>
      <w:r>
        <w:rPr>
          <w:rFonts w:hint="eastAsia" w:ascii="宋体" w:hAnsi="宋体" w:eastAsia="宋体" w:cs="宋体"/>
          <w:b w:val="0"/>
          <w:bCs w:val="0"/>
          <w:color w:val="auto"/>
          <w:kern w:val="2"/>
          <w:sz w:val="24"/>
          <w:szCs w:val="24"/>
          <w:highlight w:val="none"/>
          <w:lang w:val="en-US" w:eastAsia="zh-CN" w:bidi="ar-SA"/>
        </w:rPr>
        <w:t>服务费</w:t>
      </w:r>
      <w:r>
        <w:rPr>
          <w:rFonts w:hint="eastAsia" w:ascii="宋体" w:hAnsi="宋体" w:eastAsia="宋体" w:cs="宋体"/>
          <w:sz w:val="24"/>
          <w:szCs w:val="24"/>
        </w:rPr>
        <w:t>用结算周期：每季度结算一次，甲乙双方于每季度的最后一个月对当季度实际完成培训情况进行核对确认，乙方提供相应金额的增值税专用发票后，一个月内甲方支付给乙方。</w:t>
      </w:r>
    </w:p>
    <w:p w14:paraId="03C52B2F">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、服务费用包括但不限于以下内容：</w:t>
      </w:r>
      <w:r>
        <w:rPr>
          <w:rFonts w:hint="eastAsia" w:ascii="宋体" w:hAnsi="宋体" w:cs="宋体"/>
          <w:sz w:val="24"/>
          <w:szCs w:val="24"/>
          <w:lang w:eastAsia="zh-CN"/>
        </w:rPr>
        <w:t>专家</w:t>
      </w:r>
      <w:r>
        <w:rPr>
          <w:rFonts w:hint="eastAsia" w:ascii="宋体" w:hAnsi="宋体" w:eastAsia="宋体" w:cs="宋体"/>
          <w:sz w:val="24"/>
          <w:szCs w:val="24"/>
        </w:rPr>
        <w:t>人员工资、车辆使用、住宿费用、交通费、意外伤害医疗费、伤残保险及税金等。</w:t>
      </w:r>
    </w:p>
    <w:p w14:paraId="77647FBD">
      <w:pPr>
        <w:spacing w:line="360" w:lineRule="auto"/>
        <w:ind w:firstLine="480" w:firstLineChars="200"/>
        <w:rPr>
          <w:rFonts w:ascii="宋体" w:hAnsi="宋体"/>
          <w:sz w:val="24"/>
          <w:szCs w:val="24"/>
          <w:highlight w:val="none"/>
        </w:rPr>
      </w:pPr>
      <w:r>
        <w:rPr>
          <w:rFonts w:hint="eastAsia" w:ascii="宋体" w:hAnsi="宋体" w:eastAsia="宋体" w:cs="宋体"/>
          <w:b w:val="0"/>
          <w:bCs w:val="0"/>
          <w:color w:val="auto"/>
          <w:kern w:val="2"/>
          <w:sz w:val="24"/>
          <w:szCs w:val="24"/>
          <w:highlight w:val="none"/>
          <w:lang w:val="en-US" w:eastAsia="zh-CN" w:bidi="ar-SA"/>
        </w:rPr>
        <w:t>费用三:</w:t>
      </w:r>
      <w:r>
        <w:rPr>
          <w:rFonts w:ascii="宋体" w:hAnsi="宋体"/>
          <w:sz w:val="24"/>
          <w:szCs w:val="24"/>
        </w:rPr>
        <w:t>涉及甲方需乙方提供专业性检测服务，如需要对特定设备、水质、气体等进行必</w:t>
      </w:r>
      <w:r>
        <w:rPr>
          <w:rFonts w:ascii="宋体" w:hAnsi="宋体"/>
          <w:sz w:val="24"/>
          <w:szCs w:val="24"/>
          <w:highlight w:val="none"/>
        </w:rPr>
        <w:t>要的专项检测项目，以甲方、乙双方签字盖章后的《专项检测委托单》（</w:t>
      </w:r>
      <w:r>
        <w:rPr>
          <w:rFonts w:hint="eastAsia" w:ascii="宋体" w:hAnsi="宋体" w:eastAsia="宋体" w:cs="宋体"/>
          <w:kern w:val="2"/>
          <w:sz w:val="24"/>
          <w:szCs w:val="24"/>
          <w:highlight w:val="none"/>
          <w:lang w:val="en-US" w:eastAsia="zh-CN"/>
        </w:rPr>
        <w:t>第五章合同主要条款及格式的</w:t>
      </w:r>
      <w:r>
        <w:rPr>
          <w:rFonts w:ascii="宋体" w:hAnsi="宋体"/>
          <w:sz w:val="24"/>
          <w:szCs w:val="24"/>
          <w:highlight w:val="none"/>
        </w:rPr>
        <w:t>附件5）为准，检测费以甲方委托的第三方审计机构的审计价格另行结算，并以《专项检测委托单》及相关检测结果报告作为结算依据，按实结算</w:t>
      </w:r>
      <w:r>
        <w:rPr>
          <w:rFonts w:hint="eastAsia" w:ascii="宋体" w:hAnsi="宋体"/>
          <w:sz w:val="24"/>
          <w:szCs w:val="24"/>
          <w:highlight w:val="none"/>
        </w:rPr>
        <w:t>。</w:t>
      </w:r>
    </w:p>
    <w:p w14:paraId="5E4FE2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bCs/>
          <w:sz w:val="24"/>
          <w:szCs w:val="24"/>
          <w:lang w:val="en-US" w:eastAsia="zh-CN"/>
        </w:rPr>
      </w:pPr>
    </w:p>
    <w:p w14:paraId="3E084D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、考核及其他要求</w:t>
      </w:r>
    </w:p>
    <w:p w14:paraId="7A19E3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0000FF"/>
          <w:sz w:val="24"/>
          <w:szCs w:val="24"/>
          <w:highlight w:val="none"/>
        </w:rPr>
      </w:pPr>
      <w:r>
        <w:rPr>
          <w:rFonts w:hint="eastAsia" w:ascii="宋体" w:hAnsi="宋体" w:eastAsia="宋体" w:cs="宋体"/>
          <w:kern w:val="0"/>
          <w:sz w:val="24"/>
          <w:szCs w:val="24"/>
          <w:lang w:val="en-US" w:eastAsia="zh-CN" w:bidi="ar"/>
        </w:rPr>
        <w:t>合同到期前30个工作日内，由甲方对乙方合同期内安全技术服务履约情况，根据《履约考核表》进行考核，考核满分为20分。考核结果为18分（含18分）以上，考核合格，考核合格后结算价为合同价的100%，如果考核不合格，结算价为合同价的95%。</w:t>
      </w:r>
      <w:r>
        <w:rPr>
          <w:rFonts w:hint="eastAsia" w:ascii="宋体" w:hAnsi="宋体" w:eastAsia="宋体" w:cs="宋体"/>
          <w:b/>
          <w:color w:val="0000FF"/>
          <w:sz w:val="24"/>
          <w:szCs w:val="24"/>
          <w:highlight w:val="none"/>
        </w:rPr>
        <w:br w:type="page"/>
      </w:r>
    </w:p>
    <w:p w14:paraId="051062BD">
      <w:pPr>
        <w:numPr>
          <w:ilvl w:val="0"/>
          <w:numId w:val="10"/>
        </w:numPr>
        <w:spacing w:line="360" w:lineRule="auto"/>
        <w:ind w:firstLine="883" w:firstLineChars="200"/>
        <w:jc w:val="center"/>
        <w:outlineLvl w:val="0"/>
        <w:rPr>
          <w:rFonts w:hint="eastAsia" w:ascii="Calibri"/>
          <w:b/>
          <w:sz w:val="44"/>
          <w:szCs w:val="44"/>
          <w:highlight w:val="none"/>
        </w:rPr>
      </w:pPr>
      <w:r>
        <w:rPr>
          <w:rFonts w:hint="eastAsia" w:ascii="Calibri"/>
          <w:b/>
          <w:sz w:val="44"/>
          <w:szCs w:val="44"/>
          <w:highlight w:val="none"/>
        </w:rPr>
        <w:t xml:space="preserve"> 合同格式及条款</w:t>
      </w:r>
      <w:bookmarkEnd w:id="51"/>
      <w:bookmarkEnd w:id="52"/>
    </w:p>
    <w:p w14:paraId="44B24B4E">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pacing w:val="0"/>
          <w:w w:val="100"/>
          <w:sz w:val="36"/>
          <w:szCs w:val="36"/>
          <w:highlight w:val="none"/>
          <w:lang w:val="en-US" w:eastAsia="zh-CN"/>
        </w:rPr>
      </w:pPr>
      <w:r>
        <w:rPr>
          <w:rFonts w:hint="eastAsia" w:ascii="宋体" w:hAnsi="宋体" w:cs="宋体"/>
          <w:color w:val="auto"/>
          <w:spacing w:val="0"/>
          <w:w w:val="100"/>
          <w:sz w:val="36"/>
          <w:szCs w:val="36"/>
          <w:highlight w:val="none"/>
          <w:lang w:val="en-US" w:eastAsia="zh-CN"/>
        </w:rPr>
        <w:t xml:space="preserve">  </w:t>
      </w:r>
    </w:p>
    <w:p w14:paraId="0BDE2399">
      <w:pPr>
        <w:shd w:val="clear"/>
        <w:spacing w:before="60" w:after="60" w:line="240" w:lineRule="auto"/>
        <w:ind w:firstLine="0" w:firstLineChars="0"/>
        <w:rPr>
          <w:rFonts w:ascii="Times New Roman" w:hAnsi="Times New Roman"/>
          <w:color w:val="auto"/>
          <w:spacing w:val="0"/>
          <w:w w:val="100"/>
          <w:sz w:val="30"/>
          <w:szCs w:val="30"/>
          <w:highlight w:val="none"/>
        </w:rPr>
      </w:pPr>
    </w:p>
    <w:p w14:paraId="78DB01CB">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highlight w:val="none"/>
          <w:lang w:val="zh-CN"/>
        </w:rPr>
      </w:pPr>
    </w:p>
    <w:p w14:paraId="65691E22">
      <w:pPr>
        <w:pStyle w:val="24"/>
        <w:keepNext w:val="0"/>
        <w:keepLines w:val="0"/>
        <w:pageBreakBefore w:val="0"/>
        <w:shd w:val="clear"/>
        <w:kinsoku/>
        <w:overflowPunct/>
        <w:topLinePunct w:val="0"/>
        <w:autoSpaceDE/>
        <w:autoSpaceDN/>
        <w:bidi w:val="0"/>
        <w:adjustRightInd/>
        <w:snapToGrid/>
        <w:spacing w:after="0" w:line="360" w:lineRule="auto"/>
        <w:textAlignment w:val="auto"/>
        <w:rPr>
          <w:rFonts w:hint="eastAsia" w:ascii="宋体" w:hAnsi="宋体" w:eastAsia="宋体" w:cs="宋体"/>
          <w:color w:val="auto"/>
          <w:spacing w:val="0"/>
          <w:w w:val="100"/>
          <w:highlight w:val="none"/>
          <w:lang w:val="zh-CN"/>
        </w:rPr>
      </w:pPr>
    </w:p>
    <w:p w14:paraId="5E57380B">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highlight w:val="none"/>
          <w:lang w:val="zh-CN"/>
        </w:rPr>
      </w:pPr>
    </w:p>
    <w:p w14:paraId="3FE16198">
      <w:pPr>
        <w:pStyle w:val="24"/>
        <w:keepNext w:val="0"/>
        <w:keepLines w:val="0"/>
        <w:pageBreakBefore w:val="0"/>
        <w:shd w:val="clear"/>
        <w:kinsoku/>
        <w:overflowPunct/>
        <w:topLinePunct w:val="0"/>
        <w:autoSpaceDE/>
        <w:autoSpaceDN/>
        <w:bidi w:val="0"/>
        <w:adjustRightInd/>
        <w:snapToGrid/>
        <w:spacing w:after="0" w:line="360" w:lineRule="auto"/>
        <w:textAlignment w:val="auto"/>
        <w:rPr>
          <w:rFonts w:hint="eastAsia" w:ascii="宋体" w:hAnsi="宋体" w:eastAsia="宋体" w:cs="宋体"/>
          <w:color w:val="auto"/>
          <w:spacing w:val="0"/>
          <w:w w:val="100"/>
          <w:highlight w:val="none"/>
          <w:lang w:val="zh-CN"/>
        </w:rPr>
      </w:pPr>
    </w:p>
    <w:p w14:paraId="0C857957">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highlight w:val="none"/>
          <w:lang w:val="zh-CN"/>
        </w:rPr>
      </w:pPr>
    </w:p>
    <w:p w14:paraId="75729E10">
      <w:pPr>
        <w:pStyle w:val="24"/>
        <w:keepNext w:val="0"/>
        <w:keepLines w:val="0"/>
        <w:pageBreakBefore w:val="0"/>
        <w:shd w:val="clear"/>
        <w:kinsoku/>
        <w:overflowPunct/>
        <w:topLinePunct w:val="0"/>
        <w:autoSpaceDE/>
        <w:autoSpaceDN/>
        <w:bidi w:val="0"/>
        <w:adjustRightInd/>
        <w:snapToGrid/>
        <w:spacing w:after="0" w:line="360" w:lineRule="auto"/>
        <w:textAlignment w:val="auto"/>
        <w:rPr>
          <w:rFonts w:hint="eastAsia" w:ascii="宋体" w:hAnsi="宋体" w:eastAsia="宋体" w:cs="宋体"/>
          <w:color w:val="auto"/>
          <w:spacing w:val="0"/>
          <w:w w:val="100"/>
          <w:highlight w:val="none"/>
          <w:lang w:val="zh-CN"/>
        </w:rPr>
      </w:pPr>
    </w:p>
    <w:p w14:paraId="14572058">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highlight w:val="none"/>
          <w:lang w:val="zh-CN"/>
        </w:rPr>
      </w:pPr>
    </w:p>
    <w:p w14:paraId="2FFAB727">
      <w:pPr>
        <w:keepNext w:val="0"/>
        <w:keepLines w:val="0"/>
        <w:pageBreakBefore w:val="0"/>
        <w:shd w:val="clear"/>
        <w:kinsoku/>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sz w:val="52"/>
          <w:highlight w:val="none"/>
        </w:rPr>
      </w:pPr>
      <w:r>
        <w:rPr>
          <w:rFonts w:hint="eastAsia" w:ascii="宋体" w:hAnsi="宋体" w:eastAsia="宋体" w:cs="宋体"/>
          <w:color w:val="auto"/>
          <w:spacing w:val="0"/>
          <w:w w:val="100"/>
          <w:sz w:val="52"/>
          <w:highlight w:val="none"/>
        </w:rPr>
        <w:t>服务采购合同</w:t>
      </w:r>
    </w:p>
    <w:p w14:paraId="55A3A91D">
      <w:pPr>
        <w:keepNext w:val="0"/>
        <w:keepLines w:val="0"/>
        <w:pageBreakBefore w:val="0"/>
        <w:shd w:val="clear"/>
        <w:kinsoku/>
        <w:overflowPunct/>
        <w:topLinePunct w:val="0"/>
        <w:autoSpaceDE/>
        <w:autoSpaceDN/>
        <w:bidi w:val="0"/>
        <w:adjustRightInd/>
        <w:snapToGrid/>
        <w:spacing w:line="360" w:lineRule="auto"/>
        <w:ind w:firstLine="1600" w:firstLineChars="500"/>
        <w:textAlignment w:val="auto"/>
        <w:rPr>
          <w:rFonts w:hint="eastAsia" w:ascii="宋体" w:hAnsi="宋体" w:eastAsia="宋体" w:cs="宋体"/>
          <w:color w:val="auto"/>
          <w:spacing w:val="0"/>
          <w:w w:val="100"/>
          <w:sz w:val="32"/>
          <w:highlight w:val="none"/>
        </w:rPr>
      </w:pPr>
    </w:p>
    <w:p w14:paraId="786A8249">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32"/>
          <w:highlight w:val="none"/>
        </w:rPr>
      </w:pPr>
    </w:p>
    <w:p w14:paraId="07BB719D">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32"/>
          <w:highlight w:val="none"/>
        </w:rPr>
      </w:pPr>
    </w:p>
    <w:p w14:paraId="2D943B09">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32"/>
          <w:highlight w:val="none"/>
        </w:rPr>
      </w:pPr>
    </w:p>
    <w:p w14:paraId="448C1384">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36"/>
          <w:highlight w:val="none"/>
        </w:rPr>
      </w:pPr>
    </w:p>
    <w:p w14:paraId="1011D8CB">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 w:val="36"/>
          <w:highlight w:val="none"/>
        </w:rPr>
      </w:pPr>
    </w:p>
    <w:p w14:paraId="39F3486A">
      <w:pPr>
        <w:keepNext w:val="0"/>
        <w:keepLines w:val="0"/>
        <w:pageBreakBefore w:val="0"/>
        <w:shd w:val="clear"/>
        <w:kinsoku/>
        <w:overflowPunct/>
        <w:topLinePunct w:val="0"/>
        <w:autoSpaceDE/>
        <w:autoSpaceDN/>
        <w:bidi w:val="0"/>
        <w:adjustRightInd/>
        <w:snapToGrid/>
        <w:spacing w:line="360" w:lineRule="auto"/>
        <w:ind w:firstLine="1400" w:firstLineChars="500"/>
        <w:textAlignment w:val="auto"/>
        <w:rPr>
          <w:rFonts w:hint="default"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合同编号：</w:t>
      </w:r>
      <w:r>
        <w:rPr>
          <w:rFonts w:hint="eastAsia" w:ascii="宋体" w:hAnsi="宋体" w:cs="宋体"/>
          <w:color w:val="auto"/>
          <w:spacing w:val="0"/>
          <w:w w:val="100"/>
          <w:sz w:val="28"/>
          <w:szCs w:val="28"/>
          <w:highlight w:val="none"/>
          <w:lang w:val="en-US" w:eastAsia="zh-CN"/>
        </w:rPr>
        <w:t xml:space="preserve">    </w:t>
      </w:r>
    </w:p>
    <w:p w14:paraId="4F680319">
      <w:pPr>
        <w:keepNext w:val="0"/>
        <w:keepLines w:val="0"/>
        <w:pageBreakBefore w:val="0"/>
        <w:shd w:val="clear"/>
        <w:kinsoku/>
        <w:overflowPunct/>
        <w:topLinePunct w:val="0"/>
        <w:autoSpaceDE/>
        <w:autoSpaceDN/>
        <w:bidi w:val="0"/>
        <w:adjustRightInd/>
        <w:snapToGrid/>
        <w:spacing w:line="360" w:lineRule="auto"/>
        <w:ind w:firstLine="1400" w:firstLineChars="500"/>
        <w:textAlignment w:val="auto"/>
        <w:rPr>
          <w:rFonts w:hint="eastAsia" w:ascii="宋体" w:hAnsi="宋体" w:eastAsia="宋体" w:cs="宋体"/>
          <w:color w:val="auto"/>
          <w:spacing w:val="0"/>
          <w:w w:val="100"/>
          <w:sz w:val="28"/>
          <w:szCs w:val="28"/>
          <w:highlight w:val="none"/>
          <w:u w:val="single"/>
        </w:rPr>
      </w:pPr>
      <w:r>
        <w:rPr>
          <w:rFonts w:hint="eastAsia" w:ascii="宋体" w:hAnsi="宋体" w:eastAsia="宋体" w:cs="宋体"/>
          <w:color w:val="auto"/>
          <w:spacing w:val="0"/>
          <w:w w:val="100"/>
          <w:sz w:val="28"/>
          <w:szCs w:val="28"/>
          <w:highlight w:val="none"/>
        </w:rPr>
        <w:t>项目名称：202</w:t>
      </w:r>
      <w:r>
        <w:rPr>
          <w:rFonts w:hint="eastAsia" w:ascii="宋体" w:hAnsi="宋体" w:cs="宋体"/>
          <w:color w:val="auto"/>
          <w:spacing w:val="0"/>
          <w:w w:val="100"/>
          <w:sz w:val="28"/>
          <w:szCs w:val="28"/>
          <w:highlight w:val="none"/>
          <w:lang w:val="en-US" w:eastAsia="zh-CN"/>
        </w:rPr>
        <w:t>5</w:t>
      </w:r>
      <w:r>
        <w:rPr>
          <w:rFonts w:hint="eastAsia" w:ascii="宋体" w:hAnsi="宋体" w:eastAsia="宋体" w:cs="宋体"/>
          <w:color w:val="auto"/>
          <w:spacing w:val="0"/>
          <w:w w:val="100"/>
          <w:sz w:val="28"/>
          <w:szCs w:val="28"/>
          <w:highlight w:val="none"/>
        </w:rPr>
        <w:t>年研创园安全</w:t>
      </w:r>
      <w:r>
        <w:rPr>
          <w:rFonts w:hint="eastAsia" w:ascii="宋体" w:hAnsi="宋体" w:cs="宋体"/>
          <w:color w:val="auto"/>
          <w:spacing w:val="0"/>
          <w:w w:val="100"/>
          <w:sz w:val="28"/>
          <w:szCs w:val="28"/>
          <w:highlight w:val="none"/>
          <w:lang w:val="en-US" w:eastAsia="zh-CN"/>
        </w:rPr>
        <w:t>生产</w:t>
      </w:r>
      <w:r>
        <w:rPr>
          <w:rFonts w:hint="eastAsia" w:ascii="宋体" w:hAnsi="宋体" w:eastAsia="宋体" w:cs="宋体"/>
          <w:color w:val="auto"/>
          <w:spacing w:val="0"/>
          <w:w w:val="100"/>
          <w:sz w:val="28"/>
          <w:szCs w:val="28"/>
          <w:highlight w:val="none"/>
        </w:rPr>
        <w:t>技术</w:t>
      </w:r>
      <w:r>
        <w:rPr>
          <w:rFonts w:hint="eastAsia" w:ascii="宋体" w:hAnsi="宋体" w:cs="宋体"/>
          <w:color w:val="auto"/>
          <w:spacing w:val="0"/>
          <w:w w:val="100"/>
          <w:sz w:val="28"/>
          <w:szCs w:val="28"/>
          <w:highlight w:val="none"/>
          <w:lang w:val="en-US" w:eastAsia="zh-CN"/>
        </w:rPr>
        <w:t>指导</w:t>
      </w:r>
      <w:r>
        <w:rPr>
          <w:rFonts w:hint="eastAsia" w:ascii="宋体" w:hAnsi="宋体" w:eastAsia="宋体" w:cs="宋体"/>
          <w:color w:val="auto"/>
          <w:spacing w:val="0"/>
          <w:w w:val="100"/>
          <w:sz w:val="28"/>
          <w:szCs w:val="28"/>
          <w:highlight w:val="none"/>
        </w:rPr>
        <w:t>服务项目合同</w:t>
      </w:r>
    </w:p>
    <w:p w14:paraId="3C6968F1">
      <w:pPr>
        <w:keepNext w:val="0"/>
        <w:keepLines w:val="0"/>
        <w:pageBreakBefore w:val="0"/>
        <w:shd w:val="clear"/>
        <w:kinsoku/>
        <w:overflowPunct/>
        <w:topLinePunct w:val="0"/>
        <w:autoSpaceDE/>
        <w:autoSpaceDN/>
        <w:bidi w:val="0"/>
        <w:adjustRightInd/>
        <w:snapToGrid/>
        <w:spacing w:line="360" w:lineRule="auto"/>
        <w:ind w:firstLine="1400" w:firstLineChars="500"/>
        <w:textAlignment w:val="auto"/>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合同甲方：南京江北新区产业技术研创园管理办公室</w:t>
      </w:r>
    </w:p>
    <w:p w14:paraId="0D894F77">
      <w:pPr>
        <w:keepNext w:val="0"/>
        <w:keepLines w:val="0"/>
        <w:pageBreakBefore w:val="0"/>
        <w:shd w:val="clear"/>
        <w:kinsoku/>
        <w:overflowPunct/>
        <w:topLinePunct w:val="0"/>
        <w:autoSpaceDE/>
        <w:autoSpaceDN/>
        <w:bidi w:val="0"/>
        <w:adjustRightInd/>
        <w:snapToGrid/>
        <w:spacing w:line="360" w:lineRule="auto"/>
        <w:ind w:firstLine="1400" w:firstLineChars="500"/>
        <w:textAlignment w:val="auto"/>
        <w:rPr>
          <w:rFonts w:hint="default"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合同乙方：</w:t>
      </w:r>
      <w:r>
        <w:rPr>
          <w:rFonts w:hint="eastAsia" w:ascii="宋体" w:hAnsi="宋体" w:cs="宋体"/>
          <w:color w:val="auto"/>
          <w:spacing w:val="0"/>
          <w:w w:val="100"/>
          <w:sz w:val="28"/>
          <w:szCs w:val="28"/>
          <w:highlight w:val="none"/>
          <w:lang w:val="en-US" w:eastAsia="zh-CN"/>
        </w:rPr>
        <w:t xml:space="preserve">  </w:t>
      </w:r>
    </w:p>
    <w:p w14:paraId="2B026D69">
      <w:pPr>
        <w:keepNext w:val="0"/>
        <w:keepLines w:val="0"/>
        <w:pageBreakBefore w:val="0"/>
        <w:shd w:val="clear"/>
        <w:kinsoku/>
        <w:overflowPunct/>
        <w:topLinePunct w:val="0"/>
        <w:autoSpaceDE/>
        <w:autoSpaceDN/>
        <w:bidi w:val="0"/>
        <w:adjustRightInd/>
        <w:snapToGrid/>
        <w:spacing w:line="360" w:lineRule="auto"/>
        <w:ind w:firstLine="1400" w:firstLineChars="500"/>
        <w:textAlignment w:val="auto"/>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签订日期：</w:t>
      </w:r>
      <w:r>
        <w:rPr>
          <w:rFonts w:hint="eastAsia" w:ascii="宋体" w:hAnsi="宋体" w:cs="宋体"/>
          <w:color w:val="auto"/>
          <w:spacing w:val="0"/>
          <w:w w:val="100"/>
          <w:sz w:val="28"/>
          <w:szCs w:val="28"/>
          <w:highlight w:val="none"/>
          <w:lang w:val="en-US" w:eastAsia="zh-CN"/>
        </w:rPr>
        <w:t xml:space="preserve">    </w:t>
      </w:r>
      <w:r>
        <w:rPr>
          <w:rFonts w:hint="eastAsia" w:ascii="宋体" w:hAnsi="宋体" w:eastAsia="宋体" w:cs="宋体"/>
          <w:color w:val="auto"/>
          <w:spacing w:val="0"/>
          <w:w w:val="100"/>
          <w:sz w:val="28"/>
          <w:szCs w:val="28"/>
          <w:highlight w:val="none"/>
        </w:rPr>
        <w:t>年</w:t>
      </w:r>
      <w:r>
        <w:rPr>
          <w:rFonts w:hint="eastAsia" w:ascii="宋体" w:hAnsi="宋体" w:cs="宋体"/>
          <w:color w:val="auto"/>
          <w:spacing w:val="0"/>
          <w:w w:val="100"/>
          <w:sz w:val="28"/>
          <w:szCs w:val="28"/>
          <w:highlight w:val="none"/>
          <w:lang w:val="en-US" w:eastAsia="zh-CN"/>
        </w:rPr>
        <w:t xml:space="preserve">    </w:t>
      </w:r>
      <w:r>
        <w:rPr>
          <w:rFonts w:hint="eastAsia" w:ascii="宋体" w:hAnsi="宋体" w:eastAsia="宋体" w:cs="宋体"/>
          <w:color w:val="auto"/>
          <w:spacing w:val="0"/>
          <w:w w:val="100"/>
          <w:sz w:val="28"/>
          <w:szCs w:val="28"/>
          <w:highlight w:val="none"/>
        </w:rPr>
        <w:t>月</w:t>
      </w:r>
      <w:r>
        <w:rPr>
          <w:rFonts w:hint="eastAsia" w:ascii="宋体" w:hAnsi="宋体" w:cs="宋体"/>
          <w:color w:val="auto"/>
          <w:spacing w:val="0"/>
          <w:w w:val="100"/>
          <w:sz w:val="28"/>
          <w:szCs w:val="28"/>
          <w:highlight w:val="none"/>
          <w:lang w:val="en-US" w:eastAsia="zh-CN"/>
        </w:rPr>
        <w:t xml:space="preserve">   </w:t>
      </w:r>
      <w:r>
        <w:rPr>
          <w:rFonts w:hint="eastAsia" w:ascii="宋体" w:hAnsi="宋体" w:eastAsia="宋体" w:cs="宋体"/>
          <w:color w:val="auto"/>
          <w:spacing w:val="0"/>
          <w:w w:val="100"/>
          <w:sz w:val="28"/>
          <w:szCs w:val="28"/>
          <w:highlight w:val="none"/>
        </w:rPr>
        <w:t>日</w:t>
      </w:r>
    </w:p>
    <w:p w14:paraId="585BEE6A">
      <w:pPr>
        <w:keepNext w:val="0"/>
        <w:keepLines w:val="0"/>
        <w:pageBreakBefore w:val="0"/>
        <w:shd w:val="clear"/>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pacing w:val="0"/>
          <w:w w:val="100"/>
          <w:sz w:val="28"/>
          <w:szCs w:val="28"/>
          <w:highlight w:val="none"/>
        </w:rPr>
        <w:sectPr>
          <w:footerReference r:id="rId3" w:type="default"/>
          <w:endnotePr>
            <w:numFmt w:val="decimal"/>
          </w:endnotePr>
          <w:pgSz w:w="11906" w:h="16838"/>
          <w:pgMar w:top="1440" w:right="1800" w:bottom="1440" w:left="1800" w:header="227" w:footer="720" w:gutter="0"/>
          <w:pgNumType w:fmt="decimal"/>
          <w:cols w:space="720" w:num="1"/>
          <w:docGrid w:linePitch="286" w:charSpace="0"/>
        </w:sectPr>
      </w:pPr>
    </w:p>
    <w:p w14:paraId="775466F1">
      <w:pPr>
        <w:keepNext w:val="0"/>
        <w:keepLines w:val="0"/>
        <w:pageBreakBefore w:val="0"/>
        <w:shd w:val="clear"/>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pacing w:val="0"/>
          <w:w w:val="100"/>
          <w:szCs w:val="21"/>
          <w:highlight w:val="none"/>
          <w:lang w:val="en-US" w:eastAsia="zh-CN"/>
        </w:rPr>
      </w:pPr>
      <w:r>
        <w:rPr>
          <w:rFonts w:hint="eastAsia" w:ascii="宋体" w:hAnsi="宋体" w:eastAsia="宋体" w:cs="宋体"/>
          <w:color w:val="auto"/>
          <w:spacing w:val="0"/>
          <w:w w:val="100"/>
          <w:szCs w:val="21"/>
          <w:highlight w:val="none"/>
        </w:rPr>
        <w:t>合同编号：</w:t>
      </w:r>
      <w:r>
        <w:rPr>
          <w:rFonts w:hint="eastAsia" w:ascii="宋体" w:hAnsi="宋体" w:cs="宋体"/>
          <w:color w:val="auto"/>
          <w:spacing w:val="0"/>
          <w:w w:val="100"/>
          <w:szCs w:val="21"/>
          <w:highlight w:val="none"/>
          <w:lang w:val="en-US" w:eastAsia="zh-CN"/>
        </w:rPr>
        <w:t xml:space="preserve">              </w:t>
      </w:r>
    </w:p>
    <w:p w14:paraId="0266BA30">
      <w:pPr>
        <w:keepNext w:val="0"/>
        <w:keepLines w:val="0"/>
        <w:pageBreakBefore w:val="0"/>
        <w:shd w:val="clear"/>
        <w:kinsoku/>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sz w:val="18"/>
          <w:szCs w:val="18"/>
          <w:highlight w:val="none"/>
        </w:rPr>
      </w:pPr>
      <w:r>
        <w:rPr>
          <w:rFonts w:hint="eastAsia" w:ascii="宋体" w:hAnsi="宋体" w:eastAsia="宋体" w:cs="宋体"/>
          <w:b/>
          <w:color w:val="auto"/>
          <w:spacing w:val="0"/>
          <w:w w:val="100"/>
          <w:sz w:val="30"/>
          <w:szCs w:val="30"/>
          <w:highlight w:val="none"/>
        </w:rPr>
        <w:t>202</w:t>
      </w:r>
      <w:r>
        <w:rPr>
          <w:rFonts w:hint="eastAsia" w:ascii="宋体" w:hAnsi="宋体" w:cs="宋体"/>
          <w:b/>
          <w:color w:val="auto"/>
          <w:spacing w:val="0"/>
          <w:w w:val="100"/>
          <w:sz w:val="30"/>
          <w:szCs w:val="30"/>
          <w:highlight w:val="none"/>
          <w:lang w:val="en-US" w:eastAsia="zh-CN"/>
        </w:rPr>
        <w:t>5</w:t>
      </w:r>
      <w:r>
        <w:rPr>
          <w:rFonts w:hint="eastAsia" w:ascii="宋体" w:hAnsi="宋体" w:eastAsia="宋体" w:cs="宋体"/>
          <w:b/>
          <w:color w:val="auto"/>
          <w:spacing w:val="0"/>
          <w:w w:val="100"/>
          <w:sz w:val="30"/>
          <w:szCs w:val="30"/>
          <w:highlight w:val="none"/>
        </w:rPr>
        <w:t>年研创园安全</w:t>
      </w:r>
      <w:r>
        <w:rPr>
          <w:rFonts w:hint="eastAsia" w:ascii="宋体" w:hAnsi="宋体" w:cs="宋体"/>
          <w:b/>
          <w:color w:val="auto"/>
          <w:spacing w:val="0"/>
          <w:w w:val="100"/>
          <w:sz w:val="30"/>
          <w:szCs w:val="30"/>
          <w:highlight w:val="none"/>
          <w:lang w:val="en-US" w:eastAsia="zh-CN"/>
        </w:rPr>
        <w:t>生产</w:t>
      </w:r>
      <w:r>
        <w:rPr>
          <w:rFonts w:hint="eastAsia" w:ascii="宋体" w:hAnsi="宋体" w:eastAsia="宋体" w:cs="宋体"/>
          <w:b/>
          <w:color w:val="auto"/>
          <w:spacing w:val="0"/>
          <w:w w:val="100"/>
          <w:sz w:val="30"/>
          <w:szCs w:val="30"/>
          <w:highlight w:val="none"/>
        </w:rPr>
        <w:t>技术</w:t>
      </w:r>
      <w:r>
        <w:rPr>
          <w:rFonts w:hint="eastAsia" w:ascii="宋体" w:hAnsi="宋体" w:cs="宋体"/>
          <w:b/>
          <w:color w:val="auto"/>
          <w:spacing w:val="0"/>
          <w:w w:val="100"/>
          <w:sz w:val="30"/>
          <w:szCs w:val="30"/>
          <w:highlight w:val="none"/>
          <w:lang w:val="en-US" w:eastAsia="zh-CN"/>
        </w:rPr>
        <w:t>指导</w:t>
      </w:r>
      <w:r>
        <w:rPr>
          <w:rFonts w:hint="eastAsia" w:ascii="宋体" w:hAnsi="宋体" w:eastAsia="宋体" w:cs="宋体"/>
          <w:b/>
          <w:color w:val="auto"/>
          <w:spacing w:val="0"/>
          <w:w w:val="100"/>
          <w:sz w:val="30"/>
          <w:szCs w:val="30"/>
          <w:highlight w:val="none"/>
        </w:rPr>
        <w:t>服务项目合同</w:t>
      </w:r>
    </w:p>
    <w:p w14:paraId="5A6DD5CD">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甲方：南京江北新区产业技术研创园管理办公室</w:t>
      </w:r>
    </w:p>
    <w:p w14:paraId="556BFDD1">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乙方：</w:t>
      </w:r>
      <w:r>
        <w:rPr>
          <w:rFonts w:hint="eastAsia" w:ascii="宋体" w:hAnsi="宋体" w:cs="宋体"/>
          <w:color w:val="auto"/>
          <w:spacing w:val="0"/>
          <w:w w:val="100"/>
          <w:szCs w:val="21"/>
          <w:highlight w:val="none"/>
          <w:lang w:val="en-US" w:eastAsia="zh-CN"/>
        </w:rPr>
        <w:t xml:space="preserve"> </w:t>
      </w:r>
    </w:p>
    <w:p w14:paraId="59C89BE1">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highlight w:val="none"/>
          <w:lang w:val="en-US" w:eastAsia="zh-CN"/>
        </w:rPr>
        <w:t>根据江苏省《关于推进安全生产领域改革发展的实施意见》（苏发〔2017〕18号）、市安委会《关于进一步加强安全生产工作的意见任务分工方案》（宁安委〔2019〕17号）及江北新区《关于进一步加强安全生产工作的意见任务分工方案》（宁新区安委〔2019〕10号）的文件精神，明确要求“负有安全生产监督管理和行业管理职责的有关部门：加强安全监管专业能力建设，配强监管专业队伍，实现安全监管的专业化、制度化。积极推行政府购买服务，依法依规委托第三方机构实施日常监督</w:t>
      </w:r>
      <w:r>
        <w:rPr>
          <w:rFonts w:hint="eastAsia" w:ascii="宋体" w:hAnsi="宋体" w:cs="宋体"/>
          <w:color w:val="auto"/>
          <w:spacing w:val="0"/>
          <w:w w:val="100"/>
          <w:highlight w:val="none"/>
          <w:lang w:val="en-US" w:eastAsia="zh-CN"/>
        </w:rPr>
        <w:t>指导服务</w:t>
      </w:r>
      <w:r>
        <w:rPr>
          <w:rFonts w:hint="eastAsia" w:ascii="宋体" w:hAnsi="宋体" w:eastAsia="宋体" w:cs="宋体"/>
          <w:color w:val="auto"/>
          <w:spacing w:val="0"/>
          <w:w w:val="100"/>
          <w:highlight w:val="none"/>
          <w:lang w:val="en-US" w:eastAsia="zh-CN"/>
        </w:rPr>
        <w:t>，弥补部分行业专业安全监管力量的不足。”的工作要求，为提升研创园属地安全生产综合监督管理专业化能力，提升公共安全、安全生产社会治理、防灾救灾及应急管理等服务水平</w:t>
      </w:r>
      <w:r>
        <w:rPr>
          <w:rFonts w:hint="eastAsia" w:ascii="宋体" w:hAnsi="宋体" w:eastAsia="宋体" w:cs="宋体"/>
          <w:color w:val="auto"/>
          <w:spacing w:val="0"/>
          <w:w w:val="100"/>
          <w:szCs w:val="21"/>
          <w:highlight w:val="none"/>
        </w:rPr>
        <w:t>，甲、乙双方根据中华人民共和国相关法律规定，经充分协商，达成如下合同条款：</w:t>
      </w:r>
    </w:p>
    <w:p w14:paraId="4CBFFBA0">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一、服务范围</w:t>
      </w:r>
    </w:p>
    <w:p w14:paraId="2C61BCE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江北新区产业技术研创园辖区（23平方公里）范围（包括本部片区、五桥片区、高新片区）</w:t>
      </w:r>
    </w:p>
    <w:p w14:paraId="3ACB861A">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二、服务期限</w:t>
      </w:r>
    </w:p>
    <w:p w14:paraId="664A0E4E">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服务期限：202</w:t>
      </w:r>
      <w:r>
        <w:rPr>
          <w:rFonts w:hint="eastAsia" w:ascii="宋体" w:hAnsi="宋体" w:cs="宋体"/>
          <w:color w:val="auto"/>
          <w:spacing w:val="0"/>
          <w:w w:val="100"/>
          <w:szCs w:val="21"/>
          <w:highlight w:val="none"/>
          <w:lang w:val="en-US" w:eastAsia="zh-CN"/>
        </w:rPr>
        <w:t>5</w:t>
      </w:r>
      <w:r>
        <w:rPr>
          <w:rFonts w:hint="eastAsia" w:ascii="宋体" w:hAnsi="宋体" w:eastAsia="宋体" w:cs="宋体"/>
          <w:color w:val="auto"/>
          <w:spacing w:val="0"/>
          <w:w w:val="100"/>
          <w:szCs w:val="21"/>
          <w:highlight w:val="none"/>
        </w:rPr>
        <w:t>年</w:t>
      </w:r>
      <w:r>
        <w:rPr>
          <w:rFonts w:hint="eastAsia" w:ascii="宋体" w:hAnsi="宋体" w:cs="宋体"/>
          <w:color w:val="auto"/>
          <w:spacing w:val="0"/>
          <w:w w:val="100"/>
          <w:szCs w:val="21"/>
          <w:highlight w:val="none"/>
          <w:lang w:val="en-US" w:eastAsia="zh-CN"/>
        </w:rPr>
        <w:t>6</w:t>
      </w:r>
      <w:r>
        <w:rPr>
          <w:rFonts w:hint="eastAsia" w:ascii="宋体" w:hAnsi="宋体" w:eastAsia="宋体" w:cs="宋体"/>
          <w:color w:val="auto"/>
          <w:spacing w:val="0"/>
          <w:w w:val="100"/>
          <w:szCs w:val="21"/>
          <w:highlight w:val="none"/>
        </w:rPr>
        <w:t>月</w:t>
      </w:r>
      <w:r>
        <w:rPr>
          <w:rFonts w:hint="eastAsia" w:ascii="宋体" w:hAnsi="宋体" w:cs="宋体"/>
          <w:color w:val="auto"/>
          <w:spacing w:val="0"/>
          <w:w w:val="100"/>
          <w:szCs w:val="21"/>
          <w:highlight w:val="none"/>
          <w:lang w:val="en-US" w:eastAsia="zh-CN"/>
        </w:rPr>
        <w:t>1</w:t>
      </w:r>
      <w:r>
        <w:rPr>
          <w:rFonts w:hint="eastAsia" w:ascii="宋体" w:hAnsi="宋体" w:eastAsia="宋体" w:cs="宋体"/>
          <w:color w:val="auto"/>
          <w:spacing w:val="0"/>
          <w:w w:val="100"/>
          <w:szCs w:val="21"/>
          <w:highlight w:val="none"/>
        </w:rPr>
        <w:t>日至202</w:t>
      </w:r>
      <w:r>
        <w:rPr>
          <w:rFonts w:hint="eastAsia" w:ascii="宋体" w:hAnsi="宋体" w:cs="宋体"/>
          <w:color w:val="auto"/>
          <w:spacing w:val="0"/>
          <w:w w:val="100"/>
          <w:szCs w:val="21"/>
          <w:highlight w:val="none"/>
          <w:lang w:val="en-US" w:eastAsia="zh-CN"/>
        </w:rPr>
        <w:t>6</w:t>
      </w:r>
      <w:r>
        <w:rPr>
          <w:rFonts w:hint="eastAsia" w:ascii="宋体" w:hAnsi="宋体" w:eastAsia="宋体" w:cs="宋体"/>
          <w:color w:val="auto"/>
          <w:spacing w:val="0"/>
          <w:w w:val="100"/>
          <w:szCs w:val="21"/>
          <w:highlight w:val="none"/>
        </w:rPr>
        <w:t>年</w:t>
      </w:r>
      <w:r>
        <w:rPr>
          <w:rFonts w:hint="eastAsia" w:ascii="宋体" w:hAnsi="宋体" w:cs="宋体"/>
          <w:color w:val="auto"/>
          <w:spacing w:val="0"/>
          <w:w w:val="100"/>
          <w:szCs w:val="21"/>
          <w:highlight w:val="none"/>
          <w:lang w:val="en-US" w:eastAsia="zh-CN"/>
        </w:rPr>
        <w:t>5</w:t>
      </w:r>
      <w:r>
        <w:rPr>
          <w:rFonts w:hint="eastAsia" w:ascii="宋体" w:hAnsi="宋体" w:eastAsia="宋体" w:cs="宋体"/>
          <w:color w:val="auto"/>
          <w:spacing w:val="0"/>
          <w:w w:val="100"/>
          <w:szCs w:val="21"/>
          <w:highlight w:val="none"/>
        </w:rPr>
        <w:t>月</w:t>
      </w:r>
      <w:r>
        <w:rPr>
          <w:rFonts w:hint="eastAsia" w:ascii="宋体" w:hAnsi="宋体" w:cs="宋体"/>
          <w:color w:val="auto"/>
          <w:spacing w:val="0"/>
          <w:w w:val="100"/>
          <w:szCs w:val="21"/>
          <w:highlight w:val="none"/>
          <w:lang w:val="en-US" w:eastAsia="zh-CN"/>
        </w:rPr>
        <w:t>31</w:t>
      </w:r>
      <w:r>
        <w:rPr>
          <w:rFonts w:hint="eastAsia" w:ascii="宋体" w:hAnsi="宋体" w:eastAsia="宋体" w:cs="宋体"/>
          <w:color w:val="auto"/>
          <w:spacing w:val="0"/>
          <w:w w:val="100"/>
          <w:szCs w:val="21"/>
          <w:highlight w:val="none"/>
        </w:rPr>
        <w:t>日。</w:t>
      </w:r>
    </w:p>
    <w:p w14:paraId="66049AC5">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三、乙方提供服务内容及要求</w:t>
      </w:r>
    </w:p>
    <w:p w14:paraId="1728DAE0">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w:t>
      </w:r>
      <w:r>
        <w:rPr>
          <w:rFonts w:hint="eastAsia" w:ascii="宋体" w:hAnsi="宋体" w:eastAsia="宋体" w:cs="宋体"/>
          <w:b/>
          <w:bCs/>
          <w:color w:val="auto"/>
          <w:spacing w:val="0"/>
          <w:w w:val="100"/>
          <w:szCs w:val="21"/>
          <w:highlight w:val="none"/>
          <w:lang w:eastAsia="zh-CN"/>
        </w:rPr>
        <w:t>一</w:t>
      </w:r>
      <w:r>
        <w:rPr>
          <w:rFonts w:hint="eastAsia" w:ascii="宋体" w:hAnsi="宋体" w:eastAsia="宋体" w:cs="宋体"/>
          <w:b/>
          <w:bCs/>
          <w:color w:val="auto"/>
          <w:spacing w:val="0"/>
          <w:w w:val="100"/>
          <w:szCs w:val="21"/>
          <w:highlight w:val="none"/>
        </w:rPr>
        <w:t>）专家</w:t>
      </w:r>
      <w:r>
        <w:rPr>
          <w:rFonts w:hint="eastAsia" w:ascii="宋体" w:hAnsi="宋体" w:eastAsia="宋体" w:cs="宋体"/>
          <w:b/>
          <w:bCs/>
          <w:color w:val="auto"/>
          <w:spacing w:val="0"/>
          <w:w w:val="100"/>
          <w:szCs w:val="21"/>
          <w:highlight w:val="none"/>
          <w:lang w:val="en-US" w:eastAsia="zh-CN"/>
        </w:rPr>
        <w:t>指导服务</w:t>
      </w:r>
      <w:r>
        <w:rPr>
          <w:rFonts w:hint="eastAsia" w:ascii="宋体" w:hAnsi="宋体" w:eastAsia="宋体" w:cs="宋体"/>
          <w:b/>
          <w:bCs/>
          <w:color w:val="auto"/>
          <w:spacing w:val="0"/>
          <w:w w:val="100"/>
          <w:szCs w:val="21"/>
          <w:highlight w:val="none"/>
        </w:rPr>
        <w:t>、培训、突发事件应急救援处置指导服务</w:t>
      </w:r>
    </w:p>
    <w:p w14:paraId="535F2335">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A.专家</w:t>
      </w:r>
      <w:r>
        <w:rPr>
          <w:rFonts w:hint="eastAsia" w:ascii="宋体" w:hAnsi="宋体" w:eastAsia="宋体" w:cs="宋体"/>
          <w:b/>
          <w:bCs/>
          <w:color w:val="auto"/>
          <w:spacing w:val="0"/>
          <w:w w:val="100"/>
          <w:szCs w:val="21"/>
          <w:highlight w:val="none"/>
          <w:lang w:val="en-US" w:eastAsia="zh-CN"/>
        </w:rPr>
        <w:t>指导</w:t>
      </w:r>
      <w:r>
        <w:rPr>
          <w:rFonts w:hint="eastAsia" w:ascii="宋体" w:hAnsi="宋体" w:cs="宋体"/>
          <w:b/>
          <w:bCs/>
          <w:color w:val="auto"/>
          <w:spacing w:val="0"/>
          <w:w w:val="100"/>
          <w:szCs w:val="21"/>
          <w:highlight w:val="none"/>
          <w:lang w:val="en-US" w:eastAsia="zh-CN"/>
        </w:rPr>
        <w:t>服务</w:t>
      </w:r>
    </w:p>
    <w:p w14:paraId="037DBFCB">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服务内容：乙方</w:t>
      </w:r>
      <w:r>
        <w:rPr>
          <w:rFonts w:hint="eastAsia" w:ascii="宋体" w:hAnsi="宋体" w:cs="宋体"/>
          <w:color w:val="auto"/>
          <w:spacing w:val="0"/>
          <w:w w:val="100"/>
          <w:szCs w:val="21"/>
          <w:highlight w:val="none"/>
          <w:lang w:eastAsia="zh-CN"/>
        </w:rPr>
        <w:t>所</w:t>
      </w:r>
      <w:r>
        <w:rPr>
          <w:rFonts w:hint="eastAsia" w:ascii="宋体" w:hAnsi="宋体" w:eastAsia="宋体" w:cs="宋体"/>
          <w:color w:val="auto"/>
          <w:spacing w:val="0"/>
          <w:w w:val="100"/>
          <w:szCs w:val="21"/>
          <w:highlight w:val="none"/>
        </w:rPr>
        <w:t>提供</w:t>
      </w:r>
      <w:r>
        <w:rPr>
          <w:rFonts w:hint="eastAsia" w:ascii="宋体" w:hAnsi="宋体" w:eastAsia="宋体" w:cs="宋体"/>
          <w:color w:val="auto"/>
          <w:spacing w:val="0"/>
          <w:w w:val="100"/>
          <w:szCs w:val="21"/>
          <w:highlight w:val="none"/>
          <w:lang w:eastAsia="zh-CN"/>
        </w:rPr>
        <w:t>的</w:t>
      </w:r>
      <w:r>
        <w:rPr>
          <w:rFonts w:hint="eastAsia" w:ascii="宋体" w:hAnsi="宋体" w:eastAsia="宋体" w:cs="宋体"/>
          <w:color w:val="auto"/>
          <w:spacing w:val="0"/>
          <w:w w:val="100"/>
          <w:szCs w:val="21"/>
          <w:highlight w:val="none"/>
        </w:rPr>
        <w:t>《专家清单》（附件</w:t>
      </w:r>
      <w:r>
        <w:rPr>
          <w:rFonts w:hint="eastAsia" w:ascii="宋体" w:hAnsi="宋体" w:eastAsia="宋体" w:cs="宋体"/>
          <w:color w:val="auto"/>
          <w:spacing w:val="0"/>
          <w:w w:val="100"/>
          <w:szCs w:val="21"/>
          <w:highlight w:val="none"/>
          <w:lang w:val="en-US" w:eastAsia="zh-CN"/>
        </w:rPr>
        <w:t>2</w:t>
      </w:r>
      <w:r>
        <w:rPr>
          <w:rFonts w:hint="eastAsia" w:ascii="宋体" w:hAnsi="宋体" w:eastAsia="宋体" w:cs="宋体"/>
          <w:color w:val="auto"/>
          <w:spacing w:val="0"/>
          <w:w w:val="100"/>
          <w:szCs w:val="21"/>
          <w:highlight w:val="none"/>
        </w:rPr>
        <w:t>）内容</w:t>
      </w:r>
      <w:r>
        <w:rPr>
          <w:rFonts w:hint="eastAsia" w:ascii="宋体" w:hAnsi="宋体" w:cs="宋体"/>
          <w:color w:val="auto"/>
          <w:spacing w:val="0"/>
          <w:w w:val="100"/>
          <w:szCs w:val="21"/>
          <w:highlight w:val="none"/>
          <w:lang w:eastAsia="zh-CN"/>
        </w:rPr>
        <w:t>应</w:t>
      </w:r>
      <w:r>
        <w:rPr>
          <w:rFonts w:hint="eastAsia" w:ascii="宋体" w:hAnsi="宋体" w:eastAsia="宋体" w:cs="宋体"/>
          <w:color w:val="auto"/>
          <w:spacing w:val="0"/>
          <w:w w:val="100"/>
          <w:szCs w:val="21"/>
          <w:highlight w:val="none"/>
        </w:rPr>
        <w:t>包含专家入库等级（如省、市、区级专家库成员）、职称等级（工程师、高工等）、专业资质、擅长的专业领域等</w:t>
      </w:r>
      <w:r>
        <w:rPr>
          <w:rFonts w:hint="eastAsia" w:ascii="宋体" w:hAnsi="宋体" w:cs="宋体"/>
          <w:color w:val="auto"/>
          <w:spacing w:val="0"/>
          <w:w w:val="100"/>
          <w:szCs w:val="21"/>
          <w:highlight w:val="none"/>
          <w:lang w:eastAsia="zh-CN"/>
        </w:rPr>
        <w:t>，</w:t>
      </w:r>
      <w:r>
        <w:rPr>
          <w:rFonts w:hint="eastAsia" w:ascii="宋体" w:hAnsi="宋体" w:eastAsia="宋体" w:cs="宋体"/>
          <w:color w:val="auto"/>
          <w:spacing w:val="0"/>
          <w:w w:val="100"/>
          <w:szCs w:val="21"/>
          <w:highlight w:val="none"/>
        </w:rPr>
        <w:t>供</w:t>
      </w:r>
      <w:r>
        <w:rPr>
          <w:rFonts w:hint="eastAsia" w:ascii="宋体" w:hAnsi="宋体" w:cs="宋体"/>
          <w:color w:val="auto"/>
          <w:spacing w:val="0"/>
          <w:w w:val="100"/>
          <w:szCs w:val="21"/>
          <w:highlight w:val="none"/>
          <w:lang w:eastAsia="zh-CN"/>
        </w:rPr>
        <w:t>甲方在</w:t>
      </w:r>
      <w:r>
        <w:rPr>
          <w:rFonts w:hint="eastAsia" w:ascii="宋体" w:hAnsi="宋体" w:eastAsia="宋体" w:cs="宋体"/>
          <w:color w:val="auto"/>
          <w:spacing w:val="0"/>
          <w:w w:val="100"/>
          <w:szCs w:val="21"/>
          <w:highlight w:val="none"/>
        </w:rPr>
        <w:t>开展安全</w:t>
      </w:r>
      <w:r>
        <w:rPr>
          <w:rFonts w:hint="eastAsia" w:ascii="宋体" w:hAnsi="宋体" w:cs="宋体"/>
          <w:color w:val="auto"/>
          <w:spacing w:val="0"/>
          <w:w w:val="100"/>
          <w:szCs w:val="21"/>
          <w:highlight w:val="none"/>
          <w:lang w:val="en-US" w:eastAsia="zh-CN"/>
        </w:rPr>
        <w:t>生产指导服务前，选择</w:t>
      </w:r>
      <w:r>
        <w:rPr>
          <w:rFonts w:hint="eastAsia" w:ascii="宋体" w:hAnsi="宋体" w:eastAsia="宋体" w:cs="宋体"/>
          <w:color w:val="auto"/>
          <w:spacing w:val="0"/>
          <w:w w:val="100"/>
          <w:szCs w:val="21"/>
          <w:highlight w:val="none"/>
        </w:rPr>
        <w:t>与</w:t>
      </w:r>
      <w:r>
        <w:rPr>
          <w:rFonts w:hint="eastAsia" w:ascii="宋体" w:hAnsi="宋体" w:cs="宋体"/>
          <w:color w:val="auto"/>
          <w:spacing w:val="0"/>
          <w:w w:val="100"/>
          <w:szCs w:val="21"/>
          <w:highlight w:val="none"/>
          <w:lang w:val="en-US" w:eastAsia="zh-CN"/>
        </w:rPr>
        <w:t>安全生产指导服务</w:t>
      </w:r>
      <w:r>
        <w:rPr>
          <w:rFonts w:hint="eastAsia" w:ascii="宋体" w:hAnsi="宋体" w:eastAsia="宋体" w:cs="宋体"/>
          <w:color w:val="auto"/>
          <w:spacing w:val="0"/>
          <w:w w:val="100"/>
          <w:szCs w:val="21"/>
          <w:highlight w:val="none"/>
        </w:rPr>
        <w:t>内容相适应的专家。</w:t>
      </w:r>
    </w:p>
    <w:p w14:paraId="5EEC77D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乙方应按照甲方制定的安全生产</w:t>
      </w:r>
      <w:r>
        <w:rPr>
          <w:rFonts w:hint="eastAsia" w:ascii="宋体" w:hAnsi="宋体" w:cs="宋体"/>
          <w:color w:val="auto"/>
          <w:spacing w:val="0"/>
          <w:w w:val="100"/>
          <w:szCs w:val="21"/>
          <w:highlight w:val="none"/>
          <w:lang w:val="en-US" w:eastAsia="zh-CN"/>
        </w:rPr>
        <w:t>指导服务开展</w:t>
      </w:r>
      <w:r>
        <w:rPr>
          <w:rFonts w:hint="eastAsia" w:ascii="宋体" w:hAnsi="宋体" w:eastAsia="宋体" w:cs="宋体"/>
          <w:color w:val="auto"/>
          <w:spacing w:val="0"/>
          <w:w w:val="100"/>
          <w:szCs w:val="21"/>
          <w:highlight w:val="none"/>
        </w:rPr>
        <w:t>计划、</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专业条件需求及《专家（</w:t>
      </w:r>
      <w:r>
        <w:rPr>
          <w:rFonts w:hint="eastAsia" w:ascii="宋体" w:hAnsi="宋体" w:cs="宋体"/>
          <w:color w:val="auto"/>
          <w:spacing w:val="0"/>
          <w:w w:val="100"/>
          <w:szCs w:val="21"/>
          <w:highlight w:val="none"/>
          <w:lang w:val="en-US" w:eastAsia="zh-CN"/>
        </w:rPr>
        <w:t>安全生产指导服务</w:t>
      </w:r>
      <w:r>
        <w:rPr>
          <w:rFonts w:hint="eastAsia" w:ascii="宋体" w:hAnsi="宋体" w:eastAsia="宋体" w:cs="宋体"/>
          <w:color w:val="auto"/>
          <w:spacing w:val="0"/>
          <w:w w:val="100"/>
          <w:szCs w:val="21"/>
          <w:highlight w:val="none"/>
        </w:rPr>
        <w:t>、培训、应急救援指导）预定与结算单》（附件</w:t>
      </w:r>
      <w:r>
        <w:rPr>
          <w:rFonts w:hint="eastAsia" w:ascii="宋体" w:hAnsi="宋体" w:eastAsia="宋体" w:cs="宋体"/>
          <w:color w:val="auto"/>
          <w:spacing w:val="0"/>
          <w:w w:val="100"/>
          <w:szCs w:val="21"/>
          <w:highlight w:val="none"/>
          <w:lang w:val="en-US" w:eastAsia="zh-CN"/>
        </w:rPr>
        <w:t>3</w:t>
      </w:r>
      <w:r>
        <w:rPr>
          <w:rFonts w:hint="eastAsia" w:ascii="宋体" w:hAnsi="宋体" w:eastAsia="宋体" w:cs="宋体"/>
          <w:color w:val="auto"/>
          <w:spacing w:val="0"/>
          <w:w w:val="100"/>
          <w:szCs w:val="21"/>
          <w:highlight w:val="none"/>
        </w:rPr>
        <w:t>），</w:t>
      </w:r>
      <w:r>
        <w:rPr>
          <w:rFonts w:hint="eastAsia" w:ascii="宋体" w:hAnsi="宋体" w:cs="宋体"/>
          <w:color w:val="auto"/>
          <w:spacing w:val="0"/>
          <w:w w:val="100"/>
          <w:szCs w:val="21"/>
          <w:highlight w:val="none"/>
          <w:lang w:eastAsia="zh-CN"/>
        </w:rPr>
        <w:t>在</w:t>
      </w:r>
      <w:r>
        <w:rPr>
          <w:rFonts w:hint="eastAsia" w:ascii="宋体" w:hAnsi="宋体" w:eastAsia="宋体" w:cs="宋体"/>
          <w:color w:val="auto"/>
          <w:spacing w:val="0"/>
          <w:w w:val="100"/>
          <w:szCs w:val="21"/>
          <w:highlight w:val="none"/>
        </w:rPr>
        <w:t>甲方确认后，按时派出确定的且满足受</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生产经营单位涉及生产工艺及作业环节等</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重点领域专业资质的专家成员，协助甲方负有安全生产监督管理职责的部门开展安全</w:t>
      </w:r>
      <w:r>
        <w:rPr>
          <w:rFonts w:hint="eastAsia" w:ascii="宋体" w:hAnsi="宋体" w:cs="宋体"/>
          <w:color w:val="auto"/>
          <w:spacing w:val="0"/>
          <w:w w:val="100"/>
          <w:szCs w:val="21"/>
          <w:highlight w:val="none"/>
          <w:lang w:val="en-US" w:eastAsia="zh-CN"/>
        </w:rPr>
        <w:t>生产指导服务</w:t>
      </w:r>
      <w:r>
        <w:rPr>
          <w:rFonts w:hint="eastAsia" w:ascii="宋体" w:hAnsi="宋体" w:eastAsia="宋体" w:cs="宋体"/>
          <w:color w:val="auto"/>
          <w:spacing w:val="0"/>
          <w:w w:val="100"/>
          <w:szCs w:val="21"/>
          <w:highlight w:val="none"/>
        </w:rPr>
        <w:t>。每次</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，根据实际</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形式和甲方的要求，派出对应数量的专家组，每个专家组由</w:t>
      </w:r>
      <w:r>
        <w:rPr>
          <w:rFonts w:hint="eastAsia" w:ascii="宋体" w:hAnsi="宋体" w:cs="宋体"/>
          <w:color w:val="auto"/>
          <w:spacing w:val="0"/>
          <w:w w:val="100"/>
          <w:szCs w:val="21"/>
          <w:highlight w:val="none"/>
          <w:lang w:val="en-US" w:eastAsia="zh-CN"/>
        </w:rPr>
        <w:t>1-2</w:t>
      </w:r>
      <w:r>
        <w:rPr>
          <w:rFonts w:hint="eastAsia" w:ascii="宋体" w:hAnsi="宋体" w:eastAsia="宋体" w:cs="宋体"/>
          <w:color w:val="auto"/>
          <w:spacing w:val="0"/>
          <w:w w:val="100"/>
          <w:szCs w:val="21"/>
          <w:highlight w:val="none"/>
        </w:rPr>
        <w:t>名专家组成。</w:t>
      </w:r>
    </w:p>
    <w:p w14:paraId="3228EC8D">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b/>
          <w:bCs/>
          <w:color w:val="auto"/>
          <w:spacing w:val="0"/>
          <w:w w:val="100"/>
          <w:szCs w:val="21"/>
          <w:highlight w:val="none"/>
        </w:rPr>
        <w:t>具体</w:t>
      </w:r>
      <w:r>
        <w:rPr>
          <w:rFonts w:hint="eastAsia" w:ascii="宋体" w:hAnsi="宋体" w:eastAsia="宋体" w:cs="宋体"/>
          <w:b/>
          <w:bCs/>
          <w:color w:val="auto"/>
          <w:spacing w:val="0"/>
          <w:w w:val="100"/>
          <w:szCs w:val="21"/>
          <w:highlight w:val="none"/>
          <w:lang w:val="en-US" w:eastAsia="zh-CN"/>
        </w:rPr>
        <w:t>指导服务</w:t>
      </w:r>
      <w:r>
        <w:rPr>
          <w:rFonts w:hint="eastAsia" w:ascii="宋体" w:hAnsi="宋体" w:eastAsia="宋体" w:cs="宋体"/>
          <w:b/>
          <w:bCs/>
          <w:color w:val="auto"/>
          <w:spacing w:val="0"/>
          <w:w w:val="100"/>
          <w:szCs w:val="21"/>
          <w:highlight w:val="none"/>
        </w:rPr>
        <w:t>形式和对应专家组成员配置参照标准</w:t>
      </w:r>
      <w:r>
        <w:rPr>
          <w:rFonts w:hint="eastAsia" w:ascii="宋体" w:hAnsi="宋体" w:eastAsia="宋体" w:cs="宋体"/>
          <w:color w:val="auto"/>
          <w:spacing w:val="0"/>
          <w:w w:val="100"/>
          <w:szCs w:val="21"/>
          <w:highlight w:val="none"/>
        </w:rPr>
        <w:t>：</w:t>
      </w:r>
    </w:p>
    <w:p w14:paraId="290EB480">
      <w:pPr>
        <w:keepNext w:val="0"/>
        <w:keepLines w:val="0"/>
        <w:pageBreakBefore w:val="0"/>
        <w:numPr>
          <w:ilvl w:val="0"/>
          <w:numId w:val="11"/>
        </w:numPr>
        <w:shd w:val="clear"/>
        <w:kinsoku/>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b/>
          <w:bCs/>
          <w:color w:val="auto"/>
          <w:spacing w:val="0"/>
          <w:w w:val="100"/>
          <w:szCs w:val="21"/>
          <w:highlight w:val="none"/>
        </w:rPr>
        <w:t>季度综合</w:t>
      </w:r>
      <w:r>
        <w:rPr>
          <w:rFonts w:hint="eastAsia" w:ascii="宋体" w:hAnsi="宋体" w:cs="宋体"/>
          <w:b/>
          <w:bCs/>
          <w:color w:val="auto"/>
          <w:spacing w:val="0"/>
          <w:w w:val="100"/>
          <w:szCs w:val="21"/>
          <w:highlight w:val="none"/>
          <w:lang w:val="en-US" w:eastAsia="zh-CN"/>
        </w:rPr>
        <w:t>指导服务</w:t>
      </w:r>
      <w:r>
        <w:rPr>
          <w:rFonts w:hint="eastAsia" w:ascii="宋体" w:hAnsi="宋体" w:eastAsia="宋体" w:cs="宋体"/>
          <w:b/>
          <w:bCs/>
          <w:color w:val="auto"/>
          <w:spacing w:val="0"/>
          <w:w w:val="100"/>
          <w:szCs w:val="21"/>
          <w:highlight w:val="none"/>
        </w:rPr>
        <w:t>：</w:t>
      </w:r>
      <w:r>
        <w:rPr>
          <w:rFonts w:hint="eastAsia" w:ascii="宋体" w:hAnsi="宋体" w:eastAsia="宋体" w:cs="宋体"/>
          <w:color w:val="auto"/>
          <w:spacing w:val="0"/>
          <w:w w:val="100"/>
          <w:szCs w:val="21"/>
          <w:highlight w:val="none"/>
        </w:rPr>
        <w:t>根据甲方</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安排（甲方从乙方《专家清单》中选定，乙方按要求派出），冶金工贸和建筑施工行业领域</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，每个专家组须配置2名专家（其中1人须为高工）；其他行业领域</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可根据甲方安排，每个专家组可配置2名专家，季度</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频次初定每季度首月开展。</w:t>
      </w:r>
    </w:p>
    <w:p w14:paraId="72193250">
      <w:pPr>
        <w:keepNext w:val="0"/>
        <w:keepLines w:val="0"/>
        <w:pageBreakBefore w:val="0"/>
        <w:numPr>
          <w:ilvl w:val="0"/>
          <w:numId w:val="11"/>
        </w:numPr>
        <w:shd w:val="clear"/>
        <w:kinsoku/>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b/>
          <w:bCs/>
          <w:color w:val="auto"/>
          <w:spacing w:val="0"/>
          <w:w w:val="100"/>
          <w:szCs w:val="21"/>
          <w:highlight w:val="none"/>
        </w:rPr>
        <w:t>其他专项</w:t>
      </w:r>
      <w:r>
        <w:rPr>
          <w:rFonts w:hint="eastAsia" w:ascii="宋体" w:hAnsi="宋体" w:cs="宋体"/>
          <w:b/>
          <w:bCs/>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：根据甲方专项</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安排，每个专家组可配置2名专家（甲方从乙方《专家清单》中选定，乙方按要求派出），专项</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内容包括但不限于工业企业风险报告</w:t>
      </w:r>
      <w:r>
        <w:rPr>
          <w:rFonts w:hint="eastAsia" w:ascii="宋体" w:hAnsi="宋体" w:cs="宋体"/>
          <w:b w:val="0"/>
          <w:bCs w:val="0"/>
          <w:color w:val="auto"/>
          <w:spacing w:val="0"/>
          <w:w w:val="100"/>
          <w:szCs w:val="21"/>
          <w:highlight w:val="none"/>
          <w:lang w:val="en-US" w:eastAsia="zh-CN"/>
        </w:rPr>
        <w:t>核查</w:t>
      </w:r>
      <w:r>
        <w:rPr>
          <w:rFonts w:hint="eastAsia" w:ascii="宋体" w:hAnsi="宋体" w:eastAsia="宋体" w:cs="宋体"/>
          <w:color w:val="auto"/>
          <w:spacing w:val="0"/>
          <w:w w:val="100"/>
          <w:szCs w:val="21"/>
          <w:highlight w:val="none"/>
        </w:rPr>
        <w:t>、危化品、特种设备、消防等专项</w:t>
      </w:r>
      <w:r>
        <w:rPr>
          <w:rFonts w:hint="eastAsia" w:ascii="宋体" w:hAnsi="宋体" w:cs="宋体"/>
          <w:color w:val="auto"/>
          <w:spacing w:val="0"/>
          <w:w w:val="100"/>
          <w:szCs w:val="21"/>
          <w:highlight w:val="none"/>
          <w:lang w:val="en-US" w:eastAsia="zh-CN"/>
        </w:rPr>
        <w:t>安全技术</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w:t>
      </w:r>
    </w:p>
    <w:p w14:paraId="4F73B5DA">
      <w:pPr>
        <w:keepNext w:val="0"/>
        <w:keepLines w:val="0"/>
        <w:pageBreakBefore w:val="0"/>
        <w:numPr>
          <w:ilvl w:val="0"/>
          <w:numId w:val="11"/>
        </w:numPr>
        <w:shd w:val="clear"/>
        <w:kinsoku/>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b/>
          <w:bCs/>
          <w:color w:val="auto"/>
          <w:spacing w:val="0"/>
          <w:w w:val="100"/>
          <w:szCs w:val="21"/>
          <w:highlight w:val="none"/>
        </w:rPr>
        <w:t>专家</w:t>
      </w:r>
      <w:r>
        <w:rPr>
          <w:rFonts w:hint="eastAsia" w:ascii="宋体" w:hAnsi="宋体" w:cs="宋体"/>
          <w:b/>
          <w:bCs/>
          <w:color w:val="auto"/>
          <w:spacing w:val="0"/>
          <w:w w:val="100"/>
          <w:szCs w:val="21"/>
          <w:highlight w:val="none"/>
          <w:lang w:val="en-US" w:eastAsia="zh-CN"/>
        </w:rPr>
        <w:t>指导服务</w:t>
      </w:r>
      <w:r>
        <w:rPr>
          <w:rFonts w:hint="eastAsia" w:ascii="宋体" w:hAnsi="宋体" w:eastAsia="宋体" w:cs="宋体"/>
          <w:b/>
          <w:bCs/>
          <w:color w:val="auto"/>
          <w:spacing w:val="0"/>
          <w:w w:val="100"/>
          <w:szCs w:val="21"/>
          <w:highlight w:val="none"/>
        </w:rPr>
        <w:t>任务派单</w:t>
      </w:r>
      <w:r>
        <w:rPr>
          <w:rFonts w:hint="eastAsia" w:ascii="宋体" w:hAnsi="宋体" w:eastAsia="宋体" w:cs="宋体"/>
          <w:color w:val="auto"/>
          <w:spacing w:val="0"/>
          <w:w w:val="100"/>
          <w:szCs w:val="21"/>
          <w:highlight w:val="none"/>
        </w:rPr>
        <w:t>：</w:t>
      </w:r>
    </w:p>
    <w:p w14:paraId="612A5D18">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①</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开始前，甲、乙双方应提前7日（自然日）签订《专家（</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、培训、应急救援指导）预定与结算单》，对乙方派出</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专家人员及</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事项由甲方安全环保和城市更新部签字盖章（部门章）予以确认，乙方授权代表人签字确认。</w:t>
      </w:r>
    </w:p>
    <w:p w14:paraId="50EC5B48">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②</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过程中</w:t>
      </w:r>
      <w:r>
        <w:rPr>
          <w:rFonts w:hint="eastAsia" w:ascii="宋体" w:hAnsi="宋体" w:cs="宋体"/>
          <w:color w:val="auto"/>
          <w:spacing w:val="0"/>
          <w:w w:val="100"/>
          <w:szCs w:val="21"/>
          <w:highlight w:val="none"/>
          <w:lang w:eastAsia="zh-CN"/>
        </w:rPr>
        <w:t>，由于</w:t>
      </w:r>
      <w:r>
        <w:rPr>
          <w:rFonts w:hint="eastAsia" w:ascii="宋体" w:hAnsi="宋体" w:eastAsia="宋体" w:cs="宋体"/>
          <w:color w:val="auto"/>
          <w:spacing w:val="0"/>
          <w:w w:val="100"/>
          <w:szCs w:val="21"/>
          <w:highlight w:val="none"/>
        </w:rPr>
        <w:t>特殊原因乙方确需调整</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Cs w:val="21"/>
          <w:highlight w:val="none"/>
          <w:lang w:eastAsia="zh-CN"/>
        </w:rPr>
        <w:t>经</w:t>
      </w:r>
      <w:r>
        <w:rPr>
          <w:rFonts w:hint="eastAsia" w:ascii="宋体" w:hAnsi="宋体" w:eastAsia="宋体" w:cs="宋体"/>
          <w:color w:val="auto"/>
          <w:spacing w:val="0"/>
          <w:w w:val="100"/>
          <w:szCs w:val="21"/>
          <w:highlight w:val="none"/>
        </w:rPr>
        <w:t>乙方授权代表人注明申请调整事项并签字后，</w:t>
      </w:r>
      <w:r>
        <w:rPr>
          <w:rFonts w:hint="eastAsia" w:ascii="宋体" w:hAnsi="宋体" w:cs="宋体"/>
          <w:color w:val="auto"/>
          <w:spacing w:val="0"/>
          <w:w w:val="100"/>
          <w:szCs w:val="21"/>
          <w:highlight w:val="none"/>
          <w:lang w:eastAsia="zh-CN"/>
        </w:rPr>
        <w:t>向甲方提出申请，经甲方确认同意</w:t>
      </w:r>
      <w:r>
        <w:rPr>
          <w:rFonts w:hint="eastAsia" w:ascii="宋体" w:hAnsi="宋体" w:eastAsia="宋体" w:cs="宋体"/>
          <w:color w:val="auto"/>
          <w:spacing w:val="0"/>
          <w:w w:val="100"/>
          <w:szCs w:val="21"/>
          <w:highlight w:val="none"/>
        </w:rPr>
        <w:t>并对变更事项签字盖章（甲方安全环保和城市更新部部门章）</w:t>
      </w:r>
      <w:r>
        <w:rPr>
          <w:rFonts w:hint="eastAsia" w:ascii="宋体" w:hAnsi="宋体" w:cs="宋体"/>
          <w:color w:val="auto"/>
          <w:spacing w:val="0"/>
          <w:w w:val="100"/>
          <w:szCs w:val="21"/>
          <w:highlight w:val="none"/>
          <w:lang w:val="en-US" w:eastAsia="zh-CN"/>
        </w:rPr>
        <w:t>确认</w:t>
      </w:r>
      <w:r>
        <w:rPr>
          <w:rFonts w:hint="eastAsia" w:ascii="宋体" w:hAnsi="宋体" w:eastAsia="宋体" w:cs="宋体"/>
          <w:color w:val="auto"/>
          <w:spacing w:val="0"/>
          <w:w w:val="100"/>
          <w:szCs w:val="21"/>
          <w:highlight w:val="none"/>
        </w:rPr>
        <w:t>，否则视为乙方擅自调整行为。</w:t>
      </w:r>
    </w:p>
    <w:p w14:paraId="6240CFD4">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③</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结束后，对</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开展履约情况及结算价格，经甲乙双方核对后，由甲、乙双方在《专家（</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、培训、应急救援指导）预定与结算单》签字盖章（甲方安全环保和城市更新部部门章）确认后，作为费用结算依据。</w:t>
      </w:r>
    </w:p>
    <w:p w14:paraId="54A31FE3">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b/>
          <w:bCs/>
          <w:color w:val="auto"/>
          <w:spacing w:val="0"/>
          <w:w w:val="100"/>
          <w:szCs w:val="21"/>
          <w:highlight w:val="none"/>
        </w:rPr>
        <w:t>专家</w:t>
      </w:r>
      <w:r>
        <w:rPr>
          <w:rFonts w:hint="eastAsia" w:ascii="宋体" w:hAnsi="宋体" w:eastAsia="宋体" w:cs="宋体"/>
          <w:b/>
          <w:bCs/>
          <w:color w:val="auto"/>
          <w:spacing w:val="0"/>
          <w:w w:val="100"/>
          <w:szCs w:val="21"/>
          <w:highlight w:val="none"/>
          <w:lang w:val="en-US" w:eastAsia="zh-CN"/>
        </w:rPr>
        <w:t>指导服务</w:t>
      </w:r>
      <w:r>
        <w:rPr>
          <w:rFonts w:hint="eastAsia" w:ascii="宋体" w:hAnsi="宋体" w:eastAsia="宋体" w:cs="宋体"/>
          <w:b/>
          <w:bCs/>
          <w:color w:val="auto"/>
          <w:spacing w:val="0"/>
          <w:w w:val="100"/>
          <w:szCs w:val="21"/>
          <w:highlight w:val="none"/>
        </w:rPr>
        <w:t>服务要求</w:t>
      </w:r>
      <w:r>
        <w:rPr>
          <w:rFonts w:hint="eastAsia" w:ascii="宋体" w:hAnsi="宋体" w:eastAsia="宋体" w:cs="宋体"/>
          <w:color w:val="auto"/>
          <w:spacing w:val="0"/>
          <w:w w:val="100"/>
          <w:szCs w:val="21"/>
          <w:highlight w:val="none"/>
        </w:rPr>
        <w:t>：</w:t>
      </w:r>
    </w:p>
    <w:p w14:paraId="1DFBF8F4">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1、乙方应按照《专家（</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、培训、应急救援指导）预定与结算单》，根据上述标准按时派出专家，专家职称等级除特定</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形式要求以外的，至少具有中级及以上职称，且符合相应资质满足不同行业领域</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的专业要求。</w:t>
      </w:r>
    </w:p>
    <w:p w14:paraId="226FF82A">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2、乙方派出的专家应与《专家清单》（附件</w:t>
      </w:r>
      <w:r>
        <w:rPr>
          <w:rFonts w:hint="eastAsia" w:ascii="宋体" w:hAnsi="宋体" w:eastAsia="宋体" w:cs="宋体"/>
          <w:color w:val="auto"/>
          <w:spacing w:val="0"/>
          <w:w w:val="100"/>
          <w:szCs w:val="21"/>
          <w:highlight w:val="none"/>
          <w:lang w:val="en-US" w:eastAsia="zh-CN"/>
        </w:rPr>
        <w:t>2</w:t>
      </w:r>
      <w:r>
        <w:rPr>
          <w:rFonts w:hint="eastAsia" w:ascii="宋体" w:hAnsi="宋体" w:eastAsia="宋体" w:cs="宋体"/>
          <w:color w:val="auto"/>
          <w:spacing w:val="0"/>
          <w:w w:val="100"/>
          <w:szCs w:val="21"/>
          <w:highlight w:val="none"/>
        </w:rPr>
        <w:t>）内的专家成员一致，不得擅自调整。如确属特殊原因需派出《专家清单》以外的专家，需经甲方同意，并由甲方在《专家（</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、培训、应急救援指导）预定与结算单》签章（甲方安全环保和城市更新部部门章）确认。乙方派出的专家须确保专业及资质满足甲方</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要求。</w:t>
      </w:r>
    </w:p>
    <w:p w14:paraId="5279DDCE">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3、乙方专家组在协助甲方开展</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时，对</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发现的问题隐患要如实记录，并向被</w:t>
      </w:r>
      <w:r>
        <w:rPr>
          <w:rFonts w:hint="eastAsia" w:ascii="宋体" w:hAnsi="宋体" w:cs="宋体"/>
          <w:color w:val="auto"/>
          <w:spacing w:val="0"/>
          <w:w w:val="100"/>
          <w:szCs w:val="21"/>
          <w:highlight w:val="none"/>
          <w:lang w:val="en-US" w:eastAsia="zh-CN"/>
        </w:rPr>
        <w:t>安全技术指导</w:t>
      </w:r>
      <w:r>
        <w:rPr>
          <w:rFonts w:hint="eastAsia" w:ascii="宋体" w:hAnsi="宋体" w:eastAsia="宋体" w:cs="宋体"/>
          <w:color w:val="auto"/>
          <w:spacing w:val="0"/>
          <w:w w:val="100"/>
          <w:szCs w:val="21"/>
          <w:highlight w:val="none"/>
        </w:rPr>
        <w:t>生产经营单位反馈，并给予整改技术指导。现场下达《</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cs="宋体"/>
          <w:color w:val="auto"/>
          <w:spacing w:val="0"/>
          <w:w w:val="100"/>
          <w:szCs w:val="21"/>
          <w:highlight w:val="none"/>
          <w:lang w:eastAsia="zh-CN"/>
        </w:rPr>
        <w:t>意见书</w:t>
      </w:r>
      <w:r>
        <w:rPr>
          <w:rFonts w:hint="eastAsia" w:ascii="宋体" w:hAnsi="宋体" w:eastAsia="宋体" w:cs="宋体"/>
          <w:color w:val="auto"/>
          <w:spacing w:val="0"/>
          <w:w w:val="100"/>
          <w:szCs w:val="21"/>
          <w:highlight w:val="none"/>
        </w:rPr>
        <w:t>》须专家签字和被</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的生产经营单位签字确认，原件</w:t>
      </w:r>
      <w:r>
        <w:rPr>
          <w:rFonts w:hint="eastAsia" w:ascii="宋体" w:hAnsi="宋体" w:cs="宋体"/>
          <w:color w:val="auto"/>
          <w:spacing w:val="0"/>
          <w:w w:val="100"/>
          <w:szCs w:val="21"/>
          <w:highlight w:val="none"/>
          <w:lang w:eastAsia="zh-CN"/>
        </w:rPr>
        <w:t>提交</w:t>
      </w:r>
      <w:r>
        <w:rPr>
          <w:rFonts w:hint="eastAsia" w:ascii="宋体" w:hAnsi="宋体" w:eastAsia="宋体" w:cs="宋体"/>
          <w:color w:val="auto"/>
          <w:spacing w:val="0"/>
          <w:w w:val="100"/>
          <w:szCs w:val="21"/>
          <w:highlight w:val="none"/>
        </w:rPr>
        <w:t>甲方，</w:t>
      </w:r>
      <w:r>
        <w:rPr>
          <w:rFonts w:hint="eastAsia" w:ascii="宋体" w:hAnsi="宋体" w:cs="宋体"/>
          <w:color w:val="auto"/>
          <w:spacing w:val="0"/>
          <w:w w:val="100"/>
          <w:szCs w:val="21"/>
          <w:highlight w:val="none"/>
          <w:lang w:eastAsia="zh-CN"/>
        </w:rPr>
        <w:t>向</w:t>
      </w:r>
      <w:r>
        <w:rPr>
          <w:rFonts w:hint="eastAsia" w:ascii="宋体" w:hAnsi="宋体" w:eastAsia="宋体" w:cs="宋体"/>
          <w:color w:val="auto"/>
          <w:spacing w:val="0"/>
          <w:w w:val="100"/>
          <w:szCs w:val="21"/>
          <w:highlight w:val="none"/>
        </w:rPr>
        <w:t>被</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单位提供1份复印件（可现场供被</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单位拍照或扫描留存），乙方留存1份拍照或扫描件用于跟踪问题整改及编入《</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报告》内容。</w:t>
      </w:r>
    </w:p>
    <w:p w14:paraId="7E84D63B">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4、《</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报告》的内容要求：乙方须严格按照《</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报告》合同约定的规定模板（附件</w:t>
      </w:r>
      <w:r>
        <w:rPr>
          <w:rFonts w:hint="eastAsia" w:ascii="宋体" w:hAnsi="宋体" w:eastAsia="宋体" w:cs="宋体"/>
          <w:color w:val="auto"/>
          <w:spacing w:val="0"/>
          <w:w w:val="100"/>
          <w:szCs w:val="21"/>
          <w:highlight w:val="none"/>
          <w:lang w:val="en-US" w:eastAsia="zh-CN"/>
        </w:rPr>
        <w:t>5</w:t>
      </w:r>
      <w:r>
        <w:rPr>
          <w:rFonts w:hint="eastAsia" w:ascii="宋体" w:hAnsi="宋体" w:eastAsia="宋体" w:cs="宋体"/>
          <w:color w:val="auto"/>
          <w:spacing w:val="0"/>
          <w:w w:val="100"/>
          <w:szCs w:val="21"/>
          <w:highlight w:val="none"/>
        </w:rPr>
        <w:t>）及规范格式顺序编制</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报告。内容顺序包括目录、《履约及</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报告规范性审核表》、安全</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专家组成员、</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单位清单、</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依据、</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情况分析及建议、</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结果汇总、预留2页空白页（供后续张贴</w:t>
      </w:r>
      <w:r>
        <w:rPr>
          <w:rFonts w:hint="eastAsia" w:ascii="宋体" w:hAnsi="宋体" w:cs="宋体"/>
          <w:color w:val="auto"/>
          <w:spacing w:val="0"/>
          <w:w w:val="100"/>
          <w:szCs w:val="21"/>
          <w:highlight w:val="none"/>
          <w:lang w:val="en-US" w:eastAsia="zh-CN"/>
        </w:rPr>
        <w:t>意见书</w:t>
      </w:r>
      <w:r>
        <w:rPr>
          <w:rFonts w:hint="eastAsia" w:ascii="宋体" w:hAnsi="宋体" w:eastAsia="宋体" w:cs="宋体"/>
          <w:color w:val="auto"/>
          <w:spacing w:val="0"/>
          <w:w w:val="100"/>
          <w:szCs w:val="21"/>
          <w:highlight w:val="none"/>
        </w:rPr>
        <w:t>）。《</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报告》需加盖乙方公章。</w:t>
      </w:r>
    </w:p>
    <w:p w14:paraId="1E09742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5、乙方应按甲方规定的</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时间和</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方案派出专家开展</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工作。</w:t>
      </w:r>
      <w:r>
        <w:rPr>
          <w:rFonts w:hint="eastAsia" w:ascii="宋体" w:hAnsi="宋体" w:eastAsia="宋体" w:cs="宋体"/>
          <w:bCs/>
          <w:color w:val="auto"/>
          <w:spacing w:val="0"/>
          <w:w w:val="100"/>
          <w:szCs w:val="21"/>
          <w:highlight w:val="none"/>
        </w:rPr>
        <w:t>乙方盖章纸质《</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w:t>
      </w:r>
      <w:r>
        <w:rPr>
          <w:rFonts w:hint="eastAsia" w:ascii="宋体" w:hAnsi="宋体" w:eastAsia="宋体" w:cs="宋体"/>
          <w:bCs/>
          <w:color w:val="auto"/>
          <w:spacing w:val="0"/>
          <w:w w:val="100"/>
          <w:szCs w:val="21"/>
          <w:highlight w:val="none"/>
        </w:rPr>
        <w:t>》应于</w:t>
      </w: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w:t>
      </w:r>
      <w:r>
        <w:rPr>
          <w:rFonts w:hint="eastAsia" w:ascii="宋体" w:hAnsi="宋体" w:eastAsia="宋体" w:cs="宋体"/>
          <w:bCs/>
          <w:color w:val="auto"/>
          <w:spacing w:val="0"/>
          <w:w w:val="100"/>
          <w:szCs w:val="21"/>
          <w:highlight w:val="none"/>
        </w:rPr>
        <w:t>规定的</w:t>
      </w:r>
      <w:r>
        <w:rPr>
          <w:rFonts w:hint="eastAsia" w:ascii="宋体" w:hAnsi="宋体" w:cs="宋体"/>
          <w:bCs/>
          <w:color w:val="auto"/>
          <w:spacing w:val="0"/>
          <w:w w:val="100"/>
          <w:szCs w:val="21"/>
          <w:highlight w:val="none"/>
          <w:lang w:val="en-US" w:eastAsia="zh-CN"/>
        </w:rPr>
        <w:t>服务</w:t>
      </w:r>
      <w:r>
        <w:rPr>
          <w:rFonts w:hint="eastAsia" w:ascii="宋体" w:hAnsi="宋体" w:eastAsia="宋体" w:cs="宋体"/>
          <w:bCs/>
          <w:color w:val="auto"/>
          <w:spacing w:val="0"/>
          <w:w w:val="100"/>
          <w:szCs w:val="21"/>
          <w:highlight w:val="none"/>
        </w:rPr>
        <w:t>结束日期的次日起计算，7日（自然日）内提交甲方</w:t>
      </w:r>
      <w:r>
        <w:rPr>
          <w:rFonts w:hint="eastAsia" w:ascii="宋体" w:hAnsi="宋体" w:eastAsia="宋体" w:cs="宋体"/>
          <w:color w:val="auto"/>
          <w:spacing w:val="0"/>
          <w:w w:val="100"/>
          <w:szCs w:val="21"/>
          <w:highlight w:val="none"/>
        </w:rPr>
        <w:t>《</w:t>
      </w:r>
      <w:r>
        <w:rPr>
          <w:rFonts w:hint="eastAsia" w:ascii="宋体" w:hAnsi="宋体" w:cs="宋体"/>
          <w:color w:val="auto"/>
          <w:spacing w:val="0"/>
          <w:w w:val="100"/>
          <w:szCs w:val="21"/>
          <w:highlight w:val="none"/>
          <w:lang w:val="en-US" w:eastAsia="zh-CN"/>
        </w:rPr>
        <w:t>安全生产</w:t>
      </w:r>
      <w:r>
        <w:rPr>
          <w:rFonts w:hint="eastAsia" w:ascii="宋体" w:hAnsi="宋体" w:cs="宋体"/>
          <w:b w:val="0"/>
          <w:bCs w:val="0"/>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报告》2份。</w:t>
      </w:r>
    </w:p>
    <w:p w14:paraId="0F91F53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6、乙方须对乙方人员加强廉政监督与廉政教育、安全教育和培训；加强对乙方从业人员的心理疏导、精神慰藉，防范从业人员行为异常导致事故或产生不良影响的事件发生；严格谨慎履行技术指导服务职责，廉洁自律。</w:t>
      </w:r>
    </w:p>
    <w:p w14:paraId="4277613E">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B.专家培训服务</w:t>
      </w:r>
    </w:p>
    <w:p w14:paraId="5F4BCDA6">
      <w:pPr>
        <w:pStyle w:val="24"/>
        <w:keepNext w:val="0"/>
        <w:keepLines w:val="0"/>
        <w:pageBreakBefore w:val="0"/>
        <w:shd w:val="clear"/>
        <w:kinsoku/>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pacing w:val="0"/>
          <w:w w:val="100"/>
          <w:kern w:val="2"/>
          <w:sz w:val="21"/>
          <w:szCs w:val="21"/>
          <w:highlight w:val="none"/>
        </w:rPr>
      </w:pPr>
      <w:r>
        <w:rPr>
          <w:rFonts w:hint="eastAsia" w:ascii="宋体" w:hAnsi="宋体" w:eastAsia="宋体" w:cs="宋体"/>
          <w:color w:val="auto"/>
          <w:spacing w:val="0"/>
          <w:w w:val="100"/>
          <w:kern w:val="2"/>
          <w:sz w:val="21"/>
          <w:szCs w:val="21"/>
          <w:highlight w:val="none"/>
        </w:rPr>
        <w:t>根据甲方需要，乙方派遣专家开展安全管理相关培训，包含现场授课和相关课件的制作，培训内容包括但不限于相关法律法规、技术规范、应急管理、安全生产主体责任、双重预防机制以及隐患排查等，场地由甲方提供，乙方派遣专家进行现场授课等。</w:t>
      </w:r>
    </w:p>
    <w:p w14:paraId="7B5E7B5F">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1、专家培训服务派单：</w:t>
      </w:r>
    </w:p>
    <w:p w14:paraId="65E8A17D">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①培训开始前，甲、乙双方应提前7日（自然日）签订《专家（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、培训、应急救援指导）预定与结算单》，对乙方派出专家人员及培训事项由甲方安全环保和城市更新部签字盖章（部门章）予以确认，乙方授权代表人签字确认。</w:t>
      </w:r>
    </w:p>
    <w:p w14:paraId="467F1FBE">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②</w:t>
      </w:r>
      <w:r>
        <w:rPr>
          <w:rFonts w:hint="eastAsia" w:ascii="宋体" w:hAnsi="宋体" w:cs="宋体"/>
          <w:color w:val="auto"/>
          <w:spacing w:val="0"/>
          <w:w w:val="100"/>
          <w:szCs w:val="21"/>
          <w:highlight w:val="none"/>
          <w:lang w:eastAsia="zh-CN"/>
        </w:rPr>
        <w:t>由于</w:t>
      </w:r>
      <w:r>
        <w:rPr>
          <w:rFonts w:hint="eastAsia" w:ascii="宋体" w:hAnsi="宋体" w:eastAsia="宋体" w:cs="宋体"/>
          <w:color w:val="auto"/>
          <w:spacing w:val="0"/>
          <w:w w:val="100"/>
          <w:szCs w:val="21"/>
          <w:highlight w:val="none"/>
        </w:rPr>
        <w:t>特殊原因乙方确需调整培训专家，</w:t>
      </w:r>
      <w:r>
        <w:rPr>
          <w:rFonts w:hint="eastAsia" w:ascii="宋体" w:hAnsi="宋体" w:cs="宋体"/>
          <w:color w:val="auto"/>
          <w:spacing w:val="0"/>
          <w:w w:val="100"/>
          <w:szCs w:val="21"/>
          <w:highlight w:val="none"/>
          <w:lang w:eastAsia="zh-CN"/>
        </w:rPr>
        <w:t>经</w:t>
      </w:r>
      <w:r>
        <w:rPr>
          <w:rFonts w:hint="eastAsia" w:ascii="宋体" w:hAnsi="宋体" w:eastAsia="宋体" w:cs="宋体"/>
          <w:color w:val="auto"/>
          <w:spacing w:val="0"/>
          <w:w w:val="100"/>
          <w:szCs w:val="21"/>
          <w:highlight w:val="none"/>
        </w:rPr>
        <w:t>乙方授权代表人注明申请调整事项并签字后</w:t>
      </w:r>
      <w:r>
        <w:rPr>
          <w:rFonts w:hint="eastAsia" w:ascii="宋体" w:hAnsi="宋体" w:cs="宋体"/>
          <w:color w:val="auto"/>
          <w:spacing w:val="0"/>
          <w:w w:val="100"/>
          <w:szCs w:val="21"/>
          <w:highlight w:val="none"/>
          <w:lang w:eastAsia="zh-CN"/>
        </w:rPr>
        <w:t>，向甲方提出申请，经甲方确认同意</w:t>
      </w:r>
      <w:r>
        <w:rPr>
          <w:rFonts w:hint="eastAsia" w:ascii="宋体" w:hAnsi="宋体" w:eastAsia="宋体" w:cs="宋体"/>
          <w:color w:val="auto"/>
          <w:spacing w:val="0"/>
          <w:w w:val="100"/>
          <w:szCs w:val="21"/>
          <w:highlight w:val="none"/>
        </w:rPr>
        <w:t>并对变更事项签字盖章（甲方安全环保和城市更新部部门章）</w:t>
      </w:r>
      <w:r>
        <w:rPr>
          <w:rFonts w:hint="eastAsia" w:ascii="宋体" w:hAnsi="宋体" w:cs="宋体"/>
          <w:color w:val="auto"/>
          <w:spacing w:val="0"/>
          <w:w w:val="100"/>
          <w:szCs w:val="21"/>
          <w:highlight w:val="none"/>
          <w:lang w:eastAsia="zh-CN"/>
        </w:rPr>
        <w:t>后方可执行</w:t>
      </w:r>
      <w:r>
        <w:rPr>
          <w:rFonts w:hint="eastAsia" w:ascii="宋体" w:hAnsi="宋体" w:eastAsia="宋体" w:cs="宋体"/>
          <w:color w:val="auto"/>
          <w:spacing w:val="0"/>
          <w:w w:val="100"/>
          <w:szCs w:val="21"/>
          <w:highlight w:val="none"/>
        </w:rPr>
        <w:t>，否则视为乙方擅自调整行为。</w:t>
      </w:r>
    </w:p>
    <w:p w14:paraId="3F59795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③培训结束后，对培训开展履约情况及结算价格，经甲乙双方核对后，由甲、乙双方在《专家（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、培训、应急救援指导）预定与结算单》签字盖章确认后，作为费用结算依据。</w:t>
      </w:r>
    </w:p>
    <w:p w14:paraId="1E980282">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w:t>
      </w:r>
      <w:r>
        <w:rPr>
          <w:rFonts w:hint="eastAsia" w:ascii="宋体" w:hAnsi="宋体" w:eastAsia="宋体" w:cs="宋体"/>
          <w:b/>
          <w:bCs/>
          <w:color w:val="auto"/>
          <w:spacing w:val="0"/>
          <w:w w:val="100"/>
          <w:szCs w:val="21"/>
          <w:highlight w:val="none"/>
        </w:rPr>
        <w:t>培训服务要求</w:t>
      </w:r>
      <w:r>
        <w:rPr>
          <w:rFonts w:hint="eastAsia" w:ascii="宋体" w:hAnsi="宋体" w:eastAsia="宋体" w:cs="宋体"/>
          <w:color w:val="auto"/>
          <w:spacing w:val="0"/>
          <w:w w:val="100"/>
          <w:szCs w:val="21"/>
          <w:highlight w:val="none"/>
        </w:rPr>
        <w:t>：</w:t>
      </w:r>
    </w:p>
    <w:p w14:paraId="7A95D083">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①由甲方指定的培训，乙方需遵守并执行，并根据甲方需求提供专家“培训服务”，</w:t>
      </w:r>
      <w:r>
        <w:rPr>
          <w:rFonts w:hint="eastAsia"/>
          <w:lang w:val="en-US" w:eastAsia="zh-CN"/>
        </w:rPr>
        <w:t>6小时</w:t>
      </w:r>
      <w:r>
        <w:rPr>
          <w:rFonts w:hint="eastAsia" w:ascii="宋体" w:hAnsi="宋体" w:eastAsia="宋体" w:cs="宋体"/>
          <w:color w:val="auto"/>
          <w:spacing w:val="0"/>
          <w:w w:val="100"/>
          <w:szCs w:val="21"/>
          <w:highlight w:val="none"/>
        </w:rPr>
        <w:t>为一场；</w:t>
      </w:r>
    </w:p>
    <w:p w14:paraId="0C6D905E">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②培训召开一周前须明确培训专家</w:t>
      </w:r>
      <w:r>
        <w:rPr>
          <w:rFonts w:hint="eastAsia" w:ascii="宋体" w:hAnsi="宋体" w:cs="宋体"/>
          <w:color w:val="auto"/>
          <w:spacing w:val="0"/>
          <w:w w:val="100"/>
          <w:szCs w:val="21"/>
          <w:highlight w:val="none"/>
          <w:lang w:eastAsia="zh-CN"/>
        </w:rPr>
        <w:t>人选并</w:t>
      </w:r>
      <w:r>
        <w:rPr>
          <w:rFonts w:hint="eastAsia" w:ascii="宋体" w:hAnsi="宋体" w:eastAsia="宋体" w:cs="宋体"/>
          <w:color w:val="auto"/>
          <w:spacing w:val="0"/>
          <w:w w:val="100"/>
          <w:szCs w:val="21"/>
          <w:highlight w:val="none"/>
        </w:rPr>
        <w:t>完成培训课件编写，</w:t>
      </w:r>
      <w:r>
        <w:rPr>
          <w:rFonts w:hint="eastAsia" w:ascii="宋体" w:hAnsi="宋体" w:cs="宋体"/>
          <w:color w:val="auto"/>
          <w:spacing w:val="0"/>
          <w:w w:val="100"/>
          <w:szCs w:val="21"/>
          <w:highlight w:val="none"/>
          <w:lang w:eastAsia="zh-CN"/>
        </w:rPr>
        <w:t>提交甲方</w:t>
      </w:r>
      <w:r>
        <w:rPr>
          <w:rFonts w:hint="eastAsia" w:ascii="宋体" w:hAnsi="宋体" w:eastAsia="宋体" w:cs="宋体"/>
          <w:color w:val="auto"/>
          <w:spacing w:val="0"/>
          <w:w w:val="100"/>
          <w:szCs w:val="21"/>
          <w:highlight w:val="none"/>
        </w:rPr>
        <w:t>审核</w:t>
      </w:r>
      <w:r>
        <w:rPr>
          <w:rFonts w:hint="eastAsia" w:ascii="宋体" w:hAnsi="宋体" w:cs="宋体"/>
          <w:color w:val="auto"/>
          <w:spacing w:val="0"/>
          <w:w w:val="100"/>
          <w:szCs w:val="21"/>
          <w:highlight w:val="none"/>
          <w:lang w:eastAsia="zh-CN"/>
        </w:rPr>
        <w:t>并根据甲方审核意见</w:t>
      </w:r>
      <w:r>
        <w:rPr>
          <w:rFonts w:hint="eastAsia" w:ascii="宋体" w:hAnsi="宋体" w:eastAsia="宋体" w:cs="宋体"/>
          <w:color w:val="auto"/>
          <w:spacing w:val="0"/>
          <w:w w:val="100"/>
          <w:szCs w:val="21"/>
          <w:highlight w:val="none"/>
        </w:rPr>
        <w:t>进行修改完善；</w:t>
      </w:r>
    </w:p>
    <w:p w14:paraId="693F1D73">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③以上培训，规模不分大小，后期不因规模大小调整服务费用。</w:t>
      </w:r>
    </w:p>
    <w:p w14:paraId="5B44ED5B">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C.专家突发事件应急救援处置指导服务</w:t>
      </w:r>
    </w:p>
    <w:p w14:paraId="2A0F5BFC">
      <w:pPr>
        <w:keepNext w:val="0"/>
        <w:keepLines w:val="0"/>
        <w:pageBreakBefore w:val="0"/>
        <w:numPr>
          <w:ilvl w:val="255"/>
          <w:numId w:val="0"/>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如发生突发事件（包括但不限于发生灾害灾难、生产安全事故等），在甲方启动研创园应急救援预案后，乙方需根据甲方要求，</w:t>
      </w:r>
      <w:r>
        <w:rPr>
          <w:rFonts w:hint="eastAsia" w:ascii="宋体" w:hAnsi="宋体" w:cs="宋体"/>
          <w:color w:val="auto"/>
          <w:spacing w:val="0"/>
          <w:w w:val="100"/>
          <w:szCs w:val="21"/>
          <w:highlight w:val="none"/>
          <w:lang w:val="en-US" w:eastAsia="zh-CN"/>
        </w:rPr>
        <w:t>1小时内</w:t>
      </w:r>
      <w:r>
        <w:rPr>
          <w:rFonts w:hint="eastAsia" w:ascii="宋体" w:hAnsi="宋体" w:eastAsia="宋体" w:cs="宋体"/>
          <w:color w:val="auto"/>
          <w:spacing w:val="0"/>
          <w:w w:val="100"/>
          <w:szCs w:val="21"/>
          <w:highlight w:val="none"/>
        </w:rPr>
        <w:t>派出相关安全领域技术专家赶赴现场，参与园区应急救援工作，为甲方应急救援处置提供技术指导服务。</w:t>
      </w:r>
    </w:p>
    <w:p w14:paraId="5CB090DD">
      <w:pPr>
        <w:keepNext w:val="0"/>
        <w:keepLines w:val="0"/>
        <w:pageBreakBefore w:val="0"/>
        <w:numPr>
          <w:ilvl w:val="255"/>
          <w:numId w:val="0"/>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应急处置结束后，对实际参加应急救援的乙方专家，经甲乙双方核对后，由甲、乙双方在《专家（</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、培训、应急救援指导）预定与结算单》签字盖章（甲方安全环保和城市更新部部门章）确认后，作为费用结算依据。</w:t>
      </w:r>
    </w:p>
    <w:p w14:paraId="38C17D0E">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w:t>
      </w:r>
      <w:r>
        <w:rPr>
          <w:rFonts w:hint="eastAsia" w:ascii="宋体" w:hAnsi="宋体" w:eastAsia="宋体" w:cs="宋体"/>
          <w:b/>
          <w:bCs/>
          <w:color w:val="auto"/>
          <w:spacing w:val="0"/>
          <w:w w:val="100"/>
          <w:szCs w:val="21"/>
          <w:highlight w:val="none"/>
          <w:lang w:eastAsia="zh-CN"/>
        </w:rPr>
        <w:t>二</w:t>
      </w:r>
      <w:r>
        <w:rPr>
          <w:rFonts w:hint="eastAsia" w:ascii="宋体" w:hAnsi="宋体" w:eastAsia="宋体" w:cs="宋体"/>
          <w:b/>
          <w:bCs/>
          <w:color w:val="auto"/>
          <w:spacing w:val="0"/>
          <w:w w:val="100"/>
          <w:szCs w:val="21"/>
          <w:highlight w:val="none"/>
        </w:rPr>
        <w:t>）其他服务</w:t>
      </w:r>
    </w:p>
    <w:p w14:paraId="1319FE31">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1、甲方在开展研创园属地安全生产监督管理工作中，如遇专业性较强的问题向乙方咨询，乙方应及时给予甲方专业性指导，并提供相关专业性报告；</w:t>
      </w:r>
    </w:p>
    <w:p w14:paraId="234DBA8A">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2、涉及甲方需乙方提供专业性检测服务，如需要对特定设备、水质、气体等进行必要的专项检测项目，以甲方、乙双方签字盖章后的《专项检测委托单》（附件</w:t>
      </w:r>
      <w:r>
        <w:rPr>
          <w:rFonts w:hint="eastAsia" w:ascii="宋体" w:hAnsi="宋体" w:eastAsia="宋体" w:cs="宋体"/>
          <w:color w:val="auto"/>
          <w:spacing w:val="0"/>
          <w:w w:val="100"/>
          <w:szCs w:val="21"/>
          <w:highlight w:val="none"/>
          <w:lang w:val="en-US" w:eastAsia="zh-CN"/>
        </w:rPr>
        <w:t>4</w:t>
      </w:r>
      <w:r>
        <w:rPr>
          <w:rFonts w:hint="eastAsia" w:ascii="宋体" w:hAnsi="宋体" w:eastAsia="宋体" w:cs="宋体"/>
          <w:color w:val="auto"/>
          <w:spacing w:val="0"/>
          <w:w w:val="100"/>
          <w:szCs w:val="21"/>
          <w:highlight w:val="none"/>
        </w:rPr>
        <w:t>）为准，检测费以甲方委托的第三方审计机构的审计价格另行结算，并以《专项检测委托单》及相关检测结果报告作为结算依据，按实结算。</w:t>
      </w:r>
    </w:p>
    <w:p w14:paraId="203AE83A">
      <w:pPr>
        <w:keepNext w:val="0"/>
        <w:keepLines w:val="0"/>
        <w:pageBreakBefore w:val="0"/>
        <w:numPr>
          <w:ilvl w:val="0"/>
          <w:numId w:val="12"/>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费用标准及结算</w:t>
      </w:r>
    </w:p>
    <w:p w14:paraId="0EFAA2E3">
      <w:pPr>
        <w:keepNext w:val="0"/>
        <w:keepLines w:val="0"/>
        <w:pageBreakBefore w:val="0"/>
        <w:numPr>
          <w:ilvl w:val="255"/>
          <w:numId w:val="0"/>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本安全服务合同总价款（大写）：</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u w:val="single"/>
        </w:rPr>
        <w:t>元整</w:t>
      </w:r>
      <w:r>
        <w:rPr>
          <w:rFonts w:hint="eastAsia" w:ascii="宋体" w:hAnsi="宋体" w:eastAsia="宋体" w:cs="宋体"/>
          <w:color w:val="auto"/>
          <w:spacing w:val="0"/>
          <w:w w:val="100"/>
          <w:szCs w:val="21"/>
          <w:highlight w:val="none"/>
        </w:rPr>
        <w:t>（小写：</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rPr>
        <w:t>元），由专家</w:t>
      </w:r>
      <w:r>
        <w:rPr>
          <w:rFonts w:hint="eastAsia" w:ascii="宋体" w:hAnsi="宋体" w:cs="宋体"/>
          <w:color w:val="auto"/>
          <w:spacing w:val="0"/>
          <w:w w:val="100"/>
          <w:szCs w:val="21"/>
          <w:highlight w:val="none"/>
          <w:lang w:val="en-US" w:eastAsia="zh-CN"/>
        </w:rPr>
        <w:t>安全生产指导</w:t>
      </w:r>
      <w:r>
        <w:rPr>
          <w:rFonts w:hint="eastAsia" w:ascii="宋体" w:hAnsi="宋体" w:eastAsia="宋体" w:cs="宋体"/>
          <w:color w:val="auto"/>
          <w:spacing w:val="0"/>
          <w:w w:val="100"/>
          <w:szCs w:val="21"/>
          <w:highlight w:val="none"/>
        </w:rPr>
        <w:t>服务费、专家培训服务费、专家突发事件应急救援处置指导服务费</w:t>
      </w:r>
      <w:r>
        <w:rPr>
          <w:rFonts w:hint="eastAsia" w:ascii="宋体" w:hAnsi="宋体" w:eastAsia="宋体" w:cs="宋体"/>
          <w:color w:val="auto"/>
          <w:spacing w:val="0"/>
          <w:w w:val="100"/>
          <w:szCs w:val="21"/>
          <w:highlight w:val="none"/>
          <w:lang w:eastAsia="zh-CN"/>
        </w:rPr>
        <w:t>等</w:t>
      </w:r>
      <w:r>
        <w:rPr>
          <w:rFonts w:hint="eastAsia" w:ascii="宋体" w:hAnsi="宋体" w:eastAsia="宋体" w:cs="宋体"/>
          <w:color w:val="auto"/>
          <w:spacing w:val="0"/>
          <w:w w:val="100"/>
          <w:szCs w:val="21"/>
          <w:highlight w:val="none"/>
        </w:rPr>
        <w:t>构成。其中：专家</w:t>
      </w:r>
      <w:r>
        <w:rPr>
          <w:rFonts w:hint="eastAsia" w:ascii="宋体" w:hAnsi="宋体" w:cs="宋体"/>
          <w:color w:val="auto"/>
          <w:spacing w:val="0"/>
          <w:w w:val="100"/>
          <w:szCs w:val="21"/>
          <w:highlight w:val="none"/>
          <w:lang w:val="en-US" w:eastAsia="zh-CN"/>
        </w:rPr>
        <w:t>安全生产指导</w:t>
      </w:r>
      <w:r>
        <w:rPr>
          <w:rFonts w:hint="eastAsia" w:ascii="宋体" w:hAnsi="宋体" w:eastAsia="宋体" w:cs="宋体"/>
          <w:color w:val="auto"/>
          <w:spacing w:val="0"/>
          <w:w w:val="100"/>
          <w:szCs w:val="21"/>
          <w:highlight w:val="none"/>
        </w:rPr>
        <w:t>服务费和专家培训服务费、专家突发事件应急救援处置指导服务费用均为固定单价，合同结算总价最终以实际结算金额为准。费用和结算方式具体如下：</w:t>
      </w:r>
    </w:p>
    <w:p w14:paraId="23F07C38">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费用</w:t>
      </w:r>
      <w:r>
        <w:rPr>
          <w:rFonts w:hint="eastAsia" w:ascii="宋体" w:hAnsi="宋体" w:eastAsia="宋体" w:cs="宋体"/>
          <w:b/>
          <w:bCs/>
          <w:color w:val="auto"/>
          <w:spacing w:val="0"/>
          <w:w w:val="100"/>
          <w:szCs w:val="21"/>
          <w:highlight w:val="none"/>
          <w:lang w:eastAsia="zh-CN"/>
        </w:rPr>
        <w:t>一</w:t>
      </w:r>
      <w:r>
        <w:rPr>
          <w:rFonts w:hint="eastAsia" w:ascii="宋体" w:hAnsi="宋体" w:eastAsia="宋体" w:cs="宋体"/>
          <w:b/>
          <w:bCs/>
          <w:color w:val="auto"/>
          <w:spacing w:val="0"/>
          <w:w w:val="100"/>
          <w:szCs w:val="21"/>
          <w:highlight w:val="none"/>
        </w:rPr>
        <w:t>：专家</w:t>
      </w:r>
      <w:r>
        <w:rPr>
          <w:rFonts w:hint="eastAsia" w:ascii="宋体" w:hAnsi="宋体" w:eastAsia="宋体" w:cs="宋体"/>
          <w:b/>
          <w:bCs/>
          <w:color w:val="auto"/>
          <w:spacing w:val="0"/>
          <w:w w:val="100"/>
          <w:szCs w:val="21"/>
          <w:highlight w:val="none"/>
          <w:lang w:val="en-US" w:eastAsia="zh-CN"/>
        </w:rPr>
        <w:t>指导服务</w:t>
      </w:r>
      <w:r>
        <w:rPr>
          <w:rFonts w:hint="eastAsia" w:ascii="宋体" w:hAnsi="宋体" w:eastAsia="宋体" w:cs="宋体"/>
          <w:b/>
          <w:bCs/>
          <w:color w:val="auto"/>
          <w:spacing w:val="0"/>
          <w:w w:val="100"/>
          <w:szCs w:val="21"/>
          <w:highlight w:val="none"/>
        </w:rPr>
        <w:t>服务费</w:t>
      </w:r>
    </w:p>
    <w:p w14:paraId="67DD7CAA">
      <w:pPr>
        <w:keepNext w:val="0"/>
        <w:keepLines w:val="0"/>
        <w:pageBreakBefore w:val="0"/>
        <w:numPr>
          <w:ilvl w:val="0"/>
          <w:numId w:val="9"/>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Cs w:val="21"/>
          <w:highlight w:val="none"/>
          <w:lang w:val="en-US" w:eastAsia="zh-CN"/>
        </w:rPr>
        <w:t>安全生产指导</w:t>
      </w:r>
      <w:r>
        <w:rPr>
          <w:rFonts w:hint="eastAsia" w:ascii="宋体" w:hAnsi="宋体" w:eastAsia="宋体" w:cs="宋体"/>
          <w:color w:val="auto"/>
          <w:spacing w:val="0"/>
          <w:w w:val="100"/>
          <w:szCs w:val="21"/>
          <w:highlight w:val="none"/>
        </w:rPr>
        <w:t>服务费采用固定单价，单次服务费用不予调整，</w:t>
      </w:r>
      <w:r>
        <w:rPr>
          <w:rFonts w:hint="eastAsia" w:ascii="宋体" w:hAnsi="宋体" w:cs="宋体"/>
          <w:color w:val="auto"/>
          <w:spacing w:val="0"/>
          <w:w w:val="100"/>
          <w:szCs w:val="21"/>
          <w:highlight w:val="none"/>
          <w:lang w:val="en-US" w:eastAsia="zh-CN"/>
        </w:rPr>
        <w:t>服务</w:t>
      </w:r>
      <w:r>
        <w:rPr>
          <w:rFonts w:hint="eastAsia" w:ascii="宋体" w:hAnsi="宋体" w:eastAsia="宋体" w:cs="宋体"/>
          <w:color w:val="auto"/>
          <w:spacing w:val="0"/>
          <w:w w:val="100"/>
          <w:szCs w:val="21"/>
          <w:highlight w:val="none"/>
        </w:rPr>
        <w:t>生产经营单位数量可根据甲方</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安排情况进行调整。专家</w:t>
      </w:r>
      <w:r>
        <w:rPr>
          <w:rFonts w:hint="eastAsia" w:ascii="宋体" w:hAnsi="宋体" w:cs="宋体"/>
          <w:color w:val="auto"/>
          <w:spacing w:val="0"/>
          <w:w w:val="100"/>
          <w:szCs w:val="21"/>
          <w:highlight w:val="none"/>
          <w:lang w:val="en-US" w:eastAsia="zh-CN"/>
        </w:rPr>
        <w:t>指导</w:t>
      </w:r>
      <w:r>
        <w:rPr>
          <w:rFonts w:hint="eastAsia" w:ascii="宋体" w:hAnsi="宋体" w:eastAsia="宋体" w:cs="宋体"/>
          <w:color w:val="auto"/>
          <w:spacing w:val="0"/>
          <w:w w:val="100"/>
          <w:szCs w:val="21"/>
          <w:highlight w:val="none"/>
        </w:rPr>
        <w:t>服务费（固定单价）：</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rPr>
        <w:t>元/家次。园区重点安全监管的生产经营单位初算</w:t>
      </w:r>
      <w:r>
        <w:rPr>
          <w:rFonts w:hint="eastAsia" w:ascii="宋体" w:hAnsi="宋体" w:eastAsia="宋体" w:cs="宋体"/>
          <w:color w:val="auto"/>
          <w:spacing w:val="0"/>
          <w:w w:val="100"/>
          <w:szCs w:val="21"/>
          <w:highlight w:val="none"/>
          <w:lang w:val="en-US" w:eastAsia="zh-CN"/>
        </w:rPr>
        <w:t>1599</w:t>
      </w:r>
      <w:r>
        <w:rPr>
          <w:rFonts w:hint="eastAsia" w:ascii="宋体" w:hAnsi="宋体" w:eastAsia="宋体" w:cs="宋体"/>
          <w:color w:val="auto"/>
          <w:spacing w:val="0"/>
          <w:w w:val="100"/>
          <w:szCs w:val="21"/>
          <w:highlight w:val="none"/>
        </w:rPr>
        <w:t>家：</w:t>
      </w:r>
      <w:r>
        <w:rPr>
          <w:rFonts w:hint="eastAsia" w:ascii="宋体" w:hAnsi="宋体" w:eastAsia="宋体" w:cs="宋体"/>
          <w:color w:val="auto"/>
          <w:spacing w:val="0"/>
          <w:w w:val="100"/>
          <w:szCs w:val="21"/>
          <w:highlight w:val="none"/>
          <w:lang w:val="en-US" w:eastAsia="zh-CN"/>
        </w:rPr>
        <w:t>工贸企业175家、建设项目47家、高层建筑56栋、社会面单位1321家等</w:t>
      </w:r>
      <w:r>
        <w:rPr>
          <w:rFonts w:hint="eastAsia" w:ascii="宋体" w:hAnsi="宋体" w:eastAsia="宋体" w:cs="宋体"/>
          <w:color w:val="auto"/>
          <w:spacing w:val="0"/>
          <w:w w:val="100"/>
          <w:szCs w:val="21"/>
          <w:highlight w:val="none"/>
        </w:rPr>
        <w:t>。</w:t>
      </w:r>
      <w:r>
        <w:rPr>
          <w:rFonts w:hint="eastAsia" w:ascii="宋体" w:hAnsi="宋体" w:eastAsia="宋体" w:cs="宋体"/>
          <w:color w:val="auto"/>
          <w:spacing w:val="0"/>
          <w:w w:val="100"/>
          <w:szCs w:val="21"/>
          <w:highlight w:val="none"/>
          <w:lang w:eastAsia="zh-CN"/>
        </w:rPr>
        <w:t>按照年度</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lang w:eastAsia="zh-CN"/>
        </w:rPr>
        <w:t>计划</w:t>
      </w:r>
      <w:r>
        <w:rPr>
          <w:rFonts w:hint="eastAsia" w:ascii="宋体" w:hAnsi="宋体" w:eastAsia="宋体" w:cs="宋体"/>
          <w:color w:val="auto"/>
          <w:spacing w:val="0"/>
          <w:w w:val="100"/>
          <w:szCs w:val="21"/>
          <w:highlight w:val="none"/>
        </w:rPr>
        <w:t>初算</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lang w:eastAsia="zh-CN"/>
        </w:rPr>
        <w:t>数量</w:t>
      </w:r>
      <w:r>
        <w:rPr>
          <w:rFonts w:hint="eastAsia" w:ascii="宋体" w:hAnsi="宋体" w:eastAsia="宋体" w:cs="宋体"/>
          <w:color w:val="auto"/>
          <w:spacing w:val="0"/>
          <w:w w:val="100"/>
          <w:szCs w:val="21"/>
          <w:highlight w:val="none"/>
        </w:rPr>
        <w:t>为</w:t>
      </w:r>
      <w:r>
        <w:rPr>
          <w:rFonts w:hint="eastAsia" w:ascii="宋体" w:hAnsi="宋体" w:cs="宋体"/>
          <w:color w:val="auto"/>
          <w:spacing w:val="0"/>
          <w:w w:val="100"/>
          <w:szCs w:val="21"/>
          <w:highlight w:val="none"/>
          <w:lang w:val="en-US" w:eastAsia="zh-CN"/>
        </w:rPr>
        <w:t>1160</w:t>
      </w:r>
      <w:r>
        <w:rPr>
          <w:rFonts w:hint="eastAsia" w:ascii="宋体" w:hAnsi="宋体" w:eastAsia="宋体" w:cs="宋体"/>
          <w:color w:val="auto"/>
          <w:spacing w:val="0"/>
          <w:w w:val="100"/>
          <w:szCs w:val="21"/>
          <w:highlight w:val="none"/>
        </w:rPr>
        <w:t>家次，合同期内专家</w:t>
      </w:r>
      <w:r>
        <w:rPr>
          <w:rFonts w:hint="eastAsia" w:ascii="宋体" w:hAnsi="宋体" w:cs="宋体"/>
          <w:color w:val="auto"/>
          <w:spacing w:val="0"/>
          <w:w w:val="100"/>
          <w:szCs w:val="21"/>
          <w:highlight w:val="none"/>
          <w:lang w:val="en-US" w:eastAsia="zh-CN"/>
        </w:rPr>
        <w:t>指导</w:t>
      </w:r>
      <w:r>
        <w:rPr>
          <w:rFonts w:hint="eastAsia" w:ascii="宋体" w:hAnsi="宋体" w:eastAsia="宋体" w:cs="宋体"/>
          <w:color w:val="auto"/>
          <w:spacing w:val="0"/>
          <w:w w:val="100"/>
          <w:szCs w:val="21"/>
          <w:highlight w:val="none"/>
        </w:rPr>
        <w:t>服务费</w:t>
      </w:r>
      <w:r>
        <w:rPr>
          <w:rFonts w:hint="eastAsia" w:ascii="宋体" w:hAnsi="宋体" w:cs="宋体"/>
          <w:color w:val="auto"/>
          <w:spacing w:val="0"/>
          <w:w w:val="100"/>
          <w:szCs w:val="21"/>
          <w:highlight w:val="none"/>
          <w:lang w:eastAsia="zh-CN"/>
        </w:rPr>
        <w:t>暂</w:t>
      </w:r>
      <w:r>
        <w:rPr>
          <w:rFonts w:hint="eastAsia" w:ascii="宋体" w:hAnsi="宋体" w:eastAsia="宋体" w:cs="宋体"/>
          <w:color w:val="auto"/>
          <w:spacing w:val="0"/>
          <w:w w:val="100"/>
          <w:szCs w:val="21"/>
          <w:highlight w:val="none"/>
        </w:rPr>
        <w:t>算总额（大写）：</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u w:val="none"/>
        </w:rPr>
        <w:t>万元整</w:t>
      </w:r>
      <w:r>
        <w:rPr>
          <w:rFonts w:hint="eastAsia" w:ascii="宋体" w:hAnsi="宋体" w:eastAsia="宋体" w:cs="宋体"/>
          <w:color w:val="auto"/>
          <w:spacing w:val="0"/>
          <w:w w:val="100"/>
          <w:szCs w:val="21"/>
          <w:highlight w:val="none"/>
        </w:rPr>
        <w:t>（小写：</w:t>
      </w:r>
      <w:r>
        <w:rPr>
          <w:rFonts w:hint="eastAsia" w:ascii="宋体" w:hAnsi="宋体" w:eastAsia="宋体" w:cs="宋体"/>
          <w:color w:val="auto"/>
          <w:spacing w:val="0"/>
          <w:w w:val="100"/>
          <w:szCs w:val="21"/>
          <w:highlight w:val="none"/>
          <w:u w:val="single"/>
        </w:rPr>
        <w:t xml:space="preserve">       </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rPr>
        <w:t>元），最终以实际完成的服务数量结算</w:t>
      </w:r>
      <w:r>
        <w:rPr>
          <w:rFonts w:hint="eastAsia" w:ascii="宋体" w:hAnsi="宋体" w:eastAsia="宋体" w:cs="宋体"/>
          <w:color w:val="auto"/>
          <w:spacing w:val="0"/>
          <w:w w:val="100"/>
          <w:szCs w:val="21"/>
          <w:highlight w:val="none"/>
          <w:lang w:eastAsia="zh-CN"/>
        </w:rPr>
        <w:t>。</w:t>
      </w:r>
    </w:p>
    <w:p w14:paraId="20C795AD">
      <w:pPr>
        <w:keepNext w:val="0"/>
        <w:keepLines w:val="0"/>
        <w:pageBreakBefore w:val="0"/>
        <w:numPr>
          <w:ilvl w:val="0"/>
          <w:numId w:val="9"/>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费用付款依据：合同签订后，乙方完成</w:t>
      </w:r>
      <w:r>
        <w:rPr>
          <w:rFonts w:hint="eastAsia" w:ascii="宋体" w:hAnsi="宋体" w:cs="宋体"/>
          <w:color w:val="auto"/>
          <w:spacing w:val="0"/>
          <w:w w:val="100"/>
          <w:szCs w:val="21"/>
          <w:highlight w:val="none"/>
          <w:lang w:val="en-US" w:eastAsia="zh-CN"/>
        </w:rPr>
        <w:t>导服务</w:t>
      </w:r>
      <w:r>
        <w:rPr>
          <w:rFonts w:hint="eastAsia" w:ascii="宋体" w:hAnsi="宋体" w:eastAsia="宋体" w:cs="宋体"/>
          <w:color w:val="auto"/>
          <w:spacing w:val="0"/>
          <w:w w:val="100"/>
          <w:szCs w:val="21"/>
          <w:highlight w:val="none"/>
        </w:rPr>
        <w:t>后提供《</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报告》，按照安全</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报告中实际</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家数，经甲方核对确认后签字，以经甲、乙双方签字盖章后的《专家（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、培训、应急救援指导）预定与结算单》（附件</w:t>
      </w:r>
      <w:r>
        <w:rPr>
          <w:rFonts w:hint="eastAsia" w:ascii="宋体" w:hAnsi="宋体" w:eastAsia="宋体" w:cs="宋体"/>
          <w:color w:val="auto"/>
          <w:spacing w:val="0"/>
          <w:w w:val="100"/>
          <w:szCs w:val="21"/>
          <w:highlight w:val="none"/>
          <w:lang w:val="en-US" w:eastAsia="zh-CN"/>
        </w:rPr>
        <w:t>3</w:t>
      </w:r>
      <w:r>
        <w:rPr>
          <w:rFonts w:hint="eastAsia" w:ascii="宋体" w:hAnsi="宋体" w:eastAsia="宋体" w:cs="宋体"/>
          <w:color w:val="auto"/>
          <w:spacing w:val="0"/>
          <w:w w:val="100"/>
          <w:szCs w:val="21"/>
          <w:highlight w:val="none"/>
        </w:rPr>
        <w:t>）为支付依据，付至最终确认价。</w:t>
      </w:r>
    </w:p>
    <w:p w14:paraId="0DAC3499">
      <w:pPr>
        <w:keepNext w:val="0"/>
        <w:keepLines w:val="0"/>
        <w:pageBreakBefore w:val="0"/>
        <w:numPr>
          <w:ilvl w:val="0"/>
          <w:numId w:val="9"/>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费用结算周期：每季度结算一次，甲乙双方于</w:t>
      </w:r>
      <w:r>
        <w:rPr>
          <w:rFonts w:hint="eastAsia"/>
          <w:lang w:eastAsia="zh-CN"/>
        </w:rPr>
        <w:t>次季度首月</w:t>
      </w:r>
      <w:r>
        <w:rPr>
          <w:rFonts w:hint="eastAsia"/>
          <w:lang w:val="en-US" w:eastAsia="zh-CN"/>
        </w:rPr>
        <w:t>10日前对上季度服务实际完成情况进行核对确认</w:t>
      </w:r>
      <w:r>
        <w:rPr>
          <w:rFonts w:hint="eastAsia" w:ascii="宋体" w:hAnsi="宋体" w:eastAsia="宋体" w:cs="宋体"/>
          <w:color w:val="auto"/>
          <w:spacing w:val="0"/>
          <w:w w:val="100"/>
          <w:szCs w:val="21"/>
          <w:highlight w:val="none"/>
        </w:rPr>
        <w:t>，乙方提供相应金额的增值税专用发票后，一个月内甲方支付给乙方。</w:t>
      </w:r>
    </w:p>
    <w:p w14:paraId="6FFE0989">
      <w:pPr>
        <w:keepNext w:val="0"/>
        <w:keepLines w:val="0"/>
        <w:pageBreakBefore w:val="0"/>
        <w:numPr>
          <w:ilvl w:val="0"/>
          <w:numId w:val="9"/>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如乙方未经甲方同意，擅自调整派出的</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专家，且甲方在《专家（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、培训、应急救援指导）预定与结算单》中未对乙方变更事项予以签章（甲方安全环保和城市更新部部门章）确认的，在实际结算专家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费用时，</w:t>
      </w:r>
      <w:r>
        <w:rPr>
          <w:rFonts w:hint="eastAsia" w:ascii="宋体" w:hAnsi="宋体" w:cs="宋体"/>
          <w:color w:val="auto"/>
          <w:spacing w:val="0"/>
          <w:w w:val="100"/>
          <w:szCs w:val="21"/>
          <w:highlight w:val="none"/>
          <w:lang w:val="en-US" w:eastAsia="zh-CN"/>
        </w:rPr>
        <w:t>不予计费，同时追究违约责任</w:t>
      </w:r>
      <w:r>
        <w:rPr>
          <w:rFonts w:hint="eastAsia" w:ascii="宋体" w:hAnsi="宋体" w:eastAsia="宋体" w:cs="宋体"/>
          <w:color w:val="auto"/>
          <w:spacing w:val="0"/>
          <w:w w:val="100"/>
          <w:szCs w:val="21"/>
          <w:highlight w:val="none"/>
        </w:rPr>
        <w:t xml:space="preserve"> </w:t>
      </w:r>
      <w:r>
        <w:rPr>
          <w:rFonts w:hint="eastAsia" w:ascii="宋体" w:hAnsi="宋体" w:eastAsia="宋体" w:cs="宋体"/>
          <w:color w:val="auto"/>
          <w:spacing w:val="0"/>
          <w:w w:val="100"/>
          <w:szCs w:val="21"/>
          <w:highlight w:val="none"/>
          <w:lang w:eastAsia="zh-CN"/>
        </w:rPr>
        <w:t>。</w:t>
      </w:r>
    </w:p>
    <w:p w14:paraId="1954D724">
      <w:pPr>
        <w:keepNext w:val="0"/>
        <w:keepLines w:val="0"/>
        <w:pageBreakBefore w:val="0"/>
        <w:numPr>
          <w:ilvl w:val="0"/>
          <w:numId w:val="9"/>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乙方提供的《安全</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报告》未达到合同约定要求的，甲方在《安全</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报告》中的《履约及</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报告规范性审核表》上不予签章（甲方安全环保和城市更新部部门章）确认，同时对该批次</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对应费用暂缓支付。待乙方整改且达到合同约定</w:t>
      </w:r>
      <w:r>
        <w:rPr>
          <w:rFonts w:hint="eastAsia" w:ascii="宋体" w:hAnsi="宋体" w:cs="宋体"/>
          <w:color w:val="auto"/>
          <w:spacing w:val="0"/>
          <w:w w:val="100"/>
          <w:szCs w:val="21"/>
          <w:highlight w:val="none"/>
          <w:lang w:val="en-US" w:eastAsia="zh-CN"/>
        </w:rPr>
        <w:t>指导</w:t>
      </w:r>
      <w:r>
        <w:rPr>
          <w:rFonts w:hint="eastAsia" w:ascii="宋体" w:hAnsi="宋体" w:eastAsia="宋体" w:cs="宋体"/>
          <w:color w:val="auto"/>
          <w:spacing w:val="0"/>
          <w:w w:val="100"/>
          <w:szCs w:val="21"/>
          <w:highlight w:val="none"/>
        </w:rPr>
        <w:t>服务要求后，经甲方在《安全</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报告》的《履约及</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报告规范性审核表》签章确认，并在《专家（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、培训、应急救援指导）预定与结算单》签字盖章（甲方安全环保和城市更新部部门章）后，甲方予以支付。</w:t>
      </w:r>
    </w:p>
    <w:p w14:paraId="401BC39D">
      <w:pPr>
        <w:keepNext w:val="0"/>
        <w:keepLines w:val="0"/>
        <w:pageBreakBefore w:val="0"/>
        <w:numPr>
          <w:ilvl w:val="0"/>
          <w:numId w:val="9"/>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以上</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生产经营单位规模不分规上、规下，后期不因企业规模大小调整服务费用。</w:t>
      </w:r>
    </w:p>
    <w:p w14:paraId="58E04D4F">
      <w:pPr>
        <w:keepNext w:val="0"/>
        <w:keepLines w:val="0"/>
        <w:pageBreakBefore w:val="0"/>
        <w:numPr>
          <w:ilvl w:val="0"/>
          <w:numId w:val="9"/>
        </w:numPr>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载体</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以“具体名称载体”为一个</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费用结算主体，不分该名称载体下分别含有的楼栋数。</w:t>
      </w:r>
    </w:p>
    <w:p w14:paraId="0C09CB58">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8、专家</w:t>
      </w:r>
      <w:r>
        <w:rPr>
          <w:rFonts w:hint="eastAsia" w:ascii="宋体" w:hAnsi="宋体" w:cs="宋体"/>
          <w:color w:val="auto"/>
          <w:spacing w:val="0"/>
          <w:w w:val="100"/>
          <w:szCs w:val="21"/>
          <w:highlight w:val="none"/>
          <w:lang w:val="en-US" w:eastAsia="zh-CN"/>
        </w:rPr>
        <w:t>指导</w:t>
      </w:r>
      <w:r>
        <w:rPr>
          <w:rFonts w:hint="eastAsia" w:ascii="宋体" w:hAnsi="宋体" w:eastAsia="宋体" w:cs="宋体"/>
          <w:color w:val="auto"/>
          <w:spacing w:val="0"/>
          <w:w w:val="100"/>
          <w:szCs w:val="21"/>
          <w:highlight w:val="none"/>
        </w:rPr>
        <w:t>服务费用包括但不限于以下内容：餐费、</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人员工资、车辆使用、住宿费用、交通费、意外伤害医疗费、伤残保险及税金等。</w:t>
      </w:r>
    </w:p>
    <w:p w14:paraId="570CF99F">
      <w:pPr>
        <w:keepNext w:val="0"/>
        <w:keepLines w:val="0"/>
        <w:pageBreakBefore w:val="0"/>
        <w:shd w:val="clear"/>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w w:val="100"/>
          <w:szCs w:val="21"/>
          <w:highlight w:val="none"/>
        </w:rPr>
      </w:pPr>
      <w:r>
        <w:rPr>
          <w:rFonts w:hint="eastAsia" w:ascii="宋体" w:hAnsi="宋体" w:eastAsia="宋体" w:cs="宋体"/>
          <w:b/>
          <w:bCs/>
          <w:color w:val="auto"/>
          <w:spacing w:val="0"/>
          <w:w w:val="100"/>
          <w:szCs w:val="21"/>
          <w:highlight w:val="none"/>
        </w:rPr>
        <w:t>费用</w:t>
      </w:r>
      <w:r>
        <w:rPr>
          <w:rFonts w:hint="eastAsia" w:ascii="宋体" w:hAnsi="宋体" w:eastAsia="宋体" w:cs="宋体"/>
          <w:b/>
          <w:bCs/>
          <w:color w:val="auto"/>
          <w:spacing w:val="0"/>
          <w:w w:val="100"/>
          <w:szCs w:val="21"/>
          <w:highlight w:val="none"/>
          <w:lang w:eastAsia="zh-CN"/>
        </w:rPr>
        <w:t>二</w:t>
      </w:r>
      <w:r>
        <w:rPr>
          <w:rFonts w:hint="eastAsia" w:ascii="宋体" w:hAnsi="宋体" w:eastAsia="宋体" w:cs="宋体"/>
          <w:b/>
          <w:bCs/>
          <w:color w:val="auto"/>
          <w:spacing w:val="0"/>
          <w:w w:val="100"/>
          <w:szCs w:val="21"/>
          <w:highlight w:val="none"/>
        </w:rPr>
        <w:t>：专家培训和专家突发事件应急救援处置指导服务费</w:t>
      </w:r>
    </w:p>
    <w:p w14:paraId="0CC2A307">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1、专家培训服务费（固定单价）：</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rPr>
        <w:t>元/场，培训半天</w:t>
      </w:r>
      <w:r>
        <w:rPr>
          <w:rFonts w:hint="eastAsia" w:ascii="宋体" w:hAnsi="宋体" w:cs="宋体"/>
          <w:color w:val="auto"/>
          <w:spacing w:val="0"/>
          <w:w w:val="100"/>
          <w:szCs w:val="21"/>
          <w:highlight w:val="none"/>
          <w:lang w:val="en-US" w:eastAsia="zh-CN"/>
        </w:rPr>
        <w:t>(6小时）</w:t>
      </w:r>
      <w:r>
        <w:rPr>
          <w:rFonts w:hint="eastAsia" w:ascii="宋体" w:hAnsi="宋体" w:eastAsia="宋体" w:cs="宋体"/>
          <w:color w:val="auto"/>
          <w:spacing w:val="0"/>
          <w:w w:val="100"/>
          <w:szCs w:val="21"/>
          <w:highlight w:val="none"/>
        </w:rPr>
        <w:t>为1场，全年初算</w:t>
      </w:r>
      <w:r>
        <w:rPr>
          <w:rFonts w:hint="eastAsia" w:ascii="宋体" w:hAnsi="宋体" w:eastAsia="宋体" w:cs="宋体"/>
          <w:color w:val="auto"/>
          <w:spacing w:val="0"/>
          <w:w w:val="100"/>
          <w:szCs w:val="21"/>
          <w:highlight w:val="none"/>
          <w:lang w:val="en-US" w:eastAsia="zh-CN"/>
        </w:rPr>
        <w:t>20</w:t>
      </w:r>
      <w:r>
        <w:rPr>
          <w:rFonts w:hint="eastAsia" w:ascii="宋体" w:hAnsi="宋体" w:eastAsia="宋体" w:cs="宋体"/>
          <w:color w:val="auto"/>
          <w:spacing w:val="0"/>
          <w:w w:val="100"/>
          <w:szCs w:val="21"/>
          <w:highlight w:val="none"/>
        </w:rPr>
        <w:t>场。专家培训服务费初算总额（大写）：</w:t>
      </w:r>
      <w:r>
        <w:rPr>
          <w:rFonts w:hint="eastAsia" w:ascii="宋体" w:hAnsi="宋体" w:cs="宋体"/>
          <w:color w:val="auto"/>
          <w:spacing w:val="0"/>
          <w:w w:val="100"/>
          <w:szCs w:val="21"/>
          <w:highlight w:val="none"/>
          <w:u w:val="single"/>
          <w:lang w:val="en-US" w:eastAsia="zh-CN"/>
        </w:rPr>
        <w:t xml:space="preserve">      万元整</w:t>
      </w:r>
      <w:r>
        <w:rPr>
          <w:rFonts w:hint="eastAsia" w:ascii="宋体" w:hAnsi="宋体" w:eastAsia="宋体" w:cs="宋体"/>
          <w:color w:val="auto"/>
          <w:spacing w:val="0"/>
          <w:w w:val="100"/>
          <w:szCs w:val="21"/>
          <w:highlight w:val="none"/>
        </w:rPr>
        <w:t>（小写：</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rPr>
        <w:t>元），最终以实际完成的培训数量结算，以经甲、乙双方签字盖章的《专家（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、培训、应急救援指导）预定与结算单》为支付依据。</w:t>
      </w:r>
    </w:p>
    <w:p w14:paraId="523A7332">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2、专家培训服务费用结算周期：每季度结算一次，甲乙双方于</w:t>
      </w:r>
      <w:r>
        <w:rPr>
          <w:rFonts w:hint="eastAsia" w:ascii="宋体" w:hAnsi="宋体" w:cs="宋体"/>
          <w:color w:val="auto"/>
          <w:spacing w:val="0"/>
          <w:w w:val="100"/>
          <w:szCs w:val="21"/>
          <w:highlight w:val="none"/>
          <w:lang w:val="en-US" w:eastAsia="zh-CN"/>
        </w:rPr>
        <w:t>次季度初对上季度</w:t>
      </w:r>
      <w:r>
        <w:rPr>
          <w:rFonts w:hint="eastAsia" w:ascii="宋体" w:hAnsi="宋体" w:eastAsia="宋体" w:cs="宋体"/>
          <w:color w:val="auto"/>
          <w:spacing w:val="0"/>
          <w:w w:val="100"/>
          <w:szCs w:val="21"/>
          <w:highlight w:val="none"/>
        </w:rPr>
        <w:t>实际完成培训情况进行核对确认，乙方提供相应金额的增值税专用发票后，一个月内甲方支付给乙方。</w:t>
      </w:r>
    </w:p>
    <w:p w14:paraId="2D5D68BD">
      <w:pPr>
        <w:keepNext w:val="0"/>
        <w:keepLines w:val="0"/>
        <w:pageBreakBefore w:val="0"/>
        <w:widowControl/>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3、专家突发事件应急救援处置指导服务费（固定单价）：</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rPr>
        <w:t>元/天</w:t>
      </w:r>
      <w:r>
        <w:rPr>
          <w:rFonts w:hint="eastAsia" w:ascii="宋体" w:hAnsi="宋体" w:eastAsia="宋体" w:cs="宋体"/>
          <w:color w:val="auto"/>
          <w:spacing w:val="0"/>
          <w:w w:val="100"/>
          <w:szCs w:val="21"/>
          <w:highlight w:val="none"/>
          <w:lang w:val="en-US" w:eastAsia="zh-CN"/>
        </w:rPr>
        <w:t>*</w:t>
      </w:r>
      <w:r>
        <w:rPr>
          <w:rFonts w:hint="eastAsia" w:ascii="宋体" w:hAnsi="宋体" w:eastAsia="宋体" w:cs="宋体"/>
          <w:color w:val="auto"/>
          <w:spacing w:val="0"/>
          <w:w w:val="100"/>
          <w:szCs w:val="21"/>
          <w:highlight w:val="none"/>
        </w:rPr>
        <w:t>人，全年初算</w:t>
      </w:r>
      <w:r>
        <w:rPr>
          <w:rFonts w:hint="eastAsia" w:ascii="宋体" w:hAnsi="宋体" w:eastAsia="宋体" w:cs="宋体"/>
          <w:color w:val="auto"/>
          <w:spacing w:val="0"/>
          <w:w w:val="100"/>
          <w:szCs w:val="21"/>
          <w:highlight w:val="none"/>
          <w:lang w:val="en-US" w:eastAsia="zh-CN"/>
        </w:rPr>
        <w:t>5</w:t>
      </w:r>
      <w:r>
        <w:rPr>
          <w:rFonts w:hint="eastAsia" w:ascii="宋体" w:hAnsi="宋体" w:eastAsia="宋体" w:cs="宋体"/>
          <w:color w:val="auto"/>
          <w:spacing w:val="0"/>
          <w:w w:val="100"/>
          <w:szCs w:val="21"/>
          <w:highlight w:val="none"/>
        </w:rPr>
        <w:t>人次，初算总额（大写）：</w:t>
      </w:r>
      <w:r>
        <w:rPr>
          <w:rFonts w:hint="eastAsia" w:ascii="宋体" w:hAnsi="宋体" w:cs="宋体"/>
          <w:color w:val="auto"/>
          <w:spacing w:val="0"/>
          <w:w w:val="100"/>
          <w:szCs w:val="21"/>
          <w:highlight w:val="none"/>
          <w:u w:val="single"/>
          <w:lang w:val="en-US" w:eastAsia="zh-CN"/>
        </w:rPr>
        <w:t xml:space="preserve">       万元整</w:t>
      </w:r>
      <w:r>
        <w:rPr>
          <w:rFonts w:hint="eastAsia" w:ascii="宋体" w:hAnsi="宋体" w:eastAsia="宋体" w:cs="宋体"/>
          <w:color w:val="auto"/>
          <w:spacing w:val="0"/>
          <w:w w:val="100"/>
          <w:szCs w:val="21"/>
          <w:highlight w:val="none"/>
        </w:rPr>
        <w:t>（小写：</w:t>
      </w:r>
      <w:r>
        <w:rPr>
          <w:rFonts w:hint="eastAsia" w:ascii="宋体" w:hAnsi="宋体" w:cs="宋体"/>
          <w:color w:val="auto"/>
          <w:spacing w:val="0"/>
          <w:w w:val="100"/>
          <w:szCs w:val="21"/>
          <w:highlight w:val="none"/>
          <w:u w:val="single"/>
          <w:lang w:val="en-US" w:eastAsia="zh-CN"/>
        </w:rPr>
        <w:t xml:space="preserve">       </w:t>
      </w:r>
      <w:r>
        <w:rPr>
          <w:rFonts w:hint="eastAsia" w:ascii="宋体" w:hAnsi="宋体" w:eastAsia="宋体" w:cs="宋体"/>
          <w:color w:val="auto"/>
          <w:spacing w:val="0"/>
          <w:w w:val="100"/>
          <w:szCs w:val="21"/>
          <w:highlight w:val="none"/>
        </w:rPr>
        <w:t>元），最终以参加园区应急救援处置的专家实际人次结算，以经甲、乙双方签字盖章的《专家（</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w:t>
      </w:r>
    </w:p>
    <w:p w14:paraId="3AB3E554">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4、服务费用包括但不限于以下内容：人员工资、车辆使用、住宿费用、交通费、意外伤害医疗费、伤残保险及税金等</w:t>
      </w:r>
      <w:r>
        <w:rPr>
          <w:rFonts w:hint="eastAsia" w:ascii="宋体" w:hAnsi="宋体" w:cs="宋体"/>
          <w:color w:val="auto"/>
          <w:spacing w:val="0"/>
          <w:w w:val="100"/>
          <w:szCs w:val="21"/>
          <w:highlight w:val="none"/>
          <w:lang w:eastAsia="zh-CN"/>
        </w:rPr>
        <w:t>，甲方除本协议约定的服务费用外，无须向乙方支付其他任何费用。</w:t>
      </w:r>
    </w:p>
    <w:p w14:paraId="082AEC52">
      <w:pPr>
        <w:spacing w:line="360" w:lineRule="auto"/>
        <w:ind w:firstLine="420" w:firstLineChars="200"/>
        <w:rPr>
          <w:rFonts w:ascii="宋体" w:hAnsi="宋体"/>
          <w:szCs w:val="21"/>
          <w:highlight w:val="none"/>
        </w:rPr>
      </w:pPr>
      <w:r>
        <w:rPr>
          <w:rFonts w:hint="eastAsia" w:ascii="宋体" w:hAnsi="宋体" w:cs="宋体"/>
          <w:color w:val="auto"/>
          <w:spacing w:val="0"/>
          <w:w w:val="100"/>
          <w:szCs w:val="21"/>
          <w:highlight w:val="none"/>
          <w:lang w:val="en-US" w:eastAsia="zh-CN"/>
        </w:rPr>
        <w:t xml:space="preserve">5、 </w:t>
      </w:r>
      <w:r>
        <w:rPr>
          <w:rFonts w:ascii="宋体" w:hAnsi="宋体"/>
          <w:szCs w:val="21"/>
        </w:rPr>
        <w:t>涉及甲方需乙方提供专业性检测服务，如需要对特定设备、水质、气体等进行必要的专项检测项目，以甲方、乙双方签字盖章后的《专项检测委托单》为准，</w:t>
      </w:r>
      <w:r>
        <w:rPr>
          <w:rFonts w:ascii="宋体" w:hAnsi="宋体"/>
          <w:szCs w:val="21"/>
          <w:highlight w:val="none"/>
        </w:rPr>
        <w:t>检测费以甲方委托的第三方审计机构的审计价格另行结算，并以《专项检测委托单》</w:t>
      </w:r>
      <w:r>
        <w:rPr>
          <w:rFonts w:hint="eastAsia" w:ascii="宋体" w:hAnsi="宋体"/>
          <w:szCs w:val="21"/>
          <w:highlight w:val="none"/>
          <w:lang w:eastAsia="zh-CN"/>
        </w:rPr>
        <w:t>（</w:t>
      </w:r>
      <w:r>
        <w:rPr>
          <w:rFonts w:hint="eastAsia" w:ascii="宋体" w:hAnsi="宋体"/>
          <w:szCs w:val="21"/>
          <w:highlight w:val="none"/>
          <w:lang w:val="en-US" w:eastAsia="zh-CN"/>
        </w:rPr>
        <w:t>附件4）</w:t>
      </w:r>
      <w:r>
        <w:rPr>
          <w:rFonts w:ascii="宋体" w:hAnsi="宋体"/>
          <w:szCs w:val="21"/>
          <w:highlight w:val="none"/>
        </w:rPr>
        <w:t>及相关检测结果报告作为结算依据，按实结算</w:t>
      </w:r>
      <w:r>
        <w:rPr>
          <w:rFonts w:hint="eastAsia" w:ascii="宋体" w:hAnsi="宋体"/>
          <w:szCs w:val="21"/>
          <w:highlight w:val="none"/>
        </w:rPr>
        <w:t>。</w:t>
      </w:r>
    </w:p>
    <w:p w14:paraId="2743A072">
      <w:pPr>
        <w:pStyle w:val="24"/>
        <w:rPr>
          <w:rFonts w:hint="default"/>
          <w:lang w:val="en-US" w:eastAsia="zh-CN"/>
        </w:rPr>
      </w:pPr>
    </w:p>
    <w:p w14:paraId="16A2DE0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五、甲乙方责权</w:t>
      </w:r>
    </w:p>
    <w:p w14:paraId="0010CA7B">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（一）甲方责权</w:t>
      </w:r>
    </w:p>
    <w:p w14:paraId="63E0DCF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1、甲方为乙方开展培训服务和参加园区应急救援处置的专家提供工作餐；</w:t>
      </w:r>
    </w:p>
    <w:p w14:paraId="0F99FB08">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2</w:t>
      </w:r>
      <w:r>
        <w:rPr>
          <w:rFonts w:hint="eastAsia" w:ascii="宋体" w:hAnsi="宋体" w:eastAsia="宋体" w:cs="宋体"/>
          <w:color w:val="auto"/>
          <w:spacing w:val="0"/>
          <w:w w:val="100"/>
          <w:szCs w:val="21"/>
          <w:highlight w:val="none"/>
        </w:rPr>
        <w:t>、甲方应按照合同约定，及时支付乙方合同款项。</w:t>
      </w:r>
    </w:p>
    <w:p w14:paraId="1F6C991D">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3</w:t>
      </w:r>
      <w:r>
        <w:rPr>
          <w:rFonts w:hint="eastAsia" w:ascii="宋体" w:hAnsi="宋体" w:eastAsia="宋体" w:cs="宋体"/>
          <w:color w:val="auto"/>
          <w:spacing w:val="0"/>
          <w:w w:val="100"/>
          <w:szCs w:val="21"/>
          <w:highlight w:val="none"/>
        </w:rPr>
        <w:t>、甲方负责对乙方</w:t>
      </w:r>
      <w:r>
        <w:rPr>
          <w:rFonts w:hint="eastAsia" w:ascii="宋体" w:hAnsi="宋体" w:eastAsia="宋体" w:cs="宋体"/>
          <w:color w:val="auto"/>
          <w:spacing w:val="0"/>
          <w:w w:val="100"/>
          <w:szCs w:val="21"/>
          <w:highlight w:val="none"/>
          <w:lang w:eastAsia="zh-CN"/>
        </w:rPr>
        <w:t>派出的专家</w:t>
      </w:r>
      <w:r>
        <w:rPr>
          <w:rFonts w:hint="eastAsia" w:ascii="宋体" w:hAnsi="宋体" w:eastAsia="宋体" w:cs="宋体"/>
          <w:color w:val="auto"/>
          <w:spacing w:val="0"/>
          <w:w w:val="100"/>
          <w:szCs w:val="21"/>
          <w:highlight w:val="none"/>
        </w:rPr>
        <w:t>进行监督，如发现乙方人员有下列情况之一的，甲方有权终止合同，并要求乙方返还已支付的相应服务费用。</w:t>
      </w:r>
    </w:p>
    <w:p w14:paraId="314C99D3">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（1）乙方人员发生不服从甲方管理、违反甲方规章制度等违规行为；</w:t>
      </w:r>
    </w:p>
    <w:p w14:paraId="78F35742">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（2）经甲方核实，乙方出具的</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报告存在弄虚作假、隐患问题与实际不符、多次出现重大隐患漏查、漏报、瞒报等情形；</w:t>
      </w:r>
    </w:p>
    <w:p w14:paraId="7221D7A2">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（3）乙方人员收取企业贿赂、不正当利益。</w:t>
      </w:r>
    </w:p>
    <w:p w14:paraId="5E352E8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（二）乙方责权</w:t>
      </w:r>
    </w:p>
    <w:p w14:paraId="45EFE796">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1、乙方必须接受甲方以合同为依据进行的</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监督，并履行合同约定事项；</w:t>
      </w:r>
    </w:p>
    <w:p w14:paraId="6E72794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2</w:t>
      </w:r>
      <w:r>
        <w:rPr>
          <w:rFonts w:hint="eastAsia" w:ascii="宋体" w:hAnsi="宋体" w:eastAsia="宋体" w:cs="宋体"/>
          <w:color w:val="auto"/>
          <w:spacing w:val="0"/>
          <w:w w:val="100"/>
          <w:szCs w:val="21"/>
          <w:highlight w:val="none"/>
        </w:rPr>
        <w:t>、乙方应遵守《劳动法》及相关法律、法规，乙方工作人员的工资、奖金、社保、医保及工伤等一切费用及责任均由乙方承担。</w:t>
      </w:r>
    </w:p>
    <w:p w14:paraId="39A89ECB">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3</w:t>
      </w:r>
      <w:r>
        <w:rPr>
          <w:rFonts w:hint="eastAsia" w:ascii="宋体" w:hAnsi="宋体" w:eastAsia="宋体" w:cs="宋体"/>
          <w:color w:val="auto"/>
          <w:spacing w:val="0"/>
          <w:w w:val="100"/>
          <w:szCs w:val="21"/>
          <w:highlight w:val="none"/>
        </w:rPr>
        <w:t>、乙方负责对乙方工作人员进行安全教育，并为乙方工作人员在园区开展工作时提供必要的安全防护物资。乙方工作人员必须严格执行安全操作规程，加强安全防护，出现安全事故责任和费用均由乙方承担；</w:t>
      </w:r>
    </w:p>
    <w:p w14:paraId="0FF9190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4</w:t>
      </w:r>
      <w:r>
        <w:rPr>
          <w:rFonts w:hint="eastAsia" w:ascii="宋体" w:hAnsi="宋体" w:eastAsia="宋体" w:cs="宋体"/>
          <w:color w:val="auto"/>
          <w:spacing w:val="0"/>
          <w:w w:val="100"/>
          <w:szCs w:val="21"/>
          <w:highlight w:val="none"/>
        </w:rPr>
        <w:t>、乙方须在合同期内完成甲方指定的</w:t>
      </w:r>
      <w:r>
        <w:rPr>
          <w:rFonts w:hint="eastAsia" w:ascii="宋体" w:hAnsi="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w:t>
      </w:r>
      <w:r>
        <w:rPr>
          <w:rFonts w:hint="eastAsia" w:ascii="宋体" w:hAnsi="宋体" w:eastAsia="宋体" w:cs="宋体"/>
          <w:color w:val="auto"/>
          <w:spacing w:val="0"/>
          <w:w w:val="100"/>
          <w:szCs w:val="21"/>
          <w:highlight w:val="none"/>
          <w:lang w:eastAsia="zh-CN"/>
        </w:rPr>
        <w:t>等</w:t>
      </w:r>
      <w:r>
        <w:rPr>
          <w:rFonts w:hint="eastAsia" w:ascii="宋体" w:hAnsi="宋体" w:eastAsia="宋体" w:cs="宋体"/>
          <w:color w:val="auto"/>
          <w:spacing w:val="0"/>
          <w:w w:val="100"/>
          <w:szCs w:val="21"/>
          <w:highlight w:val="none"/>
        </w:rPr>
        <w:t>任务，并在合同规定时间内交付相关任务的纸质版和电子版，并对提交的报告与结果负责；</w:t>
      </w:r>
    </w:p>
    <w:p w14:paraId="070AE2C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5</w:t>
      </w:r>
      <w:r>
        <w:rPr>
          <w:rFonts w:hint="eastAsia" w:ascii="宋体" w:hAnsi="宋体" w:eastAsia="宋体" w:cs="宋体"/>
          <w:color w:val="auto"/>
          <w:spacing w:val="0"/>
          <w:w w:val="100"/>
          <w:szCs w:val="21"/>
          <w:highlight w:val="none"/>
        </w:rPr>
        <w:t>、乙方及乙方工作人员须遵守保密规定，为甲方的工作成果负责，未经甲方同意不得将成果转让给第三方使用，否则甲方有权单方面终止合同，乙方不得有任何异议，并支付违约金（合同总价的30%）及赔偿对甲方造成的一切损失；</w:t>
      </w:r>
    </w:p>
    <w:p w14:paraId="344D338D">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6</w:t>
      </w:r>
      <w:r>
        <w:rPr>
          <w:rFonts w:hint="eastAsia" w:ascii="宋体" w:hAnsi="宋体" w:eastAsia="宋体" w:cs="宋体"/>
          <w:color w:val="auto"/>
          <w:spacing w:val="0"/>
          <w:w w:val="100"/>
          <w:szCs w:val="21"/>
          <w:highlight w:val="none"/>
        </w:rPr>
        <w:t>、由于乙方原因造成甲方的任何损失，包括但不限于形象受损（公众投诉、媒体曝光等），一经查实，甲方有权单方终止合同，乙方不得有任何异议，并相应支付违约金（合同总价的30%）；</w:t>
      </w:r>
    </w:p>
    <w:p w14:paraId="2A462142">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7</w:t>
      </w:r>
      <w:r>
        <w:rPr>
          <w:rFonts w:hint="eastAsia" w:ascii="宋体" w:hAnsi="宋体" w:eastAsia="宋体" w:cs="宋体"/>
          <w:color w:val="auto"/>
          <w:spacing w:val="0"/>
          <w:w w:val="100"/>
          <w:szCs w:val="21"/>
          <w:highlight w:val="none"/>
        </w:rPr>
        <w:t>、以上违约金将在支付合同款项时直接扣除，不足部分，甲方有权向乙方追偿</w:t>
      </w:r>
      <w:r>
        <w:rPr>
          <w:rFonts w:hint="eastAsia" w:ascii="宋体" w:hAnsi="宋体" w:cs="宋体"/>
          <w:color w:val="auto"/>
          <w:spacing w:val="0"/>
          <w:w w:val="100"/>
          <w:szCs w:val="21"/>
          <w:highlight w:val="none"/>
          <w:lang w:eastAsia="zh-CN"/>
        </w:rPr>
        <w:t>。若上述违约金不足以弥补甲方损失的，乙方仍需继续承担全部的赔偿责任</w:t>
      </w:r>
      <w:r>
        <w:rPr>
          <w:rFonts w:hint="eastAsia" w:ascii="宋体" w:hAnsi="宋体" w:eastAsia="宋体" w:cs="宋体"/>
          <w:color w:val="auto"/>
          <w:spacing w:val="0"/>
          <w:w w:val="100"/>
          <w:szCs w:val="21"/>
          <w:highlight w:val="none"/>
        </w:rPr>
        <w:t>；</w:t>
      </w:r>
    </w:p>
    <w:p w14:paraId="46B5414C">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lang w:val="en-US" w:eastAsia="zh-CN"/>
        </w:rPr>
        <w:t>8</w:t>
      </w:r>
      <w:r>
        <w:rPr>
          <w:rFonts w:hint="eastAsia" w:ascii="宋体" w:hAnsi="宋体" w:eastAsia="宋体" w:cs="宋体"/>
          <w:color w:val="auto"/>
          <w:spacing w:val="0"/>
          <w:w w:val="100"/>
          <w:szCs w:val="21"/>
          <w:highlight w:val="none"/>
        </w:rPr>
        <w:t>、乙方应遵照合同约定履约，乙方应在收到甲方书面提出的整改意见的次日起，3个工作日内向甲方反馈整改落实结果。</w:t>
      </w:r>
      <w:r>
        <w:rPr>
          <w:rFonts w:hint="eastAsia" w:ascii="宋体" w:hAnsi="宋体" w:cs="宋体"/>
          <w:color w:val="auto"/>
          <w:spacing w:val="0"/>
          <w:w w:val="100"/>
          <w:szCs w:val="21"/>
          <w:highlight w:val="none"/>
          <w:lang w:eastAsia="zh-CN"/>
        </w:rPr>
        <w:t>乙方逾期未整改或整改后仍不符合甲方要求的，甲方有权</w:t>
      </w:r>
      <w:r>
        <w:rPr>
          <w:rFonts w:hint="eastAsia" w:ascii="宋体" w:hAnsi="宋体" w:eastAsia="宋体" w:cs="宋体"/>
          <w:color w:val="auto"/>
          <w:spacing w:val="0"/>
          <w:w w:val="100"/>
          <w:szCs w:val="21"/>
          <w:highlight w:val="none"/>
        </w:rPr>
        <w:t>单方面终止合同</w:t>
      </w:r>
      <w:r>
        <w:rPr>
          <w:rFonts w:hint="eastAsia" w:ascii="宋体" w:hAnsi="宋体" w:cs="宋体"/>
          <w:color w:val="auto"/>
          <w:spacing w:val="0"/>
          <w:w w:val="100"/>
          <w:szCs w:val="21"/>
          <w:highlight w:val="none"/>
          <w:lang w:eastAsia="zh-CN"/>
        </w:rPr>
        <w:t>。</w:t>
      </w:r>
    </w:p>
    <w:p w14:paraId="3614372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lang w:eastAsia="zh-CN"/>
        </w:rPr>
        <w:t>六、考核及续签</w:t>
      </w:r>
    </w:p>
    <w:p w14:paraId="12EACA10">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pacing w:val="0"/>
          <w:w w:val="100"/>
          <w:highlight w:val="none"/>
          <w:lang w:val="en-US" w:eastAsia="zh-CN"/>
        </w:rPr>
      </w:pPr>
      <w:r>
        <w:rPr>
          <w:rFonts w:hint="eastAsia" w:ascii="宋体" w:hAnsi="宋体" w:eastAsia="宋体" w:cs="宋体"/>
          <w:color w:val="auto"/>
          <w:spacing w:val="0"/>
          <w:w w:val="100"/>
          <w:highlight w:val="none"/>
          <w:lang w:val="en-US" w:eastAsia="zh-CN"/>
        </w:rPr>
        <w:t>合同到期前30个工作日内，由甲方对乙方合同期内安全技术服务履约情况，根据《履约考核表》（附件1）进行考核，考核满分为20分。考核结果为18分（含18分）以上，考核合格，</w:t>
      </w:r>
      <w:r>
        <w:rPr>
          <w:rFonts w:hint="eastAsia" w:ascii="宋体" w:hAnsi="宋体" w:cs="宋体"/>
          <w:lang w:val="en-US" w:eastAsia="zh-CN"/>
        </w:rPr>
        <w:t>结算价为合同价的100%，如果考核不合格，结算价为合同价的95%</w:t>
      </w:r>
      <w:r>
        <w:rPr>
          <w:rFonts w:hint="eastAsia" w:ascii="宋体" w:hAnsi="宋体" w:eastAsia="宋体" w:cs="宋体"/>
          <w:lang w:val="en-US" w:eastAsia="zh-CN"/>
        </w:rPr>
        <w:t>。</w:t>
      </w:r>
      <w:r>
        <w:rPr>
          <w:rFonts w:hint="eastAsia" w:ascii="宋体" w:hAnsi="宋体" w:eastAsia="宋体" w:cs="宋体"/>
          <w:szCs w:val="21"/>
          <w:lang w:val="en-US" w:eastAsia="zh-CN"/>
        </w:rPr>
        <w:t>如有考核扣款在</w:t>
      </w:r>
      <w:r>
        <w:rPr>
          <w:rFonts w:hint="eastAsia" w:ascii="宋体" w:hAnsi="宋体" w:eastAsia="宋体" w:cs="宋体"/>
          <w:szCs w:val="21"/>
        </w:rPr>
        <w:t>最后一个季度</w:t>
      </w:r>
      <w:r>
        <w:rPr>
          <w:rFonts w:hint="eastAsia" w:ascii="宋体" w:hAnsi="宋体" w:eastAsia="宋体" w:cs="宋体"/>
          <w:szCs w:val="21"/>
          <w:lang w:val="en-US" w:eastAsia="zh-CN"/>
        </w:rPr>
        <w:t>费用支付中集中</w:t>
      </w:r>
      <w:r>
        <w:rPr>
          <w:rFonts w:hint="eastAsia" w:ascii="宋体" w:hAnsi="宋体" w:eastAsia="宋体" w:cs="宋体"/>
          <w:szCs w:val="21"/>
        </w:rPr>
        <w:t>扣除。</w:t>
      </w:r>
    </w:p>
    <w:p w14:paraId="1D8CC01E">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highlight w:val="none"/>
          <w:lang w:eastAsia="zh-CN"/>
        </w:rPr>
      </w:pPr>
    </w:p>
    <w:p w14:paraId="2CBA15A5">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eastAsia="zh-CN"/>
        </w:rPr>
        <w:t>七</w:t>
      </w:r>
      <w:r>
        <w:rPr>
          <w:rFonts w:hint="eastAsia" w:ascii="宋体" w:hAnsi="宋体" w:eastAsia="宋体" w:cs="宋体"/>
          <w:color w:val="auto"/>
          <w:spacing w:val="0"/>
          <w:w w:val="100"/>
          <w:szCs w:val="21"/>
          <w:highlight w:val="none"/>
        </w:rPr>
        <w:t>、其他</w:t>
      </w:r>
    </w:p>
    <w:p w14:paraId="1F753F7D">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1、合同组成及解释顺序：</w:t>
      </w:r>
    </w:p>
    <w:p w14:paraId="2B02EAEB">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合同组成：甲乙双方合同及合同附件。</w:t>
      </w:r>
    </w:p>
    <w:p w14:paraId="082BE3D8">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szCs w:val="21"/>
          <w:highlight w:val="none"/>
        </w:rPr>
        <w:t>合同解释顺序：招标文件、对投标人提问的答复、投标文件的书面澄清、投标文件。</w:t>
      </w:r>
    </w:p>
    <w:p w14:paraId="19134D2D">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2</w:t>
      </w:r>
      <w:r>
        <w:rPr>
          <w:rFonts w:hint="eastAsia" w:ascii="宋体" w:hAnsi="宋体" w:eastAsia="宋体" w:cs="宋体"/>
          <w:color w:val="auto"/>
          <w:spacing w:val="0"/>
          <w:w w:val="100"/>
          <w:szCs w:val="21"/>
          <w:highlight w:val="none"/>
        </w:rPr>
        <w:t>、双方确定因履行本合同应遵守的保密义务如下，该保密义务不因本合同的解除、终止等情形而终止：</w:t>
      </w:r>
    </w:p>
    <w:p w14:paraId="1FD3717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甲方：保 密 内 容：本合同  </w:t>
      </w:r>
    </w:p>
    <w:p w14:paraId="3FD6EBB1">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      涉密人员范围：本项目相关人员     </w:t>
      </w:r>
    </w:p>
    <w:p w14:paraId="19FEA834">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      保 密 期 限：</w:t>
      </w:r>
      <w:r>
        <w:rPr>
          <w:rFonts w:hint="eastAsia" w:ascii="宋体" w:hAnsi="宋体" w:cs="宋体"/>
          <w:color w:val="auto"/>
          <w:spacing w:val="0"/>
          <w:w w:val="100"/>
          <w:szCs w:val="21"/>
          <w:highlight w:val="none"/>
          <w:lang w:val="en-US" w:eastAsia="zh-CN"/>
        </w:rPr>
        <w:t>永久</w:t>
      </w:r>
      <w:r>
        <w:rPr>
          <w:rFonts w:hint="eastAsia" w:ascii="宋体" w:hAnsi="宋体" w:eastAsia="宋体" w:cs="宋体"/>
          <w:color w:val="auto"/>
          <w:spacing w:val="0"/>
          <w:w w:val="100"/>
          <w:szCs w:val="21"/>
          <w:highlight w:val="none"/>
        </w:rPr>
        <w:t xml:space="preserve">            </w:t>
      </w:r>
    </w:p>
    <w:p w14:paraId="3B7629CC">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      泄 密 责 任：如发生泄密，甲方承担违约责任，按合同总价的10%向乙方支付违约金，若以上不足以弥补由此造成的实际损失，守约方有权继续追偿。    </w:t>
      </w:r>
    </w:p>
    <w:p w14:paraId="49086408">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乙方：保 密 内 容：与本项目有关的技术资料及本合同 </w:t>
      </w:r>
    </w:p>
    <w:p w14:paraId="4F7E5823">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      涉密人员范围：参加咨询工作的人员   </w:t>
      </w:r>
    </w:p>
    <w:p w14:paraId="44473182">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      保 密 期 限：</w:t>
      </w:r>
      <w:r>
        <w:rPr>
          <w:rFonts w:hint="eastAsia" w:ascii="宋体" w:hAnsi="宋体" w:cs="宋体"/>
          <w:color w:val="auto"/>
          <w:spacing w:val="0"/>
          <w:w w:val="100"/>
          <w:szCs w:val="21"/>
          <w:highlight w:val="none"/>
          <w:lang w:val="en-US" w:eastAsia="zh-CN"/>
        </w:rPr>
        <w:t>永久</w:t>
      </w:r>
      <w:r>
        <w:rPr>
          <w:rFonts w:hint="eastAsia" w:ascii="宋体" w:hAnsi="宋体" w:eastAsia="宋体" w:cs="宋体"/>
          <w:color w:val="auto"/>
          <w:spacing w:val="0"/>
          <w:w w:val="100"/>
          <w:szCs w:val="21"/>
          <w:highlight w:val="none"/>
        </w:rPr>
        <w:t xml:space="preserve">          </w:t>
      </w:r>
    </w:p>
    <w:p w14:paraId="55A4C4DE">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      泄 密 责 任：如发生泄密，乙方承担违约责任，按合同总价的10%向甲方支付违约金，若以上不足以弥补由此造成的实际损失，守约方有权继续追偿。    </w:t>
      </w:r>
    </w:p>
    <w:p w14:paraId="43578E2E">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3、双方确定，出现下列情形，致使本合同的履行成为不必要或不可能的，可以解除本合同，此外，任何一方均不得无故解除合同，否则需赔偿由此给对方造成的损失：</w:t>
      </w:r>
    </w:p>
    <w:p w14:paraId="368D688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（1）发生不可抗力</w:t>
      </w:r>
    </w:p>
    <w:p w14:paraId="07DB1EF0">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（2）经双方协商同意</w:t>
      </w:r>
    </w:p>
    <w:p w14:paraId="2B3F32D7">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4、《专家清单》中人员须经甲方审核，调整至满足甲方需求后，在签订合同时作为本合同附件</w:t>
      </w:r>
      <w:r>
        <w:rPr>
          <w:rFonts w:hint="eastAsia" w:ascii="宋体" w:hAnsi="宋体" w:eastAsia="宋体" w:cs="宋体"/>
          <w:color w:val="auto"/>
          <w:spacing w:val="0"/>
          <w:w w:val="100"/>
          <w:szCs w:val="21"/>
          <w:highlight w:val="none"/>
          <w:lang w:eastAsia="zh-CN"/>
        </w:rPr>
        <w:t>；</w:t>
      </w:r>
    </w:p>
    <w:p w14:paraId="7380671C">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5、本合同的变更必须由双方协商一致，并以书面形式确定；</w:t>
      </w:r>
    </w:p>
    <w:p w14:paraId="428B65F6">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6、本合同约定以外的服务事项，甲乙双方可友好协商，签订补充协议；</w:t>
      </w:r>
    </w:p>
    <w:p w14:paraId="486A5929">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8、因履行本合同引起的纠纷，由双方协商解决；协商不成的，提交甲方所在地有管辖权法院诉讼。</w:t>
      </w:r>
    </w:p>
    <w:p w14:paraId="40027061">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9、合同的生效：本合同壹式陆份，甲乙双方各叁份，自双方授权代表签字并加盖公章（合同专用章）之日起生效。</w:t>
      </w:r>
    </w:p>
    <w:p w14:paraId="20174A3C">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合同附件：</w:t>
      </w:r>
    </w:p>
    <w:p w14:paraId="64AD12F5">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1.《履约考核表》</w:t>
      </w:r>
    </w:p>
    <w:p w14:paraId="34736C9D">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2</w:t>
      </w:r>
      <w:r>
        <w:rPr>
          <w:rFonts w:hint="eastAsia" w:ascii="宋体" w:hAnsi="宋体" w:eastAsia="宋体" w:cs="宋体"/>
          <w:color w:val="auto"/>
          <w:spacing w:val="0"/>
          <w:w w:val="100"/>
          <w:szCs w:val="21"/>
          <w:highlight w:val="none"/>
        </w:rPr>
        <w:t>.《专家清单》</w:t>
      </w:r>
    </w:p>
    <w:p w14:paraId="122841F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3</w:t>
      </w:r>
      <w:r>
        <w:rPr>
          <w:rFonts w:hint="eastAsia" w:ascii="宋体" w:hAnsi="宋体" w:eastAsia="宋体" w:cs="宋体"/>
          <w:color w:val="auto"/>
          <w:spacing w:val="0"/>
          <w:w w:val="100"/>
          <w:szCs w:val="21"/>
          <w:highlight w:val="none"/>
        </w:rPr>
        <w:t>.《专家（</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、培训、应急救援指导）预定与结算单》</w:t>
      </w:r>
    </w:p>
    <w:p w14:paraId="1A1FE53A">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4</w:t>
      </w:r>
      <w:r>
        <w:rPr>
          <w:rFonts w:hint="eastAsia" w:ascii="宋体" w:hAnsi="宋体" w:eastAsia="宋体" w:cs="宋体"/>
          <w:color w:val="auto"/>
          <w:spacing w:val="0"/>
          <w:w w:val="100"/>
          <w:szCs w:val="21"/>
          <w:highlight w:val="none"/>
        </w:rPr>
        <w:t>.《专项检测委托单》</w:t>
      </w:r>
    </w:p>
    <w:p w14:paraId="45F9FAFF">
      <w:pPr>
        <w:keepNext w:val="0"/>
        <w:keepLines w:val="0"/>
        <w:pageBreakBefore w:val="0"/>
        <w:shd w:val="clear"/>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lang w:val="en-US" w:eastAsia="zh-CN"/>
        </w:rPr>
        <w:t>5</w:t>
      </w:r>
      <w:r>
        <w:rPr>
          <w:rFonts w:hint="eastAsia" w:ascii="宋体" w:hAnsi="宋体" w:eastAsia="宋体" w:cs="宋体"/>
          <w:color w:val="auto"/>
          <w:spacing w:val="0"/>
          <w:w w:val="100"/>
          <w:szCs w:val="21"/>
          <w:highlight w:val="none"/>
        </w:rPr>
        <w:t>.《安全</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报告》（规定模板）</w:t>
      </w:r>
    </w:p>
    <w:p w14:paraId="68BF057C">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highlight w:val="none"/>
        </w:rPr>
      </w:pPr>
    </w:p>
    <w:p w14:paraId="0C810E01">
      <w:pPr>
        <w:pStyle w:val="24"/>
        <w:keepNext w:val="0"/>
        <w:keepLines w:val="0"/>
        <w:pageBreakBefore w:val="0"/>
        <w:shd w:val="clear"/>
        <w:kinsoku/>
        <w:overflowPunct/>
        <w:topLinePunct w:val="0"/>
        <w:autoSpaceDE/>
        <w:autoSpaceDN/>
        <w:bidi w:val="0"/>
        <w:adjustRightInd/>
        <w:snapToGrid/>
        <w:spacing w:after="0" w:line="360" w:lineRule="auto"/>
        <w:textAlignment w:val="auto"/>
        <w:rPr>
          <w:rFonts w:hint="eastAsia" w:ascii="宋体" w:hAnsi="宋体" w:eastAsia="宋体" w:cs="宋体"/>
          <w:color w:val="auto"/>
          <w:spacing w:val="0"/>
          <w:w w:val="100"/>
          <w:highlight w:val="none"/>
        </w:rPr>
      </w:pPr>
    </w:p>
    <w:p w14:paraId="08F7E9EF">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highlight w:val="none"/>
        </w:rPr>
      </w:pPr>
    </w:p>
    <w:p w14:paraId="7C7C19C5">
      <w:pPr>
        <w:pStyle w:val="24"/>
        <w:keepNext w:val="0"/>
        <w:keepLines w:val="0"/>
        <w:pageBreakBefore w:val="0"/>
        <w:shd w:val="clear"/>
        <w:kinsoku/>
        <w:overflowPunct/>
        <w:topLinePunct w:val="0"/>
        <w:autoSpaceDE/>
        <w:autoSpaceDN/>
        <w:bidi w:val="0"/>
        <w:adjustRightInd/>
        <w:snapToGrid/>
        <w:spacing w:after="0" w:line="360" w:lineRule="auto"/>
        <w:textAlignment w:val="auto"/>
        <w:rPr>
          <w:rFonts w:hint="eastAsia" w:ascii="宋体" w:hAnsi="宋体" w:eastAsia="宋体" w:cs="宋体"/>
          <w:color w:val="auto"/>
          <w:spacing w:val="0"/>
          <w:w w:val="100"/>
          <w:highlight w:val="none"/>
        </w:rPr>
      </w:pPr>
    </w:p>
    <w:p w14:paraId="00E38271">
      <w:pPr>
        <w:pStyle w:val="24"/>
        <w:keepNext w:val="0"/>
        <w:keepLines w:val="0"/>
        <w:pageBreakBefore w:val="0"/>
        <w:shd w:val="clear"/>
        <w:kinsoku/>
        <w:overflowPunct/>
        <w:topLinePunct w:val="0"/>
        <w:autoSpaceDE/>
        <w:autoSpaceDN/>
        <w:bidi w:val="0"/>
        <w:adjustRightInd/>
        <w:snapToGrid/>
        <w:spacing w:after="0" w:line="360" w:lineRule="auto"/>
        <w:textAlignment w:val="auto"/>
        <w:rPr>
          <w:rFonts w:hint="eastAsia" w:ascii="宋体" w:hAnsi="宋体" w:eastAsia="宋体" w:cs="宋体"/>
          <w:color w:val="auto"/>
          <w:spacing w:val="0"/>
          <w:w w:val="100"/>
          <w:highlight w:val="none"/>
        </w:rPr>
      </w:pPr>
    </w:p>
    <w:p w14:paraId="3B968389">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 xml:space="preserve">甲方：南京江北新区产业技术研创园管理办公室  </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乙方：</w:t>
      </w:r>
      <w:r>
        <w:rPr>
          <w:rFonts w:hint="eastAsia" w:ascii="宋体" w:hAnsi="宋体" w:cs="宋体"/>
          <w:color w:val="auto"/>
          <w:spacing w:val="0"/>
          <w:w w:val="100"/>
          <w:szCs w:val="21"/>
          <w:highlight w:val="none"/>
          <w:lang w:val="en-US" w:eastAsia="zh-CN"/>
        </w:rPr>
        <w:t xml:space="preserve"> </w:t>
      </w:r>
    </w:p>
    <w:p w14:paraId="65B5FE06">
      <w:pPr>
        <w:keepNext w:val="0"/>
        <w:keepLines w:val="0"/>
        <w:pageBreakBefore w:val="0"/>
        <w:shd w:val="clear"/>
        <w:kinsoku/>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 xml:space="preserve">授权代表：                                    授权代表： </w:t>
      </w:r>
    </w:p>
    <w:p w14:paraId="65CC3555">
      <w:pPr>
        <w:shd w:val="clear"/>
        <w:bidi w:val="0"/>
        <w:spacing w:line="360" w:lineRule="auto"/>
        <w:rPr>
          <w:rFonts w:hint="eastAsia" w:ascii="宋体" w:hAnsi="宋体" w:eastAsia="宋体" w:cs="宋体"/>
          <w:color w:val="auto"/>
          <w:spacing w:val="0"/>
          <w:w w:val="100"/>
          <w:szCs w:val="21"/>
          <w:highlight w:val="none"/>
        </w:rPr>
        <w:sectPr>
          <w:headerReference r:id="rId4" w:type="default"/>
          <w:footerReference r:id="rId5" w:type="default"/>
          <w:endnotePr>
            <w:numFmt w:val="decimal"/>
          </w:endnotePr>
          <w:pgSz w:w="11906" w:h="16838"/>
          <w:pgMar w:top="850" w:right="850" w:bottom="850" w:left="1417" w:header="283" w:footer="720" w:gutter="0"/>
          <w:pgNumType w:fmt="decimal"/>
          <w:cols w:space="720" w:num="1"/>
        </w:sectPr>
      </w:pPr>
      <w:r>
        <w:rPr>
          <w:rFonts w:hint="eastAsia" w:ascii="宋体" w:hAnsi="宋体" w:eastAsia="宋体" w:cs="宋体"/>
          <w:color w:val="auto"/>
          <w:spacing w:val="0"/>
          <w:w w:val="100"/>
          <w:szCs w:val="21"/>
          <w:highlight w:val="none"/>
        </w:rPr>
        <w:t>日期：</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年</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月</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 xml:space="preserve">日        </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 xml:space="preserve">        </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 xml:space="preserve">    日期：</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年</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月</w:t>
      </w:r>
      <w:r>
        <w:rPr>
          <w:rFonts w:hint="eastAsia" w:ascii="宋体" w:hAnsi="宋体" w:cs="宋体"/>
          <w:color w:val="auto"/>
          <w:spacing w:val="0"/>
          <w:w w:val="100"/>
          <w:szCs w:val="21"/>
          <w:highlight w:val="none"/>
          <w:lang w:val="en-US" w:eastAsia="zh-CN"/>
        </w:rPr>
        <w:t xml:space="preserve">   </w:t>
      </w:r>
      <w:r>
        <w:rPr>
          <w:rFonts w:hint="eastAsia" w:ascii="宋体" w:hAnsi="宋体" w:eastAsia="宋体" w:cs="宋体"/>
          <w:color w:val="auto"/>
          <w:spacing w:val="0"/>
          <w:w w:val="100"/>
          <w:szCs w:val="21"/>
          <w:highlight w:val="none"/>
        </w:rPr>
        <w:t>日</w:t>
      </w:r>
    </w:p>
    <w:p w14:paraId="5987B11F">
      <w:pPr>
        <w:shd w:val="clear"/>
        <w:spacing w:line="560" w:lineRule="exact"/>
        <w:rPr>
          <w:rFonts w:hint="eastAsia" w:ascii="宋体" w:hAnsi="宋体" w:eastAsia="宋体" w:cs="宋体"/>
          <w:color w:val="auto"/>
          <w:spacing w:val="0"/>
          <w:w w:val="100"/>
          <w:sz w:val="30"/>
          <w:szCs w:val="30"/>
          <w:highlight w:val="none"/>
        </w:rPr>
      </w:pPr>
      <w:r>
        <w:rPr>
          <w:rFonts w:hint="eastAsia" w:ascii="宋体" w:hAnsi="宋体" w:eastAsia="宋体" w:cs="宋体"/>
          <w:color w:val="auto"/>
          <w:spacing w:val="0"/>
          <w:w w:val="100"/>
          <w:sz w:val="30"/>
          <w:szCs w:val="30"/>
          <w:highlight w:val="none"/>
        </w:rPr>
        <w:t>附件1</w:t>
      </w:r>
    </w:p>
    <w:p w14:paraId="40689958">
      <w:pPr>
        <w:shd w:val="clear"/>
        <w:spacing w:line="560" w:lineRule="exact"/>
        <w:jc w:val="center"/>
        <w:rPr>
          <w:rFonts w:hint="eastAsia" w:ascii="宋体" w:hAnsi="宋体" w:eastAsia="宋体" w:cs="宋体"/>
          <w:b/>
          <w:bCs/>
          <w:color w:val="auto"/>
          <w:spacing w:val="0"/>
          <w:w w:val="100"/>
          <w:sz w:val="30"/>
          <w:szCs w:val="30"/>
          <w:highlight w:val="none"/>
        </w:rPr>
      </w:pPr>
      <w:r>
        <w:rPr>
          <w:rFonts w:hint="eastAsia" w:ascii="宋体" w:hAnsi="宋体" w:eastAsia="宋体" w:cs="宋体"/>
          <w:color w:val="auto"/>
          <w:spacing w:val="0"/>
          <w:w w:val="100"/>
          <w:sz w:val="30"/>
          <w:szCs w:val="30"/>
          <w:highlight w:val="none"/>
        </w:rPr>
        <w:t>《 履约考核表 》</w:t>
      </w:r>
    </w:p>
    <w:p w14:paraId="66F4FAF4">
      <w:pPr>
        <w:shd w:val="clear"/>
        <w:wordWrap w:val="0"/>
        <w:spacing w:line="560" w:lineRule="exact"/>
        <w:jc w:val="right"/>
        <w:rPr>
          <w:rFonts w:hint="eastAsia" w:ascii="宋体" w:hAnsi="宋体" w:eastAsia="宋体" w:cs="宋体"/>
          <w:color w:val="auto"/>
          <w:spacing w:val="0"/>
          <w:w w:val="100"/>
          <w:sz w:val="28"/>
          <w:szCs w:val="28"/>
          <w:highlight w:val="none"/>
        </w:rPr>
      </w:pPr>
      <w:r>
        <w:rPr>
          <w:rFonts w:hint="eastAsia" w:ascii="宋体" w:hAnsi="宋体" w:eastAsia="宋体" w:cs="宋体"/>
          <w:b/>
          <w:bCs/>
          <w:color w:val="auto"/>
          <w:spacing w:val="0"/>
          <w:w w:val="100"/>
          <w:szCs w:val="21"/>
          <w:highlight w:val="none"/>
        </w:rPr>
        <w:t>合同编号：</w:t>
      </w:r>
      <w:r>
        <w:rPr>
          <w:rFonts w:hint="eastAsia" w:ascii="宋体" w:hAnsi="宋体" w:eastAsia="宋体" w:cs="宋体"/>
          <w:color w:val="auto"/>
          <w:spacing w:val="0"/>
          <w:w w:val="100"/>
          <w:szCs w:val="21"/>
          <w:highlight w:val="none"/>
        </w:rPr>
        <w:t xml:space="preserve">             </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42"/>
        <w:gridCol w:w="654"/>
        <w:gridCol w:w="796"/>
        <w:gridCol w:w="27"/>
        <w:gridCol w:w="799"/>
        <w:gridCol w:w="4748"/>
        <w:gridCol w:w="4836"/>
        <w:gridCol w:w="1396"/>
      </w:tblGrid>
      <w:tr w14:paraId="58B4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67" w:type="pct"/>
            <w:vAlign w:val="center"/>
          </w:tcPr>
          <w:p w14:paraId="34392584">
            <w:pPr>
              <w:shd w:val="clear"/>
              <w:spacing w:line="300" w:lineRule="exact"/>
              <w:jc w:val="center"/>
              <w:rPr>
                <w:rFonts w:hint="eastAsia" w:ascii="宋体" w:hAnsi="宋体" w:eastAsia="宋体" w:cs="宋体"/>
                <w:b/>
                <w:color w:val="auto"/>
                <w:spacing w:val="0"/>
                <w:w w:val="100"/>
                <w:sz w:val="22"/>
                <w:szCs w:val="22"/>
                <w:highlight w:val="none"/>
              </w:rPr>
            </w:pPr>
            <w:r>
              <w:rPr>
                <w:rFonts w:hint="eastAsia" w:ascii="宋体" w:hAnsi="宋体" w:eastAsia="宋体" w:cs="宋体"/>
                <w:b/>
                <w:color w:val="auto"/>
                <w:spacing w:val="0"/>
                <w:w w:val="100"/>
                <w:sz w:val="22"/>
                <w:szCs w:val="22"/>
                <w:highlight w:val="none"/>
              </w:rPr>
              <w:t>序号</w:t>
            </w:r>
          </w:p>
        </w:tc>
        <w:tc>
          <w:tcPr>
            <w:tcW w:w="472" w:type="pct"/>
            <w:gridSpan w:val="2"/>
            <w:vAlign w:val="center"/>
          </w:tcPr>
          <w:p w14:paraId="32F8D5FC">
            <w:pPr>
              <w:shd w:val="clear"/>
              <w:spacing w:line="300" w:lineRule="exact"/>
              <w:jc w:val="center"/>
              <w:rPr>
                <w:rFonts w:hint="eastAsia" w:ascii="宋体" w:hAnsi="宋体" w:eastAsia="宋体" w:cs="宋体"/>
                <w:b/>
                <w:color w:val="auto"/>
                <w:spacing w:val="0"/>
                <w:w w:val="100"/>
                <w:sz w:val="22"/>
                <w:szCs w:val="22"/>
                <w:highlight w:val="none"/>
              </w:rPr>
            </w:pPr>
            <w:r>
              <w:rPr>
                <w:rFonts w:hint="eastAsia" w:ascii="宋体" w:hAnsi="宋体" w:eastAsia="宋体" w:cs="宋体"/>
                <w:b/>
                <w:color w:val="auto"/>
                <w:spacing w:val="0"/>
                <w:w w:val="100"/>
                <w:sz w:val="22"/>
                <w:szCs w:val="22"/>
                <w:highlight w:val="none"/>
              </w:rPr>
              <w:t>考核项</w:t>
            </w:r>
          </w:p>
        </w:tc>
        <w:tc>
          <w:tcPr>
            <w:tcW w:w="269" w:type="pct"/>
            <w:vAlign w:val="center"/>
          </w:tcPr>
          <w:p w14:paraId="13E77883">
            <w:pPr>
              <w:shd w:val="clear"/>
              <w:spacing w:line="300" w:lineRule="exact"/>
              <w:jc w:val="center"/>
              <w:rPr>
                <w:rFonts w:hint="eastAsia" w:ascii="宋体" w:hAnsi="宋体" w:eastAsia="宋体" w:cs="宋体"/>
                <w:b/>
                <w:color w:val="auto"/>
                <w:spacing w:val="0"/>
                <w:w w:val="100"/>
                <w:sz w:val="22"/>
                <w:szCs w:val="22"/>
                <w:highlight w:val="none"/>
              </w:rPr>
            </w:pPr>
            <w:r>
              <w:rPr>
                <w:rFonts w:hint="eastAsia" w:ascii="宋体" w:hAnsi="宋体" w:eastAsia="宋体" w:cs="宋体"/>
                <w:b/>
                <w:color w:val="auto"/>
                <w:spacing w:val="0"/>
                <w:w w:val="100"/>
                <w:sz w:val="22"/>
                <w:szCs w:val="22"/>
                <w:highlight w:val="none"/>
              </w:rPr>
              <w:t>分值</w:t>
            </w:r>
          </w:p>
        </w:tc>
        <w:tc>
          <w:tcPr>
            <w:tcW w:w="1882" w:type="pct"/>
            <w:gridSpan w:val="3"/>
            <w:vAlign w:val="center"/>
          </w:tcPr>
          <w:p w14:paraId="218892C0">
            <w:pPr>
              <w:shd w:val="clear"/>
              <w:spacing w:line="300" w:lineRule="exact"/>
              <w:jc w:val="center"/>
              <w:rPr>
                <w:rFonts w:hint="eastAsia" w:ascii="宋体" w:hAnsi="宋体" w:eastAsia="宋体" w:cs="宋体"/>
                <w:b/>
                <w:color w:val="auto"/>
                <w:spacing w:val="0"/>
                <w:w w:val="100"/>
                <w:sz w:val="22"/>
                <w:szCs w:val="22"/>
                <w:highlight w:val="none"/>
              </w:rPr>
            </w:pPr>
            <w:r>
              <w:rPr>
                <w:rFonts w:hint="eastAsia" w:ascii="宋体" w:hAnsi="宋体" w:eastAsia="宋体" w:cs="宋体"/>
                <w:b/>
                <w:color w:val="auto"/>
                <w:spacing w:val="0"/>
                <w:w w:val="100"/>
                <w:sz w:val="22"/>
                <w:szCs w:val="22"/>
                <w:highlight w:val="none"/>
              </w:rPr>
              <w:t>具体考核要求</w:t>
            </w:r>
          </w:p>
        </w:tc>
        <w:tc>
          <w:tcPr>
            <w:tcW w:w="1635" w:type="pct"/>
            <w:vAlign w:val="center"/>
          </w:tcPr>
          <w:p w14:paraId="0C0481F1">
            <w:pPr>
              <w:shd w:val="clear"/>
              <w:spacing w:line="300" w:lineRule="exact"/>
              <w:jc w:val="center"/>
              <w:rPr>
                <w:rFonts w:hint="eastAsia" w:ascii="宋体" w:hAnsi="宋体" w:eastAsia="宋体" w:cs="宋体"/>
                <w:b/>
                <w:color w:val="auto"/>
                <w:spacing w:val="0"/>
                <w:w w:val="100"/>
                <w:sz w:val="22"/>
                <w:szCs w:val="22"/>
                <w:highlight w:val="none"/>
              </w:rPr>
            </w:pPr>
            <w:r>
              <w:rPr>
                <w:rFonts w:hint="eastAsia" w:ascii="宋体" w:hAnsi="宋体" w:eastAsia="宋体" w:cs="宋体"/>
                <w:b/>
                <w:color w:val="auto"/>
                <w:spacing w:val="0"/>
                <w:w w:val="100"/>
                <w:sz w:val="22"/>
                <w:szCs w:val="22"/>
                <w:highlight w:val="none"/>
              </w:rPr>
              <w:t>考核标准</w:t>
            </w:r>
          </w:p>
        </w:tc>
        <w:tc>
          <w:tcPr>
            <w:tcW w:w="472" w:type="pct"/>
            <w:vAlign w:val="center"/>
          </w:tcPr>
          <w:p w14:paraId="13A037C6">
            <w:pPr>
              <w:shd w:val="clear"/>
              <w:spacing w:line="300" w:lineRule="exact"/>
              <w:jc w:val="center"/>
              <w:rPr>
                <w:rFonts w:hint="eastAsia" w:ascii="宋体" w:hAnsi="宋体" w:eastAsia="宋体" w:cs="宋体"/>
                <w:b/>
                <w:color w:val="auto"/>
                <w:spacing w:val="0"/>
                <w:w w:val="100"/>
                <w:sz w:val="22"/>
                <w:szCs w:val="22"/>
                <w:highlight w:val="none"/>
              </w:rPr>
            </w:pPr>
            <w:r>
              <w:rPr>
                <w:rFonts w:hint="eastAsia" w:ascii="宋体" w:hAnsi="宋体" w:eastAsia="宋体" w:cs="宋体"/>
                <w:b/>
                <w:color w:val="auto"/>
                <w:spacing w:val="0"/>
                <w:w w:val="100"/>
                <w:sz w:val="22"/>
                <w:szCs w:val="22"/>
                <w:highlight w:val="none"/>
              </w:rPr>
              <w:t>考核得分</w:t>
            </w:r>
          </w:p>
        </w:tc>
      </w:tr>
      <w:tr w14:paraId="2E18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67" w:type="pct"/>
            <w:vAlign w:val="center"/>
          </w:tcPr>
          <w:p w14:paraId="7FEC110A">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1</w:t>
            </w:r>
          </w:p>
        </w:tc>
        <w:tc>
          <w:tcPr>
            <w:tcW w:w="749" w:type="pct"/>
            <w:gridSpan w:val="4"/>
            <w:vAlign w:val="center"/>
          </w:tcPr>
          <w:p w14:paraId="7A37071B">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乙方人员遵守规章制度与廉洁情况</w:t>
            </w:r>
          </w:p>
        </w:tc>
        <w:tc>
          <w:tcPr>
            <w:tcW w:w="270" w:type="pct"/>
            <w:vAlign w:val="center"/>
          </w:tcPr>
          <w:p w14:paraId="2E6F5FBC">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4</w:t>
            </w:r>
          </w:p>
        </w:tc>
        <w:tc>
          <w:tcPr>
            <w:tcW w:w="1604" w:type="pct"/>
            <w:vAlign w:val="center"/>
          </w:tcPr>
          <w:p w14:paraId="480EA700">
            <w:pPr>
              <w:shd w:val="clear"/>
              <w:spacing w:line="300" w:lineRule="exac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乙方人员应服从甲方管理、遵守甲方规章制度，廉洁自律。</w:t>
            </w:r>
          </w:p>
        </w:tc>
        <w:tc>
          <w:tcPr>
            <w:tcW w:w="1635" w:type="pct"/>
            <w:vAlign w:val="center"/>
          </w:tcPr>
          <w:p w14:paraId="23687492">
            <w:pPr>
              <w:shd w:val="clear"/>
              <w:spacing w:line="300" w:lineRule="exac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该项满分4分。合同期内，如发生乙方人员不遵守甲方规章制度，发生一次扣2分；如发现乙方在人员利用工作之便存在收受企业贿赂，不正当得利事实，直接扣4分；</w:t>
            </w:r>
          </w:p>
        </w:tc>
        <w:tc>
          <w:tcPr>
            <w:tcW w:w="472" w:type="pct"/>
            <w:vAlign w:val="center"/>
          </w:tcPr>
          <w:p w14:paraId="625F7130">
            <w:pPr>
              <w:shd w:val="clear"/>
              <w:spacing w:line="300" w:lineRule="exact"/>
              <w:jc w:val="center"/>
              <w:rPr>
                <w:rFonts w:hint="eastAsia" w:ascii="宋体" w:hAnsi="宋体" w:eastAsia="宋体" w:cs="宋体"/>
                <w:color w:val="auto"/>
                <w:spacing w:val="0"/>
                <w:w w:val="100"/>
                <w:sz w:val="22"/>
                <w:szCs w:val="22"/>
                <w:highlight w:val="none"/>
              </w:rPr>
            </w:pPr>
          </w:p>
        </w:tc>
      </w:tr>
      <w:tr w14:paraId="009D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67" w:type="pct"/>
            <w:vAlign w:val="center"/>
          </w:tcPr>
          <w:p w14:paraId="1BD594DB">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2</w:t>
            </w:r>
          </w:p>
        </w:tc>
        <w:tc>
          <w:tcPr>
            <w:tcW w:w="749" w:type="pct"/>
            <w:gridSpan w:val="4"/>
            <w:vAlign w:val="center"/>
          </w:tcPr>
          <w:p w14:paraId="51295A2F">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遵守保密规定</w:t>
            </w:r>
          </w:p>
        </w:tc>
        <w:tc>
          <w:tcPr>
            <w:tcW w:w="270" w:type="pct"/>
            <w:vAlign w:val="center"/>
          </w:tcPr>
          <w:p w14:paraId="5A3753E4">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2</w:t>
            </w:r>
          </w:p>
        </w:tc>
        <w:tc>
          <w:tcPr>
            <w:tcW w:w="1604" w:type="pct"/>
            <w:vAlign w:val="center"/>
          </w:tcPr>
          <w:p w14:paraId="2A2F2A75">
            <w:pPr>
              <w:shd w:val="clear"/>
              <w:spacing w:line="300" w:lineRule="exac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乙方须遵守保密规定，为甲方的工作成果负责，未经甲方同意，不得将成果转让给第三方使用。</w:t>
            </w:r>
          </w:p>
        </w:tc>
        <w:tc>
          <w:tcPr>
            <w:tcW w:w="1635" w:type="pct"/>
            <w:vAlign w:val="center"/>
          </w:tcPr>
          <w:p w14:paraId="01A0BFA2">
            <w:pPr>
              <w:shd w:val="clear"/>
              <w:spacing w:line="300" w:lineRule="exac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该项满分2分。如违反，直接扣2分。</w:t>
            </w:r>
          </w:p>
        </w:tc>
        <w:tc>
          <w:tcPr>
            <w:tcW w:w="472" w:type="pct"/>
            <w:vAlign w:val="center"/>
          </w:tcPr>
          <w:p w14:paraId="1C02F3D0">
            <w:pPr>
              <w:shd w:val="clear"/>
              <w:spacing w:line="300" w:lineRule="exact"/>
              <w:jc w:val="center"/>
              <w:rPr>
                <w:rFonts w:hint="eastAsia" w:ascii="宋体" w:hAnsi="宋体" w:eastAsia="宋体" w:cs="宋体"/>
                <w:color w:val="auto"/>
                <w:spacing w:val="0"/>
                <w:w w:val="100"/>
                <w:sz w:val="22"/>
                <w:szCs w:val="22"/>
                <w:highlight w:val="none"/>
              </w:rPr>
            </w:pPr>
          </w:p>
        </w:tc>
      </w:tr>
      <w:tr w14:paraId="3C21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67" w:type="pct"/>
            <w:vAlign w:val="center"/>
          </w:tcPr>
          <w:p w14:paraId="364FEEF2">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3</w:t>
            </w:r>
          </w:p>
        </w:tc>
        <w:tc>
          <w:tcPr>
            <w:tcW w:w="749" w:type="pct"/>
            <w:gridSpan w:val="4"/>
            <w:vAlign w:val="center"/>
          </w:tcPr>
          <w:p w14:paraId="1735CB0B">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专家</w:t>
            </w:r>
            <w:r>
              <w:rPr>
                <w:rFonts w:hint="eastAsia" w:ascii="宋体" w:hAnsi="宋体" w:cs="宋体"/>
                <w:color w:val="auto"/>
                <w:spacing w:val="0"/>
                <w:w w:val="100"/>
                <w:sz w:val="22"/>
                <w:szCs w:val="22"/>
                <w:highlight w:val="none"/>
                <w:lang w:val="en-US" w:eastAsia="zh-CN"/>
              </w:rPr>
              <w:t>服务</w:t>
            </w:r>
            <w:r>
              <w:rPr>
                <w:rFonts w:hint="eastAsia" w:ascii="宋体" w:hAnsi="宋体" w:eastAsia="宋体" w:cs="宋体"/>
                <w:color w:val="auto"/>
                <w:spacing w:val="0"/>
                <w:w w:val="100"/>
                <w:sz w:val="22"/>
                <w:szCs w:val="22"/>
                <w:highlight w:val="none"/>
              </w:rPr>
              <w:t>稳定性</w:t>
            </w:r>
          </w:p>
        </w:tc>
        <w:tc>
          <w:tcPr>
            <w:tcW w:w="270" w:type="pct"/>
            <w:vAlign w:val="center"/>
          </w:tcPr>
          <w:p w14:paraId="1F331CB5">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2</w:t>
            </w:r>
          </w:p>
        </w:tc>
        <w:tc>
          <w:tcPr>
            <w:tcW w:w="1604" w:type="pct"/>
            <w:vAlign w:val="center"/>
          </w:tcPr>
          <w:p w14:paraId="1084C24B">
            <w:pPr>
              <w:shd w:val="clea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乙方应确保</w:t>
            </w:r>
            <w:r>
              <w:rPr>
                <w:rFonts w:hint="eastAsia" w:ascii="宋体" w:hAnsi="宋体" w:cs="宋体"/>
                <w:color w:val="auto"/>
                <w:spacing w:val="0"/>
                <w:w w:val="100"/>
                <w:sz w:val="22"/>
                <w:szCs w:val="22"/>
                <w:highlight w:val="none"/>
                <w:lang w:val="en-US" w:eastAsia="zh-CN"/>
              </w:rPr>
              <w:t>服务</w:t>
            </w:r>
            <w:r>
              <w:rPr>
                <w:rFonts w:hint="eastAsia" w:ascii="宋体" w:hAnsi="宋体" w:eastAsia="宋体" w:cs="宋体"/>
                <w:color w:val="auto"/>
                <w:spacing w:val="0"/>
                <w:w w:val="100"/>
                <w:sz w:val="22"/>
                <w:szCs w:val="22"/>
                <w:highlight w:val="none"/>
              </w:rPr>
              <w:t>过程中的专家稳定，未经甲方在《专家（</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、培训、应急救援指导）预定与结算单》就需变更事项签字确认同意，乙方不得擅自调整开展</w:t>
            </w:r>
            <w:r>
              <w:rPr>
                <w:rFonts w:hint="eastAsia" w:ascii="宋体" w:hAnsi="宋体" w:cs="宋体"/>
                <w:color w:val="auto"/>
                <w:spacing w:val="0"/>
                <w:w w:val="100"/>
                <w:sz w:val="22"/>
                <w:szCs w:val="22"/>
                <w:highlight w:val="none"/>
                <w:lang w:val="en-US" w:eastAsia="zh-CN"/>
              </w:rPr>
              <w:t>服务</w:t>
            </w:r>
            <w:r>
              <w:rPr>
                <w:rFonts w:hint="eastAsia" w:ascii="宋体" w:hAnsi="宋体" w:eastAsia="宋体" w:cs="宋体"/>
                <w:color w:val="auto"/>
                <w:spacing w:val="0"/>
                <w:w w:val="100"/>
                <w:sz w:val="22"/>
                <w:szCs w:val="22"/>
                <w:highlight w:val="none"/>
              </w:rPr>
              <w:t>过程中的专家成员。</w:t>
            </w:r>
          </w:p>
        </w:tc>
        <w:tc>
          <w:tcPr>
            <w:tcW w:w="1635" w:type="pct"/>
            <w:vAlign w:val="center"/>
          </w:tcPr>
          <w:p w14:paraId="112DBB6F">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该项满分2分。每发生一次，直接扣2分。</w:t>
            </w:r>
          </w:p>
        </w:tc>
        <w:tc>
          <w:tcPr>
            <w:tcW w:w="472" w:type="pct"/>
            <w:vAlign w:val="center"/>
          </w:tcPr>
          <w:p w14:paraId="6252C279">
            <w:pPr>
              <w:shd w:val="clear"/>
              <w:spacing w:line="300" w:lineRule="exact"/>
              <w:jc w:val="center"/>
              <w:rPr>
                <w:rFonts w:hint="eastAsia" w:ascii="宋体" w:hAnsi="宋体" w:eastAsia="宋体" w:cs="宋体"/>
                <w:color w:val="auto"/>
                <w:spacing w:val="0"/>
                <w:w w:val="100"/>
                <w:sz w:val="22"/>
                <w:szCs w:val="22"/>
                <w:highlight w:val="none"/>
              </w:rPr>
            </w:pPr>
          </w:p>
        </w:tc>
      </w:tr>
      <w:tr w14:paraId="2576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67" w:type="pct"/>
            <w:vAlign w:val="center"/>
          </w:tcPr>
          <w:p w14:paraId="57C933F2">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4</w:t>
            </w:r>
          </w:p>
        </w:tc>
        <w:tc>
          <w:tcPr>
            <w:tcW w:w="749" w:type="pct"/>
            <w:gridSpan w:val="4"/>
            <w:vAlign w:val="center"/>
          </w:tcPr>
          <w:p w14:paraId="27567204">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专家人员及时及资质达标情况</w:t>
            </w:r>
          </w:p>
        </w:tc>
        <w:tc>
          <w:tcPr>
            <w:tcW w:w="270" w:type="pct"/>
            <w:vAlign w:val="center"/>
          </w:tcPr>
          <w:p w14:paraId="0F03B860">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4</w:t>
            </w:r>
          </w:p>
        </w:tc>
        <w:tc>
          <w:tcPr>
            <w:tcW w:w="1604" w:type="pct"/>
            <w:vAlign w:val="center"/>
          </w:tcPr>
          <w:p w14:paraId="4D7EEE98">
            <w:pPr>
              <w:shd w:val="clea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乙方未按经甲乙双方签字确认的《《专家（</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、培训、应急救援指导）预定与结算单》及时派出对应资质的专家开展</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或培训服务。</w:t>
            </w:r>
          </w:p>
        </w:tc>
        <w:tc>
          <w:tcPr>
            <w:tcW w:w="1635" w:type="pct"/>
            <w:vAlign w:val="center"/>
          </w:tcPr>
          <w:p w14:paraId="43468A60">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该项满分</w:t>
            </w:r>
            <w:r>
              <w:rPr>
                <w:rFonts w:hint="eastAsia" w:ascii="宋体" w:hAnsi="宋体" w:eastAsia="宋体" w:cs="宋体"/>
                <w:color w:val="auto"/>
                <w:spacing w:val="0"/>
                <w:w w:val="100"/>
                <w:sz w:val="22"/>
                <w:szCs w:val="22"/>
                <w:highlight w:val="none"/>
                <w:lang w:val="en-US" w:eastAsia="zh-CN"/>
              </w:rPr>
              <w:t>4</w:t>
            </w:r>
            <w:r>
              <w:rPr>
                <w:rFonts w:hint="eastAsia" w:ascii="宋体" w:hAnsi="宋体" w:eastAsia="宋体" w:cs="宋体"/>
                <w:color w:val="auto"/>
                <w:spacing w:val="0"/>
                <w:w w:val="100"/>
                <w:sz w:val="22"/>
                <w:szCs w:val="22"/>
                <w:highlight w:val="none"/>
              </w:rPr>
              <w:t>分。每发生一次，扣1分。</w:t>
            </w:r>
          </w:p>
        </w:tc>
        <w:tc>
          <w:tcPr>
            <w:tcW w:w="472" w:type="pct"/>
            <w:vAlign w:val="center"/>
          </w:tcPr>
          <w:p w14:paraId="674B5C5F">
            <w:pPr>
              <w:shd w:val="clear"/>
              <w:spacing w:line="300" w:lineRule="exact"/>
              <w:jc w:val="center"/>
              <w:rPr>
                <w:rFonts w:hint="eastAsia" w:ascii="宋体" w:hAnsi="宋体" w:eastAsia="宋体" w:cs="宋体"/>
                <w:color w:val="auto"/>
                <w:spacing w:val="0"/>
                <w:w w:val="100"/>
                <w:sz w:val="22"/>
                <w:szCs w:val="22"/>
                <w:highlight w:val="none"/>
              </w:rPr>
            </w:pPr>
          </w:p>
        </w:tc>
      </w:tr>
      <w:tr w14:paraId="52C4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67" w:type="pct"/>
            <w:vAlign w:val="center"/>
          </w:tcPr>
          <w:p w14:paraId="6AEEB1F1">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5</w:t>
            </w:r>
          </w:p>
        </w:tc>
        <w:tc>
          <w:tcPr>
            <w:tcW w:w="749" w:type="pct"/>
            <w:gridSpan w:val="4"/>
            <w:vAlign w:val="center"/>
          </w:tcPr>
          <w:p w14:paraId="547EC889">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报告</w:t>
            </w:r>
          </w:p>
          <w:p w14:paraId="782C290F">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达标情况</w:t>
            </w:r>
          </w:p>
        </w:tc>
        <w:tc>
          <w:tcPr>
            <w:tcW w:w="270" w:type="pct"/>
            <w:vAlign w:val="center"/>
          </w:tcPr>
          <w:p w14:paraId="048959FA">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4</w:t>
            </w:r>
          </w:p>
        </w:tc>
        <w:tc>
          <w:tcPr>
            <w:tcW w:w="1604" w:type="pct"/>
            <w:vAlign w:val="center"/>
          </w:tcPr>
          <w:p w14:paraId="05C2A1B8">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乙方在《专家（</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、培训、应急救援指导）预定与结算单》规定的</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 w:val="22"/>
                <w:szCs w:val="22"/>
                <w:highlight w:val="none"/>
              </w:rPr>
              <w:t>结束日期的次日起开始计算，7日（自然日）内未提交《</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报告》、</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报告内容不符合合同约定规范要求。</w:t>
            </w:r>
          </w:p>
        </w:tc>
        <w:tc>
          <w:tcPr>
            <w:tcW w:w="1635" w:type="pct"/>
            <w:vAlign w:val="center"/>
          </w:tcPr>
          <w:p w14:paraId="5156FB34">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该项满分</w:t>
            </w:r>
            <w:r>
              <w:rPr>
                <w:rFonts w:hint="eastAsia" w:ascii="宋体" w:hAnsi="宋体" w:eastAsia="宋体" w:cs="宋体"/>
                <w:color w:val="auto"/>
                <w:spacing w:val="0"/>
                <w:w w:val="100"/>
                <w:sz w:val="22"/>
                <w:szCs w:val="22"/>
                <w:highlight w:val="none"/>
                <w:lang w:val="en-US" w:eastAsia="zh-CN"/>
              </w:rPr>
              <w:t>4</w:t>
            </w:r>
            <w:r>
              <w:rPr>
                <w:rFonts w:hint="eastAsia" w:ascii="宋体" w:hAnsi="宋体" w:eastAsia="宋体" w:cs="宋体"/>
                <w:color w:val="auto"/>
                <w:spacing w:val="0"/>
                <w:w w:val="100"/>
                <w:sz w:val="22"/>
                <w:szCs w:val="22"/>
                <w:highlight w:val="none"/>
              </w:rPr>
              <w:t>分，如未经甲方许可，《</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报告》出现迟交且《</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报告》内容不符合合同约定规范要求的情况，每发生一次扣1分；如甲方经核实后发现乙方报告弄虚作假、存在多处与实际不符等情况之一，直接扣2分。</w:t>
            </w:r>
          </w:p>
        </w:tc>
        <w:tc>
          <w:tcPr>
            <w:tcW w:w="472" w:type="pct"/>
            <w:vAlign w:val="center"/>
          </w:tcPr>
          <w:p w14:paraId="0AA6E52F">
            <w:pPr>
              <w:shd w:val="clear"/>
              <w:spacing w:line="300" w:lineRule="exact"/>
              <w:jc w:val="center"/>
              <w:rPr>
                <w:rFonts w:hint="eastAsia" w:ascii="宋体" w:hAnsi="宋体" w:eastAsia="宋体" w:cs="宋体"/>
                <w:color w:val="auto"/>
                <w:spacing w:val="0"/>
                <w:w w:val="100"/>
                <w:sz w:val="22"/>
                <w:szCs w:val="22"/>
                <w:highlight w:val="none"/>
              </w:rPr>
            </w:pPr>
          </w:p>
        </w:tc>
      </w:tr>
      <w:tr w14:paraId="75F2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7" w:type="pct"/>
            <w:vAlign w:val="center"/>
          </w:tcPr>
          <w:p w14:paraId="2D71D89F">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6</w:t>
            </w:r>
          </w:p>
        </w:tc>
        <w:tc>
          <w:tcPr>
            <w:tcW w:w="749" w:type="pct"/>
            <w:gridSpan w:val="4"/>
            <w:vAlign w:val="center"/>
          </w:tcPr>
          <w:p w14:paraId="556EBD94">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乙方落实甲方整改要求情况</w:t>
            </w:r>
          </w:p>
        </w:tc>
        <w:tc>
          <w:tcPr>
            <w:tcW w:w="270" w:type="pct"/>
            <w:vAlign w:val="center"/>
          </w:tcPr>
          <w:p w14:paraId="7B0AC44F">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2</w:t>
            </w:r>
          </w:p>
        </w:tc>
        <w:tc>
          <w:tcPr>
            <w:tcW w:w="1604" w:type="pct"/>
            <w:vAlign w:val="center"/>
          </w:tcPr>
          <w:p w14:paraId="3FB52CF0">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乙方应遵照合同约定履约，乙方收到甲方书面提出的整改意见次日起，3个工作日内向甲方反馈整改落实结果。</w:t>
            </w:r>
          </w:p>
        </w:tc>
        <w:tc>
          <w:tcPr>
            <w:tcW w:w="1635" w:type="pct"/>
            <w:vAlign w:val="center"/>
          </w:tcPr>
          <w:p w14:paraId="770402B9">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该项满分2分，如甲方提出书面整改意见，乙方未及时反馈且未按要求的3个工作日反馈整改结果，直接扣2分。</w:t>
            </w:r>
          </w:p>
        </w:tc>
        <w:tc>
          <w:tcPr>
            <w:tcW w:w="472" w:type="pct"/>
            <w:vAlign w:val="center"/>
          </w:tcPr>
          <w:p w14:paraId="4BFF53C9">
            <w:pPr>
              <w:shd w:val="clear"/>
              <w:spacing w:line="300" w:lineRule="exact"/>
              <w:jc w:val="center"/>
              <w:rPr>
                <w:rFonts w:hint="eastAsia" w:ascii="宋体" w:hAnsi="宋体" w:eastAsia="宋体" w:cs="宋体"/>
                <w:color w:val="auto"/>
                <w:spacing w:val="0"/>
                <w:w w:val="100"/>
                <w:sz w:val="22"/>
                <w:szCs w:val="22"/>
                <w:highlight w:val="none"/>
              </w:rPr>
            </w:pPr>
          </w:p>
        </w:tc>
      </w:tr>
      <w:tr w14:paraId="3F4D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7" w:type="pct"/>
            <w:vAlign w:val="center"/>
          </w:tcPr>
          <w:p w14:paraId="69A3AF0E">
            <w:pPr>
              <w:shd w:val="clear"/>
              <w:spacing w:line="300" w:lineRule="exact"/>
              <w:jc w:val="center"/>
              <w:rPr>
                <w:rFonts w:hint="eastAsia"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val="en-US" w:eastAsia="zh-CN"/>
              </w:rPr>
              <w:t>7</w:t>
            </w:r>
          </w:p>
        </w:tc>
        <w:tc>
          <w:tcPr>
            <w:tcW w:w="749" w:type="pct"/>
            <w:gridSpan w:val="4"/>
            <w:vAlign w:val="center"/>
          </w:tcPr>
          <w:p w14:paraId="26FF3F81">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乙方尽责履职情况</w:t>
            </w:r>
          </w:p>
        </w:tc>
        <w:tc>
          <w:tcPr>
            <w:tcW w:w="270" w:type="pct"/>
            <w:vAlign w:val="center"/>
          </w:tcPr>
          <w:p w14:paraId="3D3A06CF">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2</w:t>
            </w:r>
          </w:p>
        </w:tc>
        <w:tc>
          <w:tcPr>
            <w:tcW w:w="1604" w:type="pct"/>
            <w:vAlign w:val="center"/>
          </w:tcPr>
          <w:p w14:paraId="6DB199D0">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乙方专家在</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过程中应尽责履职，及时发现、如实上报和指导及时消除安全隐患，减低生产安全事故发生率。</w:t>
            </w:r>
          </w:p>
        </w:tc>
        <w:tc>
          <w:tcPr>
            <w:tcW w:w="1635" w:type="pct"/>
            <w:vAlign w:val="center"/>
          </w:tcPr>
          <w:p w14:paraId="10046EB9">
            <w:pPr>
              <w:shd w:val="clear"/>
              <w:spacing w:line="300" w:lineRule="exact"/>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该项满分2分，如发生一般及以上生产安全事故，且经事故调查后确认造成事故的直接隐患起因长期存在，同时乙方专家在</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中对该隐患长期未发现或发现后未如实上报甲方的情形，直接扣2分。</w:t>
            </w:r>
          </w:p>
        </w:tc>
        <w:tc>
          <w:tcPr>
            <w:tcW w:w="472" w:type="pct"/>
            <w:vAlign w:val="center"/>
          </w:tcPr>
          <w:p w14:paraId="4025AA8B">
            <w:pPr>
              <w:shd w:val="clear"/>
              <w:spacing w:line="300" w:lineRule="exact"/>
              <w:jc w:val="center"/>
              <w:rPr>
                <w:rFonts w:hint="eastAsia" w:ascii="宋体" w:hAnsi="宋体" w:eastAsia="宋体" w:cs="宋体"/>
                <w:color w:val="auto"/>
                <w:spacing w:val="0"/>
                <w:w w:val="100"/>
                <w:sz w:val="22"/>
                <w:szCs w:val="22"/>
                <w:highlight w:val="none"/>
              </w:rPr>
            </w:pPr>
          </w:p>
        </w:tc>
      </w:tr>
      <w:tr w14:paraId="5D6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17" w:type="pct"/>
            <w:gridSpan w:val="5"/>
            <w:vAlign w:val="center"/>
          </w:tcPr>
          <w:p w14:paraId="590ACB5D">
            <w:pPr>
              <w:shd w:val="clear"/>
              <w:spacing w:line="300" w:lineRule="exact"/>
              <w:jc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sz w:val="22"/>
                <w:szCs w:val="22"/>
                <w:highlight w:val="none"/>
              </w:rPr>
              <w:t>总分</w:t>
            </w:r>
          </w:p>
        </w:tc>
        <w:tc>
          <w:tcPr>
            <w:tcW w:w="270" w:type="pct"/>
            <w:vAlign w:val="center"/>
          </w:tcPr>
          <w:p w14:paraId="7355FA9F">
            <w:pPr>
              <w:shd w:val="clear"/>
              <w:spacing w:line="300" w:lineRule="exact"/>
              <w:jc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sz w:val="22"/>
                <w:szCs w:val="22"/>
                <w:highlight w:val="none"/>
              </w:rPr>
              <w:t>20</w:t>
            </w:r>
          </w:p>
        </w:tc>
        <w:tc>
          <w:tcPr>
            <w:tcW w:w="1604" w:type="pct"/>
            <w:vAlign w:val="center"/>
          </w:tcPr>
          <w:p w14:paraId="4326E52A">
            <w:pPr>
              <w:shd w:val="clear"/>
              <w:spacing w:line="300" w:lineRule="exact"/>
              <w:jc w:val="left"/>
              <w:rPr>
                <w:rFonts w:hint="eastAsia" w:ascii="宋体" w:hAnsi="宋体" w:eastAsia="宋体" w:cs="宋体"/>
                <w:b/>
                <w:bCs/>
                <w:color w:val="auto"/>
                <w:spacing w:val="0"/>
                <w:w w:val="100"/>
                <w:sz w:val="22"/>
                <w:szCs w:val="22"/>
                <w:highlight w:val="none"/>
              </w:rPr>
            </w:pPr>
          </w:p>
        </w:tc>
        <w:tc>
          <w:tcPr>
            <w:tcW w:w="1635" w:type="pct"/>
            <w:vAlign w:val="center"/>
          </w:tcPr>
          <w:p w14:paraId="10E33832">
            <w:pPr>
              <w:shd w:val="clear"/>
              <w:spacing w:line="300" w:lineRule="exact"/>
              <w:jc w:val="left"/>
              <w:rPr>
                <w:rFonts w:hint="eastAsia" w:ascii="宋体" w:hAnsi="宋体" w:eastAsia="宋体" w:cs="宋体"/>
                <w:b/>
                <w:bCs/>
                <w:color w:val="auto"/>
                <w:spacing w:val="0"/>
                <w:w w:val="100"/>
                <w:sz w:val="22"/>
                <w:szCs w:val="22"/>
                <w:highlight w:val="none"/>
              </w:rPr>
            </w:pPr>
          </w:p>
        </w:tc>
        <w:tc>
          <w:tcPr>
            <w:tcW w:w="472" w:type="pct"/>
            <w:vAlign w:val="center"/>
          </w:tcPr>
          <w:p w14:paraId="61C68865">
            <w:pPr>
              <w:shd w:val="clear"/>
              <w:spacing w:line="300" w:lineRule="exact"/>
              <w:jc w:val="center"/>
              <w:rPr>
                <w:rFonts w:hint="eastAsia" w:ascii="宋体" w:hAnsi="宋体" w:eastAsia="宋体" w:cs="宋体"/>
                <w:b/>
                <w:bCs/>
                <w:color w:val="auto"/>
                <w:spacing w:val="0"/>
                <w:w w:val="100"/>
                <w:sz w:val="22"/>
                <w:szCs w:val="22"/>
                <w:highlight w:val="none"/>
              </w:rPr>
            </w:pPr>
          </w:p>
        </w:tc>
      </w:tr>
      <w:tr w14:paraId="45F5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518" w:type="pct"/>
            <w:gridSpan w:val="2"/>
            <w:vAlign w:val="center"/>
          </w:tcPr>
          <w:p w14:paraId="6B12F8D9">
            <w:pPr>
              <w:shd w:val="clear"/>
              <w:spacing w:line="300" w:lineRule="exact"/>
              <w:jc w:val="center"/>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考核结果确认</w:t>
            </w:r>
          </w:p>
        </w:tc>
        <w:tc>
          <w:tcPr>
            <w:tcW w:w="2373" w:type="pct"/>
            <w:gridSpan w:val="5"/>
          </w:tcPr>
          <w:p w14:paraId="0C3C734E">
            <w:pPr>
              <w:shd w:val="clear"/>
              <w:tabs>
                <w:tab w:val="left" w:pos="1932"/>
              </w:tabs>
              <w:spacing w:line="300" w:lineRule="exact"/>
              <w:rPr>
                <w:rFonts w:hint="eastAsia" w:ascii="宋体" w:hAnsi="宋体" w:eastAsia="宋体" w:cs="宋体"/>
                <w:color w:val="auto"/>
                <w:spacing w:val="0"/>
                <w:w w:val="100"/>
                <w:sz w:val="22"/>
                <w:szCs w:val="22"/>
                <w:highlight w:val="none"/>
              </w:rPr>
            </w:pPr>
          </w:p>
          <w:p w14:paraId="7F3A2F2E">
            <w:pPr>
              <w:shd w:val="clear"/>
              <w:tabs>
                <w:tab w:val="left" w:pos="1932"/>
              </w:tabs>
              <w:spacing w:line="300" w:lineRule="exac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甲方考核部门：安全环保和城市更新部</w:t>
            </w:r>
          </w:p>
          <w:p w14:paraId="15B686A0">
            <w:pPr>
              <w:shd w:val="clear"/>
              <w:spacing w:line="300" w:lineRule="exact"/>
              <w:rPr>
                <w:rFonts w:hint="eastAsia" w:ascii="宋体" w:hAnsi="宋体" w:eastAsia="宋体" w:cs="宋体"/>
                <w:color w:val="auto"/>
                <w:spacing w:val="0"/>
                <w:w w:val="100"/>
                <w:sz w:val="22"/>
                <w:szCs w:val="22"/>
                <w:highlight w:val="none"/>
              </w:rPr>
            </w:pPr>
          </w:p>
          <w:p w14:paraId="297E2BD3">
            <w:pPr>
              <w:shd w:val="clear"/>
              <w:spacing w:line="300" w:lineRule="exac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考核人员签字：</w:t>
            </w:r>
          </w:p>
          <w:p w14:paraId="1B8D3C1A">
            <w:pPr>
              <w:shd w:val="clear"/>
              <w:spacing w:line="300" w:lineRule="exact"/>
              <w:rPr>
                <w:rFonts w:hint="eastAsia" w:ascii="宋体" w:hAnsi="宋体" w:eastAsia="宋体" w:cs="宋体"/>
                <w:color w:val="auto"/>
                <w:spacing w:val="0"/>
                <w:w w:val="100"/>
                <w:sz w:val="22"/>
                <w:szCs w:val="22"/>
                <w:highlight w:val="none"/>
              </w:rPr>
            </w:pPr>
          </w:p>
        </w:tc>
        <w:tc>
          <w:tcPr>
            <w:tcW w:w="2107" w:type="pct"/>
            <w:gridSpan w:val="2"/>
          </w:tcPr>
          <w:p w14:paraId="13D6A387">
            <w:pPr>
              <w:shd w:val="clear"/>
              <w:tabs>
                <w:tab w:val="left" w:pos="1932"/>
              </w:tabs>
              <w:spacing w:line="300" w:lineRule="exact"/>
              <w:rPr>
                <w:rFonts w:hint="eastAsia" w:ascii="宋体" w:hAnsi="宋体" w:eastAsia="宋体" w:cs="宋体"/>
                <w:color w:val="auto"/>
                <w:spacing w:val="0"/>
                <w:w w:val="100"/>
                <w:sz w:val="22"/>
                <w:szCs w:val="22"/>
                <w:highlight w:val="none"/>
              </w:rPr>
            </w:pPr>
          </w:p>
          <w:p w14:paraId="6791746E">
            <w:pPr>
              <w:shd w:val="clear"/>
              <w:tabs>
                <w:tab w:val="left" w:pos="1932"/>
              </w:tabs>
              <w:spacing w:line="300" w:lineRule="exac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甲方（签章）：南京江北新区产业技术研创园管理办公室</w:t>
            </w:r>
          </w:p>
          <w:p w14:paraId="2D0A7866">
            <w:pPr>
              <w:shd w:val="clear"/>
              <w:tabs>
                <w:tab w:val="left" w:pos="1932"/>
              </w:tabs>
              <w:spacing w:line="300" w:lineRule="exact"/>
              <w:ind w:firstLine="880" w:firstLineChars="400"/>
              <w:rPr>
                <w:rFonts w:hint="eastAsia" w:ascii="宋体" w:hAnsi="宋体" w:eastAsia="宋体" w:cs="宋体"/>
                <w:color w:val="auto"/>
                <w:spacing w:val="0"/>
                <w:w w:val="100"/>
                <w:sz w:val="22"/>
                <w:szCs w:val="22"/>
                <w:highlight w:val="none"/>
              </w:rPr>
            </w:pPr>
          </w:p>
          <w:p w14:paraId="437F9874">
            <w:pPr>
              <w:shd w:val="clear"/>
              <w:tabs>
                <w:tab w:val="left" w:pos="1932"/>
              </w:tabs>
              <w:spacing w:line="300" w:lineRule="exact"/>
              <w:rPr>
                <w:rFonts w:hint="eastAsia" w:ascii="宋体" w:hAnsi="宋体" w:eastAsia="宋体" w:cs="宋体"/>
                <w:color w:val="auto"/>
                <w:spacing w:val="0"/>
                <w:w w:val="100"/>
                <w:sz w:val="22"/>
                <w:szCs w:val="22"/>
                <w:highlight w:val="none"/>
              </w:rPr>
            </w:pPr>
          </w:p>
        </w:tc>
      </w:tr>
    </w:tbl>
    <w:p w14:paraId="70A44E6B">
      <w:pPr>
        <w:shd w:val="clear"/>
        <w:autoSpaceDE w:val="0"/>
        <w:autoSpaceDN w:val="0"/>
        <w:adjustRightInd w:val="0"/>
        <w:spacing w:line="360" w:lineRule="auto"/>
        <w:ind w:firstLine="420"/>
        <w:outlineLvl w:val="1"/>
        <w:rPr>
          <w:rFonts w:hint="eastAsia" w:ascii="宋体" w:hAnsi="宋体" w:eastAsia="宋体" w:cs="宋体"/>
          <w:color w:val="auto"/>
          <w:spacing w:val="0"/>
          <w:w w:val="100"/>
          <w:szCs w:val="21"/>
          <w:highlight w:val="none"/>
        </w:rPr>
        <w:sectPr>
          <w:footerReference r:id="rId6" w:type="default"/>
          <w:endnotePr>
            <w:numFmt w:val="decimal"/>
          </w:endnotePr>
          <w:pgSz w:w="16838" w:h="11906" w:orient="landscape"/>
          <w:pgMar w:top="850" w:right="850" w:bottom="850" w:left="1417" w:header="170" w:footer="720" w:gutter="0"/>
          <w:pgNumType w:fmt="decimal"/>
          <w:cols w:space="720" w:num="1"/>
          <w:docGrid w:linePitch="286" w:charSpace="0"/>
        </w:sectPr>
      </w:pPr>
    </w:p>
    <w:p w14:paraId="7EBAB286">
      <w:pPr>
        <w:shd w:val="clear"/>
        <w:spacing w:line="560" w:lineRule="exact"/>
        <w:rPr>
          <w:rFonts w:hint="eastAsia" w:ascii="宋体" w:hAnsi="宋体" w:eastAsia="宋体" w:cs="宋体"/>
          <w:color w:val="auto"/>
          <w:spacing w:val="0"/>
          <w:w w:val="100"/>
          <w:sz w:val="30"/>
          <w:szCs w:val="30"/>
          <w:highlight w:val="none"/>
        </w:rPr>
      </w:pPr>
      <w:r>
        <w:rPr>
          <w:rFonts w:hint="eastAsia" w:ascii="宋体" w:hAnsi="宋体" w:eastAsia="宋体" w:cs="宋体"/>
          <w:color w:val="auto"/>
          <w:spacing w:val="0"/>
          <w:w w:val="100"/>
          <w:sz w:val="30"/>
          <w:szCs w:val="30"/>
          <w:highlight w:val="none"/>
        </w:rPr>
        <w:t>附件</w:t>
      </w:r>
      <w:r>
        <w:rPr>
          <w:rFonts w:hint="eastAsia" w:ascii="宋体" w:hAnsi="宋体" w:eastAsia="宋体" w:cs="宋体"/>
          <w:color w:val="auto"/>
          <w:spacing w:val="0"/>
          <w:w w:val="100"/>
          <w:sz w:val="30"/>
          <w:szCs w:val="30"/>
          <w:highlight w:val="none"/>
          <w:lang w:val="en-US" w:eastAsia="zh-CN"/>
        </w:rPr>
        <w:t>2</w:t>
      </w:r>
      <w:r>
        <w:rPr>
          <w:rFonts w:hint="eastAsia" w:ascii="宋体" w:hAnsi="宋体" w:eastAsia="宋体" w:cs="宋体"/>
          <w:color w:val="auto"/>
          <w:spacing w:val="0"/>
          <w:w w:val="100"/>
          <w:sz w:val="30"/>
          <w:szCs w:val="30"/>
          <w:highlight w:val="none"/>
        </w:rPr>
        <w:t xml:space="preserve">                                   《 专家清单 》</w:t>
      </w:r>
    </w:p>
    <w:tbl>
      <w:tblPr>
        <w:tblStyle w:val="64"/>
        <w:tblW w:w="5000" w:type="pct"/>
        <w:tblInd w:w="0" w:type="dxa"/>
        <w:tblLayout w:type="autofit"/>
        <w:tblCellMar>
          <w:top w:w="0" w:type="dxa"/>
          <w:left w:w="108" w:type="dxa"/>
          <w:bottom w:w="0" w:type="dxa"/>
          <w:right w:w="108" w:type="dxa"/>
        </w:tblCellMar>
      </w:tblPr>
      <w:tblGrid>
        <w:gridCol w:w="481"/>
        <w:gridCol w:w="955"/>
        <w:gridCol w:w="494"/>
        <w:gridCol w:w="464"/>
        <w:gridCol w:w="512"/>
        <w:gridCol w:w="509"/>
        <w:gridCol w:w="1420"/>
        <w:gridCol w:w="2857"/>
        <w:gridCol w:w="2620"/>
        <w:gridCol w:w="2183"/>
        <w:gridCol w:w="2292"/>
      </w:tblGrid>
      <w:tr w14:paraId="679A5DF3">
        <w:tblPrEx>
          <w:tblCellMar>
            <w:top w:w="0" w:type="dxa"/>
            <w:left w:w="108" w:type="dxa"/>
            <w:bottom w:w="0" w:type="dxa"/>
            <w:right w:w="108" w:type="dxa"/>
          </w:tblCellMar>
        </w:tblPrEx>
        <w:trPr>
          <w:trHeight w:val="839" w:hRule="atLeast"/>
        </w:trPr>
        <w:tc>
          <w:tcPr>
            <w:tcW w:w="163"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B632FA0">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序号</w:t>
            </w:r>
          </w:p>
        </w:tc>
        <w:tc>
          <w:tcPr>
            <w:tcW w:w="32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79064F72">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姓名</w:t>
            </w:r>
          </w:p>
        </w:tc>
        <w:tc>
          <w:tcPr>
            <w:tcW w:w="16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792A415">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专家库</w:t>
            </w:r>
          </w:p>
        </w:tc>
        <w:tc>
          <w:tcPr>
            <w:tcW w:w="157"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B1DE9D4">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职称</w:t>
            </w:r>
          </w:p>
        </w:tc>
        <w:tc>
          <w:tcPr>
            <w:tcW w:w="173" w:type="pct"/>
            <w:tcBorders>
              <w:top w:val="single" w:color="000000" w:sz="8" w:space="0"/>
              <w:left w:val="single" w:color="000000" w:sz="4" w:space="0"/>
              <w:bottom w:val="single" w:color="000000" w:sz="8" w:space="0"/>
              <w:right w:val="single" w:color="000000" w:sz="4" w:space="0"/>
            </w:tcBorders>
            <w:shd w:val="clear" w:color="auto" w:fill="auto"/>
            <w:vAlign w:val="center"/>
          </w:tcPr>
          <w:p w14:paraId="625A3954">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性别</w:t>
            </w:r>
          </w:p>
        </w:tc>
        <w:tc>
          <w:tcPr>
            <w:tcW w:w="172"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CE1B3A2">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年龄</w:t>
            </w:r>
          </w:p>
        </w:tc>
        <w:tc>
          <w:tcPr>
            <w:tcW w:w="480"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A9C90C3">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联系电话</w:t>
            </w:r>
          </w:p>
        </w:tc>
        <w:tc>
          <w:tcPr>
            <w:tcW w:w="96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1FAC13CE">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擅长安全</w:t>
            </w:r>
            <w:r>
              <w:rPr>
                <w:rFonts w:hint="eastAsia" w:ascii="宋体" w:hAnsi="宋体" w:eastAsia="宋体" w:cs="宋体"/>
                <w:b/>
                <w:bCs/>
                <w:color w:val="auto"/>
                <w:spacing w:val="0"/>
                <w:w w:val="100"/>
                <w:kern w:val="0"/>
                <w:sz w:val="22"/>
                <w:szCs w:val="22"/>
                <w:highlight w:val="none"/>
                <w:lang w:val="en-US" w:eastAsia="zh-CN" w:bidi="ar"/>
              </w:rPr>
              <w:t>指导服务</w:t>
            </w:r>
            <w:r>
              <w:rPr>
                <w:rFonts w:hint="eastAsia" w:ascii="宋体" w:hAnsi="宋体" w:eastAsia="宋体" w:cs="宋体"/>
                <w:b/>
                <w:bCs/>
                <w:color w:val="auto"/>
                <w:spacing w:val="0"/>
                <w:w w:val="100"/>
                <w:kern w:val="0"/>
                <w:sz w:val="22"/>
                <w:szCs w:val="22"/>
                <w:highlight w:val="none"/>
                <w:lang w:bidi="ar"/>
              </w:rPr>
              <w:t>的专业领域</w:t>
            </w:r>
          </w:p>
        </w:tc>
        <w:tc>
          <w:tcPr>
            <w:tcW w:w="886" w:type="pct"/>
            <w:tcBorders>
              <w:top w:val="single" w:color="000000" w:sz="8" w:space="0"/>
              <w:left w:val="single" w:color="000000" w:sz="4" w:space="0"/>
              <w:bottom w:val="single" w:color="000000" w:sz="8" w:space="0"/>
              <w:right w:val="single" w:color="000000" w:sz="4" w:space="0"/>
            </w:tcBorders>
            <w:shd w:val="clear" w:color="auto" w:fill="auto"/>
            <w:vAlign w:val="center"/>
          </w:tcPr>
          <w:p w14:paraId="08CF6D74">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主要相关资质及等级</w:t>
            </w:r>
          </w:p>
        </w:tc>
        <w:tc>
          <w:tcPr>
            <w:tcW w:w="738" w:type="pct"/>
            <w:tcBorders>
              <w:top w:val="single" w:color="000000" w:sz="8" w:space="0"/>
              <w:left w:val="single" w:color="000000" w:sz="4" w:space="0"/>
              <w:bottom w:val="single" w:color="000000" w:sz="8" w:space="0"/>
              <w:right w:val="single" w:color="000000" w:sz="4" w:space="0"/>
            </w:tcBorders>
            <w:shd w:val="clear" w:color="auto" w:fill="auto"/>
            <w:vAlign w:val="center"/>
          </w:tcPr>
          <w:p w14:paraId="340FC119">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适合技术服务的</w:t>
            </w:r>
            <w:r>
              <w:rPr>
                <w:rFonts w:hint="eastAsia" w:ascii="宋体" w:hAnsi="宋体" w:eastAsia="宋体" w:cs="宋体"/>
                <w:b/>
                <w:bCs/>
                <w:color w:val="auto"/>
                <w:spacing w:val="0"/>
                <w:w w:val="100"/>
                <w:kern w:val="0"/>
                <w:sz w:val="22"/>
                <w:szCs w:val="22"/>
                <w:highlight w:val="none"/>
                <w:lang w:val="en-US" w:eastAsia="zh-CN" w:bidi="ar"/>
              </w:rPr>
              <w:t>指导服务</w:t>
            </w:r>
            <w:r>
              <w:rPr>
                <w:rFonts w:hint="eastAsia" w:ascii="宋体" w:hAnsi="宋体" w:eastAsia="宋体" w:cs="宋体"/>
                <w:b/>
                <w:bCs/>
                <w:color w:val="auto"/>
                <w:spacing w:val="0"/>
                <w:w w:val="100"/>
                <w:kern w:val="0"/>
                <w:sz w:val="22"/>
                <w:szCs w:val="22"/>
                <w:highlight w:val="none"/>
                <w:lang w:bidi="ar"/>
              </w:rPr>
              <w:t>类型</w:t>
            </w:r>
          </w:p>
        </w:tc>
        <w:tc>
          <w:tcPr>
            <w:tcW w:w="776" w:type="pct"/>
            <w:tcBorders>
              <w:top w:val="single" w:color="000000" w:sz="8" w:space="0"/>
              <w:left w:val="single" w:color="000000" w:sz="4" w:space="0"/>
              <w:bottom w:val="single" w:color="000000" w:sz="8" w:space="0"/>
              <w:right w:val="single" w:color="000000" w:sz="8" w:space="0"/>
            </w:tcBorders>
            <w:shd w:val="clear" w:color="auto" w:fill="auto"/>
            <w:vAlign w:val="center"/>
          </w:tcPr>
          <w:p w14:paraId="7AC0B496">
            <w:pPr>
              <w:widowControl/>
              <w:shd w:val="clear"/>
              <w:jc w:val="center"/>
              <w:textAlignment w:val="center"/>
              <w:rPr>
                <w:rFonts w:hint="eastAsia" w:ascii="宋体" w:hAnsi="宋体" w:eastAsia="宋体" w:cs="宋体"/>
                <w:b/>
                <w:bCs/>
                <w:color w:val="auto"/>
                <w:spacing w:val="0"/>
                <w:w w:val="100"/>
                <w:sz w:val="22"/>
                <w:szCs w:val="22"/>
                <w:highlight w:val="none"/>
              </w:rPr>
            </w:pPr>
            <w:r>
              <w:rPr>
                <w:rFonts w:hint="eastAsia" w:ascii="宋体" w:hAnsi="宋体" w:eastAsia="宋体" w:cs="宋体"/>
                <w:b/>
                <w:bCs/>
                <w:color w:val="auto"/>
                <w:spacing w:val="0"/>
                <w:w w:val="100"/>
                <w:kern w:val="0"/>
                <w:sz w:val="22"/>
                <w:szCs w:val="22"/>
                <w:highlight w:val="none"/>
                <w:lang w:bidi="ar"/>
              </w:rPr>
              <w:t>擅长的培训专业领域</w:t>
            </w:r>
          </w:p>
        </w:tc>
      </w:tr>
      <w:tr w14:paraId="1FADABCA">
        <w:tblPrEx>
          <w:tblCellMar>
            <w:top w:w="0" w:type="dxa"/>
            <w:left w:w="108" w:type="dxa"/>
            <w:bottom w:w="0" w:type="dxa"/>
            <w:right w:w="108" w:type="dxa"/>
          </w:tblCellMar>
        </w:tblPrEx>
        <w:trPr>
          <w:trHeight w:val="737" w:hRule="atLeast"/>
        </w:trPr>
        <w:tc>
          <w:tcPr>
            <w:tcW w:w="163" w:type="pct"/>
            <w:tcBorders>
              <w:top w:val="nil"/>
              <w:left w:val="single" w:color="000000" w:sz="8" w:space="0"/>
              <w:bottom w:val="single" w:color="000000" w:sz="4" w:space="0"/>
              <w:right w:val="single" w:color="000000" w:sz="4" w:space="0"/>
            </w:tcBorders>
            <w:shd w:val="clear" w:color="auto" w:fill="auto"/>
            <w:vAlign w:val="center"/>
          </w:tcPr>
          <w:p w14:paraId="4F748056">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1</w:t>
            </w:r>
          </w:p>
        </w:tc>
        <w:tc>
          <w:tcPr>
            <w:tcW w:w="323" w:type="pct"/>
            <w:tcBorders>
              <w:top w:val="nil"/>
              <w:left w:val="single" w:color="000000" w:sz="4" w:space="0"/>
              <w:bottom w:val="single" w:color="000000" w:sz="4" w:space="0"/>
              <w:right w:val="single" w:color="000000" w:sz="4" w:space="0"/>
            </w:tcBorders>
            <w:shd w:val="clear" w:color="auto" w:fill="auto"/>
            <w:vAlign w:val="center"/>
          </w:tcPr>
          <w:p w14:paraId="47FC060E">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nil"/>
              <w:left w:val="single" w:color="000000" w:sz="4" w:space="0"/>
              <w:bottom w:val="single" w:color="000000" w:sz="4" w:space="0"/>
              <w:right w:val="single" w:color="000000" w:sz="4" w:space="0"/>
            </w:tcBorders>
            <w:shd w:val="clear" w:color="auto" w:fill="auto"/>
            <w:vAlign w:val="center"/>
          </w:tcPr>
          <w:p w14:paraId="15FBC6D4">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nil"/>
              <w:left w:val="single" w:color="000000" w:sz="4" w:space="0"/>
              <w:bottom w:val="single" w:color="000000" w:sz="4" w:space="0"/>
              <w:right w:val="single" w:color="000000" w:sz="4" w:space="0"/>
            </w:tcBorders>
            <w:shd w:val="clear" w:color="auto" w:fill="auto"/>
            <w:vAlign w:val="center"/>
          </w:tcPr>
          <w:p w14:paraId="3E4F6202">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nil"/>
              <w:left w:val="single" w:color="000000" w:sz="4" w:space="0"/>
              <w:bottom w:val="single" w:color="000000" w:sz="4" w:space="0"/>
              <w:right w:val="single" w:color="000000" w:sz="4" w:space="0"/>
            </w:tcBorders>
            <w:shd w:val="clear" w:color="auto" w:fill="auto"/>
            <w:vAlign w:val="center"/>
          </w:tcPr>
          <w:p w14:paraId="6337CB19">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nil"/>
              <w:left w:val="single" w:color="000000" w:sz="4" w:space="0"/>
              <w:bottom w:val="single" w:color="000000" w:sz="4" w:space="0"/>
              <w:right w:val="single" w:color="000000" w:sz="4" w:space="0"/>
            </w:tcBorders>
            <w:shd w:val="clear" w:color="auto" w:fill="auto"/>
            <w:vAlign w:val="center"/>
          </w:tcPr>
          <w:p w14:paraId="4AD45512">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nil"/>
              <w:left w:val="single" w:color="000000" w:sz="4" w:space="0"/>
              <w:bottom w:val="single" w:color="000000" w:sz="4" w:space="0"/>
              <w:right w:val="single" w:color="000000" w:sz="4" w:space="0"/>
            </w:tcBorders>
            <w:shd w:val="clear" w:color="auto" w:fill="auto"/>
            <w:vAlign w:val="center"/>
          </w:tcPr>
          <w:p w14:paraId="09B310F1">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nil"/>
              <w:left w:val="single" w:color="000000" w:sz="4" w:space="0"/>
              <w:bottom w:val="single" w:color="000000" w:sz="4" w:space="0"/>
              <w:right w:val="single" w:color="000000" w:sz="4" w:space="0"/>
            </w:tcBorders>
            <w:shd w:val="clear" w:color="auto" w:fill="auto"/>
            <w:vAlign w:val="center"/>
          </w:tcPr>
          <w:p w14:paraId="4FABFFBA">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nil"/>
              <w:left w:val="single" w:color="000000" w:sz="4" w:space="0"/>
              <w:bottom w:val="single" w:color="000000" w:sz="4" w:space="0"/>
              <w:right w:val="single" w:color="000000" w:sz="4" w:space="0"/>
            </w:tcBorders>
            <w:shd w:val="clear" w:color="auto" w:fill="auto"/>
            <w:vAlign w:val="center"/>
          </w:tcPr>
          <w:p w14:paraId="2FDE396E">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nil"/>
              <w:left w:val="single" w:color="000000" w:sz="4" w:space="0"/>
              <w:bottom w:val="single" w:color="000000" w:sz="4" w:space="0"/>
              <w:right w:val="single" w:color="000000" w:sz="4" w:space="0"/>
            </w:tcBorders>
            <w:shd w:val="clear" w:color="auto" w:fill="auto"/>
            <w:vAlign w:val="center"/>
          </w:tcPr>
          <w:p w14:paraId="203CB8E6">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nil"/>
              <w:left w:val="single" w:color="000000" w:sz="4" w:space="0"/>
              <w:bottom w:val="single" w:color="000000" w:sz="4" w:space="0"/>
              <w:right w:val="single" w:color="000000" w:sz="8" w:space="0"/>
            </w:tcBorders>
            <w:shd w:val="clear" w:color="auto" w:fill="auto"/>
            <w:vAlign w:val="center"/>
          </w:tcPr>
          <w:p w14:paraId="4D9A2271">
            <w:pPr>
              <w:widowControl/>
              <w:shd w:val="clear"/>
              <w:jc w:val="left"/>
              <w:textAlignment w:val="center"/>
              <w:rPr>
                <w:rFonts w:hint="eastAsia" w:ascii="宋体" w:hAnsi="宋体" w:eastAsia="宋体" w:cs="宋体"/>
                <w:color w:val="auto"/>
                <w:spacing w:val="0"/>
                <w:w w:val="100"/>
                <w:sz w:val="20"/>
                <w:szCs w:val="20"/>
                <w:highlight w:val="none"/>
              </w:rPr>
            </w:pPr>
          </w:p>
        </w:tc>
      </w:tr>
      <w:tr w14:paraId="64F3D0A7">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33D0CE">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2</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9DC6">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C47C">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12DB">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86A1">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EF2B">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CC3C8">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459B">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9DA5">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B192">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5B71943">
            <w:pPr>
              <w:widowControl/>
              <w:shd w:val="clear"/>
              <w:jc w:val="left"/>
              <w:textAlignment w:val="center"/>
              <w:rPr>
                <w:rFonts w:hint="eastAsia" w:ascii="宋体" w:hAnsi="宋体" w:eastAsia="宋体" w:cs="宋体"/>
                <w:color w:val="auto"/>
                <w:spacing w:val="0"/>
                <w:w w:val="100"/>
                <w:sz w:val="20"/>
                <w:szCs w:val="20"/>
                <w:highlight w:val="none"/>
              </w:rPr>
            </w:pPr>
          </w:p>
        </w:tc>
      </w:tr>
      <w:tr w14:paraId="1C642B0A">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1D0E3CA">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3</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A891">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2208">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BA75">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5879">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B655">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1501">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BD63">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F603">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20CD">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6F501F0">
            <w:pPr>
              <w:widowControl/>
              <w:shd w:val="clear"/>
              <w:jc w:val="left"/>
              <w:textAlignment w:val="center"/>
              <w:rPr>
                <w:rFonts w:hint="eastAsia" w:ascii="宋体" w:hAnsi="宋体" w:eastAsia="宋体" w:cs="宋体"/>
                <w:color w:val="auto"/>
                <w:spacing w:val="0"/>
                <w:w w:val="100"/>
                <w:sz w:val="20"/>
                <w:szCs w:val="20"/>
                <w:highlight w:val="none"/>
              </w:rPr>
            </w:pPr>
          </w:p>
        </w:tc>
      </w:tr>
      <w:tr w14:paraId="112510BB">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140B140">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4</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5AF9D">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3CB4">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0E1D">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E359">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5DEF">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85B6">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D2B7">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CF18">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7ECB">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FD05E96">
            <w:pPr>
              <w:widowControl/>
              <w:shd w:val="clear"/>
              <w:jc w:val="left"/>
              <w:textAlignment w:val="center"/>
              <w:rPr>
                <w:rFonts w:hint="eastAsia" w:ascii="宋体" w:hAnsi="宋体" w:eastAsia="宋体" w:cs="宋体"/>
                <w:color w:val="auto"/>
                <w:spacing w:val="0"/>
                <w:w w:val="100"/>
                <w:sz w:val="20"/>
                <w:szCs w:val="20"/>
                <w:highlight w:val="none"/>
              </w:rPr>
            </w:pPr>
          </w:p>
        </w:tc>
      </w:tr>
      <w:tr w14:paraId="01D5FA81">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5E435F">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5</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75EF">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2C04">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53DA">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CF6F">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A081">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33E4">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46EA">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12BC">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9542">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1AA39A1">
            <w:pPr>
              <w:widowControl/>
              <w:shd w:val="clear"/>
              <w:jc w:val="left"/>
              <w:textAlignment w:val="center"/>
              <w:rPr>
                <w:rFonts w:hint="eastAsia" w:ascii="宋体" w:hAnsi="宋体" w:eastAsia="宋体" w:cs="宋体"/>
                <w:color w:val="auto"/>
                <w:spacing w:val="0"/>
                <w:w w:val="100"/>
                <w:sz w:val="20"/>
                <w:szCs w:val="20"/>
                <w:highlight w:val="none"/>
              </w:rPr>
            </w:pPr>
          </w:p>
        </w:tc>
      </w:tr>
      <w:tr w14:paraId="2DA47E07">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43CA711">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6</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346A">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2622">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BFCB5">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9C2B">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ED083">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B502">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3EE0">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B297">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DC00">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BFECF5A">
            <w:pPr>
              <w:widowControl/>
              <w:shd w:val="clear"/>
              <w:jc w:val="left"/>
              <w:textAlignment w:val="center"/>
              <w:rPr>
                <w:rFonts w:hint="eastAsia" w:ascii="宋体" w:hAnsi="宋体" w:eastAsia="宋体" w:cs="宋体"/>
                <w:color w:val="auto"/>
                <w:spacing w:val="0"/>
                <w:w w:val="100"/>
                <w:sz w:val="20"/>
                <w:szCs w:val="20"/>
                <w:highlight w:val="none"/>
              </w:rPr>
            </w:pPr>
          </w:p>
        </w:tc>
      </w:tr>
      <w:tr w14:paraId="5D8C64F5">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99A3CF4">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7</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C5C8">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03A2">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B248">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F286">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A68B8">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B453">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AC87">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68DF">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FE75">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94B6004">
            <w:pPr>
              <w:widowControl/>
              <w:shd w:val="clear"/>
              <w:jc w:val="left"/>
              <w:textAlignment w:val="center"/>
              <w:rPr>
                <w:rFonts w:hint="eastAsia" w:ascii="宋体" w:hAnsi="宋体" w:eastAsia="宋体" w:cs="宋体"/>
                <w:color w:val="auto"/>
                <w:spacing w:val="0"/>
                <w:w w:val="100"/>
                <w:sz w:val="20"/>
                <w:szCs w:val="20"/>
                <w:highlight w:val="none"/>
              </w:rPr>
            </w:pPr>
          </w:p>
        </w:tc>
      </w:tr>
      <w:tr w14:paraId="41697980">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C775075">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3689">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5D79">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6A8C">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6A5E">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EA41">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4C7D">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3E3C4">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B408">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C8A8">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8AD6538">
            <w:pPr>
              <w:widowControl/>
              <w:shd w:val="clear"/>
              <w:jc w:val="left"/>
              <w:textAlignment w:val="center"/>
              <w:rPr>
                <w:rFonts w:hint="eastAsia" w:ascii="宋体" w:hAnsi="宋体" w:eastAsia="宋体" w:cs="宋体"/>
                <w:color w:val="auto"/>
                <w:spacing w:val="0"/>
                <w:w w:val="100"/>
                <w:sz w:val="20"/>
                <w:szCs w:val="20"/>
                <w:highlight w:val="none"/>
              </w:rPr>
            </w:pPr>
          </w:p>
        </w:tc>
      </w:tr>
      <w:tr w14:paraId="4E85C6E4">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76BF96">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9</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E051">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11A2">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41C8">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33CD">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6319">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7278">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78004">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3D7F">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5797">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C2CF4DA">
            <w:pPr>
              <w:widowControl/>
              <w:shd w:val="clear"/>
              <w:jc w:val="left"/>
              <w:textAlignment w:val="center"/>
              <w:rPr>
                <w:rFonts w:hint="eastAsia" w:ascii="宋体" w:hAnsi="宋体" w:eastAsia="宋体" w:cs="宋体"/>
                <w:color w:val="auto"/>
                <w:spacing w:val="0"/>
                <w:w w:val="100"/>
                <w:sz w:val="20"/>
                <w:szCs w:val="20"/>
                <w:highlight w:val="none"/>
              </w:rPr>
            </w:pPr>
          </w:p>
        </w:tc>
      </w:tr>
      <w:tr w14:paraId="4E98DDF7">
        <w:tblPrEx>
          <w:tblCellMar>
            <w:top w:w="0" w:type="dxa"/>
            <w:left w:w="108" w:type="dxa"/>
            <w:bottom w:w="0" w:type="dxa"/>
            <w:right w:w="108" w:type="dxa"/>
          </w:tblCellMar>
        </w:tblPrEx>
        <w:trPr>
          <w:trHeight w:val="737" w:hRule="atLeast"/>
        </w:trPr>
        <w:tc>
          <w:tcPr>
            <w:tcW w:w="163"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81B058">
            <w:pPr>
              <w:widowControl/>
              <w:shd w:val="clear"/>
              <w:jc w:val="center"/>
              <w:textAlignment w:val="cente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kern w:val="0"/>
                <w:sz w:val="20"/>
                <w:szCs w:val="20"/>
                <w:highlight w:val="none"/>
                <w:lang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E207">
            <w:pPr>
              <w:widowControl/>
              <w:shd w:val="clear"/>
              <w:jc w:val="center"/>
              <w:textAlignment w:val="center"/>
              <w:rPr>
                <w:rFonts w:hint="eastAsia" w:ascii="宋体" w:hAnsi="宋体" w:eastAsia="宋体" w:cs="宋体"/>
                <w:color w:val="auto"/>
                <w:spacing w:val="0"/>
                <w:w w:val="100"/>
                <w:sz w:val="20"/>
                <w:szCs w:val="20"/>
                <w:highlight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96CF">
            <w:pPr>
              <w:widowControl/>
              <w:shd w:val="clear"/>
              <w:jc w:val="center"/>
              <w:textAlignment w:val="center"/>
              <w:rPr>
                <w:rFonts w:hint="eastAsia" w:ascii="宋体" w:hAnsi="宋体" w:eastAsia="宋体" w:cs="宋体"/>
                <w:color w:val="auto"/>
                <w:spacing w:val="0"/>
                <w:w w:val="100"/>
                <w:sz w:val="20"/>
                <w:szCs w:val="20"/>
                <w:highlight w:val="none"/>
              </w:rPr>
            </w:pPr>
          </w:p>
        </w:tc>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E321">
            <w:pPr>
              <w:widowControl/>
              <w:shd w:val="clear"/>
              <w:jc w:val="center"/>
              <w:textAlignment w:val="center"/>
              <w:rPr>
                <w:rFonts w:hint="eastAsia" w:ascii="宋体" w:hAnsi="宋体" w:eastAsia="宋体" w:cs="宋体"/>
                <w:color w:val="auto"/>
                <w:spacing w:val="0"/>
                <w:w w:val="100"/>
                <w:sz w:val="20"/>
                <w:szCs w:val="20"/>
                <w:highlight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AD7B">
            <w:pPr>
              <w:widowControl/>
              <w:shd w:val="clear"/>
              <w:jc w:val="center"/>
              <w:textAlignment w:val="center"/>
              <w:rPr>
                <w:rFonts w:hint="eastAsia" w:ascii="宋体" w:hAnsi="宋体" w:eastAsia="宋体" w:cs="宋体"/>
                <w:color w:val="auto"/>
                <w:spacing w:val="0"/>
                <w:w w:val="100"/>
                <w:sz w:val="20"/>
                <w:szCs w:val="20"/>
                <w:highlight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0B75">
            <w:pPr>
              <w:widowControl/>
              <w:shd w:val="clear"/>
              <w:jc w:val="center"/>
              <w:textAlignment w:val="center"/>
              <w:rPr>
                <w:rFonts w:hint="eastAsia" w:ascii="宋体" w:hAnsi="宋体" w:eastAsia="宋体" w:cs="宋体"/>
                <w:color w:val="auto"/>
                <w:spacing w:val="0"/>
                <w:w w:val="100"/>
                <w:sz w:val="20"/>
                <w:szCs w:val="20"/>
                <w:highlight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F51E">
            <w:pPr>
              <w:widowControl/>
              <w:shd w:val="clear"/>
              <w:jc w:val="center"/>
              <w:textAlignment w:val="center"/>
              <w:rPr>
                <w:rFonts w:hint="eastAsia" w:ascii="宋体" w:hAnsi="宋体" w:eastAsia="宋体" w:cs="宋体"/>
                <w:color w:val="auto"/>
                <w:spacing w:val="0"/>
                <w:w w:val="100"/>
                <w:sz w:val="20"/>
                <w:szCs w:val="20"/>
                <w:highlight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6D70">
            <w:pPr>
              <w:widowControl/>
              <w:shd w:val="clear"/>
              <w:jc w:val="left"/>
              <w:textAlignment w:val="center"/>
              <w:rPr>
                <w:rFonts w:hint="eastAsia" w:ascii="宋体" w:hAnsi="宋体" w:eastAsia="宋体" w:cs="宋体"/>
                <w:color w:val="auto"/>
                <w:spacing w:val="0"/>
                <w:w w:val="100"/>
                <w:sz w:val="20"/>
                <w:szCs w:val="20"/>
                <w:highlight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CAFA">
            <w:pPr>
              <w:widowControl/>
              <w:shd w:val="clear"/>
              <w:jc w:val="center"/>
              <w:textAlignment w:val="center"/>
              <w:rPr>
                <w:rFonts w:hint="eastAsia" w:ascii="宋体" w:hAnsi="宋体" w:eastAsia="宋体" w:cs="宋体"/>
                <w:color w:val="auto"/>
                <w:spacing w:val="0"/>
                <w:w w:val="100"/>
                <w:sz w:val="20"/>
                <w:szCs w:val="20"/>
                <w:highlight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8CA2">
            <w:pPr>
              <w:widowControl/>
              <w:shd w:val="clear"/>
              <w:jc w:val="left"/>
              <w:textAlignment w:val="center"/>
              <w:rPr>
                <w:rFonts w:hint="eastAsia" w:ascii="宋体" w:hAnsi="宋体" w:eastAsia="宋体" w:cs="宋体"/>
                <w:color w:val="auto"/>
                <w:spacing w:val="0"/>
                <w:w w:val="100"/>
                <w:sz w:val="20"/>
                <w:szCs w:val="20"/>
                <w:highlight w:val="none"/>
              </w:rPr>
            </w:pPr>
          </w:p>
        </w:tc>
        <w:tc>
          <w:tcPr>
            <w:tcW w:w="776"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62D7A93">
            <w:pPr>
              <w:widowControl/>
              <w:shd w:val="clear"/>
              <w:jc w:val="left"/>
              <w:textAlignment w:val="center"/>
              <w:rPr>
                <w:rFonts w:hint="eastAsia" w:ascii="宋体" w:hAnsi="宋体" w:eastAsia="宋体" w:cs="宋体"/>
                <w:color w:val="auto"/>
                <w:spacing w:val="0"/>
                <w:w w:val="100"/>
                <w:sz w:val="20"/>
                <w:szCs w:val="20"/>
                <w:highlight w:val="none"/>
              </w:rPr>
            </w:pPr>
          </w:p>
        </w:tc>
      </w:tr>
    </w:tbl>
    <w:p w14:paraId="6113C9F1">
      <w:pPr>
        <w:shd w:val="clear"/>
        <w:rPr>
          <w:rFonts w:hint="eastAsia" w:ascii="宋体" w:hAnsi="宋体" w:eastAsia="宋体" w:cs="宋体"/>
          <w:color w:val="auto"/>
          <w:spacing w:val="0"/>
          <w:w w:val="100"/>
          <w:highlight w:val="none"/>
        </w:rPr>
      </w:pPr>
    </w:p>
    <w:p w14:paraId="11108DB3">
      <w:pPr>
        <w:shd w:val="clear"/>
        <w:rPr>
          <w:rFonts w:hint="eastAsia" w:ascii="宋体" w:hAnsi="宋体" w:eastAsia="宋体" w:cs="宋体"/>
          <w:color w:val="auto"/>
          <w:spacing w:val="0"/>
          <w:w w:val="100"/>
          <w:highlight w:val="none"/>
        </w:rPr>
        <w:sectPr>
          <w:endnotePr>
            <w:numFmt w:val="decimal"/>
          </w:endnotePr>
          <w:pgSz w:w="16838" w:h="11906" w:orient="landscape"/>
          <w:pgMar w:top="850" w:right="850" w:bottom="850" w:left="1417" w:header="720" w:footer="720" w:gutter="0"/>
          <w:pgNumType w:fmt="decimal"/>
          <w:cols w:space="720" w:num="1"/>
          <w:docGrid w:linePitch="286" w:charSpace="0"/>
        </w:sectPr>
      </w:pPr>
    </w:p>
    <w:tbl>
      <w:tblPr>
        <w:tblStyle w:val="64"/>
        <w:tblW w:w="5000" w:type="pct"/>
        <w:jc w:val="center"/>
        <w:tblLayout w:type="autofit"/>
        <w:tblCellMar>
          <w:top w:w="15" w:type="dxa"/>
          <w:left w:w="15" w:type="dxa"/>
          <w:bottom w:w="15" w:type="dxa"/>
          <w:right w:w="15" w:type="dxa"/>
        </w:tblCellMar>
      </w:tblPr>
      <w:tblGrid>
        <w:gridCol w:w="1646"/>
        <w:gridCol w:w="746"/>
        <w:gridCol w:w="112"/>
        <w:gridCol w:w="702"/>
        <w:gridCol w:w="652"/>
        <w:gridCol w:w="623"/>
        <w:gridCol w:w="344"/>
        <w:gridCol w:w="524"/>
        <w:gridCol w:w="441"/>
        <w:gridCol w:w="1619"/>
        <w:gridCol w:w="315"/>
        <w:gridCol w:w="1945"/>
      </w:tblGrid>
      <w:tr w14:paraId="78304D00">
        <w:tblPrEx>
          <w:tblCellMar>
            <w:top w:w="15" w:type="dxa"/>
            <w:left w:w="15" w:type="dxa"/>
            <w:bottom w:w="15" w:type="dxa"/>
            <w:right w:w="15" w:type="dxa"/>
          </w:tblCellMar>
        </w:tblPrEx>
        <w:trPr>
          <w:trHeight w:val="468" w:hRule="atLeast"/>
          <w:jc w:val="center"/>
        </w:trPr>
        <w:tc>
          <w:tcPr>
            <w:tcW w:w="5000" w:type="pct"/>
            <w:gridSpan w:val="12"/>
            <w:vAlign w:val="center"/>
          </w:tcPr>
          <w:p w14:paraId="18A37CBB">
            <w:pPr>
              <w:shd w:val="clear"/>
              <w:spacing w:line="560" w:lineRule="exact"/>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 w:val="30"/>
                <w:szCs w:val="30"/>
                <w:highlight w:val="none"/>
              </w:rPr>
              <w:t>附件</w:t>
            </w:r>
            <w:r>
              <w:rPr>
                <w:rFonts w:hint="eastAsia" w:ascii="宋体" w:hAnsi="宋体" w:eastAsia="宋体" w:cs="宋体"/>
                <w:color w:val="auto"/>
                <w:spacing w:val="0"/>
                <w:w w:val="100"/>
                <w:sz w:val="30"/>
                <w:szCs w:val="30"/>
                <w:highlight w:val="none"/>
                <w:lang w:val="en-US" w:eastAsia="zh-CN"/>
              </w:rPr>
              <w:t>3</w:t>
            </w:r>
            <w:r>
              <w:rPr>
                <w:rFonts w:hint="eastAsia" w:ascii="宋体" w:hAnsi="宋体" w:eastAsia="宋体" w:cs="宋体"/>
                <w:color w:val="auto"/>
                <w:spacing w:val="0"/>
                <w:w w:val="100"/>
                <w:sz w:val="30"/>
                <w:szCs w:val="30"/>
                <w:highlight w:val="none"/>
              </w:rPr>
              <w:t xml:space="preserve">  《专家（</w:t>
            </w:r>
            <w:r>
              <w:rPr>
                <w:rFonts w:hint="eastAsia" w:ascii="宋体" w:hAnsi="宋体" w:eastAsia="宋体" w:cs="宋体"/>
                <w:color w:val="auto"/>
                <w:spacing w:val="0"/>
                <w:w w:val="100"/>
                <w:sz w:val="30"/>
                <w:szCs w:val="30"/>
                <w:highlight w:val="none"/>
                <w:lang w:val="en-US" w:eastAsia="zh-CN"/>
              </w:rPr>
              <w:t>指导服务</w:t>
            </w:r>
            <w:r>
              <w:rPr>
                <w:rFonts w:hint="eastAsia" w:ascii="宋体" w:hAnsi="宋体" w:eastAsia="宋体" w:cs="宋体"/>
                <w:color w:val="auto"/>
                <w:spacing w:val="0"/>
                <w:w w:val="100"/>
                <w:sz w:val="30"/>
                <w:szCs w:val="30"/>
                <w:highlight w:val="none"/>
              </w:rPr>
              <w:t>、培训、应急救援指导）预定与结算单》</w:t>
            </w:r>
          </w:p>
          <w:p w14:paraId="2BA4BEAD">
            <w:pPr>
              <w:widowControl/>
              <w:shd w:val="clear"/>
              <w:textAlignment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kern w:val="0"/>
                <w:szCs w:val="21"/>
                <w:highlight w:val="none"/>
                <w:lang w:bidi="ar"/>
              </w:rPr>
              <w:t>合同编号：                                                            派单编号：</w:t>
            </w:r>
            <w:r>
              <w:rPr>
                <w:rFonts w:hint="eastAsia" w:ascii="宋体" w:hAnsi="宋体" w:eastAsia="宋体" w:cs="宋体"/>
                <w:color w:val="auto"/>
                <w:spacing w:val="0"/>
                <w:w w:val="100"/>
                <w:kern w:val="0"/>
                <w:szCs w:val="21"/>
                <w:highlight w:val="none"/>
                <w:u w:val="single"/>
                <w:lang w:bidi="ar"/>
              </w:rPr>
              <w:t xml:space="preserve">          </w:t>
            </w:r>
          </w:p>
        </w:tc>
      </w:tr>
      <w:tr w14:paraId="20772961">
        <w:tblPrEx>
          <w:tblCellMar>
            <w:top w:w="15" w:type="dxa"/>
            <w:left w:w="15" w:type="dxa"/>
            <w:bottom w:w="15" w:type="dxa"/>
            <w:right w:w="15" w:type="dxa"/>
          </w:tblCellMar>
        </w:tblPrEx>
        <w:trPr>
          <w:trHeight w:val="321" w:hRule="atLeast"/>
          <w:jc w:val="center"/>
        </w:trPr>
        <w:tc>
          <w:tcPr>
            <w:tcW w:w="851" w:type="pct"/>
            <w:tcBorders>
              <w:top w:val="single" w:color="000000" w:sz="4" w:space="0"/>
              <w:left w:val="single" w:color="000000" w:sz="4" w:space="0"/>
              <w:bottom w:val="single" w:color="000000" w:sz="4" w:space="0"/>
              <w:right w:val="single" w:color="000000" w:sz="4" w:space="0"/>
            </w:tcBorders>
            <w:vAlign w:val="center"/>
          </w:tcPr>
          <w:p w14:paraId="1973B0A0">
            <w:pPr>
              <w:widowControl/>
              <w:shd w:val="clear"/>
              <w:jc w:val="center"/>
              <w:textAlignment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kern w:val="0"/>
                <w:szCs w:val="21"/>
                <w:highlight w:val="none"/>
                <w:lang w:bidi="ar"/>
              </w:rPr>
              <w:t>委托方（甲方）</w:t>
            </w:r>
          </w:p>
        </w:tc>
        <w:tc>
          <w:tcPr>
            <w:tcW w:w="1914" w:type="pct"/>
            <w:gridSpan w:val="7"/>
            <w:tcBorders>
              <w:top w:val="single" w:color="000000" w:sz="4" w:space="0"/>
              <w:left w:val="single" w:color="000000" w:sz="4" w:space="0"/>
              <w:bottom w:val="single" w:color="000000" w:sz="4" w:space="0"/>
              <w:right w:val="single" w:color="000000" w:sz="4" w:space="0"/>
            </w:tcBorders>
            <w:vAlign w:val="center"/>
          </w:tcPr>
          <w:p w14:paraId="3B4A8EDC">
            <w:pPr>
              <w:widowControl/>
              <w:shd w:val="clear"/>
              <w:jc w:val="center"/>
              <w:textAlignment w:val="center"/>
              <w:rPr>
                <w:rFonts w:hint="eastAsia" w:ascii="宋体" w:hAnsi="宋体" w:eastAsia="宋体" w:cs="宋体"/>
                <w:color w:val="auto"/>
                <w:spacing w:val="0"/>
                <w:w w:val="100"/>
                <w:kern w:val="0"/>
                <w:szCs w:val="21"/>
                <w:highlight w:val="none"/>
                <w:lang w:bidi="ar"/>
              </w:rPr>
            </w:pPr>
            <w:r>
              <w:rPr>
                <w:rFonts w:hint="eastAsia" w:ascii="宋体" w:hAnsi="宋体" w:eastAsia="宋体" w:cs="宋体"/>
                <w:color w:val="auto"/>
                <w:spacing w:val="0"/>
                <w:w w:val="100"/>
                <w:kern w:val="0"/>
                <w:szCs w:val="21"/>
                <w:highlight w:val="none"/>
                <w:lang w:bidi="ar"/>
              </w:rPr>
              <w:t>南京江北新区产业技术研创园管理办公室</w:t>
            </w:r>
          </w:p>
        </w:tc>
        <w:tc>
          <w:tcPr>
            <w:tcW w:w="1065" w:type="pct"/>
            <w:gridSpan w:val="2"/>
            <w:vMerge w:val="restart"/>
            <w:tcBorders>
              <w:top w:val="single" w:color="000000" w:sz="4" w:space="0"/>
              <w:left w:val="single" w:color="000000" w:sz="4" w:space="0"/>
              <w:right w:val="single" w:color="000000" w:sz="4" w:space="0"/>
            </w:tcBorders>
            <w:vAlign w:val="center"/>
          </w:tcPr>
          <w:p w14:paraId="0F8F1C01">
            <w:pPr>
              <w:widowControl/>
              <w:shd w:val="clear"/>
              <w:jc w:val="center"/>
              <w:textAlignment w:val="center"/>
              <w:rPr>
                <w:rFonts w:hint="eastAsia" w:ascii="宋体" w:hAnsi="宋体" w:eastAsia="宋体" w:cs="宋体"/>
                <w:color w:val="auto"/>
                <w:spacing w:val="0"/>
                <w:w w:val="100"/>
                <w:kern w:val="0"/>
                <w:szCs w:val="21"/>
                <w:highlight w:val="none"/>
                <w:lang w:bidi="ar"/>
              </w:rPr>
            </w:pPr>
            <w:r>
              <w:rPr>
                <w:rFonts w:hint="eastAsia" w:ascii="宋体" w:hAnsi="宋体" w:eastAsia="宋体" w:cs="宋体"/>
                <w:color w:val="auto"/>
                <w:spacing w:val="0"/>
                <w:w w:val="100"/>
                <w:kern w:val="0"/>
                <w:szCs w:val="21"/>
                <w:highlight w:val="none"/>
                <w:lang w:bidi="ar"/>
              </w:rPr>
              <w:t>派单日期</w:t>
            </w:r>
          </w:p>
        </w:tc>
        <w:tc>
          <w:tcPr>
            <w:tcW w:w="1168" w:type="pct"/>
            <w:gridSpan w:val="2"/>
            <w:vMerge w:val="restart"/>
            <w:tcBorders>
              <w:top w:val="single" w:color="000000" w:sz="4" w:space="0"/>
              <w:left w:val="single" w:color="000000" w:sz="4" w:space="0"/>
              <w:right w:val="single" w:color="000000" w:sz="4" w:space="0"/>
            </w:tcBorders>
            <w:vAlign w:val="center"/>
          </w:tcPr>
          <w:p w14:paraId="392861CE">
            <w:pPr>
              <w:widowControl/>
              <w:shd w:val="clear"/>
              <w:textAlignment w:val="center"/>
              <w:rPr>
                <w:rFonts w:hint="eastAsia" w:ascii="宋体" w:hAnsi="宋体" w:eastAsia="宋体" w:cs="宋体"/>
                <w:color w:val="auto"/>
                <w:spacing w:val="0"/>
                <w:w w:val="100"/>
                <w:kern w:val="0"/>
                <w:szCs w:val="21"/>
                <w:highlight w:val="none"/>
                <w:lang w:bidi="ar"/>
              </w:rPr>
            </w:pPr>
            <w:r>
              <w:rPr>
                <w:rFonts w:hint="eastAsia" w:ascii="宋体" w:hAnsi="宋体" w:eastAsia="宋体" w:cs="宋体"/>
                <w:color w:val="auto"/>
                <w:spacing w:val="0"/>
                <w:w w:val="100"/>
                <w:kern w:val="0"/>
                <w:szCs w:val="21"/>
                <w:highlight w:val="none"/>
                <w:lang w:bidi="ar"/>
              </w:rPr>
              <w:t xml:space="preserve">      年    月    日</w:t>
            </w:r>
          </w:p>
        </w:tc>
      </w:tr>
      <w:tr w14:paraId="5A0DE621">
        <w:tblPrEx>
          <w:tblCellMar>
            <w:top w:w="15" w:type="dxa"/>
            <w:left w:w="15" w:type="dxa"/>
            <w:bottom w:w="15" w:type="dxa"/>
            <w:right w:w="15" w:type="dxa"/>
          </w:tblCellMar>
        </w:tblPrEx>
        <w:trPr>
          <w:trHeight w:val="229" w:hRule="atLeast"/>
          <w:jc w:val="center"/>
        </w:trPr>
        <w:tc>
          <w:tcPr>
            <w:tcW w:w="851" w:type="pct"/>
            <w:tcBorders>
              <w:top w:val="single" w:color="000000" w:sz="4" w:space="0"/>
              <w:left w:val="single" w:color="000000" w:sz="4" w:space="0"/>
              <w:bottom w:val="single" w:color="000000" w:sz="4" w:space="0"/>
              <w:right w:val="single" w:color="000000" w:sz="4" w:space="0"/>
            </w:tcBorders>
            <w:vAlign w:val="center"/>
          </w:tcPr>
          <w:p w14:paraId="56B37B22">
            <w:pPr>
              <w:widowControl/>
              <w:shd w:val="clear"/>
              <w:jc w:val="center"/>
              <w:textAlignment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kern w:val="0"/>
                <w:szCs w:val="21"/>
                <w:highlight w:val="none"/>
                <w:lang w:bidi="ar"/>
              </w:rPr>
              <w:t>受托方（乙方）</w:t>
            </w:r>
          </w:p>
        </w:tc>
        <w:tc>
          <w:tcPr>
            <w:tcW w:w="1914" w:type="pct"/>
            <w:gridSpan w:val="7"/>
            <w:tcBorders>
              <w:top w:val="single" w:color="000000" w:sz="4" w:space="0"/>
              <w:left w:val="single" w:color="000000" w:sz="4" w:space="0"/>
              <w:bottom w:val="single" w:color="000000" w:sz="4" w:space="0"/>
              <w:right w:val="single" w:color="000000" w:sz="4" w:space="0"/>
            </w:tcBorders>
            <w:vAlign w:val="center"/>
          </w:tcPr>
          <w:p w14:paraId="2CD31768">
            <w:pPr>
              <w:widowControl/>
              <w:shd w:val="clear"/>
              <w:jc w:val="center"/>
              <w:textAlignment w:val="center"/>
              <w:rPr>
                <w:rFonts w:hint="eastAsia" w:ascii="宋体" w:hAnsi="宋体" w:eastAsia="宋体" w:cs="宋体"/>
                <w:color w:val="auto"/>
                <w:spacing w:val="0"/>
                <w:w w:val="100"/>
                <w:szCs w:val="21"/>
                <w:highlight w:val="none"/>
              </w:rPr>
            </w:pPr>
          </w:p>
        </w:tc>
        <w:tc>
          <w:tcPr>
            <w:tcW w:w="1065" w:type="pct"/>
            <w:gridSpan w:val="2"/>
            <w:vMerge w:val="continue"/>
            <w:tcBorders>
              <w:left w:val="single" w:color="000000" w:sz="4" w:space="0"/>
              <w:bottom w:val="single" w:color="000000" w:sz="4" w:space="0"/>
              <w:right w:val="single" w:color="000000" w:sz="4" w:space="0"/>
            </w:tcBorders>
            <w:vAlign w:val="center"/>
          </w:tcPr>
          <w:p w14:paraId="1271A7F0">
            <w:pPr>
              <w:widowControl/>
              <w:shd w:val="clear"/>
              <w:jc w:val="center"/>
              <w:textAlignment w:val="center"/>
              <w:rPr>
                <w:rFonts w:hint="eastAsia" w:ascii="宋体" w:hAnsi="宋体" w:eastAsia="宋体" w:cs="宋体"/>
                <w:color w:val="auto"/>
                <w:spacing w:val="0"/>
                <w:w w:val="100"/>
                <w:szCs w:val="21"/>
                <w:highlight w:val="none"/>
              </w:rPr>
            </w:pPr>
          </w:p>
        </w:tc>
        <w:tc>
          <w:tcPr>
            <w:tcW w:w="1168" w:type="pct"/>
            <w:gridSpan w:val="2"/>
            <w:vMerge w:val="continue"/>
            <w:tcBorders>
              <w:left w:val="single" w:color="000000" w:sz="4" w:space="0"/>
              <w:bottom w:val="single" w:color="000000" w:sz="4" w:space="0"/>
              <w:right w:val="single" w:color="000000" w:sz="4" w:space="0"/>
            </w:tcBorders>
            <w:vAlign w:val="center"/>
          </w:tcPr>
          <w:p w14:paraId="3862D3AF">
            <w:pPr>
              <w:widowControl/>
              <w:shd w:val="clear"/>
              <w:jc w:val="center"/>
              <w:textAlignment w:val="center"/>
              <w:rPr>
                <w:rFonts w:hint="eastAsia" w:ascii="宋体" w:hAnsi="宋体" w:eastAsia="宋体" w:cs="宋体"/>
                <w:color w:val="auto"/>
                <w:spacing w:val="0"/>
                <w:w w:val="100"/>
                <w:szCs w:val="21"/>
                <w:highlight w:val="none"/>
              </w:rPr>
            </w:pPr>
          </w:p>
        </w:tc>
      </w:tr>
      <w:tr w14:paraId="1978C1D2">
        <w:tblPrEx>
          <w:tblCellMar>
            <w:top w:w="15" w:type="dxa"/>
            <w:left w:w="15" w:type="dxa"/>
            <w:bottom w:w="15" w:type="dxa"/>
            <w:right w:w="15" w:type="dxa"/>
          </w:tblCellMar>
        </w:tblPrEx>
        <w:trPr>
          <w:trHeight w:val="90" w:hRule="atLeast"/>
          <w:jc w:val="center"/>
        </w:trPr>
        <w:tc>
          <w:tcPr>
            <w:tcW w:w="5000" w:type="pct"/>
            <w:gridSpan w:val="12"/>
            <w:tcBorders>
              <w:top w:val="single" w:color="auto" w:sz="4" w:space="0"/>
              <w:left w:val="single" w:color="auto" w:sz="4" w:space="0"/>
              <w:bottom w:val="single" w:color="auto" w:sz="4" w:space="0"/>
              <w:right w:val="single" w:color="000000" w:sz="4" w:space="0"/>
            </w:tcBorders>
            <w:shd w:val="clear" w:color="auto" w:fill="D7D7D7"/>
            <w:vAlign w:val="center"/>
          </w:tcPr>
          <w:p w14:paraId="602EA0A3">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 w:val="24"/>
                <w:highlight w:val="none"/>
              </w:rPr>
              <w:t>一、专家安全（</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、培训、应急救援指导）服务预定派单</w:t>
            </w:r>
          </w:p>
        </w:tc>
      </w:tr>
      <w:tr w14:paraId="51B4EC13">
        <w:tblPrEx>
          <w:tblCellMar>
            <w:top w:w="15" w:type="dxa"/>
            <w:left w:w="15" w:type="dxa"/>
            <w:bottom w:w="15" w:type="dxa"/>
            <w:right w:w="15" w:type="dxa"/>
          </w:tblCellMar>
        </w:tblPrEx>
        <w:trPr>
          <w:trHeight w:val="595" w:hRule="atLeast"/>
          <w:jc w:val="center"/>
        </w:trPr>
        <w:tc>
          <w:tcPr>
            <w:tcW w:w="851" w:type="pct"/>
            <w:tcBorders>
              <w:top w:val="single" w:color="auto" w:sz="4" w:space="0"/>
              <w:left w:val="single" w:color="auto" w:sz="4" w:space="0"/>
              <w:bottom w:val="single" w:color="auto" w:sz="4" w:space="0"/>
              <w:right w:val="single" w:color="auto" w:sz="4" w:space="0"/>
            </w:tcBorders>
            <w:vAlign w:val="center"/>
          </w:tcPr>
          <w:p w14:paraId="325F5ECB">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服务形式</w:t>
            </w:r>
          </w:p>
        </w:tc>
        <w:tc>
          <w:tcPr>
            <w:tcW w:w="444" w:type="pct"/>
            <w:gridSpan w:val="2"/>
            <w:tcBorders>
              <w:top w:val="single" w:color="auto" w:sz="4" w:space="0"/>
              <w:left w:val="single" w:color="auto" w:sz="4" w:space="0"/>
              <w:bottom w:val="single" w:color="auto" w:sz="4" w:space="0"/>
              <w:right w:val="single" w:color="auto" w:sz="4" w:space="0"/>
            </w:tcBorders>
            <w:vAlign w:val="center"/>
          </w:tcPr>
          <w:p w14:paraId="0D145E4D">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计划</w:t>
            </w:r>
            <w:r>
              <w:rPr>
                <w:rFonts w:hint="eastAsia" w:ascii="宋体" w:hAnsi="宋体" w:cs="宋体"/>
                <w:color w:val="auto"/>
                <w:spacing w:val="0"/>
                <w:w w:val="100"/>
                <w:sz w:val="22"/>
                <w:szCs w:val="22"/>
                <w:highlight w:val="none"/>
                <w:lang w:val="en-US" w:eastAsia="zh-CN"/>
              </w:rPr>
              <w:t>指导服务</w:t>
            </w:r>
          </w:p>
          <w:p w14:paraId="66599727">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家数</w:t>
            </w:r>
          </w:p>
        </w:tc>
        <w:tc>
          <w:tcPr>
            <w:tcW w:w="363" w:type="pct"/>
            <w:tcBorders>
              <w:top w:val="single" w:color="000000" w:sz="4" w:space="0"/>
              <w:left w:val="single" w:color="auto" w:sz="4" w:space="0"/>
              <w:bottom w:val="single" w:color="000000" w:sz="4" w:space="0"/>
              <w:right w:val="single" w:color="000000" w:sz="4" w:space="0"/>
            </w:tcBorders>
            <w:vAlign w:val="center"/>
          </w:tcPr>
          <w:p w14:paraId="0D1F8A06">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计划专家组数</w:t>
            </w:r>
          </w:p>
        </w:tc>
        <w:tc>
          <w:tcPr>
            <w:tcW w:w="659" w:type="pct"/>
            <w:gridSpan w:val="2"/>
            <w:tcBorders>
              <w:top w:val="single" w:color="000000" w:sz="4" w:space="0"/>
              <w:left w:val="single" w:color="000000" w:sz="4" w:space="0"/>
              <w:bottom w:val="single" w:color="000000" w:sz="4" w:space="0"/>
              <w:right w:val="single" w:color="000000" w:sz="4" w:space="0"/>
            </w:tcBorders>
            <w:vAlign w:val="center"/>
          </w:tcPr>
          <w:p w14:paraId="0BDC3803">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派出专家</w:t>
            </w:r>
          </w:p>
          <w:p w14:paraId="563A51B6">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标准</w:t>
            </w:r>
          </w:p>
        </w:tc>
        <w:tc>
          <w:tcPr>
            <w:tcW w:w="447" w:type="pct"/>
            <w:gridSpan w:val="2"/>
            <w:tcBorders>
              <w:top w:val="single" w:color="000000" w:sz="4" w:space="0"/>
              <w:left w:val="single" w:color="000000" w:sz="4" w:space="0"/>
              <w:bottom w:val="single" w:color="000000" w:sz="4" w:space="0"/>
              <w:right w:val="single" w:color="000000" w:sz="4" w:space="0"/>
            </w:tcBorders>
            <w:vAlign w:val="center"/>
          </w:tcPr>
          <w:p w14:paraId="0F7B3D7A">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预定专家数</w:t>
            </w:r>
          </w:p>
        </w:tc>
        <w:tc>
          <w:tcPr>
            <w:tcW w:w="1065" w:type="pct"/>
            <w:gridSpan w:val="2"/>
            <w:tcBorders>
              <w:top w:val="single" w:color="000000" w:sz="4" w:space="0"/>
              <w:left w:val="single" w:color="000000" w:sz="4" w:space="0"/>
              <w:bottom w:val="single" w:color="000000" w:sz="4" w:space="0"/>
              <w:right w:val="single" w:color="000000" w:sz="4" w:space="0"/>
            </w:tcBorders>
            <w:vAlign w:val="center"/>
          </w:tcPr>
          <w:p w14:paraId="463825F3">
            <w:pPr>
              <w:shd w:val="clear"/>
              <w:spacing w:line="240" w:lineRule="exact"/>
              <w:jc w:val="center"/>
              <w:rPr>
                <w:rFonts w:hint="eastAsia" w:ascii="宋体" w:hAnsi="宋体" w:cs="宋体"/>
                <w:color w:val="auto"/>
                <w:spacing w:val="0"/>
                <w:w w:val="100"/>
                <w:sz w:val="22"/>
                <w:szCs w:val="22"/>
                <w:highlight w:val="none"/>
                <w:lang w:val="en-US" w:eastAsia="zh-CN"/>
              </w:rPr>
            </w:pPr>
            <w:r>
              <w:rPr>
                <w:rFonts w:hint="eastAsia" w:ascii="宋体" w:hAnsi="宋体" w:eastAsia="宋体" w:cs="宋体"/>
                <w:color w:val="auto"/>
                <w:spacing w:val="0"/>
                <w:w w:val="100"/>
                <w:szCs w:val="21"/>
                <w:highlight w:val="none"/>
              </w:rPr>
              <w:t>计划</w:t>
            </w:r>
            <w:r>
              <w:rPr>
                <w:rFonts w:hint="eastAsia" w:ascii="宋体" w:hAnsi="宋体" w:cs="宋体"/>
                <w:color w:val="auto"/>
                <w:spacing w:val="0"/>
                <w:w w:val="100"/>
                <w:sz w:val="22"/>
                <w:szCs w:val="22"/>
                <w:highlight w:val="none"/>
                <w:lang w:val="en-US" w:eastAsia="zh-CN"/>
              </w:rPr>
              <w:t>指导服务</w:t>
            </w:r>
          </w:p>
          <w:p w14:paraId="5EAE49FD">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（培训）重点</w:t>
            </w:r>
          </w:p>
        </w:tc>
        <w:tc>
          <w:tcPr>
            <w:tcW w:w="1168" w:type="pct"/>
            <w:gridSpan w:val="2"/>
            <w:tcBorders>
              <w:top w:val="single" w:color="000000" w:sz="4" w:space="0"/>
              <w:left w:val="single" w:color="000000" w:sz="4" w:space="0"/>
              <w:bottom w:val="single" w:color="000000" w:sz="4" w:space="0"/>
              <w:right w:val="single" w:color="000000" w:sz="4" w:space="0"/>
            </w:tcBorders>
            <w:vAlign w:val="center"/>
          </w:tcPr>
          <w:p w14:paraId="06A22004">
            <w:pPr>
              <w:shd w:val="clear"/>
              <w:spacing w:line="240" w:lineRule="exact"/>
              <w:jc w:val="center"/>
              <w:rPr>
                <w:rFonts w:hint="eastAsia" w:ascii="宋体" w:hAnsi="宋体" w:cs="宋体"/>
                <w:color w:val="auto"/>
                <w:spacing w:val="0"/>
                <w:w w:val="100"/>
                <w:sz w:val="22"/>
                <w:szCs w:val="22"/>
                <w:highlight w:val="none"/>
                <w:lang w:val="en-US" w:eastAsia="zh-CN"/>
              </w:rPr>
            </w:pPr>
            <w:r>
              <w:rPr>
                <w:rFonts w:hint="eastAsia" w:ascii="宋体" w:hAnsi="宋体" w:eastAsia="宋体" w:cs="宋体"/>
                <w:color w:val="auto"/>
                <w:spacing w:val="0"/>
                <w:w w:val="100"/>
                <w:szCs w:val="21"/>
                <w:highlight w:val="none"/>
              </w:rPr>
              <w:t>预定</w:t>
            </w:r>
            <w:r>
              <w:rPr>
                <w:rFonts w:hint="eastAsia" w:ascii="宋体" w:hAnsi="宋体" w:cs="宋体"/>
                <w:color w:val="auto"/>
                <w:spacing w:val="0"/>
                <w:w w:val="100"/>
                <w:sz w:val="22"/>
                <w:szCs w:val="22"/>
                <w:highlight w:val="none"/>
                <w:lang w:val="en-US" w:eastAsia="zh-CN"/>
              </w:rPr>
              <w:t>指导服务</w:t>
            </w:r>
          </w:p>
          <w:p w14:paraId="257E268A">
            <w:pPr>
              <w:shd w:val="clear"/>
              <w:spacing w:line="240" w:lineRule="exact"/>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（培训）日期</w:t>
            </w:r>
          </w:p>
        </w:tc>
      </w:tr>
      <w:tr w14:paraId="410C5449">
        <w:tblPrEx>
          <w:tblCellMar>
            <w:top w:w="15" w:type="dxa"/>
            <w:left w:w="15" w:type="dxa"/>
            <w:bottom w:w="15" w:type="dxa"/>
            <w:right w:w="15" w:type="dxa"/>
          </w:tblCellMar>
        </w:tblPrEx>
        <w:trPr>
          <w:trHeight w:val="257" w:hRule="atLeast"/>
          <w:jc w:val="center"/>
        </w:trPr>
        <w:tc>
          <w:tcPr>
            <w:tcW w:w="851" w:type="pct"/>
            <w:tcBorders>
              <w:top w:val="single" w:color="auto" w:sz="4" w:space="0"/>
              <w:left w:val="single" w:color="auto" w:sz="4" w:space="0"/>
              <w:bottom w:val="single" w:color="auto" w:sz="4" w:space="0"/>
              <w:right w:val="single" w:color="auto" w:sz="4" w:space="0"/>
            </w:tcBorders>
            <w:vAlign w:val="center"/>
          </w:tcPr>
          <w:p w14:paraId="4065F602">
            <w:pPr>
              <w:shd w:val="clear"/>
              <w:jc w:val="center"/>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重点督导</w:t>
            </w:r>
            <w:r>
              <w:rPr>
                <w:rFonts w:hint="eastAsia" w:ascii="宋体" w:hAnsi="宋体" w:eastAsia="宋体" w:cs="宋体"/>
                <w:color w:val="auto"/>
                <w:spacing w:val="0"/>
                <w:w w:val="100"/>
                <w:szCs w:val="21"/>
                <w:highlight w:val="none"/>
                <w:lang w:val="en-US" w:eastAsia="zh-CN"/>
              </w:rPr>
              <w:t>指导服务</w:t>
            </w:r>
          </w:p>
        </w:tc>
        <w:tc>
          <w:tcPr>
            <w:tcW w:w="444" w:type="pct"/>
            <w:gridSpan w:val="2"/>
            <w:tcBorders>
              <w:top w:val="single" w:color="auto" w:sz="4" w:space="0"/>
              <w:left w:val="single" w:color="auto" w:sz="4" w:space="0"/>
              <w:bottom w:val="single" w:color="auto" w:sz="4" w:space="0"/>
              <w:right w:val="single" w:color="auto" w:sz="4" w:space="0"/>
            </w:tcBorders>
            <w:vAlign w:val="center"/>
          </w:tcPr>
          <w:p w14:paraId="1863B0B4">
            <w:pPr>
              <w:shd w:val="clear"/>
              <w:jc w:val="center"/>
              <w:rPr>
                <w:rFonts w:hint="eastAsia" w:ascii="宋体" w:hAnsi="宋体" w:eastAsia="宋体" w:cs="宋体"/>
                <w:color w:val="auto"/>
                <w:spacing w:val="0"/>
                <w:w w:val="100"/>
                <w:szCs w:val="21"/>
                <w:highlight w:val="none"/>
              </w:rPr>
            </w:pPr>
          </w:p>
        </w:tc>
        <w:tc>
          <w:tcPr>
            <w:tcW w:w="363" w:type="pct"/>
            <w:tcBorders>
              <w:top w:val="single" w:color="000000" w:sz="4" w:space="0"/>
              <w:left w:val="single" w:color="auto" w:sz="4" w:space="0"/>
              <w:bottom w:val="single" w:color="000000" w:sz="4" w:space="0"/>
              <w:right w:val="single" w:color="000000" w:sz="4" w:space="0"/>
            </w:tcBorders>
            <w:vAlign w:val="center"/>
          </w:tcPr>
          <w:p w14:paraId="4DD209BA">
            <w:pPr>
              <w:shd w:val="clear"/>
              <w:jc w:val="center"/>
              <w:rPr>
                <w:rFonts w:hint="eastAsia" w:ascii="宋体" w:hAnsi="宋体" w:eastAsia="宋体" w:cs="宋体"/>
                <w:color w:val="auto"/>
                <w:spacing w:val="0"/>
                <w:w w:val="100"/>
                <w:szCs w:val="21"/>
                <w:highlight w:val="none"/>
              </w:rPr>
            </w:pPr>
          </w:p>
        </w:tc>
        <w:tc>
          <w:tcPr>
            <w:tcW w:w="659" w:type="pct"/>
            <w:gridSpan w:val="2"/>
            <w:tcBorders>
              <w:top w:val="single" w:color="000000" w:sz="4" w:space="0"/>
              <w:left w:val="single" w:color="000000" w:sz="4" w:space="0"/>
              <w:bottom w:val="single" w:color="000000" w:sz="4" w:space="0"/>
              <w:right w:val="single" w:color="000000" w:sz="4" w:space="0"/>
            </w:tcBorders>
            <w:vAlign w:val="center"/>
          </w:tcPr>
          <w:p w14:paraId="6C0C24B7">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2人/组</w:t>
            </w:r>
          </w:p>
          <w:p w14:paraId="6E6FAE02">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（1名须高工）</w:t>
            </w:r>
          </w:p>
        </w:tc>
        <w:tc>
          <w:tcPr>
            <w:tcW w:w="447" w:type="pct"/>
            <w:gridSpan w:val="2"/>
            <w:tcBorders>
              <w:top w:val="single" w:color="000000" w:sz="4" w:space="0"/>
              <w:left w:val="single" w:color="000000" w:sz="4" w:space="0"/>
              <w:bottom w:val="single" w:color="000000" w:sz="4" w:space="0"/>
              <w:right w:val="single" w:color="000000" w:sz="4" w:space="0"/>
            </w:tcBorders>
            <w:vAlign w:val="center"/>
          </w:tcPr>
          <w:p w14:paraId="169DCAE7">
            <w:pPr>
              <w:shd w:val="clear"/>
              <w:jc w:val="center"/>
              <w:rPr>
                <w:rFonts w:hint="eastAsia" w:ascii="宋体" w:hAnsi="宋体" w:eastAsia="宋体" w:cs="宋体"/>
                <w:color w:val="auto"/>
                <w:spacing w:val="0"/>
                <w:w w:val="100"/>
                <w:sz w:val="24"/>
                <w:highlight w:val="none"/>
              </w:rPr>
            </w:pPr>
          </w:p>
        </w:tc>
        <w:tc>
          <w:tcPr>
            <w:tcW w:w="1065" w:type="pct"/>
            <w:gridSpan w:val="2"/>
            <w:tcBorders>
              <w:top w:val="single" w:color="000000" w:sz="4" w:space="0"/>
              <w:left w:val="single" w:color="000000" w:sz="4" w:space="0"/>
              <w:bottom w:val="single" w:color="000000" w:sz="4" w:space="0"/>
              <w:right w:val="single" w:color="000000" w:sz="4" w:space="0"/>
            </w:tcBorders>
            <w:vAlign w:val="center"/>
          </w:tcPr>
          <w:p w14:paraId="7539E932">
            <w:pPr>
              <w:shd w:val="clear"/>
              <w:jc w:val="center"/>
              <w:rPr>
                <w:rFonts w:hint="eastAsia" w:ascii="宋体" w:hAnsi="宋体" w:eastAsia="宋体" w:cs="宋体"/>
                <w:color w:val="auto"/>
                <w:spacing w:val="0"/>
                <w:w w:val="100"/>
                <w:szCs w:val="21"/>
                <w:highlight w:val="none"/>
              </w:rPr>
            </w:pPr>
          </w:p>
        </w:tc>
        <w:tc>
          <w:tcPr>
            <w:tcW w:w="1168" w:type="pct"/>
            <w:gridSpan w:val="2"/>
            <w:tcBorders>
              <w:top w:val="single" w:color="000000" w:sz="4" w:space="0"/>
              <w:left w:val="single" w:color="000000" w:sz="4" w:space="0"/>
              <w:bottom w:val="single" w:color="000000" w:sz="4" w:space="0"/>
              <w:right w:val="single" w:color="000000" w:sz="4" w:space="0"/>
            </w:tcBorders>
            <w:vAlign w:val="center"/>
          </w:tcPr>
          <w:p w14:paraId="1DF36645">
            <w:pPr>
              <w:shd w:val="clear"/>
              <w:jc w:val="center"/>
              <w:rPr>
                <w:rFonts w:hint="eastAsia" w:ascii="宋体" w:hAnsi="宋体" w:eastAsia="宋体" w:cs="宋体"/>
                <w:color w:val="auto"/>
                <w:spacing w:val="0"/>
                <w:w w:val="100"/>
                <w:sz w:val="18"/>
                <w:szCs w:val="18"/>
                <w:highlight w:val="none"/>
              </w:rPr>
            </w:pPr>
          </w:p>
        </w:tc>
      </w:tr>
      <w:tr w14:paraId="178703FF">
        <w:tblPrEx>
          <w:tblCellMar>
            <w:top w:w="15" w:type="dxa"/>
            <w:left w:w="15" w:type="dxa"/>
            <w:bottom w:w="15" w:type="dxa"/>
            <w:right w:w="15" w:type="dxa"/>
          </w:tblCellMar>
        </w:tblPrEx>
        <w:trPr>
          <w:trHeight w:val="301" w:hRule="atLeast"/>
          <w:jc w:val="center"/>
        </w:trPr>
        <w:tc>
          <w:tcPr>
            <w:tcW w:w="851" w:type="pct"/>
            <w:tcBorders>
              <w:top w:val="single" w:color="auto" w:sz="4" w:space="0"/>
              <w:left w:val="single" w:color="auto" w:sz="4" w:space="0"/>
              <w:bottom w:val="single" w:color="auto" w:sz="4" w:space="0"/>
              <w:right w:val="single" w:color="auto" w:sz="4" w:space="0"/>
            </w:tcBorders>
            <w:vAlign w:val="center"/>
          </w:tcPr>
          <w:p w14:paraId="4962E73C">
            <w:pPr>
              <w:shd w:val="clear"/>
              <w:jc w:val="center"/>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季度综合</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Cs w:val="21"/>
                <w:highlight w:val="none"/>
              </w:rPr>
              <w:t>（工贸、工地）</w:t>
            </w:r>
          </w:p>
        </w:tc>
        <w:tc>
          <w:tcPr>
            <w:tcW w:w="444" w:type="pct"/>
            <w:gridSpan w:val="2"/>
            <w:tcBorders>
              <w:top w:val="single" w:color="auto" w:sz="4" w:space="0"/>
              <w:left w:val="single" w:color="auto" w:sz="4" w:space="0"/>
              <w:bottom w:val="single" w:color="auto" w:sz="4" w:space="0"/>
              <w:right w:val="single" w:color="auto" w:sz="4" w:space="0"/>
            </w:tcBorders>
            <w:vAlign w:val="center"/>
          </w:tcPr>
          <w:p w14:paraId="227E5234">
            <w:pPr>
              <w:shd w:val="clear"/>
              <w:jc w:val="center"/>
              <w:rPr>
                <w:rFonts w:hint="eastAsia" w:ascii="宋体" w:hAnsi="宋体" w:eastAsia="宋体" w:cs="宋体"/>
                <w:color w:val="auto"/>
                <w:spacing w:val="0"/>
                <w:w w:val="100"/>
                <w:szCs w:val="21"/>
                <w:highlight w:val="none"/>
              </w:rPr>
            </w:pPr>
          </w:p>
        </w:tc>
        <w:tc>
          <w:tcPr>
            <w:tcW w:w="363" w:type="pct"/>
            <w:tcBorders>
              <w:top w:val="single" w:color="000000" w:sz="4" w:space="0"/>
              <w:left w:val="single" w:color="auto" w:sz="4" w:space="0"/>
              <w:bottom w:val="single" w:color="000000" w:sz="4" w:space="0"/>
              <w:right w:val="single" w:color="000000" w:sz="4" w:space="0"/>
            </w:tcBorders>
            <w:vAlign w:val="center"/>
          </w:tcPr>
          <w:p w14:paraId="1AFD3157">
            <w:pPr>
              <w:shd w:val="clear"/>
              <w:jc w:val="center"/>
              <w:rPr>
                <w:rFonts w:hint="eastAsia" w:ascii="宋体" w:hAnsi="宋体" w:eastAsia="宋体" w:cs="宋体"/>
                <w:color w:val="auto"/>
                <w:spacing w:val="0"/>
                <w:w w:val="100"/>
                <w:szCs w:val="21"/>
                <w:highlight w:val="none"/>
              </w:rPr>
            </w:pPr>
          </w:p>
        </w:tc>
        <w:tc>
          <w:tcPr>
            <w:tcW w:w="659" w:type="pct"/>
            <w:gridSpan w:val="2"/>
            <w:tcBorders>
              <w:top w:val="single" w:color="000000" w:sz="4" w:space="0"/>
              <w:left w:val="single" w:color="000000" w:sz="4" w:space="0"/>
              <w:bottom w:val="single" w:color="000000" w:sz="4" w:space="0"/>
              <w:right w:val="single" w:color="000000" w:sz="4" w:space="0"/>
            </w:tcBorders>
            <w:vAlign w:val="center"/>
          </w:tcPr>
          <w:p w14:paraId="48FAB190">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2人/组</w:t>
            </w:r>
          </w:p>
          <w:p w14:paraId="7D9C17EA">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（1名须高工）</w:t>
            </w:r>
          </w:p>
        </w:tc>
        <w:tc>
          <w:tcPr>
            <w:tcW w:w="447" w:type="pct"/>
            <w:gridSpan w:val="2"/>
            <w:tcBorders>
              <w:top w:val="single" w:color="000000" w:sz="4" w:space="0"/>
              <w:left w:val="single" w:color="000000" w:sz="4" w:space="0"/>
              <w:bottom w:val="single" w:color="000000" w:sz="4" w:space="0"/>
              <w:right w:val="single" w:color="000000" w:sz="4" w:space="0"/>
            </w:tcBorders>
            <w:vAlign w:val="center"/>
          </w:tcPr>
          <w:p w14:paraId="4B7719E7">
            <w:pPr>
              <w:shd w:val="clear"/>
              <w:jc w:val="center"/>
              <w:rPr>
                <w:rFonts w:hint="eastAsia" w:ascii="宋体" w:hAnsi="宋体" w:eastAsia="宋体" w:cs="宋体"/>
                <w:color w:val="auto"/>
                <w:spacing w:val="0"/>
                <w:w w:val="100"/>
                <w:sz w:val="24"/>
                <w:highlight w:val="none"/>
              </w:rPr>
            </w:pPr>
          </w:p>
        </w:tc>
        <w:tc>
          <w:tcPr>
            <w:tcW w:w="1065" w:type="pct"/>
            <w:gridSpan w:val="2"/>
            <w:tcBorders>
              <w:top w:val="single" w:color="000000" w:sz="4" w:space="0"/>
              <w:left w:val="single" w:color="000000" w:sz="4" w:space="0"/>
              <w:bottom w:val="single" w:color="000000" w:sz="4" w:space="0"/>
              <w:right w:val="single" w:color="000000" w:sz="4" w:space="0"/>
            </w:tcBorders>
            <w:vAlign w:val="center"/>
          </w:tcPr>
          <w:p w14:paraId="1C22C860">
            <w:pPr>
              <w:shd w:val="clear"/>
              <w:jc w:val="center"/>
              <w:rPr>
                <w:rFonts w:hint="eastAsia" w:ascii="宋体" w:hAnsi="宋体" w:eastAsia="宋体" w:cs="宋体"/>
                <w:color w:val="auto"/>
                <w:spacing w:val="0"/>
                <w:w w:val="100"/>
                <w:szCs w:val="21"/>
                <w:highlight w:val="none"/>
              </w:rPr>
            </w:pPr>
          </w:p>
        </w:tc>
        <w:tc>
          <w:tcPr>
            <w:tcW w:w="1168" w:type="pct"/>
            <w:gridSpan w:val="2"/>
            <w:tcBorders>
              <w:top w:val="single" w:color="000000" w:sz="4" w:space="0"/>
              <w:left w:val="single" w:color="000000" w:sz="4" w:space="0"/>
              <w:bottom w:val="single" w:color="000000" w:sz="4" w:space="0"/>
              <w:right w:val="single" w:color="000000" w:sz="4" w:space="0"/>
            </w:tcBorders>
            <w:vAlign w:val="center"/>
          </w:tcPr>
          <w:p w14:paraId="11804F4E">
            <w:pPr>
              <w:shd w:val="clear"/>
              <w:jc w:val="center"/>
              <w:rPr>
                <w:rFonts w:hint="eastAsia" w:ascii="宋体" w:hAnsi="宋体" w:eastAsia="宋体" w:cs="宋体"/>
                <w:color w:val="auto"/>
                <w:spacing w:val="0"/>
                <w:w w:val="100"/>
                <w:szCs w:val="21"/>
                <w:highlight w:val="none"/>
              </w:rPr>
            </w:pPr>
          </w:p>
        </w:tc>
      </w:tr>
      <w:tr w14:paraId="161B01EB">
        <w:tblPrEx>
          <w:tblCellMar>
            <w:top w:w="15" w:type="dxa"/>
            <w:left w:w="15" w:type="dxa"/>
            <w:bottom w:w="15" w:type="dxa"/>
            <w:right w:w="15" w:type="dxa"/>
          </w:tblCellMar>
        </w:tblPrEx>
        <w:trPr>
          <w:trHeight w:val="326" w:hRule="atLeast"/>
          <w:jc w:val="center"/>
        </w:trPr>
        <w:tc>
          <w:tcPr>
            <w:tcW w:w="851" w:type="pct"/>
            <w:tcBorders>
              <w:top w:val="single" w:color="auto" w:sz="4" w:space="0"/>
              <w:left w:val="single" w:color="auto" w:sz="4" w:space="0"/>
              <w:bottom w:val="single" w:color="auto" w:sz="4" w:space="0"/>
              <w:right w:val="single" w:color="auto" w:sz="4" w:space="0"/>
            </w:tcBorders>
            <w:vAlign w:val="center"/>
          </w:tcPr>
          <w:p w14:paraId="3AE88478">
            <w:pPr>
              <w:shd w:val="clear"/>
              <w:jc w:val="center"/>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季度综合</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Cs w:val="21"/>
                <w:highlight w:val="none"/>
              </w:rPr>
              <w:t>（其他行业）</w:t>
            </w:r>
          </w:p>
        </w:tc>
        <w:tc>
          <w:tcPr>
            <w:tcW w:w="444" w:type="pct"/>
            <w:gridSpan w:val="2"/>
            <w:tcBorders>
              <w:top w:val="single" w:color="auto" w:sz="4" w:space="0"/>
              <w:left w:val="single" w:color="auto" w:sz="4" w:space="0"/>
              <w:bottom w:val="single" w:color="auto" w:sz="4" w:space="0"/>
              <w:right w:val="single" w:color="auto" w:sz="4" w:space="0"/>
            </w:tcBorders>
            <w:vAlign w:val="center"/>
          </w:tcPr>
          <w:p w14:paraId="2EC25481">
            <w:pPr>
              <w:shd w:val="clear"/>
              <w:jc w:val="center"/>
              <w:rPr>
                <w:rFonts w:hint="eastAsia" w:ascii="宋体" w:hAnsi="宋体" w:eastAsia="宋体" w:cs="宋体"/>
                <w:color w:val="auto"/>
                <w:spacing w:val="0"/>
                <w:w w:val="100"/>
                <w:szCs w:val="21"/>
                <w:highlight w:val="none"/>
              </w:rPr>
            </w:pPr>
          </w:p>
        </w:tc>
        <w:tc>
          <w:tcPr>
            <w:tcW w:w="363" w:type="pct"/>
            <w:tcBorders>
              <w:top w:val="single" w:color="000000" w:sz="4" w:space="0"/>
              <w:left w:val="single" w:color="auto" w:sz="4" w:space="0"/>
              <w:bottom w:val="single" w:color="000000" w:sz="4" w:space="0"/>
              <w:right w:val="single" w:color="000000" w:sz="4" w:space="0"/>
            </w:tcBorders>
            <w:vAlign w:val="center"/>
          </w:tcPr>
          <w:p w14:paraId="06CE6D77">
            <w:pPr>
              <w:shd w:val="clear"/>
              <w:jc w:val="center"/>
              <w:rPr>
                <w:rFonts w:hint="eastAsia" w:ascii="宋体" w:hAnsi="宋体" w:eastAsia="宋体" w:cs="宋体"/>
                <w:color w:val="auto"/>
                <w:spacing w:val="0"/>
                <w:w w:val="100"/>
                <w:szCs w:val="21"/>
                <w:highlight w:val="none"/>
              </w:rPr>
            </w:pPr>
          </w:p>
        </w:tc>
        <w:tc>
          <w:tcPr>
            <w:tcW w:w="659" w:type="pct"/>
            <w:gridSpan w:val="2"/>
            <w:tcBorders>
              <w:top w:val="single" w:color="000000" w:sz="4" w:space="0"/>
              <w:left w:val="single" w:color="000000" w:sz="4" w:space="0"/>
              <w:bottom w:val="single" w:color="000000" w:sz="4" w:space="0"/>
              <w:right w:val="single" w:color="000000" w:sz="4" w:space="0"/>
            </w:tcBorders>
            <w:vAlign w:val="center"/>
          </w:tcPr>
          <w:p w14:paraId="32201E93">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2人/组</w:t>
            </w:r>
          </w:p>
        </w:tc>
        <w:tc>
          <w:tcPr>
            <w:tcW w:w="447" w:type="pct"/>
            <w:gridSpan w:val="2"/>
            <w:tcBorders>
              <w:top w:val="single" w:color="000000" w:sz="4" w:space="0"/>
              <w:left w:val="single" w:color="000000" w:sz="4" w:space="0"/>
              <w:bottom w:val="single" w:color="000000" w:sz="4" w:space="0"/>
              <w:right w:val="single" w:color="000000" w:sz="4" w:space="0"/>
            </w:tcBorders>
            <w:vAlign w:val="center"/>
          </w:tcPr>
          <w:p w14:paraId="118EB5B9">
            <w:pPr>
              <w:shd w:val="clear"/>
              <w:jc w:val="center"/>
              <w:rPr>
                <w:rFonts w:hint="eastAsia" w:ascii="宋体" w:hAnsi="宋体" w:eastAsia="宋体" w:cs="宋体"/>
                <w:color w:val="auto"/>
                <w:spacing w:val="0"/>
                <w:w w:val="100"/>
                <w:sz w:val="24"/>
                <w:highlight w:val="none"/>
              </w:rPr>
            </w:pPr>
          </w:p>
        </w:tc>
        <w:tc>
          <w:tcPr>
            <w:tcW w:w="1065" w:type="pct"/>
            <w:gridSpan w:val="2"/>
            <w:tcBorders>
              <w:top w:val="single" w:color="000000" w:sz="4" w:space="0"/>
              <w:left w:val="single" w:color="000000" w:sz="4" w:space="0"/>
              <w:bottom w:val="single" w:color="000000" w:sz="4" w:space="0"/>
              <w:right w:val="single" w:color="000000" w:sz="4" w:space="0"/>
            </w:tcBorders>
            <w:vAlign w:val="center"/>
          </w:tcPr>
          <w:p w14:paraId="1969D9F2">
            <w:pPr>
              <w:shd w:val="clear"/>
              <w:jc w:val="center"/>
              <w:rPr>
                <w:rFonts w:hint="eastAsia" w:ascii="宋体" w:hAnsi="宋体" w:eastAsia="宋体" w:cs="宋体"/>
                <w:color w:val="auto"/>
                <w:spacing w:val="0"/>
                <w:w w:val="100"/>
                <w:szCs w:val="21"/>
                <w:highlight w:val="none"/>
              </w:rPr>
            </w:pPr>
          </w:p>
        </w:tc>
        <w:tc>
          <w:tcPr>
            <w:tcW w:w="1168" w:type="pct"/>
            <w:gridSpan w:val="2"/>
            <w:tcBorders>
              <w:top w:val="single" w:color="000000" w:sz="4" w:space="0"/>
              <w:left w:val="single" w:color="000000" w:sz="4" w:space="0"/>
              <w:bottom w:val="single" w:color="000000" w:sz="4" w:space="0"/>
              <w:right w:val="single" w:color="000000" w:sz="4" w:space="0"/>
            </w:tcBorders>
            <w:vAlign w:val="center"/>
          </w:tcPr>
          <w:p w14:paraId="2DD92BB6">
            <w:pPr>
              <w:shd w:val="clear"/>
              <w:jc w:val="center"/>
              <w:rPr>
                <w:rFonts w:hint="eastAsia" w:ascii="宋体" w:hAnsi="宋体" w:eastAsia="宋体" w:cs="宋体"/>
                <w:color w:val="auto"/>
                <w:spacing w:val="0"/>
                <w:w w:val="100"/>
                <w:sz w:val="18"/>
                <w:szCs w:val="18"/>
                <w:highlight w:val="none"/>
              </w:rPr>
            </w:pPr>
          </w:p>
        </w:tc>
      </w:tr>
      <w:tr w14:paraId="05CB8865">
        <w:tblPrEx>
          <w:tblCellMar>
            <w:top w:w="15" w:type="dxa"/>
            <w:left w:w="15" w:type="dxa"/>
            <w:bottom w:w="15" w:type="dxa"/>
            <w:right w:w="15" w:type="dxa"/>
          </w:tblCellMar>
        </w:tblPrEx>
        <w:trPr>
          <w:trHeight w:val="561" w:hRule="atLeast"/>
          <w:jc w:val="center"/>
        </w:trPr>
        <w:tc>
          <w:tcPr>
            <w:tcW w:w="851" w:type="pct"/>
            <w:tcBorders>
              <w:top w:val="single" w:color="auto" w:sz="4" w:space="0"/>
              <w:left w:val="single" w:color="auto" w:sz="4" w:space="0"/>
              <w:bottom w:val="single" w:color="auto" w:sz="4" w:space="0"/>
              <w:right w:val="single" w:color="auto" w:sz="4" w:space="0"/>
            </w:tcBorders>
            <w:vAlign w:val="center"/>
          </w:tcPr>
          <w:p w14:paraId="552099E1">
            <w:pPr>
              <w:shd w:val="clear"/>
              <w:jc w:val="center"/>
              <w:rPr>
                <w:rFonts w:hint="eastAsia" w:ascii="宋体" w:hAnsi="宋体" w:eastAsia="宋体" w:cs="宋体"/>
                <w:color w:val="auto"/>
                <w:spacing w:val="0"/>
                <w:w w:val="100"/>
                <w:szCs w:val="21"/>
                <w:highlight w:val="none"/>
                <w:lang w:eastAsia="zh-CN"/>
              </w:rPr>
            </w:pPr>
            <w:r>
              <w:rPr>
                <w:rFonts w:hint="eastAsia" w:ascii="宋体" w:hAnsi="宋体" w:eastAsia="宋体" w:cs="宋体"/>
                <w:color w:val="auto"/>
                <w:spacing w:val="0"/>
                <w:w w:val="100"/>
                <w:szCs w:val="21"/>
                <w:highlight w:val="none"/>
              </w:rPr>
              <w:t>其他专项</w:t>
            </w:r>
            <w:r>
              <w:rPr>
                <w:rFonts w:hint="eastAsia" w:ascii="宋体" w:hAnsi="宋体" w:cs="宋体"/>
                <w:color w:val="auto"/>
                <w:spacing w:val="0"/>
                <w:w w:val="100"/>
                <w:sz w:val="22"/>
                <w:szCs w:val="22"/>
                <w:highlight w:val="none"/>
                <w:lang w:val="en-US" w:eastAsia="zh-CN"/>
              </w:rPr>
              <w:t>指导服务</w:t>
            </w:r>
          </w:p>
        </w:tc>
        <w:tc>
          <w:tcPr>
            <w:tcW w:w="444" w:type="pct"/>
            <w:gridSpan w:val="2"/>
            <w:tcBorders>
              <w:top w:val="single" w:color="auto" w:sz="4" w:space="0"/>
              <w:left w:val="single" w:color="auto" w:sz="4" w:space="0"/>
              <w:bottom w:val="single" w:color="auto" w:sz="4" w:space="0"/>
              <w:right w:val="single" w:color="auto" w:sz="4" w:space="0"/>
            </w:tcBorders>
            <w:vAlign w:val="center"/>
          </w:tcPr>
          <w:p w14:paraId="3C6FBFCD">
            <w:pPr>
              <w:shd w:val="clear"/>
              <w:jc w:val="center"/>
              <w:rPr>
                <w:rFonts w:hint="eastAsia" w:ascii="宋体" w:hAnsi="宋体" w:eastAsia="宋体" w:cs="宋体"/>
                <w:color w:val="auto"/>
                <w:spacing w:val="0"/>
                <w:w w:val="100"/>
                <w:szCs w:val="21"/>
                <w:highlight w:val="none"/>
              </w:rPr>
            </w:pPr>
          </w:p>
        </w:tc>
        <w:tc>
          <w:tcPr>
            <w:tcW w:w="363" w:type="pct"/>
            <w:tcBorders>
              <w:top w:val="single" w:color="000000" w:sz="4" w:space="0"/>
              <w:left w:val="single" w:color="auto" w:sz="4" w:space="0"/>
              <w:bottom w:val="single" w:color="000000" w:sz="4" w:space="0"/>
              <w:right w:val="single" w:color="000000" w:sz="4" w:space="0"/>
            </w:tcBorders>
            <w:vAlign w:val="center"/>
          </w:tcPr>
          <w:p w14:paraId="51690AD0">
            <w:pPr>
              <w:shd w:val="clear"/>
              <w:jc w:val="center"/>
              <w:rPr>
                <w:rFonts w:hint="eastAsia" w:ascii="宋体" w:hAnsi="宋体" w:eastAsia="宋体" w:cs="宋体"/>
                <w:color w:val="auto"/>
                <w:spacing w:val="0"/>
                <w:w w:val="100"/>
                <w:szCs w:val="21"/>
                <w:highlight w:val="none"/>
              </w:rPr>
            </w:pPr>
          </w:p>
        </w:tc>
        <w:tc>
          <w:tcPr>
            <w:tcW w:w="659" w:type="pct"/>
            <w:gridSpan w:val="2"/>
            <w:tcBorders>
              <w:top w:val="single" w:color="000000" w:sz="4" w:space="0"/>
              <w:left w:val="single" w:color="000000" w:sz="4" w:space="0"/>
              <w:bottom w:val="single" w:color="000000" w:sz="4" w:space="0"/>
              <w:right w:val="single" w:color="000000" w:sz="4" w:space="0"/>
            </w:tcBorders>
            <w:vAlign w:val="center"/>
          </w:tcPr>
          <w:p w14:paraId="2F785AFC">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2人/组</w:t>
            </w:r>
          </w:p>
        </w:tc>
        <w:tc>
          <w:tcPr>
            <w:tcW w:w="447" w:type="pct"/>
            <w:gridSpan w:val="2"/>
            <w:tcBorders>
              <w:top w:val="single" w:color="000000" w:sz="4" w:space="0"/>
              <w:left w:val="single" w:color="000000" w:sz="4" w:space="0"/>
              <w:bottom w:val="single" w:color="000000" w:sz="4" w:space="0"/>
              <w:right w:val="single" w:color="000000" w:sz="4" w:space="0"/>
            </w:tcBorders>
            <w:vAlign w:val="center"/>
          </w:tcPr>
          <w:p w14:paraId="24B71602">
            <w:pPr>
              <w:shd w:val="clear"/>
              <w:jc w:val="center"/>
              <w:rPr>
                <w:rFonts w:hint="eastAsia" w:ascii="宋体" w:hAnsi="宋体" w:eastAsia="宋体" w:cs="宋体"/>
                <w:color w:val="auto"/>
                <w:spacing w:val="0"/>
                <w:w w:val="100"/>
                <w:sz w:val="24"/>
                <w:highlight w:val="none"/>
              </w:rPr>
            </w:pPr>
          </w:p>
        </w:tc>
        <w:tc>
          <w:tcPr>
            <w:tcW w:w="1065" w:type="pct"/>
            <w:gridSpan w:val="2"/>
            <w:tcBorders>
              <w:top w:val="single" w:color="000000" w:sz="4" w:space="0"/>
              <w:left w:val="single" w:color="000000" w:sz="4" w:space="0"/>
              <w:bottom w:val="single" w:color="000000" w:sz="4" w:space="0"/>
              <w:right w:val="single" w:color="000000" w:sz="4" w:space="0"/>
            </w:tcBorders>
            <w:vAlign w:val="center"/>
          </w:tcPr>
          <w:p w14:paraId="14BCFDA4">
            <w:pPr>
              <w:shd w:val="clear"/>
              <w:jc w:val="center"/>
              <w:rPr>
                <w:rFonts w:hint="eastAsia" w:ascii="宋体" w:hAnsi="宋体" w:eastAsia="宋体" w:cs="宋体"/>
                <w:color w:val="auto"/>
                <w:spacing w:val="0"/>
                <w:w w:val="100"/>
                <w:szCs w:val="21"/>
                <w:highlight w:val="none"/>
              </w:rPr>
            </w:pPr>
          </w:p>
        </w:tc>
        <w:tc>
          <w:tcPr>
            <w:tcW w:w="1168" w:type="pct"/>
            <w:gridSpan w:val="2"/>
            <w:tcBorders>
              <w:top w:val="single" w:color="000000" w:sz="4" w:space="0"/>
              <w:left w:val="single" w:color="000000" w:sz="4" w:space="0"/>
              <w:bottom w:val="single" w:color="000000" w:sz="4" w:space="0"/>
              <w:right w:val="single" w:color="000000" w:sz="4" w:space="0"/>
            </w:tcBorders>
            <w:vAlign w:val="center"/>
          </w:tcPr>
          <w:p w14:paraId="11F6AF5C">
            <w:pPr>
              <w:shd w:val="clear"/>
              <w:jc w:val="center"/>
              <w:rPr>
                <w:rFonts w:hint="eastAsia" w:ascii="宋体" w:hAnsi="宋体" w:eastAsia="宋体" w:cs="宋体"/>
                <w:color w:val="auto"/>
                <w:spacing w:val="0"/>
                <w:w w:val="100"/>
                <w:sz w:val="18"/>
                <w:szCs w:val="18"/>
                <w:highlight w:val="none"/>
              </w:rPr>
            </w:pPr>
          </w:p>
        </w:tc>
      </w:tr>
      <w:tr w14:paraId="1DA3B1B8">
        <w:tblPrEx>
          <w:tblCellMar>
            <w:top w:w="15" w:type="dxa"/>
            <w:left w:w="15" w:type="dxa"/>
            <w:bottom w:w="15" w:type="dxa"/>
            <w:right w:w="15" w:type="dxa"/>
          </w:tblCellMar>
        </w:tblPrEx>
        <w:trPr>
          <w:trHeight w:val="367" w:hRule="atLeast"/>
          <w:jc w:val="center"/>
        </w:trPr>
        <w:tc>
          <w:tcPr>
            <w:tcW w:w="851" w:type="pct"/>
            <w:tcBorders>
              <w:top w:val="single" w:color="auto" w:sz="4" w:space="0"/>
              <w:left w:val="single" w:color="auto" w:sz="4" w:space="0"/>
              <w:bottom w:val="single" w:color="auto" w:sz="4" w:space="0"/>
              <w:right w:val="single" w:color="auto" w:sz="4" w:space="0"/>
            </w:tcBorders>
            <w:vAlign w:val="center"/>
          </w:tcPr>
          <w:p w14:paraId="33CC449B">
            <w:pPr>
              <w:shd w:val="clear"/>
              <w:jc w:val="center"/>
              <w:rPr>
                <w:rFonts w:hint="eastAsia" w:ascii="宋体" w:hAnsi="宋体" w:eastAsia="宋体" w:cs="宋体"/>
                <w:color w:val="auto"/>
                <w:spacing w:val="0"/>
                <w:w w:val="100"/>
                <w:sz w:val="36"/>
                <w:szCs w:val="36"/>
                <w:highlight w:val="none"/>
                <w:lang w:eastAsia="zh-CN"/>
              </w:rPr>
            </w:pPr>
            <w:r>
              <w:rPr>
                <w:rFonts w:hint="eastAsia" w:ascii="宋体" w:hAnsi="宋体" w:eastAsia="宋体" w:cs="宋体"/>
                <w:color w:val="auto"/>
                <w:spacing w:val="0"/>
                <w:w w:val="100"/>
                <w:szCs w:val="21"/>
                <w:highlight w:val="none"/>
              </w:rPr>
              <w:t>专家培训</w:t>
            </w:r>
          </w:p>
        </w:tc>
        <w:tc>
          <w:tcPr>
            <w:tcW w:w="444" w:type="pct"/>
            <w:gridSpan w:val="2"/>
            <w:tcBorders>
              <w:top w:val="single" w:color="auto" w:sz="4" w:space="0"/>
              <w:left w:val="single" w:color="auto" w:sz="4" w:space="0"/>
              <w:bottom w:val="single" w:color="auto" w:sz="4" w:space="0"/>
              <w:right w:val="single" w:color="auto" w:sz="4" w:space="0"/>
            </w:tcBorders>
            <w:vAlign w:val="center"/>
          </w:tcPr>
          <w:p w14:paraId="27A514C4">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w:t>
            </w:r>
          </w:p>
        </w:tc>
        <w:tc>
          <w:tcPr>
            <w:tcW w:w="363" w:type="pct"/>
            <w:tcBorders>
              <w:top w:val="single" w:color="000000" w:sz="4" w:space="0"/>
              <w:left w:val="single" w:color="auto" w:sz="4" w:space="0"/>
              <w:bottom w:val="single" w:color="000000" w:sz="4" w:space="0"/>
              <w:right w:val="single" w:color="000000" w:sz="4" w:space="0"/>
            </w:tcBorders>
            <w:vAlign w:val="center"/>
          </w:tcPr>
          <w:p w14:paraId="4A1AC814">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w:t>
            </w:r>
          </w:p>
        </w:tc>
        <w:tc>
          <w:tcPr>
            <w:tcW w:w="659" w:type="pct"/>
            <w:gridSpan w:val="2"/>
            <w:tcBorders>
              <w:top w:val="single" w:color="000000" w:sz="4" w:space="0"/>
              <w:left w:val="single" w:color="000000" w:sz="4" w:space="0"/>
              <w:bottom w:val="single" w:color="000000" w:sz="4" w:space="0"/>
              <w:right w:val="single" w:color="000000" w:sz="4" w:space="0"/>
            </w:tcBorders>
            <w:vAlign w:val="center"/>
          </w:tcPr>
          <w:p w14:paraId="2900D7D2">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1场/半天</w:t>
            </w:r>
          </w:p>
        </w:tc>
        <w:tc>
          <w:tcPr>
            <w:tcW w:w="447" w:type="pct"/>
            <w:gridSpan w:val="2"/>
            <w:tcBorders>
              <w:top w:val="single" w:color="000000" w:sz="4" w:space="0"/>
              <w:left w:val="single" w:color="000000" w:sz="4" w:space="0"/>
              <w:bottom w:val="single" w:color="000000" w:sz="4" w:space="0"/>
              <w:right w:val="single" w:color="000000" w:sz="4" w:space="0"/>
            </w:tcBorders>
            <w:vAlign w:val="center"/>
          </w:tcPr>
          <w:p w14:paraId="07691757">
            <w:pPr>
              <w:shd w:val="clear"/>
              <w:jc w:val="center"/>
              <w:rPr>
                <w:rFonts w:hint="eastAsia" w:ascii="宋体" w:hAnsi="宋体" w:eastAsia="宋体" w:cs="宋体"/>
                <w:color w:val="auto"/>
                <w:spacing w:val="0"/>
                <w:w w:val="100"/>
                <w:sz w:val="24"/>
                <w:highlight w:val="none"/>
              </w:rPr>
            </w:pPr>
          </w:p>
        </w:tc>
        <w:tc>
          <w:tcPr>
            <w:tcW w:w="1065" w:type="pct"/>
            <w:gridSpan w:val="2"/>
            <w:tcBorders>
              <w:top w:val="single" w:color="000000" w:sz="4" w:space="0"/>
              <w:left w:val="single" w:color="000000" w:sz="4" w:space="0"/>
              <w:bottom w:val="single" w:color="000000" w:sz="4" w:space="0"/>
              <w:right w:val="single" w:color="000000" w:sz="4" w:space="0"/>
            </w:tcBorders>
            <w:vAlign w:val="center"/>
          </w:tcPr>
          <w:p w14:paraId="3D90610D">
            <w:pPr>
              <w:shd w:val="clear"/>
              <w:jc w:val="center"/>
              <w:rPr>
                <w:rFonts w:hint="eastAsia" w:ascii="宋体" w:hAnsi="宋体" w:eastAsia="宋体" w:cs="宋体"/>
                <w:color w:val="auto"/>
                <w:spacing w:val="0"/>
                <w:w w:val="100"/>
                <w:szCs w:val="21"/>
                <w:highlight w:val="none"/>
              </w:rPr>
            </w:pPr>
          </w:p>
        </w:tc>
        <w:tc>
          <w:tcPr>
            <w:tcW w:w="1168" w:type="pct"/>
            <w:gridSpan w:val="2"/>
            <w:tcBorders>
              <w:top w:val="single" w:color="000000" w:sz="4" w:space="0"/>
              <w:left w:val="single" w:color="000000" w:sz="4" w:space="0"/>
              <w:bottom w:val="single" w:color="000000" w:sz="4" w:space="0"/>
              <w:right w:val="single" w:color="000000" w:sz="4" w:space="0"/>
            </w:tcBorders>
            <w:vAlign w:val="center"/>
          </w:tcPr>
          <w:p w14:paraId="03C85DF4">
            <w:pPr>
              <w:shd w:val="clear"/>
              <w:jc w:val="center"/>
              <w:rPr>
                <w:rFonts w:hint="eastAsia" w:ascii="宋体" w:hAnsi="宋体" w:eastAsia="宋体" w:cs="宋体"/>
                <w:color w:val="auto"/>
                <w:spacing w:val="0"/>
                <w:w w:val="100"/>
                <w:szCs w:val="21"/>
                <w:highlight w:val="none"/>
              </w:rPr>
            </w:pPr>
          </w:p>
        </w:tc>
      </w:tr>
      <w:tr w14:paraId="32A108BE">
        <w:tblPrEx>
          <w:tblCellMar>
            <w:top w:w="15" w:type="dxa"/>
            <w:left w:w="15" w:type="dxa"/>
            <w:bottom w:w="15" w:type="dxa"/>
            <w:right w:w="15" w:type="dxa"/>
          </w:tblCellMar>
        </w:tblPrEx>
        <w:trPr>
          <w:trHeight w:val="367" w:hRule="atLeast"/>
          <w:jc w:val="center"/>
        </w:trPr>
        <w:tc>
          <w:tcPr>
            <w:tcW w:w="851" w:type="pct"/>
            <w:tcBorders>
              <w:top w:val="single" w:color="auto" w:sz="4" w:space="0"/>
              <w:left w:val="single" w:color="auto" w:sz="4" w:space="0"/>
              <w:bottom w:val="single" w:color="auto" w:sz="4" w:space="0"/>
              <w:right w:val="single" w:color="auto" w:sz="4" w:space="0"/>
            </w:tcBorders>
            <w:vAlign w:val="center"/>
          </w:tcPr>
          <w:p w14:paraId="223EFD25">
            <w:pPr>
              <w:shd w:val="clear"/>
              <w:jc w:val="center"/>
              <w:rPr>
                <w:rFonts w:hint="eastAsia" w:ascii="宋体" w:hAnsi="宋体" w:eastAsia="宋体" w:cs="宋体"/>
                <w:color w:val="auto"/>
                <w:spacing w:val="0"/>
                <w:w w:val="100"/>
                <w:sz w:val="36"/>
                <w:szCs w:val="36"/>
                <w:highlight w:val="none"/>
                <w:lang w:eastAsia="zh-CN"/>
              </w:rPr>
            </w:pPr>
            <w:r>
              <w:rPr>
                <w:rFonts w:hint="eastAsia" w:ascii="宋体" w:hAnsi="宋体" w:eastAsia="宋体" w:cs="宋体"/>
                <w:color w:val="auto"/>
                <w:spacing w:val="0"/>
                <w:w w:val="100"/>
                <w:szCs w:val="21"/>
                <w:highlight w:val="none"/>
              </w:rPr>
              <w:t>突发事件应急救援处置指导</w:t>
            </w:r>
          </w:p>
        </w:tc>
        <w:tc>
          <w:tcPr>
            <w:tcW w:w="444" w:type="pct"/>
            <w:gridSpan w:val="2"/>
            <w:tcBorders>
              <w:top w:val="single" w:color="auto" w:sz="4" w:space="0"/>
              <w:left w:val="single" w:color="auto" w:sz="4" w:space="0"/>
              <w:bottom w:val="single" w:color="auto" w:sz="4" w:space="0"/>
              <w:right w:val="single" w:color="auto" w:sz="4" w:space="0"/>
            </w:tcBorders>
            <w:vAlign w:val="center"/>
          </w:tcPr>
          <w:p w14:paraId="30F0CE2F">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w:t>
            </w:r>
          </w:p>
        </w:tc>
        <w:tc>
          <w:tcPr>
            <w:tcW w:w="363" w:type="pct"/>
            <w:tcBorders>
              <w:top w:val="single" w:color="000000" w:sz="4" w:space="0"/>
              <w:left w:val="single" w:color="auto" w:sz="4" w:space="0"/>
              <w:bottom w:val="single" w:color="000000" w:sz="4" w:space="0"/>
              <w:right w:val="single" w:color="000000" w:sz="4" w:space="0"/>
            </w:tcBorders>
            <w:vAlign w:val="center"/>
          </w:tcPr>
          <w:p w14:paraId="6F3EB0B7">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w:t>
            </w:r>
          </w:p>
        </w:tc>
        <w:tc>
          <w:tcPr>
            <w:tcW w:w="659" w:type="pct"/>
            <w:gridSpan w:val="2"/>
            <w:tcBorders>
              <w:top w:val="single" w:color="000000" w:sz="4" w:space="0"/>
              <w:left w:val="single" w:color="000000" w:sz="4" w:space="0"/>
              <w:bottom w:val="single" w:color="000000" w:sz="4" w:space="0"/>
              <w:right w:val="single" w:color="000000" w:sz="4" w:space="0"/>
            </w:tcBorders>
            <w:vAlign w:val="center"/>
          </w:tcPr>
          <w:p w14:paraId="46FC382C">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1-2人/天</w:t>
            </w:r>
          </w:p>
        </w:tc>
        <w:tc>
          <w:tcPr>
            <w:tcW w:w="447" w:type="pct"/>
            <w:gridSpan w:val="2"/>
            <w:tcBorders>
              <w:top w:val="single" w:color="000000" w:sz="4" w:space="0"/>
              <w:left w:val="single" w:color="000000" w:sz="4" w:space="0"/>
              <w:bottom w:val="single" w:color="000000" w:sz="4" w:space="0"/>
              <w:right w:val="single" w:color="000000" w:sz="4" w:space="0"/>
            </w:tcBorders>
            <w:vAlign w:val="center"/>
          </w:tcPr>
          <w:p w14:paraId="7C83E762">
            <w:pPr>
              <w:shd w:val="clear"/>
              <w:jc w:val="center"/>
              <w:rPr>
                <w:rFonts w:hint="eastAsia" w:ascii="宋体" w:hAnsi="宋体" w:eastAsia="宋体" w:cs="宋体"/>
                <w:color w:val="auto"/>
                <w:spacing w:val="0"/>
                <w:w w:val="100"/>
                <w:sz w:val="24"/>
                <w:highlight w:val="none"/>
              </w:rPr>
            </w:pPr>
          </w:p>
        </w:tc>
        <w:tc>
          <w:tcPr>
            <w:tcW w:w="2233" w:type="pct"/>
            <w:gridSpan w:val="4"/>
            <w:tcBorders>
              <w:top w:val="single" w:color="000000" w:sz="4" w:space="0"/>
              <w:left w:val="single" w:color="000000" w:sz="4" w:space="0"/>
              <w:bottom w:val="single" w:color="000000" w:sz="4" w:space="0"/>
              <w:right w:val="single" w:color="000000" w:sz="4" w:space="0"/>
            </w:tcBorders>
            <w:vAlign w:val="center"/>
          </w:tcPr>
          <w:p w14:paraId="5F222C43">
            <w:pPr>
              <w:shd w:val="clear"/>
              <w:jc w:val="left"/>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突发事件：</w:t>
            </w:r>
          </w:p>
        </w:tc>
      </w:tr>
      <w:tr w14:paraId="62D8B21C">
        <w:tblPrEx>
          <w:tblCellMar>
            <w:top w:w="15" w:type="dxa"/>
            <w:left w:w="15" w:type="dxa"/>
            <w:bottom w:w="15" w:type="dxa"/>
            <w:right w:w="15" w:type="dxa"/>
          </w:tblCellMar>
        </w:tblPrEx>
        <w:trPr>
          <w:trHeight w:val="905" w:hRule="atLeast"/>
          <w:jc w:val="center"/>
        </w:trPr>
        <w:tc>
          <w:tcPr>
            <w:tcW w:w="5000" w:type="pct"/>
            <w:gridSpan w:val="12"/>
            <w:tcBorders>
              <w:top w:val="single" w:color="auto" w:sz="4" w:space="0"/>
              <w:left w:val="single" w:color="auto" w:sz="4" w:space="0"/>
              <w:bottom w:val="single" w:color="auto" w:sz="4" w:space="0"/>
              <w:right w:val="single" w:color="000000" w:sz="4" w:space="0"/>
            </w:tcBorders>
          </w:tcPr>
          <w:p w14:paraId="19E80355">
            <w:pPr>
              <w:shd w:val="clear"/>
              <w:rPr>
                <w:rFonts w:hint="eastAsia" w:ascii="宋体" w:hAnsi="宋体" w:eastAsia="宋体" w:cs="宋体"/>
                <w:b/>
                <w:bCs/>
                <w:color w:val="auto"/>
                <w:spacing w:val="0"/>
                <w:w w:val="100"/>
                <w:highlight w:val="none"/>
              </w:rPr>
            </w:pPr>
            <w:r>
              <w:rPr>
                <w:rFonts w:hint="eastAsia" w:ascii="宋体" w:hAnsi="宋体" w:eastAsia="宋体" w:cs="宋体"/>
                <w:b/>
                <w:bCs/>
                <w:color w:val="auto"/>
                <w:spacing w:val="0"/>
                <w:w w:val="100"/>
                <w:highlight w:val="none"/>
              </w:rPr>
              <w:t>经甲乙双方确认的乙方派出专家名单：</w:t>
            </w:r>
          </w:p>
          <w:p w14:paraId="1904D524">
            <w:pPr>
              <w:pStyle w:val="5"/>
              <w:shd w:val="clear"/>
              <w:rPr>
                <w:rFonts w:hint="eastAsia" w:ascii="宋体" w:hAnsi="宋体" w:eastAsia="宋体" w:cs="宋体"/>
                <w:color w:val="auto"/>
                <w:spacing w:val="0"/>
                <w:w w:val="100"/>
                <w:highlight w:val="none"/>
                <w:u w:val="single"/>
              </w:rPr>
            </w:pPr>
          </w:p>
          <w:p w14:paraId="2F43338F">
            <w:pPr>
              <w:shd w:val="clear"/>
              <w:rPr>
                <w:rFonts w:hint="eastAsia" w:ascii="宋体" w:hAnsi="宋体" w:eastAsia="宋体" w:cs="宋体"/>
                <w:color w:val="auto"/>
                <w:spacing w:val="0"/>
                <w:w w:val="100"/>
                <w:highlight w:val="none"/>
              </w:rPr>
            </w:pPr>
            <w:r>
              <w:rPr>
                <w:rFonts w:hint="eastAsia" w:ascii="宋体" w:hAnsi="宋体" w:eastAsia="宋体" w:cs="宋体"/>
                <w:color w:val="auto"/>
                <w:spacing w:val="0"/>
                <w:w w:val="100"/>
                <w:szCs w:val="21"/>
                <w:highlight w:val="none"/>
              </w:rPr>
              <w:t xml:space="preserve">乙方授权代表人签字：                                   甲方部门签字：                                           </w:t>
            </w:r>
          </w:p>
        </w:tc>
      </w:tr>
      <w:tr w14:paraId="0955160D">
        <w:tblPrEx>
          <w:tblCellMar>
            <w:top w:w="15" w:type="dxa"/>
            <w:left w:w="15" w:type="dxa"/>
            <w:bottom w:w="15" w:type="dxa"/>
            <w:right w:w="15" w:type="dxa"/>
          </w:tblCellMar>
        </w:tblPrEx>
        <w:trPr>
          <w:trHeight w:val="989" w:hRule="atLeast"/>
          <w:jc w:val="center"/>
        </w:trPr>
        <w:tc>
          <w:tcPr>
            <w:tcW w:w="2766" w:type="pct"/>
            <w:gridSpan w:val="8"/>
            <w:tcBorders>
              <w:top w:val="single" w:color="auto" w:sz="4" w:space="0"/>
              <w:left w:val="single" w:color="auto" w:sz="4" w:space="0"/>
              <w:bottom w:val="single" w:color="auto" w:sz="4" w:space="0"/>
              <w:right w:val="single" w:color="000000" w:sz="4" w:space="0"/>
            </w:tcBorders>
          </w:tcPr>
          <w:p w14:paraId="676BAA06">
            <w:pPr>
              <w:shd w:val="clear"/>
              <w:rPr>
                <w:rFonts w:hint="eastAsia" w:ascii="宋体" w:hAnsi="宋体" w:eastAsia="宋体" w:cs="宋体"/>
                <w:b/>
                <w:bCs/>
                <w:color w:val="auto"/>
                <w:spacing w:val="0"/>
                <w:w w:val="100"/>
                <w:highlight w:val="none"/>
              </w:rPr>
            </w:pPr>
            <w:r>
              <w:rPr>
                <w:rFonts w:hint="eastAsia" w:ascii="宋体" w:hAnsi="宋体" w:eastAsia="宋体" w:cs="宋体"/>
                <w:b/>
                <w:bCs/>
                <w:color w:val="auto"/>
                <w:spacing w:val="0"/>
                <w:w w:val="100"/>
                <w:highlight w:val="none"/>
              </w:rPr>
              <w:t>乙方申请调整事项内容：</w:t>
            </w:r>
          </w:p>
          <w:p w14:paraId="35C34CC4">
            <w:pPr>
              <w:shd w:val="clear"/>
              <w:rPr>
                <w:rFonts w:hint="eastAsia" w:ascii="宋体" w:hAnsi="宋体" w:eastAsia="宋体" w:cs="宋体"/>
                <w:color w:val="auto"/>
                <w:spacing w:val="0"/>
                <w:w w:val="100"/>
                <w:highlight w:val="none"/>
              </w:rPr>
            </w:pPr>
          </w:p>
          <w:p w14:paraId="72DA4381">
            <w:pPr>
              <w:pStyle w:val="5"/>
              <w:shd w:val="clear"/>
              <w:rPr>
                <w:rFonts w:hint="eastAsia" w:ascii="宋体" w:hAnsi="宋体" w:eastAsia="宋体" w:cs="宋体"/>
                <w:color w:val="auto"/>
                <w:spacing w:val="0"/>
                <w:w w:val="100"/>
                <w:highlight w:val="none"/>
              </w:rPr>
            </w:pPr>
          </w:p>
          <w:p w14:paraId="1FD8C8A7">
            <w:pPr>
              <w:shd w:val="clear"/>
              <w:rPr>
                <w:rFonts w:hint="eastAsia" w:ascii="宋体" w:hAnsi="宋体" w:eastAsia="宋体" w:cs="宋体"/>
                <w:color w:val="auto"/>
                <w:spacing w:val="0"/>
                <w:w w:val="100"/>
                <w:highlight w:val="none"/>
              </w:rPr>
            </w:pPr>
            <w:r>
              <w:rPr>
                <w:rFonts w:hint="eastAsia" w:ascii="宋体" w:hAnsi="宋体" w:eastAsia="宋体" w:cs="宋体"/>
                <w:color w:val="auto"/>
                <w:spacing w:val="0"/>
                <w:w w:val="100"/>
                <w:szCs w:val="21"/>
                <w:highlight w:val="none"/>
              </w:rPr>
              <w:t>乙方授权代表人签字：</w:t>
            </w:r>
            <w:r>
              <w:rPr>
                <w:rFonts w:hint="eastAsia" w:ascii="宋体" w:hAnsi="宋体" w:eastAsia="宋体" w:cs="宋体"/>
                <w:color w:val="auto"/>
                <w:spacing w:val="0"/>
                <w:w w:val="100"/>
                <w:highlight w:val="none"/>
              </w:rPr>
              <w:t xml:space="preserve"> </w:t>
            </w:r>
          </w:p>
        </w:tc>
        <w:tc>
          <w:tcPr>
            <w:tcW w:w="2233" w:type="pct"/>
            <w:gridSpan w:val="4"/>
            <w:tcBorders>
              <w:top w:val="single" w:color="auto" w:sz="4" w:space="0"/>
              <w:left w:val="single" w:color="auto" w:sz="4" w:space="0"/>
              <w:bottom w:val="single" w:color="auto" w:sz="4" w:space="0"/>
              <w:right w:val="single" w:color="000000" w:sz="4" w:space="0"/>
            </w:tcBorders>
          </w:tcPr>
          <w:p w14:paraId="0A165283">
            <w:pPr>
              <w:shd w:val="clear"/>
              <w:rPr>
                <w:rFonts w:hint="eastAsia" w:ascii="宋体" w:hAnsi="宋体" w:eastAsia="宋体" w:cs="宋体"/>
                <w:b/>
                <w:bCs/>
                <w:color w:val="auto"/>
                <w:spacing w:val="0"/>
                <w:w w:val="100"/>
                <w:highlight w:val="none"/>
              </w:rPr>
            </w:pPr>
            <w:r>
              <w:rPr>
                <w:rFonts w:hint="eastAsia" w:ascii="宋体" w:hAnsi="宋体" w:eastAsia="宋体" w:cs="宋体"/>
                <w:b/>
                <w:bCs/>
                <w:color w:val="auto"/>
                <w:spacing w:val="0"/>
                <w:w w:val="100"/>
                <w:highlight w:val="none"/>
              </w:rPr>
              <w:t>甲方意见：</w:t>
            </w:r>
          </w:p>
          <w:p w14:paraId="5CF31ED8">
            <w:pPr>
              <w:shd w:val="clear"/>
              <w:rPr>
                <w:rFonts w:hint="eastAsia" w:ascii="宋体" w:hAnsi="宋体" w:eastAsia="宋体" w:cs="宋体"/>
                <w:color w:val="auto"/>
                <w:spacing w:val="0"/>
                <w:w w:val="100"/>
                <w:highlight w:val="none"/>
              </w:rPr>
            </w:pPr>
          </w:p>
          <w:p w14:paraId="4F5BF8E8">
            <w:pPr>
              <w:pStyle w:val="5"/>
              <w:shd w:val="clear"/>
              <w:rPr>
                <w:rFonts w:hint="eastAsia" w:ascii="宋体" w:hAnsi="宋体" w:eastAsia="宋体" w:cs="宋体"/>
                <w:color w:val="auto"/>
                <w:spacing w:val="0"/>
                <w:w w:val="100"/>
                <w:highlight w:val="none"/>
              </w:rPr>
            </w:pPr>
          </w:p>
          <w:p w14:paraId="623B6A3E">
            <w:pPr>
              <w:pStyle w:val="5"/>
              <w:shd w:val="clear"/>
              <w:rPr>
                <w:rFonts w:hint="eastAsia" w:ascii="宋体" w:hAnsi="宋体" w:eastAsia="宋体" w:cs="宋体"/>
                <w:color w:val="auto"/>
                <w:spacing w:val="0"/>
                <w:w w:val="100"/>
                <w:highlight w:val="none"/>
              </w:rPr>
            </w:pPr>
            <w:r>
              <w:rPr>
                <w:rFonts w:hint="eastAsia" w:ascii="宋体" w:hAnsi="宋体" w:eastAsia="宋体" w:cs="宋体"/>
                <w:b w:val="0"/>
                <w:color w:val="auto"/>
                <w:spacing w:val="0"/>
                <w:w w:val="100"/>
                <w:kern w:val="2"/>
                <w:sz w:val="21"/>
                <w:szCs w:val="21"/>
                <w:highlight w:val="none"/>
              </w:rPr>
              <w:t>甲方部门签章（部门章）：</w:t>
            </w:r>
          </w:p>
        </w:tc>
      </w:tr>
      <w:tr w14:paraId="1817DCBD">
        <w:tblPrEx>
          <w:tblCellMar>
            <w:top w:w="15" w:type="dxa"/>
            <w:left w:w="15" w:type="dxa"/>
            <w:bottom w:w="15" w:type="dxa"/>
            <w:right w:w="15" w:type="dxa"/>
          </w:tblCellMar>
        </w:tblPrEx>
        <w:trPr>
          <w:trHeight w:val="253" w:hRule="atLeast"/>
          <w:jc w:val="center"/>
        </w:trPr>
        <w:tc>
          <w:tcPr>
            <w:tcW w:w="5000" w:type="pct"/>
            <w:gridSpan w:val="12"/>
            <w:tcBorders>
              <w:top w:val="single" w:color="auto" w:sz="4" w:space="0"/>
              <w:left w:val="single" w:color="auto" w:sz="4" w:space="0"/>
              <w:bottom w:val="single" w:color="auto" w:sz="4" w:space="0"/>
              <w:right w:val="single" w:color="000000" w:sz="4" w:space="0"/>
            </w:tcBorders>
            <w:shd w:val="clear" w:color="auto" w:fill="D7D7D7"/>
            <w:vAlign w:val="center"/>
          </w:tcPr>
          <w:p w14:paraId="4E780433">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 w:val="24"/>
                <w:highlight w:val="none"/>
              </w:rPr>
              <w:t>二、专家安全（</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、培训、应急救援指导）服务费用核算</w:t>
            </w:r>
          </w:p>
        </w:tc>
      </w:tr>
      <w:tr w14:paraId="76F4D820">
        <w:tblPrEx>
          <w:tblCellMar>
            <w:top w:w="15" w:type="dxa"/>
            <w:left w:w="15" w:type="dxa"/>
            <w:bottom w:w="15" w:type="dxa"/>
            <w:right w:w="15" w:type="dxa"/>
          </w:tblCellMar>
        </w:tblPrEx>
        <w:trPr>
          <w:trHeight w:val="303" w:hRule="atLeast"/>
          <w:jc w:val="center"/>
        </w:trPr>
        <w:tc>
          <w:tcPr>
            <w:tcW w:w="1237" w:type="pct"/>
            <w:gridSpan w:val="2"/>
            <w:tcBorders>
              <w:top w:val="single" w:color="auto" w:sz="4" w:space="0"/>
              <w:left w:val="single" w:color="auto" w:sz="4" w:space="0"/>
              <w:bottom w:val="single" w:color="auto" w:sz="4" w:space="0"/>
              <w:right w:val="single" w:color="000000" w:sz="4" w:space="0"/>
            </w:tcBorders>
            <w:vAlign w:val="center"/>
          </w:tcPr>
          <w:p w14:paraId="2BCB24A5">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服务费用项目</w:t>
            </w:r>
          </w:p>
        </w:tc>
        <w:tc>
          <w:tcPr>
            <w:tcW w:w="758" w:type="pct"/>
            <w:gridSpan w:val="3"/>
            <w:tcBorders>
              <w:top w:val="single" w:color="auto" w:sz="4" w:space="0"/>
              <w:left w:val="single" w:color="auto" w:sz="4" w:space="0"/>
              <w:bottom w:val="single" w:color="auto" w:sz="4" w:space="0"/>
              <w:right w:val="single" w:color="000000" w:sz="4" w:space="0"/>
            </w:tcBorders>
            <w:vAlign w:val="center"/>
          </w:tcPr>
          <w:p w14:paraId="0873EC39">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固定单价（元）</w:t>
            </w:r>
          </w:p>
        </w:tc>
        <w:tc>
          <w:tcPr>
            <w:tcW w:w="999" w:type="pct"/>
            <w:gridSpan w:val="4"/>
            <w:tcBorders>
              <w:top w:val="single" w:color="auto" w:sz="4" w:space="0"/>
              <w:left w:val="single" w:color="auto" w:sz="4" w:space="0"/>
              <w:bottom w:val="single" w:color="auto" w:sz="4" w:space="0"/>
              <w:right w:val="single" w:color="000000" w:sz="4" w:space="0"/>
            </w:tcBorders>
            <w:vAlign w:val="center"/>
          </w:tcPr>
          <w:p w14:paraId="6D024713">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实际</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家数（家）</w:t>
            </w:r>
          </w:p>
        </w:tc>
        <w:tc>
          <w:tcPr>
            <w:tcW w:w="1000" w:type="pct"/>
            <w:gridSpan w:val="2"/>
            <w:tcBorders>
              <w:top w:val="single" w:color="auto" w:sz="4" w:space="0"/>
              <w:left w:val="single" w:color="auto" w:sz="4" w:space="0"/>
              <w:bottom w:val="single" w:color="auto" w:sz="4" w:space="0"/>
              <w:right w:val="single" w:color="000000" w:sz="4" w:space="0"/>
            </w:tcBorders>
            <w:vAlign w:val="center"/>
          </w:tcPr>
          <w:p w14:paraId="041F1150">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实际培训场次（场）</w:t>
            </w:r>
          </w:p>
        </w:tc>
        <w:tc>
          <w:tcPr>
            <w:tcW w:w="1004" w:type="pct"/>
            <w:tcBorders>
              <w:top w:val="single" w:color="auto" w:sz="4" w:space="0"/>
              <w:left w:val="single" w:color="auto" w:sz="4" w:space="0"/>
              <w:bottom w:val="single" w:color="auto" w:sz="4" w:space="0"/>
              <w:right w:val="single" w:color="000000" w:sz="4" w:space="0"/>
            </w:tcBorders>
            <w:vAlign w:val="center"/>
          </w:tcPr>
          <w:p w14:paraId="05A7EFE7">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核算价格（元）</w:t>
            </w:r>
          </w:p>
        </w:tc>
      </w:tr>
      <w:tr w14:paraId="46E77B6F">
        <w:tblPrEx>
          <w:tblCellMar>
            <w:top w:w="15" w:type="dxa"/>
            <w:left w:w="15" w:type="dxa"/>
            <w:bottom w:w="15" w:type="dxa"/>
            <w:right w:w="15" w:type="dxa"/>
          </w:tblCellMar>
        </w:tblPrEx>
        <w:trPr>
          <w:trHeight w:val="258" w:hRule="atLeast"/>
          <w:jc w:val="center"/>
        </w:trPr>
        <w:tc>
          <w:tcPr>
            <w:tcW w:w="1237" w:type="pct"/>
            <w:gridSpan w:val="2"/>
            <w:tcBorders>
              <w:top w:val="single" w:color="auto" w:sz="4" w:space="0"/>
              <w:left w:val="single" w:color="auto" w:sz="4" w:space="0"/>
              <w:bottom w:val="single" w:color="auto" w:sz="4" w:space="0"/>
              <w:right w:val="single" w:color="000000" w:sz="4" w:space="0"/>
            </w:tcBorders>
            <w:vAlign w:val="center"/>
          </w:tcPr>
          <w:p w14:paraId="7ECAB763">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专家培训服务费</w:t>
            </w:r>
          </w:p>
        </w:tc>
        <w:tc>
          <w:tcPr>
            <w:tcW w:w="758" w:type="pct"/>
            <w:gridSpan w:val="3"/>
            <w:tcBorders>
              <w:top w:val="single" w:color="auto" w:sz="4" w:space="0"/>
              <w:left w:val="single" w:color="auto" w:sz="4" w:space="0"/>
              <w:bottom w:val="single" w:color="auto" w:sz="4" w:space="0"/>
              <w:right w:val="single" w:color="000000" w:sz="4" w:space="0"/>
            </w:tcBorders>
            <w:vAlign w:val="center"/>
          </w:tcPr>
          <w:p w14:paraId="1A56EB1D">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元/场</w:t>
            </w:r>
          </w:p>
        </w:tc>
        <w:tc>
          <w:tcPr>
            <w:tcW w:w="999" w:type="pct"/>
            <w:gridSpan w:val="4"/>
            <w:tcBorders>
              <w:top w:val="single" w:color="auto" w:sz="4" w:space="0"/>
              <w:left w:val="single" w:color="auto" w:sz="4" w:space="0"/>
              <w:bottom w:val="single" w:color="auto" w:sz="4" w:space="0"/>
              <w:right w:val="single" w:color="000000" w:sz="4" w:space="0"/>
            </w:tcBorders>
            <w:vAlign w:val="center"/>
          </w:tcPr>
          <w:p w14:paraId="707F2AF2">
            <w:pPr>
              <w:shd w:val="clear"/>
              <w:jc w:val="center"/>
              <w:rPr>
                <w:rFonts w:hint="eastAsia" w:ascii="宋体" w:hAnsi="宋体" w:eastAsia="宋体" w:cs="宋体"/>
                <w:color w:val="auto"/>
                <w:spacing w:val="0"/>
                <w:w w:val="100"/>
                <w:szCs w:val="21"/>
                <w:highlight w:val="none"/>
              </w:rPr>
            </w:pPr>
          </w:p>
        </w:tc>
        <w:tc>
          <w:tcPr>
            <w:tcW w:w="1000" w:type="pct"/>
            <w:gridSpan w:val="2"/>
            <w:tcBorders>
              <w:top w:val="single" w:color="auto" w:sz="4" w:space="0"/>
              <w:left w:val="single" w:color="auto" w:sz="4" w:space="0"/>
              <w:bottom w:val="single" w:color="auto" w:sz="4" w:space="0"/>
              <w:right w:val="single" w:color="000000" w:sz="4" w:space="0"/>
            </w:tcBorders>
            <w:vAlign w:val="center"/>
          </w:tcPr>
          <w:p w14:paraId="26A6350F">
            <w:pPr>
              <w:shd w:val="clear"/>
              <w:jc w:val="center"/>
              <w:rPr>
                <w:rFonts w:hint="eastAsia" w:ascii="宋体" w:hAnsi="宋体" w:eastAsia="宋体" w:cs="宋体"/>
                <w:color w:val="auto"/>
                <w:spacing w:val="0"/>
                <w:w w:val="100"/>
                <w:szCs w:val="21"/>
                <w:highlight w:val="none"/>
              </w:rPr>
            </w:pPr>
          </w:p>
        </w:tc>
        <w:tc>
          <w:tcPr>
            <w:tcW w:w="1004" w:type="pct"/>
            <w:tcBorders>
              <w:top w:val="single" w:color="auto" w:sz="4" w:space="0"/>
              <w:left w:val="single" w:color="auto" w:sz="4" w:space="0"/>
              <w:bottom w:val="single" w:color="auto" w:sz="4" w:space="0"/>
              <w:right w:val="single" w:color="000000" w:sz="4" w:space="0"/>
            </w:tcBorders>
            <w:vAlign w:val="center"/>
          </w:tcPr>
          <w:p w14:paraId="3ACCA9AF">
            <w:pPr>
              <w:shd w:val="clear"/>
              <w:jc w:val="center"/>
              <w:rPr>
                <w:rFonts w:hint="eastAsia" w:ascii="宋体" w:hAnsi="宋体" w:eastAsia="宋体" w:cs="宋体"/>
                <w:color w:val="auto"/>
                <w:spacing w:val="0"/>
                <w:w w:val="100"/>
                <w:szCs w:val="21"/>
                <w:highlight w:val="none"/>
              </w:rPr>
            </w:pPr>
          </w:p>
        </w:tc>
      </w:tr>
      <w:tr w14:paraId="7782168C">
        <w:tblPrEx>
          <w:tblCellMar>
            <w:top w:w="15" w:type="dxa"/>
            <w:left w:w="15" w:type="dxa"/>
            <w:bottom w:w="15" w:type="dxa"/>
            <w:right w:w="15" w:type="dxa"/>
          </w:tblCellMar>
        </w:tblPrEx>
        <w:trPr>
          <w:trHeight w:val="274" w:hRule="atLeast"/>
          <w:jc w:val="center"/>
        </w:trPr>
        <w:tc>
          <w:tcPr>
            <w:tcW w:w="1237" w:type="pct"/>
            <w:gridSpan w:val="2"/>
            <w:tcBorders>
              <w:top w:val="single" w:color="auto" w:sz="4" w:space="0"/>
              <w:left w:val="single" w:color="auto" w:sz="4" w:space="0"/>
              <w:bottom w:val="single" w:color="auto" w:sz="4" w:space="0"/>
              <w:right w:val="single" w:color="000000" w:sz="4" w:space="0"/>
            </w:tcBorders>
            <w:vAlign w:val="center"/>
          </w:tcPr>
          <w:p w14:paraId="49929ABB">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Cs w:val="21"/>
                <w:highlight w:val="none"/>
              </w:rPr>
              <w:t>费用一</w:t>
            </w:r>
          </w:p>
        </w:tc>
        <w:tc>
          <w:tcPr>
            <w:tcW w:w="758" w:type="pct"/>
            <w:gridSpan w:val="3"/>
            <w:tcBorders>
              <w:top w:val="single" w:color="auto" w:sz="4" w:space="0"/>
              <w:left w:val="single" w:color="auto" w:sz="4" w:space="0"/>
              <w:bottom w:val="single" w:color="auto" w:sz="4" w:space="0"/>
              <w:right w:val="single" w:color="000000" w:sz="4" w:space="0"/>
            </w:tcBorders>
            <w:vAlign w:val="center"/>
          </w:tcPr>
          <w:p w14:paraId="71183C34">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元/家</w:t>
            </w:r>
          </w:p>
        </w:tc>
        <w:tc>
          <w:tcPr>
            <w:tcW w:w="999" w:type="pct"/>
            <w:gridSpan w:val="4"/>
            <w:tcBorders>
              <w:top w:val="single" w:color="auto" w:sz="4" w:space="0"/>
              <w:left w:val="single" w:color="auto" w:sz="4" w:space="0"/>
              <w:bottom w:val="single" w:color="auto" w:sz="4" w:space="0"/>
              <w:right w:val="single" w:color="000000" w:sz="4" w:space="0"/>
            </w:tcBorders>
            <w:vAlign w:val="center"/>
          </w:tcPr>
          <w:p w14:paraId="325BF16A">
            <w:pPr>
              <w:shd w:val="clear"/>
              <w:jc w:val="center"/>
              <w:rPr>
                <w:rFonts w:hint="eastAsia" w:ascii="宋体" w:hAnsi="宋体" w:eastAsia="宋体" w:cs="宋体"/>
                <w:color w:val="auto"/>
                <w:spacing w:val="0"/>
                <w:w w:val="100"/>
                <w:szCs w:val="21"/>
                <w:highlight w:val="none"/>
              </w:rPr>
            </w:pPr>
          </w:p>
        </w:tc>
        <w:tc>
          <w:tcPr>
            <w:tcW w:w="1000" w:type="pct"/>
            <w:gridSpan w:val="2"/>
            <w:tcBorders>
              <w:top w:val="single" w:color="auto" w:sz="4" w:space="0"/>
              <w:left w:val="single" w:color="auto" w:sz="4" w:space="0"/>
              <w:bottom w:val="single" w:color="auto" w:sz="4" w:space="0"/>
              <w:right w:val="single" w:color="000000" w:sz="4" w:space="0"/>
            </w:tcBorders>
            <w:vAlign w:val="center"/>
          </w:tcPr>
          <w:p w14:paraId="093EA29C">
            <w:pPr>
              <w:shd w:val="clear"/>
              <w:jc w:val="center"/>
              <w:rPr>
                <w:rFonts w:hint="eastAsia" w:ascii="宋体" w:hAnsi="宋体" w:eastAsia="宋体" w:cs="宋体"/>
                <w:b/>
                <w:bCs/>
                <w:color w:val="auto"/>
                <w:spacing w:val="0"/>
                <w:w w:val="100"/>
                <w:szCs w:val="21"/>
                <w:highlight w:val="none"/>
              </w:rPr>
            </w:pPr>
          </w:p>
        </w:tc>
        <w:tc>
          <w:tcPr>
            <w:tcW w:w="1004" w:type="pct"/>
            <w:tcBorders>
              <w:top w:val="single" w:color="auto" w:sz="4" w:space="0"/>
              <w:left w:val="single" w:color="auto" w:sz="4" w:space="0"/>
              <w:bottom w:val="single" w:color="auto" w:sz="4" w:space="0"/>
              <w:right w:val="single" w:color="000000" w:sz="4" w:space="0"/>
            </w:tcBorders>
            <w:vAlign w:val="center"/>
          </w:tcPr>
          <w:p w14:paraId="5EE50360">
            <w:pPr>
              <w:shd w:val="clear"/>
              <w:jc w:val="center"/>
              <w:rPr>
                <w:rFonts w:hint="eastAsia" w:ascii="宋体" w:hAnsi="宋体" w:eastAsia="宋体" w:cs="宋体"/>
                <w:color w:val="auto"/>
                <w:spacing w:val="0"/>
                <w:w w:val="100"/>
                <w:szCs w:val="21"/>
                <w:highlight w:val="none"/>
              </w:rPr>
            </w:pPr>
          </w:p>
        </w:tc>
      </w:tr>
      <w:tr w14:paraId="1AC33FB6">
        <w:tblPrEx>
          <w:tblCellMar>
            <w:top w:w="15" w:type="dxa"/>
            <w:left w:w="15" w:type="dxa"/>
            <w:bottom w:w="15" w:type="dxa"/>
            <w:right w:w="15" w:type="dxa"/>
          </w:tblCellMar>
        </w:tblPrEx>
        <w:trPr>
          <w:trHeight w:val="402" w:hRule="atLeast"/>
          <w:jc w:val="center"/>
        </w:trPr>
        <w:tc>
          <w:tcPr>
            <w:tcW w:w="1237" w:type="pct"/>
            <w:gridSpan w:val="2"/>
            <w:tcBorders>
              <w:top w:val="single" w:color="auto" w:sz="4" w:space="0"/>
              <w:left w:val="single" w:color="auto" w:sz="4" w:space="0"/>
              <w:bottom w:val="single" w:color="auto" w:sz="4" w:space="0"/>
              <w:right w:val="single" w:color="000000" w:sz="4" w:space="0"/>
            </w:tcBorders>
            <w:vAlign w:val="center"/>
          </w:tcPr>
          <w:p w14:paraId="172DFA0C">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 w:val="22"/>
                <w:szCs w:val="22"/>
                <w:highlight w:val="none"/>
                <w:lang w:val="en-US" w:eastAsia="zh-CN"/>
              </w:rPr>
              <w:t>指导</w:t>
            </w:r>
            <w:r>
              <w:rPr>
                <w:rFonts w:hint="eastAsia" w:ascii="宋体" w:hAnsi="宋体" w:eastAsia="宋体" w:cs="宋体"/>
                <w:color w:val="auto"/>
                <w:spacing w:val="0"/>
                <w:w w:val="100"/>
                <w:szCs w:val="21"/>
                <w:highlight w:val="none"/>
              </w:rPr>
              <w:t>服务费用二</w:t>
            </w:r>
          </w:p>
          <w:p w14:paraId="2235F63F">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szCs w:val="21"/>
                <w:highlight w:val="none"/>
              </w:rPr>
              <w:t>（乙方擅自调整专家）</w:t>
            </w:r>
          </w:p>
        </w:tc>
        <w:tc>
          <w:tcPr>
            <w:tcW w:w="758" w:type="pct"/>
            <w:gridSpan w:val="3"/>
            <w:tcBorders>
              <w:top w:val="single" w:color="auto" w:sz="4" w:space="0"/>
              <w:left w:val="single" w:color="auto" w:sz="4" w:space="0"/>
              <w:bottom w:val="single" w:color="auto" w:sz="4" w:space="0"/>
              <w:right w:val="single" w:color="000000" w:sz="4" w:space="0"/>
            </w:tcBorders>
            <w:vAlign w:val="center"/>
          </w:tcPr>
          <w:p w14:paraId="67D22B04">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元/家×80%</w:t>
            </w:r>
          </w:p>
        </w:tc>
        <w:tc>
          <w:tcPr>
            <w:tcW w:w="999" w:type="pct"/>
            <w:gridSpan w:val="4"/>
            <w:tcBorders>
              <w:top w:val="single" w:color="auto" w:sz="4" w:space="0"/>
              <w:left w:val="single" w:color="auto" w:sz="4" w:space="0"/>
              <w:bottom w:val="single" w:color="auto" w:sz="4" w:space="0"/>
              <w:right w:val="single" w:color="000000" w:sz="4" w:space="0"/>
            </w:tcBorders>
            <w:vAlign w:val="center"/>
          </w:tcPr>
          <w:p w14:paraId="67BFE69B">
            <w:pPr>
              <w:shd w:val="clear"/>
              <w:jc w:val="center"/>
              <w:rPr>
                <w:rFonts w:hint="eastAsia" w:ascii="宋体" w:hAnsi="宋体" w:eastAsia="宋体" w:cs="宋体"/>
                <w:color w:val="auto"/>
                <w:spacing w:val="0"/>
                <w:w w:val="100"/>
                <w:szCs w:val="21"/>
                <w:highlight w:val="none"/>
              </w:rPr>
            </w:pPr>
          </w:p>
        </w:tc>
        <w:tc>
          <w:tcPr>
            <w:tcW w:w="1000" w:type="pct"/>
            <w:gridSpan w:val="2"/>
            <w:tcBorders>
              <w:top w:val="single" w:color="auto" w:sz="4" w:space="0"/>
              <w:left w:val="single" w:color="auto" w:sz="4" w:space="0"/>
              <w:bottom w:val="single" w:color="auto" w:sz="4" w:space="0"/>
              <w:right w:val="single" w:color="000000" w:sz="4" w:space="0"/>
            </w:tcBorders>
            <w:vAlign w:val="center"/>
          </w:tcPr>
          <w:p w14:paraId="3B2F1225">
            <w:pPr>
              <w:shd w:val="clear"/>
              <w:jc w:val="center"/>
              <w:rPr>
                <w:rFonts w:hint="eastAsia" w:ascii="宋体" w:hAnsi="宋体" w:eastAsia="宋体" w:cs="宋体"/>
                <w:b/>
                <w:bCs/>
                <w:color w:val="auto"/>
                <w:spacing w:val="0"/>
                <w:w w:val="100"/>
                <w:szCs w:val="21"/>
                <w:highlight w:val="none"/>
              </w:rPr>
            </w:pPr>
          </w:p>
        </w:tc>
        <w:tc>
          <w:tcPr>
            <w:tcW w:w="1004" w:type="pct"/>
            <w:tcBorders>
              <w:top w:val="single" w:color="auto" w:sz="4" w:space="0"/>
              <w:left w:val="single" w:color="auto" w:sz="4" w:space="0"/>
              <w:bottom w:val="single" w:color="auto" w:sz="4" w:space="0"/>
              <w:right w:val="single" w:color="000000" w:sz="4" w:space="0"/>
            </w:tcBorders>
            <w:vAlign w:val="center"/>
          </w:tcPr>
          <w:p w14:paraId="3E1E6EAD">
            <w:pPr>
              <w:shd w:val="clear"/>
              <w:jc w:val="center"/>
              <w:rPr>
                <w:rFonts w:hint="eastAsia" w:ascii="宋体" w:hAnsi="宋体" w:eastAsia="宋体" w:cs="宋体"/>
                <w:color w:val="auto"/>
                <w:spacing w:val="0"/>
                <w:w w:val="100"/>
                <w:szCs w:val="21"/>
                <w:highlight w:val="none"/>
              </w:rPr>
            </w:pPr>
          </w:p>
        </w:tc>
      </w:tr>
      <w:tr w14:paraId="046D907E">
        <w:tblPrEx>
          <w:tblCellMar>
            <w:top w:w="15" w:type="dxa"/>
            <w:left w:w="15" w:type="dxa"/>
            <w:bottom w:w="15" w:type="dxa"/>
            <w:right w:w="15" w:type="dxa"/>
          </w:tblCellMar>
        </w:tblPrEx>
        <w:trPr>
          <w:trHeight w:val="402" w:hRule="atLeast"/>
          <w:jc w:val="center"/>
        </w:trPr>
        <w:tc>
          <w:tcPr>
            <w:tcW w:w="1237" w:type="pct"/>
            <w:gridSpan w:val="2"/>
            <w:tcBorders>
              <w:top w:val="single" w:color="auto" w:sz="4" w:space="0"/>
              <w:left w:val="single" w:color="auto" w:sz="4" w:space="0"/>
              <w:bottom w:val="single" w:color="auto" w:sz="4" w:space="0"/>
              <w:right w:val="single" w:color="000000" w:sz="4" w:space="0"/>
            </w:tcBorders>
            <w:vAlign w:val="center"/>
          </w:tcPr>
          <w:p w14:paraId="524AE485">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突发事件应急救援处置</w:t>
            </w:r>
          </w:p>
        </w:tc>
        <w:tc>
          <w:tcPr>
            <w:tcW w:w="758" w:type="pct"/>
            <w:gridSpan w:val="3"/>
            <w:tcBorders>
              <w:top w:val="single" w:color="auto" w:sz="4" w:space="0"/>
              <w:left w:val="single" w:color="auto" w:sz="4" w:space="0"/>
              <w:bottom w:val="single" w:color="auto" w:sz="4" w:space="0"/>
              <w:right w:val="single" w:color="000000" w:sz="4" w:space="0"/>
            </w:tcBorders>
            <w:vAlign w:val="center"/>
          </w:tcPr>
          <w:p w14:paraId="6DA9D56C">
            <w:pPr>
              <w:shd w:val="clear"/>
              <w:jc w:val="center"/>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元/天/人</w:t>
            </w:r>
          </w:p>
        </w:tc>
        <w:tc>
          <w:tcPr>
            <w:tcW w:w="1999" w:type="pct"/>
            <w:gridSpan w:val="6"/>
            <w:tcBorders>
              <w:top w:val="single" w:color="auto" w:sz="4" w:space="0"/>
              <w:left w:val="single" w:color="auto" w:sz="4" w:space="0"/>
              <w:bottom w:val="single" w:color="auto" w:sz="4" w:space="0"/>
              <w:right w:val="single" w:color="000000" w:sz="4" w:space="0"/>
            </w:tcBorders>
            <w:vAlign w:val="center"/>
          </w:tcPr>
          <w:p w14:paraId="048AD9DB">
            <w:pPr>
              <w:shd w:val="clear"/>
              <w:rPr>
                <w:rFonts w:hint="eastAsia" w:ascii="宋体" w:hAnsi="宋体" w:eastAsia="宋体" w:cs="宋体"/>
                <w:b/>
                <w:bCs/>
                <w:color w:val="auto"/>
                <w:spacing w:val="0"/>
                <w:w w:val="100"/>
                <w:szCs w:val="21"/>
                <w:highlight w:val="none"/>
              </w:rPr>
            </w:pPr>
            <w:r>
              <w:rPr>
                <w:rFonts w:hint="eastAsia" w:ascii="宋体" w:hAnsi="宋体" w:eastAsia="宋体" w:cs="宋体"/>
                <w:color w:val="auto"/>
                <w:spacing w:val="0"/>
                <w:w w:val="100"/>
                <w:szCs w:val="21"/>
                <w:highlight w:val="none"/>
              </w:rPr>
              <w:t>专家总人数：        人，总天数：      天</w:t>
            </w:r>
          </w:p>
        </w:tc>
        <w:tc>
          <w:tcPr>
            <w:tcW w:w="1004" w:type="pct"/>
            <w:tcBorders>
              <w:top w:val="single" w:color="auto" w:sz="4" w:space="0"/>
              <w:left w:val="single" w:color="auto" w:sz="4" w:space="0"/>
              <w:bottom w:val="single" w:color="auto" w:sz="4" w:space="0"/>
              <w:right w:val="single" w:color="000000" w:sz="4" w:space="0"/>
            </w:tcBorders>
            <w:vAlign w:val="center"/>
          </w:tcPr>
          <w:p w14:paraId="298BB786">
            <w:pPr>
              <w:shd w:val="clear"/>
              <w:jc w:val="center"/>
              <w:rPr>
                <w:rFonts w:hint="eastAsia" w:ascii="宋体" w:hAnsi="宋体" w:eastAsia="宋体" w:cs="宋体"/>
                <w:color w:val="auto"/>
                <w:spacing w:val="0"/>
                <w:w w:val="100"/>
                <w:szCs w:val="21"/>
                <w:highlight w:val="none"/>
              </w:rPr>
            </w:pPr>
          </w:p>
        </w:tc>
      </w:tr>
      <w:tr w14:paraId="0873DC2E">
        <w:tblPrEx>
          <w:tblCellMar>
            <w:top w:w="15" w:type="dxa"/>
            <w:left w:w="15" w:type="dxa"/>
            <w:bottom w:w="15" w:type="dxa"/>
            <w:right w:w="15" w:type="dxa"/>
          </w:tblCellMar>
        </w:tblPrEx>
        <w:trPr>
          <w:trHeight w:val="402" w:hRule="atLeast"/>
          <w:jc w:val="center"/>
        </w:trPr>
        <w:tc>
          <w:tcPr>
            <w:tcW w:w="5000" w:type="pct"/>
            <w:gridSpan w:val="12"/>
            <w:tcBorders>
              <w:top w:val="single" w:color="auto" w:sz="4" w:space="0"/>
              <w:left w:val="single" w:color="auto" w:sz="4" w:space="0"/>
              <w:bottom w:val="single" w:color="auto" w:sz="4" w:space="0"/>
              <w:right w:val="single" w:color="000000" w:sz="4" w:space="0"/>
            </w:tcBorders>
            <w:vAlign w:val="center"/>
          </w:tcPr>
          <w:p w14:paraId="62385B26">
            <w:pPr>
              <w:shd w:val="clear"/>
              <w:ind w:firstLine="420" w:firstLineChars="200"/>
              <w:rPr>
                <w:rFonts w:hint="eastAsia" w:ascii="宋体" w:hAnsi="宋体" w:eastAsia="宋体" w:cs="宋体"/>
                <w:color w:val="auto"/>
                <w:spacing w:val="0"/>
                <w:w w:val="100"/>
                <w:szCs w:val="21"/>
                <w:highlight w:val="none"/>
              </w:rPr>
            </w:pPr>
            <w:r>
              <w:rPr>
                <w:rFonts w:hint="eastAsia" w:ascii="宋体" w:hAnsi="宋体" w:eastAsia="宋体" w:cs="宋体"/>
                <w:color w:val="auto"/>
                <w:spacing w:val="0"/>
                <w:w w:val="100"/>
                <w:szCs w:val="21"/>
                <w:highlight w:val="none"/>
              </w:rPr>
              <w:t>专家</w:t>
            </w:r>
            <w:r>
              <w:rPr>
                <w:rFonts w:hint="eastAsia" w:ascii="宋体" w:hAnsi="宋体" w:cs="宋体"/>
                <w:color w:val="auto"/>
                <w:spacing w:val="0"/>
                <w:w w:val="100"/>
                <w:sz w:val="22"/>
                <w:szCs w:val="22"/>
                <w:highlight w:val="none"/>
                <w:lang w:val="en-US" w:eastAsia="zh-CN"/>
              </w:rPr>
              <w:t>指导</w:t>
            </w:r>
            <w:r>
              <w:rPr>
                <w:rFonts w:hint="eastAsia" w:ascii="宋体" w:hAnsi="宋体" w:eastAsia="宋体" w:cs="宋体"/>
                <w:color w:val="auto"/>
                <w:spacing w:val="0"/>
                <w:w w:val="100"/>
                <w:szCs w:val="21"/>
                <w:highlight w:val="none"/>
              </w:rPr>
              <w:t>服务费用二具体核减情况备注：经甲方核实，未经甲方同意并签章确认，乙方擅自将专家调整跟换为（                                         ），依照合同约定，甲方对该专家涉及</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Cs w:val="21"/>
                <w:highlight w:val="none"/>
                <w:lang w:val="en-US" w:eastAsia="zh-CN"/>
              </w:rPr>
              <w:t>指导服务</w:t>
            </w:r>
            <w:r>
              <w:rPr>
                <w:rFonts w:hint="eastAsia" w:ascii="宋体" w:hAnsi="宋体" w:eastAsia="宋体" w:cs="宋体"/>
                <w:color w:val="auto"/>
                <w:spacing w:val="0"/>
                <w:w w:val="100"/>
                <w:szCs w:val="21"/>
                <w:highlight w:val="none"/>
              </w:rPr>
              <w:t>家数（     ）家，按照固定单价的80%结算对应</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Cs w:val="21"/>
                <w:highlight w:val="none"/>
              </w:rPr>
              <w:t>费用。</w:t>
            </w:r>
          </w:p>
        </w:tc>
      </w:tr>
      <w:tr w14:paraId="4C8017EF">
        <w:tblPrEx>
          <w:tblCellMar>
            <w:top w:w="15" w:type="dxa"/>
            <w:left w:w="15" w:type="dxa"/>
            <w:bottom w:w="15" w:type="dxa"/>
            <w:right w:w="15" w:type="dxa"/>
          </w:tblCellMar>
        </w:tblPrEx>
        <w:trPr>
          <w:trHeight w:val="90" w:hRule="atLeast"/>
          <w:jc w:val="center"/>
        </w:trPr>
        <w:tc>
          <w:tcPr>
            <w:tcW w:w="2495" w:type="pct"/>
            <w:gridSpan w:val="7"/>
            <w:tcBorders>
              <w:top w:val="single" w:color="auto" w:sz="4" w:space="0"/>
              <w:left w:val="single" w:color="auto" w:sz="4" w:space="0"/>
              <w:bottom w:val="single" w:color="auto" w:sz="4" w:space="0"/>
              <w:right w:val="single" w:color="000000" w:sz="4" w:space="0"/>
            </w:tcBorders>
          </w:tcPr>
          <w:p w14:paraId="7EA82230">
            <w:pPr>
              <w:shd w:val="clea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委托方经办部门：南京江北新区产业技术研创园管理办公室安全环保和城市更新部</w:t>
            </w:r>
          </w:p>
          <w:p w14:paraId="3EFCD2B4">
            <w:pPr>
              <w:shd w:val="clea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经办人：</w:t>
            </w:r>
          </w:p>
          <w:p w14:paraId="2898975E">
            <w:pPr>
              <w:shd w:val="clea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日期：</w:t>
            </w:r>
          </w:p>
        </w:tc>
        <w:tc>
          <w:tcPr>
            <w:tcW w:w="2504" w:type="pct"/>
            <w:gridSpan w:val="5"/>
            <w:tcBorders>
              <w:top w:val="single" w:color="auto" w:sz="4" w:space="0"/>
              <w:left w:val="single" w:color="auto" w:sz="4" w:space="0"/>
              <w:bottom w:val="single" w:color="auto" w:sz="4" w:space="0"/>
              <w:right w:val="single" w:color="000000" w:sz="4" w:space="0"/>
            </w:tcBorders>
          </w:tcPr>
          <w:p w14:paraId="45161FA9">
            <w:pPr>
              <w:shd w:val="clea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受托方：</w:t>
            </w:r>
          </w:p>
          <w:p w14:paraId="218CC2FB">
            <w:pPr>
              <w:shd w:val="clea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经办人：</w:t>
            </w:r>
          </w:p>
          <w:p w14:paraId="1A8147CB">
            <w:pPr>
              <w:pStyle w:val="5"/>
              <w:shd w:val="clear"/>
              <w:spacing w:before="0" w:after="0"/>
              <w:rPr>
                <w:rFonts w:hint="eastAsia" w:ascii="宋体" w:hAnsi="宋体" w:eastAsia="宋体" w:cs="宋体"/>
                <w:color w:val="auto"/>
                <w:spacing w:val="0"/>
                <w:w w:val="100"/>
                <w:highlight w:val="none"/>
              </w:rPr>
            </w:pPr>
            <w:r>
              <w:rPr>
                <w:rFonts w:hint="eastAsia" w:ascii="宋体" w:hAnsi="宋体" w:eastAsia="宋体" w:cs="宋体"/>
                <w:b w:val="0"/>
                <w:color w:val="auto"/>
                <w:spacing w:val="0"/>
                <w:w w:val="100"/>
                <w:kern w:val="2"/>
                <w:sz w:val="21"/>
                <w:szCs w:val="24"/>
                <w:highlight w:val="none"/>
              </w:rPr>
              <w:t>日期：</w:t>
            </w:r>
          </w:p>
        </w:tc>
      </w:tr>
    </w:tbl>
    <w:p w14:paraId="59238C00">
      <w:pPr>
        <w:shd w:val="clear"/>
        <w:jc w:val="left"/>
        <w:rPr>
          <w:rFonts w:hint="eastAsia" w:ascii="宋体" w:hAnsi="宋体" w:eastAsia="宋体" w:cs="宋体"/>
          <w:color w:val="auto"/>
          <w:spacing w:val="0"/>
          <w:w w:val="100"/>
          <w:sz w:val="28"/>
          <w:szCs w:val="28"/>
          <w:highlight w:val="none"/>
        </w:rPr>
      </w:pPr>
      <w:r>
        <w:rPr>
          <w:rFonts w:hint="eastAsia" w:ascii="宋体" w:hAnsi="宋体" w:eastAsia="宋体" w:cs="宋体"/>
          <w:bCs/>
          <w:color w:val="auto"/>
          <w:spacing w:val="0"/>
          <w:w w:val="100"/>
          <w:kern w:val="0"/>
          <w:szCs w:val="21"/>
          <w:highlight w:val="none"/>
          <w:lang w:bidi="ar"/>
        </w:rPr>
        <w:t>备注：该单经甲乙双方签章，作为专家</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bCs/>
          <w:color w:val="auto"/>
          <w:spacing w:val="0"/>
          <w:w w:val="100"/>
          <w:kern w:val="0"/>
          <w:szCs w:val="21"/>
          <w:highlight w:val="none"/>
          <w:lang w:bidi="ar"/>
        </w:rPr>
        <w:t>、培训、救援指导服务费的结算凭据。甲方留原件，乙方留复印件</w:t>
      </w:r>
      <w:r>
        <w:rPr>
          <w:rFonts w:hint="eastAsia" w:ascii="宋体" w:hAnsi="宋体" w:eastAsia="宋体" w:cs="宋体"/>
          <w:bCs/>
          <w:color w:val="auto"/>
          <w:spacing w:val="0"/>
          <w:w w:val="100"/>
          <w:kern w:val="0"/>
          <w:sz w:val="24"/>
          <w:highlight w:val="none"/>
          <w:lang w:bidi="ar"/>
        </w:rPr>
        <w:t>。</w:t>
      </w:r>
    </w:p>
    <w:p w14:paraId="4AFEB85A">
      <w:pPr>
        <w:shd w:val="clear"/>
        <w:spacing w:line="560" w:lineRule="exact"/>
        <w:rPr>
          <w:rFonts w:hint="eastAsia" w:ascii="宋体" w:hAnsi="宋体" w:eastAsia="宋体" w:cs="宋体"/>
          <w:color w:val="auto"/>
          <w:spacing w:val="0"/>
          <w:w w:val="100"/>
          <w:sz w:val="30"/>
          <w:szCs w:val="30"/>
          <w:highlight w:val="none"/>
        </w:rPr>
      </w:pPr>
    </w:p>
    <w:p w14:paraId="5CDAFAC1">
      <w:pPr>
        <w:shd w:val="clear"/>
        <w:spacing w:line="560" w:lineRule="exact"/>
        <w:rPr>
          <w:rFonts w:hint="eastAsia" w:ascii="宋体" w:hAnsi="宋体" w:eastAsia="宋体" w:cs="宋体"/>
          <w:color w:val="auto"/>
          <w:spacing w:val="0"/>
          <w:w w:val="100"/>
          <w:sz w:val="30"/>
          <w:szCs w:val="30"/>
          <w:highlight w:val="none"/>
        </w:rPr>
      </w:pPr>
    </w:p>
    <w:p w14:paraId="14F26978">
      <w:pPr>
        <w:shd w:val="clear"/>
        <w:spacing w:line="560" w:lineRule="exact"/>
        <w:rPr>
          <w:rFonts w:hint="eastAsia" w:ascii="宋体" w:hAnsi="宋体" w:eastAsia="宋体" w:cs="宋体"/>
          <w:color w:val="auto"/>
          <w:spacing w:val="0"/>
          <w:w w:val="100"/>
          <w:sz w:val="30"/>
          <w:szCs w:val="30"/>
          <w:highlight w:val="none"/>
          <w:lang w:eastAsia="zh-CN"/>
        </w:rPr>
      </w:pPr>
      <w:r>
        <w:rPr>
          <w:rFonts w:hint="eastAsia" w:ascii="宋体" w:hAnsi="宋体" w:eastAsia="宋体" w:cs="宋体"/>
          <w:color w:val="auto"/>
          <w:spacing w:val="0"/>
          <w:w w:val="100"/>
          <w:sz w:val="30"/>
          <w:szCs w:val="30"/>
          <w:highlight w:val="none"/>
        </w:rPr>
        <w:t>附件</w:t>
      </w:r>
      <w:r>
        <w:rPr>
          <w:rFonts w:hint="eastAsia" w:ascii="宋体" w:hAnsi="宋体" w:eastAsia="宋体" w:cs="宋体"/>
          <w:color w:val="auto"/>
          <w:spacing w:val="0"/>
          <w:w w:val="100"/>
          <w:sz w:val="30"/>
          <w:szCs w:val="30"/>
          <w:highlight w:val="none"/>
          <w:lang w:val="en-US" w:eastAsia="zh-CN"/>
        </w:rPr>
        <w:t>4</w:t>
      </w:r>
    </w:p>
    <w:p w14:paraId="6D4955FA">
      <w:pPr>
        <w:shd w:val="clear"/>
        <w:spacing w:line="560" w:lineRule="exact"/>
        <w:jc w:val="center"/>
        <w:rPr>
          <w:rFonts w:hint="eastAsia" w:ascii="宋体" w:hAnsi="宋体" w:eastAsia="宋体" w:cs="宋体"/>
          <w:color w:val="auto"/>
          <w:spacing w:val="0"/>
          <w:w w:val="100"/>
          <w:sz w:val="30"/>
          <w:szCs w:val="30"/>
          <w:highlight w:val="none"/>
        </w:rPr>
      </w:pPr>
      <w:r>
        <w:rPr>
          <w:rFonts w:hint="eastAsia" w:ascii="宋体" w:hAnsi="宋体" w:eastAsia="宋体" w:cs="宋体"/>
          <w:color w:val="auto"/>
          <w:spacing w:val="0"/>
          <w:w w:val="100"/>
          <w:sz w:val="30"/>
          <w:szCs w:val="30"/>
          <w:highlight w:val="none"/>
        </w:rPr>
        <w:t>《专项检测委托单》</w:t>
      </w:r>
    </w:p>
    <w:tbl>
      <w:tblPr>
        <w:tblStyle w:val="64"/>
        <w:tblW w:w="5000" w:type="pct"/>
        <w:jc w:val="center"/>
        <w:tblLayout w:type="autofit"/>
        <w:tblCellMar>
          <w:top w:w="15" w:type="dxa"/>
          <w:left w:w="15" w:type="dxa"/>
          <w:bottom w:w="15" w:type="dxa"/>
          <w:right w:w="15" w:type="dxa"/>
        </w:tblCellMar>
      </w:tblPr>
      <w:tblGrid>
        <w:gridCol w:w="1512"/>
        <w:gridCol w:w="3322"/>
        <w:gridCol w:w="4835"/>
      </w:tblGrid>
      <w:tr w14:paraId="73301F94">
        <w:tblPrEx>
          <w:tblCellMar>
            <w:top w:w="15" w:type="dxa"/>
            <w:left w:w="15" w:type="dxa"/>
            <w:bottom w:w="15" w:type="dxa"/>
            <w:right w:w="15" w:type="dxa"/>
          </w:tblCellMar>
        </w:tblPrEx>
        <w:trPr>
          <w:trHeight w:val="468" w:hRule="atLeast"/>
          <w:jc w:val="center"/>
        </w:trPr>
        <w:tc>
          <w:tcPr>
            <w:tcW w:w="5000" w:type="pct"/>
            <w:gridSpan w:val="3"/>
            <w:vAlign w:val="center"/>
          </w:tcPr>
          <w:p w14:paraId="337D9D2C">
            <w:pPr>
              <w:widowControl/>
              <w:shd w:val="clear"/>
              <w:textAlignment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kern w:val="0"/>
                <w:sz w:val="24"/>
                <w:highlight w:val="none"/>
                <w:lang w:bidi="ar"/>
              </w:rPr>
              <w:t xml:space="preserve">合同编号：                  </w:t>
            </w:r>
            <w:r>
              <w:rPr>
                <w:rFonts w:hint="eastAsia" w:ascii="宋体" w:hAnsi="宋体" w:eastAsia="宋体" w:cs="宋体"/>
                <w:color w:val="auto"/>
                <w:spacing w:val="0"/>
                <w:w w:val="100"/>
                <w:sz w:val="24"/>
                <w:highlight w:val="none"/>
              </w:rPr>
              <w:t xml:space="preserve">    </w:t>
            </w:r>
            <w:r>
              <w:rPr>
                <w:rFonts w:hint="eastAsia" w:ascii="宋体" w:hAnsi="宋体" w:eastAsia="宋体" w:cs="宋体"/>
                <w:color w:val="auto"/>
                <w:spacing w:val="0"/>
                <w:w w:val="100"/>
                <w:kern w:val="0"/>
                <w:sz w:val="24"/>
                <w:highlight w:val="none"/>
                <w:lang w:bidi="ar"/>
              </w:rPr>
              <w:t xml:space="preserve">                          委托单编号：</w:t>
            </w:r>
            <w:r>
              <w:rPr>
                <w:rFonts w:hint="eastAsia" w:ascii="宋体" w:hAnsi="宋体" w:eastAsia="宋体" w:cs="宋体"/>
                <w:color w:val="auto"/>
                <w:spacing w:val="0"/>
                <w:w w:val="100"/>
                <w:kern w:val="0"/>
                <w:sz w:val="24"/>
                <w:highlight w:val="none"/>
                <w:u w:val="single"/>
                <w:lang w:bidi="ar"/>
              </w:rPr>
              <w:t xml:space="preserve">           </w:t>
            </w:r>
          </w:p>
        </w:tc>
      </w:tr>
      <w:tr w14:paraId="0E96D21A">
        <w:tblPrEx>
          <w:tblCellMar>
            <w:top w:w="15" w:type="dxa"/>
            <w:left w:w="15" w:type="dxa"/>
            <w:bottom w:w="15" w:type="dxa"/>
            <w:right w:w="15" w:type="dxa"/>
          </w:tblCellMar>
        </w:tblPrEx>
        <w:trPr>
          <w:trHeight w:val="454" w:hRule="atLeast"/>
          <w:jc w:val="center"/>
        </w:trPr>
        <w:tc>
          <w:tcPr>
            <w:tcW w:w="782" w:type="pct"/>
            <w:tcBorders>
              <w:top w:val="single" w:color="000000" w:sz="4" w:space="0"/>
              <w:left w:val="single" w:color="000000" w:sz="4" w:space="0"/>
              <w:bottom w:val="single" w:color="000000" w:sz="4" w:space="0"/>
              <w:right w:val="single" w:color="000000" w:sz="4" w:space="0"/>
            </w:tcBorders>
            <w:vAlign w:val="center"/>
          </w:tcPr>
          <w:p w14:paraId="1BF75B81">
            <w:pPr>
              <w:widowControl/>
              <w:shd w:val="clear"/>
              <w:jc w:val="center"/>
              <w:textAlignment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kern w:val="0"/>
                <w:sz w:val="24"/>
                <w:highlight w:val="none"/>
                <w:lang w:bidi="ar"/>
              </w:rPr>
              <w:t>委托方（甲方）</w:t>
            </w:r>
          </w:p>
        </w:tc>
        <w:tc>
          <w:tcPr>
            <w:tcW w:w="4218" w:type="pct"/>
            <w:gridSpan w:val="2"/>
            <w:tcBorders>
              <w:top w:val="single" w:color="000000" w:sz="4" w:space="0"/>
              <w:left w:val="single" w:color="000000" w:sz="4" w:space="0"/>
              <w:bottom w:val="single" w:color="000000" w:sz="4" w:space="0"/>
              <w:right w:val="single" w:color="000000" w:sz="4" w:space="0"/>
            </w:tcBorders>
            <w:vAlign w:val="center"/>
          </w:tcPr>
          <w:p w14:paraId="3EE476C7">
            <w:pPr>
              <w:widowControl/>
              <w:shd w:val="clear"/>
              <w:jc w:val="center"/>
              <w:textAlignment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kern w:val="0"/>
                <w:sz w:val="24"/>
                <w:highlight w:val="none"/>
                <w:lang w:bidi="ar"/>
              </w:rPr>
              <w:t>南京江北新区产业技术研创园管理办公室</w:t>
            </w:r>
          </w:p>
        </w:tc>
      </w:tr>
      <w:tr w14:paraId="404FB6B6">
        <w:tblPrEx>
          <w:tblCellMar>
            <w:top w:w="15" w:type="dxa"/>
            <w:left w:w="15" w:type="dxa"/>
            <w:bottom w:w="15" w:type="dxa"/>
            <w:right w:w="15" w:type="dxa"/>
          </w:tblCellMar>
        </w:tblPrEx>
        <w:trPr>
          <w:trHeight w:val="454" w:hRule="atLeast"/>
          <w:jc w:val="center"/>
        </w:trPr>
        <w:tc>
          <w:tcPr>
            <w:tcW w:w="782" w:type="pct"/>
            <w:tcBorders>
              <w:top w:val="single" w:color="000000" w:sz="4" w:space="0"/>
              <w:left w:val="single" w:color="000000" w:sz="4" w:space="0"/>
              <w:bottom w:val="single" w:color="000000" w:sz="4" w:space="0"/>
              <w:right w:val="single" w:color="000000" w:sz="4" w:space="0"/>
            </w:tcBorders>
            <w:vAlign w:val="center"/>
          </w:tcPr>
          <w:p w14:paraId="68BDF81F">
            <w:pPr>
              <w:widowControl/>
              <w:shd w:val="clear"/>
              <w:jc w:val="center"/>
              <w:textAlignment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kern w:val="0"/>
                <w:sz w:val="24"/>
                <w:highlight w:val="none"/>
                <w:lang w:bidi="ar"/>
              </w:rPr>
              <w:t>受托方（乙方）</w:t>
            </w:r>
          </w:p>
        </w:tc>
        <w:tc>
          <w:tcPr>
            <w:tcW w:w="4218" w:type="pct"/>
            <w:gridSpan w:val="2"/>
            <w:tcBorders>
              <w:top w:val="single" w:color="000000" w:sz="4" w:space="0"/>
              <w:left w:val="single" w:color="000000" w:sz="4" w:space="0"/>
              <w:bottom w:val="single" w:color="000000" w:sz="4" w:space="0"/>
              <w:right w:val="single" w:color="000000" w:sz="4" w:space="0"/>
            </w:tcBorders>
            <w:vAlign w:val="center"/>
          </w:tcPr>
          <w:p w14:paraId="2B7ABD3F">
            <w:pPr>
              <w:widowControl/>
              <w:shd w:val="clear"/>
              <w:jc w:val="center"/>
              <w:textAlignment w:val="center"/>
              <w:rPr>
                <w:rFonts w:hint="eastAsia" w:ascii="宋体" w:hAnsi="宋体" w:eastAsia="宋体" w:cs="宋体"/>
                <w:color w:val="auto"/>
                <w:spacing w:val="0"/>
                <w:w w:val="100"/>
                <w:sz w:val="24"/>
                <w:highlight w:val="none"/>
              </w:rPr>
            </w:pPr>
          </w:p>
        </w:tc>
      </w:tr>
      <w:tr w14:paraId="63660215">
        <w:tblPrEx>
          <w:tblCellMar>
            <w:top w:w="15" w:type="dxa"/>
            <w:left w:w="15" w:type="dxa"/>
            <w:bottom w:w="15" w:type="dxa"/>
            <w:right w:w="15" w:type="dxa"/>
          </w:tblCellMar>
        </w:tblPrEx>
        <w:trPr>
          <w:trHeight w:val="454" w:hRule="atLeast"/>
          <w:jc w:val="center"/>
        </w:trPr>
        <w:tc>
          <w:tcPr>
            <w:tcW w:w="782" w:type="pct"/>
            <w:tcBorders>
              <w:top w:val="single" w:color="000000" w:sz="4" w:space="0"/>
              <w:left w:val="single" w:color="000000" w:sz="4" w:space="0"/>
              <w:bottom w:val="single" w:color="000000" w:sz="4" w:space="0"/>
              <w:right w:val="single" w:color="000000" w:sz="4" w:space="0"/>
            </w:tcBorders>
            <w:vAlign w:val="center"/>
          </w:tcPr>
          <w:p w14:paraId="7184EEF7">
            <w:pPr>
              <w:widowControl/>
              <w:shd w:val="clear"/>
              <w:jc w:val="center"/>
              <w:textAlignment w:val="center"/>
              <w:rPr>
                <w:rFonts w:hint="eastAsia" w:ascii="宋体" w:hAnsi="宋体" w:eastAsia="宋体" w:cs="宋体"/>
                <w:color w:val="auto"/>
                <w:spacing w:val="0"/>
                <w:w w:val="100"/>
                <w:kern w:val="0"/>
                <w:sz w:val="24"/>
                <w:highlight w:val="none"/>
                <w:lang w:bidi="ar"/>
              </w:rPr>
            </w:pPr>
            <w:r>
              <w:rPr>
                <w:rFonts w:hint="eastAsia" w:ascii="宋体" w:hAnsi="宋体" w:eastAsia="宋体" w:cs="宋体"/>
                <w:color w:val="auto"/>
                <w:spacing w:val="0"/>
                <w:w w:val="100"/>
                <w:kern w:val="0"/>
                <w:sz w:val="24"/>
                <w:highlight w:val="none"/>
                <w:lang w:bidi="ar"/>
              </w:rPr>
              <w:t>委托检测项目</w:t>
            </w:r>
          </w:p>
        </w:tc>
        <w:tc>
          <w:tcPr>
            <w:tcW w:w="4218" w:type="pct"/>
            <w:gridSpan w:val="2"/>
            <w:tcBorders>
              <w:top w:val="single" w:color="000000" w:sz="4" w:space="0"/>
              <w:left w:val="single" w:color="000000" w:sz="4" w:space="0"/>
              <w:bottom w:val="single" w:color="000000" w:sz="4" w:space="0"/>
              <w:right w:val="single" w:color="000000" w:sz="4" w:space="0"/>
            </w:tcBorders>
            <w:vAlign w:val="center"/>
          </w:tcPr>
          <w:p w14:paraId="1F7B2A7E">
            <w:pPr>
              <w:shd w:val="clear"/>
              <w:jc w:val="center"/>
              <w:rPr>
                <w:rFonts w:hint="eastAsia" w:ascii="宋体" w:hAnsi="宋体" w:eastAsia="宋体" w:cs="宋体"/>
                <w:color w:val="auto"/>
                <w:spacing w:val="0"/>
                <w:w w:val="100"/>
                <w:sz w:val="24"/>
                <w:highlight w:val="none"/>
              </w:rPr>
            </w:pPr>
          </w:p>
        </w:tc>
      </w:tr>
      <w:tr w14:paraId="6ADE8CAD">
        <w:tblPrEx>
          <w:tblCellMar>
            <w:top w:w="15" w:type="dxa"/>
            <w:left w:w="15" w:type="dxa"/>
            <w:bottom w:w="15" w:type="dxa"/>
            <w:right w:w="15" w:type="dxa"/>
          </w:tblCellMar>
        </w:tblPrEx>
        <w:trPr>
          <w:trHeight w:val="454" w:hRule="atLeast"/>
          <w:jc w:val="center"/>
        </w:trPr>
        <w:tc>
          <w:tcPr>
            <w:tcW w:w="782" w:type="pct"/>
            <w:tcBorders>
              <w:top w:val="single" w:color="000000" w:sz="4" w:space="0"/>
              <w:left w:val="single" w:color="000000" w:sz="4" w:space="0"/>
              <w:bottom w:val="single" w:color="000000" w:sz="4" w:space="0"/>
              <w:right w:val="single" w:color="000000" w:sz="4" w:space="0"/>
            </w:tcBorders>
            <w:vAlign w:val="center"/>
          </w:tcPr>
          <w:p w14:paraId="1F36A1B6">
            <w:pPr>
              <w:widowControl/>
              <w:shd w:val="clear"/>
              <w:jc w:val="center"/>
              <w:textAlignment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kern w:val="0"/>
                <w:sz w:val="24"/>
                <w:highlight w:val="none"/>
                <w:lang w:bidi="ar"/>
              </w:rPr>
              <w:t>委托实施时间</w:t>
            </w:r>
          </w:p>
        </w:tc>
        <w:tc>
          <w:tcPr>
            <w:tcW w:w="4218" w:type="pct"/>
            <w:gridSpan w:val="2"/>
            <w:tcBorders>
              <w:top w:val="single" w:color="000000" w:sz="4" w:space="0"/>
              <w:left w:val="single" w:color="000000" w:sz="4" w:space="0"/>
              <w:bottom w:val="single" w:color="000000" w:sz="4" w:space="0"/>
              <w:right w:val="single" w:color="000000" w:sz="4" w:space="0"/>
            </w:tcBorders>
            <w:vAlign w:val="center"/>
          </w:tcPr>
          <w:p w14:paraId="071B202E">
            <w:pPr>
              <w:shd w:val="clear"/>
              <w:jc w:val="center"/>
              <w:rPr>
                <w:rFonts w:hint="eastAsia" w:ascii="宋体" w:hAnsi="宋体" w:eastAsia="宋体" w:cs="宋体"/>
                <w:color w:val="auto"/>
                <w:spacing w:val="0"/>
                <w:w w:val="100"/>
                <w:sz w:val="24"/>
                <w:highlight w:val="none"/>
              </w:rPr>
            </w:pPr>
          </w:p>
        </w:tc>
      </w:tr>
      <w:tr w14:paraId="1E0DBD67">
        <w:tblPrEx>
          <w:tblCellMar>
            <w:top w:w="15" w:type="dxa"/>
            <w:left w:w="15" w:type="dxa"/>
            <w:bottom w:w="15" w:type="dxa"/>
            <w:right w:w="15" w:type="dxa"/>
          </w:tblCellMar>
        </w:tblPrEx>
        <w:trPr>
          <w:trHeight w:val="312" w:hRule="atLeast"/>
          <w:jc w:val="center"/>
        </w:trPr>
        <w:tc>
          <w:tcPr>
            <w:tcW w:w="5000" w:type="pct"/>
            <w:gridSpan w:val="3"/>
            <w:vMerge w:val="restart"/>
            <w:tcBorders>
              <w:top w:val="single" w:color="000000" w:sz="4" w:space="0"/>
              <w:left w:val="single" w:color="000000" w:sz="4" w:space="0"/>
              <w:right w:val="single" w:color="000000" w:sz="4" w:space="0"/>
            </w:tcBorders>
          </w:tcPr>
          <w:p w14:paraId="19EB1B1B">
            <w:pPr>
              <w:shd w:val="clea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委托检测事项描述：</w:t>
            </w:r>
          </w:p>
          <w:p w14:paraId="5A4518D0">
            <w:pPr>
              <w:shd w:val="clear"/>
              <w:rPr>
                <w:rFonts w:hint="eastAsia" w:ascii="宋体" w:hAnsi="宋体" w:eastAsia="宋体" w:cs="宋体"/>
                <w:color w:val="auto"/>
                <w:spacing w:val="0"/>
                <w:w w:val="100"/>
                <w:sz w:val="24"/>
                <w:highlight w:val="none"/>
              </w:rPr>
            </w:pPr>
          </w:p>
          <w:p w14:paraId="4F8B3CF8">
            <w:pPr>
              <w:shd w:val="clear"/>
              <w:rPr>
                <w:rFonts w:hint="eastAsia" w:ascii="宋体" w:hAnsi="宋体" w:eastAsia="宋体" w:cs="宋体"/>
                <w:color w:val="auto"/>
                <w:spacing w:val="0"/>
                <w:w w:val="100"/>
                <w:sz w:val="24"/>
                <w:highlight w:val="none"/>
              </w:rPr>
            </w:pPr>
          </w:p>
          <w:p w14:paraId="2E888BFE">
            <w:pPr>
              <w:shd w:val="clear"/>
              <w:rPr>
                <w:rFonts w:hint="eastAsia" w:ascii="宋体" w:hAnsi="宋体" w:eastAsia="宋体" w:cs="宋体"/>
                <w:color w:val="auto"/>
                <w:spacing w:val="0"/>
                <w:w w:val="100"/>
                <w:sz w:val="24"/>
                <w:highlight w:val="none"/>
              </w:rPr>
            </w:pPr>
          </w:p>
          <w:p w14:paraId="2029CB83">
            <w:pPr>
              <w:shd w:val="clear"/>
              <w:rPr>
                <w:rFonts w:hint="eastAsia" w:ascii="宋体" w:hAnsi="宋体" w:eastAsia="宋体" w:cs="宋体"/>
                <w:color w:val="auto"/>
                <w:spacing w:val="0"/>
                <w:w w:val="100"/>
                <w:sz w:val="24"/>
                <w:highlight w:val="none"/>
              </w:rPr>
            </w:pPr>
          </w:p>
          <w:p w14:paraId="21048B2F">
            <w:pPr>
              <w:shd w:val="clear"/>
              <w:rPr>
                <w:rFonts w:hint="eastAsia" w:ascii="宋体" w:hAnsi="宋体" w:eastAsia="宋体" w:cs="宋体"/>
                <w:color w:val="auto"/>
                <w:spacing w:val="0"/>
                <w:w w:val="100"/>
                <w:sz w:val="24"/>
                <w:highlight w:val="none"/>
              </w:rPr>
            </w:pPr>
          </w:p>
          <w:p w14:paraId="769C509A">
            <w:pPr>
              <w:shd w:val="clear"/>
              <w:rPr>
                <w:rFonts w:hint="eastAsia" w:ascii="宋体" w:hAnsi="宋体" w:eastAsia="宋体" w:cs="宋体"/>
                <w:color w:val="auto"/>
                <w:spacing w:val="0"/>
                <w:w w:val="100"/>
                <w:sz w:val="24"/>
                <w:highlight w:val="none"/>
              </w:rPr>
            </w:pPr>
          </w:p>
          <w:p w14:paraId="3A06F1DC">
            <w:pPr>
              <w:shd w:val="clear"/>
              <w:rPr>
                <w:rFonts w:hint="eastAsia" w:ascii="宋体" w:hAnsi="宋体" w:eastAsia="宋体" w:cs="宋体"/>
                <w:color w:val="auto"/>
                <w:spacing w:val="0"/>
                <w:w w:val="100"/>
                <w:sz w:val="24"/>
                <w:highlight w:val="none"/>
              </w:rPr>
            </w:pPr>
          </w:p>
          <w:p w14:paraId="64E7C4DC">
            <w:pPr>
              <w:shd w:val="clear"/>
              <w:rPr>
                <w:rFonts w:hint="eastAsia" w:ascii="宋体" w:hAnsi="宋体" w:eastAsia="宋体" w:cs="宋体"/>
                <w:color w:val="auto"/>
                <w:spacing w:val="0"/>
                <w:w w:val="100"/>
                <w:sz w:val="24"/>
                <w:highlight w:val="none"/>
              </w:rPr>
            </w:pPr>
          </w:p>
          <w:p w14:paraId="79847FC2">
            <w:pPr>
              <w:shd w:val="clear"/>
              <w:rPr>
                <w:rFonts w:hint="eastAsia" w:ascii="宋体" w:hAnsi="宋体" w:eastAsia="宋体" w:cs="宋体"/>
                <w:color w:val="auto"/>
                <w:spacing w:val="0"/>
                <w:w w:val="100"/>
                <w:sz w:val="24"/>
                <w:highlight w:val="none"/>
              </w:rPr>
            </w:pPr>
          </w:p>
          <w:p w14:paraId="5EB22336">
            <w:pPr>
              <w:shd w:val="clear"/>
              <w:rPr>
                <w:rFonts w:hint="eastAsia" w:ascii="宋体" w:hAnsi="宋体" w:eastAsia="宋体" w:cs="宋体"/>
                <w:color w:val="auto"/>
                <w:spacing w:val="0"/>
                <w:w w:val="100"/>
                <w:sz w:val="24"/>
                <w:highlight w:val="none"/>
              </w:rPr>
            </w:pPr>
          </w:p>
          <w:p w14:paraId="0308CD4B">
            <w:pPr>
              <w:shd w:val="clear"/>
              <w:rPr>
                <w:rFonts w:hint="eastAsia" w:ascii="宋体" w:hAnsi="宋体" w:eastAsia="宋体" w:cs="宋体"/>
                <w:color w:val="auto"/>
                <w:spacing w:val="0"/>
                <w:w w:val="100"/>
                <w:sz w:val="24"/>
                <w:highlight w:val="none"/>
              </w:rPr>
            </w:pPr>
          </w:p>
          <w:p w14:paraId="0663EB30">
            <w:pPr>
              <w:shd w:val="clear"/>
              <w:rPr>
                <w:rFonts w:hint="eastAsia" w:ascii="宋体" w:hAnsi="宋体" w:eastAsia="宋体" w:cs="宋体"/>
                <w:color w:val="auto"/>
                <w:spacing w:val="0"/>
                <w:w w:val="100"/>
                <w:sz w:val="24"/>
                <w:highlight w:val="none"/>
              </w:rPr>
            </w:pPr>
          </w:p>
        </w:tc>
      </w:tr>
      <w:tr w14:paraId="31794E09">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12AB2051">
            <w:pPr>
              <w:shd w:val="clear"/>
              <w:rPr>
                <w:rFonts w:hint="eastAsia" w:ascii="宋体" w:hAnsi="宋体" w:eastAsia="宋体" w:cs="宋体"/>
                <w:color w:val="auto"/>
                <w:spacing w:val="0"/>
                <w:w w:val="100"/>
                <w:sz w:val="24"/>
                <w:highlight w:val="none"/>
              </w:rPr>
            </w:pPr>
          </w:p>
        </w:tc>
      </w:tr>
      <w:tr w14:paraId="7DB6CA44">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40C88E41">
            <w:pPr>
              <w:shd w:val="clear"/>
              <w:rPr>
                <w:rFonts w:hint="eastAsia" w:ascii="宋体" w:hAnsi="宋体" w:eastAsia="宋体" w:cs="宋体"/>
                <w:color w:val="auto"/>
                <w:spacing w:val="0"/>
                <w:w w:val="100"/>
                <w:sz w:val="24"/>
                <w:highlight w:val="none"/>
              </w:rPr>
            </w:pPr>
          </w:p>
        </w:tc>
      </w:tr>
      <w:tr w14:paraId="30BD189B">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0396D16E">
            <w:pPr>
              <w:shd w:val="clear"/>
              <w:rPr>
                <w:rFonts w:hint="eastAsia" w:ascii="宋体" w:hAnsi="宋体" w:eastAsia="宋体" w:cs="宋体"/>
                <w:color w:val="auto"/>
                <w:spacing w:val="0"/>
                <w:w w:val="100"/>
                <w:sz w:val="24"/>
                <w:highlight w:val="none"/>
              </w:rPr>
            </w:pPr>
          </w:p>
        </w:tc>
      </w:tr>
      <w:tr w14:paraId="4F2975C9">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5DA2FF3D">
            <w:pPr>
              <w:shd w:val="clear"/>
              <w:rPr>
                <w:rFonts w:hint="eastAsia" w:ascii="宋体" w:hAnsi="宋体" w:eastAsia="宋体" w:cs="宋体"/>
                <w:color w:val="auto"/>
                <w:spacing w:val="0"/>
                <w:w w:val="100"/>
                <w:sz w:val="24"/>
                <w:highlight w:val="none"/>
              </w:rPr>
            </w:pPr>
          </w:p>
        </w:tc>
      </w:tr>
      <w:tr w14:paraId="118E9D91">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531B636E">
            <w:pPr>
              <w:shd w:val="clear"/>
              <w:rPr>
                <w:rFonts w:hint="eastAsia" w:ascii="宋体" w:hAnsi="宋体" w:eastAsia="宋体" w:cs="宋体"/>
                <w:color w:val="auto"/>
                <w:spacing w:val="0"/>
                <w:w w:val="100"/>
                <w:sz w:val="24"/>
                <w:highlight w:val="none"/>
              </w:rPr>
            </w:pPr>
          </w:p>
        </w:tc>
      </w:tr>
      <w:tr w14:paraId="294CA36B">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39D570F8">
            <w:pPr>
              <w:shd w:val="clear"/>
              <w:rPr>
                <w:rFonts w:hint="eastAsia" w:ascii="宋体" w:hAnsi="宋体" w:eastAsia="宋体" w:cs="宋体"/>
                <w:color w:val="auto"/>
                <w:spacing w:val="0"/>
                <w:w w:val="100"/>
                <w:sz w:val="24"/>
                <w:highlight w:val="none"/>
              </w:rPr>
            </w:pPr>
          </w:p>
        </w:tc>
      </w:tr>
      <w:tr w14:paraId="04222D1F">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62A64837">
            <w:pPr>
              <w:shd w:val="clear"/>
              <w:rPr>
                <w:rFonts w:hint="eastAsia" w:ascii="宋体" w:hAnsi="宋体" w:eastAsia="宋体" w:cs="宋体"/>
                <w:color w:val="auto"/>
                <w:spacing w:val="0"/>
                <w:w w:val="100"/>
                <w:sz w:val="24"/>
                <w:highlight w:val="none"/>
              </w:rPr>
            </w:pPr>
          </w:p>
        </w:tc>
      </w:tr>
      <w:tr w14:paraId="3D9B6096">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40D6920F">
            <w:pPr>
              <w:shd w:val="clear"/>
              <w:rPr>
                <w:rFonts w:hint="eastAsia" w:ascii="宋体" w:hAnsi="宋体" w:eastAsia="宋体" w:cs="宋体"/>
                <w:color w:val="auto"/>
                <w:spacing w:val="0"/>
                <w:w w:val="100"/>
                <w:sz w:val="24"/>
                <w:highlight w:val="none"/>
              </w:rPr>
            </w:pPr>
          </w:p>
        </w:tc>
      </w:tr>
      <w:tr w14:paraId="1AF093F4">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745A67C1">
            <w:pPr>
              <w:shd w:val="clear"/>
              <w:rPr>
                <w:rFonts w:hint="eastAsia" w:ascii="宋体" w:hAnsi="宋体" w:eastAsia="宋体" w:cs="宋体"/>
                <w:color w:val="auto"/>
                <w:spacing w:val="0"/>
                <w:w w:val="100"/>
                <w:sz w:val="24"/>
                <w:highlight w:val="none"/>
              </w:rPr>
            </w:pPr>
          </w:p>
        </w:tc>
      </w:tr>
      <w:tr w14:paraId="32C131B6">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1B273DAE">
            <w:pPr>
              <w:shd w:val="clear"/>
              <w:rPr>
                <w:rFonts w:hint="eastAsia" w:ascii="宋体" w:hAnsi="宋体" w:eastAsia="宋体" w:cs="宋体"/>
                <w:color w:val="auto"/>
                <w:spacing w:val="0"/>
                <w:w w:val="100"/>
                <w:sz w:val="24"/>
                <w:highlight w:val="none"/>
              </w:rPr>
            </w:pPr>
          </w:p>
        </w:tc>
      </w:tr>
      <w:tr w14:paraId="1746482C">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72C550EA">
            <w:pPr>
              <w:shd w:val="clear"/>
              <w:rPr>
                <w:rFonts w:hint="eastAsia" w:ascii="宋体" w:hAnsi="宋体" w:eastAsia="宋体" w:cs="宋体"/>
                <w:color w:val="auto"/>
                <w:spacing w:val="0"/>
                <w:w w:val="100"/>
                <w:sz w:val="24"/>
                <w:highlight w:val="none"/>
              </w:rPr>
            </w:pPr>
          </w:p>
        </w:tc>
      </w:tr>
      <w:tr w14:paraId="3E6FA737">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7888200D">
            <w:pPr>
              <w:shd w:val="clear"/>
              <w:rPr>
                <w:rFonts w:hint="eastAsia" w:ascii="宋体" w:hAnsi="宋体" w:eastAsia="宋体" w:cs="宋体"/>
                <w:color w:val="auto"/>
                <w:spacing w:val="0"/>
                <w:w w:val="100"/>
                <w:sz w:val="24"/>
                <w:highlight w:val="none"/>
              </w:rPr>
            </w:pPr>
          </w:p>
        </w:tc>
      </w:tr>
      <w:tr w14:paraId="70A19663">
        <w:tblPrEx>
          <w:tblCellMar>
            <w:top w:w="15" w:type="dxa"/>
            <w:left w:w="15" w:type="dxa"/>
            <w:bottom w:w="15" w:type="dxa"/>
            <w:right w:w="15" w:type="dxa"/>
          </w:tblCellMar>
        </w:tblPrEx>
        <w:trPr>
          <w:trHeight w:val="312"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32038195">
            <w:pPr>
              <w:shd w:val="clear"/>
              <w:rPr>
                <w:rFonts w:hint="eastAsia" w:ascii="宋体" w:hAnsi="宋体" w:eastAsia="宋体" w:cs="宋体"/>
                <w:color w:val="auto"/>
                <w:spacing w:val="0"/>
                <w:w w:val="100"/>
                <w:sz w:val="24"/>
                <w:highlight w:val="none"/>
              </w:rPr>
            </w:pPr>
          </w:p>
        </w:tc>
      </w:tr>
      <w:tr w14:paraId="2CBB435D">
        <w:tblPrEx>
          <w:tblCellMar>
            <w:top w:w="15" w:type="dxa"/>
            <w:left w:w="15" w:type="dxa"/>
            <w:bottom w:w="15" w:type="dxa"/>
            <w:right w:w="15" w:type="dxa"/>
          </w:tblCellMar>
        </w:tblPrEx>
        <w:trPr>
          <w:trHeight w:val="311" w:hRule="atLeast"/>
          <w:jc w:val="center"/>
        </w:trPr>
        <w:tc>
          <w:tcPr>
            <w:tcW w:w="5000" w:type="pct"/>
            <w:gridSpan w:val="3"/>
            <w:vMerge w:val="continue"/>
            <w:tcBorders>
              <w:top w:val="single" w:color="000000" w:sz="4" w:space="0"/>
              <w:left w:val="single" w:color="000000" w:sz="4" w:space="0"/>
              <w:bottom w:val="single" w:color="000000" w:sz="4" w:space="0"/>
              <w:right w:val="single" w:color="000000" w:sz="4" w:space="0"/>
            </w:tcBorders>
          </w:tcPr>
          <w:p w14:paraId="25E58585">
            <w:pPr>
              <w:shd w:val="clear"/>
              <w:rPr>
                <w:rFonts w:hint="eastAsia" w:ascii="宋体" w:hAnsi="宋体" w:eastAsia="宋体" w:cs="宋体"/>
                <w:color w:val="auto"/>
                <w:spacing w:val="0"/>
                <w:w w:val="100"/>
                <w:sz w:val="24"/>
                <w:highlight w:val="none"/>
              </w:rPr>
            </w:pPr>
          </w:p>
        </w:tc>
      </w:tr>
      <w:tr w14:paraId="3E7FC244">
        <w:tblPrEx>
          <w:tblCellMar>
            <w:top w:w="15" w:type="dxa"/>
            <w:left w:w="15" w:type="dxa"/>
            <w:bottom w:w="15" w:type="dxa"/>
            <w:right w:w="15" w:type="dxa"/>
          </w:tblCellMar>
        </w:tblPrEx>
        <w:trPr>
          <w:trHeight w:val="311" w:hRule="atLeast"/>
          <w:jc w:val="center"/>
        </w:trPr>
        <w:tc>
          <w:tcPr>
            <w:tcW w:w="2500" w:type="pct"/>
            <w:gridSpan w:val="2"/>
            <w:vMerge w:val="restart"/>
            <w:tcBorders>
              <w:top w:val="single" w:color="000000" w:sz="4" w:space="0"/>
              <w:left w:val="single" w:color="000000" w:sz="4" w:space="0"/>
              <w:bottom w:val="single" w:color="000000" w:sz="4" w:space="0"/>
              <w:right w:val="single" w:color="000000" w:sz="4" w:space="0"/>
            </w:tcBorders>
          </w:tcPr>
          <w:p w14:paraId="554264B4">
            <w:pPr>
              <w:widowControl/>
              <w:shd w:val="clear"/>
              <w:textAlignment w:val="top"/>
              <w:rPr>
                <w:rFonts w:hint="eastAsia" w:ascii="宋体" w:hAnsi="宋体" w:eastAsia="宋体" w:cs="宋体"/>
                <w:color w:val="auto"/>
                <w:spacing w:val="0"/>
                <w:w w:val="100"/>
                <w:kern w:val="0"/>
                <w:sz w:val="24"/>
                <w:highlight w:val="none"/>
                <w:lang w:bidi="ar"/>
              </w:rPr>
            </w:pPr>
            <w:r>
              <w:rPr>
                <w:rFonts w:hint="eastAsia" w:ascii="宋体" w:hAnsi="宋体" w:eastAsia="宋体" w:cs="宋体"/>
                <w:color w:val="auto"/>
                <w:spacing w:val="0"/>
                <w:w w:val="100"/>
                <w:kern w:val="0"/>
                <w:sz w:val="24"/>
                <w:highlight w:val="none"/>
                <w:lang w:bidi="ar"/>
              </w:rPr>
              <w:t>委托方（甲方）：南京江北新区产业技术研创园管理办公室</w:t>
            </w:r>
          </w:p>
          <w:p w14:paraId="40BC9E18">
            <w:pPr>
              <w:widowControl/>
              <w:shd w:val="clear"/>
              <w:textAlignment w:val="top"/>
              <w:rPr>
                <w:rFonts w:hint="eastAsia" w:ascii="宋体" w:hAnsi="宋体" w:eastAsia="宋体" w:cs="宋体"/>
                <w:color w:val="auto"/>
                <w:spacing w:val="0"/>
                <w:w w:val="100"/>
                <w:kern w:val="0"/>
                <w:sz w:val="24"/>
                <w:highlight w:val="none"/>
                <w:lang w:bidi="ar"/>
              </w:rPr>
            </w:pPr>
            <w:r>
              <w:rPr>
                <w:rFonts w:hint="eastAsia" w:ascii="宋体" w:hAnsi="宋体" w:eastAsia="宋体" w:cs="宋体"/>
                <w:color w:val="auto"/>
                <w:spacing w:val="0"/>
                <w:w w:val="100"/>
                <w:kern w:val="0"/>
                <w:sz w:val="24"/>
                <w:highlight w:val="none"/>
                <w:lang w:bidi="ar"/>
              </w:rPr>
              <w:t>经办人：</w:t>
            </w:r>
          </w:p>
          <w:p w14:paraId="32E0C772">
            <w:pPr>
              <w:widowControl/>
              <w:shd w:val="clear"/>
              <w:textAlignment w:val="top"/>
              <w:rPr>
                <w:rFonts w:hint="eastAsia" w:ascii="宋体" w:hAnsi="宋体" w:eastAsia="宋体" w:cs="宋体"/>
                <w:color w:val="auto"/>
                <w:spacing w:val="0"/>
                <w:w w:val="100"/>
                <w:kern w:val="0"/>
                <w:sz w:val="24"/>
                <w:highlight w:val="none"/>
                <w:lang w:bidi="ar"/>
              </w:rPr>
            </w:pPr>
          </w:p>
          <w:p w14:paraId="0943874A">
            <w:pPr>
              <w:widowControl/>
              <w:shd w:val="clear"/>
              <w:textAlignment w:val="top"/>
              <w:rPr>
                <w:rFonts w:hint="eastAsia" w:ascii="宋体" w:hAnsi="宋体" w:eastAsia="宋体" w:cs="宋体"/>
                <w:color w:val="auto"/>
                <w:spacing w:val="0"/>
                <w:w w:val="100"/>
                <w:kern w:val="0"/>
                <w:sz w:val="24"/>
                <w:highlight w:val="none"/>
                <w:lang w:bidi="ar"/>
              </w:rPr>
            </w:pPr>
            <w:r>
              <w:rPr>
                <w:rFonts w:hint="eastAsia" w:ascii="宋体" w:hAnsi="宋体" w:eastAsia="宋体" w:cs="宋体"/>
                <w:color w:val="auto"/>
                <w:spacing w:val="0"/>
                <w:w w:val="100"/>
                <w:kern w:val="0"/>
                <w:sz w:val="24"/>
                <w:highlight w:val="none"/>
                <w:lang w:bidi="ar"/>
              </w:rPr>
              <w:t>电话：</w:t>
            </w:r>
            <w:r>
              <w:rPr>
                <w:rFonts w:hint="eastAsia" w:ascii="宋体" w:hAnsi="宋体" w:eastAsia="宋体" w:cs="宋体"/>
                <w:color w:val="auto"/>
                <w:spacing w:val="0"/>
                <w:w w:val="100"/>
                <w:kern w:val="0"/>
                <w:sz w:val="24"/>
                <w:highlight w:val="none"/>
                <w:lang w:bidi="ar"/>
              </w:rPr>
              <w:br w:type="textWrapping"/>
            </w:r>
          </w:p>
          <w:p w14:paraId="1366D172">
            <w:pPr>
              <w:widowControl/>
              <w:shd w:val="clear"/>
              <w:jc w:val="left"/>
              <w:textAlignment w:val="top"/>
              <w:rPr>
                <w:rFonts w:hint="eastAsia" w:ascii="宋体" w:hAnsi="宋体" w:eastAsia="宋体" w:cs="宋体"/>
                <w:color w:val="auto"/>
                <w:spacing w:val="0"/>
                <w:w w:val="100"/>
                <w:kern w:val="0"/>
                <w:sz w:val="24"/>
                <w:highlight w:val="none"/>
                <w:lang w:bidi="ar"/>
              </w:rPr>
            </w:pPr>
            <w:r>
              <w:rPr>
                <w:rFonts w:hint="eastAsia" w:ascii="宋体" w:hAnsi="宋体" w:eastAsia="宋体" w:cs="宋体"/>
                <w:color w:val="auto"/>
                <w:spacing w:val="0"/>
                <w:w w:val="100"/>
                <w:kern w:val="0"/>
                <w:sz w:val="24"/>
                <w:highlight w:val="none"/>
                <w:lang w:bidi="ar"/>
              </w:rPr>
              <w:t>日期：</w:t>
            </w:r>
          </w:p>
        </w:tc>
        <w:tc>
          <w:tcPr>
            <w:tcW w:w="2500" w:type="pct"/>
            <w:vMerge w:val="restart"/>
            <w:tcBorders>
              <w:top w:val="single" w:color="000000" w:sz="4" w:space="0"/>
              <w:left w:val="single" w:color="000000" w:sz="4" w:space="0"/>
              <w:bottom w:val="single" w:color="000000" w:sz="4" w:space="0"/>
              <w:right w:val="single" w:color="000000" w:sz="4" w:space="0"/>
            </w:tcBorders>
          </w:tcPr>
          <w:p w14:paraId="43FC2951">
            <w:pPr>
              <w:widowControl/>
              <w:shd w:val="clear"/>
              <w:jc w:val="left"/>
              <w:textAlignment w:val="top"/>
              <w:rPr>
                <w:rFonts w:hint="eastAsia" w:ascii="宋体" w:hAnsi="宋体" w:eastAsia="宋体" w:cs="宋体"/>
                <w:color w:val="auto"/>
                <w:spacing w:val="0"/>
                <w:w w:val="100"/>
                <w:kern w:val="0"/>
                <w:sz w:val="24"/>
                <w:highlight w:val="none"/>
                <w:lang w:bidi="ar"/>
              </w:rPr>
            </w:pPr>
            <w:r>
              <w:rPr>
                <w:rFonts w:hint="eastAsia" w:ascii="宋体" w:hAnsi="宋体" w:eastAsia="宋体" w:cs="宋体"/>
                <w:color w:val="auto"/>
                <w:spacing w:val="0"/>
                <w:w w:val="100"/>
                <w:kern w:val="0"/>
                <w:sz w:val="24"/>
                <w:highlight w:val="none"/>
                <w:lang w:bidi="ar"/>
              </w:rPr>
              <w:t>受托方（乙方）：</w:t>
            </w:r>
          </w:p>
          <w:p w14:paraId="08847EC4">
            <w:pPr>
              <w:widowControl/>
              <w:shd w:val="clear"/>
              <w:jc w:val="left"/>
              <w:textAlignment w:val="top"/>
              <w:rPr>
                <w:rFonts w:hint="eastAsia" w:ascii="宋体" w:hAnsi="宋体" w:eastAsia="宋体" w:cs="宋体"/>
                <w:color w:val="auto"/>
                <w:spacing w:val="0"/>
                <w:w w:val="100"/>
                <w:kern w:val="0"/>
                <w:sz w:val="24"/>
                <w:highlight w:val="none"/>
                <w:lang w:bidi="ar"/>
              </w:rPr>
            </w:pPr>
          </w:p>
          <w:p w14:paraId="1BDDBCC4">
            <w:pPr>
              <w:widowControl/>
              <w:shd w:val="clear"/>
              <w:jc w:val="left"/>
              <w:textAlignment w:val="top"/>
              <w:rPr>
                <w:rFonts w:hint="eastAsia" w:ascii="宋体" w:hAnsi="宋体" w:eastAsia="宋体" w:cs="宋体"/>
                <w:color w:val="auto"/>
                <w:spacing w:val="0"/>
                <w:w w:val="100"/>
                <w:kern w:val="0"/>
                <w:sz w:val="24"/>
                <w:highlight w:val="none"/>
                <w:lang w:bidi="ar"/>
              </w:rPr>
            </w:pPr>
            <w:r>
              <w:rPr>
                <w:rFonts w:hint="eastAsia" w:ascii="宋体" w:hAnsi="宋体" w:eastAsia="宋体" w:cs="宋体"/>
                <w:color w:val="auto"/>
                <w:spacing w:val="0"/>
                <w:w w:val="100"/>
                <w:kern w:val="0"/>
                <w:sz w:val="24"/>
                <w:highlight w:val="none"/>
                <w:lang w:bidi="ar"/>
              </w:rPr>
              <w:t>经办人：</w:t>
            </w:r>
            <w:r>
              <w:rPr>
                <w:rFonts w:hint="eastAsia" w:ascii="宋体" w:hAnsi="宋体" w:eastAsia="宋体" w:cs="宋体"/>
                <w:color w:val="auto"/>
                <w:spacing w:val="0"/>
                <w:w w:val="100"/>
                <w:kern w:val="0"/>
                <w:sz w:val="24"/>
                <w:highlight w:val="none"/>
                <w:lang w:bidi="ar"/>
              </w:rPr>
              <w:br w:type="textWrapping"/>
            </w:r>
            <w:r>
              <w:rPr>
                <w:rFonts w:hint="eastAsia" w:ascii="宋体" w:hAnsi="宋体" w:eastAsia="宋体" w:cs="宋体"/>
                <w:color w:val="auto"/>
                <w:spacing w:val="0"/>
                <w:w w:val="100"/>
                <w:kern w:val="0"/>
                <w:sz w:val="24"/>
                <w:highlight w:val="none"/>
                <w:lang w:bidi="ar"/>
              </w:rPr>
              <w:br w:type="textWrapping"/>
            </w:r>
            <w:r>
              <w:rPr>
                <w:rFonts w:hint="eastAsia" w:ascii="宋体" w:hAnsi="宋体" w:eastAsia="宋体" w:cs="宋体"/>
                <w:color w:val="auto"/>
                <w:spacing w:val="0"/>
                <w:w w:val="100"/>
                <w:kern w:val="0"/>
                <w:sz w:val="24"/>
                <w:highlight w:val="none"/>
                <w:lang w:bidi="ar"/>
              </w:rPr>
              <w:t>电话：</w:t>
            </w:r>
            <w:r>
              <w:rPr>
                <w:rFonts w:hint="eastAsia" w:ascii="宋体" w:hAnsi="宋体" w:eastAsia="宋体" w:cs="宋体"/>
                <w:color w:val="auto"/>
                <w:spacing w:val="0"/>
                <w:w w:val="100"/>
                <w:kern w:val="0"/>
                <w:sz w:val="24"/>
                <w:highlight w:val="none"/>
                <w:lang w:bidi="ar"/>
              </w:rPr>
              <w:br w:type="textWrapping"/>
            </w:r>
          </w:p>
          <w:p w14:paraId="18A9A9B2">
            <w:pPr>
              <w:widowControl/>
              <w:shd w:val="clear"/>
              <w:jc w:val="left"/>
              <w:textAlignment w:val="top"/>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kern w:val="0"/>
                <w:sz w:val="24"/>
                <w:highlight w:val="none"/>
                <w:lang w:bidi="ar"/>
              </w:rPr>
              <w:t>日期：</w:t>
            </w:r>
          </w:p>
        </w:tc>
      </w:tr>
      <w:tr w14:paraId="48B8DD53">
        <w:tblPrEx>
          <w:tblCellMar>
            <w:top w:w="15" w:type="dxa"/>
            <w:left w:w="15" w:type="dxa"/>
            <w:bottom w:w="15" w:type="dxa"/>
            <w:right w:w="15" w:type="dxa"/>
          </w:tblCellMar>
        </w:tblPrEx>
        <w:trPr>
          <w:trHeight w:val="312"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4FE95CB4">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4FE145B2">
            <w:pPr>
              <w:shd w:val="clear"/>
              <w:rPr>
                <w:rFonts w:hint="eastAsia" w:ascii="宋体" w:hAnsi="宋体" w:eastAsia="宋体" w:cs="宋体"/>
                <w:color w:val="auto"/>
                <w:spacing w:val="0"/>
                <w:w w:val="100"/>
                <w:sz w:val="24"/>
                <w:highlight w:val="none"/>
              </w:rPr>
            </w:pPr>
          </w:p>
        </w:tc>
      </w:tr>
      <w:tr w14:paraId="41786667">
        <w:tblPrEx>
          <w:tblCellMar>
            <w:top w:w="15" w:type="dxa"/>
            <w:left w:w="15" w:type="dxa"/>
            <w:bottom w:w="15" w:type="dxa"/>
            <w:right w:w="15" w:type="dxa"/>
          </w:tblCellMar>
        </w:tblPrEx>
        <w:trPr>
          <w:trHeight w:val="312"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2386A169">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151D4ABF">
            <w:pPr>
              <w:shd w:val="clear"/>
              <w:rPr>
                <w:rFonts w:hint="eastAsia" w:ascii="宋体" w:hAnsi="宋体" w:eastAsia="宋体" w:cs="宋体"/>
                <w:color w:val="auto"/>
                <w:spacing w:val="0"/>
                <w:w w:val="100"/>
                <w:sz w:val="24"/>
                <w:highlight w:val="none"/>
              </w:rPr>
            </w:pPr>
          </w:p>
        </w:tc>
      </w:tr>
      <w:tr w14:paraId="31F98C1D">
        <w:tblPrEx>
          <w:tblCellMar>
            <w:top w:w="15" w:type="dxa"/>
            <w:left w:w="15" w:type="dxa"/>
            <w:bottom w:w="15" w:type="dxa"/>
            <w:right w:w="15" w:type="dxa"/>
          </w:tblCellMar>
        </w:tblPrEx>
        <w:trPr>
          <w:trHeight w:val="312"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62358CAF">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397C439A">
            <w:pPr>
              <w:shd w:val="clear"/>
              <w:rPr>
                <w:rFonts w:hint="eastAsia" w:ascii="宋体" w:hAnsi="宋体" w:eastAsia="宋体" w:cs="宋体"/>
                <w:color w:val="auto"/>
                <w:spacing w:val="0"/>
                <w:w w:val="100"/>
                <w:sz w:val="24"/>
                <w:highlight w:val="none"/>
              </w:rPr>
            </w:pPr>
          </w:p>
        </w:tc>
      </w:tr>
      <w:tr w14:paraId="18A94E8C">
        <w:tblPrEx>
          <w:tblCellMar>
            <w:top w:w="15" w:type="dxa"/>
            <w:left w:w="15" w:type="dxa"/>
            <w:bottom w:w="15" w:type="dxa"/>
            <w:right w:w="15" w:type="dxa"/>
          </w:tblCellMar>
        </w:tblPrEx>
        <w:trPr>
          <w:trHeight w:val="312"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043D24A9">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337F5F2F">
            <w:pPr>
              <w:shd w:val="clear"/>
              <w:rPr>
                <w:rFonts w:hint="eastAsia" w:ascii="宋体" w:hAnsi="宋体" w:eastAsia="宋体" w:cs="宋体"/>
                <w:color w:val="auto"/>
                <w:spacing w:val="0"/>
                <w:w w:val="100"/>
                <w:sz w:val="24"/>
                <w:highlight w:val="none"/>
              </w:rPr>
            </w:pPr>
          </w:p>
        </w:tc>
      </w:tr>
      <w:tr w14:paraId="5754CE65">
        <w:tblPrEx>
          <w:tblCellMar>
            <w:top w:w="15" w:type="dxa"/>
            <w:left w:w="15" w:type="dxa"/>
            <w:bottom w:w="15" w:type="dxa"/>
            <w:right w:w="15" w:type="dxa"/>
          </w:tblCellMar>
        </w:tblPrEx>
        <w:trPr>
          <w:trHeight w:val="312"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601C4E70">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2AF0B970">
            <w:pPr>
              <w:shd w:val="clear"/>
              <w:rPr>
                <w:rFonts w:hint="eastAsia" w:ascii="宋体" w:hAnsi="宋体" w:eastAsia="宋体" w:cs="宋体"/>
                <w:color w:val="auto"/>
                <w:spacing w:val="0"/>
                <w:w w:val="100"/>
                <w:sz w:val="24"/>
                <w:highlight w:val="none"/>
              </w:rPr>
            </w:pPr>
          </w:p>
        </w:tc>
      </w:tr>
      <w:tr w14:paraId="4CE99D20">
        <w:tblPrEx>
          <w:tblCellMar>
            <w:top w:w="15" w:type="dxa"/>
            <w:left w:w="15" w:type="dxa"/>
            <w:bottom w:w="15" w:type="dxa"/>
            <w:right w:w="15" w:type="dxa"/>
          </w:tblCellMar>
        </w:tblPrEx>
        <w:trPr>
          <w:trHeight w:val="312"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4145088F">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41818395">
            <w:pPr>
              <w:shd w:val="clear"/>
              <w:rPr>
                <w:rFonts w:hint="eastAsia" w:ascii="宋体" w:hAnsi="宋体" w:eastAsia="宋体" w:cs="宋体"/>
                <w:color w:val="auto"/>
                <w:spacing w:val="0"/>
                <w:w w:val="100"/>
                <w:sz w:val="24"/>
                <w:highlight w:val="none"/>
              </w:rPr>
            </w:pPr>
          </w:p>
        </w:tc>
      </w:tr>
      <w:tr w14:paraId="7829F34F">
        <w:tblPrEx>
          <w:tblCellMar>
            <w:top w:w="15" w:type="dxa"/>
            <w:left w:w="15" w:type="dxa"/>
            <w:bottom w:w="15" w:type="dxa"/>
            <w:right w:w="15" w:type="dxa"/>
          </w:tblCellMar>
        </w:tblPrEx>
        <w:trPr>
          <w:trHeight w:val="312"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3B771434">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22D9B01D">
            <w:pPr>
              <w:shd w:val="clear"/>
              <w:rPr>
                <w:rFonts w:hint="eastAsia" w:ascii="宋体" w:hAnsi="宋体" w:eastAsia="宋体" w:cs="宋体"/>
                <w:color w:val="auto"/>
                <w:spacing w:val="0"/>
                <w:w w:val="100"/>
                <w:sz w:val="24"/>
                <w:highlight w:val="none"/>
              </w:rPr>
            </w:pPr>
          </w:p>
        </w:tc>
      </w:tr>
      <w:tr w14:paraId="38EB4FF7">
        <w:tblPrEx>
          <w:tblCellMar>
            <w:top w:w="15" w:type="dxa"/>
            <w:left w:w="15" w:type="dxa"/>
            <w:bottom w:w="15" w:type="dxa"/>
            <w:right w:w="15" w:type="dxa"/>
          </w:tblCellMar>
        </w:tblPrEx>
        <w:trPr>
          <w:trHeight w:val="311" w:hRule="atLeast"/>
          <w:jc w:val="center"/>
        </w:trPr>
        <w:tc>
          <w:tcPr>
            <w:tcW w:w="2500" w:type="pct"/>
            <w:gridSpan w:val="2"/>
            <w:vMerge w:val="continue"/>
            <w:tcBorders>
              <w:top w:val="single" w:color="000000" w:sz="4" w:space="0"/>
              <w:left w:val="single" w:color="000000" w:sz="4" w:space="0"/>
              <w:bottom w:val="single" w:color="000000" w:sz="4" w:space="0"/>
              <w:right w:val="single" w:color="000000" w:sz="4" w:space="0"/>
            </w:tcBorders>
          </w:tcPr>
          <w:p w14:paraId="63736B4C">
            <w:pPr>
              <w:shd w:val="clear"/>
              <w:rPr>
                <w:rFonts w:hint="eastAsia" w:ascii="宋体" w:hAnsi="宋体" w:eastAsia="宋体" w:cs="宋体"/>
                <w:color w:val="auto"/>
                <w:spacing w:val="0"/>
                <w:w w:val="100"/>
                <w:sz w:val="24"/>
                <w:highlight w:val="none"/>
              </w:rPr>
            </w:pPr>
          </w:p>
        </w:tc>
        <w:tc>
          <w:tcPr>
            <w:tcW w:w="2500" w:type="pct"/>
            <w:vMerge w:val="continue"/>
            <w:tcBorders>
              <w:top w:val="single" w:color="000000" w:sz="4" w:space="0"/>
              <w:left w:val="single" w:color="000000" w:sz="4" w:space="0"/>
              <w:bottom w:val="single" w:color="000000" w:sz="4" w:space="0"/>
              <w:right w:val="single" w:color="000000" w:sz="4" w:space="0"/>
            </w:tcBorders>
          </w:tcPr>
          <w:p w14:paraId="356A2F18">
            <w:pPr>
              <w:shd w:val="clear"/>
              <w:rPr>
                <w:rFonts w:hint="eastAsia" w:ascii="宋体" w:hAnsi="宋体" w:eastAsia="宋体" w:cs="宋体"/>
                <w:color w:val="auto"/>
                <w:spacing w:val="0"/>
                <w:w w:val="100"/>
                <w:sz w:val="24"/>
                <w:highlight w:val="none"/>
              </w:rPr>
            </w:pPr>
          </w:p>
        </w:tc>
      </w:tr>
    </w:tbl>
    <w:p w14:paraId="4E7C7ACC">
      <w:pPr>
        <w:shd w:val="clear"/>
        <w:spacing w:line="240" w:lineRule="exact"/>
        <w:rPr>
          <w:rFonts w:hint="eastAsia" w:ascii="宋体" w:hAnsi="宋体" w:eastAsia="宋体" w:cs="宋体"/>
          <w:bCs/>
          <w:color w:val="auto"/>
          <w:spacing w:val="0"/>
          <w:w w:val="100"/>
          <w:sz w:val="24"/>
          <w:highlight w:val="none"/>
        </w:rPr>
      </w:pPr>
      <w:r>
        <w:rPr>
          <w:rFonts w:hint="eastAsia" w:ascii="宋体" w:hAnsi="宋体" w:eastAsia="宋体" w:cs="宋体"/>
          <w:bCs/>
          <w:color w:val="auto"/>
          <w:spacing w:val="0"/>
          <w:w w:val="100"/>
          <w:sz w:val="24"/>
          <w:highlight w:val="none"/>
        </w:rPr>
        <w:t>备注：1、涉及甲方需乙方提供专业性检测服务，如需要对特定设备、水质、气体等进行必要的专项检测项目，以甲乙双方签字盖章后的《专项检测委托单》作为实施检测项目的实施凭据。乙方需根据委托检测</w:t>
      </w:r>
      <w:r>
        <w:rPr>
          <w:rFonts w:hint="eastAsia" w:ascii="宋体" w:hAnsi="宋体" w:eastAsia="宋体" w:cs="宋体"/>
          <w:bCs/>
          <w:color w:val="auto"/>
          <w:spacing w:val="0"/>
          <w:w w:val="100"/>
          <w:kern w:val="0"/>
          <w:sz w:val="24"/>
          <w:highlight w:val="none"/>
          <w:lang w:bidi="ar"/>
        </w:rPr>
        <w:t>事项，制定具体检测方案及检测费预算含税报价明细作为附件</w:t>
      </w:r>
      <w:r>
        <w:rPr>
          <w:rFonts w:hint="eastAsia" w:ascii="宋体" w:hAnsi="宋体" w:eastAsia="宋体" w:cs="宋体"/>
          <w:bCs/>
          <w:color w:val="auto"/>
          <w:spacing w:val="0"/>
          <w:w w:val="100"/>
          <w:sz w:val="24"/>
          <w:highlight w:val="none"/>
        </w:rPr>
        <w:t>，检测费以甲方委托的第三方审计机构的审计价格另行结算，并以《专项检测委托单》及相关检测结果报告作为结算依据，按实结算。2、《委托单》甲方留原件，乙方留复印件。</w:t>
      </w:r>
    </w:p>
    <w:p w14:paraId="345DF8E3">
      <w:pPr>
        <w:pStyle w:val="5"/>
        <w:shd w:val="clear"/>
        <w:rPr>
          <w:rFonts w:hint="eastAsia" w:ascii="宋体" w:hAnsi="宋体" w:eastAsia="宋体" w:cs="宋体"/>
          <w:color w:val="auto"/>
          <w:spacing w:val="0"/>
          <w:w w:val="100"/>
          <w:highlight w:val="none"/>
        </w:rPr>
        <w:sectPr>
          <w:headerReference r:id="rId7" w:type="default"/>
          <w:footerReference r:id="rId8" w:type="default"/>
          <w:endnotePr>
            <w:numFmt w:val="decimal"/>
          </w:endnotePr>
          <w:pgSz w:w="11906" w:h="16838"/>
          <w:pgMar w:top="850" w:right="850" w:bottom="850" w:left="1417" w:header="283" w:footer="720" w:gutter="0"/>
          <w:pgNumType w:fmt="decimal"/>
          <w:cols w:space="720" w:num="1"/>
          <w:docGrid w:linePitch="286" w:charSpace="0"/>
        </w:sectPr>
      </w:pPr>
    </w:p>
    <w:p w14:paraId="36918DF9">
      <w:pPr>
        <w:shd w:val="clear"/>
        <w:spacing w:line="360" w:lineRule="auto"/>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附件</w:t>
      </w:r>
      <w:r>
        <w:rPr>
          <w:rFonts w:hint="eastAsia" w:ascii="宋体" w:hAnsi="宋体" w:eastAsia="宋体" w:cs="宋体"/>
          <w:color w:val="auto"/>
          <w:spacing w:val="0"/>
          <w:w w:val="100"/>
          <w:sz w:val="32"/>
          <w:szCs w:val="32"/>
          <w:highlight w:val="none"/>
          <w:lang w:val="en-US" w:eastAsia="zh-CN"/>
        </w:rPr>
        <w:t>5</w:t>
      </w:r>
      <w:r>
        <w:rPr>
          <w:rFonts w:hint="eastAsia" w:ascii="宋体" w:hAnsi="宋体" w:eastAsia="宋体" w:cs="宋体"/>
          <w:color w:val="auto"/>
          <w:spacing w:val="0"/>
          <w:w w:val="100"/>
          <w:sz w:val="32"/>
          <w:szCs w:val="32"/>
          <w:highlight w:val="none"/>
        </w:rPr>
        <w:t>（合同编号                      ）</w:t>
      </w:r>
    </w:p>
    <w:p w14:paraId="781EC860">
      <w:pPr>
        <w:pStyle w:val="5"/>
        <w:shd w:val="clear"/>
        <w:rPr>
          <w:rFonts w:hint="eastAsia" w:ascii="宋体" w:hAnsi="宋体" w:eastAsia="宋体" w:cs="宋体"/>
          <w:b w:val="0"/>
          <w:color w:val="auto"/>
          <w:spacing w:val="0"/>
          <w:w w:val="100"/>
          <w:sz w:val="28"/>
          <w:szCs w:val="28"/>
          <w:highlight w:val="none"/>
        </w:rPr>
      </w:pPr>
    </w:p>
    <w:p w14:paraId="420EF7C6">
      <w:pPr>
        <w:shd w:val="clear"/>
        <w:rPr>
          <w:rFonts w:hint="eastAsia" w:ascii="宋体" w:hAnsi="宋体" w:eastAsia="宋体" w:cs="宋体"/>
          <w:color w:val="auto"/>
          <w:spacing w:val="0"/>
          <w:w w:val="100"/>
          <w:sz w:val="28"/>
          <w:szCs w:val="28"/>
          <w:highlight w:val="none"/>
        </w:rPr>
      </w:pPr>
    </w:p>
    <w:p w14:paraId="6DB580AB">
      <w:pPr>
        <w:pStyle w:val="5"/>
        <w:shd w:val="clear"/>
        <w:rPr>
          <w:rFonts w:hint="eastAsia" w:ascii="宋体" w:hAnsi="宋体" w:eastAsia="宋体" w:cs="宋体"/>
          <w:b w:val="0"/>
          <w:color w:val="auto"/>
          <w:spacing w:val="0"/>
          <w:w w:val="100"/>
          <w:sz w:val="28"/>
          <w:szCs w:val="28"/>
          <w:highlight w:val="none"/>
        </w:rPr>
      </w:pPr>
    </w:p>
    <w:p w14:paraId="4806D955">
      <w:pPr>
        <w:shd w:val="clear"/>
        <w:jc w:val="center"/>
        <w:rPr>
          <w:rFonts w:hint="eastAsia" w:ascii="宋体" w:hAnsi="宋体" w:eastAsia="宋体" w:cs="宋体"/>
          <w:color w:val="auto"/>
          <w:spacing w:val="0"/>
          <w:w w:val="100"/>
          <w:sz w:val="60"/>
          <w:szCs w:val="60"/>
          <w:highlight w:val="none"/>
        </w:rPr>
      </w:pPr>
      <w:r>
        <w:rPr>
          <w:rFonts w:hint="eastAsia" w:ascii="宋体" w:hAnsi="宋体" w:eastAsia="宋体" w:cs="宋体"/>
          <w:color w:val="auto"/>
          <w:spacing w:val="0"/>
          <w:w w:val="100"/>
          <w:sz w:val="60"/>
          <w:szCs w:val="60"/>
          <w:highlight w:val="none"/>
        </w:rPr>
        <w:t>江北新区产业技术研创园</w:t>
      </w:r>
    </w:p>
    <w:p w14:paraId="21E423E3">
      <w:pPr>
        <w:pStyle w:val="5"/>
        <w:shd w:val="clear"/>
        <w:jc w:val="center"/>
        <w:rPr>
          <w:rFonts w:hint="eastAsia" w:ascii="宋体" w:hAnsi="宋体" w:eastAsia="宋体" w:cs="宋体"/>
          <w:b w:val="0"/>
          <w:bCs/>
          <w:color w:val="auto"/>
          <w:spacing w:val="0"/>
          <w:w w:val="100"/>
          <w:sz w:val="60"/>
          <w:szCs w:val="60"/>
          <w:highlight w:val="none"/>
        </w:rPr>
      </w:pPr>
      <w:r>
        <w:rPr>
          <w:rFonts w:hint="eastAsia" w:ascii="宋体" w:hAnsi="宋体" w:eastAsia="宋体" w:cs="宋体"/>
          <w:b w:val="0"/>
          <w:bCs/>
          <w:color w:val="auto"/>
          <w:spacing w:val="0"/>
          <w:w w:val="100"/>
          <w:sz w:val="60"/>
          <w:szCs w:val="60"/>
          <w:highlight w:val="none"/>
          <w:lang w:val="en-US" w:eastAsia="zh-CN"/>
        </w:rPr>
        <w:t>安全生产指导服务</w:t>
      </w:r>
      <w:r>
        <w:rPr>
          <w:rFonts w:hint="eastAsia" w:ascii="宋体" w:hAnsi="宋体" w:eastAsia="宋体" w:cs="宋体"/>
          <w:b w:val="0"/>
          <w:bCs/>
          <w:color w:val="auto"/>
          <w:spacing w:val="0"/>
          <w:w w:val="100"/>
          <w:sz w:val="60"/>
          <w:szCs w:val="60"/>
          <w:highlight w:val="none"/>
        </w:rPr>
        <w:t>报告</w:t>
      </w:r>
    </w:p>
    <w:p w14:paraId="245D9D16">
      <w:pPr>
        <w:shd w:val="clear"/>
        <w:rPr>
          <w:rFonts w:hint="eastAsia" w:ascii="宋体" w:hAnsi="宋体" w:eastAsia="宋体" w:cs="宋体"/>
          <w:color w:val="auto"/>
          <w:spacing w:val="0"/>
          <w:w w:val="100"/>
          <w:sz w:val="72"/>
          <w:szCs w:val="72"/>
          <w:highlight w:val="none"/>
        </w:rPr>
      </w:pPr>
    </w:p>
    <w:p w14:paraId="743A0042">
      <w:pPr>
        <w:pStyle w:val="5"/>
        <w:shd w:val="clear"/>
        <w:jc w:val="center"/>
        <w:rPr>
          <w:rFonts w:hint="eastAsia" w:ascii="宋体" w:hAnsi="宋体" w:eastAsia="宋体" w:cs="宋体"/>
          <w:b w:val="0"/>
          <w:bCs/>
          <w:color w:val="auto"/>
          <w:spacing w:val="0"/>
          <w:w w:val="100"/>
          <w:sz w:val="36"/>
          <w:szCs w:val="36"/>
          <w:highlight w:val="none"/>
        </w:rPr>
      </w:pPr>
      <w:r>
        <w:rPr>
          <w:rFonts w:hint="eastAsia" w:ascii="宋体" w:hAnsi="宋体" w:eastAsia="宋体" w:cs="宋体"/>
          <w:b w:val="0"/>
          <w:bCs/>
          <w:color w:val="auto"/>
          <w:spacing w:val="0"/>
          <w:w w:val="100"/>
          <w:sz w:val="36"/>
          <w:szCs w:val="36"/>
          <w:highlight w:val="none"/>
        </w:rPr>
        <w:t>（派单编号：           ）</w:t>
      </w:r>
    </w:p>
    <w:p w14:paraId="12F11088">
      <w:pPr>
        <w:shd w:val="clear"/>
        <w:rPr>
          <w:rFonts w:hint="eastAsia" w:ascii="宋体" w:hAnsi="宋体" w:eastAsia="宋体" w:cs="宋体"/>
          <w:bCs/>
          <w:color w:val="auto"/>
          <w:spacing w:val="0"/>
          <w:w w:val="100"/>
          <w:sz w:val="36"/>
          <w:szCs w:val="36"/>
          <w:highlight w:val="none"/>
        </w:rPr>
      </w:pPr>
    </w:p>
    <w:p w14:paraId="50F1FE0A">
      <w:pPr>
        <w:pStyle w:val="5"/>
        <w:shd w:val="clear"/>
        <w:rPr>
          <w:rFonts w:hint="eastAsia" w:ascii="宋体" w:hAnsi="宋体" w:eastAsia="宋体" w:cs="宋体"/>
          <w:b w:val="0"/>
          <w:bCs/>
          <w:color w:val="auto"/>
          <w:spacing w:val="0"/>
          <w:w w:val="100"/>
          <w:sz w:val="36"/>
          <w:szCs w:val="36"/>
          <w:highlight w:val="none"/>
        </w:rPr>
      </w:pPr>
    </w:p>
    <w:p w14:paraId="435CDA7B">
      <w:pPr>
        <w:shd w:val="clear"/>
        <w:rPr>
          <w:rFonts w:hint="eastAsia" w:ascii="宋体" w:hAnsi="宋体" w:eastAsia="宋体" w:cs="宋体"/>
          <w:bCs/>
          <w:color w:val="auto"/>
          <w:spacing w:val="0"/>
          <w:w w:val="100"/>
          <w:sz w:val="36"/>
          <w:szCs w:val="36"/>
          <w:highlight w:val="none"/>
        </w:rPr>
      </w:pPr>
    </w:p>
    <w:p w14:paraId="5DD724FF">
      <w:pPr>
        <w:shd w:val="clear"/>
        <w:rPr>
          <w:rFonts w:hint="eastAsia" w:ascii="宋体" w:hAnsi="宋体" w:eastAsia="宋体" w:cs="宋体"/>
          <w:bCs/>
          <w:color w:val="auto"/>
          <w:spacing w:val="0"/>
          <w:w w:val="100"/>
          <w:sz w:val="36"/>
          <w:szCs w:val="36"/>
          <w:highlight w:val="none"/>
        </w:rPr>
      </w:pPr>
    </w:p>
    <w:p w14:paraId="189AA70E">
      <w:pPr>
        <w:shd w:val="clear"/>
        <w:jc w:val="center"/>
        <w:rPr>
          <w:rFonts w:hint="eastAsia" w:ascii="宋体" w:hAnsi="宋体" w:eastAsia="宋体" w:cs="宋体"/>
          <w:bCs/>
          <w:color w:val="auto"/>
          <w:spacing w:val="0"/>
          <w:w w:val="100"/>
          <w:sz w:val="36"/>
          <w:szCs w:val="36"/>
          <w:highlight w:val="none"/>
        </w:rPr>
      </w:pPr>
    </w:p>
    <w:p w14:paraId="5EA32F25">
      <w:pPr>
        <w:shd w:val="clear"/>
        <w:jc w:val="center"/>
        <w:rPr>
          <w:rFonts w:hint="eastAsia" w:ascii="宋体" w:hAnsi="宋体" w:eastAsia="宋体" w:cs="宋体"/>
          <w:bCs/>
          <w:color w:val="auto"/>
          <w:spacing w:val="0"/>
          <w:w w:val="100"/>
          <w:sz w:val="36"/>
          <w:szCs w:val="36"/>
          <w:highlight w:val="none"/>
        </w:rPr>
      </w:pPr>
      <w:r>
        <w:rPr>
          <w:rFonts w:hint="eastAsia" w:ascii="宋体" w:hAnsi="宋体" w:eastAsia="宋体" w:cs="宋体"/>
          <w:bCs/>
          <w:color w:val="auto"/>
          <w:spacing w:val="0"/>
          <w:w w:val="100"/>
          <w:sz w:val="36"/>
          <w:szCs w:val="36"/>
          <w:highlight w:val="none"/>
        </w:rPr>
        <w:t>****公司</w:t>
      </w:r>
    </w:p>
    <w:p w14:paraId="181276AF">
      <w:pPr>
        <w:shd w:val="clear"/>
        <w:jc w:val="center"/>
        <w:rPr>
          <w:rFonts w:hint="eastAsia" w:ascii="宋体" w:hAnsi="宋体" w:eastAsia="宋体" w:cs="宋体"/>
          <w:bCs/>
          <w:color w:val="auto"/>
          <w:spacing w:val="0"/>
          <w:w w:val="100"/>
          <w:sz w:val="36"/>
          <w:szCs w:val="36"/>
          <w:highlight w:val="none"/>
        </w:rPr>
      </w:pPr>
    </w:p>
    <w:p w14:paraId="296CCAA2">
      <w:pPr>
        <w:shd w:val="clear"/>
        <w:jc w:val="center"/>
        <w:rPr>
          <w:rFonts w:hint="eastAsia" w:ascii="宋体" w:hAnsi="宋体" w:eastAsia="宋体" w:cs="宋体"/>
          <w:color w:val="auto"/>
          <w:spacing w:val="0"/>
          <w:w w:val="100"/>
          <w:highlight w:val="none"/>
        </w:rPr>
      </w:pPr>
      <w:r>
        <w:rPr>
          <w:rFonts w:hint="eastAsia" w:ascii="宋体" w:hAnsi="宋体" w:eastAsia="宋体" w:cs="宋体"/>
          <w:bCs/>
          <w:color w:val="auto"/>
          <w:spacing w:val="0"/>
          <w:w w:val="100"/>
          <w:sz w:val="36"/>
          <w:szCs w:val="36"/>
          <w:highlight w:val="none"/>
        </w:rPr>
        <w:t>年    月    日</w:t>
      </w:r>
    </w:p>
    <w:p w14:paraId="560F0757">
      <w:pPr>
        <w:shd w:val="clear"/>
        <w:rPr>
          <w:rFonts w:hint="eastAsia" w:ascii="宋体" w:hAnsi="宋体" w:eastAsia="宋体" w:cs="宋体"/>
          <w:color w:val="auto"/>
          <w:spacing w:val="0"/>
          <w:w w:val="100"/>
          <w:szCs w:val="21"/>
          <w:highlight w:val="none"/>
        </w:rPr>
      </w:pPr>
    </w:p>
    <w:p w14:paraId="198A6A4E">
      <w:pPr>
        <w:pStyle w:val="5"/>
        <w:shd w:val="clear"/>
        <w:ind w:firstLine="4400" w:firstLineChars="1000"/>
        <w:rPr>
          <w:rFonts w:hint="eastAsia" w:ascii="宋体" w:hAnsi="宋体" w:eastAsia="宋体" w:cs="宋体"/>
          <w:color w:val="auto"/>
          <w:spacing w:val="0"/>
          <w:w w:val="100"/>
          <w:sz w:val="44"/>
          <w:szCs w:val="44"/>
          <w:highlight w:val="none"/>
        </w:rPr>
        <w:sectPr>
          <w:footerReference r:id="rId9" w:type="default"/>
          <w:endnotePr>
            <w:numFmt w:val="decimal"/>
          </w:endnotePr>
          <w:pgSz w:w="11906" w:h="16838"/>
          <w:pgMar w:top="850" w:right="850" w:bottom="850" w:left="1417" w:header="283" w:footer="720" w:gutter="0"/>
          <w:pgNumType w:fmt="decimal"/>
          <w:cols w:space="720" w:num="1"/>
          <w:docGrid w:linePitch="286" w:charSpace="0"/>
        </w:sectPr>
      </w:pPr>
    </w:p>
    <w:p w14:paraId="39C85D77">
      <w:pPr>
        <w:pStyle w:val="5"/>
        <w:shd w:val="clear"/>
        <w:jc w:val="center"/>
        <w:rPr>
          <w:rFonts w:hint="eastAsia" w:ascii="宋体" w:hAnsi="宋体" w:eastAsia="宋体" w:cs="宋体"/>
          <w:color w:val="auto"/>
          <w:spacing w:val="0"/>
          <w:w w:val="100"/>
          <w:sz w:val="36"/>
          <w:szCs w:val="36"/>
          <w:highlight w:val="none"/>
        </w:rPr>
      </w:pPr>
      <w:r>
        <w:rPr>
          <w:rFonts w:hint="eastAsia" w:ascii="宋体" w:hAnsi="宋体" w:eastAsia="宋体" w:cs="宋体"/>
          <w:color w:val="auto"/>
          <w:spacing w:val="0"/>
          <w:w w:val="100"/>
          <w:sz w:val="36"/>
          <w:szCs w:val="36"/>
          <w:highlight w:val="none"/>
        </w:rPr>
        <w:t>目 录</w:t>
      </w:r>
    </w:p>
    <w:p w14:paraId="59AE0AAB">
      <w:pPr>
        <w:shd w:val="clear"/>
        <w:jc w:val="left"/>
        <w:rPr>
          <w:rFonts w:hint="eastAsia" w:ascii="宋体" w:hAnsi="宋体" w:eastAsia="宋体" w:cs="宋体"/>
          <w:color w:val="auto"/>
          <w:spacing w:val="0"/>
          <w:w w:val="100"/>
          <w:sz w:val="24"/>
          <w:highlight w:val="none"/>
        </w:rPr>
      </w:pPr>
    </w:p>
    <w:p w14:paraId="62DAA687">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目录..............................................................................1</w:t>
      </w:r>
    </w:p>
    <w:p w14:paraId="5F2B02B6">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1.《履约及</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报告规范性审核表》..............................................1</w:t>
      </w:r>
    </w:p>
    <w:p w14:paraId="5B125CA5">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2.安全</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专家组成员..........................................................N</w:t>
      </w:r>
    </w:p>
    <w:p w14:paraId="61F8ECD3">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3.安全</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单位清单............................................................N</w:t>
      </w:r>
    </w:p>
    <w:p w14:paraId="5A402055">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4.</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依据....................................................................N</w:t>
      </w:r>
    </w:p>
    <w:p w14:paraId="55FEB0C1">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5.</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情况分析及建议..........................................................N</w:t>
      </w:r>
    </w:p>
    <w:p w14:paraId="1EBFD272">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6.安全</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结果汇总（含整改</w:t>
      </w:r>
      <w:r>
        <w:rPr>
          <w:rFonts w:hint="eastAsia" w:ascii="宋体" w:hAnsi="宋体" w:cs="宋体"/>
          <w:color w:val="auto"/>
          <w:spacing w:val="0"/>
          <w:w w:val="100"/>
          <w:sz w:val="22"/>
          <w:szCs w:val="22"/>
          <w:highlight w:val="none"/>
          <w:lang w:val="en-US" w:eastAsia="zh-CN"/>
        </w:rPr>
        <w:t>意见</w:t>
      </w:r>
      <w:r>
        <w:rPr>
          <w:rFonts w:hint="eastAsia" w:ascii="宋体" w:hAnsi="宋体" w:eastAsia="宋体" w:cs="宋体"/>
          <w:color w:val="auto"/>
          <w:spacing w:val="0"/>
          <w:w w:val="100"/>
          <w:sz w:val="22"/>
          <w:szCs w:val="22"/>
          <w:highlight w:val="none"/>
        </w:rPr>
        <w:t>书和具体</w:t>
      </w:r>
      <w:r>
        <w:rPr>
          <w:rFonts w:hint="eastAsia" w:ascii="宋体" w:hAnsi="宋体" w:cs="宋体"/>
          <w:color w:val="auto"/>
          <w:spacing w:val="0"/>
          <w:w w:val="100"/>
          <w:sz w:val="22"/>
          <w:szCs w:val="22"/>
          <w:highlight w:val="none"/>
          <w:lang w:val="en-US" w:eastAsia="zh-CN"/>
        </w:rPr>
        <w:t>服务</w:t>
      </w:r>
      <w:r>
        <w:rPr>
          <w:rFonts w:hint="eastAsia" w:ascii="宋体" w:hAnsi="宋体" w:eastAsia="宋体" w:cs="宋体"/>
          <w:color w:val="auto"/>
          <w:spacing w:val="0"/>
          <w:w w:val="100"/>
          <w:sz w:val="22"/>
          <w:szCs w:val="22"/>
          <w:highlight w:val="none"/>
        </w:rPr>
        <w:t>结果）...............................10</w:t>
      </w:r>
    </w:p>
    <w:p w14:paraId="44430F9E">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示例：</w:t>
      </w:r>
    </w:p>
    <w:p w14:paraId="04CEEE19">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6.1</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单位名称..............................................................10</w:t>
      </w:r>
    </w:p>
    <w:p w14:paraId="417AD9E5">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6.1.1整改</w:t>
      </w:r>
      <w:r>
        <w:rPr>
          <w:rFonts w:hint="eastAsia" w:ascii="宋体" w:hAnsi="宋体" w:cs="宋体"/>
          <w:color w:val="auto"/>
          <w:spacing w:val="0"/>
          <w:w w:val="100"/>
          <w:sz w:val="22"/>
          <w:szCs w:val="22"/>
          <w:highlight w:val="none"/>
          <w:lang w:val="en-US" w:eastAsia="zh-CN"/>
        </w:rPr>
        <w:t>意见</w:t>
      </w:r>
      <w:r>
        <w:rPr>
          <w:rFonts w:hint="eastAsia" w:ascii="宋体" w:hAnsi="宋体" w:eastAsia="宋体" w:cs="宋体"/>
          <w:color w:val="auto"/>
          <w:spacing w:val="0"/>
          <w:w w:val="100"/>
          <w:sz w:val="22"/>
          <w:szCs w:val="22"/>
          <w:highlight w:val="none"/>
        </w:rPr>
        <w:t>书（复印/扫描件）.....................................................10</w:t>
      </w:r>
    </w:p>
    <w:p w14:paraId="4B446CD9">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6.1.2安全</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结果明细........................................................18</w:t>
      </w:r>
    </w:p>
    <w:p w14:paraId="6ABCA008">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6.2</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单位名称..............................................................19</w:t>
      </w:r>
    </w:p>
    <w:p w14:paraId="736FFE7D">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6.2.1整改</w:t>
      </w:r>
      <w:r>
        <w:rPr>
          <w:rFonts w:hint="eastAsia" w:ascii="宋体" w:hAnsi="宋体" w:cs="宋体"/>
          <w:color w:val="auto"/>
          <w:spacing w:val="0"/>
          <w:w w:val="100"/>
          <w:sz w:val="22"/>
          <w:szCs w:val="22"/>
          <w:highlight w:val="none"/>
          <w:lang w:val="en-US" w:eastAsia="zh-CN"/>
        </w:rPr>
        <w:t>意见</w:t>
      </w:r>
      <w:r>
        <w:rPr>
          <w:rFonts w:hint="eastAsia" w:ascii="宋体" w:hAnsi="宋体" w:eastAsia="宋体" w:cs="宋体"/>
          <w:color w:val="auto"/>
          <w:spacing w:val="0"/>
          <w:w w:val="100"/>
          <w:sz w:val="22"/>
          <w:szCs w:val="22"/>
          <w:highlight w:val="none"/>
        </w:rPr>
        <w:t>书（复印/扫描件）.....................................................19</w:t>
      </w:r>
    </w:p>
    <w:p w14:paraId="2C2C934F">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6.2.2安全</w:t>
      </w:r>
      <w:r>
        <w:rPr>
          <w:rFonts w:hint="eastAsia" w:ascii="宋体" w:hAnsi="宋体" w:cs="宋体"/>
          <w:color w:val="auto"/>
          <w:spacing w:val="0"/>
          <w:w w:val="100"/>
          <w:sz w:val="22"/>
          <w:szCs w:val="22"/>
          <w:highlight w:val="none"/>
          <w:lang w:val="en-US" w:eastAsia="zh-CN"/>
        </w:rPr>
        <w:t>指导服务</w:t>
      </w:r>
      <w:r>
        <w:rPr>
          <w:rFonts w:hint="eastAsia" w:ascii="宋体" w:hAnsi="宋体" w:eastAsia="宋体" w:cs="宋体"/>
          <w:color w:val="auto"/>
          <w:spacing w:val="0"/>
          <w:w w:val="100"/>
          <w:sz w:val="22"/>
          <w:szCs w:val="22"/>
          <w:highlight w:val="none"/>
        </w:rPr>
        <w:t>结果明细........................................................28</w:t>
      </w:r>
    </w:p>
    <w:p w14:paraId="459F3488">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w:t>
      </w:r>
    </w:p>
    <w:p w14:paraId="08EBA3C3">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7.整改复查意见书..................................................................N</w:t>
      </w:r>
    </w:p>
    <w:p w14:paraId="53739589">
      <w:pPr>
        <w:shd w:val="clear"/>
        <w:spacing w:line="360" w:lineRule="auto"/>
        <w:ind w:firstLine="440" w:firstLineChars="200"/>
        <w:jc w:val="left"/>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（预留2页空白页，后期用于补贴整改复查意见书）</w:t>
      </w:r>
    </w:p>
    <w:p w14:paraId="53DB506B">
      <w:pPr>
        <w:shd w:val="clear"/>
        <w:rPr>
          <w:rFonts w:hint="eastAsia" w:ascii="宋体" w:hAnsi="宋体" w:eastAsia="宋体" w:cs="宋体"/>
          <w:bCs/>
          <w:color w:val="auto"/>
          <w:spacing w:val="0"/>
          <w:w w:val="100"/>
          <w:kern w:val="0"/>
          <w:sz w:val="32"/>
          <w:szCs w:val="32"/>
          <w:highlight w:val="none"/>
        </w:rPr>
      </w:pPr>
    </w:p>
    <w:p w14:paraId="1767D00D">
      <w:pPr>
        <w:shd w:val="clear"/>
        <w:rPr>
          <w:rFonts w:hint="eastAsia" w:ascii="宋体" w:hAnsi="宋体" w:eastAsia="宋体" w:cs="宋体"/>
          <w:color w:val="auto"/>
          <w:spacing w:val="0"/>
          <w:w w:val="100"/>
          <w:szCs w:val="21"/>
          <w:highlight w:val="none"/>
        </w:rPr>
      </w:pPr>
    </w:p>
    <w:p w14:paraId="18072F4D">
      <w:pPr>
        <w:widowControl/>
        <w:shd w:val="clear"/>
        <w:jc w:val="left"/>
        <w:rPr>
          <w:rFonts w:hint="eastAsia" w:ascii="宋体" w:hAnsi="宋体" w:eastAsia="宋体" w:cs="宋体"/>
          <w:bCs/>
          <w:color w:val="auto"/>
          <w:spacing w:val="0"/>
          <w:w w:val="100"/>
          <w:kern w:val="0"/>
          <w:sz w:val="44"/>
          <w:szCs w:val="44"/>
          <w:highlight w:val="none"/>
        </w:rPr>
      </w:pPr>
      <w:r>
        <w:rPr>
          <w:rFonts w:hint="eastAsia" w:ascii="宋体" w:hAnsi="宋体" w:eastAsia="宋体" w:cs="宋体"/>
          <w:b/>
          <w:bCs/>
          <w:color w:val="auto"/>
          <w:spacing w:val="0"/>
          <w:w w:val="100"/>
          <w:sz w:val="44"/>
          <w:szCs w:val="44"/>
          <w:highlight w:val="none"/>
        </w:rPr>
        <w:br w:type="page"/>
      </w:r>
    </w:p>
    <w:p w14:paraId="4564268F">
      <w:pPr>
        <w:shd w:val="clear"/>
        <w:spacing w:line="360" w:lineRule="auto"/>
        <w:jc w:val="center"/>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1.《履约及</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color w:val="auto"/>
          <w:spacing w:val="0"/>
          <w:w w:val="100"/>
          <w:sz w:val="32"/>
          <w:szCs w:val="32"/>
          <w:highlight w:val="none"/>
        </w:rPr>
        <w:t>报告规范性审核表》</w:t>
      </w:r>
    </w:p>
    <w:p w14:paraId="00BBC778">
      <w:pPr>
        <w:shd w:val="clear"/>
        <w:spacing w:line="360" w:lineRule="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乙方专家</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结束日期：                                      （甲方填写）</w:t>
      </w:r>
    </w:p>
    <w:p w14:paraId="25319AF0">
      <w:pPr>
        <w:shd w:val="clear"/>
        <w:spacing w:line="360" w:lineRule="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甲方收到乙方纸质《</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报告》日期：                      （甲方填写）</w:t>
      </w:r>
    </w:p>
    <w:p w14:paraId="074B9ADA">
      <w:pPr>
        <w:shd w:val="clear"/>
        <w:spacing w:line="360" w:lineRule="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报告》对应的派单编号：                            （甲方填写）</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90"/>
        <w:gridCol w:w="4344"/>
        <w:gridCol w:w="1244"/>
        <w:gridCol w:w="2321"/>
      </w:tblGrid>
      <w:tr w14:paraId="402E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2" w:type="pct"/>
            <w:vAlign w:val="center"/>
          </w:tcPr>
          <w:p w14:paraId="4C005D5A">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序号</w:t>
            </w:r>
          </w:p>
        </w:tc>
        <w:tc>
          <w:tcPr>
            <w:tcW w:w="761" w:type="pct"/>
            <w:vAlign w:val="center"/>
          </w:tcPr>
          <w:p w14:paraId="66AFF4E5">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审核项</w:t>
            </w:r>
          </w:p>
        </w:tc>
        <w:tc>
          <w:tcPr>
            <w:tcW w:w="2209" w:type="pct"/>
            <w:vAlign w:val="center"/>
          </w:tcPr>
          <w:p w14:paraId="27D92ACE">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审核合同履约规范要求</w:t>
            </w:r>
          </w:p>
        </w:tc>
        <w:tc>
          <w:tcPr>
            <w:tcW w:w="636" w:type="pct"/>
            <w:vAlign w:val="center"/>
          </w:tcPr>
          <w:p w14:paraId="190D8F84">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审核结果（符合/不符合）</w:t>
            </w:r>
          </w:p>
        </w:tc>
        <w:tc>
          <w:tcPr>
            <w:tcW w:w="1183" w:type="pct"/>
            <w:vAlign w:val="center"/>
          </w:tcPr>
          <w:p w14:paraId="268D5B2E">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审核不符合项</w:t>
            </w:r>
          </w:p>
          <w:p w14:paraId="5B53F8CC">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内容备注</w:t>
            </w:r>
          </w:p>
        </w:tc>
      </w:tr>
      <w:tr w14:paraId="6E8A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12" w:type="pct"/>
            <w:vAlign w:val="center"/>
          </w:tcPr>
          <w:p w14:paraId="11CDD539">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1</w:t>
            </w:r>
          </w:p>
        </w:tc>
        <w:tc>
          <w:tcPr>
            <w:tcW w:w="761" w:type="pct"/>
            <w:vAlign w:val="center"/>
          </w:tcPr>
          <w:p w14:paraId="580271F2">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报告提交准时性</w:t>
            </w:r>
          </w:p>
        </w:tc>
        <w:tc>
          <w:tcPr>
            <w:tcW w:w="2209" w:type="pct"/>
            <w:vAlign w:val="center"/>
          </w:tcPr>
          <w:p w14:paraId="031AE2FB">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按合同约定，乙方纸质《安全</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报告》应于《专家（</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、培训、应急救援指导）预定与结算单》规定的</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结束日期的次日起计算，7日（自然日）内提交甲方，超期则评为不符合。</w:t>
            </w:r>
          </w:p>
        </w:tc>
        <w:tc>
          <w:tcPr>
            <w:tcW w:w="636" w:type="pct"/>
          </w:tcPr>
          <w:p w14:paraId="6E000B7A">
            <w:pPr>
              <w:shd w:val="clear"/>
              <w:spacing w:line="400" w:lineRule="exact"/>
              <w:rPr>
                <w:rFonts w:hint="eastAsia" w:ascii="宋体" w:hAnsi="宋体" w:eastAsia="宋体" w:cs="宋体"/>
                <w:bCs/>
                <w:color w:val="auto"/>
                <w:spacing w:val="0"/>
                <w:w w:val="100"/>
                <w:kern w:val="0"/>
                <w:sz w:val="24"/>
                <w:highlight w:val="none"/>
              </w:rPr>
            </w:pPr>
          </w:p>
        </w:tc>
        <w:tc>
          <w:tcPr>
            <w:tcW w:w="1183" w:type="pct"/>
          </w:tcPr>
          <w:p w14:paraId="34CF1730">
            <w:pPr>
              <w:shd w:val="clear"/>
              <w:spacing w:line="400" w:lineRule="exact"/>
              <w:rPr>
                <w:rFonts w:hint="eastAsia" w:ascii="宋体" w:hAnsi="宋体" w:eastAsia="宋体" w:cs="宋体"/>
                <w:bCs/>
                <w:color w:val="auto"/>
                <w:spacing w:val="0"/>
                <w:w w:val="100"/>
                <w:kern w:val="0"/>
                <w:sz w:val="24"/>
                <w:highlight w:val="none"/>
              </w:rPr>
            </w:pPr>
          </w:p>
        </w:tc>
      </w:tr>
      <w:tr w14:paraId="5145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 w:type="pct"/>
            <w:vAlign w:val="center"/>
          </w:tcPr>
          <w:p w14:paraId="173F695E">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2</w:t>
            </w:r>
          </w:p>
        </w:tc>
        <w:tc>
          <w:tcPr>
            <w:tcW w:w="761" w:type="pct"/>
            <w:vAlign w:val="center"/>
          </w:tcPr>
          <w:p w14:paraId="67837804">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报告内容规范性</w:t>
            </w:r>
          </w:p>
        </w:tc>
        <w:tc>
          <w:tcPr>
            <w:tcW w:w="2209" w:type="pct"/>
            <w:vAlign w:val="center"/>
          </w:tcPr>
          <w:p w14:paraId="5CC77876">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乙方应按照合同规定的</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报告模板制定《安全</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报告》，如与模板要求不符或模板规定内容缺失的，则评为不符合。</w:t>
            </w:r>
          </w:p>
        </w:tc>
        <w:tc>
          <w:tcPr>
            <w:tcW w:w="636" w:type="pct"/>
          </w:tcPr>
          <w:p w14:paraId="5AE20266">
            <w:pPr>
              <w:shd w:val="clear"/>
              <w:spacing w:line="400" w:lineRule="exact"/>
              <w:rPr>
                <w:rFonts w:hint="eastAsia" w:ascii="宋体" w:hAnsi="宋体" w:eastAsia="宋体" w:cs="宋体"/>
                <w:bCs/>
                <w:color w:val="auto"/>
                <w:spacing w:val="0"/>
                <w:w w:val="100"/>
                <w:kern w:val="0"/>
                <w:sz w:val="24"/>
                <w:highlight w:val="none"/>
              </w:rPr>
            </w:pPr>
          </w:p>
        </w:tc>
        <w:tc>
          <w:tcPr>
            <w:tcW w:w="1183" w:type="pct"/>
          </w:tcPr>
          <w:p w14:paraId="670B46B4">
            <w:pPr>
              <w:shd w:val="clear"/>
              <w:spacing w:line="400" w:lineRule="exact"/>
              <w:rPr>
                <w:rFonts w:hint="eastAsia" w:ascii="宋体" w:hAnsi="宋体" w:eastAsia="宋体" w:cs="宋体"/>
                <w:bCs/>
                <w:color w:val="auto"/>
                <w:spacing w:val="0"/>
                <w:w w:val="100"/>
                <w:kern w:val="0"/>
                <w:sz w:val="24"/>
                <w:highlight w:val="none"/>
              </w:rPr>
            </w:pPr>
          </w:p>
        </w:tc>
      </w:tr>
      <w:tr w14:paraId="0419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14:paraId="2DD7E262">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3</w:t>
            </w:r>
          </w:p>
        </w:tc>
        <w:tc>
          <w:tcPr>
            <w:tcW w:w="761" w:type="pct"/>
            <w:vAlign w:val="center"/>
          </w:tcPr>
          <w:p w14:paraId="3B6C0C5D">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专家</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人员稳定性</w:t>
            </w:r>
          </w:p>
        </w:tc>
        <w:tc>
          <w:tcPr>
            <w:tcW w:w="2209" w:type="pct"/>
            <w:vAlign w:val="center"/>
          </w:tcPr>
          <w:p w14:paraId="6DE09E7E">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按合同约定，乙方派出</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的专家人员应与《专家（</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、培训、应急救援指导）预定与结算单》甲乙双方确认的专家人员一致。若甲方审核时发现</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专家不一致的，或乙方就调整事项，甲方未在《专家（</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、培训、应急救援指导）预定与结算单》甲方意见栏中签章确认的，则评为不符合。</w:t>
            </w:r>
          </w:p>
        </w:tc>
        <w:tc>
          <w:tcPr>
            <w:tcW w:w="636" w:type="pct"/>
          </w:tcPr>
          <w:p w14:paraId="5B5A928D">
            <w:pPr>
              <w:shd w:val="clear"/>
              <w:spacing w:line="400" w:lineRule="exact"/>
              <w:rPr>
                <w:rFonts w:hint="eastAsia" w:ascii="宋体" w:hAnsi="宋体" w:eastAsia="宋体" w:cs="宋体"/>
                <w:bCs/>
                <w:color w:val="auto"/>
                <w:spacing w:val="0"/>
                <w:w w:val="100"/>
                <w:kern w:val="0"/>
                <w:sz w:val="24"/>
                <w:highlight w:val="none"/>
              </w:rPr>
            </w:pPr>
          </w:p>
        </w:tc>
        <w:tc>
          <w:tcPr>
            <w:tcW w:w="1183" w:type="pct"/>
          </w:tcPr>
          <w:p w14:paraId="19E782DB">
            <w:pPr>
              <w:shd w:val="clear"/>
              <w:spacing w:line="400" w:lineRule="exact"/>
              <w:rPr>
                <w:rFonts w:hint="eastAsia" w:ascii="宋体" w:hAnsi="宋体" w:eastAsia="宋体" w:cs="宋体"/>
                <w:bCs/>
                <w:color w:val="auto"/>
                <w:spacing w:val="0"/>
                <w:w w:val="100"/>
                <w:kern w:val="0"/>
                <w:sz w:val="24"/>
                <w:highlight w:val="none"/>
              </w:rPr>
            </w:pPr>
          </w:p>
        </w:tc>
      </w:tr>
      <w:tr w14:paraId="01EE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73" w:type="pct"/>
            <w:gridSpan w:val="2"/>
            <w:vAlign w:val="center"/>
          </w:tcPr>
          <w:p w14:paraId="4074E13B">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甲方（安全环保和城市更新部）</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bCs/>
                <w:color w:val="auto"/>
                <w:spacing w:val="0"/>
                <w:w w:val="100"/>
                <w:kern w:val="0"/>
                <w:sz w:val="24"/>
                <w:highlight w:val="none"/>
              </w:rPr>
              <w:t>报告审核会签</w:t>
            </w:r>
          </w:p>
        </w:tc>
        <w:tc>
          <w:tcPr>
            <w:tcW w:w="4027" w:type="pct"/>
            <w:gridSpan w:val="3"/>
          </w:tcPr>
          <w:p w14:paraId="11F60172">
            <w:pPr>
              <w:shd w:val="clear"/>
              <w:spacing w:line="400" w:lineRule="exact"/>
              <w:rPr>
                <w:rFonts w:hint="eastAsia" w:ascii="宋体" w:hAnsi="宋体" w:eastAsia="宋体" w:cs="宋体"/>
                <w:bCs/>
                <w:color w:val="auto"/>
                <w:spacing w:val="0"/>
                <w:w w:val="100"/>
                <w:kern w:val="0"/>
                <w:sz w:val="24"/>
                <w:highlight w:val="none"/>
              </w:rPr>
            </w:pPr>
          </w:p>
          <w:p w14:paraId="05BF566B">
            <w:pPr>
              <w:shd w:val="clear"/>
              <w:spacing w:line="400" w:lineRule="exact"/>
              <w:rPr>
                <w:rFonts w:hint="eastAsia" w:ascii="宋体" w:hAnsi="宋体" w:eastAsia="宋体" w:cs="宋体"/>
                <w:bCs/>
                <w:color w:val="auto"/>
                <w:spacing w:val="0"/>
                <w:w w:val="100"/>
                <w:kern w:val="0"/>
                <w:sz w:val="24"/>
                <w:highlight w:val="none"/>
              </w:rPr>
            </w:pPr>
          </w:p>
          <w:p w14:paraId="798673C5">
            <w:pPr>
              <w:shd w:val="clear"/>
              <w:spacing w:line="400" w:lineRule="exact"/>
              <w:rPr>
                <w:rFonts w:hint="eastAsia" w:ascii="宋体" w:hAnsi="宋体" w:eastAsia="宋体" w:cs="宋体"/>
                <w:bCs/>
                <w:color w:val="auto"/>
                <w:spacing w:val="0"/>
                <w:w w:val="100"/>
                <w:kern w:val="0"/>
                <w:sz w:val="24"/>
                <w:highlight w:val="none"/>
              </w:rPr>
            </w:pPr>
          </w:p>
          <w:p w14:paraId="703263E2">
            <w:pPr>
              <w:shd w:val="clear"/>
              <w:spacing w:line="400" w:lineRule="exact"/>
              <w:rPr>
                <w:rFonts w:hint="eastAsia" w:ascii="宋体" w:hAnsi="宋体" w:eastAsia="宋体" w:cs="宋体"/>
                <w:bCs/>
                <w:color w:val="auto"/>
                <w:spacing w:val="0"/>
                <w:w w:val="100"/>
                <w:kern w:val="0"/>
                <w:sz w:val="24"/>
                <w:highlight w:val="none"/>
              </w:rPr>
            </w:pPr>
          </w:p>
          <w:p w14:paraId="2FFB75C7">
            <w:pPr>
              <w:shd w:val="clear"/>
              <w:spacing w:line="400" w:lineRule="exact"/>
              <w:rPr>
                <w:rFonts w:hint="eastAsia" w:ascii="宋体" w:hAnsi="宋体" w:eastAsia="宋体" w:cs="宋体"/>
                <w:bCs/>
                <w:color w:val="auto"/>
                <w:spacing w:val="0"/>
                <w:w w:val="100"/>
                <w:kern w:val="0"/>
                <w:sz w:val="24"/>
                <w:highlight w:val="none"/>
              </w:rPr>
            </w:pPr>
            <w:r>
              <w:rPr>
                <w:rFonts w:hint="eastAsia" w:ascii="宋体" w:hAnsi="宋体" w:eastAsia="宋体" w:cs="宋体"/>
                <w:bCs/>
                <w:color w:val="auto"/>
                <w:spacing w:val="0"/>
                <w:w w:val="100"/>
                <w:kern w:val="0"/>
                <w:sz w:val="24"/>
                <w:highlight w:val="none"/>
              </w:rPr>
              <w:t>审核人：                         负责人（部门章）：</w:t>
            </w:r>
          </w:p>
        </w:tc>
      </w:tr>
    </w:tbl>
    <w:p w14:paraId="09A23DED">
      <w:pPr>
        <w:pStyle w:val="5"/>
        <w:shd w:val="clear"/>
        <w:rPr>
          <w:rFonts w:hint="eastAsia" w:ascii="宋体" w:hAnsi="宋体" w:eastAsia="宋体" w:cs="宋体"/>
          <w:b w:val="0"/>
          <w:bCs/>
          <w:color w:val="auto"/>
          <w:spacing w:val="0"/>
          <w:w w:val="100"/>
          <w:sz w:val="21"/>
          <w:szCs w:val="21"/>
          <w:highlight w:val="none"/>
        </w:rPr>
      </w:pPr>
      <w:r>
        <w:rPr>
          <w:rFonts w:hint="eastAsia" w:ascii="宋体" w:hAnsi="宋体" w:eastAsia="宋体" w:cs="宋体"/>
          <w:b w:val="0"/>
          <w:bCs/>
          <w:color w:val="auto"/>
          <w:spacing w:val="0"/>
          <w:w w:val="100"/>
          <w:sz w:val="21"/>
          <w:szCs w:val="21"/>
          <w:highlight w:val="none"/>
        </w:rPr>
        <w:t>注释：该表内容由甲方填写，并作为《专家</w:t>
      </w:r>
      <w:r>
        <w:rPr>
          <w:rFonts w:hint="eastAsia" w:ascii="宋体" w:hAnsi="宋体" w:eastAsia="宋体" w:cs="宋体"/>
          <w:b w:val="0"/>
          <w:bCs/>
          <w:color w:val="auto"/>
          <w:spacing w:val="0"/>
          <w:w w:val="100"/>
          <w:sz w:val="21"/>
          <w:szCs w:val="21"/>
          <w:highlight w:val="none"/>
          <w:lang w:val="en-US" w:eastAsia="zh-CN"/>
        </w:rPr>
        <w:t>（指导服务</w:t>
      </w:r>
      <w:r>
        <w:rPr>
          <w:rFonts w:hint="eastAsia" w:ascii="宋体" w:hAnsi="宋体" w:eastAsia="宋体" w:cs="宋体"/>
          <w:b w:val="0"/>
          <w:bCs/>
          <w:color w:val="auto"/>
          <w:spacing w:val="0"/>
          <w:w w:val="100"/>
          <w:sz w:val="21"/>
          <w:szCs w:val="21"/>
          <w:highlight w:val="none"/>
        </w:rPr>
        <w:t>、培训、应急救援指导）预定与结算单》中“二、专家安全（</w:t>
      </w:r>
      <w:r>
        <w:rPr>
          <w:rFonts w:hint="eastAsia" w:ascii="宋体" w:hAnsi="宋体" w:eastAsia="宋体" w:cs="宋体"/>
          <w:b w:val="0"/>
          <w:bCs/>
          <w:color w:val="auto"/>
          <w:spacing w:val="0"/>
          <w:w w:val="100"/>
          <w:sz w:val="21"/>
          <w:szCs w:val="21"/>
          <w:highlight w:val="none"/>
          <w:lang w:val="en-US" w:eastAsia="zh-CN"/>
        </w:rPr>
        <w:t>指导服务</w:t>
      </w:r>
      <w:r>
        <w:rPr>
          <w:rFonts w:hint="eastAsia" w:ascii="宋体" w:hAnsi="宋体" w:eastAsia="宋体" w:cs="宋体"/>
          <w:b w:val="0"/>
          <w:bCs/>
          <w:color w:val="auto"/>
          <w:spacing w:val="0"/>
          <w:w w:val="100"/>
          <w:sz w:val="21"/>
          <w:szCs w:val="21"/>
          <w:highlight w:val="none"/>
        </w:rPr>
        <w:t>、培训、应急救援指导）服务费用核算”内容的支撑依据。乙方按规定要求列入《安全</w:t>
      </w:r>
      <w:r>
        <w:rPr>
          <w:rFonts w:hint="eastAsia" w:ascii="宋体" w:hAnsi="宋体" w:eastAsia="宋体" w:cs="宋体"/>
          <w:b w:val="0"/>
          <w:bCs/>
          <w:color w:val="auto"/>
          <w:spacing w:val="0"/>
          <w:w w:val="100"/>
          <w:sz w:val="21"/>
          <w:szCs w:val="21"/>
          <w:highlight w:val="none"/>
          <w:lang w:val="en-US" w:eastAsia="zh-CN"/>
        </w:rPr>
        <w:t>指导服务</w:t>
      </w:r>
      <w:r>
        <w:rPr>
          <w:rFonts w:hint="eastAsia" w:ascii="宋体" w:hAnsi="宋体" w:eastAsia="宋体" w:cs="宋体"/>
          <w:b w:val="0"/>
          <w:bCs/>
          <w:color w:val="auto"/>
          <w:spacing w:val="0"/>
          <w:w w:val="100"/>
          <w:sz w:val="21"/>
          <w:szCs w:val="21"/>
          <w:highlight w:val="none"/>
        </w:rPr>
        <w:t>报告》的附件，不得擅自修改该表内容，否则视为乙方弄虚作假的违约行为。</w:t>
      </w:r>
    </w:p>
    <w:p w14:paraId="0F2821AD">
      <w:pPr>
        <w:pStyle w:val="5"/>
        <w:shd w:val="clear"/>
        <w:rPr>
          <w:rFonts w:hint="eastAsia" w:ascii="宋体" w:hAnsi="宋体" w:eastAsia="宋体" w:cs="宋体"/>
          <w:b w:val="0"/>
          <w:bCs/>
          <w:color w:val="auto"/>
          <w:spacing w:val="0"/>
          <w:w w:val="100"/>
          <w:sz w:val="21"/>
          <w:szCs w:val="21"/>
          <w:highlight w:val="none"/>
        </w:rPr>
      </w:pPr>
      <w:r>
        <w:rPr>
          <w:rFonts w:hint="eastAsia" w:ascii="宋体" w:hAnsi="宋体" w:eastAsia="宋体" w:cs="宋体"/>
          <w:b w:val="0"/>
          <w:bCs/>
          <w:color w:val="auto"/>
          <w:spacing w:val="0"/>
          <w:w w:val="100"/>
          <w:sz w:val="21"/>
          <w:szCs w:val="21"/>
          <w:highlight w:val="none"/>
        </w:rPr>
        <w:br w:type="page"/>
      </w:r>
    </w:p>
    <w:p w14:paraId="5AAB208E">
      <w:pPr>
        <w:shd w:val="clear"/>
        <w:spacing w:line="360" w:lineRule="auto"/>
        <w:jc w:val="center"/>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2.安全</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color w:val="auto"/>
          <w:spacing w:val="0"/>
          <w:w w:val="100"/>
          <w:sz w:val="32"/>
          <w:szCs w:val="32"/>
          <w:highlight w:val="none"/>
        </w:rPr>
        <w:t>专家组成员</w:t>
      </w:r>
    </w:p>
    <w:p w14:paraId="6354471F">
      <w:pPr>
        <w:shd w:val="clear"/>
        <w:spacing w:line="360" w:lineRule="auto"/>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乙方派出开展该报告中涉及单位</w:t>
      </w: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的专家组成员名单：</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139"/>
        <w:gridCol w:w="1562"/>
        <w:gridCol w:w="1759"/>
        <w:gridCol w:w="3153"/>
        <w:gridCol w:w="1365"/>
      </w:tblGrid>
      <w:tr w14:paraId="7EE5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8" w:type="dxa"/>
            <w:vAlign w:val="center"/>
          </w:tcPr>
          <w:p w14:paraId="4670B3A2">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序号</w:t>
            </w:r>
          </w:p>
        </w:tc>
        <w:tc>
          <w:tcPr>
            <w:tcW w:w="1218" w:type="dxa"/>
            <w:vAlign w:val="center"/>
          </w:tcPr>
          <w:p w14:paraId="3DAE82AA">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姓名</w:t>
            </w:r>
          </w:p>
        </w:tc>
        <w:tc>
          <w:tcPr>
            <w:tcW w:w="1708" w:type="dxa"/>
            <w:vAlign w:val="center"/>
          </w:tcPr>
          <w:p w14:paraId="1FEF9279">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职称</w:t>
            </w:r>
          </w:p>
        </w:tc>
        <w:tc>
          <w:tcPr>
            <w:tcW w:w="1931" w:type="dxa"/>
            <w:vAlign w:val="center"/>
          </w:tcPr>
          <w:p w14:paraId="4C15A2B3">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专业</w:t>
            </w:r>
          </w:p>
        </w:tc>
        <w:tc>
          <w:tcPr>
            <w:tcW w:w="3505" w:type="dxa"/>
            <w:vAlign w:val="center"/>
          </w:tcPr>
          <w:p w14:paraId="615FAB36">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安全相关资格证书</w:t>
            </w:r>
          </w:p>
        </w:tc>
        <w:tc>
          <w:tcPr>
            <w:tcW w:w="1486" w:type="dxa"/>
            <w:vAlign w:val="center"/>
          </w:tcPr>
          <w:p w14:paraId="62D28908">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专家手写签字</w:t>
            </w:r>
          </w:p>
        </w:tc>
      </w:tr>
      <w:tr w14:paraId="03CB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08" w:type="dxa"/>
            <w:vAlign w:val="center"/>
          </w:tcPr>
          <w:p w14:paraId="659BD6FA">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1</w:t>
            </w:r>
          </w:p>
        </w:tc>
        <w:tc>
          <w:tcPr>
            <w:tcW w:w="1218" w:type="dxa"/>
            <w:vAlign w:val="center"/>
          </w:tcPr>
          <w:p w14:paraId="7E182293">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w:t>
            </w:r>
          </w:p>
        </w:tc>
        <w:tc>
          <w:tcPr>
            <w:tcW w:w="1708" w:type="dxa"/>
            <w:vAlign w:val="center"/>
          </w:tcPr>
          <w:p w14:paraId="11E7A0A7">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高级工程师</w:t>
            </w:r>
          </w:p>
        </w:tc>
        <w:tc>
          <w:tcPr>
            <w:tcW w:w="1931" w:type="dxa"/>
            <w:vAlign w:val="center"/>
          </w:tcPr>
          <w:p w14:paraId="74379451">
            <w:pPr>
              <w:shd w:val="clear"/>
              <w:jc w:val="center"/>
              <w:rPr>
                <w:rFonts w:hint="eastAsia" w:ascii="宋体" w:hAnsi="宋体" w:eastAsia="宋体" w:cs="宋体"/>
                <w:color w:val="auto"/>
                <w:spacing w:val="0"/>
                <w:w w:val="100"/>
                <w:highlight w:val="none"/>
              </w:rPr>
            </w:pPr>
          </w:p>
        </w:tc>
        <w:tc>
          <w:tcPr>
            <w:tcW w:w="3505" w:type="dxa"/>
            <w:vAlign w:val="center"/>
          </w:tcPr>
          <w:p w14:paraId="1675F871">
            <w:pPr>
              <w:shd w:val="clear"/>
              <w:jc w:val="center"/>
              <w:rPr>
                <w:rFonts w:hint="eastAsia" w:ascii="宋体" w:hAnsi="宋体" w:eastAsia="宋体" w:cs="宋体"/>
                <w:color w:val="auto"/>
                <w:spacing w:val="0"/>
                <w:w w:val="100"/>
                <w:highlight w:val="none"/>
              </w:rPr>
            </w:pPr>
          </w:p>
          <w:p w14:paraId="3F5CCD3D">
            <w:pPr>
              <w:pStyle w:val="5"/>
              <w:shd w:val="clear"/>
              <w:rPr>
                <w:rFonts w:hint="eastAsia" w:ascii="宋体" w:hAnsi="宋体" w:eastAsia="宋体" w:cs="宋体"/>
                <w:color w:val="auto"/>
                <w:spacing w:val="0"/>
                <w:w w:val="100"/>
                <w:highlight w:val="none"/>
              </w:rPr>
            </w:pPr>
          </w:p>
          <w:p w14:paraId="753059F6">
            <w:pPr>
              <w:shd w:val="clear"/>
              <w:rPr>
                <w:rFonts w:hint="eastAsia" w:ascii="宋体" w:hAnsi="宋体" w:eastAsia="宋体" w:cs="宋体"/>
                <w:color w:val="auto"/>
                <w:spacing w:val="0"/>
                <w:w w:val="100"/>
                <w:highlight w:val="none"/>
              </w:rPr>
            </w:pPr>
          </w:p>
        </w:tc>
        <w:tc>
          <w:tcPr>
            <w:tcW w:w="1486" w:type="dxa"/>
            <w:vAlign w:val="center"/>
          </w:tcPr>
          <w:p w14:paraId="63E75294">
            <w:pPr>
              <w:shd w:val="clear"/>
              <w:jc w:val="center"/>
              <w:rPr>
                <w:rFonts w:hint="eastAsia" w:ascii="宋体" w:hAnsi="宋体" w:eastAsia="宋体" w:cs="宋体"/>
                <w:color w:val="auto"/>
                <w:spacing w:val="0"/>
                <w:w w:val="100"/>
                <w:highlight w:val="none"/>
              </w:rPr>
            </w:pPr>
          </w:p>
        </w:tc>
      </w:tr>
      <w:tr w14:paraId="7290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8" w:type="dxa"/>
            <w:vAlign w:val="center"/>
          </w:tcPr>
          <w:p w14:paraId="1B7AC450">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2</w:t>
            </w:r>
          </w:p>
        </w:tc>
        <w:tc>
          <w:tcPr>
            <w:tcW w:w="1218" w:type="dxa"/>
            <w:vAlign w:val="center"/>
          </w:tcPr>
          <w:p w14:paraId="33C0F970">
            <w:pPr>
              <w:shd w:val="clear"/>
              <w:jc w:val="center"/>
              <w:rPr>
                <w:rFonts w:hint="eastAsia" w:ascii="宋体" w:hAnsi="宋体" w:eastAsia="宋体" w:cs="宋体"/>
                <w:color w:val="auto"/>
                <w:spacing w:val="0"/>
                <w:w w:val="100"/>
                <w:highlight w:val="none"/>
              </w:rPr>
            </w:pPr>
          </w:p>
        </w:tc>
        <w:tc>
          <w:tcPr>
            <w:tcW w:w="1708" w:type="dxa"/>
            <w:vAlign w:val="center"/>
          </w:tcPr>
          <w:p w14:paraId="2F08FB14">
            <w:pPr>
              <w:shd w:val="clear"/>
              <w:jc w:val="center"/>
              <w:rPr>
                <w:rFonts w:hint="eastAsia" w:ascii="宋体" w:hAnsi="宋体" w:eastAsia="宋体" w:cs="宋体"/>
                <w:color w:val="auto"/>
                <w:spacing w:val="0"/>
                <w:w w:val="100"/>
                <w:highlight w:val="none"/>
              </w:rPr>
            </w:pPr>
          </w:p>
        </w:tc>
        <w:tc>
          <w:tcPr>
            <w:tcW w:w="1931" w:type="dxa"/>
            <w:vAlign w:val="center"/>
          </w:tcPr>
          <w:p w14:paraId="10CD1FCD">
            <w:pPr>
              <w:shd w:val="clear"/>
              <w:jc w:val="center"/>
              <w:rPr>
                <w:rFonts w:hint="eastAsia" w:ascii="宋体" w:hAnsi="宋体" w:eastAsia="宋体" w:cs="宋体"/>
                <w:color w:val="auto"/>
                <w:spacing w:val="0"/>
                <w:w w:val="100"/>
                <w:highlight w:val="none"/>
              </w:rPr>
            </w:pPr>
          </w:p>
        </w:tc>
        <w:tc>
          <w:tcPr>
            <w:tcW w:w="3505" w:type="dxa"/>
            <w:vAlign w:val="center"/>
          </w:tcPr>
          <w:p w14:paraId="410AFB77">
            <w:pPr>
              <w:shd w:val="clear"/>
              <w:jc w:val="center"/>
              <w:rPr>
                <w:rFonts w:hint="eastAsia" w:ascii="宋体" w:hAnsi="宋体" w:eastAsia="宋体" w:cs="宋体"/>
                <w:color w:val="auto"/>
                <w:spacing w:val="0"/>
                <w:w w:val="100"/>
                <w:highlight w:val="none"/>
              </w:rPr>
            </w:pPr>
          </w:p>
          <w:p w14:paraId="5F92C9A0">
            <w:pPr>
              <w:pStyle w:val="5"/>
              <w:shd w:val="clear"/>
              <w:rPr>
                <w:rFonts w:hint="eastAsia" w:ascii="宋体" w:hAnsi="宋体" w:eastAsia="宋体" w:cs="宋体"/>
                <w:color w:val="auto"/>
                <w:spacing w:val="0"/>
                <w:w w:val="100"/>
                <w:highlight w:val="none"/>
              </w:rPr>
            </w:pPr>
          </w:p>
          <w:p w14:paraId="333F1D0B">
            <w:pPr>
              <w:shd w:val="clear"/>
              <w:rPr>
                <w:rFonts w:hint="eastAsia" w:ascii="宋体" w:hAnsi="宋体" w:eastAsia="宋体" w:cs="宋体"/>
                <w:color w:val="auto"/>
                <w:spacing w:val="0"/>
                <w:w w:val="100"/>
                <w:highlight w:val="none"/>
              </w:rPr>
            </w:pPr>
          </w:p>
        </w:tc>
        <w:tc>
          <w:tcPr>
            <w:tcW w:w="1486" w:type="dxa"/>
            <w:vAlign w:val="center"/>
          </w:tcPr>
          <w:p w14:paraId="4DEBED3B">
            <w:pPr>
              <w:shd w:val="clear"/>
              <w:jc w:val="center"/>
              <w:rPr>
                <w:rFonts w:hint="eastAsia" w:ascii="宋体" w:hAnsi="宋体" w:eastAsia="宋体" w:cs="宋体"/>
                <w:color w:val="auto"/>
                <w:spacing w:val="0"/>
                <w:w w:val="100"/>
                <w:highlight w:val="none"/>
              </w:rPr>
            </w:pPr>
          </w:p>
        </w:tc>
      </w:tr>
      <w:tr w14:paraId="78F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8" w:type="dxa"/>
            <w:vAlign w:val="center"/>
          </w:tcPr>
          <w:p w14:paraId="3BAB7BDF">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3</w:t>
            </w:r>
          </w:p>
        </w:tc>
        <w:tc>
          <w:tcPr>
            <w:tcW w:w="1218" w:type="dxa"/>
            <w:vAlign w:val="center"/>
          </w:tcPr>
          <w:p w14:paraId="527BF57B">
            <w:pPr>
              <w:shd w:val="clear"/>
              <w:jc w:val="center"/>
              <w:rPr>
                <w:rFonts w:hint="eastAsia" w:ascii="宋体" w:hAnsi="宋体" w:eastAsia="宋体" w:cs="宋体"/>
                <w:color w:val="auto"/>
                <w:spacing w:val="0"/>
                <w:w w:val="100"/>
                <w:highlight w:val="none"/>
              </w:rPr>
            </w:pPr>
          </w:p>
        </w:tc>
        <w:tc>
          <w:tcPr>
            <w:tcW w:w="1708" w:type="dxa"/>
            <w:vAlign w:val="center"/>
          </w:tcPr>
          <w:p w14:paraId="51796751">
            <w:pPr>
              <w:shd w:val="clear"/>
              <w:jc w:val="center"/>
              <w:rPr>
                <w:rFonts w:hint="eastAsia" w:ascii="宋体" w:hAnsi="宋体" w:eastAsia="宋体" w:cs="宋体"/>
                <w:color w:val="auto"/>
                <w:spacing w:val="0"/>
                <w:w w:val="100"/>
                <w:highlight w:val="none"/>
              </w:rPr>
            </w:pPr>
          </w:p>
        </w:tc>
        <w:tc>
          <w:tcPr>
            <w:tcW w:w="1931" w:type="dxa"/>
            <w:vAlign w:val="center"/>
          </w:tcPr>
          <w:p w14:paraId="44998228">
            <w:pPr>
              <w:shd w:val="clear"/>
              <w:jc w:val="center"/>
              <w:rPr>
                <w:rFonts w:hint="eastAsia" w:ascii="宋体" w:hAnsi="宋体" w:eastAsia="宋体" w:cs="宋体"/>
                <w:color w:val="auto"/>
                <w:spacing w:val="0"/>
                <w:w w:val="100"/>
                <w:highlight w:val="none"/>
              </w:rPr>
            </w:pPr>
          </w:p>
        </w:tc>
        <w:tc>
          <w:tcPr>
            <w:tcW w:w="3505" w:type="dxa"/>
            <w:vAlign w:val="center"/>
          </w:tcPr>
          <w:p w14:paraId="1DCC8ED3">
            <w:pPr>
              <w:shd w:val="clear"/>
              <w:jc w:val="center"/>
              <w:rPr>
                <w:rFonts w:hint="eastAsia" w:ascii="宋体" w:hAnsi="宋体" w:eastAsia="宋体" w:cs="宋体"/>
                <w:color w:val="auto"/>
                <w:spacing w:val="0"/>
                <w:w w:val="100"/>
                <w:highlight w:val="none"/>
              </w:rPr>
            </w:pPr>
          </w:p>
          <w:p w14:paraId="34D0A90F">
            <w:pPr>
              <w:pStyle w:val="5"/>
              <w:shd w:val="clear"/>
              <w:rPr>
                <w:rFonts w:hint="eastAsia" w:ascii="宋体" w:hAnsi="宋体" w:eastAsia="宋体" w:cs="宋体"/>
                <w:color w:val="auto"/>
                <w:spacing w:val="0"/>
                <w:w w:val="100"/>
                <w:highlight w:val="none"/>
              </w:rPr>
            </w:pPr>
          </w:p>
          <w:p w14:paraId="068F11A1">
            <w:pPr>
              <w:shd w:val="clear"/>
              <w:rPr>
                <w:rFonts w:hint="eastAsia" w:ascii="宋体" w:hAnsi="宋体" w:eastAsia="宋体" w:cs="宋体"/>
                <w:color w:val="auto"/>
                <w:spacing w:val="0"/>
                <w:w w:val="100"/>
                <w:highlight w:val="none"/>
              </w:rPr>
            </w:pPr>
          </w:p>
        </w:tc>
        <w:tc>
          <w:tcPr>
            <w:tcW w:w="1486" w:type="dxa"/>
            <w:vAlign w:val="center"/>
          </w:tcPr>
          <w:p w14:paraId="479E3BFD">
            <w:pPr>
              <w:shd w:val="clear"/>
              <w:jc w:val="center"/>
              <w:rPr>
                <w:rFonts w:hint="eastAsia" w:ascii="宋体" w:hAnsi="宋体" w:eastAsia="宋体" w:cs="宋体"/>
                <w:color w:val="auto"/>
                <w:spacing w:val="0"/>
                <w:w w:val="100"/>
                <w:highlight w:val="none"/>
              </w:rPr>
            </w:pPr>
          </w:p>
        </w:tc>
      </w:tr>
      <w:tr w14:paraId="728B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8" w:type="dxa"/>
            <w:vAlign w:val="center"/>
          </w:tcPr>
          <w:p w14:paraId="6A279351">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4</w:t>
            </w:r>
          </w:p>
        </w:tc>
        <w:tc>
          <w:tcPr>
            <w:tcW w:w="1218" w:type="dxa"/>
            <w:vAlign w:val="center"/>
          </w:tcPr>
          <w:p w14:paraId="455E907C">
            <w:pPr>
              <w:shd w:val="clear"/>
              <w:jc w:val="center"/>
              <w:rPr>
                <w:rFonts w:hint="eastAsia" w:ascii="宋体" w:hAnsi="宋体" w:eastAsia="宋体" w:cs="宋体"/>
                <w:color w:val="auto"/>
                <w:spacing w:val="0"/>
                <w:w w:val="100"/>
                <w:highlight w:val="none"/>
              </w:rPr>
            </w:pPr>
          </w:p>
        </w:tc>
        <w:tc>
          <w:tcPr>
            <w:tcW w:w="1708" w:type="dxa"/>
            <w:vAlign w:val="center"/>
          </w:tcPr>
          <w:p w14:paraId="5B0623C9">
            <w:pPr>
              <w:shd w:val="clear"/>
              <w:jc w:val="center"/>
              <w:rPr>
                <w:rFonts w:hint="eastAsia" w:ascii="宋体" w:hAnsi="宋体" w:eastAsia="宋体" w:cs="宋体"/>
                <w:color w:val="auto"/>
                <w:spacing w:val="0"/>
                <w:w w:val="100"/>
                <w:highlight w:val="none"/>
              </w:rPr>
            </w:pPr>
          </w:p>
        </w:tc>
        <w:tc>
          <w:tcPr>
            <w:tcW w:w="1931" w:type="dxa"/>
            <w:vAlign w:val="center"/>
          </w:tcPr>
          <w:p w14:paraId="4DAB4F04">
            <w:pPr>
              <w:shd w:val="clear"/>
              <w:jc w:val="center"/>
              <w:rPr>
                <w:rFonts w:hint="eastAsia" w:ascii="宋体" w:hAnsi="宋体" w:eastAsia="宋体" w:cs="宋体"/>
                <w:color w:val="auto"/>
                <w:spacing w:val="0"/>
                <w:w w:val="100"/>
                <w:highlight w:val="none"/>
              </w:rPr>
            </w:pPr>
          </w:p>
        </w:tc>
        <w:tc>
          <w:tcPr>
            <w:tcW w:w="3505" w:type="dxa"/>
            <w:vAlign w:val="center"/>
          </w:tcPr>
          <w:p w14:paraId="235E380E">
            <w:pPr>
              <w:shd w:val="clear"/>
              <w:jc w:val="center"/>
              <w:rPr>
                <w:rFonts w:hint="eastAsia" w:ascii="宋体" w:hAnsi="宋体" w:eastAsia="宋体" w:cs="宋体"/>
                <w:color w:val="auto"/>
                <w:spacing w:val="0"/>
                <w:w w:val="100"/>
                <w:highlight w:val="none"/>
              </w:rPr>
            </w:pPr>
          </w:p>
          <w:p w14:paraId="2873F4EB">
            <w:pPr>
              <w:pStyle w:val="5"/>
              <w:shd w:val="clear"/>
              <w:rPr>
                <w:rFonts w:hint="eastAsia" w:ascii="宋体" w:hAnsi="宋体" w:eastAsia="宋体" w:cs="宋体"/>
                <w:color w:val="auto"/>
                <w:spacing w:val="0"/>
                <w:w w:val="100"/>
                <w:highlight w:val="none"/>
              </w:rPr>
            </w:pPr>
          </w:p>
          <w:p w14:paraId="6B7ABF2A">
            <w:pPr>
              <w:shd w:val="clear"/>
              <w:rPr>
                <w:rFonts w:hint="eastAsia" w:ascii="宋体" w:hAnsi="宋体" w:eastAsia="宋体" w:cs="宋体"/>
                <w:color w:val="auto"/>
                <w:spacing w:val="0"/>
                <w:w w:val="100"/>
                <w:highlight w:val="none"/>
              </w:rPr>
            </w:pPr>
          </w:p>
        </w:tc>
        <w:tc>
          <w:tcPr>
            <w:tcW w:w="1486" w:type="dxa"/>
            <w:vAlign w:val="center"/>
          </w:tcPr>
          <w:p w14:paraId="24C11BC4">
            <w:pPr>
              <w:shd w:val="clear"/>
              <w:jc w:val="center"/>
              <w:rPr>
                <w:rFonts w:hint="eastAsia" w:ascii="宋体" w:hAnsi="宋体" w:eastAsia="宋体" w:cs="宋体"/>
                <w:color w:val="auto"/>
                <w:spacing w:val="0"/>
                <w:w w:val="100"/>
                <w:highlight w:val="none"/>
              </w:rPr>
            </w:pPr>
          </w:p>
        </w:tc>
      </w:tr>
      <w:tr w14:paraId="0605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8" w:type="dxa"/>
            <w:vAlign w:val="center"/>
          </w:tcPr>
          <w:p w14:paraId="1FA17A5B">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5</w:t>
            </w:r>
          </w:p>
        </w:tc>
        <w:tc>
          <w:tcPr>
            <w:tcW w:w="1218" w:type="dxa"/>
            <w:vAlign w:val="center"/>
          </w:tcPr>
          <w:p w14:paraId="76A835E2">
            <w:pPr>
              <w:shd w:val="clear"/>
              <w:jc w:val="center"/>
              <w:rPr>
                <w:rFonts w:hint="eastAsia" w:ascii="宋体" w:hAnsi="宋体" w:eastAsia="宋体" w:cs="宋体"/>
                <w:color w:val="auto"/>
                <w:spacing w:val="0"/>
                <w:w w:val="100"/>
                <w:highlight w:val="none"/>
              </w:rPr>
            </w:pPr>
          </w:p>
        </w:tc>
        <w:tc>
          <w:tcPr>
            <w:tcW w:w="1708" w:type="dxa"/>
            <w:vAlign w:val="center"/>
          </w:tcPr>
          <w:p w14:paraId="123995D2">
            <w:pPr>
              <w:shd w:val="clear"/>
              <w:jc w:val="center"/>
              <w:rPr>
                <w:rFonts w:hint="eastAsia" w:ascii="宋体" w:hAnsi="宋体" w:eastAsia="宋体" w:cs="宋体"/>
                <w:color w:val="auto"/>
                <w:spacing w:val="0"/>
                <w:w w:val="100"/>
                <w:highlight w:val="none"/>
              </w:rPr>
            </w:pPr>
          </w:p>
        </w:tc>
        <w:tc>
          <w:tcPr>
            <w:tcW w:w="1931" w:type="dxa"/>
            <w:vAlign w:val="center"/>
          </w:tcPr>
          <w:p w14:paraId="757AF6D3">
            <w:pPr>
              <w:shd w:val="clear"/>
              <w:jc w:val="center"/>
              <w:rPr>
                <w:rFonts w:hint="eastAsia" w:ascii="宋体" w:hAnsi="宋体" w:eastAsia="宋体" w:cs="宋体"/>
                <w:color w:val="auto"/>
                <w:spacing w:val="0"/>
                <w:w w:val="100"/>
                <w:highlight w:val="none"/>
              </w:rPr>
            </w:pPr>
          </w:p>
        </w:tc>
        <w:tc>
          <w:tcPr>
            <w:tcW w:w="3505" w:type="dxa"/>
            <w:vAlign w:val="center"/>
          </w:tcPr>
          <w:p w14:paraId="0EA5EABE">
            <w:pPr>
              <w:shd w:val="clear"/>
              <w:jc w:val="center"/>
              <w:rPr>
                <w:rFonts w:hint="eastAsia" w:ascii="宋体" w:hAnsi="宋体" w:eastAsia="宋体" w:cs="宋体"/>
                <w:color w:val="auto"/>
                <w:spacing w:val="0"/>
                <w:w w:val="100"/>
                <w:highlight w:val="none"/>
              </w:rPr>
            </w:pPr>
          </w:p>
          <w:p w14:paraId="46446FF7">
            <w:pPr>
              <w:pStyle w:val="5"/>
              <w:shd w:val="clear"/>
              <w:rPr>
                <w:rFonts w:hint="eastAsia" w:ascii="宋体" w:hAnsi="宋体" w:eastAsia="宋体" w:cs="宋体"/>
                <w:color w:val="auto"/>
                <w:spacing w:val="0"/>
                <w:w w:val="100"/>
                <w:highlight w:val="none"/>
              </w:rPr>
            </w:pPr>
          </w:p>
          <w:p w14:paraId="051667EE">
            <w:pPr>
              <w:shd w:val="clear"/>
              <w:rPr>
                <w:rFonts w:hint="eastAsia" w:ascii="宋体" w:hAnsi="宋体" w:eastAsia="宋体" w:cs="宋体"/>
                <w:color w:val="auto"/>
                <w:spacing w:val="0"/>
                <w:w w:val="100"/>
                <w:highlight w:val="none"/>
              </w:rPr>
            </w:pPr>
          </w:p>
        </w:tc>
        <w:tc>
          <w:tcPr>
            <w:tcW w:w="1486" w:type="dxa"/>
            <w:vAlign w:val="center"/>
          </w:tcPr>
          <w:p w14:paraId="221BEFFF">
            <w:pPr>
              <w:shd w:val="clear"/>
              <w:jc w:val="center"/>
              <w:rPr>
                <w:rFonts w:hint="eastAsia" w:ascii="宋体" w:hAnsi="宋体" w:eastAsia="宋体" w:cs="宋体"/>
                <w:color w:val="auto"/>
                <w:spacing w:val="0"/>
                <w:w w:val="100"/>
                <w:highlight w:val="none"/>
              </w:rPr>
            </w:pPr>
          </w:p>
        </w:tc>
      </w:tr>
      <w:tr w14:paraId="246A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8" w:type="dxa"/>
            <w:vAlign w:val="center"/>
          </w:tcPr>
          <w:p w14:paraId="3271AC9C">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6</w:t>
            </w:r>
          </w:p>
        </w:tc>
        <w:tc>
          <w:tcPr>
            <w:tcW w:w="1218" w:type="dxa"/>
            <w:vAlign w:val="center"/>
          </w:tcPr>
          <w:p w14:paraId="2CB48343">
            <w:pPr>
              <w:shd w:val="clear"/>
              <w:jc w:val="center"/>
              <w:rPr>
                <w:rFonts w:hint="eastAsia" w:ascii="宋体" w:hAnsi="宋体" w:eastAsia="宋体" w:cs="宋体"/>
                <w:color w:val="auto"/>
                <w:spacing w:val="0"/>
                <w:w w:val="100"/>
                <w:highlight w:val="none"/>
              </w:rPr>
            </w:pPr>
          </w:p>
        </w:tc>
        <w:tc>
          <w:tcPr>
            <w:tcW w:w="1708" w:type="dxa"/>
            <w:vAlign w:val="center"/>
          </w:tcPr>
          <w:p w14:paraId="138FC360">
            <w:pPr>
              <w:shd w:val="clear"/>
              <w:jc w:val="center"/>
              <w:rPr>
                <w:rFonts w:hint="eastAsia" w:ascii="宋体" w:hAnsi="宋体" w:eastAsia="宋体" w:cs="宋体"/>
                <w:color w:val="auto"/>
                <w:spacing w:val="0"/>
                <w:w w:val="100"/>
                <w:highlight w:val="none"/>
              </w:rPr>
            </w:pPr>
          </w:p>
        </w:tc>
        <w:tc>
          <w:tcPr>
            <w:tcW w:w="1931" w:type="dxa"/>
            <w:vAlign w:val="center"/>
          </w:tcPr>
          <w:p w14:paraId="2A0140E2">
            <w:pPr>
              <w:shd w:val="clear"/>
              <w:jc w:val="center"/>
              <w:rPr>
                <w:rFonts w:hint="eastAsia" w:ascii="宋体" w:hAnsi="宋体" w:eastAsia="宋体" w:cs="宋体"/>
                <w:color w:val="auto"/>
                <w:spacing w:val="0"/>
                <w:w w:val="100"/>
                <w:highlight w:val="none"/>
              </w:rPr>
            </w:pPr>
          </w:p>
        </w:tc>
        <w:tc>
          <w:tcPr>
            <w:tcW w:w="3505" w:type="dxa"/>
            <w:vAlign w:val="center"/>
          </w:tcPr>
          <w:p w14:paraId="37D4AB92">
            <w:pPr>
              <w:shd w:val="clear"/>
              <w:jc w:val="center"/>
              <w:rPr>
                <w:rFonts w:hint="eastAsia" w:ascii="宋体" w:hAnsi="宋体" w:eastAsia="宋体" w:cs="宋体"/>
                <w:color w:val="auto"/>
                <w:spacing w:val="0"/>
                <w:w w:val="100"/>
                <w:highlight w:val="none"/>
              </w:rPr>
            </w:pPr>
          </w:p>
          <w:p w14:paraId="70A3CB6D">
            <w:pPr>
              <w:pStyle w:val="5"/>
              <w:shd w:val="clear"/>
              <w:rPr>
                <w:rFonts w:hint="eastAsia" w:ascii="宋体" w:hAnsi="宋体" w:eastAsia="宋体" w:cs="宋体"/>
                <w:color w:val="auto"/>
                <w:spacing w:val="0"/>
                <w:w w:val="100"/>
                <w:highlight w:val="none"/>
              </w:rPr>
            </w:pPr>
          </w:p>
          <w:p w14:paraId="23AEE3BD">
            <w:pPr>
              <w:shd w:val="clear"/>
              <w:rPr>
                <w:rFonts w:hint="eastAsia" w:ascii="宋体" w:hAnsi="宋体" w:eastAsia="宋体" w:cs="宋体"/>
                <w:color w:val="auto"/>
                <w:spacing w:val="0"/>
                <w:w w:val="100"/>
                <w:highlight w:val="none"/>
              </w:rPr>
            </w:pPr>
          </w:p>
        </w:tc>
        <w:tc>
          <w:tcPr>
            <w:tcW w:w="1486" w:type="dxa"/>
            <w:vAlign w:val="center"/>
          </w:tcPr>
          <w:p w14:paraId="077D2F9B">
            <w:pPr>
              <w:shd w:val="clear"/>
              <w:jc w:val="center"/>
              <w:rPr>
                <w:rFonts w:hint="eastAsia" w:ascii="宋体" w:hAnsi="宋体" w:eastAsia="宋体" w:cs="宋体"/>
                <w:color w:val="auto"/>
                <w:spacing w:val="0"/>
                <w:w w:val="100"/>
                <w:highlight w:val="none"/>
              </w:rPr>
            </w:pPr>
          </w:p>
        </w:tc>
      </w:tr>
      <w:tr w14:paraId="64B3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8" w:type="dxa"/>
            <w:vAlign w:val="center"/>
          </w:tcPr>
          <w:p w14:paraId="166B3F84">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7</w:t>
            </w:r>
          </w:p>
        </w:tc>
        <w:tc>
          <w:tcPr>
            <w:tcW w:w="1218" w:type="dxa"/>
            <w:vAlign w:val="center"/>
          </w:tcPr>
          <w:p w14:paraId="04DF12AF">
            <w:pPr>
              <w:shd w:val="clear"/>
              <w:jc w:val="center"/>
              <w:rPr>
                <w:rFonts w:hint="eastAsia" w:ascii="宋体" w:hAnsi="宋体" w:eastAsia="宋体" w:cs="宋体"/>
                <w:color w:val="auto"/>
                <w:spacing w:val="0"/>
                <w:w w:val="100"/>
                <w:highlight w:val="none"/>
              </w:rPr>
            </w:pPr>
          </w:p>
        </w:tc>
        <w:tc>
          <w:tcPr>
            <w:tcW w:w="1708" w:type="dxa"/>
            <w:vAlign w:val="center"/>
          </w:tcPr>
          <w:p w14:paraId="63A045C2">
            <w:pPr>
              <w:shd w:val="clear"/>
              <w:jc w:val="center"/>
              <w:rPr>
                <w:rFonts w:hint="eastAsia" w:ascii="宋体" w:hAnsi="宋体" w:eastAsia="宋体" w:cs="宋体"/>
                <w:color w:val="auto"/>
                <w:spacing w:val="0"/>
                <w:w w:val="100"/>
                <w:highlight w:val="none"/>
              </w:rPr>
            </w:pPr>
          </w:p>
        </w:tc>
        <w:tc>
          <w:tcPr>
            <w:tcW w:w="1931" w:type="dxa"/>
            <w:vAlign w:val="center"/>
          </w:tcPr>
          <w:p w14:paraId="2AC91020">
            <w:pPr>
              <w:shd w:val="clear"/>
              <w:jc w:val="center"/>
              <w:rPr>
                <w:rFonts w:hint="eastAsia" w:ascii="宋体" w:hAnsi="宋体" w:eastAsia="宋体" w:cs="宋体"/>
                <w:color w:val="auto"/>
                <w:spacing w:val="0"/>
                <w:w w:val="100"/>
                <w:highlight w:val="none"/>
              </w:rPr>
            </w:pPr>
          </w:p>
        </w:tc>
        <w:tc>
          <w:tcPr>
            <w:tcW w:w="3505" w:type="dxa"/>
            <w:vAlign w:val="center"/>
          </w:tcPr>
          <w:p w14:paraId="490B499A">
            <w:pPr>
              <w:shd w:val="clear"/>
              <w:jc w:val="center"/>
              <w:rPr>
                <w:rFonts w:hint="eastAsia" w:ascii="宋体" w:hAnsi="宋体" w:eastAsia="宋体" w:cs="宋体"/>
                <w:color w:val="auto"/>
                <w:spacing w:val="0"/>
                <w:w w:val="100"/>
                <w:highlight w:val="none"/>
              </w:rPr>
            </w:pPr>
          </w:p>
          <w:p w14:paraId="7489545D">
            <w:pPr>
              <w:pStyle w:val="5"/>
              <w:shd w:val="clear"/>
              <w:rPr>
                <w:rFonts w:hint="eastAsia" w:ascii="宋体" w:hAnsi="宋体" w:eastAsia="宋体" w:cs="宋体"/>
                <w:color w:val="auto"/>
                <w:spacing w:val="0"/>
                <w:w w:val="100"/>
                <w:highlight w:val="none"/>
              </w:rPr>
            </w:pPr>
          </w:p>
          <w:p w14:paraId="3BCF57CC">
            <w:pPr>
              <w:shd w:val="clear"/>
              <w:rPr>
                <w:rFonts w:hint="eastAsia" w:ascii="宋体" w:hAnsi="宋体" w:eastAsia="宋体" w:cs="宋体"/>
                <w:color w:val="auto"/>
                <w:spacing w:val="0"/>
                <w:w w:val="100"/>
                <w:highlight w:val="none"/>
              </w:rPr>
            </w:pPr>
          </w:p>
        </w:tc>
        <w:tc>
          <w:tcPr>
            <w:tcW w:w="1486" w:type="dxa"/>
            <w:vAlign w:val="center"/>
          </w:tcPr>
          <w:p w14:paraId="5EDB49ED">
            <w:pPr>
              <w:shd w:val="clear"/>
              <w:jc w:val="center"/>
              <w:rPr>
                <w:rFonts w:hint="eastAsia" w:ascii="宋体" w:hAnsi="宋体" w:eastAsia="宋体" w:cs="宋体"/>
                <w:color w:val="auto"/>
                <w:spacing w:val="0"/>
                <w:w w:val="100"/>
                <w:highlight w:val="none"/>
              </w:rPr>
            </w:pPr>
          </w:p>
        </w:tc>
      </w:tr>
      <w:tr w14:paraId="080E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8" w:type="dxa"/>
            <w:vAlign w:val="center"/>
          </w:tcPr>
          <w:p w14:paraId="74149FE3">
            <w:pPr>
              <w:shd w:val="clear"/>
              <w:jc w:val="center"/>
              <w:rPr>
                <w:rFonts w:hint="eastAsia" w:ascii="宋体" w:hAnsi="宋体" w:eastAsia="宋体" w:cs="宋体"/>
                <w:color w:val="auto"/>
                <w:spacing w:val="0"/>
                <w:w w:val="100"/>
                <w:highlight w:val="none"/>
              </w:rPr>
            </w:pPr>
            <w:r>
              <w:rPr>
                <w:rFonts w:hint="eastAsia" w:ascii="宋体" w:hAnsi="宋体" w:eastAsia="宋体" w:cs="宋体"/>
                <w:color w:val="auto"/>
                <w:spacing w:val="0"/>
                <w:w w:val="100"/>
                <w:highlight w:val="none"/>
              </w:rPr>
              <w:t>……</w:t>
            </w:r>
          </w:p>
        </w:tc>
        <w:tc>
          <w:tcPr>
            <w:tcW w:w="1218" w:type="dxa"/>
            <w:vAlign w:val="center"/>
          </w:tcPr>
          <w:p w14:paraId="6D8BF4A6">
            <w:pPr>
              <w:shd w:val="clear"/>
              <w:jc w:val="center"/>
              <w:rPr>
                <w:rFonts w:hint="eastAsia" w:ascii="宋体" w:hAnsi="宋体" w:eastAsia="宋体" w:cs="宋体"/>
                <w:color w:val="auto"/>
                <w:spacing w:val="0"/>
                <w:w w:val="100"/>
                <w:highlight w:val="none"/>
              </w:rPr>
            </w:pPr>
          </w:p>
        </w:tc>
        <w:tc>
          <w:tcPr>
            <w:tcW w:w="1708" w:type="dxa"/>
            <w:vAlign w:val="center"/>
          </w:tcPr>
          <w:p w14:paraId="7C567256">
            <w:pPr>
              <w:shd w:val="clear"/>
              <w:jc w:val="center"/>
              <w:rPr>
                <w:rFonts w:hint="eastAsia" w:ascii="宋体" w:hAnsi="宋体" w:eastAsia="宋体" w:cs="宋体"/>
                <w:color w:val="auto"/>
                <w:spacing w:val="0"/>
                <w:w w:val="100"/>
                <w:highlight w:val="none"/>
              </w:rPr>
            </w:pPr>
          </w:p>
        </w:tc>
        <w:tc>
          <w:tcPr>
            <w:tcW w:w="1931" w:type="dxa"/>
            <w:vAlign w:val="center"/>
          </w:tcPr>
          <w:p w14:paraId="4C3830A0">
            <w:pPr>
              <w:shd w:val="clear"/>
              <w:jc w:val="center"/>
              <w:rPr>
                <w:rFonts w:hint="eastAsia" w:ascii="宋体" w:hAnsi="宋体" w:eastAsia="宋体" w:cs="宋体"/>
                <w:color w:val="auto"/>
                <w:spacing w:val="0"/>
                <w:w w:val="100"/>
                <w:highlight w:val="none"/>
              </w:rPr>
            </w:pPr>
          </w:p>
        </w:tc>
        <w:tc>
          <w:tcPr>
            <w:tcW w:w="3505" w:type="dxa"/>
            <w:vAlign w:val="center"/>
          </w:tcPr>
          <w:p w14:paraId="2B972DC5">
            <w:pPr>
              <w:shd w:val="clear"/>
              <w:jc w:val="center"/>
              <w:rPr>
                <w:rFonts w:hint="eastAsia" w:ascii="宋体" w:hAnsi="宋体" w:eastAsia="宋体" w:cs="宋体"/>
                <w:color w:val="auto"/>
                <w:spacing w:val="0"/>
                <w:w w:val="100"/>
                <w:highlight w:val="none"/>
              </w:rPr>
            </w:pPr>
          </w:p>
        </w:tc>
        <w:tc>
          <w:tcPr>
            <w:tcW w:w="1486" w:type="dxa"/>
            <w:vAlign w:val="center"/>
          </w:tcPr>
          <w:p w14:paraId="684F023F">
            <w:pPr>
              <w:shd w:val="clear"/>
              <w:jc w:val="center"/>
              <w:rPr>
                <w:rFonts w:hint="eastAsia" w:ascii="宋体" w:hAnsi="宋体" w:eastAsia="宋体" w:cs="宋体"/>
                <w:color w:val="auto"/>
                <w:spacing w:val="0"/>
                <w:w w:val="100"/>
                <w:highlight w:val="none"/>
              </w:rPr>
            </w:pPr>
          </w:p>
        </w:tc>
      </w:tr>
      <w:tr w14:paraId="13F8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8" w:type="dxa"/>
            <w:vAlign w:val="center"/>
          </w:tcPr>
          <w:p w14:paraId="50645D5F">
            <w:pPr>
              <w:shd w:val="clear"/>
              <w:jc w:val="center"/>
              <w:rPr>
                <w:rFonts w:hint="eastAsia" w:ascii="宋体" w:hAnsi="宋体" w:eastAsia="宋体" w:cs="宋体"/>
                <w:color w:val="auto"/>
                <w:spacing w:val="0"/>
                <w:w w:val="100"/>
                <w:highlight w:val="none"/>
              </w:rPr>
            </w:pPr>
          </w:p>
        </w:tc>
        <w:tc>
          <w:tcPr>
            <w:tcW w:w="1218" w:type="dxa"/>
            <w:vAlign w:val="center"/>
          </w:tcPr>
          <w:p w14:paraId="5E538EA4">
            <w:pPr>
              <w:shd w:val="clear"/>
              <w:jc w:val="center"/>
              <w:rPr>
                <w:rFonts w:hint="eastAsia" w:ascii="宋体" w:hAnsi="宋体" w:eastAsia="宋体" w:cs="宋体"/>
                <w:color w:val="auto"/>
                <w:spacing w:val="0"/>
                <w:w w:val="100"/>
                <w:highlight w:val="none"/>
              </w:rPr>
            </w:pPr>
          </w:p>
        </w:tc>
        <w:tc>
          <w:tcPr>
            <w:tcW w:w="1708" w:type="dxa"/>
            <w:vAlign w:val="center"/>
          </w:tcPr>
          <w:p w14:paraId="5932CF46">
            <w:pPr>
              <w:shd w:val="clear"/>
              <w:jc w:val="center"/>
              <w:rPr>
                <w:rFonts w:hint="eastAsia" w:ascii="宋体" w:hAnsi="宋体" w:eastAsia="宋体" w:cs="宋体"/>
                <w:color w:val="auto"/>
                <w:spacing w:val="0"/>
                <w:w w:val="100"/>
                <w:highlight w:val="none"/>
              </w:rPr>
            </w:pPr>
          </w:p>
        </w:tc>
        <w:tc>
          <w:tcPr>
            <w:tcW w:w="1931" w:type="dxa"/>
            <w:vAlign w:val="center"/>
          </w:tcPr>
          <w:p w14:paraId="6CA273F9">
            <w:pPr>
              <w:shd w:val="clear"/>
              <w:jc w:val="center"/>
              <w:rPr>
                <w:rFonts w:hint="eastAsia" w:ascii="宋体" w:hAnsi="宋体" w:eastAsia="宋体" w:cs="宋体"/>
                <w:color w:val="auto"/>
                <w:spacing w:val="0"/>
                <w:w w:val="100"/>
                <w:highlight w:val="none"/>
              </w:rPr>
            </w:pPr>
          </w:p>
        </w:tc>
        <w:tc>
          <w:tcPr>
            <w:tcW w:w="3505" w:type="dxa"/>
            <w:vAlign w:val="center"/>
          </w:tcPr>
          <w:p w14:paraId="77553A51">
            <w:pPr>
              <w:shd w:val="clear"/>
              <w:jc w:val="center"/>
              <w:rPr>
                <w:rFonts w:hint="eastAsia" w:ascii="宋体" w:hAnsi="宋体" w:eastAsia="宋体" w:cs="宋体"/>
                <w:color w:val="auto"/>
                <w:spacing w:val="0"/>
                <w:w w:val="100"/>
                <w:highlight w:val="none"/>
              </w:rPr>
            </w:pPr>
          </w:p>
        </w:tc>
        <w:tc>
          <w:tcPr>
            <w:tcW w:w="1486" w:type="dxa"/>
            <w:vAlign w:val="center"/>
          </w:tcPr>
          <w:p w14:paraId="27F45347">
            <w:pPr>
              <w:shd w:val="clear"/>
              <w:jc w:val="center"/>
              <w:rPr>
                <w:rFonts w:hint="eastAsia" w:ascii="宋体" w:hAnsi="宋体" w:eastAsia="宋体" w:cs="宋体"/>
                <w:color w:val="auto"/>
                <w:spacing w:val="0"/>
                <w:w w:val="100"/>
                <w:highlight w:val="none"/>
              </w:rPr>
            </w:pPr>
          </w:p>
        </w:tc>
      </w:tr>
    </w:tbl>
    <w:p w14:paraId="5B89915E">
      <w:pPr>
        <w:shd w:val="clear"/>
        <w:rPr>
          <w:rFonts w:hint="eastAsia" w:ascii="宋体" w:hAnsi="宋体" w:eastAsia="宋体" w:cs="宋体"/>
          <w:color w:val="auto"/>
          <w:spacing w:val="0"/>
          <w:w w:val="100"/>
          <w:highlight w:val="none"/>
        </w:rPr>
      </w:pPr>
    </w:p>
    <w:p w14:paraId="60B1F8F7">
      <w:pPr>
        <w:widowControl/>
        <w:shd w:val="clear"/>
        <w:jc w:val="left"/>
        <w:rPr>
          <w:rFonts w:hint="eastAsia" w:ascii="宋体" w:hAnsi="宋体" w:eastAsia="宋体" w:cs="宋体"/>
          <w:b/>
          <w:color w:val="auto"/>
          <w:spacing w:val="0"/>
          <w:w w:val="100"/>
          <w:kern w:val="0"/>
          <w:sz w:val="20"/>
          <w:szCs w:val="20"/>
          <w:highlight w:val="none"/>
        </w:rPr>
      </w:pPr>
      <w:r>
        <w:rPr>
          <w:rFonts w:hint="eastAsia" w:ascii="宋体" w:hAnsi="宋体" w:eastAsia="宋体" w:cs="宋体"/>
          <w:color w:val="auto"/>
          <w:spacing w:val="0"/>
          <w:w w:val="100"/>
          <w:highlight w:val="none"/>
        </w:rPr>
        <w:br w:type="page"/>
      </w:r>
    </w:p>
    <w:p w14:paraId="40CF9187">
      <w:pPr>
        <w:shd w:val="clear"/>
        <w:spacing w:line="360" w:lineRule="auto"/>
        <w:jc w:val="center"/>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3.安全</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color w:val="auto"/>
          <w:spacing w:val="0"/>
          <w:w w:val="100"/>
          <w:sz w:val="32"/>
          <w:szCs w:val="32"/>
          <w:highlight w:val="none"/>
        </w:rPr>
        <w:t>单位清单</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48"/>
        <w:gridCol w:w="2005"/>
        <w:gridCol w:w="3344"/>
        <w:gridCol w:w="1862"/>
      </w:tblGrid>
      <w:tr w14:paraId="30C1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1908E845">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序号</w:t>
            </w:r>
          </w:p>
        </w:tc>
        <w:tc>
          <w:tcPr>
            <w:tcW w:w="988" w:type="pct"/>
            <w:vAlign w:val="center"/>
          </w:tcPr>
          <w:p w14:paraId="3AC53C80">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日期</w:t>
            </w:r>
          </w:p>
        </w:tc>
        <w:tc>
          <w:tcPr>
            <w:tcW w:w="1017" w:type="pct"/>
            <w:vAlign w:val="center"/>
          </w:tcPr>
          <w:p w14:paraId="703C397F">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整改</w:t>
            </w:r>
            <w:r>
              <w:rPr>
                <w:rFonts w:hint="eastAsia" w:ascii="宋体" w:hAnsi="宋体" w:cs="宋体"/>
                <w:color w:val="auto"/>
                <w:spacing w:val="0"/>
                <w:w w:val="100"/>
                <w:sz w:val="24"/>
                <w:highlight w:val="none"/>
                <w:lang w:val="en-US" w:eastAsia="zh-CN"/>
              </w:rPr>
              <w:t>意见书</w:t>
            </w:r>
            <w:r>
              <w:rPr>
                <w:rFonts w:hint="eastAsia" w:ascii="宋体" w:hAnsi="宋体" w:eastAsia="宋体" w:cs="宋体"/>
                <w:color w:val="auto"/>
                <w:spacing w:val="0"/>
                <w:w w:val="100"/>
                <w:sz w:val="24"/>
                <w:highlight w:val="none"/>
              </w:rPr>
              <w:t>编号</w:t>
            </w:r>
          </w:p>
        </w:tc>
        <w:tc>
          <w:tcPr>
            <w:tcW w:w="1696" w:type="pct"/>
            <w:vAlign w:val="center"/>
          </w:tcPr>
          <w:p w14:paraId="7C98BF94">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企业/项目/载体名称</w:t>
            </w:r>
          </w:p>
        </w:tc>
        <w:tc>
          <w:tcPr>
            <w:tcW w:w="944" w:type="pct"/>
            <w:vAlign w:val="center"/>
          </w:tcPr>
          <w:p w14:paraId="7F89689B">
            <w:pPr>
              <w:shd w:val="clear"/>
              <w:jc w:val="center"/>
              <w:rPr>
                <w:rFonts w:hint="eastAsia" w:ascii="宋体" w:hAnsi="宋体" w:eastAsia="宋体" w:cs="宋体"/>
                <w:color w:val="auto"/>
                <w:spacing w:val="0"/>
                <w:w w:val="100"/>
                <w:sz w:val="24"/>
                <w:highlight w:val="none"/>
              </w:rPr>
            </w:pPr>
            <w:r>
              <w:rPr>
                <w:rFonts w:hint="eastAsia" w:ascii="宋体" w:hAnsi="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专家</w:t>
            </w:r>
          </w:p>
        </w:tc>
      </w:tr>
      <w:tr w14:paraId="6573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7539FD35">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1</w:t>
            </w:r>
          </w:p>
        </w:tc>
        <w:tc>
          <w:tcPr>
            <w:tcW w:w="988" w:type="pct"/>
            <w:vAlign w:val="center"/>
          </w:tcPr>
          <w:p w14:paraId="6C0042A5">
            <w:pPr>
              <w:shd w:val="clear"/>
              <w:jc w:val="center"/>
              <w:rPr>
                <w:rFonts w:hint="eastAsia" w:ascii="宋体" w:hAnsi="宋体" w:eastAsia="宋体" w:cs="宋体"/>
                <w:color w:val="auto"/>
                <w:spacing w:val="0"/>
                <w:w w:val="100"/>
                <w:sz w:val="24"/>
                <w:highlight w:val="none"/>
              </w:rPr>
            </w:pPr>
          </w:p>
        </w:tc>
        <w:tc>
          <w:tcPr>
            <w:tcW w:w="1017" w:type="pct"/>
            <w:vAlign w:val="center"/>
          </w:tcPr>
          <w:p w14:paraId="72633897">
            <w:pPr>
              <w:shd w:val="clear"/>
              <w:jc w:val="center"/>
              <w:rPr>
                <w:rFonts w:hint="eastAsia" w:ascii="宋体" w:hAnsi="宋体" w:eastAsia="宋体" w:cs="宋体"/>
                <w:color w:val="auto"/>
                <w:spacing w:val="0"/>
                <w:w w:val="100"/>
                <w:sz w:val="24"/>
                <w:highlight w:val="none"/>
              </w:rPr>
            </w:pPr>
          </w:p>
        </w:tc>
        <w:tc>
          <w:tcPr>
            <w:tcW w:w="1696" w:type="pct"/>
            <w:vAlign w:val="center"/>
          </w:tcPr>
          <w:p w14:paraId="737B673F">
            <w:pPr>
              <w:shd w:val="clear"/>
              <w:jc w:val="center"/>
              <w:rPr>
                <w:rFonts w:hint="eastAsia" w:ascii="宋体" w:hAnsi="宋体" w:eastAsia="宋体" w:cs="宋体"/>
                <w:color w:val="auto"/>
                <w:spacing w:val="0"/>
                <w:w w:val="100"/>
                <w:sz w:val="24"/>
                <w:highlight w:val="none"/>
              </w:rPr>
            </w:pPr>
          </w:p>
        </w:tc>
        <w:tc>
          <w:tcPr>
            <w:tcW w:w="944" w:type="pct"/>
            <w:vAlign w:val="center"/>
          </w:tcPr>
          <w:p w14:paraId="2BF3AF44">
            <w:pPr>
              <w:shd w:val="clear"/>
              <w:jc w:val="center"/>
              <w:rPr>
                <w:rFonts w:hint="eastAsia" w:ascii="宋体" w:hAnsi="宋体" w:eastAsia="宋体" w:cs="宋体"/>
                <w:color w:val="auto"/>
                <w:spacing w:val="0"/>
                <w:w w:val="100"/>
                <w:sz w:val="24"/>
                <w:highlight w:val="none"/>
              </w:rPr>
            </w:pPr>
          </w:p>
        </w:tc>
      </w:tr>
      <w:tr w14:paraId="57D9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3F3F129F">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2</w:t>
            </w:r>
          </w:p>
        </w:tc>
        <w:tc>
          <w:tcPr>
            <w:tcW w:w="988" w:type="pct"/>
            <w:vAlign w:val="center"/>
          </w:tcPr>
          <w:p w14:paraId="3879F183">
            <w:pPr>
              <w:shd w:val="clear"/>
              <w:jc w:val="center"/>
              <w:rPr>
                <w:rFonts w:hint="eastAsia" w:ascii="宋体" w:hAnsi="宋体" w:eastAsia="宋体" w:cs="宋体"/>
                <w:color w:val="auto"/>
                <w:spacing w:val="0"/>
                <w:w w:val="100"/>
                <w:sz w:val="24"/>
                <w:highlight w:val="none"/>
              </w:rPr>
            </w:pPr>
          </w:p>
        </w:tc>
        <w:tc>
          <w:tcPr>
            <w:tcW w:w="1017" w:type="pct"/>
            <w:vAlign w:val="center"/>
          </w:tcPr>
          <w:p w14:paraId="65679153">
            <w:pPr>
              <w:shd w:val="clear"/>
              <w:jc w:val="center"/>
              <w:rPr>
                <w:rFonts w:hint="eastAsia" w:ascii="宋体" w:hAnsi="宋体" w:eastAsia="宋体" w:cs="宋体"/>
                <w:color w:val="auto"/>
                <w:spacing w:val="0"/>
                <w:w w:val="100"/>
                <w:sz w:val="24"/>
                <w:highlight w:val="none"/>
              </w:rPr>
            </w:pPr>
          </w:p>
        </w:tc>
        <w:tc>
          <w:tcPr>
            <w:tcW w:w="1696" w:type="pct"/>
            <w:vAlign w:val="center"/>
          </w:tcPr>
          <w:p w14:paraId="017E1139">
            <w:pPr>
              <w:shd w:val="clear"/>
              <w:jc w:val="center"/>
              <w:rPr>
                <w:rFonts w:hint="eastAsia" w:ascii="宋体" w:hAnsi="宋体" w:eastAsia="宋体" w:cs="宋体"/>
                <w:color w:val="auto"/>
                <w:spacing w:val="0"/>
                <w:w w:val="100"/>
                <w:sz w:val="24"/>
                <w:highlight w:val="none"/>
              </w:rPr>
            </w:pPr>
          </w:p>
        </w:tc>
        <w:tc>
          <w:tcPr>
            <w:tcW w:w="944" w:type="pct"/>
            <w:vAlign w:val="center"/>
          </w:tcPr>
          <w:p w14:paraId="075AE41A">
            <w:pPr>
              <w:shd w:val="clear"/>
              <w:jc w:val="center"/>
              <w:rPr>
                <w:rFonts w:hint="eastAsia" w:ascii="宋体" w:hAnsi="宋体" w:eastAsia="宋体" w:cs="宋体"/>
                <w:color w:val="auto"/>
                <w:spacing w:val="0"/>
                <w:w w:val="100"/>
                <w:sz w:val="24"/>
                <w:highlight w:val="none"/>
              </w:rPr>
            </w:pPr>
          </w:p>
        </w:tc>
      </w:tr>
      <w:tr w14:paraId="3A01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2ED5E52D">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3</w:t>
            </w:r>
          </w:p>
        </w:tc>
        <w:tc>
          <w:tcPr>
            <w:tcW w:w="988" w:type="pct"/>
            <w:vAlign w:val="center"/>
          </w:tcPr>
          <w:p w14:paraId="5AF70759">
            <w:pPr>
              <w:shd w:val="clear"/>
              <w:jc w:val="center"/>
              <w:rPr>
                <w:rFonts w:hint="eastAsia" w:ascii="宋体" w:hAnsi="宋体" w:eastAsia="宋体" w:cs="宋体"/>
                <w:color w:val="auto"/>
                <w:spacing w:val="0"/>
                <w:w w:val="100"/>
                <w:sz w:val="24"/>
                <w:highlight w:val="none"/>
              </w:rPr>
            </w:pPr>
          </w:p>
        </w:tc>
        <w:tc>
          <w:tcPr>
            <w:tcW w:w="1017" w:type="pct"/>
            <w:vAlign w:val="center"/>
          </w:tcPr>
          <w:p w14:paraId="4096FC07">
            <w:pPr>
              <w:shd w:val="clear"/>
              <w:jc w:val="center"/>
              <w:rPr>
                <w:rFonts w:hint="eastAsia" w:ascii="宋体" w:hAnsi="宋体" w:eastAsia="宋体" w:cs="宋体"/>
                <w:color w:val="auto"/>
                <w:spacing w:val="0"/>
                <w:w w:val="100"/>
                <w:sz w:val="24"/>
                <w:highlight w:val="none"/>
              </w:rPr>
            </w:pPr>
          </w:p>
        </w:tc>
        <w:tc>
          <w:tcPr>
            <w:tcW w:w="1696" w:type="pct"/>
            <w:vAlign w:val="center"/>
          </w:tcPr>
          <w:p w14:paraId="2EDDE500">
            <w:pPr>
              <w:shd w:val="clear"/>
              <w:jc w:val="center"/>
              <w:rPr>
                <w:rFonts w:hint="eastAsia" w:ascii="宋体" w:hAnsi="宋体" w:eastAsia="宋体" w:cs="宋体"/>
                <w:color w:val="auto"/>
                <w:spacing w:val="0"/>
                <w:w w:val="100"/>
                <w:sz w:val="24"/>
                <w:highlight w:val="none"/>
              </w:rPr>
            </w:pPr>
          </w:p>
        </w:tc>
        <w:tc>
          <w:tcPr>
            <w:tcW w:w="944" w:type="pct"/>
            <w:vAlign w:val="center"/>
          </w:tcPr>
          <w:p w14:paraId="7DDF2FBD">
            <w:pPr>
              <w:shd w:val="clear"/>
              <w:jc w:val="center"/>
              <w:rPr>
                <w:rFonts w:hint="eastAsia" w:ascii="宋体" w:hAnsi="宋体" w:eastAsia="宋体" w:cs="宋体"/>
                <w:color w:val="auto"/>
                <w:spacing w:val="0"/>
                <w:w w:val="100"/>
                <w:sz w:val="24"/>
                <w:highlight w:val="none"/>
              </w:rPr>
            </w:pPr>
          </w:p>
        </w:tc>
      </w:tr>
      <w:tr w14:paraId="312B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36DFA562">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4</w:t>
            </w:r>
          </w:p>
        </w:tc>
        <w:tc>
          <w:tcPr>
            <w:tcW w:w="988" w:type="pct"/>
            <w:vAlign w:val="center"/>
          </w:tcPr>
          <w:p w14:paraId="2FF1B8B8">
            <w:pPr>
              <w:shd w:val="clear"/>
              <w:jc w:val="center"/>
              <w:rPr>
                <w:rFonts w:hint="eastAsia" w:ascii="宋体" w:hAnsi="宋体" w:eastAsia="宋体" w:cs="宋体"/>
                <w:color w:val="auto"/>
                <w:spacing w:val="0"/>
                <w:w w:val="100"/>
                <w:sz w:val="24"/>
                <w:highlight w:val="none"/>
              </w:rPr>
            </w:pPr>
          </w:p>
        </w:tc>
        <w:tc>
          <w:tcPr>
            <w:tcW w:w="1017" w:type="pct"/>
            <w:vAlign w:val="center"/>
          </w:tcPr>
          <w:p w14:paraId="76276B13">
            <w:pPr>
              <w:shd w:val="clear"/>
              <w:jc w:val="center"/>
              <w:rPr>
                <w:rFonts w:hint="eastAsia" w:ascii="宋体" w:hAnsi="宋体" w:eastAsia="宋体" w:cs="宋体"/>
                <w:color w:val="auto"/>
                <w:spacing w:val="0"/>
                <w:w w:val="100"/>
                <w:sz w:val="24"/>
                <w:highlight w:val="none"/>
              </w:rPr>
            </w:pPr>
          </w:p>
        </w:tc>
        <w:tc>
          <w:tcPr>
            <w:tcW w:w="1696" w:type="pct"/>
            <w:vAlign w:val="center"/>
          </w:tcPr>
          <w:p w14:paraId="4B57B74C">
            <w:pPr>
              <w:shd w:val="clear"/>
              <w:jc w:val="center"/>
              <w:rPr>
                <w:rFonts w:hint="eastAsia" w:ascii="宋体" w:hAnsi="宋体" w:eastAsia="宋体" w:cs="宋体"/>
                <w:color w:val="auto"/>
                <w:spacing w:val="0"/>
                <w:w w:val="100"/>
                <w:sz w:val="24"/>
                <w:highlight w:val="none"/>
              </w:rPr>
            </w:pPr>
          </w:p>
        </w:tc>
        <w:tc>
          <w:tcPr>
            <w:tcW w:w="944" w:type="pct"/>
            <w:vAlign w:val="center"/>
          </w:tcPr>
          <w:p w14:paraId="6D1BD9AC">
            <w:pPr>
              <w:shd w:val="clear"/>
              <w:jc w:val="center"/>
              <w:rPr>
                <w:rFonts w:hint="eastAsia" w:ascii="宋体" w:hAnsi="宋体" w:eastAsia="宋体" w:cs="宋体"/>
                <w:color w:val="auto"/>
                <w:spacing w:val="0"/>
                <w:w w:val="100"/>
                <w:sz w:val="24"/>
                <w:highlight w:val="none"/>
              </w:rPr>
            </w:pPr>
          </w:p>
        </w:tc>
      </w:tr>
      <w:tr w14:paraId="00EE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34F3D13C">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5</w:t>
            </w:r>
          </w:p>
        </w:tc>
        <w:tc>
          <w:tcPr>
            <w:tcW w:w="988" w:type="pct"/>
            <w:vAlign w:val="center"/>
          </w:tcPr>
          <w:p w14:paraId="5CD759D2">
            <w:pPr>
              <w:shd w:val="clear"/>
              <w:jc w:val="center"/>
              <w:rPr>
                <w:rFonts w:hint="eastAsia" w:ascii="宋体" w:hAnsi="宋体" w:eastAsia="宋体" w:cs="宋体"/>
                <w:color w:val="auto"/>
                <w:spacing w:val="0"/>
                <w:w w:val="100"/>
                <w:sz w:val="24"/>
                <w:highlight w:val="none"/>
              </w:rPr>
            </w:pPr>
          </w:p>
        </w:tc>
        <w:tc>
          <w:tcPr>
            <w:tcW w:w="1017" w:type="pct"/>
            <w:vAlign w:val="center"/>
          </w:tcPr>
          <w:p w14:paraId="6083C061">
            <w:pPr>
              <w:shd w:val="clear"/>
              <w:jc w:val="center"/>
              <w:rPr>
                <w:rFonts w:hint="eastAsia" w:ascii="宋体" w:hAnsi="宋体" w:eastAsia="宋体" w:cs="宋体"/>
                <w:color w:val="auto"/>
                <w:spacing w:val="0"/>
                <w:w w:val="100"/>
                <w:sz w:val="24"/>
                <w:highlight w:val="none"/>
              </w:rPr>
            </w:pPr>
          </w:p>
        </w:tc>
        <w:tc>
          <w:tcPr>
            <w:tcW w:w="1696" w:type="pct"/>
            <w:vAlign w:val="center"/>
          </w:tcPr>
          <w:p w14:paraId="26D69B57">
            <w:pPr>
              <w:shd w:val="clear"/>
              <w:jc w:val="center"/>
              <w:rPr>
                <w:rFonts w:hint="eastAsia" w:ascii="宋体" w:hAnsi="宋体" w:eastAsia="宋体" w:cs="宋体"/>
                <w:color w:val="auto"/>
                <w:spacing w:val="0"/>
                <w:w w:val="100"/>
                <w:sz w:val="24"/>
                <w:highlight w:val="none"/>
              </w:rPr>
            </w:pPr>
          </w:p>
        </w:tc>
        <w:tc>
          <w:tcPr>
            <w:tcW w:w="944" w:type="pct"/>
            <w:vAlign w:val="center"/>
          </w:tcPr>
          <w:p w14:paraId="7F1B1F5D">
            <w:pPr>
              <w:shd w:val="clear"/>
              <w:jc w:val="center"/>
              <w:rPr>
                <w:rFonts w:hint="eastAsia" w:ascii="宋体" w:hAnsi="宋体" w:eastAsia="宋体" w:cs="宋体"/>
                <w:color w:val="auto"/>
                <w:spacing w:val="0"/>
                <w:w w:val="100"/>
                <w:sz w:val="24"/>
                <w:highlight w:val="none"/>
              </w:rPr>
            </w:pPr>
          </w:p>
        </w:tc>
      </w:tr>
      <w:tr w14:paraId="2EA6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40CB77E2">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6</w:t>
            </w:r>
          </w:p>
        </w:tc>
        <w:tc>
          <w:tcPr>
            <w:tcW w:w="988" w:type="pct"/>
            <w:vAlign w:val="center"/>
          </w:tcPr>
          <w:p w14:paraId="0C77EA82">
            <w:pPr>
              <w:shd w:val="clear"/>
              <w:jc w:val="center"/>
              <w:rPr>
                <w:rFonts w:hint="eastAsia" w:ascii="宋体" w:hAnsi="宋体" w:eastAsia="宋体" w:cs="宋体"/>
                <w:color w:val="auto"/>
                <w:spacing w:val="0"/>
                <w:w w:val="100"/>
                <w:sz w:val="24"/>
                <w:highlight w:val="none"/>
              </w:rPr>
            </w:pPr>
          </w:p>
        </w:tc>
        <w:tc>
          <w:tcPr>
            <w:tcW w:w="1017" w:type="pct"/>
            <w:vAlign w:val="center"/>
          </w:tcPr>
          <w:p w14:paraId="41709DAD">
            <w:pPr>
              <w:shd w:val="clear"/>
              <w:jc w:val="center"/>
              <w:rPr>
                <w:rFonts w:hint="eastAsia" w:ascii="宋体" w:hAnsi="宋体" w:eastAsia="宋体" w:cs="宋体"/>
                <w:color w:val="auto"/>
                <w:spacing w:val="0"/>
                <w:w w:val="100"/>
                <w:sz w:val="24"/>
                <w:highlight w:val="none"/>
              </w:rPr>
            </w:pPr>
          </w:p>
        </w:tc>
        <w:tc>
          <w:tcPr>
            <w:tcW w:w="1696" w:type="pct"/>
            <w:vAlign w:val="center"/>
          </w:tcPr>
          <w:p w14:paraId="5326AF76">
            <w:pPr>
              <w:shd w:val="clear"/>
              <w:jc w:val="center"/>
              <w:rPr>
                <w:rFonts w:hint="eastAsia" w:ascii="宋体" w:hAnsi="宋体" w:eastAsia="宋体" w:cs="宋体"/>
                <w:color w:val="auto"/>
                <w:spacing w:val="0"/>
                <w:w w:val="100"/>
                <w:sz w:val="24"/>
                <w:highlight w:val="none"/>
              </w:rPr>
            </w:pPr>
          </w:p>
        </w:tc>
        <w:tc>
          <w:tcPr>
            <w:tcW w:w="944" w:type="pct"/>
            <w:vAlign w:val="center"/>
          </w:tcPr>
          <w:p w14:paraId="233B4CC0">
            <w:pPr>
              <w:shd w:val="clear"/>
              <w:jc w:val="center"/>
              <w:rPr>
                <w:rFonts w:hint="eastAsia" w:ascii="宋体" w:hAnsi="宋体" w:eastAsia="宋体" w:cs="宋体"/>
                <w:color w:val="auto"/>
                <w:spacing w:val="0"/>
                <w:w w:val="100"/>
                <w:sz w:val="24"/>
                <w:highlight w:val="none"/>
              </w:rPr>
            </w:pPr>
          </w:p>
        </w:tc>
      </w:tr>
      <w:tr w14:paraId="7F82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217CB102">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7</w:t>
            </w:r>
          </w:p>
        </w:tc>
        <w:tc>
          <w:tcPr>
            <w:tcW w:w="988" w:type="pct"/>
            <w:vAlign w:val="center"/>
          </w:tcPr>
          <w:p w14:paraId="1E816A7E">
            <w:pPr>
              <w:shd w:val="clear"/>
              <w:jc w:val="center"/>
              <w:rPr>
                <w:rFonts w:hint="eastAsia" w:ascii="宋体" w:hAnsi="宋体" w:eastAsia="宋体" w:cs="宋体"/>
                <w:color w:val="auto"/>
                <w:spacing w:val="0"/>
                <w:w w:val="100"/>
                <w:sz w:val="24"/>
                <w:highlight w:val="none"/>
              </w:rPr>
            </w:pPr>
          </w:p>
        </w:tc>
        <w:tc>
          <w:tcPr>
            <w:tcW w:w="1017" w:type="pct"/>
            <w:vAlign w:val="center"/>
          </w:tcPr>
          <w:p w14:paraId="24A46C01">
            <w:pPr>
              <w:shd w:val="clear"/>
              <w:jc w:val="center"/>
              <w:rPr>
                <w:rFonts w:hint="eastAsia" w:ascii="宋体" w:hAnsi="宋体" w:eastAsia="宋体" w:cs="宋体"/>
                <w:color w:val="auto"/>
                <w:spacing w:val="0"/>
                <w:w w:val="100"/>
                <w:sz w:val="24"/>
                <w:highlight w:val="none"/>
              </w:rPr>
            </w:pPr>
          </w:p>
        </w:tc>
        <w:tc>
          <w:tcPr>
            <w:tcW w:w="1696" w:type="pct"/>
            <w:vAlign w:val="center"/>
          </w:tcPr>
          <w:p w14:paraId="4B206C9F">
            <w:pPr>
              <w:shd w:val="clear"/>
              <w:jc w:val="center"/>
              <w:rPr>
                <w:rFonts w:hint="eastAsia" w:ascii="宋体" w:hAnsi="宋体" w:eastAsia="宋体" w:cs="宋体"/>
                <w:color w:val="auto"/>
                <w:spacing w:val="0"/>
                <w:w w:val="100"/>
                <w:sz w:val="24"/>
                <w:highlight w:val="none"/>
              </w:rPr>
            </w:pPr>
          </w:p>
        </w:tc>
        <w:tc>
          <w:tcPr>
            <w:tcW w:w="944" w:type="pct"/>
            <w:vAlign w:val="center"/>
          </w:tcPr>
          <w:p w14:paraId="183785A6">
            <w:pPr>
              <w:shd w:val="clear"/>
              <w:jc w:val="center"/>
              <w:rPr>
                <w:rFonts w:hint="eastAsia" w:ascii="宋体" w:hAnsi="宋体" w:eastAsia="宋体" w:cs="宋体"/>
                <w:color w:val="auto"/>
                <w:spacing w:val="0"/>
                <w:w w:val="100"/>
                <w:sz w:val="24"/>
                <w:highlight w:val="none"/>
              </w:rPr>
            </w:pPr>
          </w:p>
        </w:tc>
      </w:tr>
      <w:tr w14:paraId="009A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06E53880">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8</w:t>
            </w:r>
          </w:p>
        </w:tc>
        <w:tc>
          <w:tcPr>
            <w:tcW w:w="988" w:type="pct"/>
            <w:vAlign w:val="center"/>
          </w:tcPr>
          <w:p w14:paraId="209E1FE1">
            <w:pPr>
              <w:shd w:val="clear"/>
              <w:jc w:val="center"/>
              <w:rPr>
                <w:rFonts w:hint="eastAsia" w:ascii="宋体" w:hAnsi="宋体" w:eastAsia="宋体" w:cs="宋体"/>
                <w:color w:val="auto"/>
                <w:spacing w:val="0"/>
                <w:w w:val="100"/>
                <w:sz w:val="24"/>
                <w:highlight w:val="none"/>
              </w:rPr>
            </w:pPr>
          </w:p>
        </w:tc>
        <w:tc>
          <w:tcPr>
            <w:tcW w:w="1017" w:type="pct"/>
            <w:vAlign w:val="center"/>
          </w:tcPr>
          <w:p w14:paraId="3928943A">
            <w:pPr>
              <w:shd w:val="clear"/>
              <w:jc w:val="center"/>
              <w:rPr>
                <w:rFonts w:hint="eastAsia" w:ascii="宋体" w:hAnsi="宋体" w:eastAsia="宋体" w:cs="宋体"/>
                <w:color w:val="auto"/>
                <w:spacing w:val="0"/>
                <w:w w:val="100"/>
                <w:sz w:val="24"/>
                <w:highlight w:val="none"/>
              </w:rPr>
            </w:pPr>
          </w:p>
        </w:tc>
        <w:tc>
          <w:tcPr>
            <w:tcW w:w="1696" w:type="pct"/>
            <w:vAlign w:val="center"/>
          </w:tcPr>
          <w:p w14:paraId="5FD6FAE3">
            <w:pPr>
              <w:shd w:val="clear"/>
              <w:jc w:val="center"/>
              <w:rPr>
                <w:rFonts w:hint="eastAsia" w:ascii="宋体" w:hAnsi="宋体" w:eastAsia="宋体" w:cs="宋体"/>
                <w:color w:val="auto"/>
                <w:spacing w:val="0"/>
                <w:w w:val="100"/>
                <w:sz w:val="24"/>
                <w:highlight w:val="none"/>
              </w:rPr>
            </w:pPr>
          </w:p>
        </w:tc>
        <w:tc>
          <w:tcPr>
            <w:tcW w:w="944" w:type="pct"/>
            <w:vAlign w:val="center"/>
          </w:tcPr>
          <w:p w14:paraId="601DD54E">
            <w:pPr>
              <w:shd w:val="clear"/>
              <w:jc w:val="center"/>
              <w:rPr>
                <w:rFonts w:hint="eastAsia" w:ascii="宋体" w:hAnsi="宋体" w:eastAsia="宋体" w:cs="宋体"/>
                <w:color w:val="auto"/>
                <w:spacing w:val="0"/>
                <w:w w:val="100"/>
                <w:sz w:val="24"/>
                <w:highlight w:val="none"/>
              </w:rPr>
            </w:pPr>
          </w:p>
        </w:tc>
      </w:tr>
      <w:tr w14:paraId="3EA4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09DCBDB3">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9</w:t>
            </w:r>
          </w:p>
        </w:tc>
        <w:tc>
          <w:tcPr>
            <w:tcW w:w="988" w:type="pct"/>
            <w:vAlign w:val="center"/>
          </w:tcPr>
          <w:p w14:paraId="5DF959D1">
            <w:pPr>
              <w:shd w:val="clear"/>
              <w:jc w:val="center"/>
              <w:rPr>
                <w:rFonts w:hint="eastAsia" w:ascii="宋体" w:hAnsi="宋体" w:eastAsia="宋体" w:cs="宋体"/>
                <w:color w:val="auto"/>
                <w:spacing w:val="0"/>
                <w:w w:val="100"/>
                <w:sz w:val="24"/>
                <w:highlight w:val="none"/>
              </w:rPr>
            </w:pPr>
          </w:p>
        </w:tc>
        <w:tc>
          <w:tcPr>
            <w:tcW w:w="1017" w:type="pct"/>
            <w:vAlign w:val="center"/>
          </w:tcPr>
          <w:p w14:paraId="5B933883">
            <w:pPr>
              <w:shd w:val="clear"/>
              <w:jc w:val="center"/>
              <w:rPr>
                <w:rFonts w:hint="eastAsia" w:ascii="宋体" w:hAnsi="宋体" w:eastAsia="宋体" w:cs="宋体"/>
                <w:color w:val="auto"/>
                <w:spacing w:val="0"/>
                <w:w w:val="100"/>
                <w:sz w:val="24"/>
                <w:highlight w:val="none"/>
              </w:rPr>
            </w:pPr>
          </w:p>
        </w:tc>
        <w:tc>
          <w:tcPr>
            <w:tcW w:w="1696" w:type="pct"/>
            <w:vAlign w:val="center"/>
          </w:tcPr>
          <w:p w14:paraId="2403CBA4">
            <w:pPr>
              <w:shd w:val="clear"/>
              <w:jc w:val="center"/>
              <w:rPr>
                <w:rFonts w:hint="eastAsia" w:ascii="宋体" w:hAnsi="宋体" w:eastAsia="宋体" w:cs="宋体"/>
                <w:color w:val="auto"/>
                <w:spacing w:val="0"/>
                <w:w w:val="100"/>
                <w:sz w:val="24"/>
                <w:highlight w:val="none"/>
              </w:rPr>
            </w:pPr>
          </w:p>
        </w:tc>
        <w:tc>
          <w:tcPr>
            <w:tcW w:w="944" w:type="pct"/>
            <w:vAlign w:val="center"/>
          </w:tcPr>
          <w:p w14:paraId="7FB1D558">
            <w:pPr>
              <w:shd w:val="clear"/>
              <w:jc w:val="center"/>
              <w:rPr>
                <w:rFonts w:hint="eastAsia" w:ascii="宋体" w:hAnsi="宋体" w:eastAsia="宋体" w:cs="宋体"/>
                <w:color w:val="auto"/>
                <w:spacing w:val="0"/>
                <w:w w:val="100"/>
                <w:sz w:val="24"/>
                <w:highlight w:val="none"/>
              </w:rPr>
            </w:pPr>
          </w:p>
        </w:tc>
      </w:tr>
      <w:tr w14:paraId="1C0B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5AC72B7A">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10</w:t>
            </w:r>
          </w:p>
        </w:tc>
        <w:tc>
          <w:tcPr>
            <w:tcW w:w="988" w:type="pct"/>
            <w:vAlign w:val="center"/>
          </w:tcPr>
          <w:p w14:paraId="366673B6">
            <w:pPr>
              <w:shd w:val="clear"/>
              <w:jc w:val="center"/>
              <w:rPr>
                <w:rFonts w:hint="eastAsia" w:ascii="宋体" w:hAnsi="宋体" w:eastAsia="宋体" w:cs="宋体"/>
                <w:color w:val="auto"/>
                <w:spacing w:val="0"/>
                <w:w w:val="100"/>
                <w:sz w:val="24"/>
                <w:highlight w:val="none"/>
              </w:rPr>
            </w:pPr>
          </w:p>
        </w:tc>
        <w:tc>
          <w:tcPr>
            <w:tcW w:w="1017" w:type="pct"/>
            <w:vAlign w:val="center"/>
          </w:tcPr>
          <w:p w14:paraId="1F016EA0">
            <w:pPr>
              <w:shd w:val="clear"/>
              <w:jc w:val="center"/>
              <w:rPr>
                <w:rFonts w:hint="eastAsia" w:ascii="宋体" w:hAnsi="宋体" w:eastAsia="宋体" w:cs="宋体"/>
                <w:color w:val="auto"/>
                <w:spacing w:val="0"/>
                <w:w w:val="100"/>
                <w:sz w:val="24"/>
                <w:highlight w:val="none"/>
              </w:rPr>
            </w:pPr>
          </w:p>
        </w:tc>
        <w:tc>
          <w:tcPr>
            <w:tcW w:w="1696" w:type="pct"/>
            <w:vAlign w:val="center"/>
          </w:tcPr>
          <w:p w14:paraId="2C9827DF">
            <w:pPr>
              <w:shd w:val="clear"/>
              <w:jc w:val="center"/>
              <w:rPr>
                <w:rFonts w:hint="eastAsia" w:ascii="宋体" w:hAnsi="宋体" w:eastAsia="宋体" w:cs="宋体"/>
                <w:color w:val="auto"/>
                <w:spacing w:val="0"/>
                <w:w w:val="100"/>
                <w:sz w:val="24"/>
                <w:highlight w:val="none"/>
              </w:rPr>
            </w:pPr>
          </w:p>
        </w:tc>
        <w:tc>
          <w:tcPr>
            <w:tcW w:w="944" w:type="pct"/>
            <w:vAlign w:val="center"/>
          </w:tcPr>
          <w:p w14:paraId="015BD790">
            <w:pPr>
              <w:shd w:val="clear"/>
              <w:jc w:val="center"/>
              <w:rPr>
                <w:rFonts w:hint="eastAsia" w:ascii="宋体" w:hAnsi="宋体" w:eastAsia="宋体" w:cs="宋体"/>
                <w:color w:val="auto"/>
                <w:spacing w:val="0"/>
                <w:w w:val="100"/>
                <w:sz w:val="24"/>
                <w:highlight w:val="none"/>
              </w:rPr>
            </w:pPr>
          </w:p>
        </w:tc>
      </w:tr>
      <w:tr w14:paraId="74A3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614B6E7E">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w:t>
            </w:r>
          </w:p>
        </w:tc>
        <w:tc>
          <w:tcPr>
            <w:tcW w:w="988" w:type="pct"/>
            <w:vAlign w:val="center"/>
          </w:tcPr>
          <w:p w14:paraId="650C36D6">
            <w:pPr>
              <w:shd w:val="clear"/>
              <w:jc w:val="center"/>
              <w:rPr>
                <w:rFonts w:hint="eastAsia" w:ascii="宋体" w:hAnsi="宋体" w:eastAsia="宋体" w:cs="宋体"/>
                <w:color w:val="auto"/>
                <w:spacing w:val="0"/>
                <w:w w:val="100"/>
                <w:sz w:val="24"/>
                <w:highlight w:val="none"/>
              </w:rPr>
            </w:pPr>
          </w:p>
        </w:tc>
        <w:tc>
          <w:tcPr>
            <w:tcW w:w="1017" w:type="pct"/>
            <w:vAlign w:val="center"/>
          </w:tcPr>
          <w:p w14:paraId="1BEA8C08">
            <w:pPr>
              <w:shd w:val="clear"/>
              <w:jc w:val="center"/>
              <w:rPr>
                <w:rFonts w:hint="eastAsia" w:ascii="宋体" w:hAnsi="宋体" w:eastAsia="宋体" w:cs="宋体"/>
                <w:color w:val="auto"/>
                <w:spacing w:val="0"/>
                <w:w w:val="100"/>
                <w:sz w:val="24"/>
                <w:highlight w:val="none"/>
              </w:rPr>
            </w:pPr>
          </w:p>
        </w:tc>
        <w:tc>
          <w:tcPr>
            <w:tcW w:w="1696" w:type="pct"/>
            <w:vAlign w:val="center"/>
          </w:tcPr>
          <w:p w14:paraId="06769182">
            <w:pPr>
              <w:shd w:val="clear"/>
              <w:jc w:val="center"/>
              <w:rPr>
                <w:rFonts w:hint="eastAsia" w:ascii="宋体" w:hAnsi="宋体" w:eastAsia="宋体" w:cs="宋体"/>
                <w:color w:val="auto"/>
                <w:spacing w:val="0"/>
                <w:w w:val="100"/>
                <w:sz w:val="24"/>
                <w:highlight w:val="none"/>
              </w:rPr>
            </w:pPr>
          </w:p>
        </w:tc>
        <w:tc>
          <w:tcPr>
            <w:tcW w:w="944" w:type="pct"/>
            <w:vAlign w:val="center"/>
          </w:tcPr>
          <w:p w14:paraId="37648E31">
            <w:pPr>
              <w:shd w:val="clear"/>
              <w:jc w:val="center"/>
              <w:rPr>
                <w:rFonts w:hint="eastAsia" w:ascii="宋体" w:hAnsi="宋体" w:eastAsia="宋体" w:cs="宋体"/>
                <w:color w:val="auto"/>
                <w:spacing w:val="0"/>
                <w:w w:val="100"/>
                <w:sz w:val="24"/>
                <w:highlight w:val="none"/>
              </w:rPr>
            </w:pPr>
          </w:p>
        </w:tc>
      </w:tr>
      <w:tr w14:paraId="63DB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0ACBB2C3">
            <w:pPr>
              <w:shd w:val="clear"/>
              <w:jc w:val="center"/>
              <w:rPr>
                <w:rFonts w:hint="eastAsia" w:ascii="宋体" w:hAnsi="宋体" w:eastAsia="宋体" w:cs="宋体"/>
                <w:color w:val="auto"/>
                <w:spacing w:val="0"/>
                <w:w w:val="100"/>
                <w:sz w:val="24"/>
                <w:highlight w:val="none"/>
              </w:rPr>
            </w:pPr>
          </w:p>
        </w:tc>
        <w:tc>
          <w:tcPr>
            <w:tcW w:w="988" w:type="pct"/>
            <w:vAlign w:val="center"/>
          </w:tcPr>
          <w:p w14:paraId="1C46EF6C">
            <w:pPr>
              <w:shd w:val="clear"/>
              <w:jc w:val="center"/>
              <w:rPr>
                <w:rFonts w:hint="eastAsia" w:ascii="宋体" w:hAnsi="宋体" w:eastAsia="宋体" w:cs="宋体"/>
                <w:color w:val="auto"/>
                <w:spacing w:val="0"/>
                <w:w w:val="100"/>
                <w:sz w:val="24"/>
                <w:highlight w:val="none"/>
              </w:rPr>
            </w:pPr>
          </w:p>
        </w:tc>
        <w:tc>
          <w:tcPr>
            <w:tcW w:w="1017" w:type="pct"/>
            <w:vAlign w:val="center"/>
          </w:tcPr>
          <w:p w14:paraId="0DC35F47">
            <w:pPr>
              <w:shd w:val="clear"/>
              <w:jc w:val="center"/>
              <w:rPr>
                <w:rFonts w:hint="eastAsia" w:ascii="宋体" w:hAnsi="宋体" w:eastAsia="宋体" w:cs="宋体"/>
                <w:color w:val="auto"/>
                <w:spacing w:val="0"/>
                <w:w w:val="100"/>
                <w:sz w:val="24"/>
                <w:highlight w:val="none"/>
              </w:rPr>
            </w:pPr>
          </w:p>
        </w:tc>
        <w:tc>
          <w:tcPr>
            <w:tcW w:w="1696" w:type="pct"/>
            <w:vAlign w:val="center"/>
          </w:tcPr>
          <w:p w14:paraId="6B902593">
            <w:pPr>
              <w:shd w:val="clear"/>
              <w:jc w:val="center"/>
              <w:rPr>
                <w:rFonts w:hint="eastAsia" w:ascii="宋体" w:hAnsi="宋体" w:eastAsia="宋体" w:cs="宋体"/>
                <w:color w:val="auto"/>
                <w:spacing w:val="0"/>
                <w:w w:val="100"/>
                <w:sz w:val="24"/>
                <w:highlight w:val="none"/>
              </w:rPr>
            </w:pPr>
          </w:p>
        </w:tc>
        <w:tc>
          <w:tcPr>
            <w:tcW w:w="944" w:type="pct"/>
            <w:vAlign w:val="center"/>
          </w:tcPr>
          <w:p w14:paraId="03CB0D34">
            <w:pPr>
              <w:shd w:val="clear"/>
              <w:jc w:val="center"/>
              <w:rPr>
                <w:rFonts w:hint="eastAsia" w:ascii="宋体" w:hAnsi="宋体" w:eastAsia="宋体" w:cs="宋体"/>
                <w:color w:val="auto"/>
                <w:spacing w:val="0"/>
                <w:w w:val="100"/>
                <w:sz w:val="24"/>
                <w:highlight w:val="none"/>
              </w:rPr>
            </w:pPr>
          </w:p>
        </w:tc>
      </w:tr>
      <w:tr w14:paraId="6A11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7D0BCE2C">
            <w:pPr>
              <w:shd w:val="clear"/>
              <w:jc w:val="center"/>
              <w:rPr>
                <w:rFonts w:hint="eastAsia" w:ascii="宋体" w:hAnsi="宋体" w:eastAsia="宋体" w:cs="宋体"/>
                <w:color w:val="auto"/>
                <w:spacing w:val="0"/>
                <w:w w:val="100"/>
                <w:sz w:val="24"/>
                <w:highlight w:val="none"/>
              </w:rPr>
            </w:pPr>
          </w:p>
        </w:tc>
        <w:tc>
          <w:tcPr>
            <w:tcW w:w="988" w:type="pct"/>
            <w:vAlign w:val="center"/>
          </w:tcPr>
          <w:p w14:paraId="7864C471">
            <w:pPr>
              <w:shd w:val="clear"/>
              <w:jc w:val="center"/>
              <w:rPr>
                <w:rFonts w:hint="eastAsia" w:ascii="宋体" w:hAnsi="宋体" w:eastAsia="宋体" w:cs="宋体"/>
                <w:color w:val="auto"/>
                <w:spacing w:val="0"/>
                <w:w w:val="100"/>
                <w:sz w:val="24"/>
                <w:highlight w:val="none"/>
              </w:rPr>
            </w:pPr>
          </w:p>
        </w:tc>
        <w:tc>
          <w:tcPr>
            <w:tcW w:w="1017" w:type="pct"/>
            <w:vAlign w:val="center"/>
          </w:tcPr>
          <w:p w14:paraId="6DCCED7F">
            <w:pPr>
              <w:shd w:val="clear"/>
              <w:jc w:val="center"/>
              <w:rPr>
                <w:rFonts w:hint="eastAsia" w:ascii="宋体" w:hAnsi="宋体" w:eastAsia="宋体" w:cs="宋体"/>
                <w:color w:val="auto"/>
                <w:spacing w:val="0"/>
                <w:w w:val="100"/>
                <w:sz w:val="24"/>
                <w:highlight w:val="none"/>
              </w:rPr>
            </w:pPr>
          </w:p>
        </w:tc>
        <w:tc>
          <w:tcPr>
            <w:tcW w:w="1696" w:type="pct"/>
            <w:vAlign w:val="center"/>
          </w:tcPr>
          <w:p w14:paraId="5AEB39ED">
            <w:pPr>
              <w:shd w:val="clear"/>
              <w:jc w:val="center"/>
              <w:rPr>
                <w:rFonts w:hint="eastAsia" w:ascii="宋体" w:hAnsi="宋体" w:eastAsia="宋体" w:cs="宋体"/>
                <w:color w:val="auto"/>
                <w:spacing w:val="0"/>
                <w:w w:val="100"/>
                <w:sz w:val="24"/>
                <w:highlight w:val="none"/>
              </w:rPr>
            </w:pPr>
          </w:p>
        </w:tc>
        <w:tc>
          <w:tcPr>
            <w:tcW w:w="944" w:type="pct"/>
            <w:vAlign w:val="center"/>
          </w:tcPr>
          <w:p w14:paraId="4BF7271C">
            <w:pPr>
              <w:shd w:val="clear"/>
              <w:jc w:val="center"/>
              <w:rPr>
                <w:rFonts w:hint="eastAsia" w:ascii="宋体" w:hAnsi="宋体" w:eastAsia="宋体" w:cs="宋体"/>
                <w:color w:val="auto"/>
                <w:spacing w:val="0"/>
                <w:w w:val="100"/>
                <w:sz w:val="24"/>
                <w:highlight w:val="none"/>
              </w:rPr>
            </w:pPr>
          </w:p>
        </w:tc>
      </w:tr>
      <w:tr w14:paraId="2219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3C2FF270">
            <w:pPr>
              <w:shd w:val="clear"/>
              <w:jc w:val="center"/>
              <w:rPr>
                <w:rFonts w:hint="eastAsia" w:ascii="宋体" w:hAnsi="宋体" w:eastAsia="宋体" w:cs="宋体"/>
                <w:color w:val="auto"/>
                <w:spacing w:val="0"/>
                <w:w w:val="100"/>
                <w:sz w:val="24"/>
                <w:highlight w:val="none"/>
              </w:rPr>
            </w:pPr>
          </w:p>
        </w:tc>
        <w:tc>
          <w:tcPr>
            <w:tcW w:w="988" w:type="pct"/>
            <w:vAlign w:val="center"/>
          </w:tcPr>
          <w:p w14:paraId="50878F0C">
            <w:pPr>
              <w:shd w:val="clear"/>
              <w:jc w:val="center"/>
              <w:rPr>
                <w:rFonts w:hint="eastAsia" w:ascii="宋体" w:hAnsi="宋体" w:eastAsia="宋体" w:cs="宋体"/>
                <w:color w:val="auto"/>
                <w:spacing w:val="0"/>
                <w:w w:val="100"/>
                <w:sz w:val="24"/>
                <w:highlight w:val="none"/>
              </w:rPr>
            </w:pPr>
          </w:p>
        </w:tc>
        <w:tc>
          <w:tcPr>
            <w:tcW w:w="1017" w:type="pct"/>
            <w:vAlign w:val="center"/>
          </w:tcPr>
          <w:p w14:paraId="615E6E1F">
            <w:pPr>
              <w:shd w:val="clear"/>
              <w:jc w:val="center"/>
              <w:rPr>
                <w:rFonts w:hint="eastAsia" w:ascii="宋体" w:hAnsi="宋体" w:eastAsia="宋体" w:cs="宋体"/>
                <w:color w:val="auto"/>
                <w:spacing w:val="0"/>
                <w:w w:val="100"/>
                <w:sz w:val="24"/>
                <w:highlight w:val="none"/>
              </w:rPr>
            </w:pPr>
          </w:p>
        </w:tc>
        <w:tc>
          <w:tcPr>
            <w:tcW w:w="1696" w:type="pct"/>
            <w:vAlign w:val="center"/>
          </w:tcPr>
          <w:p w14:paraId="34965DE5">
            <w:pPr>
              <w:shd w:val="clear"/>
              <w:jc w:val="center"/>
              <w:rPr>
                <w:rFonts w:hint="eastAsia" w:ascii="宋体" w:hAnsi="宋体" w:eastAsia="宋体" w:cs="宋体"/>
                <w:color w:val="auto"/>
                <w:spacing w:val="0"/>
                <w:w w:val="100"/>
                <w:sz w:val="24"/>
                <w:highlight w:val="none"/>
              </w:rPr>
            </w:pPr>
          </w:p>
        </w:tc>
        <w:tc>
          <w:tcPr>
            <w:tcW w:w="944" w:type="pct"/>
            <w:vAlign w:val="center"/>
          </w:tcPr>
          <w:p w14:paraId="0E103DB1">
            <w:pPr>
              <w:shd w:val="clear"/>
              <w:jc w:val="center"/>
              <w:rPr>
                <w:rFonts w:hint="eastAsia" w:ascii="宋体" w:hAnsi="宋体" w:eastAsia="宋体" w:cs="宋体"/>
                <w:color w:val="auto"/>
                <w:spacing w:val="0"/>
                <w:w w:val="100"/>
                <w:sz w:val="24"/>
                <w:highlight w:val="none"/>
              </w:rPr>
            </w:pPr>
          </w:p>
        </w:tc>
      </w:tr>
      <w:tr w14:paraId="5D46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201EAED8">
            <w:pPr>
              <w:shd w:val="clear"/>
              <w:jc w:val="center"/>
              <w:rPr>
                <w:rFonts w:hint="eastAsia" w:ascii="宋体" w:hAnsi="宋体" w:eastAsia="宋体" w:cs="宋体"/>
                <w:color w:val="auto"/>
                <w:spacing w:val="0"/>
                <w:w w:val="100"/>
                <w:sz w:val="24"/>
                <w:highlight w:val="none"/>
              </w:rPr>
            </w:pPr>
          </w:p>
        </w:tc>
        <w:tc>
          <w:tcPr>
            <w:tcW w:w="988" w:type="pct"/>
            <w:vAlign w:val="center"/>
          </w:tcPr>
          <w:p w14:paraId="4654B9CF">
            <w:pPr>
              <w:shd w:val="clear"/>
              <w:jc w:val="center"/>
              <w:rPr>
                <w:rFonts w:hint="eastAsia" w:ascii="宋体" w:hAnsi="宋体" w:eastAsia="宋体" w:cs="宋体"/>
                <w:color w:val="auto"/>
                <w:spacing w:val="0"/>
                <w:w w:val="100"/>
                <w:sz w:val="24"/>
                <w:highlight w:val="none"/>
              </w:rPr>
            </w:pPr>
          </w:p>
        </w:tc>
        <w:tc>
          <w:tcPr>
            <w:tcW w:w="1017" w:type="pct"/>
            <w:vAlign w:val="center"/>
          </w:tcPr>
          <w:p w14:paraId="6F46E5B1">
            <w:pPr>
              <w:shd w:val="clear"/>
              <w:jc w:val="center"/>
              <w:rPr>
                <w:rFonts w:hint="eastAsia" w:ascii="宋体" w:hAnsi="宋体" w:eastAsia="宋体" w:cs="宋体"/>
                <w:color w:val="auto"/>
                <w:spacing w:val="0"/>
                <w:w w:val="100"/>
                <w:sz w:val="24"/>
                <w:highlight w:val="none"/>
              </w:rPr>
            </w:pPr>
          </w:p>
        </w:tc>
        <w:tc>
          <w:tcPr>
            <w:tcW w:w="1696" w:type="pct"/>
            <w:vAlign w:val="center"/>
          </w:tcPr>
          <w:p w14:paraId="3D2320A7">
            <w:pPr>
              <w:shd w:val="clear"/>
              <w:jc w:val="center"/>
              <w:rPr>
                <w:rFonts w:hint="eastAsia" w:ascii="宋体" w:hAnsi="宋体" w:eastAsia="宋体" w:cs="宋体"/>
                <w:color w:val="auto"/>
                <w:spacing w:val="0"/>
                <w:w w:val="100"/>
                <w:sz w:val="24"/>
                <w:highlight w:val="none"/>
              </w:rPr>
            </w:pPr>
          </w:p>
        </w:tc>
        <w:tc>
          <w:tcPr>
            <w:tcW w:w="944" w:type="pct"/>
            <w:vAlign w:val="center"/>
          </w:tcPr>
          <w:p w14:paraId="410D788D">
            <w:pPr>
              <w:shd w:val="clear"/>
              <w:jc w:val="center"/>
              <w:rPr>
                <w:rFonts w:hint="eastAsia" w:ascii="宋体" w:hAnsi="宋体" w:eastAsia="宋体" w:cs="宋体"/>
                <w:color w:val="auto"/>
                <w:spacing w:val="0"/>
                <w:w w:val="100"/>
                <w:sz w:val="24"/>
                <w:highlight w:val="none"/>
              </w:rPr>
            </w:pPr>
          </w:p>
        </w:tc>
      </w:tr>
      <w:tr w14:paraId="5CC7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7286FC55">
            <w:pPr>
              <w:shd w:val="clear"/>
              <w:jc w:val="center"/>
              <w:rPr>
                <w:rFonts w:hint="eastAsia" w:ascii="宋体" w:hAnsi="宋体" w:eastAsia="宋体" w:cs="宋体"/>
                <w:color w:val="auto"/>
                <w:spacing w:val="0"/>
                <w:w w:val="100"/>
                <w:sz w:val="24"/>
                <w:highlight w:val="none"/>
              </w:rPr>
            </w:pPr>
          </w:p>
        </w:tc>
        <w:tc>
          <w:tcPr>
            <w:tcW w:w="988" w:type="pct"/>
            <w:vAlign w:val="center"/>
          </w:tcPr>
          <w:p w14:paraId="484AB2D6">
            <w:pPr>
              <w:shd w:val="clear"/>
              <w:jc w:val="center"/>
              <w:rPr>
                <w:rFonts w:hint="eastAsia" w:ascii="宋体" w:hAnsi="宋体" w:eastAsia="宋体" w:cs="宋体"/>
                <w:color w:val="auto"/>
                <w:spacing w:val="0"/>
                <w:w w:val="100"/>
                <w:sz w:val="24"/>
                <w:highlight w:val="none"/>
              </w:rPr>
            </w:pPr>
          </w:p>
        </w:tc>
        <w:tc>
          <w:tcPr>
            <w:tcW w:w="1017" w:type="pct"/>
            <w:vAlign w:val="center"/>
          </w:tcPr>
          <w:p w14:paraId="260C2A63">
            <w:pPr>
              <w:shd w:val="clear"/>
              <w:jc w:val="center"/>
              <w:rPr>
                <w:rFonts w:hint="eastAsia" w:ascii="宋体" w:hAnsi="宋体" w:eastAsia="宋体" w:cs="宋体"/>
                <w:color w:val="auto"/>
                <w:spacing w:val="0"/>
                <w:w w:val="100"/>
                <w:sz w:val="24"/>
                <w:highlight w:val="none"/>
              </w:rPr>
            </w:pPr>
          </w:p>
        </w:tc>
        <w:tc>
          <w:tcPr>
            <w:tcW w:w="1696" w:type="pct"/>
            <w:vAlign w:val="center"/>
          </w:tcPr>
          <w:p w14:paraId="3AE6DBB2">
            <w:pPr>
              <w:shd w:val="clear"/>
              <w:jc w:val="center"/>
              <w:rPr>
                <w:rFonts w:hint="eastAsia" w:ascii="宋体" w:hAnsi="宋体" w:eastAsia="宋体" w:cs="宋体"/>
                <w:color w:val="auto"/>
                <w:spacing w:val="0"/>
                <w:w w:val="100"/>
                <w:sz w:val="24"/>
                <w:highlight w:val="none"/>
              </w:rPr>
            </w:pPr>
          </w:p>
        </w:tc>
        <w:tc>
          <w:tcPr>
            <w:tcW w:w="944" w:type="pct"/>
            <w:vAlign w:val="center"/>
          </w:tcPr>
          <w:p w14:paraId="50FE9B22">
            <w:pPr>
              <w:shd w:val="clear"/>
              <w:jc w:val="center"/>
              <w:rPr>
                <w:rFonts w:hint="eastAsia" w:ascii="宋体" w:hAnsi="宋体" w:eastAsia="宋体" w:cs="宋体"/>
                <w:color w:val="auto"/>
                <w:spacing w:val="0"/>
                <w:w w:val="100"/>
                <w:sz w:val="24"/>
                <w:highlight w:val="none"/>
              </w:rPr>
            </w:pPr>
          </w:p>
        </w:tc>
      </w:tr>
      <w:tr w14:paraId="23EC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112DC4F1">
            <w:pPr>
              <w:shd w:val="clear"/>
              <w:jc w:val="center"/>
              <w:rPr>
                <w:rFonts w:hint="eastAsia" w:ascii="宋体" w:hAnsi="宋体" w:eastAsia="宋体" w:cs="宋体"/>
                <w:color w:val="auto"/>
                <w:spacing w:val="0"/>
                <w:w w:val="100"/>
                <w:sz w:val="24"/>
                <w:highlight w:val="none"/>
              </w:rPr>
            </w:pPr>
          </w:p>
        </w:tc>
        <w:tc>
          <w:tcPr>
            <w:tcW w:w="988" w:type="pct"/>
            <w:vAlign w:val="center"/>
          </w:tcPr>
          <w:p w14:paraId="6CCA6E9F">
            <w:pPr>
              <w:shd w:val="clear"/>
              <w:jc w:val="center"/>
              <w:rPr>
                <w:rFonts w:hint="eastAsia" w:ascii="宋体" w:hAnsi="宋体" w:eastAsia="宋体" w:cs="宋体"/>
                <w:color w:val="auto"/>
                <w:spacing w:val="0"/>
                <w:w w:val="100"/>
                <w:sz w:val="24"/>
                <w:highlight w:val="none"/>
              </w:rPr>
            </w:pPr>
          </w:p>
        </w:tc>
        <w:tc>
          <w:tcPr>
            <w:tcW w:w="1017" w:type="pct"/>
            <w:vAlign w:val="center"/>
          </w:tcPr>
          <w:p w14:paraId="35A7EC48">
            <w:pPr>
              <w:shd w:val="clear"/>
              <w:jc w:val="center"/>
              <w:rPr>
                <w:rFonts w:hint="eastAsia" w:ascii="宋体" w:hAnsi="宋体" w:eastAsia="宋体" w:cs="宋体"/>
                <w:color w:val="auto"/>
                <w:spacing w:val="0"/>
                <w:w w:val="100"/>
                <w:sz w:val="24"/>
                <w:highlight w:val="none"/>
              </w:rPr>
            </w:pPr>
          </w:p>
        </w:tc>
        <w:tc>
          <w:tcPr>
            <w:tcW w:w="1696" w:type="pct"/>
            <w:vAlign w:val="center"/>
          </w:tcPr>
          <w:p w14:paraId="3620DC24">
            <w:pPr>
              <w:shd w:val="clear"/>
              <w:jc w:val="center"/>
              <w:rPr>
                <w:rFonts w:hint="eastAsia" w:ascii="宋体" w:hAnsi="宋体" w:eastAsia="宋体" w:cs="宋体"/>
                <w:color w:val="auto"/>
                <w:spacing w:val="0"/>
                <w:w w:val="100"/>
                <w:sz w:val="24"/>
                <w:highlight w:val="none"/>
              </w:rPr>
            </w:pPr>
          </w:p>
        </w:tc>
        <w:tc>
          <w:tcPr>
            <w:tcW w:w="944" w:type="pct"/>
            <w:vAlign w:val="center"/>
          </w:tcPr>
          <w:p w14:paraId="4C6DFCF7">
            <w:pPr>
              <w:shd w:val="clear"/>
              <w:jc w:val="center"/>
              <w:rPr>
                <w:rFonts w:hint="eastAsia" w:ascii="宋体" w:hAnsi="宋体" w:eastAsia="宋体" w:cs="宋体"/>
                <w:color w:val="auto"/>
                <w:spacing w:val="0"/>
                <w:w w:val="100"/>
                <w:sz w:val="24"/>
                <w:highlight w:val="none"/>
              </w:rPr>
            </w:pPr>
          </w:p>
        </w:tc>
      </w:tr>
      <w:tr w14:paraId="324B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1E558CE8">
            <w:pPr>
              <w:shd w:val="clear"/>
              <w:jc w:val="center"/>
              <w:rPr>
                <w:rFonts w:hint="eastAsia" w:ascii="宋体" w:hAnsi="宋体" w:eastAsia="宋体" w:cs="宋体"/>
                <w:color w:val="auto"/>
                <w:spacing w:val="0"/>
                <w:w w:val="100"/>
                <w:sz w:val="24"/>
                <w:highlight w:val="none"/>
              </w:rPr>
            </w:pPr>
          </w:p>
        </w:tc>
        <w:tc>
          <w:tcPr>
            <w:tcW w:w="988" w:type="pct"/>
            <w:vAlign w:val="center"/>
          </w:tcPr>
          <w:p w14:paraId="20324D13">
            <w:pPr>
              <w:shd w:val="clear"/>
              <w:jc w:val="center"/>
              <w:rPr>
                <w:rFonts w:hint="eastAsia" w:ascii="宋体" w:hAnsi="宋体" w:eastAsia="宋体" w:cs="宋体"/>
                <w:color w:val="auto"/>
                <w:spacing w:val="0"/>
                <w:w w:val="100"/>
                <w:sz w:val="24"/>
                <w:highlight w:val="none"/>
              </w:rPr>
            </w:pPr>
          </w:p>
        </w:tc>
        <w:tc>
          <w:tcPr>
            <w:tcW w:w="1017" w:type="pct"/>
            <w:vAlign w:val="center"/>
          </w:tcPr>
          <w:p w14:paraId="777182BA">
            <w:pPr>
              <w:shd w:val="clear"/>
              <w:jc w:val="center"/>
              <w:rPr>
                <w:rFonts w:hint="eastAsia" w:ascii="宋体" w:hAnsi="宋体" w:eastAsia="宋体" w:cs="宋体"/>
                <w:color w:val="auto"/>
                <w:spacing w:val="0"/>
                <w:w w:val="100"/>
                <w:sz w:val="24"/>
                <w:highlight w:val="none"/>
              </w:rPr>
            </w:pPr>
          </w:p>
        </w:tc>
        <w:tc>
          <w:tcPr>
            <w:tcW w:w="1696" w:type="pct"/>
            <w:vAlign w:val="center"/>
          </w:tcPr>
          <w:p w14:paraId="65E7EB8F">
            <w:pPr>
              <w:shd w:val="clear"/>
              <w:jc w:val="center"/>
              <w:rPr>
                <w:rFonts w:hint="eastAsia" w:ascii="宋体" w:hAnsi="宋体" w:eastAsia="宋体" w:cs="宋体"/>
                <w:color w:val="auto"/>
                <w:spacing w:val="0"/>
                <w:w w:val="100"/>
                <w:sz w:val="24"/>
                <w:highlight w:val="none"/>
              </w:rPr>
            </w:pPr>
          </w:p>
        </w:tc>
        <w:tc>
          <w:tcPr>
            <w:tcW w:w="944" w:type="pct"/>
            <w:vAlign w:val="center"/>
          </w:tcPr>
          <w:p w14:paraId="13CB0E38">
            <w:pPr>
              <w:shd w:val="clear"/>
              <w:jc w:val="center"/>
              <w:rPr>
                <w:rFonts w:hint="eastAsia" w:ascii="宋体" w:hAnsi="宋体" w:eastAsia="宋体" w:cs="宋体"/>
                <w:color w:val="auto"/>
                <w:spacing w:val="0"/>
                <w:w w:val="100"/>
                <w:sz w:val="24"/>
                <w:highlight w:val="none"/>
              </w:rPr>
            </w:pPr>
          </w:p>
        </w:tc>
      </w:tr>
      <w:tr w14:paraId="3BE8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3" w:type="pct"/>
            <w:vAlign w:val="center"/>
          </w:tcPr>
          <w:p w14:paraId="0E12BDA7">
            <w:pPr>
              <w:shd w:val="clear"/>
              <w:jc w:val="center"/>
              <w:rPr>
                <w:rFonts w:hint="eastAsia" w:ascii="宋体" w:hAnsi="宋体" w:eastAsia="宋体" w:cs="宋体"/>
                <w:color w:val="auto"/>
                <w:spacing w:val="0"/>
                <w:w w:val="100"/>
                <w:sz w:val="24"/>
                <w:highlight w:val="none"/>
              </w:rPr>
            </w:pPr>
          </w:p>
        </w:tc>
        <w:tc>
          <w:tcPr>
            <w:tcW w:w="988" w:type="pct"/>
            <w:vAlign w:val="center"/>
          </w:tcPr>
          <w:p w14:paraId="64216ADA">
            <w:pPr>
              <w:shd w:val="clear"/>
              <w:jc w:val="center"/>
              <w:rPr>
                <w:rFonts w:hint="eastAsia" w:ascii="宋体" w:hAnsi="宋体" w:eastAsia="宋体" w:cs="宋体"/>
                <w:color w:val="auto"/>
                <w:spacing w:val="0"/>
                <w:w w:val="100"/>
                <w:sz w:val="24"/>
                <w:highlight w:val="none"/>
              </w:rPr>
            </w:pPr>
          </w:p>
        </w:tc>
        <w:tc>
          <w:tcPr>
            <w:tcW w:w="1017" w:type="pct"/>
            <w:vAlign w:val="center"/>
          </w:tcPr>
          <w:p w14:paraId="3B707AE5">
            <w:pPr>
              <w:shd w:val="clear"/>
              <w:jc w:val="center"/>
              <w:rPr>
                <w:rFonts w:hint="eastAsia" w:ascii="宋体" w:hAnsi="宋体" w:eastAsia="宋体" w:cs="宋体"/>
                <w:color w:val="auto"/>
                <w:spacing w:val="0"/>
                <w:w w:val="100"/>
                <w:sz w:val="24"/>
                <w:highlight w:val="none"/>
              </w:rPr>
            </w:pPr>
          </w:p>
        </w:tc>
        <w:tc>
          <w:tcPr>
            <w:tcW w:w="1696" w:type="pct"/>
            <w:vAlign w:val="center"/>
          </w:tcPr>
          <w:p w14:paraId="1F6D7191">
            <w:pPr>
              <w:shd w:val="clear"/>
              <w:jc w:val="center"/>
              <w:rPr>
                <w:rFonts w:hint="eastAsia" w:ascii="宋体" w:hAnsi="宋体" w:eastAsia="宋体" w:cs="宋体"/>
                <w:color w:val="auto"/>
                <w:spacing w:val="0"/>
                <w:w w:val="100"/>
                <w:sz w:val="24"/>
                <w:highlight w:val="none"/>
              </w:rPr>
            </w:pPr>
          </w:p>
        </w:tc>
        <w:tc>
          <w:tcPr>
            <w:tcW w:w="944" w:type="pct"/>
            <w:vAlign w:val="center"/>
          </w:tcPr>
          <w:p w14:paraId="1E3BEC44">
            <w:pPr>
              <w:shd w:val="clear"/>
              <w:jc w:val="center"/>
              <w:rPr>
                <w:rFonts w:hint="eastAsia" w:ascii="宋体" w:hAnsi="宋体" w:eastAsia="宋体" w:cs="宋体"/>
                <w:color w:val="auto"/>
                <w:spacing w:val="0"/>
                <w:w w:val="100"/>
                <w:sz w:val="24"/>
                <w:highlight w:val="none"/>
              </w:rPr>
            </w:pPr>
          </w:p>
        </w:tc>
      </w:tr>
    </w:tbl>
    <w:p w14:paraId="736C411F">
      <w:pPr>
        <w:pStyle w:val="5"/>
        <w:shd w:val="clear"/>
        <w:ind w:left="2860" w:firstLine="560" w:firstLineChars="200"/>
        <w:rPr>
          <w:rFonts w:hint="eastAsia" w:ascii="宋体" w:hAnsi="宋体" w:eastAsia="宋体" w:cs="宋体"/>
          <w:color w:val="auto"/>
          <w:spacing w:val="0"/>
          <w:w w:val="100"/>
          <w:highlight w:val="none"/>
        </w:rPr>
      </w:pPr>
    </w:p>
    <w:p w14:paraId="639AC780">
      <w:pPr>
        <w:pStyle w:val="24"/>
        <w:shd w:val="clear"/>
        <w:rPr>
          <w:rFonts w:hint="eastAsia" w:ascii="宋体" w:hAnsi="宋体" w:eastAsia="宋体" w:cs="宋体"/>
          <w:color w:val="auto"/>
          <w:spacing w:val="0"/>
          <w:w w:val="100"/>
          <w:sz w:val="20"/>
          <w:szCs w:val="20"/>
          <w:highlight w:val="none"/>
        </w:rPr>
      </w:pPr>
      <w:r>
        <w:rPr>
          <w:rFonts w:hint="eastAsia" w:ascii="宋体" w:hAnsi="宋体" w:eastAsia="宋体" w:cs="宋体"/>
          <w:color w:val="auto"/>
          <w:spacing w:val="0"/>
          <w:w w:val="100"/>
          <w:highlight w:val="none"/>
        </w:rPr>
        <w:br w:type="page"/>
      </w:r>
    </w:p>
    <w:p w14:paraId="0DF0835E">
      <w:pPr>
        <w:shd w:val="clear"/>
        <w:spacing w:line="360" w:lineRule="auto"/>
        <w:jc w:val="center"/>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4.</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color w:val="auto"/>
          <w:spacing w:val="0"/>
          <w:w w:val="100"/>
          <w:sz w:val="32"/>
          <w:szCs w:val="32"/>
          <w:highlight w:val="none"/>
        </w:rPr>
        <w:t>依据</w:t>
      </w:r>
    </w:p>
    <w:p w14:paraId="100B4696">
      <w:pPr>
        <w:shd w:val="clear"/>
        <w:rPr>
          <w:rFonts w:hint="eastAsia" w:ascii="宋体" w:hAnsi="宋体" w:eastAsia="宋体" w:cs="宋体"/>
          <w:color w:val="auto"/>
          <w:spacing w:val="0"/>
          <w:w w:val="100"/>
          <w:highlight w:val="none"/>
        </w:rPr>
      </w:pPr>
    </w:p>
    <w:p w14:paraId="21C4B3A6">
      <w:pPr>
        <w:shd w:val="clear"/>
        <w:rPr>
          <w:rFonts w:hint="eastAsia" w:ascii="宋体" w:hAnsi="宋体" w:eastAsia="宋体" w:cs="宋体"/>
          <w:bCs/>
          <w:color w:val="auto"/>
          <w:spacing w:val="0"/>
          <w:w w:val="100"/>
          <w:kern w:val="0"/>
          <w:sz w:val="32"/>
          <w:szCs w:val="32"/>
          <w:highlight w:val="none"/>
        </w:rPr>
      </w:pPr>
      <w:r>
        <w:rPr>
          <w:rFonts w:hint="eastAsia" w:ascii="宋体" w:hAnsi="宋体" w:eastAsia="宋体" w:cs="宋体"/>
          <w:bCs/>
          <w:color w:val="auto"/>
          <w:spacing w:val="0"/>
          <w:w w:val="100"/>
          <w:kern w:val="0"/>
          <w:sz w:val="32"/>
          <w:szCs w:val="32"/>
          <w:highlight w:val="none"/>
        </w:rPr>
        <w:t>范例：</w:t>
      </w:r>
    </w:p>
    <w:p w14:paraId="7E84BEA6">
      <w:pPr>
        <w:shd w:val="clear"/>
        <w:ind w:firstLine="320" w:firstLineChars="100"/>
        <w:rPr>
          <w:rFonts w:hint="eastAsia" w:ascii="宋体" w:hAnsi="宋体" w:eastAsia="宋体" w:cs="宋体"/>
          <w:bCs/>
          <w:color w:val="auto"/>
          <w:spacing w:val="0"/>
          <w:w w:val="100"/>
          <w:kern w:val="0"/>
          <w:sz w:val="32"/>
          <w:szCs w:val="32"/>
          <w:highlight w:val="none"/>
        </w:rPr>
      </w:pPr>
      <w:r>
        <w:rPr>
          <w:rFonts w:hint="eastAsia" w:ascii="宋体" w:hAnsi="宋体" w:eastAsia="宋体" w:cs="宋体"/>
          <w:bCs/>
          <w:color w:val="auto"/>
          <w:spacing w:val="0"/>
          <w:w w:val="100"/>
          <w:kern w:val="0"/>
          <w:sz w:val="32"/>
          <w:szCs w:val="32"/>
          <w:highlight w:val="none"/>
        </w:rPr>
        <w:t>1、《********************规范》（******）</w:t>
      </w:r>
    </w:p>
    <w:p w14:paraId="00C4339C">
      <w:pPr>
        <w:shd w:val="clear"/>
        <w:ind w:firstLine="320" w:firstLineChars="100"/>
        <w:rPr>
          <w:rFonts w:hint="eastAsia" w:ascii="宋体" w:hAnsi="宋体" w:eastAsia="宋体" w:cs="宋体"/>
          <w:bCs/>
          <w:color w:val="auto"/>
          <w:spacing w:val="0"/>
          <w:w w:val="100"/>
          <w:kern w:val="0"/>
          <w:sz w:val="32"/>
          <w:szCs w:val="32"/>
          <w:highlight w:val="none"/>
        </w:rPr>
      </w:pPr>
      <w:r>
        <w:rPr>
          <w:rFonts w:hint="eastAsia" w:ascii="宋体" w:hAnsi="宋体" w:eastAsia="宋体" w:cs="宋体"/>
          <w:bCs/>
          <w:color w:val="auto"/>
          <w:spacing w:val="0"/>
          <w:w w:val="100"/>
          <w:sz w:val="32"/>
          <w:szCs w:val="32"/>
          <w:highlight w:val="none"/>
        </w:rPr>
        <w:t>2、</w:t>
      </w:r>
      <w:r>
        <w:rPr>
          <w:rFonts w:hint="eastAsia" w:ascii="宋体" w:hAnsi="宋体" w:eastAsia="宋体" w:cs="宋体"/>
          <w:bCs/>
          <w:color w:val="auto"/>
          <w:spacing w:val="0"/>
          <w:w w:val="100"/>
          <w:kern w:val="0"/>
          <w:sz w:val="32"/>
          <w:szCs w:val="32"/>
          <w:highlight w:val="none"/>
        </w:rPr>
        <w:t>《***********************规范》（******）</w:t>
      </w:r>
    </w:p>
    <w:p w14:paraId="2E7A133E">
      <w:pPr>
        <w:shd w:val="clear"/>
        <w:rPr>
          <w:rFonts w:hint="eastAsia" w:ascii="宋体" w:hAnsi="宋体" w:eastAsia="宋体" w:cs="宋体"/>
          <w:bCs/>
          <w:color w:val="auto"/>
          <w:spacing w:val="0"/>
          <w:w w:val="100"/>
          <w:kern w:val="0"/>
          <w:sz w:val="32"/>
          <w:szCs w:val="32"/>
          <w:highlight w:val="none"/>
        </w:rPr>
      </w:pPr>
    </w:p>
    <w:p w14:paraId="523550ED">
      <w:pPr>
        <w:shd w:val="clear"/>
        <w:rPr>
          <w:rFonts w:hint="eastAsia" w:ascii="宋体" w:hAnsi="宋体" w:eastAsia="宋体" w:cs="宋体"/>
          <w:bCs/>
          <w:color w:val="auto"/>
          <w:spacing w:val="0"/>
          <w:w w:val="100"/>
          <w:kern w:val="0"/>
          <w:sz w:val="32"/>
          <w:szCs w:val="32"/>
          <w:highlight w:val="none"/>
        </w:rPr>
      </w:pPr>
    </w:p>
    <w:p w14:paraId="7B6AE9A5">
      <w:pPr>
        <w:widowControl/>
        <w:shd w:val="clear"/>
        <w:jc w:val="left"/>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br w:type="page"/>
      </w:r>
    </w:p>
    <w:p w14:paraId="3ABB8337">
      <w:pPr>
        <w:shd w:val="clear"/>
        <w:spacing w:line="360" w:lineRule="auto"/>
        <w:jc w:val="center"/>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5.</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color w:val="auto"/>
          <w:spacing w:val="0"/>
          <w:w w:val="100"/>
          <w:sz w:val="32"/>
          <w:szCs w:val="32"/>
          <w:highlight w:val="none"/>
        </w:rPr>
        <w:t>情况分析及建议</w:t>
      </w:r>
    </w:p>
    <w:p w14:paraId="2930FC80">
      <w:pPr>
        <w:shd w:val="clear"/>
        <w:rPr>
          <w:rFonts w:hint="eastAsia" w:ascii="宋体" w:hAnsi="宋体" w:eastAsia="宋体" w:cs="宋体"/>
          <w:bCs/>
          <w:color w:val="auto"/>
          <w:spacing w:val="0"/>
          <w:w w:val="100"/>
          <w:kern w:val="0"/>
          <w:sz w:val="32"/>
          <w:szCs w:val="32"/>
          <w:highlight w:val="none"/>
        </w:rPr>
      </w:pPr>
    </w:p>
    <w:p w14:paraId="08996DED">
      <w:pPr>
        <w:shd w:val="clear"/>
        <w:rPr>
          <w:rFonts w:hint="eastAsia" w:ascii="宋体" w:hAnsi="宋体" w:eastAsia="宋体" w:cs="宋体"/>
          <w:bCs/>
          <w:color w:val="auto"/>
          <w:spacing w:val="0"/>
          <w:w w:val="100"/>
          <w:kern w:val="0"/>
          <w:sz w:val="44"/>
          <w:szCs w:val="44"/>
          <w:highlight w:val="none"/>
        </w:rPr>
      </w:pPr>
    </w:p>
    <w:p w14:paraId="7BFC2974">
      <w:pPr>
        <w:widowControl/>
        <w:shd w:val="clear"/>
        <w:jc w:val="left"/>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br w:type="page"/>
      </w:r>
    </w:p>
    <w:p w14:paraId="27D3730E">
      <w:pPr>
        <w:shd w:val="clear"/>
        <w:spacing w:line="360" w:lineRule="auto"/>
        <w:jc w:val="center"/>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6. 安全</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color w:val="auto"/>
          <w:spacing w:val="0"/>
          <w:w w:val="100"/>
          <w:sz w:val="32"/>
          <w:szCs w:val="32"/>
          <w:highlight w:val="none"/>
        </w:rPr>
        <w:t>结果汇总</w:t>
      </w:r>
    </w:p>
    <w:p w14:paraId="65B1A58D">
      <w:pPr>
        <w:shd w:val="clear"/>
        <w:rPr>
          <w:rFonts w:hint="eastAsia" w:ascii="宋体" w:hAnsi="宋体" w:eastAsia="宋体" w:cs="宋体"/>
          <w:bCs/>
          <w:color w:val="auto"/>
          <w:spacing w:val="0"/>
          <w:w w:val="100"/>
          <w:kern w:val="0"/>
          <w:sz w:val="28"/>
          <w:szCs w:val="28"/>
          <w:highlight w:val="none"/>
        </w:rPr>
      </w:pPr>
      <w:r>
        <w:rPr>
          <w:rFonts w:hint="eastAsia" w:ascii="宋体" w:hAnsi="宋体" w:eastAsia="宋体" w:cs="宋体"/>
          <w:bCs/>
          <w:color w:val="auto"/>
          <w:spacing w:val="0"/>
          <w:w w:val="100"/>
          <w:kern w:val="0"/>
          <w:sz w:val="28"/>
          <w:szCs w:val="28"/>
          <w:highlight w:val="none"/>
        </w:rPr>
        <w:t>6.1</w:t>
      </w:r>
      <w:r>
        <w:rPr>
          <w:rFonts w:hint="eastAsia" w:ascii="宋体" w:hAnsi="宋体" w:eastAsia="宋体" w:cs="宋体"/>
          <w:color w:val="auto"/>
          <w:spacing w:val="0"/>
          <w:w w:val="100"/>
          <w:sz w:val="28"/>
          <w:szCs w:val="28"/>
          <w:highlight w:val="none"/>
          <w:lang w:val="en-US" w:eastAsia="zh-CN"/>
        </w:rPr>
        <w:t>指导服务</w:t>
      </w:r>
      <w:r>
        <w:rPr>
          <w:rFonts w:hint="eastAsia" w:ascii="宋体" w:hAnsi="宋体" w:eastAsia="宋体" w:cs="宋体"/>
          <w:bCs/>
          <w:color w:val="auto"/>
          <w:spacing w:val="0"/>
          <w:w w:val="100"/>
          <w:kern w:val="0"/>
          <w:sz w:val="28"/>
          <w:szCs w:val="28"/>
          <w:highlight w:val="none"/>
        </w:rPr>
        <w:t>单位名称</w:t>
      </w:r>
    </w:p>
    <w:p w14:paraId="6308ED41">
      <w:pPr>
        <w:shd w:val="clear"/>
        <w:rPr>
          <w:rFonts w:hint="eastAsia" w:ascii="宋体" w:hAnsi="宋体" w:eastAsia="宋体" w:cs="宋体"/>
          <w:bCs/>
          <w:color w:val="auto"/>
          <w:spacing w:val="0"/>
          <w:w w:val="100"/>
          <w:kern w:val="0"/>
          <w:sz w:val="28"/>
          <w:szCs w:val="28"/>
          <w:highlight w:val="none"/>
        </w:rPr>
      </w:pPr>
      <w:r>
        <w:rPr>
          <w:rFonts w:hint="eastAsia" w:ascii="宋体" w:hAnsi="宋体" w:eastAsia="宋体" w:cs="宋体"/>
          <w:bCs/>
          <w:color w:val="auto"/>
          <w:spacing w:val="0"/>
          <w:w w:val="100"/>
          <w:kern w:val="0"/>
          <w:sz w:val="28"/>
          <w:szCs w:val="28"/>
          <w:highlight w:val="none"/>
        </w:rPr>
        <w:t>6.1.1 安全生产</w:t>
      </w:r>
      <w:r>
        <w:rPr>
          <w:rFonts w:hint="eastAsia" w:ascii="宋体" w:hAnsi="宋体" w:eastAsia="宋体" w:cs="宋体"/>
          <w:color w:val="auto"/>
          <w:spacing w:val="0"/>
          <w:w w:val="100"/>
          <w:sz w:val="28"/>
          <w:szCs w:val="28"/>
          <w:highlight w:val="none"/>
          <w:lang w:val="en-US" w:eastAsia="zh-CN"/>
        </w:rPr>
        <w:t>指导服务</w:t>
      </w:r>
      <w:r>
        <w:rPr>
          <w:rFonts w:hint="eastAsia" w:ascii="宋体" w:hAnsi="宋体" w:eastAsia="宋体" w:cs="宋体"/>
          <w:bCs/>
          <w:color w:val="auto"/>
          <w:spacing w:val="0"/>
          <w:w w:val="100"/>
          <w:kern w:val="0"/>
          <w:sz w:val="28"/>
          <w:szCs w:val="28"/>
          <w:highlight w:val="none"/>
        </w:rPr>
        <w:t>、整改</w:t>
      </w:r>
      <w:r>
        <w:rPr>
          <w:rFonts w:hint="eastAsia" w:ascii="宋体" w:hAnsi="宋体" w:cs="宋体"/>
          <w:bCs/>
          <w:color w:val="auto"/>
          <w:spacing w:val="0"/>
          <w:w w:val="100"/>
          <w:kern w:val="0"/>
          <w:sz w:val="28"/>
          <w:szCs w:val="28"/>
          <w:highlight w:val="none"/>
          <w:lang w:val="en-US" w:eastAsia="zh-CN"/>
        </w:rPr>
        <w:t>意见</w:t>
      </w:r>
      <w:r>
        <w:rPr>
          <w:rFonts w:hint="eastAsia" w:ascii="宋体" w:hAnsi="宋体" w:eastAsia="宋体" w:cs="宋体"/>
          <w:bCs/>
          <w:color w:val="auto"/>
          <w:spacing w:val="0"/>
          <w:w w:val="100"/>
          <w:kern w:val="0"/>
          <w:sz w:val="28"/>
          <w:szCs w:val="28"/>
          <w:highlight w:val="none"/>
        </w:rPr>
        <w:t>书（附扫描/复印件）</w:t>
      </w:r>
    </w:p>
    <w:p w14:paraId="7D66DF57">
      <w:pPr>
        <w:shd w:val="clear"/>
        <w:rPr>
          <w:rFonts w:hint="eastAsia" w:ascii="宋体" w:hAnsi="宋体" w:eastAsia="宋体" w:cs="宋体"/>
          <w:bCs/>
          <w:color w:val="auto"/>
          <w:spacing w:val="0"/>
          <w:w w:val="100"/>
          <w:kern w:val="0"/>
          <w:sz w:val="32"/>
          <w:szCs w:val="32"/>
          <w:highlight w:val="none"/>
        </w:rPr>
      </w:pPr>
    </w:p>
    <w:p w14:paraId="19518DEB">
      <w:pPr>
        <w:shd w:val="clear"/>
        <w:rPr>
          <w:rFonts w:hint="eastAsia" w:ascii="宋体" w:hAnsi="宋体" w:eastAsia="宋体" w:cs="宋体"/>
          <w:bCs/>
          <w:color w:val="auto"/>
          <w:spacing w:val="0"/>
          <w:w w:val="100"/>
          <w:kern w:val="0"/>
          <w:sz w:val="32"/>
          <w:szCs w:val="32"/>
          <w:highlight w:val="none"/>
        </w:rPr>
      </w:pPr>
    </w:p>
    <w:p w14:paraId="0770AC5E">
      <w:pPr>
        <w:pStyle w:val="5"/>
        <w:shd w:val="clear"/>
        <w:rPr>
          <w:rFonts w:hint="eastAsia" w:ascii="宋体" w:hAnsi="宋体" w:eastAsia="宋体" w:cs="宋体"/>
          <w:color w:val="auto"/>
          <w:spacing w:val="0"/>
          <w:w w:val="100"/>
          <w:highlight w:val="none"/>
        </w:rPr>
        <w:sectPr>
          <w:footerReference r:id="rId10" w:type="default"/>
          <w:endnotePr>
            <w:numFmt w:val="decimal"/>
          </w:endnotePr>
          <w:pgSz w:w="11906" w:h="16838"/>
          <w:pgMar w:top="850" w:right="850" w:bottom="850" w:left="1417" w:header="227" w:footer="624" w:gutter="0"/>
          <w:pgNumType w:fmt="decimal"/>
          <w:cols w:space="720" w:num="1"/>
          <w:docGrid w:linePitch="286" w:charSpace="0"/>
        </w:sectPr>
      </w:pPr>
    </w:p>
    <w:p w14:paraId="4A4A52EE">
      <w:pPr>
        <w:shd w:val="clear"/>
        <w:spacing w:line="360" w:lineRule="auto"/>
        <w:rPr>
          <w:rFonts w:hint="eastAsia" w:ascii="宋体" w:hAnsi="宋体" w:eastAsia="宋体" w:cs="宋体"/>
          <w:bCs/>
          <w:color w:val="auto"/>
          <w:spacing w:val="0"/>
          <w:w w:val="100"/>
          <w:kern w:val="0"/>
          <w:sz w:val="32"/>
          <w:szCs w:val="32"/>
          <w:highlight w:val="none"/>
        </w:rPr>
      </w:pPr>
      <w:r>
        <w:rPr>
          <w:rFonts w:hint="eastAsia" w:ascii="宋体" w:hAnsi="宋体" w:eastAsia="宋体" w:cs="宋体"/>
          <w:bCs/>
          <w:color w:val="auto"/>
          <w:spacing w:val="0"/>
          <w:w w:val="100"/>
          <w:kern w:val="0"/>
          <w:sz w:val="32"/>
          <w:szCs w:val="32"/>
          <w:highlight w:val="none"/>
        </w:rPr>
        <w:t xml:space="preserve">6.1.2 </w:t>
      </w:r>
      <w:r>
        <w:rPr>
          <w:rFonts w:hint="eastAsia" w:ascii="宋体" w:hAnsi="宋体" w:eastAsia="宋体" w:cs="宋体"/>
          <w:bCs/>
          <w:color w:val="auto"/>
          <w:spacing w:val="0"/>
          <w:w w:val="100"/>
          <w:kern w:val="0"/>
          <w:sz w:val="32"/>
          <w:szCs w:val="32"/>
          <w:highlight w:val="none"/>
          <w:lang w:val="en-US" w:eastAsia="zh-CN"/>
        </w:rPr>
        <w:t>安全指导服务结</w:t>
      </w:r>
      <w:r>
        <w:rPr>
          <w:rFonts w:hint="eastAsia" w:ascii="宋体" w:hAnsi="宋体" w:eastAsia="宋体" w:cs="宋体"/>
          <w:bCs/>
          <w:color w:val="auto"/>
          <w:spacing w:val="0"/>
          <w:w w:val="100"/>
          <w:kern w:val="0"/>
          <w:sz w:val="32"/>
          <w:szCs w:val="32"/>
          <w:highlight w:val="none"/>
        </w:rPr>
        <w:t>果明细</w:t>
      </w:r>
    </w:p>
    <w:p w14:paraId="28D65726">
      <w:pPr>
        <w:shd w:val="clear"/>
        <w:jc w:val="center"/>
        <w:rPr>
          <w:rFonts w:hint="eastAsia" w:ascii="宋体" w:hAnsi="宋体" w:eastAsia="宋体" w:cs="宋体"/>
          <w:bCs/>
          <w:color w:val="auto"/>
          <w:spacing w:val="0"/>
          <w:w w:val="100"/>
          <w:kern w:val="0"/>
          <w:sz w:val="32"/>
          <w:szCs w:val="32"/>
          <w:highlight w:val="none"/>
        </w:rPr>
      </w:pPr>
      <w:r>
        <w:rPr>
          <w:rFonts w:hint="eastAsia" w:ascii="宋体" w:hAnsi="宋体" w:eastAsia="宋体" w:cs="宋体"/>
          <w:bCs/>
          <w:color w:val="auto"/>
          <w:spacing w:val="0"/>
          <w:w w:val="100"/>
          <w:kern w:val="0"/>
          <w:sz w:val="32"/>
          <w:szCs w:val="32"/>
          <w:highlight w:val="none"/>
        </w:rPr>
        <w:t>表6.1.2（</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bCs/>
          <w:color w:val="auto"/>
          <w:spacing w:val="0"/>
          <w:w w:val="100"/>
          <w:kern w:val="0"/>
          <w:sz w:val="32"/>
          <w:szCs w:val="32"/>
          <w:highlight w:val="none"/>
        </w:rPr>
        <w:t>单位名称）安全</w:t>
      </w:r>
      <w:r>
        <w:rPr>
          <w:rFonts w:hint="eastAsia" w:ascii="宋体" w:hAnsi="宋体" w:eastAsia="宋体" w:cs="宋体"/>
          <w:color w:val="auto"/>
          <w:spacing w:val="0"/>
          <w:w w:val="100"/>
          <w:sz w:val="32"/>
          <w:szCs w:val="32"/>
          <w:highlight w:val="none"/>
          <w:lang w:val="en-US" w:eastAsia="zh-CN"/>
        </w:rPr>
        <w:t>指导服务</w:t>
      </w:r>
      <w:r>
        <w:rPr>
          <w:rFonts w:hint="eastAsia" w:ascii="宋体" w:hAnsi="宋体" w:eastAsia="宋体" w:cs="宋体"/>
          <w:bCs/>
          <w:color w:val="auto"/>
          <w:spacing w:val="0"/>
          <w:w w:val="100"/>
          <w:kern w:val="0"/>
          <w:sz w:val="32"/>
          <w:szCs w:val="32"/>
          <w:highlight w:val="none"/>
        </w:rPr>
        <w:t>结果</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95"/>
        <w:gridCol w:w="1100"/>
        <w:gridCol w:w="2923"/>
        <w:gridCol w:w="734"/>
        <w:gridCol w:w="2831"/>
        <w:gridCol w:w="2162"/>
        <w:gridCol w:w="2059"/>
        <w:gridCol w:w="1228"/>
      </w:tblGrid>
      <w:tr w14:paraId="1B49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8" w:type="pct"/>
            <w:vAlign w:val="center"/>
          </w:tcPr>
          <w:p w14:paraId="6B3ED680">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序号</w:t>
            </w:r>
          </w:p>
        </w:tc>
        <w:tc>
          <w:tcPr>
            <w:tcW w:w="404" w:type="pct"/>
            <w:vAlign w:val="center"/>
          </w:tcPr>
          <w:p w14:paraId="7C155AEF">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日期</w:t>
            </w:r>
          </w:p>
        </w:tc>
        <w:tc>
          <w:tcPr>
            <w:tcW w:w="372" w:type="pct"/>
            <w:vAlign w:val="center"/>
          </w:tcPr>
          <w:p w14:paraId="714FB7FA">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类别</w:t>
            </w:r>
          </w:p>
        </w:tc>
        <w:tc>
          <w:tcPr>
            <w:tcW w:w="988" w:type="pct"/>
            <w:vAlign w:val="center"/>
          </w:tcPr>
          <w:p w14:paraId="24C8B765">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安全生产事故隐患</w:t>
            </w:r>
          </w:p>
        </w:tc>
        <w:tc>
          <w:tcPr>
            <w:tcW w:w="248" w:type="pct"/>
            <w:vAlign w:val="center"/>
          </w:tcPr>
          <w:p w14:paraId="5D69B7E5">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隐患</w:t>
            </w:r>
          </w:p>
          <w:p w14:paraId="772F18CF">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分级</w:t>
            </w:r>
          </w:p>
        </w:tc>
        <w:tc>
          <w:tcPr>
            <w:tcW w:w="957" w:type="pct"/>
            <w:vAlign w:val="center"/>
          </w:tcPr>
          <w:p w14:paraId="357763F3">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依据</w:t>
            </w:r>
          </w:p>
        </w:tc>
        <w:tc>
          <w:tcPr>
            <w:tcW w:w="731" w:type="pct"/>
            <w:vAlign w:val="center"/>
          </w:tcPr>
          <w:p w14:paraId="274041B6">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隐患照片</w:t>
            </w:r>
          </w:p>
        </w:tc>
        <w:tc>
          <w:tcPr>
            <w:tcW w:w="696" w:type="pct"/>
            <w:vAlign w:val="center"/>
          </w:tcPr>
          <w:p w14:paraId="07F77DEF">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整改建议</w:t>
            </w:r>
          </w:p>
        </w:tc>
        <w:tc>
          <w:tcPr>
            <w:tcW w:w="415" w:type="pct"/>
            <w:vAlign w:val="center"/>
          </w:tcPr>
          <w:p w14:paraId="03934597">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指导服务</w:t>
            </w:r>
            <w:r>
              <w:rPr>
                <w:rFonts w:hint="eastAsia" w:ascii="宋体" w:hAnsi="宋体" w:eastAsia="宋体" w:cs="宋体"/>
                <w:color w:val="auto"/>
                <w:spacing w:val="0"/>
                <w:w w:val="100"/>
                <w:sz w:val="24"/>
                <w:highlight w:val="none"/>
              </w:rPr>
              <w:t>专家</w:t>
            </w:r>
          </w:p>
        </w:tc>
      </w:tr>
      <w:tr w14:paraId="6961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188" w:type="pct"/>
            <w:vAlign w:val="center"/>
          </w:tcPr>
          <w:p w14:paraId="56582669">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1</w:t>
            </w:r>
          </w:p>
        </w:tc>
        <w:tc>
          <w:tcPr>
            <w:tcW w:w="404" w:type="pct"/>
            <w:vAlign w:val="center"/>
          </w:tcPr>
          <w:p w14:paraId="6C5D7415">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范例：</w:t>
            </w:r>
          </w:p>
        </w:tc>
        <w:tc>
          <w:tcPr>
            <w:tcW w:w="372" w:type="pct"/>
            <w:vAlign w:val="center"/>
          </w:tcPr>
          <w:p w14:paraId="3788186B">
            <w:pPr>
              <w:shd w:val="clear"/>
              <w:jc w:val="center"/>
              <w:rPr>
                <w:rFonts w:hint="eastAsia" w:ascii="宋体" w:hAnsi="宋体" w:eastAsia="宋体" w:cs="宋体"/>
                <w:color w:val="auto"/>
                <w:spacing w:val="0"/>
                <w:w w:val="100"/>
                <w:sz w:val="24"/>
                <w:highlight w:val="none"/>
              </w:rPr>
            </w:pPr>
          </w:p>
        </w:tc>
        <w:tc>
          <w:tcPr>
            <w:tcW w:w="988" w:type="pct"/>
            <w:vAlign w:val="center"/>
          </w:tcPr>
          <w:p w14:paraId="6B17FCE8">
            <w:pPr>
              <w:shd w:val="clear"/>
              <w:jc w:val="center"/>
              <w:rPr>
                <w:rFonts w:hint="eastAsia" w:ascii="宋体" w:hAnsi="宋体" w:eastAsia="宋体" w:cs="宋体"/>
                <w:color w:val="auto"/>
                <w:spacing w:val="0"/>
                <w:w w:val="100"/>
                <w:sz w:val="24"/>
                <w:highlight w:val="none"/>
              </w:rPr>
            </w:pPr>
          </w:p>
        </w:tc>
        <w:tc>
          <w:tcPr>
            <w:tcW w:w="248" w:type="pct"/>
            <w:vAlign w:val="center"/>
          </w:tcPr>
          <w:p w14:paraId="63758836">
            <w:pPr>
              <w:shd w:val="clear"/>
              <w:jc w:val="center"/>
              <w:rPr>
                <w:rFonts w:hint="eastAsia" w:ascii="宋体" w:hAnsi="宋体" w:eastAsia="宋体" w:cs="宋体"/>
                <w:color w:val="auto"/>
                <w:spacing w:val="0"/>
                <w:w w:val="100"/>
                <w:sz w:val="24"/>
                <w:highlight w:val="none"/>
              </w:rPr>
            </w:pPr>
          </w:p>
        </w:tc>
        <w:tc>
          <w:tcPr>
            <w:tcW w:w="957" w:type="pct"/>
            <w:vAlign w:val="center"/>
          </w:tcPr>
          <w:p w14:paraId="32DA39A3">
            <w:pPr>
              <w:shd w:val="clear"/>
              <w:jc w:val="center"/>
              <w:rPr>
                <w:rFonts w:hint="eastAsia" w:ascii="宋体" w:hAnsi="宋体" w:eastAsia="宋体" w:cs="宋体"/>
                <w:color w:val="auto"/>
                <w:spacing w:val="0"/>
                <w:w w:val="100"/>
                <w:sz w:val="24"/>
                <w:highlight w:val="none"/>
              </w:rPr>
            </w:pPr>
          </w:p>
        </w:tc>
        <w:tc>
          <w:tcPr>
            <w:tcW w:w="731" w:type="pct"/>
            <w:vAlign w:val="center"/>
          </w:tcPr>
          <w:p w14:paraId="535F27C0">
            <w:pPr>
              <w:shd w:val="clear"/>
              <w:jc w:val="center"/>
              <w:rPr>
                <w:rFonts w:hint="eastAsia" w:ascii="宋体" w:hAnsi="宋体" w:eastAsia="宋体" w:cs="宋体"/>
                <w:color w:val="auto"/>
                <w:spacing w:val="0"/>
                <w:w w:val="100"/>
                <w:sz w:val="24"/>
                <w:highlight w:val="none"/>
              </w:rPr>
            </w:pPr>
          </w:p>
        </w:tc>
        <w:tc>
          <w:tcPr>
            <w:tcW w:w="696" w:type="pct"/>
            <w:vAlign w:val="center"/>
          </w:tcPr>
          <w:p w14:paraId="1A4FCC46">
            <w:pPr>
              <w:shd w:val="clear"/>
              <w:jc w:val="center"/>
              <w:rPr>
                <w:rFonts w:hint="eastAsia" w:ascii="宋体" w:hAnsi="宋体" w:eastAsia="宋体" w:cs="宋体"/>
                <w:color w:val="auto"/>
                <w:spacing w:val="0"/>
                <w:w w:val="100"/>
                <w:sz w:val="24"/>
                <w:highlight w:val="none"/>
              </w:rPr>
            </w:pPr>
          </w:p>
        </w:tc>
        <w:tc>
          <w:tcPr>
            <w:tcW w:w="415" w:type="pct"/>
            <w:vAlign w:val="center"/>
          </w:tcPr>
          <w:p w14:paraId="2B510ADF">
            <w:pPr>
              <w:shd w:val="clear"/>
              <w:jc w:val="center"/>
              <w:rPr>
                <w:rFonts w:hint="eastAsia" w:ascii="宋体" w:hAnsi="宋体" w:eastAsia="宋体" w:cs="宋体"/>
                <w:color w:val="auto"/>
                <w:spacing w:val="0"/>
                <w:w w:val="100"/>
                <w:sz w:val="24"/>
                <w:highlight w:val="none"/>
              </w:rPr>
            </w:pPr>
          </w:p>
        </w:tc>
      </w:tr>
      <w:tr w14:paraId="2CE7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88" w:type="pct"/>
            <w:vAlign w:val="center"/>
          </w:tcPr>
          <w:p w14:paraId="25C57161">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2</w:t>
            </w:r>
          </w:p>
        </w:tc>
        <w:tc>
          <w:tcPr>
            <w:tcW w:w="404" w:type="pct"/>
            <w:vAlign w:val="center"/>
          </w:tcPr>
          <w:p w14:paraId="22528419">
            <w:pPr>
              <w:shd w:val="clea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2021.6.1</w:t>
            </w:r>
          </w:p>
        </w:tc>
        <w:tc>
          <w:tcPr>
            <w:tcW w:w="372" w:type="pct"/>
            <w:vAlign w:val="center"/>
          </w:tcPr>
          <w:p w14:paraId="623C81F4">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工贸企业</w:t>
            </w:r>
          </w:p>
        </w:tc>
        <w:tc>
          <w:tcPr>
            <w:tcW w:w="988" w:type="pct"/>
            <w:vAlign w:val="center"/>
          </w:tcPr>
          <w:p w14:paraId="3D6941F3">
            <w:pPr>
              <w:shd w:val="clear"/>
              <w:jc w:val="center"/>
              <w:rPr>
                <w:rFonts w:hint="eastAsia" w:ascii="宋体" w:hAnsi="宋体" w:eastAsia="宋体" w:cs="宋体"/>
                <w:color w:val="auto"/>
                <w:spacing w:val="0"/>
                <w:w w:val="100"/>
                <w:sz w:val="24"/>
                <w:highlight w:val="none"/>
              </w:rPr>
            </w:pPr>
          </w:p>
        </w:tc>
        <w:tc>
          <w:tcPr>
            <w:tcW w:w="248" w:type="pct"/>
            <w:vAlign w:val="center"/>
          </w:tcPr>
          <w:p w14:paraId="03440550">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一般</w:t>
            </w:r>
          </w:p>
        </w:tc>
        <w:tc>
          <w:tcPr>
            <w:tcW w:w="957" w:type="pct"/>
            <w:vAlign w:val="center"/>
          </w:tcPr>
          <w:p w14:paraId="3F9A59EF">
            <w:pPr>
              <w:shd w:val="clear"/>
              <w:jc w:val="center"/>
              <w:rPr>
                <w:rFonts w:hint="eastAsia" w:ascii="宋体" w:hAnsi="宋体" w:eastAsia="宋体" w:cs="宋体"/>
                <w:color w:val="auto"/>
                <w:spacing w:val="0"/>
                <w:w w:val="100"/>
                <w:sz w:val="24"/>
                <w:highlight w:val="none"/>
              </w:rPr>
            </w:pPr>
          </w:p>
        </w:tc>
        <w:tc>
          <w:tcPr>
            <w:tcW w:w="731" w:type="pct"/>
            <w:vAlign w:val="center"/>
          </w:tcPr>
          <w:p w14:paraId="5B6C0F68">
            <w:pPr>
              <w:shd w:val="clear"/>
              <w:jc w:val="center"/>
              <w:rPr>
                <w:rFonts w:hint="eastAsia" w:ascii="宋体" w:hAnsi="宋体" w:eastAsia="宋体" w:cs="宋体"/>
                <w:color w:val="auto"/>
                <w:spacing w:val="0"/>
                <w:w w:val="100"/>
                <w:sz w:val="24"/>
                <w:highlight w:val="none"/>
              </w:rPr>
            </w:pPr>
          </w:p>
        </w:tc>
        <w:tc>
          <w:tcPr>
            <w:tcW w:w="696" w:type="pct"/>
            <w:vAlign w:val="center"/>
          </w:tcPr>
          <w:p w14:paraId="3B919932">
            <w:pPr>
              <w:shd w:val="clear"/>
              <w:jc w:val="center"/>
              <w:rPr>
                <w:rFonts w:hint="eastAsia" w:ascii="宋体" w:hAnsi="宋体" w:eastAsia="宋体" w:cs="宋体"/>
                <w:color w:val="auto"/>
                <w:spacing w:val="0"/>
                <w:w w:val="100"/>
                <w:sz w:val="24"/>
                <w:highlight w:val="none"/>
              </w:rPr>
            </w:pPr>
          </w:p>
        </w:tc>
        <w:tc>
          <w:tcPr>
            <w:tcW w:w="415" w:type="pct"/>
            <w:vAlign w:val="center"/>
          </w:tcPr>
          <w:p w14:paraId="09499411">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某某、某某</w:t>
            </w:r>
          </w:p>
        </w:tc>
      </w:tr>
      <w:tr w14:paraId="6358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88" w:type="pct"/>
            <w:vAlign w:val="center"/>
          </w:tcPr>
          <w:p w14:paraId="46A8E695">
            <w:pPr>
              <w:shd w:val="clear"/>
              <w:jc w:val="cente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3</w:t>
            </w:r>
          </w:p>
        </w:tc>
        <w:tc>
          <w:tcPr>
            <w:tcW w:w="404" w:type="pct"/>
            <w:vAlign w:val="center"/>
          </w:tcPr>
          <w:p w14:paraId="6DAE7863">
            <w:pPr>
              <w:shd w:val="clear"/>
              <w:jc w:val="center"/>
              <w:rPr>
                <w:rFonts w:hint="eastAsia" w:ascii="宋体" w:hAnsi="宋体" w:eastAsia="宋体" w:cs="宋体"/>
                <w:color w:val="auto"/>
                <w:spacing w:val="0"/>
                <w:w w:val="100"/>
                <w:sz w:val="24"/>
                <w:highlight w:val="none"/>
              </w:rPr>
            </w:pPr>
          </w:p>
        </w:tc>
        <w:tc>
          <w:tcPr>
            <w:tcW w:w="372" w:type="pct"/>
            <w:vAlign w:val="center"/>
          </w:tcPr>
          <w:p w14:paraId="668D0F05">
            <w:pPr>
              <w:shd w:val="clear"/>
              <w:jc w:val="center"/>
              <w:rPr>
                <w:rFonts w:hint="eastAsia" w:ascii="宋体" w:hAnsi="宋体" w:eastAsia="宋体" w:cs="宋体"/>
                <w:color w:val="auto"/>
                <w:spacing w:val="0"/>
                <w:w w:val="100"/>
                <w:sz w:val="24"/>
                <w:highlight w:val="none"/>
              </w:rPr>
            </w:pPr>
          </w:p>
        </w:tc>
        <w:tc>
          <w:tcPr>
            <w:tcW w:w="988" w:type="pct"/>
            <w:vAlign w:val="center"/>
          </w:tcPr>
          <w:p w14:paraId="45B34A18">
            <w:pPr>
              <w:shd w:val="clear"/>
              <w:jc w:val="center"/>
              <w:rPr>
                <w:rFonts w:hint="eastAsia" w:ascii="宋体" w:hAnsi="宋体" w:eastAsia="宋体" w:cs="宋体"/>
                <w:color w:val="auto"/>
                <w:spacing w:val="0"/>
                <w:w w:val="100"/>
                <w:sz w:val="24"/>
                <w:highlight w:val="none"/>
              </w:rPr>
            </w:pPr>
          </w:p>
        </w:tc>
        <w:tc>
          <w:tcPr>
            <w:tcW w:w="248" w:type="pct"/>
            <w:vAlign w:val="center"/>
          </w:tcPr>
          <w:p w14:paraId="6484A6F6">
            <w:pPr>
              <w:shd w:val="clear"/>
              <w:jc w:val="center"/>
              <w:rPr>
                <w:rFonts w:hint="eastAsia" w:ascii="宋体" w:hAnsi="宋体" w:eastAsia="宋体" w:cs="宋体"/>
                <w:color w:val="auto"/>
                <w:spacing w:val="0"/>
                <w:w w:val="100"/>
                <w:sz w:val="24"/>
                <w:highlight w:val="none"/>
              </w:rPr>
            </w:pPr>
          </w:p>
        </w:tc>
        <w:tc>
          <w:tcPr>
            <w:tcW w:w="957" w:type="pct"/>
            <w:vAlign w:val="center"/>
          </w:tcPr>
          <w:p w14:paraId="4B77EEDF">
            <w:pPr>
              <w:shd w:val="clear"/>
              <w:jc w:val="center"/>
              <w:rPr>
                <w:rFonts w:hint="eastAsia" w:ascii="宋体" w:hAnsi="宋体" w:eastAsia="宋体" w:cs="宋体"/>
                <w:color w:val="auto"/>
                <w:spacing w:val="0"/>
                <w:w w:val="100"/>
                <w:sz w:val="24"/>
                <w:highlight w:val="none"/>
              </w:rPr>
            </w:pPr>
          </w:p>
        </w:tc>
        <w:tc>
          <w:tcPr>
            <w:tcW w:w="731" w:type="pct"/>
            <w:vAlign w:val="center"/>
          </w:tcPr>
          <w:p w14:paraId="132ECC27">
            <w:pPr>
              <w:shd w:val="clear"/>
              <w:jc w:val="center"/>
              <w:rPr>
                <w:rFonts w:hint="eastAsia" w:ascii="宋体" w:hAnsi="宋体" w:eastAsia="宋体" w:cs="宋体"/>
                <w:color w:val="auto"/>
                <w:spacing w:val="0"/>
                <w:w w:val="100"/>
                <w:sz w:val="24"/>
                <w:highlight w:val="none"/>
              </w:rPr>
            </w:pPr>
          </w:p>
        </w:tc>
        <w:tc>
          <w:tcPr>
            <w:tcW w:w="696" w:type="pct"/>
            <w:vAlign w:val="center"/>
          </w:tcPr>
          <w:p w14:paraId="606C8BC7">
            <w:pPr>
              <w:shd w:val="clear"/>
              <w:jc w:val="center"/>
              <w:rPr>
                <w:rFonts w:hint="eastAsia" w:ascii="宋体" w:hAnsi="宋体" w:eastAsia="宋体" w:cs="宋体"/>
                <w:color w:val="auto"/>
                <w:spacing w:val="0"/>
                <w:w w:val="100"/>
                <w:sz w:val="24"/>
                <w:highlight w:val="none"/>
              </w:rPr>
            </w:pPr>
          </w:p>
        </w:tc>
        <w:tc>
          <w:tcPr>
            <w:tcW w:w="415" w:type="pct"/>
            <w:vAlign w:val="center"/>
          </w:tcPr>
          <w:p w14:paraId="4A05D80B">
            <w:pPr>
              <w:shd w:val="clear"/>
              <w:jc w:val="center"/>
              <w:rPr>
                <w:rFonts w:hint="eastAsia" w:ascii="宋体" w:hAnsi="宋体" w:eastAsia="宋体" w:cs="宋体"/>
                <w:color w:val="auto"/>
                <w:spacing w:val="0"/>
                <w:w w:val="100"/>
                <w:sz w:val="24"/>
                <w:highlight w:val="none"/>
              </w:rPr>
            </w:pPr>
          </w:p>
        </w:tc>
      </w:tr>
    </w:tbl>
    <w:p w14:paraId="02507999">
      <w:pPr>
        <w:shd w:val="clear"/>
        <w:rPr>
          <w:rFonts w:hint="eastAsia" w:ascii="宋体" w:hAnsi="宋体" w:eastAsia="宋体" w:cs="宋体"/>
          <w:color w:val="auto"/>
          <w:spacing w:val="0"/>
          <w:w w:val="100"/>
          <w:highlight w:val="none"/>
        </w:rPr>
      </w:pPr>
    </w:p>
    <w:p w14:paraId="6AAD0705">
      <w:pPr>
        <w:pStyle w:val="5"/>
        <w:shd w:val="clear"/>
        <w:rPr>
          <w:rFonts w:hint="eastAsia" w:ascii="宋体" w:hAnsi="宋体" w:eastAsia="宋体" w:cs="宋体"/>
          <w:color w:val="auto"/>
          <w:spacing w:val="0"/>
          <w:w w:val="100"/>
          <w:highlight w:val="none"/>
        </w:rPr>
      </w:pPr>
    </w:p>
    <w:p w14:paraId="3B7A4044">
      <w:pPr>
        <w:shd w:val="clear"/>
        <w:rPr>
          <w:rFonts w:hint="eastAsia" w:ascii="宋体" w:hAnsi="宋体" w:eastAsia="宋体" w:cs="宋体"/>
          <w:color w:val="auto"/>
          <w:spacing w:val="0"/>
          <w:w w:val="100"/>
          <w:highlight w:val="none"/>
        </w:rPr>
        <w:sectPr>
          <w:endnotePr>
            <w:numFmt w:val="decimal"/>
          </w:endnotePr>
          <w:pgSz w:w="16838" w:h="11906" w:orient="landscape"/>
          <w:pgMar w:top="850" w:right="850" w:bottom="850" w:left="1417" w:header="283" w:footer="720" w:gutter="0"/>
          <w:pgNumType w:fmt="decimal"/>
          <w:cols w:space="720" w:num="1"/>
          <w:docGrid w:linePitch="286" w:charSpace="0"/>
        </w:sectPr>
      </w:pPr>
    </w:p>
    <w:p w14:paraId="637F7724">
      <w:pPr>
        <w:pStyle w:val="24"/>
        <w:shd w:val="clear"/>
        <w:spacing w:line="240" w:lineRule="auto"/>
        <w:rPr>
          <w:rFonts w:hint="eastAsia" w:ascii="宋体" w:hAnsi="宋体" w:eastAsia="宋体" w:cs="宋体"/>
          <w:color w:val="auto"/>
          <w:spacing w:val="0"/>
          <w:w w:val="100"/>
          <w:sz w:val="36"/>
          <w:szCs w:val="36"/>
          <w:highlight w:val="none"/>
          <w:lang w:val="zh-CN"/>
        </w:rPr>
        <w:sectPr>
          <w:endnotePr>
            <w:numFmt w:val="decimal"/>
          </w:endnotePr>
          <w:pgSz w:w="16838" w:h="11906" w:orient="landscape"/>
          <w:pgMar w:top="850" w:right="850" w:bottom="850" w:left="1417" w:header="283" w:footer="720" w:gutter="0"/>
          <w:pgNumType w:fmt="decimal"/>
          <w:cols w:space="720" w:num="1"/>
        </w:sectPr>
      </w:pPr>
      <w:r>
        <w:rPr>
          <w:rFonts w:hint="eastAsia" w:ascii="宋体" w:hAnsi="宋体" w:eastAsia="宋体" w:cs="宋体"/>
          <w:color w:val="auto"/>
          <w:spacing w:val="0"/>
          <w:w w:val="100"/>
          <w:sz w:val="32"/>
          <w:szCs w:val="32"/>
          <w:highlight w:val="none"/>
        </w:rPr>
        <w:t>7.整改复查意见书</w:t>
      </w:r>
    </w:p>
    <w:p w14:paraId="1A9DDB88">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廉政协议</w:t>
      </w:r>
    </w:p>
    <w:p w14:paraId="63432A23">
      <w:pPr>
        <w:spacing w:line="5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 </w:t>
      </w:r>
    </w:p>
    <w:p w14:paraId="0882B1FE">
      <w:pPr>
        <w:spacing w:line="560" w:lineRule="exact"/>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乙方：</w:t>
      </w:r>
      <w:r>
        <w:rPr>
          <w:rFonts w:hint="eastAsia" w:ascii="宋体" w:hAnsi="宋体" w:eastAsia="宋体" w:cs="宋体"/>
          <w:b/>
          <w:bCs/>
          <w:color w:val="auto"/>
          <w:sz w:val="24"/>
          <w:szCs w:val="24"/>
          <w:highlight w:val="none"/>
          <w:u w:val="single"/>
          <w:lang w:val="en-US" w:eastAsia="zh-CN"/>
        </w:rPr>
        <w:t xml:space="preserve">                              </w:t>
      </w:r>
    </w:p>
    <w:p w14:paraId="59501CC1">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为切实加强财政资金、国有资金投资项目的廉政建设，强化对相关领域突出问题的治理，从源头上预防腐败，确保项目的开展能够做到优质、高效、廉洁，依据相关法律法规和廉政建设有关规定，特订立本协议。</w:t>
      </w:r>
    </w:p>
    <w:p w14:paraId="008586E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一、甲乙双方责任</w:t>
      </w:r>
    </w:p>
    <w:p w14:paraId="115DF5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（一）严格遵守国家、省市、江北新区所制定的与项目有关的各项法律规章和廉政建设的各项规定。</w:t>
      </w:r>
    </w:p>
    <w:p w14:paraId="12201E2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（二）业务活动应坚持公开、公平、公正和诚实守信原则，不得为获取不正当利益而损害国家、集体利益。</w:t>
      </w:r>
    </w:p>
    <w:p w14:paraId="730D4AA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（三）加强对本方人员的廉政监督，建立健全廉政工作制度，认真查处本方人员的违纪违法行为。</w:t>
      </w:r>
    </w:p>
    <w:p w14:paraId="48EC5CA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（四）双方均有对本方人员开展廉政告知、廉政教育以及诚实守信教育的责任和义务。</w:t>
      </w:r>
    </w:p>
    <w:p w14:paraId="53C1C68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（五）发现对方在业务活动中有违法违规行为的，应及时提醒，自觉抵制，或及时向上级主管部门、纪检监察和司法机关举报。</w:t>
      </w:r>
    </w:p>
    <w:p w14:paraId="62AE21B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二、甲方责任</w:t>
      </w:r>
    </w:p>
    <w:p w14:paraId="051C408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（一）甲方人员不得接受或索要乙方的回扣、礼金、有价证券、贵重物品和好处费、感谢费等。</w:t>
      </w:r>
    </w:p>
    <w:p w14:paraId="51F977E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（二）甲方人员不得到乙方报销应由甲方或个人支付的费用。</w:t>
      </w:r>
    </w:p>
    <w:p w14:paraId="6707F9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（三）甲方人员不得参加可能对公正执行公务有影响的宴请和娱乐活动。</w:t>
      </w:r>
    </w:p>
    <w:p w14:paraId="06FFEED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（四）甲方人员不得要求或接受乙方为其住房装修、婚丧嫁娶、家属和子女就业、旅游以及出国（境）等提供方便。</w:t>
      </w:r>
    </w:p>
    <w:p w14:paraId="5D1FD4C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（五）甲方人员不得向乙方介绍家属或亲友从事与甲方项目有关的经济活动（包括但不限于材料设备供应、工作分包或转包、提供劳务或劳动、谋取相关就业机会等）。</w:t>
      </w:r>
    </w:p>
    <w:p w14:paraId="3150AA8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人员不得以任何理由对乙方有权自主决定的业务事项进行干预（包括但不限于向乙方强行推荐分包单位，强行要求乙方购买合同规定以外的材料和设备，强行要求乙方完成约定范围以外的工作事项或不按约定的工作方式开展工作等）。</w:t>
      </w:r>
    </w:p>
    <w:p w14:paraId="4CEC3D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（七）自觉接受乙方的监督，不得以任何形式和理由对乙方及其人员的投诉举报行为进行打击报复。</w:t>
      </w:r>
    </w:p>
    <w:p w14:paraId="643F247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三、乙方责任</w:t>
      </w:r>
    </w:p>
    <w:p w14:paraId="3D328A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（一）不得以任何形式和理由向甲方人员赠送礼金、有价证券、贵重物品和回扣、好处费、感谢费等。</w:t>
      </w:r>
    </w:p>
    <w:p w14:paraId="38D442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（二）不得以洽谈业务等为借口，邀请甲方人员外出考察旅游或进入高档消费娱乐场所。</w:t>
      </w:r>
    </w:p>
    <w:p w14:paraId="1713682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（三）不得为甲方及其人员报销应由对方支付的费用，或为甲方及其人员提供通讯工具、交通工具、高档办公用品等物品。</w:t>
      </w:r>
    </w:p>
    <w:p w14:paraId="18BAA2E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（四）不得擅自与甲方人员就项目的开展和履行相关事宜（包括但不限于业务承包、服务费用、材料设备供应、业务量变更、工作验收以及工作成果质量问题处理等）进行私下商谈或达成默契。</w:t>
      </w:r>
    </w:p>
    <w:p w14:paraId="4D58764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（五）不得弄虚作假、虚假冒算，损害国家和集体利益。</w:t>
      </w:r>
    </w:p>
    <w:p w14:paraId="6F05F71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（六）自觉接受甲方监督。</w:t>
      </w:r>
    </w:p>
    <w:p w14:paraId="3AE6F82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14:paraId="10CA2F2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及其人员有违反本协议第一、二条责任行为的，按照管理权限，依据有关法律法规和规定给予当事人党纪、政纪处分或组织处理，涉嫌犯罪的，移送司法机关追究刑事责任；给乙方造成经济损失的，依法予以赔偿。</w:t>
      </w:r>
    </w:p>
    <w:p w14:paraId="1C5EE6B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及其人员有违反本协议第一、三条责任行为的，按照管理权限，在依法对乙方企业给予相应处罚的同时，依据有关法律法规和规定给予当事人党纪、政纪处分或组织处理，涉嫌犯罪的，移送司法机关追究刑事责任；给甲方造成经济损失的，依法予以赔偿。</w:t>
      </w:r>
    </w:p>
    <w:p w14:paraId="6227739F">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w:t>
      </w:r>
    </w:p>
    <w:p w14:paraId="4F01A4F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本责任书</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双方</w:t>
      </w:r>
      <w:r>
        <w:rPr>
          <w:rFonts w:hint="eastAsia" w:ascii="宋体" w:hAnsi="宋体" w:eastAsia="宋体" w:cs="宋体"/>
          <w:color w:val="auto"/>
          <w:sz w:val="24"/>
          <w:szCs w:val="24"/>
          <w:highlight w:val="none"/>
          <w:lang w:val="en-US" w:eastAsia="zh-CN"/>
        </w:rPr>
        <w:t>签字盖章之日起</w:t>
      </w:r>
      <w:r>
        <w:rPr>
          <w:rFonts w:hint="eastAsia" w:ascii="宋体" w:hAnsi="宋体" w:eastAsia="宋体" w:cs="宋体"/>
          <w:color w:val="auto"/>
          <w:sz w:val="24"/>
          <w:szCs w:val="24"/>
          <w:highlight w:val="none"/>
        </w:rPr>
        <w:t>生效。</w:t>
      </w:r>
    </w:p>
    <w:p w14:paraId="5D71498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甲乙双方签订合同的，本责任书作为合同附件，与合同具有同等法律效力；未签订交易合同的，本责任书独立有效。</w:t>
      </w:r>
    </w:p>
    <w:p w14:paraId="610E497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本责任书长期有效，</w:t>
      </w:r>
      <w:r>
        <w:rPr>
          <w:rFonts w:hint="eastAsia" w:ascii="宋体" w:hAnsi="宋体" w:eastAsia="宋体" w:cs="宋体"/>
          <w:color w:val="auto"/>
          <w:sz w:val="24"/>
          <w:szCs w:val="24"/>
          <w:highlight w:val="none"/>
        </w:rPr>
        <w:t>甲乙双方及其人员在交易活动完成后，发生或发现违反本责任书规定的行为，按本责任书约定处理。</w:t>
      </w:r>
    </w:p>
    <w:p w14:paraId="48B1CC2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11E1C47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14:paraId="3928735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1EF4FC3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p>
    <w:p w14:paraId="2120C0A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29B8750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7AB0B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6890222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年    月    日</w:t>
      </w:r>
    </w:p>
    <w:p w14:paraId="36A559A8">
      <w:pPr>
        <w:pStyle w:val="24"/>
        <w:rPr>
          <w:rFonts w:hint="eastAsia"/>
        </w:rPr>
      </w:pPr>
    </w:p>
    <w:p w14:paraId="365B0EDB">
      <w:pPr>
        <w:keepNext/>
        <w:keepLines/>
        <w:pageBreakBefore/>
        <w:jc w:val="center"/>
        <w:outlineLvl w:val="0"/>
        <w:rPr>
          <w:rFonts w:hint="eastAsia"/>
          <w:b/>
          <w:sz w:val="44"/>
          <w:szCs w:val="44"/>
          <w:highlight w:val="none"/>
        </w:rPr>
      </w:pPr>
      <w:bookmarkStart w:id="53" w:name="_Hlt16619369"/>
      <w:bookmarkEnd w:id="53"/>
      <w:bookmarkStart w:id="54" w:name="_Toc12366"/>
      <w:bookmarkStart w:id="55" w:name="_Toc514054483"/>
      <w:r>
        <w:rPr>
          <w:rFonts w:hint="eastAsia"/>
          <w:b/>
          <w:sz w:val="44"/>
          <w:szCs w:val="44"/>
          <w:highlight w:val="none"/>
        </w:rPr>
        <w:t>第六部分  投标文件格式</w:t>
      </w:r>
      <w:bookmarkEnd w:id="54"/>
      <w:bookmarkEnd w:id="55"/>
    </w:p>
    <w:p w14:paraId="5DBB5420">
      <w:pPr>
        <w:rPr>
          <w:highlight w:val="none"/>
        </w:rPr>
      </w:pPr>
      <w:bookmarkStart w:id="56" w:name="EB819316f773b24a75aef829f9b72900c0"/>
    </w:p>
    <w:p w14:paraId="4D44A9C9">
      <w:pPr>
        <w:pStyle w:val="264"/>
        <w:ind w:firstLine="321" w:firstLineChars="100"/>
        <w:jc w:val="center"/>
        <w:outlineLvl w:val="1"/>
        <w:rPr>
          <w:highlight w:val="none"/>
        </w:rPr>
      </w:pPr>
      <w:bookmarkStart w:id="57" w:name="_Toc514054484"/>
      <w:bookmarkStart w:id="58" w:name="_Toc26779"/>
      <w:r>
        <w:rPr>
          <w:highlight w:val="none"/>
        </w:rPr>
        <w:t>封面</w:t>
      </w:r>
      <w:bookmarkEnd w:id="57"/>
      <w:bookmarkEnd w:id="58"/>
    </w:p>
    <w:p w14:paraId="7857944A">
      <w:pPr>
        <w:pStyle w:val="320"/>
        <w:autoSpaceDE w:val="0"/>
        <w:autoSpaceDN w:val="0"/>
        <w:adjustRightInd w:val="0"/>
        <w:jc w:val="left"/>
        <w:rPr>
          <w:rFonts w:hint="eastAsia" w:ascii="黑体" w:eastAsia="黑体" w:cs="黑体"/>
          <w:kern w:val="0"/>
          <w:sz w:val="32"/>
          <w:szCs w:val="32"/>
          <w:highlight w:val="none"/>
        </w:rPr>
      </w:pPr>
    </w:p>
    <w:p w14:paraId="3D2B6E31">
      <w:pPr>
        <w:pStyle w:val="320"/>
        <w:autoSpaceDE w:val="0"/>
        <w:autoSpaceDN w:val="0"/>
        <w:adjustRightInd w:val="0"/>
        <w:jc w:val="left"/>
        <w:rPr>
          <w:rFonts w:hint="eastAsia" w:ascii="黑体" w:eastAsia="黑体" w:cs="黑体"/>
          <w:kern w:val="0"/>
          <w:sz w:val="32"/>
          <w:szCs w:val="32"/>
          <w:highlight w:val="none"/>
        </w:rPr>
      </w:pPr>
    </w:p>
    <w:p w14:paraId="32E1EF93">
      <w:pPr>
        <w:pStyle w:val="320"/>
        <w:autoSpaceDE w:val="0"/>
        <w:autoSpaceDN w:val="0"/>
        <w:adjustRightInd w:val="0"/>
        <w:jc w:val="left"/>
        <w:rPr>
          <w:rFonts w:hint="eastAsia" w:ascii="黑体" w:eastAsia="黑体" w:cs="黑体"/>
          <w:kern w:val="0"/>
          <w:sz w:val="32"/>
          <w:szCs w:val="32"/>
          <w:highlight w:val="none"/>
        </w:rPr>
      </w:pPr>
    </w:p>
    <w:p w14:paraId="7BCEA9F8">
      <w:pPr>
        <w:pStyle w:val="320"/>
        <w:autoSpaceDE w:val="0"/>
        <w:autoSpaceDN w:val="0"/>
        <w:adjustRightInd w:val="0"/>
        <w:jc w:val="center"/>
        <w:rPr>
          <w:rFonts w:hint="eastAsia" w:ascii="黑体" w:eastAsia="黑体" w:cs="黑体"/>
          <w:kern w:val="0"/>
          <w:sz w:val="52"/>
          <w:szCs w:val="52"/>
          <w:highlight w:val="none"/>
        </w:rPr>
      </w:pPr>
    </w:p>
    <w:p w14:paraId="56FD7C80">
      <w:pPr>
        <w:pStyle w:val="320"/>
        <w:autoSpaceDE w:val="0"/>
        <w:autoSpaceDN w:val="0"/>
        <w:adjustRightInd w:val="0"/>
        <w:jc w:val="center"/>
        <w:rPr>
          <w:rFonts w:hint="eastAsia" w:ascii="黑体" w:eastAsia="黑体" w:cs="黑体"/>
          <w:kern w:val="0"/>
          <w:sz w:val="28"/>
          <w:szCs w:val="28"/>
          <w:highlight w:val="none"/>
        </w:rPr>
      </w:pPr>
      <w:r>
        <w:rPr>
          <w:rFonts w:hint="eastAsia" w:ascii="黑体" w:eastAsia="黑体" w:cs="黑体"/>
          <w:kern w:val="0"/>
          <w:sz w:val="72"/>
          <w:szCs w:val="72"/>
          <w:highlight w:val="none"/>
        </w:rPr>
        <w:t>投</w:t>
      </w:r>
      <w:r>
        <w:rPr>
          <w:rFonts w:ascii="黑体" w:eastAsia="黑体" w:cs="黑体"/>
          <w:kern w:val="0"/>
          <w:sz w:val="72"/>
          <w:szCs w:val="72"/>
          <w:highlight w:val="none"/>
        </w:rPr>
        <w:t xml:space="preserve"> </w:t>
      </w:r>
      <w:r>
        <w:rPr>
          <w:rFonts w:hint="eastAsia" w:ascii="黑体" w:eastAsia="黑体" w:cs="黑体"/>
          <w:kern w:val="0"/>
          <w:sz w:val="72"/>
          <w:szCs w:val="72"/>
          <w:highlight w:val="none"/>
        </w:rPr>
        <w:t>标</w:t>
      </w:r>
      <w:r>
        <w:rPr>
          <w:rFonts w:ascii="黑体" w:eastAsia="黑体" w:cs="黑体"/>
          <w:kern w:val="0"/>
          <w:sz w:val="72"/>
          <w:szCs w:val="72"/>
          <w:highlight w:val="none"/>
        </w:rPr>
        <w:t xml:space="preserve"> </w:t>
      </w:r>
      <w:r>
        <w:rPr>
          <w:rFonts w:hint="eastAsia" w:ascii="黑体" w:eastAsia="黑体" w:cs="黑体"/>
          <w:kern w:val="0"/>
          <w:sz w:val="72"/>
          <w:szCs w:val="72"/>
          <w:highlight w:val="none"/>
        </w:rPr>
        <w:t>文</w:t>
      </w:r>
      <w:r>
        <w:rPr>
          <w:rFonts w:ascii="黑体" w:eastAsia="黑体" w:cs="黑体"/>
          <w:kern w:val="0"/>
          <w:sz w:val="72"/>
          <w:szCs w:val="72"/>
          <w:highlight w:val="none"/>
        </w:rPr>
        <w:t xml:space="preserve"> </w:t>
      </w:r>
      <w:r>
        <w:rPr>
          <w:rFonts w:hint="eastAsia" w:ascii="黑体" w:eastAsia="黑体" w:cs="黑体"/>
          <w:kern w:val="0"/>
          <w:sz w:val="72"/>
          <w:szCs w:val="72"/>
          <w:highlight w:val="none"/>
        </w:rPr>
        <w:t>件</w:t>
      </w:r>
    </w:p>
    <w:p w14:paraId="5AC7A407">
      <w:pPr>
        <w:pStyle w:val="320"/>
        <w:autoSpaceDE w:val="0"/>
        <w:autoSpaceDN w:val="0"/>
        <w:adjustRightInd w:val="0"/>
        <w:jc w:val="left"/>
        <w:rPr>
          <w:rFonts w:hint="eastAsia" w:ascii="黑体" w:eastAsia="黑体" w:cs="黑体"/>
          <w:kern w:val="0"/>
          <w:sz w:val="28"/>
          <w:szCs w:val="28"/>
          <w:highlight w:val="none"/>
        </w:rPr>
      </w:pPr>
    </w:p>
    <w:p w14:paraId="5D4CAD3A">
      <w:pPr>
        <w:pStyle w:val="320"/>
        <w:autoSpaceDE w:val="0"/>
        <w:autoSpaceDN w:val="0"/>
        <w:adjustRightInd w:val="0"/>
        <w:jc w:val="left"/>
        <w:rPr>
          <w:rFonts w:hint="eastAsia" w:ascii="黑体" w:eastAsia="黑体" w:cs="黑体"/>
          <w:kern w:val="0"/>
          <w:sz w:val="28"/>
          <w:szCs w:val="28"/>
          <w:highlight w:val="none"/>
        </w:rPr>
      </w:pPr>
    </w:p>
    <w:p w14:paraId="669F9F6D">
      <w:pPr>
        <w:pStyle w:val="320"/>
        <w:autoSpaceDE w:val="0"/>
        <w:autoSpaceDN w:val="0"/>
        <w:adjustRightInd w:val="0"/>
        <w:jc w:val="left"/>
        <w:rPr>
          <w:rFonts w:hint="eastAsia" w:ascii="黑体" w:eastAsia="黑体" w:cs="黑体"/>
          <w:kern w:val="0"/>
          <w:sz w:val="28"/>
          <w:szCs w:val="28"/>
          <w:highlight w:val="none"/>
        </w:rPr>
      </w:pPr>
    </w:p>
    <w:p w14:paraId="390E60A9">
      <w:pPr>
        <w:pStyle w:val="320"/>
        <w:autoSpaceDE w:val="0"/>
        <w:autoSpaceDN w:val="0"/>
        <w:adjustRightInd w:val="0"/>
        <w:jc w:val="left"/>
        <w:rPr>
          <w:rFonts w:hint="eastAsia" w:ascii="黑体" w:eastAsia="黑体" w:cs="黑体"/>
          <w:kern w:val="0"/>
          <w:sz w:val="28"/>
          <w:szCs w:val="28"/>
          <w:highlight w:val="none"/>
        </w:rPr>
      </w:pPr>
    </w:p>
    <w:p w14:paraId="7D408D28">
      <w:pPr>
        <w:pStyle w:val="320"/>
        <w:autoSpaceDE w:val="0"/>
        <w:autoSpaceDN w:val="0"/>
        <w:adjustRightInd w:val="0"/>
        <w:jc w:val="left"/>
        <w:rPr>
          <w:rFonts w:hint="eastAsia" w:ascii="黑体" w:eastAsia="黑体" w:cs="黑体"/>
          <w:kern w:val="0"/>
          <w:sz w:val="28"/>
          <w:szCs w:val="28"/>
          <w:highlight w:val="none"/>
        </w:rPr>
      </w:pPr>
    </w:p>
    <w:p w14:paraId="5616D481">
      <w:pPr>
        <w:pStyle w:val="58"/>
        <w:ind w:firstLine="723"/>
        <w:jc w:val="both"/>
        <w:rPr>
          <w:rFonts w:hint="eastAsia"/>
          <w:highlight w:val="none"/>
        </w:rPr>
      </w:pPr>
      <w:r>
        <w:rPr>
          <w:rFonts w:hint="eastAsia"/>
          <w:b/>
          <w:sz w:val="36"/>
          <w:szCs w:val="36"/>
          <w:highlight w:val="none"/>
        </w:rPr>
        <w:t>项目 名 称：</w:t>
      </w:r>
      <w:r>
        <w:rPr>
          <w:rFonts w:hint="eastAsia"/>
          <w:b/>
          <w:sz w:val="36"/>
          <w:szCs w:val="36"/>
          <w:highlight w:val="none"/>
          <w:u w:val="single"/>
        </w:rPr>
        <w:t xml:space="preserve">               </w:t>
      </w:r>
    </w:p>
    <w:p w14:paraId="1DE9109F">
      <w:pPr>
        <w:pStyle w:val="58"/>
        <w:ind w:firstLine="723"/>
        <w:jc w:val="both"/>
        <w:rPr>
          <w:rFonts w:hint="eastAsia"/>
          <w:highlight w:val="none"/>
        </w:rPr>
      </w:pPr>
      <w:r>
        <w:rPr>
          <w:rFonts w:hint="eastAsia"/>
          <w:b/>
          <w:sz w:val="36"/>
          <w:szCs w:val="36"/>
          <w:highlight w:val="none"/>
        </w:rPr>
        <w:t>项目 编 号：</w:t>
      </w:r>
      <w:r>
        <w:rPr>
          <w:rFonts w:hint="eastAsia"/>
          <w:b/>
          <w:sz w:val="36"/>
          <w:szCs w:val="36"/>
          <w:highlight w:val="none"/>
          <w:u w:val="single"/>
        </w:rPr>
        <w:t xml:space="preserve">               </w:t>
      </w:r>
    </w:p>
    <w:p w14:paraId="6BE7EF48">
      <w:pPr>
        <w:pStyle w:val="58"/>
        <w:ind w:firstLine="723"/>
        <w:jc w:val="both"/>
        <w:rPr>
          <w:rFonts w:hint="eastAsia"/>
          <w:highlight w:val="none"/>
        </w:rPr>
      </w:pPr>
      <w:r>
        <w:rPr>
          <w:rFonts w:hint="eastAsia"/>
          <w:b/>
          <w:sz w:val="36"/>
          <w:szCs w:val="36"/>
          <w:highlight w:val="none"/>
        </w:rPr>
        <w:t>投标人名称 ：</w:t>
      </w:r>
      <w:r>
        <w:rPr>
          <w:rFonts w:hint="eastAsia"/>
          <w:b/>
          <w:sz w:val="36"/>
          <w:szCs w:val="36"/>
          <w:highlight w:val="none"/>
          <w:u w:val="single"/>
        </w:rPr>
        <w:t xml:space="preserve">（加盖CA电子公章）        </w:t>
      </w:r>
    </w:p>
    <w:p w14:paraId="5EBF902A">
      <w:pPr>
        <w:pStyle w:val="58"/>
        <w:ind w:firstLine="723"/>
        <w:jc w:val="both"/>
        <w:rPr>
          <w:rFonts w:hint="eastAsia"/>
          <w:highlight w:val="none"/>
        </w:rPr>
      </w:pPr>
      <w:r>
        <w:rPr>
          <w:rFonts w:hint="eastAsia"/>
          <w:b/>
          <w:sz w:val="36"/>
          <w:szCs w:val="36"/>
          <w:highlight w:val="none"/>
        </w:rPr>
        <w:t>日   期 ：</w:t>
      </w:r>
      <w:r>
        <w:rPr>
          <w:rFonts w:hint="eastAsia"/>
          <w:b/>
          <w:sz w:val="36"/>
          <w:szCs w:val="36"/>
          <w:highlight w:val="none"/>
          <w:u w:val="single"/>
        </w:rPr>
        <w:t>                     </w:t>
      </w:r>
    </w:p>
    <w:p w14:paraId="56AA3943">
      <w:pPr>
        <w:pStyle w:val="58"/>
        <w:spacing w:line="0" w:lineRule="atLeast"/>
        <w:rPr>
          <w:rFonts w:hint="eastAsia"/>
          <w:highlight w:val="none"/>
        </w:rPr>
      </w:pPr>
      <w:r>
        <w:rPr>
          <w:highlight w:val="none"/>
        </w:rPr>
        <w:t> </w:t>
      </w:r>
    </w:p>
    <w:p w14:paraId="040B3561">
      <w:pPr>
        <w:pStyle w:val="58"/>
        <w:spacing w:line="0" w:lineRule="atLeast"/>
        <w:jc w:val="both"/>
        <w:rPr>
          <w:rFonts w:hint="eastAsia"/>
          <w:highlight w:val="none"/>
        </w:rPr>
      </w:pPr>
      <w:r>
        <w:rPr>
          <w:highlight w:val="none"/>
        </w:rPr>
        <w:t> </w:t>
      </w:r>
    </w:p>
    <w:p w14:paraId="1EF655DE">
      <w:pPr>
        <w:rPr>
          <w:highlight w:val="none"/>
        </w:rPr>
      </w:pPr>
    </w:p>
    <w:p w14:paraId="31325640">
      <w:pPr>
        <w:pStyle w:val="424"/>
        <w:jc w:val="center"/>
        <w:outlineLvl w:val="1"/>
        <w:rPr>
          <w:highlight w:val="none"/>
        </w:rPr>
      </w:pPr>
      <w:r>
        <w:rPr>
          <w:highlight w:val="none"/>
        </w:rPr>
        <w:br w:type="page"/>
      </w:r>
      <w:bookmarkStart w:id="59" w:name="_Toc11482"/>
      <w:bookmarkStart w:id="60" w:name="_Toc514054485"/>
      <w:r>
        <w:rPr>
          <w:highlight w:val="none"/>
        </w:rPr>
        <w:t>目录</w:t>
      </w:r>
      <w:bookmarkEnd w:id="59"/>
      <w:bookmarkEnd w:id="60"/>
    </w:p>
    <w:p w14:paraId="5182D75E">
      <w:pPr>
        <w:pStyle w:val="406"/>
        <w:spacing w:after="100" w:afterAutospacing="1"/>
        <w:rPr>
          <w:highlight w:val="none"/>
        </w:rPr>
      </w:pPr>
      <w:r>
        <w:rPr>
          <w:rFonts w:ascii="宋体" w:hAnsi="宋体" w:eastAsia="宋体" w:cs="宋体"/>
          <w:highlight w:val="none"/>
        </w:rPr>
        <w:t>一、投标人基本情况</w:t>
      </w:r>
    </w:p>
    <w:p w14:paraId="2FE944B0">
      <w:pPr>
        <w:pStyle w:val="406"/>
        <w:spacing w:after="100" w:afterAutospacing="1"/>
        <w:rPr>
          <w:highlight w:val="none"/>
        </w:rPr>
      </w:pPr>
      <w:r>
        <w:rPr>
          <w:rFonts w:ascii="宋体" w:hAnsi="宋体" w:eastAsia="宋体" w:cs="宋体"/>
          <w:highlight w:val="none"/>
        </w:rPr>
        <w:t>二、投标人资质</w:t>
      </w:r>
    </w:p>
    <w:p w14:paraId="3642ECC0">
      <w:pPr>
        <w:pStyle w:val="406"/>
        <w:spacing w:after="100" w:afterAutospacing="1"/>
        <w:rPr>
          <w:highlight w:val="none"/>
        </w:rPr>
      </w:pPr>
      <w:r>
        <w:rPr>
          <w:rFonts w:ascii="宋体" w:hAnsi="宋体" w:eastAsia="宋体" w:cs="宋体"/>
          <w:highlight w:val="none"/>
        </w:rPr>
        <w:t>三、</w:t>
      </w:r>
      <w:r>
        <w:rPr>
          <w:rFonts w:hint="eastAsia" w:ascii="宋体" w:hAnsi="宋体" w:eastAsia="宋体" w:cs="宋体"/>
          <w:highlight w:val="none"/>
        </w:rPr>
        <w:t>投标人具有良好的商业信誉和健全的财务会计制度</w:t>
      </w:r>
    </w:p>
    <w:p w14:paraId="0EA1E64F">
      <w:pPr>
        <w:pStyle w:val="406"/>
        <w:spacing w:after="100" w:afterAutospacing="1"/>
        <w:rPr>
          <w:highlight w:val="none"/>
        </w:rPr>
      </w:pPr>
      <w:r>
        <w:rPr>
          <w:rFonts w:ascii="宋体" w:hAnsi="宋体" w:eastAsia="宋体" w:cs="宋体"/>
          <w:highlight w:val="none"/>
        </w:rPr>
        <w:t>四、</w:t>
      </w:r>
      <w:r>
        <w:rPr>
          <w:rFonts w:hint="eastAsia" w:ascii="宋体" w:hAnsi="宋体" w:cs="Arial"/>
          <w:bCs/>
          <w:highlight w:val="none"/>
        </w:rPr>
        <w:t>具有履行合同所必需的设备和专业技术能力</w:t>
      </w:r>
    </w:p>
    <w:p w14:paraId="35AB6287">
      <w:pPr>
        <w:pStyle w:val="406"/>
        <w:spacing w:after="100" w:afterAutospacing="1"/>
        <w:rPr>
          <w:rFonts w:hint="eastAsia" w:ascii="宋体" w:hAnsi="宋体" w:cs="Arial"/>
          <w:bCs/>
          <w:highlight w:val="none"/>
        </w:rPr>
      </w:pPr>
      <w:r>
        <w:rPr>
          <w:rFonts w:ascii="宋体" w:hAnsi="宋体" w:eastAsia="宋体" w:cs="宋体"/>
          <w:highlight w:val="none"/>
        </w:rPr>
        <w:t>五、</w:t>
      </w:r>
      <w:r>
        <w:rPr>
          <w:rFonts w:hint="eastAsia" w:ascii="宋体" w:hAnsi="宋体" w:cs="Arial"/>
          <w:bCs/>
          <w:highlight w:val="none"/>
        </w:rPr>
        <w:t>有依法缴纳税收和社会保障资金的良好记录</w:t>
      </w:r>
    </w:p>
    <w:p w14:paraId="053AC3D4">
      <w:pPr>
        <w:pStyle w:val="406"/>
        <w:spacing w:after="100" w:afterAutospacing="1"/>
        <w:rPr>
          <w:highlight w:val="none"/>
        </w:rPr>
      </w:pPr>
      <w:r>
        <w:rPr>
          <w:rFonts w:ascii="宋体" w:hAnsi="宋体" w:eastAsia="宋体" w:cs="宋体"/>
          <w:highlight w:val="none"/>
        </w:rPr>
        <w:t>六、无重大违法行为声明</w:t>
      </w:r>
    </w:p>
    <w:p w14:paraId="70596C91">
      <w:pPr>
        <w:pStyle w:val="406"/>
        <w:spacing w:after="100" w:afterAutospacing="1"/>
        <w:rPr>
          <w:highlight w:val="none"/>
        </w:rPr>
      </w:pPr>
      <w:r>
        <w:rPr>
          <w:rFonts w:ascii="宋体" w:hAnsi="宋体" w:eastAsia="宋体" w:cs="宋体"/>
          <w:highlight w:val="none"/>
        </w:rPr>
        <w:t>七、投标函</w:t>
      </w:r>
    </w:p>
    <w:p w14:paraId="20F77FE8">
      <w:pPr>
        <w:pStyle w:val="406"/>
        <w:spacing w:after="100" w:afterAutospacing="1"/>
        <w:rPr>
          <w:highlight w:val="none"/>
        </w:rPr>
      </w:pPr>
      <w:r>
        <w:rPr>
          <w:rFonts w:ascii="宋体" w:hAnsi="宋体" w:eastAsia="宋体" w:cs="宋体"/>
          <w:highlight w:val="none"/>
        </w:rPr>
        <w:t>八、法定代表人身份证明或授权委托书</w:t>
      </w:r>
    </w:p>
    <w:p w14:paraId="518A052C">
      <w:pPr>
        <w:pStyle w:val="406"/>
        <w:spacing w:after="100" w:afterAutospacing="1"/>
        <w:rPr>
          <w:highlight w:val="none"/>
        </w:rPr>
      </w:pPr>
      <w:r>
        <w:rPr>
          <w:rFonts w:ascii="宋体" w:hAnsi="宋体" w:eastAsia="宋体" w:cs="宋体"/>
          <w:highlight w:val="none"/>
        </w:rPr>
        <w:t>九、开标一览表</w:t>
      </w:r>
    </w:p>
    <w:p w14:paraId="1161A97C">
      <w:pPr>
        <w:pStyle w:val="406"/>
        <w:spacing w:after="100" w:afterAutospacing="1"/>
        <w:rPr>
          <w:highlight w:val="none"/>
        </w:rPr>
      </w:pPr>
      <w:r>
        <w:rPr>
          <w:rFonts w:ascii="宋体" w:hAnsi="宋体" w:eastAsia="宋体" w:cs="宋体"/>
          <w:highlight w:val="none"/>
        </w:rPr>
        <w:t>十、明细报价表</w:t>
      </w:r>
    </w:p>
    <w:p w14:paraId="25F65169">
      <w:pPr>
        <w:pStyle w:val="406"/>
        <w:spacing w:after="100" w:afterAutospacing="1"/>
        <w:rPr>
          <w:highlight w:val="none"/>
        </w:rPr>
      </w:pPr>
      <w:r>
        <w:rPr>
          <w:rFonts w:ascii="宋体" w:hAnsi="宋体" w:eastAsia="宋体" w:cs="宋体"/>
          <w:highlight w:val="none"/>
        </w:rPr>
        <w:t>十一、中小企业声明函</w:t>
      </w:r>
    </w:p>
    <w:p w14:paraId="0A00EF86">
      <w:pPr>
        <w:pStyle w:val="406"/>
        <w:spacing w:after="100" w:afterAutospacing="1"/>
        <w:rPr>
          <w:highlight w:val="none"/>
        </w:rPr>
      </w:pPr>
      <w:r>
        <w:rPr>
          <w:rFonts w:ascii="宋体" w:hAnsi="宋体" w:eastAsia="宋体" w:cs="宋体"/>
          <w:highlight w:val="none"/>
        </w:rPr>
        <w:t>十二、响应偏差表</w:t>
      </w:r>
    </w:p>
    <w:p w14:paraId="48022BB3">
      <w:pPr>
        <w:pStyle w:val="406"/>
        <w:spacing w:after="100" w:afterAutospacing="1"/>
        <w:rPr>
          <w:highlight w:val="none"/>
        </w:rPr>
      </w:pPr>
      <w:r>
        <w:rPr>
          <w:rFonts w:ascii="宋体" w:hAnsi="宋体" w:eastAsia="宋体" w:cs="宋体"/>
          <w:highlight w:val="none"/>
        </w:rPr>
        <w:t>十</w:t>
      </w:r>
      <w:r>
        <w:rPr>
          <w:rFonts w:hint="eastAsia" w:ascii="宋体" w:hAnsi="宋体" w:eastAsia="宋体" w:cs="宋体"/>
          <w:highlight w:val="none"/>
          <w:lang w:val="en-US" w:eastAsia="zh-CN"/>
        </w:rPr>
        <w:t>三</w:t>
      </w:r>
      <w:r>
        <w:rPr>
          <w:rFonts w:ascii="宋体" w:hAnsi="宋体" w:eastAsia="宋体" w:cs="宋体"/>
          <w:highlight w:val="none"/>
        </w:rPr>
        <w:t>、</w:t>
      </w:r>
      <w:bookmarkStart w:id="61" w:name="_Toc21060_WPSOffice_Level2"/>
      <w:r>
        <w:rPr>
          <w:rFonts w:hint="eastAsia" w:ascii="宋体" w:hAnsi="宋体" w:eastAsia="宋体" w:cs="宋体"/>
          <w:highlight w:val="none"/>
          <w:lang w:val="en-US" w:eastAsia="zh-CN"/>
        </w:rPr>
        <w:t>服务</w:t>
      </w:r>
      <w:r>
        <w:rPr>
          <w:rFonts w:ascii="宋体" w:hAnsi="宋体" w:eastAsia="宋体" w:cs="宋体"/>
          <w:highlight w:val="none"/>
        </w:rPr>
        <w:t>方案</w:t>
      </w:r>
      <w:bookmarkEnd w:id="61"/>
    </w:p>
    <w:p w14:paraId="0A3419EC">
      <w:pPr>
        <w:pStyle w:val="406"/>
        <w:spacing w:after="100" w:afterAutospacing="1"/>
        <w:rPr>
          <w:rFonts w:ascii="宋体" w:hAnsi="宋体" w:eastAsia="宋体" w:cs="宋体"/>
          <w:highlight w:val="none"/>
        </w:rPr>
      </w:pPr>
      <w:r>
        <w:rPr>
          <w:rFonts w:ascii="宋体" w:hAnsi="宋体" w:eastAsia="宋体" w:cs="宋体"/>
          <w:highlight w:val="none"/>
        </w:rPr>
        <w:t>十</w:t>
      </w:r>
      <w:r>
        <w:rPr>
          <w:rFonts w:hint="eastAsia" w:ascii="宋体" w:hAnsi="宋体" w:eastAsia="宋体" w:cs="宋体"/>
          <w:highlight w:val="none"/>
          <w:lang w:val="en-US" w:eastAsia="zh-CN"/>
        </w:rPr>
        <w:t>四</w:t>
      </w:r>
      <w:r>
        <w:rPr>
          <w:rFonts w:ascii="宋体" w:hAnsi="宋体" w:eastAsia="宋体" w:cs="宋体"/>
          <w:highlight w:val="none"/>
        </w:rPr>
        <w:t>、投标人项目业绩一览表</w:t>
      </w:r>
    </w:p>
    <w:p w14:paraId="70E0CBD0">
      <w:pPr>
        <w:pStyle w:val="406"/>
        <w:spacing w:after="100" w:afterAutospacing="1"/>
        <w:rPr>
          <w:rFonts w:hint="eastAsia" w:ascii="宋体" w:hAnsi="宋体" w:eastAsia="宋体" w:cs="宋体"/>
          <w:highlight w:val="none"/>
          <w:lang w:val="en-US" w:eastAsia="zh-CN"/>
        </w:rPr>
      </w:pPr>
      <w:r>
        <w:rPr>
          <w:rFonts w:hint="eastAsia" w:ascii="宋体" w:hAnsi="宋体" w:eastAsia="宋体" w:cs="宋体"/>
          <w:highlight w:val="none"/>
          <w:lang w:val="en-US" w:eastAsia="zh-CN"/>
        </w:rPr>
        <w:t>十五、服务承诺</w:t>
      </w:r>
    </w:p>
    <w:p w14:paraId="30DA8522">
      <w:pPr>
        <w:pStyle w:val="406"/>
        <w:spacing w:after="100" w:afterAutospacing="1"/>
        <w:rPr>
          <w:rFonts w:hint="default" w:ascii="宋体" w:hAnsi="宋体" w:eastAsia="宋体" w:cs="宋体"/>
          <w:highlight w:val="none"/>
          <w:lang w:val="en-US" w:eastAsia="zh-CN"/>
        </w:rPr>
      </w:pPr>
      <w:r>
        <w:rPr>
          <w:rFonts w:hint="eastAsia" w:ascii="宋体" w:hAnsi="宋体" w:eastAsia="宋体" w:cs="宋体"/>
          <w:highlight w:val="none"/>
          <w:lang w:val="en-US" w:eastAsia="zh-CN"/>
        </w:rPr>
        <w:t>十六、专家清单</w:t>
      </w:r>
    </w:p>
    <w:p w14:paraId="593D72D0">
      <w:pPr>
        <w:pStyle w:val="406"/>
        <w:spacing w:after="100" w:afterAutospacing="1"/>
        <w:rPr>
          <w:highlight w:val="none"/>
        </w:rPr>
      </w:pPr>
      <w:r>
        <w:rPr>
          <w:rFonts w:ascii="宋体" w:hAnsi="宋体" w:eastAsia="宋体" w:cs="宋体"/>
          <w:highlight w:val="none"/>
        </w:rPr>
        <w:t>十</w:t>
      </w:r>
      <w:r>
        <w:rPr>
          <w:rFonts w:hint="eastAsia" w:ascii="宋体" w:hAnsi="宋体" w:eastAsia="宋体" w:cs="宋体"/>
          <w:highlight w:val="none"/>
          <w:lang w:val="en-US" w:eastAsia="zh-CN"/>
        </w:rPr>
        <w:t>七</w:t>
      </w:r>
      <w:r>
        <w:rPr>
          <w:rFonts w:ascii="宋体" w:hAnsi="宋体" w:eastAsia="宋体" w:cs="宋体"/>
          <w:highlight w:val="none"/>
        </w:rPr>
        <w:t>、投标所需其他材料</w:t>
      </w:r>
    </w:p>
    <w:p w14:paraId="0AAB0238">
      <w:pPr>
        <w:rPr>
          <w:highlight w:val="none"/>
        </w:rPr>
      </w:pPr>
    </w:p>
    <w:p w14:paraId="238ED58B">
      <w:pPr>
        <w:pStyle w:val="290"/>
        <w:outlineLvl w:val="1"/>
        <w:rPr>
          <w:highlight w:val="none"/>
        </w:rPr>
      </w:pPr>
      <w:r>
        <w:rPr>
          <w:highlight w:val="none"/>
        </w:rPr>
        <w:br w:type="page"/>
      </w:r>
      <w:bookmarkStart w:id="62" w:name="_Toc23205_WPSOffice_Level2"/>
      <w:bookmarkStart w:id="63" w:name="_Toc514054486"/>
      <w:bookmarkStart w:id="64" w:name="_Toc21292"/>
      <w:r>
        <w:rPr>
          <w:highlight w:val="none"/>
        </w:rPr>
        <w:t>一、投标人基本情况</w:t>
      </w:r>
      <w:bookmarkEnd w:id="62"/>
      <w:bookmarkEnd w:id="63"/>
      <w:bookmarkEnd w:id="64"/>
    </w:p>
    <w:p w14:paraId="7D032476">
      <w:pPr>
        <w:pStyle w:val="200"/>
        <w:jc w:val="center"/>
        <w:rPr>
          <w:rFonts w:hint="eastAsia"/>
          <w:sz w:val="44"/>
          <w:szCs w:val="44"/>
          <w:highlight w:val="none"/>
        </w:rPr>
      </w:pPr>
      <w:r>
        <w:rPr>
          <w:rFonts w:hint="eastAsia"/>
          <w:sz w:val="44"/>
          <w:szCs w:val="44"/>
          <w:highlight w:val="none"/>
        </w:rPr>
        <w:t>投标人基本情况表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21F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DD90616">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tc>
        <w:tc>
          <w:tcPr>
            <w:tcW w:w="6998" w:type="dxa"/>
            <w:gridSpan w:val="3"/>
            <w:vAlign w:val="center"/>
          </w:tcPr>
          <w:p w14:paraId="060C88D3">
            <w:pPr>
              <w:pStyle w:val="200"/>
              <w:spacing w:line="600" w:lineRule="exact"/>
              <w:jc w:val="center"/>
              <w:rPr>
                <w:rFonts w:hint="eastAsia" w:ascii="宋体" w:hAnsi="宋体" w:eastAsia="宋体" w:cs="宋体"/>
                <w:sz w:val="24"/>
                <w:szCs w:val="24"/>
                <w:highlight w:val="none"/>
              </w:rPr>
            </w:pPr>
          </w:p>
        </w:tc>
      </w:tr>
      <w:tr w14:paraId="1335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AF93EC8">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3118" w:type="dxa"/>
            <w:vAlign w:val="center"/>
          </w:tcPr>
          <w:p w14:paraId="556DAA0E">
            <w:pPr>
              <w:pStyle w:val="200"/>
              <w:spacing w:line="600" w:lineRule="exact"/>
              <w:jc w:val="center"/>
              <w:rPr>
                <w:rFonts w:hint="eastAsia" w:ascii="宋体" w:hAnsi="宋体" w:eastAsia="宋体" w:cs="宋体"/>
                <w:sz w:val="24"/>
                <w:szCs w:val="24"/>
                <w:highlight w:val="none"/>
              </w:rPr>
            </w:pPr>
          </w:p>
        </w:tc>
        <w:tc>
          <w:tcPr>
            <w:tcW w:w="1276" w:type="dxa"/>
            <w:vAlign w:val="center"/>
          </w:tcPr>
          <w:p w14:paraId="2BB486EF">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注册地区</w:t>
            </w:r>
          </w:p>
        </w:tc>
        <w:tc>
          <w:tcPr>
            <w:tcW w:w="2604" w:type="dxa"/>
            <w:vAlign w:val="center"/>
          </w:tcPr>
          <w:p w14:paraId="4AE64B3A">
            <w:pPr>
              <w:pStyle w:val="200"/>
              <w:spacing w:line="600" w:lineRule="exact"/>
              <w:jc w:val="center"/>
              <w:rPr>
                <w:rFonts w:hint="eastAsia" w:ascii="宋体" w:hAnsi="宋体" w:eastAsia="宋体" w:cs="宋体"/>
                <w:sz w:val="24"/>
                <w:szCs w:val="24"/>
                <w:highlight w:val="none"/>
              </w:rPr>
            </w:pPr>
          </w:p>
        </w:tc>
      </w:tr>
      <w:tr w14:paraId="7ADE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512898B">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3118" w:type="dxa"/>
            <w:vAlign w:val="center"/>
          </w:tcPr>
          <w:p w14:paraId="40FE474E">
            <w:pPr>
              <w:pStyle w:val="200"/>
              <w:spacing w:line="600" w:lineRule="exact"/>
              <w:jc w:val="center"/>
              <w:rPr>
                <w:rFonts w:hint="eastAsia" w:ascii="宋体" w:hAnsi="宋体" w:eastAsia="宋体" w:cs="宋体"/>
                <w:sz w:val="24"/>
                <w:szCs w:val="24"/>
                <w:highlight w:val="none"/>
              </w:rPr>
            </w:pPr>
          </w:p>
        </w:tc>
        <w:tc>
          <w:tcPr>
            <w:tcW w:w="1276" w:type="dxa"/>
            <w:vAlign w:val="center"/>
          </w:tcPr>
          <w:p w14:paraId="1EC04824">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604" w:type="dxa"/>
            <w:vAlign w:val="center"/>
          </w:tcPr>
          <w:p w14:paraId="7FAA201F">
            <w:pPr>
              <w:pStyle w:val="200"/>
              <w:spacing w:line="600" w:lineRule="exact"/>
              <w:jc w:val="center"/>
              <w:rPr>
                <w:rFonts w:hint="eastAsia" w:ascii="宋体" w:hAnsi="宋体" w:eastAsia="宋体" w:cs="宋体"/>
                <w:sz w:val="24"/>
                <w:szCs w:val="24"/>
                <w:highlight w:val="none"/>
              </w:rPr>
            </w:pPr>
          </w:p>
        </w:tc>
      </w:tr>
      <w:tr w14:paraId="6ED5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5742D23">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3118" w:type="dxa"/>
            <w:vAlign w:val="center"/>
          </w:tcPr>
          <w:p w14:paraId="25D331C8">
            <w:pPr>
              <w:pStyle w:val="200"/>
              <w:spacing w:line="600" w:lineRule="exact"/>
              <w:jc w:val="center"/>
              <w:rPr>
                <w:rFonts w:hint="eastAsia" w:ascii="宋体" w:hAnsi="宋体" w:eastAsia="宋体" w:cs="宋体"/>
                <w:sz w:val="24"/>
                <w:szCs w:val="24"/>
                <w:highlight w:val="none"/>
              </w:rPr>
            </w:pPr>
          </w:p>
        </w:tc>
        <w:tc>
          <w:tcPr>
            <w:tcW w:w="1276" w:type="dxa"/>
            <w:vAlign w:val="center"/>
          </w:tcPr>
          <w:p w14:paraId="6CF70818">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p>
        </w:tc>
        <w:tc>
          <w:tcPr>
            <w:tcW w:w="2604" w:type="dxa"/>
            <w:vAlign w:val="center"/>
          </w:tcPr>
          <w:p w14:paraId="472597D2">
            <w:pPr>
              <w:pStyle w:val="200"/>
              <w:spacing w:line="600" w:lineRule="exact"/>
              <w:jc w:val="center"/>
              <w:rPr>
                <w:rFonts w:hint="eastAsia" w:ascii="宋体" w:hAnsi="宋体" w:eastAsia="宋体" w:cs="宋体"/>
                <w:sz w:val="24"/>
                <w:szCs w:val="24"/>
                <w:highlight w:val="none"/>
              </w:rPr>
            </w:pPr>
          </w:p>
        </w:tc>
      </w:tr>
      <w:tr w14:paraId="0253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3A48E15">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注册号或社会信用代码</w:t>
            </w:r>
          </w:p>
        </w:tc>
        <w:tc>
          <w:tcPr>
            <w:tcW w:w="3118" w:type="dxa"/>
            <w:vAlign w:val="center"/>
          </w:tcPr>
          <w:p w14:paraId="79A61D2E">
            <w:pPr>
              <w:pStyle w:val="200"/>
              <w:spacing w:line="600" w:lineRule="exact"/>
              <w:jc w:val="center"/>
              <w:rPr>
                <w:rFonts w:hint="eastAsia" w:ascii="宋体" w:hAnsi="宋体" w:eastAsia="宋体" w:cs="宋体"/>
                <w:sz w:val="24"/>
                <w:szCs w:val="24"/>
                <w:highlight w:val="none"/>
              </w:rPr>
            </w:pPr>
          </w:p>
        </w:tc>
        <w:tc>
          <w:tcPr>
            <w:tcW w:w="1276" w:type="dxa"/>
            <w:vAlign w:val="center"/>
          </w:tcPr>
          <w:p w14:paraId="5D993BA7">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注册资本（万元）</w:t>
            </w:r>
          </w:p>
        </w:tc>
        <w:tc>
          <w:tcPr>
            <w:tcW w:w="2604" w:type="dxa"/>
            <w:vAlign w:val="center"/>
          </w:tcPr>
          <w:p w14:paraId="66D9E223">
            <w:pPr>
              <w:pStyle w:val="200"/>
              <w:spacing w:line="600" w:lineRule="exact"/>
              <w:jc w:val="center"/>
              <w:rPr>
                <w:rFonts w:hint="eastAsia" w:ascii="宋体" w:hAnsi="宋体" w:eastAsia="宋体" w:cs="宋体"/>
                <w:sz w:val="24"/>
                <w:szCs w:val="24"/>
                <w:highlight w:val="none"/>
              </w:rPr>
            </w:pPr>
          </w:p>
        </w:tc>
      </w:tr>
      <w:tr w14:paraId="5613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0D65B565">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3118" w:type="dxa"/>
            <w:vAlign w:val="center"/>
          </w:tcPr>
          <w:p w14:paraId="6FC70A9C">
            <w:pPr>
              <w:pStyle w:val="200"/>
              <w:spacing w:line="600" w:lineRule="exact"/>
              <w:jc w:val="center"/>
              <w:rPr>
                <w:rFonts w:hint="eastAsia" w:ascii="宋体" w:hAnsi="宋体" w:eastAsia="宋体" w:cs="宋体"/>
                <w:sz w:val="24"/>
                <w:szCs w:val="24"/>
                <w:highlight w:val="none"/>
              </w:rPr>
            </w:pPr>
          </w:p>
        </w:tc>
        <w:tc>
          <w:tcPr>
            <w:tcW w:w="1276" w:type="dxa"/>
            <w:vAlign w:val="center"/>
          </w:tcPr>
          <w:p w14:paraId="6E4B29D1">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2604" w:type="dxa"/>
            <w:vAlign w:val="center"/>
          </w:tcPr>
          <w:p w14:paraId="29DF8639">
            <w:pPr>
              <w:pStyle w:val="200"/>
              <w:spacing w:line="600" w:lineRule="exact"/>
              <w:jc w:val="center"/>
              <w:rPr>
                <w:rFonts w:hint="eastAsia" w:ascii="宋体" w:hAnsi="宋体" w:eastAsia="宋体" w:cs="宋体"/>
                <w:sz w:val="24"/>
                <w:szCs w:val="24"/>
                <w:highlight w:val="none"/>
              </w:rPr>
            </w:pPr>
          </w:p>
        </w:tc>
      </w:tr>
      <w:tr w14:paraId="4C71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3E43754">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3118" w:type="dxa"/>
            <w:vAlign w:val="center"/>
          </w:tcPr>
          <w:p w14:paraId="36AB1C2E">
            <w:pPr>
              <w:pStyle w:val="200"/>
              <w:spacing w:line="600" w:lineRule="exact"/>
              <w:jc w:val="center"/>
              <w:rPr>
                <w:rFonts w:hint="eastAsia" w:ascii="宋体" w:hAnsi="宋体" w:eastAsia="宋体" w:cs="宋体"/>
                <w:sz w:val="24"/>
                <w:szCs w:val="24"/>
                <w:highlight w:val="none"/>
              </w:rPr>
            </w:pPr>
          </w:p>
        </w:tc>
        <w:tc>
          <w:tcPr>
            <w:tcW w:w="1276" w:type="dxa"/>
            <w:vAlign w:val="center"/>
          </w:tcPr>
          <w:p w14:paraId="7E72BCD6">
            <w:pPr>
              <w:pStyle w:val="200"/>
              <w:spacing w:line="6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2604" w:type="dxa"/>
            <w:vAlign w:val="center"/>
          </w:tcPr>
          <w:p w14:paraId="7E4B311A">
            <w:pPr>
              <w:pStyle w:val="200"/>
              <w:spacing w:line="600" w:lineRule="exact"/>
              <w:jc w:val="center"/>
              <w:rPr>
                <w:rFonts w:hint="eastAsia" w:ascii="宋体" w:hAnsi="宋体" w:eastAsia="宋体" w:cs="宋体"/>
                <w:sz w:val="24"/>
                <w:szCs w:val="24"/>
                <w:highlight w:val="none"/>
              </w:rPr>
            </w:pPr>
          </w:p>
        </w:tc>
      </w:tr>
      <w:tr w14:paraId="407A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3DDE90F0">
            <w:pPr>
              <w:pStyle w:val="20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6998" w:type="dxa"/>
            <w:gridSpan w:val="3"/>
          </w:tcPr>
          <w:p w14:paraId="4D81F9BA">
            <w:pPr>
              <w:pStyle w:val="200"/>
              <w:spacing w:line="560" w:lineRule="exact"/>
              <w:ind w:firstLine="1432" w:firstLineChars="597"/>
              <w:rPr>
                <w:rFonts w:hint="eastAsia" w:ascii="宋体" w:hAnsi="宋体" w:eastAsia="宋体" w:cs="宋体"/>
                <w:sz w:val="24"/>
                <w:szCs w:val="24"/>
                <w:highlight w:val="none"/>
              </w:rPr>
            </w:pPr>
          </w:p>
        </w:tc>
      </w:tr>
      <w:tr w14:paraId="050B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E82543">
            <w:pPr>
              <w:pStyle w:val="200"/>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6998" w:type="dxa"/>
            <w:gridSpan w:val="3"/>
            <w:vAlign w:val="center"/>
          </w:tcPr>
          <w:p w14:paraId="713D86CB">
            <w:pPr>
              <w:pStyle w:val="200"/>
              <w:spacing w:line="500" w:lineRule="exact"/>
              <w:jc w:val="center"/>
              <w:rPr>
                <w:rFonts w:hint="eastAsia" w:ascii="宋体" w:hAnsi="宋体" w:eastAsia="宋体" w:cs="宋体"/>
                <w:sz w:val="24"/>
                <w:szCs w:val="24"/>
                <w:highlight w:val="none"/>
              </w:rPr>
            </w:pPr>
          </w:p>
        </w:tc>
      </w:tr>
    </w:tbl>
    <w:p w14:paraId="35DE9E35">
      <w:pPr>
        <w:pStyle w:val="200"/>
        <w:spacing w:line="560" w:lineRule="exact"/>
        <w:jc w:val="center"/>
        <w:rPr>
          <w:rFonts w:hint="eastAsia" w:ascii="方正大标宋简体" w:eastAsia="方正大标宋简体"/>
          <w:bCs/>
          <w:sz w:val="32"/>
          <w:szCs w:val="32"/>
          <w:highlight w:val="none"/>
        </w:rPr>
      </w:pPr>
    </w:p>
    <w:p w14:paraId="75A7AC2D">
      <w:pPr>
        <w:pStyle w:val="177"/>
        <w:outlineLvl w:val="1"/>
        <w:rPr>
          <w:rFonts w:hint="eastAsia"/>
          <w:highlight w:val="none"/>
          <w:lang w:eastAsia="zh-CN"/>
        </w:rPr>
      </w:pPr>
      <w:r>
        <w:rPr>
          <w:highlight w:val="none"/>
        </w:rPr>
        <w:br w:type="page"/>
      </w:r>
      <w:bookmarkStart w:id="65" w:name="_Toc30260_WPSOffice_Level2"/>
      <w:bookmarkStart w:id="66" w:name="_Toc514054487"/>
      <w:bookmarkStart w:id="67" w:name="_Toc15353"/>
      <w:r>
        <w:rPr>
          <w:highlight w:val="none"/>
        </w:rPr>
        <w:t>二、</w:t>
      </w:r>
      <w:r>
        <w:rPr>
          <w:rFonts w:hint="eastAsia"/>
          <w:highlight w:val="none"/>
          <w:lang w:val="en-US" w:eastAsia="zh-CN"/>
        </w:rPr>
        <w:t>投标</w:t>
      </w:r>
      <w:r>
        <w:rPr>
          <w:highlight w:val="none"/>
        </w:rPr>
        <w:t>人资质</w:t>
      </w:r>
      <w:bookmarkEnd w:id="65"/>
      <w:bookmarkEnd w:id="66"/>
      <w:r>
        <w:rPr>
          <w:rFonts w:hint="eastAsia"/>
          <w:highlight w:val="none"/>
          <w:lang w:eastAsia="zh-CN"/>
        </w:rPr>
        <w:t>（</w:t>
      </w:r>
      <w:r>
        <w:rPr>
          <w:rFonts w:hint="eastAsia"/>
          <w:highlight w:val="none"/>
          <w:lang w:val="en-US" w:eastAsia="zh-CN"/>
        </w:rPr>
        <w:t>按资格要求提供</w:t>
      </w:r>
      <w:r>
        <w:rPr>
          <w:rFonts w:hint="eastAsia"/>
          <w:highlight w:val="none"/>
          <w:lang w:eastAsia="zh-CN"/>
        </w:rPr>
        <w:t>）</w:t>
      </w:r>
      <w:bookmarkEnd w:id="67"/>
    </w:p>
    <w:p w14:paraId="554212DC">
      <w:pPr>
        <w:pStyle w:val="284"/>
        <w:rPr>
          <w:rFonts w:hint="eastAsia"/>
          <w:highlight w:val="none"/>
        </w:rPr>
      </w:pPr>
      <w:r>
        <w:rPr>
          <w:rFonts w:hint="eastAsia"/>
          <w:highlight w:val="none"/>
        </w:rPr>
        <w:t xml:space="preserve">    </w:t>
      </w:r>
      <w:bookmarkStart w:id="68" w:name="_Toc514054488"/>
      <w:bookmarkStart w:id="69" w:name="_Toc21452_WPSOffice_Level2"/>
    </w:p>
    <w:p w14:paraId="1DBB9E9B">
      <w:pPr>
        <w:pStyle w:val="284"/>
        <w:rPr>
          <w:rFonts w:hint="eastAsia"/>
          <w:highlight w:val="none"/>
        </w:rPr>
      </w:pPr>
    </w:p>
    <w:p w14:paraId="3B009B91">
      <w:pPr>
        <w:pStyle w:val="284"/>
        <w:rPr>
          <w:rFonts w:hint="eastAsia"/>
          <w:highlight w:val="none"/>
        </w:rPr>
      </w:pPr>
    </w:p>
    <w:p w14:paraId="29882A2D">
      <w:pPr>
        <w:pStyle w:val="284"/>
        <w:rPr>
          <w:rFonts w:hint="eastAsia"/>
          <w:highlight w:val="none"/>
        </w:rPr>
      </w:pPr>
    </w:p>
    <w:p w14:paraId="6F7DC01F">
      <w:pPr>
        <w:pStyle w:val="284"/>
        <w:rPr>
          <w:rFonts w:hint="eastAsia"/>
          <w:highlight w:val="none"/>
        </w:rPr>
      </w:pPr>
    </w:p>
    <w:p w14:paraId="31F8CD6A">
      <w:pPr>
        <w:pStyle w:val="284"/>
        <w:rPr>
          <w:rFonts w:hint="eastAsia"/>
          <w:highlight w:val="none"/>
        </w:rPr>
      </w:pPr>
    </w:p>
    <w:p w14:paraId="6D490BB9">
      <w:pPr>
        <w:pStyle w:val="284"/>
        <w:rPr>
          <w:rFonts w:hint="eastAsia"/>
          <w:highlight w:val="none"/>
        </w:rPr>
      </w:pPr>
    </w:p>
    <w:p w14:paraId="75CEEBDA">
      <w:pPr>
        <w:pStyle w:val="284"/>
        <w:rPr>
          <w:rFonts w:hint="eastAsia"/>
          <w:highlight w:val="none"/>
        </w:rPr>
      </w:pPr>
    </w:p>
    <w:p w14:paraId="0BC2B200">
      <w:pPr>
        <w:pStyle w:val="284"/>
        <w:rPr>
          <w:rFonts w:hint="eastAsia"/>
          <w:highlight w:val="none"/>
        </w:rPr>
      </w:pPr>
    </w:p>
    <w:p w14:paraId="30BEF734">
      <w:pPr>
        <w:pStyle w:val="284"/>
        <w:rPr>
          <w:rFonts w:hint="eastAsia"/>
          <w:highlight w:val="none"/>
        </w:rPr>
      </w:pPr>
    </w:p>
    <w:p w14:paraId="340E3503">
      <w:pPr>
        <w:pStyle w:val="284"/>
        <w:rPr>
          <w:rFonts w:hint="eastAsia"/>
          <w:highlight w:val="none"/>
        </w:rPr>
      </w:pPr>
    </w:p>
    <w:p w14:paraId="5C5F4FE2">
      <w:pPr>
        <w:pStyle w:val="284"/>
        <w:rPr>
          <w:rFonts w:hint="eastAsia"/>
          <w:highlight w:val="none"/>
        </w:rPr>
      </w:pPr>
    </w:p>
    <w:p w14:paraId="4B4F0298">
      <w:pPr>
        <w:pStyle w:val="284"/>
        <w:rPr>
          <w:rFonts w:hint="eastAsia"/>
          <w:highlight w:val="none"/>
        </w:rPr>
      </w:pPr>
    </w:p>
    <w:p w14:paraId="18E8F5FD">
      <w:pPr>
        <w:pStyle w:val="284"/>
        <w:rPr>
          <w:rFonts w:hint="eastAsia"/>
          <w:highlight w:val="none"/>
        </w:rPr>
      </w:pPr>
    </w:p>
    <w:p w14:paraId="18712411">
      <w:pPr>
        <w:pStyle w:val="284"/>
        <w:rPr>
          <w:rFonts w:hint="eastAsia"/>
          <w:highlight w:val="none"/>
        </w:rPr>
      </w:pPr>
    </w:p>
    <w:p w14:paraId="23510E9D">
      <w:pPr>
        <w:pStyle w:val="284"/>
        <w:rPr>
          <w:rFonts w:hint="eastAsia"/>
          <w:highlight w:val="none"/>
        </w:rPr>
      </w:pPr>
    </w:p>
    <w:p w14:paraId="3401D3BB">
      <w:pPr>
        <w:pStyle w:val="284"/>
        <w:rPr>
          <w:rFonts w:hint="eastAsia"/>
          <w:highlight w:val="none"/>
        </w:rPr>
      </w:pPr>
    </w:p>
    <w:p w14:paraId="2F52AB9D">
      <w:pPr>
        <w:pStyle w:val="284"/>
        <w:rPr>
          <w:rFonts w:hint="eastAsia"/>
          <w:highlight w:val="none"/>
        </w:rPr>
      </w:pPr>
    </w:p>
    <w:p w14:paraId="2533DAE7">
      <w:pPr>
        <w:pStyle w:val="284"/>
        <w:rPr>
          <w:rFonts w:hint="eastAsia"/>
          <w:highlight w:val="none"/>
        </w:rPr>
      </w:pPr>
    </w:p>
    <w:p w14:paraId="5772F74B">
      <w:pPr>
        <w:pStyle w:val="284"/>
        <w:rPr>
          <w:rFonts w:hint="eastAsia"/>
          <w:highlight w:val="none"/>
        </w:rPr>
      </w:pPr>
    </w:p>
    <w:p w14:paraId="77A9CA89">
      <w:pPr>
        <w:pStyle w:val="284"/>
        <w:rPr>
          <w:rFonts w:hint="eastAsia"/>
          <w:highlight w:val="none"/>
        </w:rPr>
      </w:pPr>
    </w:p>
    <w:p w14:paraId="2C7603E1">
      <w:pPr>
        <w:pStyle w:val="284"/>
        <w:outlineLvl w:val="1"/>
        <w:rPr>
          <w:highlight w:val="none"/>
        </w:rPr>
      </w:pPr>
      <w:bookmarkStart w:id="70" w:name="_Toc18935"/>
      <w:r>
        <w:rPr>
          <w:highlight w:val="none"/>
        </w:rPr>
        <w:t>三、投标人</w:t>
      </w:r>
      <w:bookmarkEnd w:id="68"/>
      <w:bookmarkEnd w:id="69"/>
      <w:bookmarkEnd w:id="70"/>
      <w:r>
        <w:rPr>
          <w:rFonts w:hint="eastAsia" w:ascii="宋体" w:hAnsi="宋体" w:cs="Arial"/>
          <w:bCs/>
          <w:highlight w:val="none"/>
        </w:rPr>
        <w:t>具有良好的商业信誉和健全的财务会计制度</w:t>
      </w:r>
    </w:p>
    <w:p w14:paraId="503B7C13">
      <w:pPr>
        <w:pStyle w:val="403"/>
        <w:rPr>
          <w:highlight w:val="none"/>
        </w:rPr>
      </w:pPr>
      <w:r>
        <w:rPr>
          <w:rFonts w:hint="eastAsia" w:ascii="宋体"/>
          <w:bCs/>
          <w:szCs w:val="32"/>
          <w:highlight w:val="none"/>
        </w:rPr>
        <w:t>提供符合招标文件要求的资料</w:t>
      </w:r>
    </w:p>
    <w:p w14:paraId="71573B20">
      <w:pPr>
        <w:pStyle w:val="375"/>
        <w:outlineLvl w:val="1"/>
        <w:rPr>
          <w:highlight w:val="none"/>
        </w:rPr>
      </w:pPr>
      <w:r>
        <w:rPr>
          <w:highlight w:val="none"/>
        </w:rPr>
        <w:br w:type="page"/>
      </w:r>
      <w:bookmarkStart w:id="71" w:name="_Toc29626"/>
      <w:bookmarkStart w:id="72" w:name="_Toc11562_WPSOffice_Level2"/>
      <w:bookmarkStart w:id="73" w:name="_Toc514054489"/>
      <w:r>
        <w:rPr>
          <w:highlight w:val="none"/>
        </w:rPr>
        <w:t>四、</w:t>
      </w:r>
      <w:bookmarkEnd w:id="71"/>
      <w:bookmarkEnd w:id="72"/>
      <w:bookmarkEnd w:id="73"/>
      <w:r>
        <w:rPr>
          <w:rFonts w:hint="eastAsia" w:ascii="宋体" w:hAnsi="宋体" w:cs="Arial"/>
          <w:bCs/>
          <w:highlight w:val="none"/>
        </w:rPr>
        <w:t>具有履行合同所必需的设备和专业技术能力</w:t>
      </w:r>
    </w:p>
    <w:p w14:paraId="004D0220">
      <w:pPr>
        <w:pStyle w:val="291"/>
        <w:spacing w:line="600" w:lineRule="exact"/>
        <w:jc w:val="center"/>
        <w:rPr>
          <w:rFonts w:hint="eastAsia" w:ascii="宋体" w:hAnsi="宋体"/>
          <w:b/>
          <w:sz w:val="32"/>
          <w:szCs w:val="24"/>
          <w:highlight w:val="none"/>
        </w:rPr>
      </w:pPr>
      <w:bookmarkStart w:id="74" w:name="_Toc31740_WPSOffice_Level2"/>
    </w:p>
    <w:p w14:paraId="156A8178">
      <w:pPr>
        <w:pStyle w:val="291"/>
        <w:spacing w:line="600" w:lineRule="exact"/>
        <w:jc w:val="center"/>
        <w:rPr>
          <w:rFonts w:hint="eastAsia" w:ascii="宋体" w:hAnsi="宋体"/>
          <w:b/>
          <w:sz w:val="32"/>
          <w:szCs w:val="24"/>
          <w:highlight w:val="none"/>
        </w:rPr>
      </w:pPr>
      <w:r>
        <w:rPr>
          <w:rFonts w:hint="eastAsia" w:ascii="宋体" w:hAnsi="宋体"/>
          <w:b/>
          <w:sz w:val="32"/>
          <w:szCs w:val="24"/>
          <w:highlight w:val="none"/>
        </w:rPr>
        <w:t>具备履行合同所必需的设备和专业技术能力的声明</w:t>
      </w:r>
      <w:bookmarkEnd w:id="74"/>
    </w:p>
    <w:p w14:paraId="65E5980A">
      <w:pPr>
        <w:pStyle w:val="291"/>
        <w:spacing w:line="600" w:lineRule="exact"/>
        <w:rPr>
          <w:rFonts w:hint="eastAsia" w:ascii="仿宋_GB2312" w:eastAsia="仿宋_GB2312"/>
          <w:sz w:val="24"/>
          <w:highlight w:val="none"/>
          <w:u w:val="single"/>
        </w:rPr>
      </w:pPr>
    </w:p>
    <w:p w14:paraId="387792B8">
      <w:pPr>
        <w:pStyle w:val="291"/>
        <w:spacing w:line="600" w:lineRule="exact"/>
        <w:rPr>
          <w:rFonts w:hint="eastAsia" w:ascii="宋体" w:hAnsi="宋体" w:eastAsia="宋体" w:cs="宋体"/>
          <w:sz w:val="24"/>
          <w:highlight w:val="none"/>
        </w:rPr>
      </w:pPr>
      <w:r>
        <w:rPr>
          <w:rFonts w:hint="eastAsia" w:ascii="宋体" w:hAnsi="宋体" w:eastAsia="宋体" w:cs="宋体"/>
          <w:sz w:val="24"/>
          <w:highlight w:val="none"/>
          <w:u w:val="single"/>
        </w:rPr>
        <w:t>（采购</w:t>
      </w:r>
      <w:r>
        <w:rPr>
          <w:rFonts w:hint="eastAsia" w:ascii="宋体" w:hAnsi="宋体" w:eastAsia="宋体" w:cs="宋体"/>
          <w:sz w:val="24"/>
          <w:highlight w:val="none"/>
          <w:u w:val="single"/>
          <w:lang w:val="en-US" w:eastAsia="zh-CN"/>
        </w:rPr>
        <w:t>人名称</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3D58DE07">
      <w:pPr>
        <w:pStyle w:val="291"/>
        <w:spacing w:line="600" w:lineRule="exact"/>
        <w:rPr>
          <w:rFonts w:hint="eastAsia" w:ascii="宋体" w:hAnsi="宋体" w:eastAsia="宋体" w:cs="宋体"/>
          <w:sz w:val="24"/>
          <w:highlight w:val="none"/>
        </w:rPr>
      </w:pPr>
      <w:r>
        <w:rPr>
          <w:rFonts w:hint="eastAsia" w:ascii="宋体" w:hAnsi="宋体" w:eastAsia="宋体" w:cs="宋体"/>
          <w:sz w:val="24"/>
          <w:highlight w:val="none"/>
        </w:rPr>
        <w:t xml:space="preserve">   我公司具备履行编号为</w:t>
      </w:r>
      <w:r>
        <w:rPr>
          <w:rFonts w:hint="eastAsia" w:ascii="宋体" w:hAnsi="宋体" w:eastAsia="宋体" w:cs="宋体"/>
          <w:sz w:val="24"/>
          <w:highlight w:val="none"/>
          <w:u w:val="single"/>
        </w:rPr>
        <w:t xml:space="preserve">       号           项目</w:t>
      </w:r>
      <w:r>
        <w:rPr>
          <w:rFonts w:hint="eastAsia" w:ascii="宋体" w:hAnsi="宋体" w:eastAsia="宋体" w:cs="宋体"/>
          <w:sz w:val="24"/>
          <w:highlight w:val="none"/>
        </w:rPr>
        <w:t>合同的设备和专业技术能力。</w:t>
      </w:r>
    </w:p>
    <w:p w14:paraId="107E714D">
      <w:pPr>
        <w:pStyle w:val="291"/>
        <w:spacing w:line="6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特此声明。</w:t>
      </w:r>
    </w:p>
    <w:p w14:paraId="7C307ECB">
      <w:pPr>
        <w:pStyle w:val="291"/>
        <w:spacing w:line="600" w:lineRule="exact"/>
        <w:ind w:firstLine="480" w:firstLineChars="200"/>
        <w:rPr>
          <w:rFonts w:hint="eastAsia" w:ascii="宋体" w:hAnsi="宋体" w:eastAsia="宋体" w:cs="宋体"/>
          <w:sz w:val="24"/>
          <w:highlight w:val="none"/>
        </w:rPr>
      </w:pPr>
    </w:p>
    <w:p w14:paraId="70D6877D">
      <w:pPr>
        <w:pStyle w:val="291"/>
        <w:spacing w:line="600" w:lineRule="exact"/>
        <w:jc w:val="center"/>
        <w:rPr>
          <w:rFonts w:hint="eastAsia" w:ascii="宋体" w:hAnsi="宋体" w:eastAsia="宋体" w:cs="宋体"/>
          <w:b/>
          <w:bCs/>
          <w:sz w:val="32"/>
          <w:szCs w:val="32"/>
          <w:highlight w:val="none"/>
        </w:rPr>
      </w:pPr>
    </w:p>
    <w:p w14:paraId="40BA30A1">
      <w:pPr>
        <w:pStyle w:val="237"/>
        <w:spacing w:line="700" w:lineRule="exact"/>
        <w:ind w:firstLine="629"/>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w:t>
      </w:r>
      <w:r>
        <w:rPr>
          <w:rFonts w:hint="eastAsia" w:ascii="宋体" w:hAnsi="宋体" w:eastAsia="宋体" w:cs="宋体"/>
          <w:sz w:val="24"/>
          <w:highlight w:val="none"/>
          <w:u w:val="single"/>
          <w:lang w:val="en-US" w:eastAsia="zh-CN"/>
        </w:rPr>
        <w:t>（加盖公章）</w:t>
      </w:r>
    </w:p>
    <w:p w14:paraId="0CE85882">
      <w:pPr>
        <w:pStyle w:val="237"/>
        <w:spacing w:line="700" w:lineRule="exact"/>
        <w:ind w:firstLine="629"/>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法定代表人（或授权代表）：（签字或签章）</w:t>
      </w:r>
      <w:r>
        <w:rPr>
          <w:rFonts w:hint="eastAsia" w:ascii="宋体" w:hAnsi="宋体" w:eastAsia="宋体" w:cs="宋体"/>
          <w:sz w:val="24"/>
          <w:highlight w:val="none"/>
          <w:u w:val="single"/>
        </w:rPr>
        <w:t xml:space="preserve">              </w:t>
      </w:r>
    </w:p>
    <w:p w14:paraId="5361634E">
      <w:pPr>
        <w:pStyle w:val="235"/>
        <w:ind w:firstLine="720" w:firstLineChars="300"/>
        <w:rPr>
          <w:rFonts w:hint="eastAsia" w:ascii="宋体" w:hAnsi="宋体" w:eastAsia="宋体" w:cs="宋体"/>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AB618A6">
      <w:pPr>
        <w:pStyle w:val="406"/>
        <w:spacing w:after="100" w:afterAutospacing="1"/>
        <w:rPr>
          <w:rFonts w:hint="eastAsia" w:ascii="宋体" w:hAnsi="宋体" w:cs="Arial"/>
          <w:bCs/>
          <w:highlight w:val="none"/>
        </w:rPr>
      </w:pPr>
      <w:r>
        <w:rPr>
          <w:highlight w:val="none"/>
        </w:rPr>
        <w:br w:type="page"/>
      </w:r>
      <w:bookmarkStart w:id="75" w:name="_Toc13419"/>
      <w:bookmarkStart w:id="76" w:name="_Toc514054490"/>
      <w:bookmarkStart w:id="77" w:name="_Toc467_WPSOffice_Level2"/>
      <w:r>
        <w:rPr>
          <w:rFonts w:hint="eastAsia" w:ascii="宋体" w:hAnsi="宋体" w:eastAsia="黑体" w:cs="Arial"/>
          <w:b/>
          <w:bCs/>
          <w:sz w:val="32"/>
          <w:highlight w:val="none"/>
        </w:rPr>
        <w:t>五、</w:t>
      </w:r>
      <w:bookmarkEnd w:id="75"/>
      <w:bookmarkEnd w:id="76"/>
      <w:bookmarkEnd w:id="77"/>
      <w:r>
        <w:rPr>
          <w:rFonts w:hint="eastAsia" w:ascii="宋体" w:hAnsi="宋体" w:eastAsia="黑体" w:cs="Arial"/>
          <w:b/>
          <w:bCs/>
          <w:sz w:val="32"/>
          <w:highlight w:val="none"/>
        </w:rPr>
        <w:t>有依法缴纳税收和社会保障资金的良好记录</w:t>
      </w:r>
    </w:p>
    <w:p w14:paraId="22DBCB35">
      <w:pPr>
        <w:pStyle w:val="403"/>
        <w:rPr>
          <w:highlight w:val="none"/>
        </w:rPr>
      </w:pPr>
      <w:r>
        <w:rPr>
          <w:rFonts w:hint="eastAsia" w:ascii="宋体"/>
          <w:bCs/>
          <w:szCs w:val="32"/>
          <w:highlight w:val="none"/>
        </w:rPr>
        <w:t>提供符合招标文件要求的资料</w:t>
      </w:r>
    </w:p>
    <w:p w14:paraId="33FFB4F4">
      <w:pPr>
        <w:rPr>
          <w:highlight w:val="none"/>
        </w:rPr>
      </w:pPr>
    </w:p>
    <w:p w14:paraId="29BFD6E4">
      <w:pPr>
        <w:rPr>
          <w:highlight w:val="none"/>
        </w:rPr>
      </w:pPr>
    </w:p>
    <w:p w14:paraId="1423878C">
      <w:pPr>
        <w:rPr>
          <w:highlight w:val="none"/>
        </w:rPr>
      </w:pPr>
    </w:p>
    <w:p w14:paraId="31CB82E8">
      <w:pPr>
        <w:rPr>
          <w:highlight w:val="none"/>
        </w:rPr>
      </w:pPr>
    </w:p>
    <w:p w14:paraId="342E5CF3">
      <w:pPr>
        <w:rPr>
          <w:highlight w:val="none"/>
        </w:rPr>
      </w:pPr>
    </w:p>
    <w:p w14:paraId="176D18F7">
      <w:pPr>
        <w:rPr>
          <w:highlight w:val="none"/>
        </w:rPr>
      </w:pPr>
    </w:p>
    <w:p w14:paraId="742F2306">
      <w:pPr>
        <w:rPr>
          <w:highlight w:val="none"/>
        </w:rPr>
      </w:pPr>
    </w:p>
    <w:p w14:paraId="3748DD2F">
      <w:pPr>
        <w:rPr>
          <w:highlight w:val="none"/>
        </w:rPr>
      </w:pPr>
    </w:p>
    <w:p w14:paraId="0E86F574">
      <w:pPr>
        <w:rPr>
          <w:highlight w:val="none"/>
        </w:rPr>
      </w:pPr>
    </w:p>
    <w:p w14:paraId="5925B486">
      <w:pPr>
        <w:rPr>
          <w:highlight w:val="none"/>
        </w:rPr>
      </w:pPr>
    </w:p>
    <w:p w14:paraId="29962BFC">
      <w:pPr>
        <w:rPr>
          <w:highlight w:val="none"/>
        </w:rPr>
      </w:pPr>
    </w:p>
    <w:p w14:paraId="35A88E0C">
      <w:pPr>
        <w:rPr>
          <w:highlight w:val="none"/>
        </w:rPr>
      </w:pPr>
    </w:p>
    <w:p w14:paraId="5022B688">
      <w:pPr>
        <w:rPr>
          <w:highlight w:val="none"/>
        </w:rPr>
      </w:pPr>
    </w:p>
    <w:p w14:paraId="00C7EEEB">
      <w:pPr>
        <w:rPr>
          <w:highlight w:val="none"/>
        </w:rPr>
      </w:pPr>
    </w:p>
    <w:p w14:paraId="0DA41A08">
      <w:pPr>
        <w:rPr>
          <w:highlight w:val="none"/>
        </w:rPr>
      </w:pPr>
    </w:p>
    <w:p w14:paraId="4066854F">
      <w:pPr>
        <w:rPr>
          <w:highlight w:val="none"/>
        </w:rPr>
      </w:pPr>
    </w:p>
    <w:p w14:paraId="46B65FB3">
      <w:pPr>
        <w:rPr>
          <w:highlight w:val="none"/>
        </w:rPr>
      </w:pPr>
    </w:p>
    <w:p w14:paraId="64B83C92">
      <w:pPr>
        <w:rPr>
          <w:highlight w:val="none"/>
        </w:rPr>
      </w:pPr>
    </w:p>
    <w:p w14:paraId="57224755">
      <w:pPr>
        <w:rPr>
          <w:highlight w:val="none"/>
        </w:rPr>
      </w:pPr>
    </w:p>
    <w:p w14:paraId="6E2579C8">
      <w:pPr>
        <w:rPr>
          <w:highlight w:val="none"/>
        </w:rPr>
      </w:pPr>
    </w:p>
    <w:p w14:paraId="01812F1C">
      <w:pPr>
        <w:rPr>
          <w:highlight w:val="none"/>
        </w:rPr>
      </w:pPr>
    </w:p>
    <w:p w14:paraId="42789C24">
      <w:pPr>
        <w:rPr>
          <w:highlight w:val="none"/>
        </w:rPr>
      </w:pPr>
    </w:p>
    <w:p w14:paraId="16CE85E2">
      <w:pPr>
        <w:rPr>
          <w:highlight w:val="none"/>
        </w:rPr>
      </w:pPr>
    </w:p>
    <w:p w14:paraId="69F149D2">
      <w:pPr>
        <w:rPr>
          <w:highlight w:val="none"/>
        </w:rPr>
      </w:pPr>
    </w:p>
    <w:p w14:paraId="2AB9E1ED">
      <w:pPr>
        <w:rPr>
          <w:highlight w:val="none"/>
        </w:rPr>
      </w:pPr>
    </w:p>
    <w:p w14:paraId="56AEB268">
      <w:pPr>
        <w:rPr>
          <w:highlight w:val="none"/>
        </w:rPr>
      </w:pPr>
    </w:p>
    <w:p w14:paraId="61A451E4">
      <w:pPr>
        <w:rPr>
          <w:highlight w:val="none"/>
        </w:rPr>
      </w:pPr>
    </w:p>
    <w:p w14:paraId="78FC0E75">
      <w:pPr>
        <w:rPr>
          <w:highlight w:val="none"/>
        </w:rPr>
      </w:pPr>
    </w:p>
    <w:p w14:paraId="338C141A">
      <w:pPr>
        <w:rPr>
          <w:highlight w:val="none"/>
        </w:rPr>
      </w:pPr>
    </w:p>
    <w:p w14:paraId="60979313">
      <w:pPr>
        <w:rPr>
          <w:highlight w:val="none"/>
        </w:rPr>
      </w:pPr>
    </w:p>
    <w:p w14:paraId="4AA1D33C">
      <w:pPr>
        <w:rPr>
          <w:highlight w:val="none"/>
        </w:rPr>
      </w:pPr>
    </w:p>
    <w:p w14:paraId="13C0A97B">
      <w:pPr>
        <w:rPr>
          <w:highlight w:val="none"/>
        </w:rPr>
      </w:pPr>
    </w:p>
    <w:p w14:paraId="28C852A1">
      <w:pPr>
        <w:rPr>
          <w:highlight w:val="none"/>
        </w:rPr>
      </w:pPr>
    </w:p>
    <w:p w14:paraId="13F60FA6">
      <w:pPr>
        <w:rPr>
          <w:highlight w:val="none"/>
        </w:rPr>
      </w:pPr>
    </w:p>
    <w:p w14:paraId="563D1E5C">
      <w:pPr>
        <w:rPr>
          <w:highlight w:val="none"/>
        </w:rPr>
      </w:pPr>
    </w:p>
    <w:p w14:paraId="15B2AE98">
      <w:pPr>
        <w:rPr>
          <w:highlight w:val="none"/>
        </w:rPr>
      </w:pPr>
    </w:p>
    <w:p w14:paraId="2E7CB272">
      <w:pPr>
        <w:rPr>
          <w:highlight w:val="none"/>
        </w:rPr>
      </w:pPr>
    </w:p>
    <w:p w14:paraId="1B760B91">
      <w:pPr>
        <w:rPr>
          <w:highlight w:val="none"/>
        </w:rPr>
      </w:pPr>
    </w:p>
    <w:p w14:paraId="1AFED30E">
      <w:pPr>
        <w:rPr>
          <w:highlight w:val="none"/>
        </w:rPr>
      </w:pPr>
    </w:p>
    <w:p w14:paraId="2BF55292">
      <w:pPr>
        <w:rPr>
          <w:highlight w:val="none"/>
        </w:rPr>
      </w:pPr>
    </w:p>
    <w:p w14:paraId="613AC8A8">
      <w:pPr>
        <w:pStyle w:val="381"/>
        <w:outlineLvl w:val="1"/>
        <w:rPr>
          <w:highlight w:val="none"/>
        </w:rPr>
      </w:pPr>
      <w:bookmarkStart w:id="78" w:name="_Toc514054491"/>
      <w:bookmarkStart w:id="79" w:name="_Toc19673"/>
      <w:bookmarkStart w:id="80" w:name="_Toc5571_WPSOffice_Level2"/>
      <w:r>
        <w:rPr>
          <w:highlight w:val="none"/>
        </w:rPr>
        <w:t>六、无重大违法行为声明</w:t>
      </w:r>
      <w:bookmarkEnd w:id="78"/>
      <w:bookmarkEnd w:id="79"/>
      <w:bookmarkEnd w:id="80"/>
    </w:p>
    <w:p w14:paraId="30EDFC34">
      <w:pPr>
        <w:pStyle w:val="414"/>
        <w:tabs>
          <w:tab w:val="left" w:pos="1498"/>
        </w:tabs>
        <w:spacing w:line="580" w:lineRule="exact"/>
        <w:jc w:val="center"/>
        <w:rPr>
          <w:rFonts w:hint="eastAsia"/>
          <w:b/>
          <w:sz w:val="32"/>
          <w:szCs w:val="32"/>
          <w:highlight w:val="none"/>
        </w:rPr>
      </w:pPr>
      <w:bookmarkStart w:id="81" w:name="_Toc7575_WPSOffice_Level2"/>
      <w:r>
        <w:rPr>
          <w:rFonts w:hint="eastAsia"/>
          <w:b/>
          <w:sz w:val="32"/>
          <w:szCs w:val="32"/>
          <w:highlight w:val="none"/>
        </w:rPr>
        <w:t>无重大违法行为声明</w:t>
      </w:r>
      <w:bookmarkEnd w:id="81"/>
    </w:p>
    <w:p w14:paraId="54A8F034">
      <w:pPr>
        <w:pStyle w:val="414"/>
        <w:tabs>
          <w:tab w:val="left" w:pos="1498"/>
        </w:tabs>
        <w:spacing w:line="58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（采购人名称）    </w:t>
      </w:r>
      <w:r>
        <w:rPr>
          <w:rFonts w:hint="eastAsia" w:ascii="宋体" w:hAnsi="宋体" w:eastAsia="宋体" w:cs="宋体"/>
          <w:sz w:val="24"/>
          <w:highlight w:val="none"/>
        </w:rPr>
        <w:t>：</w:t>
      </w:r>
    </w:p>
    <w:p w14:paraId="4A3FF632">
      <w:pPr>
        <w:pStyle w:val="414"/>
        <w:spacing w:line="600" w:lineRule="exact"/>
        <w:ind w:firstLine="600"/>
        <w:rPr>
          <w:rFonts w:hint="eastAsia" w:ascii="宋体" w:hAnsi="宋体" w:eastAsia="宋体" w:cs="宋体"/>
          <w:sz w:val="24"/>
          <w:highlight w:val="none"/>
        </w:rPr>
      </w:pPr>
      <w:r>
        <w:rPr>
          <w:rFonts w:hint="eastAsia" w:ascii="宋体" w:hAnsi="宋体" w:eastAsia="宋体" w:cs="宋体"/>
          <w:sz w:val="24"/>
          <w:highlight w:val="none"/>
        </w:rPr>
        <w:t>我公司在参加编号为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项目的投标活动前3年内，在经营活动中没有重大违法记录。</w:t>
      </w:r>
    </w:p>
    <w:p w14:paraId="1431D33A">
      <w:pPr>
        <w:pStyle w:val="414"/>
        <w:spacing w:line="600" w:lineRule="exact"/>
        <w:ind w:firstLine="600"/>
        <w:rPr>
          <w:rFonts w:hint="eastAsia" w:ascii="宋体" w:hAnsi="宋体" w:eastAsia="宋体" w:cs="宋体"/>
          <w:sz w:val="24"/>
          <w:highlight w:val="none"/>
        </w:rPr>
      </w:pPr>
      <w:r>
        <w:rPr>
          <w:rFonts w:hint="eastAsia" w:ascii="宋体" w:hAnsi="宋体" w:eastAsia="宋体" w:cs="宋体"/>
          <w:sz w:val="24"/>
          <w:highlight w:val="none"/>
        </w:rPr>
        <w:t>特此声明。</w:t>
      </w:r>
    </w:p>
    <w:p w14:paraId="75EFA215">
      <w:pPr>
        <w:pStyle w:val="414"/>
        <w:spacing w:line="600" w:lineRule="exact"/>
        <w:ind w:firstLine="600"/>
        <w:rPr>
          <w:rFonts w:hint="eastAsia" w:ascii="宋体" w:hAnsi="宋体" w:eastAsia="宋体" w:cs="宋体"/>
          <w:sz w:val="24"/>
          <w:highlight w:val="none"/>
        </w:rPr>
      </w:pPr>
    </w:p>
    <w:p w14:paraId="1D379AA4">
      <w:pPr>
        <w:pStyle w:val="414"/>
        <w:spacing w:line="600" w:lineRule="exact"/>
        <w:ind w:firstLine="600"/>
        <w:rPr>
          <w:rFonts w:hint="eastAsia" w:ascii="宋体" w:hAnsi="宋体" w:eastAsia="宋体" w:cs="宋体"/>
          <w:sz w:val="24"/>
          <w:highlight w:val="none"/>
        </w:rPr>
      </w:pPr>
      <w:r>
        <w:rPr>
          <w:rFonts w:hint="eastAsia" w:ascii="宋体" w:hAnsi="宋体" w:eastAsia="宋体" w:cs="宋体"/>
          <w:sz w:val="24"/>
          <w:highlight w:val="none"/>
        </w:rPr>
        <w:t>注：重大违法记录，是指供应商因违法经营受到刑事处罚或者责令停产停业、吊销许可证或者执照、较大数额罚款等行政处罚。</w:t>
      </w:r>
    </w:p>
    <w:p w14:paraId="203D6859">
      <w:pPr>
        <w:pStyle w:val="414"/>
        <w:spacing w:line="600" w:lineRule="exact"/>
        <w:ind w:firstLine="600"/>
        <w:rPr>
          <w:rFonts w:hint="eastAsia" w:ascii="宋体" w:hAnsi="宋体" w:eastAsia="宋体" w:cs="宋体"/>
          <w:sz w:val="24"/>
          <w:highlight w:val="none"/>
        </w:rPr>
      </w:pPr>
    </w:p>
    <w:p w14:paraId="02DCF372">
      <w:pPr>
        <w:pStyle w:val="414"/>
        <w:spacing w:line="600" w:lineRule="exact"/>
        <w:ind w:firstLine="600"/>
        <w:rPr>
          <w:rFonts w:hint="eastAsia" w:ascii="宋体" w:hAnsi="宋体" w:eastAsia="宋体" w:cs="宋体"/>
          <w:sz w:val="24"/>
          <w:highlight w:val="none"/>
        </w:rPr>
      </w:pPr>
    </w:p>
    <w:p w14:paraId="7D858459">
      <w:pPr>
        <w:pStyle w:val="237"/>
        <w:spacing w:line="700" w:lineRule="exact"/>
        <w:ind w:firstLine="629"/>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lang w:val="en-US" w:eastAsia="zh-CN"/>
        </w:rPr>
        <w:t xml:space="preserve"> （加盖公章）</w:t>
      </w:r>
    </w:p>
    <w:p w14:paraId="55E0342F">
      <w:pPr>
        <w:pStyle w:val="237"/>
        <w:spacing w:line="700" w:lineRule="exact"/>
        <w:ind w:firstLine="629"/>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法定代表人（或授权代表）：（签字或签章）</w:t>
      </w:r>
      <w:r>
        <w:rPr>
          <w:rFonts w:hint="eastAsia" w:ascii="宋体" w:hAnsi="宋体" w:eastAsia="宋体" w:cs="宋体"/>
          <w:sz w:val="24"/>
          <w:highlight w:val="none"/>
          <w:u w:val="single"/>
        </w:rPr>
        <w:t xml:space="preserve">              </w:t>
      </w:r>
    </w:p>
    <w:p w14:paraId="3D29E6C5">
      <w:pPr>
        <w:pStyle w:val="387"/>
        <w:ind w:firstLine="720" w:firstLineChars="300"/>
        <w:rPr>
          <w:rFonts w:hint="eastAsia" w:ascii="宋体" w:hAnsi="宋体" w:eastAsia="宋体" w:cs="宋体"/>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E93DCD6">
      <w:pPr>
        <w:pStyle w:val="268"/>
        <w:outlineLvl w:val="1"/>
        <w:rPr>
          <w:highlight w:val="none"/>
        </w:rPr>
      </w:pPr>
      <w:r>
        <w:rPr>
          <w:highlight w:val="none"/>
        </w:rPr>
        <w:br w:type="page"/>
      </w:r>
      <w:bookmarkStart w:id="82" w:name="_Toc514054492"/>
      <w:bookmarkStart w:id="83" w:name="_Toc30396"/>
      <w:bookmarkStart w:id="84" w:name="_Toc31956_WPSOffice_Level2"/>
      <w:r>
        <w:rPr>
          <w:highlight w:val="none"/>
        </w:rPr>
        <w:t>七、投标函</w:t>
      </w:r>
      <w:bookmarkEnd w:id="82"/>
      <w:bookmarkEnd w:id="83"/>
      <w:bookmarkEnd w:id="84"/>
    </w:p>
    <w:p w14:paraId="1AACCA5C">
      <w:pPr>
        <w:pStyle w:val="324"/>
        <w:tabs>
          <w:tab w:val="left" w:pos="1498"/>
        </w:tabs>
        <w:spacing w:line="400" w:lineRule="exact"/>
        <w:rPr>
          <w:rFonts w:hint="eastAsia" w:ascii="宋体" w:hAnsi="宋体" w:eastAsia="宋体" w:cs="宋体"/>
          <w:sz w:val="24"/>
          <w:szCs w:val="22"/>
          <w:highlight w:val="none"/>
        </w:rPr>
      </w:pPr>
      <w:bookmarkStart w:id="85" w:name="_Toc22395"/>
      <w:bookmarkStart w:id="86" w:name="_Toc514054493"/>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5B9CCE43">
      <w:pPr>
        <w:pStyle w:val="324"/>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经研究，我们决定参加编号为</w:t>
      </w:r>
      <w:r>
        <w:rPr>
          <w:rFonts w:hint="eastAsia" w:ascii="宋体" w:hAnsi="宋体" w:eastAsia="宋体" w:cs="宋体"/>
          <w:sz w:val="24"/>
          <w:highlight w:val="none"/>
          <w:u w:val="single"/>
        </w:rPr>
        <w:t xml:space="preserve"> JSZC-320192-JCZJ-G2025-0006 </w:t>
      </w:r>
      <w:r>
        <w:rPr>
          <w:rFonts w:hint="eastAsia" w:ascii="宋体" w:hAnsi="宋体" w:eastAsia="宋体" w:cs="宋体"/>
          <w:sz w:val="24"/>
          <w:highlight w:val="none"/>
        </w:rPr>
        <w:t>的招标活动并投标，为此，我方郑重声明以下诸点，并负法律责任。</w:t>
      </w:r>
    </w:p>
    <w:p w14:paraId="4D1243C9">
      <w:pPr>
        <w:pStyle w:val="324"/>
        <w:numPr>
          <w:ilvl w:val="0"/>
          <w:numId w:val="13"/>
        </w:numPr>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经研究招标文件的全部内容后，我方愿按招标文件的规定要求提供所有货物和服务；</w:t>
      </w:r>
    </w:p>
    <w:p w14:paraId="1D8BCCE8">
      <w:pPr>
        <w:pStyle w:val="324"/>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eastAsia="宋体" w:cs="宋体"/>
          <w:b/>
          <w:bCs/>
          <w:sz w:val="24"/>
          <w:highlight w:val="none"/>
        </w:rPr>
        <w:t xml:space="preserve">我方没有为本采购项目提供整体设计、规范编制，以及项目管理、监理、检测等服务。 </w:t>
      </w:r>
    </w:p>
    <w:p w14:paraId="1F3E12E2">
      <w:pPr>
        <w:pStyle w:val="324"/>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三、我方与参与本次采购活动的其他投标人的法定代表人或委托代理人</w:t>
      </w:r>
      <w:r>
        <w:rPr>
          <w:rFonts w:hint="eastAsia" w:ascii="宋体" w:hAnsi="宋体" w:eastAsia="宋体" w:cs="宋体"/>
          <w:b/>
          <w:bCs/>
          <w:sz w:val="24"/>
          <w:highlight w:val="none"/>
        </w:rPr>
        <w:t xml:space="preserve">无夫妻、直系血亲关系； </w:t>
      </w:r>
    </w:p>
    <w:p w14:paraId="0163E694">
      <w:pPr>
        <w:pStyle w:val="324"/>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四、我方与参与本次采购活动的其他投标人的负责人</w:t>
      </w:r>
      <w:r>
        <w:rPr>
          <w:rFonts w:hint="eastAsia" w:ascii="宋体" w:hAnsi="宋体" w:eastAsia="宋体" w:cs="宋体"/>
          <w:b/>
          <w:bCs/>
          <w:sz w:val="24"/>
          <w:highlight w:val="none"/>
        </w:rPr>
        <w:t xml:space="preserve">不是同一人，也不存在直接控股、管理关系。 </w:t>
      </w:r>
    </w:p>
    <w:p w14:paraId="0579BD7C">
      <w:pPr>
        <w:pStyle w:val="324"/>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五、我们理解，最低报价不是中标的唯一条件，你们有选择中标人的权利；</w:t>
      </w:r>
    </w:p>
    <w:p w14:paraId="24E1079F">
      <w:pPr>
        <w:pStyle w:val="324"/>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投标截止时间结束后参加投标的供应商不足三家的，或在评标期间出现符合专业条件的供应商或者对招标文件作出实质响应的供应商不足三家情形的，我们酌情决定是否参加当场变更的竞争性谈判采购或单一来源方式采购。</w:t>
      </w:r>
    </w:p>
    <w:p w14:paraId="3D9AC7A3">
      <w:pPr>
        <w:pStyle w:val="324"/>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七、一旦我方中标，我方将根据招标文件的规定，严格按照《中华人民共和国民法典》履行自己的责任和义务，并保证于我方承诺的期限内完成项目规定的所有内容。</w:t>
      </w:r>
    </w:p>
    <w:p w14:paraId="55A64A11">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八、我方同意遵守贵方有关招标投标的各项规定；</w:t>
      </w:r>
    </w:p>
    <w:p w14:paraId="570F1C9F">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九、我方响应招标文件规定的投标有效期。</w:t>
      </w:r>
    </w:p>
    <w:p w14:paraId="13331262">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十、我方决不提供虚假材料谋取中标、决不采取不正当手段诋毁、排挤其他投标人、决不与采购人、 其它投标人或者采购代理机构恶意串通、决不向采购人、采购代理机构工作人员和评委进行商业贿赂、决不在采购过程中与采购人进行协商谈判、决不拒绝有关部门监督检查或提供虚假情况，如有违反，无条件接受相关管理部门的处罚。</w:t>
      </w:r>
    </w:p>
    <w:p w14:paraId="47E38176">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十一、与本投标有关的正式联系方式为： </w:t>
      </w:r>
    </w:p>
    <w:p w14:paraId="11EDBD81">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p>
    <w:p w14:paraId="6330ED0B">
      <w:pPr>
        <w:pStyle w:val="308"/>
        <w:tabs>
          <w:tab w:val="left" w:pos="1498"/>
        </w:tabs>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p>
    <w:p w14:paraId="2CD21F2D">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5A6EBA20">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十二、我方正式开户银行和帐号为： </w:t>
      </w:r>
    </w:p>
    <w:p w14:paraId="63116570">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3A05FACB">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银行账号：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5232FAA5">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加盖</w:t>
      </w:r>
      <w:r>
        <w:rPr>
          <w:rFonts w:hint="eastAsia" w:ascii="宋体" w:hAnsi="宋体" w:eastAsia="宋体" w:cs="宋体"/>
          <w:sz w:val="24"/>
          <w:highlight w:val="none"/>
          <w:u w:val="single"/>
        </w:rPr>
        <w:t>公章）</w:t>
      </w:r>
      <w:r>
        <w:rPr>
          <w:rFonts w:hint="eastAsia" w:ascii="宋体" w:hAnsi="宋体" w:eastAsia="宋体" w:cs="宋体"/>
          <w:sz w:val="24"/>
          <w:highlight w:val="none"/>
        </w:rPr>
        <w:t xml:space="preserve"> </w:t>
      </w:r>
    </w:p>
    <w:p w14:paraId="0551AC26">
      <w:pPr>
        <w:pStyle w:val="308"/>
        <w:tabs>
          <w:tab w:val="left" w:pos="1498"/>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 年 月 日</w:t>
      </w:r>
    </w:p>
    <w:p w14:paraId="59428EEB">
      <w:pPr>
        <w:pStyle w:val="297"/>
        <w:spacing w:line="400" w:lineRule="exact"/>
        <w:outlineLvl w:val="1"/>
        <w:rPr>
          <w:highlight w:val="none"/>
        </w:rPr>
      </w:pPr>
      <w:r>
        <w:rPr>
          <w:rFonts w:hint="eastAsia" w:ascii="仿宋_GB2312" w:hAnsi="Times New Roman" w:eastAsia="仿宋_GB2312"/>
          <w:kern w:val="2"/>
          <w:sz w:val="24"/>
          <w:highlight w:val="none"/>
          <w:lang w:val="en-US" w:eastAsia="zh-CN"/>
        </w:rPr>
        <w:br w:type="page"/>
      </w:r>
      <w:r>
        <w:rPr>
          <w:highlight w:val="none"/>
        </w:rPr>
        <w:t>八、法定代表人身份证明或授权委托书</w:t>
      </w:r>
      <w:bookmarkEnd w:id="85"/>
      <w:bookmarkEnd w:id="86"/>
    </w:p>
    <w:p w14:paraId="4D3DEE1A">
      <w:pPr>
        <w:pStyle w:val="279"/>
        <w:spacing w:line="560" w:lineRule="exact"/>
        <w:jc w:val="center"/>
        <w:rPr>
          <w:rFonts w:ascii="宋体"/>
          <w:b/>
          <w:bCs/>
          <w:sz w:val="32"/>
          <w:szCs w:val="32"/>
          <w:highlight w:val="none"/>
        </w:rPr>
      </w:pPr>
      <w:bookmarkStart w:id="87" w:name="_Toc22626_WPSOffice_Level2"/>
      <w:r>
        <w:rPr>
          <w:rFonts w:ascii="宋体"/>
          <w:b/>
          <w:bCs/>
          <w:sz w:val="32"/>
          <w:szCs w:val="32"/>
          <w:highlight w:val="none"/>
        </w:rPr>
        <w:t>法定代表人身份证明</w:t>
      </w:r>
      <w:bookmarkEnd w:id="87"/>
    </w:p>
    <w:p w14:paraId="2A3C23BA">
      <w:pPr>
        <w:pStyle w:val="365"/>
        <w:spacing w:line="480" w:lineRule="exact"/>
        <w:rPr>
          <w:rFonts w:eastAsia="仿宋_GB2312"/>
          <w:sz w:val="24"/>
          <w:highlight w:val="none"/>
        </w:rPr>
      </w:pPr>
    </w:p>
    <w:p w14:paraId="06C06F6B">
      <w:pPr>
        <w:pStyle w:val="365"/>
        <w:spacing w:line="480" w:lineRule="exact"/>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196C468A">
      <w:pPr>
        <w:pStyle w:val="365"/>
        <w:spacing w:line="480" w:lineRule="exact"/>
        <w:rPr>
          <w:rFonts w:hint="eastAsia" w:ascii="宋体" w:hAnsi="宋体" w:eastAsia="宋体" w:cs="宋体"/>
          <w:sz w:val="24"/>
          <w:highlight w:val="non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60143C83">
      <w:pPr>
        <w:pStyle w:val="365"/>
        <w:spacing w:line="480" w:lineRule="exact"/>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single"/>
        </w:rPr>
        <w:t xml:space="preserve">                                   </w:t>
      </w:r>
    </w:p>
    <w:p w14:paraId="3ACDCFE3">
      <w:pPr>
        <w:pStyle w:val="365"/>
        <w:spacing w:line="480" w:lineRule="exact"/>
        <w:rPr>
          <w:rFonts w:hint="eastAsia"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w:t>
      </w:r>
    </w:p>
    <w:p w14:paraId="16B25BC4">
      <w:pPr>
        <w:pStyle w:val="365"/>
        <w:spacing w:line="480" w:lineRule="exact"/>
        <w:rPr>
          <w:rFonts w:hint="eastAsia" w:ascii="宋体" w:hAnsi="宋体" w:eastAsia="宋体" w:cs="宋体"/>
          <w:sz w:val="24"/>
          <w:highlight w:val="non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 xml:space="preserve">                               </w:t>
      </w:r>
    </w:p>
    <w:p w14:paraId="14D44282">
      <w:pPr>
        <w:pStyle w:val="365"/>
        <w:spacing w:line="480" w:lineRule="exact"/>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p>
    <w:p w14:paraId="052A9369">
      <w:pPr>
        <w:pStyle w:val="365"/>
        <w:spacing w:line="48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（投标人名称）的法定代表人。</w:t>
      </w:r>
    </w:p>
    <w:p w14:paraId="090E3168">
      <w:pPr>
        <w:pStyle w:val="365"/>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6EF7FC3E">
      <w:pPr>
        <w:pStyle w:val="168"/>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（法定代表人出席开标会议的提供，未出席的可不提供。附法定代表人身份证、扫描件。）</w:t>
      </w:r>
    </w:p>
    <w:p w14:paraId="6F2D0E33">
      <w:pPr>
        <w:pStyle w:val="365"/>
        <w:spacing w:line="480" w:lineRule="exact"/>
        <w:ind w:firstLine="480" w:firstLineChars="200"/>
        <w:rPr>
          <w:rFonts w:hint="eastAsia" w:ascii="宋体" w:hAnsi="宋体" w:eastAsia="宋体" w:cs="宋体"/>
          <w:sz w:val="24"/>
          <w:highlight w:val="none"/>
        </w:rPr>
      </w:pPr>
    </w:p>
    <w:p w14:paraId="75B37405">
      <w:pPr>
        <w:pStyle w:val="365"/>
        <w:spacing w:line="480" w:lineRule="exact"/>
        <w:jc w:val="right"/>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9C9845B">
      <w:pPr>
        <w:pStyle w:val="365"/>
        <w:spacing w:line="480" w:lineRule="exact"/>
        <w:jc w:val="right"/>
        <w:rPr>
          <w:rFonts w:hint="eastAsia" w:ascii="宋体" w:hAnsi="宋体" w:eastAsia="宋体" w:cs="宋体"/>
          <w:sz w:val="24"/>
          <w:highlight w:val="none"/>
        </w:rPr>
      </w:pPr>
    </w:p>
    <w:p w14:paraId="5D2F2FCF">
      <w:pPr>
        <w:pStyle w:val="365"/>
        <w:spacing w:line="480" w:lineRule="exact"/>
        <w:jc w:val="right"/>
        <w:rPr>
          <w:rFonts w:hint="eastAsia" w:ascii="宋体" w:hAnsi="宋体" w:eastAsia="宋体" w:cs="宋体"/>
          <w:sz w:val="24"/>
          <w:highlight w:val="none"/>
        </w:rPr>
      </w:pPr>
    </w:p>
    <w:p w14:paraId="752B3B44">
      <w:pPr>
        <w:pStyle w:val="168"/>
        <w:spacing w:line="700" w:lineRule="exact"/>
        <w:ind w:firstLine="445"/>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加盖</w:t>
      </w:r>
      <w:r>
        <w:rPr>
          <w:rFonts w:hint="eastAsia" w:ascii="宋体" w:hAnsi="宋体" w:eastAsia="宋体" w:cs="宋体"/>
          <w:sz w:val="24"/>
          <w:szCs w:val="24"/>
          <w:highlight w:val="none"/>
          <w:u w:val="single"/>
        </w:rPr>
        <w:t>公章）</w:t>
      </w:r>
    </w:p>
    <w:p w14:paraId="3689479D">
      <w:pPr>
        <w:pStyle w:val="279"/>
        <w:spacing w:line="560" w:lineRule="exact"/>
        <w:ind w:firstLine="424" w:firstLineChars="177"/>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（签字或签章）</w:t>
      </w:r>
    </w:p>
    <w:p w14:paraId="12A57754">
      <w:pPr>
        <w:pStyle w:val="253"/>
        <w:spacing w:line="700" w:lineRule="exact"/>
        <w:ind w:firstLine="988" w:firstLineChars="412"/>
        <w:jc w:val="right"/>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08781C57">
      <w:pPr>
        <w:pStyle w:val="279"/>
        <w:spacing w:line="560" w:lineRule="exact"/>
        <w:jc w:val="center"/>
        <w:rPr>
          <w:rFonts w:hint="eastAsia" w:ascii="宋体"/>
          <w:b/>
          <w:bCs/>
          <w:sz w:val="32"/>
          <w:szCs w:val="32"/>
          <w:highlight w:val="none"/>
        </w:rPr>
      </w:pPr>
      <w:r>
        <w:rPr>
          <w:rFonts w:ascii="仿宋_GB2312" w:eastAsia="仿宋_GB2312"/>
          <w:sz w:val="24"/>
          <w:highlight w:val="none"/>
        </w:rPr>
        <w:br w:type="page"/>
      </w:r>
      <w:bookmarkStart w:id="88" w:name="_Toc406_WPSOffice_Level2"/>
      <w:r>
        <w:rPr>
          <w:rFonts w:hint="eastAsia" w:ascii="宋体"/>
          <w:b/>
          <w:bCs/>
          <w:sz w:val="32"/>
          <w:szCs w:val="32"/>
          <w:highlight w:val="none"/>
        </w:rPr>
        <w:t>法定代表人授权委托书</w:t>
      </w:r>
      <w:bookmarkEnd w:id="88"/>
    </w:p>
    <w:p w14:paraId="633DFA7A">
      <w:pPr>
        <w:pStyle w:val="279"/>
        <w:spacing w:line="600" w:lineRule="exact"/>
        <w:rPr>
          <w:rFonts w:hint="eastAsia" w:ascii="方正大标宋简体" w:eastAsia="方正大标宋简体"/>
          <w:sz w:val="32"/>
          <w:highlight w:val="none"/>
        </w:rPr>
      </w:pPr>
    </w:p>
    <w:p w14:paraId="0B57E407">
      <w:pPr>
        <w:pStyle w:val="365"/>
        <w:rPr>
          <w:rFonts w:hint="eastAsia" w:ascii="宋体" w:hAnsi="宋体" w:eastAsia="宋体" w:cs="宋体"/>
          <w:sz w:val="32"/>
          <w:szCs w:val="32"/>
          <w:highlight w:val="none"/>
          <w:u w:val="single"/>
        </w:rPr>
      </w:pPr>
      <w:r>
        <w:rPr>
          <w:rFonts w:hint="eastAsia" w:ascii="宋体" w:hAnsi="宋体" w:eastAsia="宋体" w:cs="宋体"/>
          <w:sz w:val="32"/>
          <w:szCs w:val="32"/>
          <w:highlight w:val="none"/>
          <w:u w:val="single"/>
        </w:rPr>
        <w:t xml:space="preserve">          </w:t>
      </w:r>
      <w:r>
        <w:rPr>
          <w:rFonts w:hint="eastAsia" w:ascii="宋体" w:hAnsi="宋体" w:eastAsia="宋体" w:cs="宋体"/>
          <w:sz w:val="24"/>
          <w:highlight w:val="none"/>
          <w:u w:val="single"/>
        </w:rPr>
        <w:t>（采购人名称）</w:t>
      </w:r>
      <w:r>
        <w:rPr>
          <w:rFonts w:hint="eastAsia" w:ascii="宋体" w:hAnsi="宋体" w:eastAsia="宋体" w:cs="宋体"/>
          <w:sz w:val="24"/>
          <w:highlight w:val="none"/>
        </w:rPr>
        <w:t>：</w:t>
      </w:r>
    </w:p>
    <w:p w14:paraId="317DABF0">
      <w:pPr>
        <w:pStyle w:val="279"/>
        <w:spacing w:line="60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（单位名称）</w:t>
      </w:r>
      <w:r>
        <w:rPr>
          <w:rFonts w:hint="eastAsia" w:ascii="宋体" w:hAnsi="宋体" w:eastAsia="宋体" w:cs="宋体"/>
          <w:sz w:val="24"/>
          <w:highlight w:val="none"/>
        </w:rPr>
        <w:t>法定代表人授权我单位</w:t>
      </w:r>
      <w:r>
        <w:rPr>
          <w:rFonts w:hint="eastAsia" w:ascii="宋体" w:hAnsi="宋体" w:eastAsia="宋体" w:cs="宋体"/>
          <w:sz w:val="24"/>
          <w:highlight w:val="none"/>
          <w:u w:val="single"/>
        </w:rPr>
        <w:t xml:space="preserve">    （职务或职称）   （姓名）</w:t>
      </w:r>
      <w:r>
        <w:rPr>
          <w:rFonts w:hint="eastAsia" w:ascii="宋体" w:hAnsi="宋体" w:eastAsia="宋体" w:cs="宋体"/>
          <w:sz w:val="24"/>
          <w:highlight w:val="none"/>
        </w:rPr>
        <w:t>为我单位本次授权代理人，全权处理此次</w:t>
      </w:r>
      <w:r>
        <w:rPr>
          <w:rFonts w:hint="eastAsia" w:ascii="宋体" w:hAnsi="宋体" w:eastAsia="宋体" w:cs="宋体"/>
          <w:sz w:val="24"/>
          <w:highlight w:val="none"/>
          <w:u w:val="single"/>
        </w:rPr>
        <w:t xml:space="preserve">           </w:t>
      </w:r>
      <w:r>
        <w:rPr>
          <w:rFonts w:hint="eastAsia" w:ascii="宋体" w:hAnsi="宋体" w:eastAsia="宋体" w:cs="宋体"/>
          <w:kern w:val="10"/>
          <w:sz w:val="24"/>
          <w:highlight w:val="none"/>
        </w:rPr>
        <w:t>公开招标</w:t>
      </w:r>
      <w:r>
        <w:rPr>
          <w:rFonts w:hint="eastAsia" w:ascii="宋体" w:hAnsi="宋体" w:eastAsia="宋体" w:cs="宋体"/>
          <w:sz w:val="24"/>
          <w:highlight w:val="none"/>
        </w:rPr>
        <w:t>活动的一切事宜。</w:t>
      </w:r>
    </w:p>
    <w:p w14:paraId="2A8C5A09">
      <w:pPr>
        <w:pStyle w:val="279"/>
        <w:spacing w:line="600" w:lineRule="exact"/>
        <w:ind w:firstLine="630"/>
        <w:rPr>
          <w:rFonts w:hint="eastAsia" w:ascii="宋体" w:hAnsi="宋体" w:eastAsia="宋体" w:cs="宋体"/>
          <w:sz w:val="24"/>
          <w:highlight w:val="none"/>
        </w:rPr>
      </w:pPr>
      <w:r>
        <w:rPr>
          <w:rFonts w:hint="eastAsia" w:ascii="宋体" w:hAnsi="宋体" w:eastAsia="宋体" w:cs="宋体"/>
          <w:sz w:val="24"/>
          <w:highlight w:val="none"/>
        </w:rPr>
        <w:t>特此授权</w:t>
      </w:r>
    </w:p>
    <w:p w14:paraId="4FAFD1E6">
      <w:pPr>
        <w:pStyle w:val="279"/>
        <w:spacing w:line="560" w:lineRule="exact"/>
        <w:ind w:firstLine="480" w:firstLineChars="200"/>
        <w:rPr>
          <w:rFonts w:hint="eastAsia" w:ascii="宋体" w:hAnsi="宋体" w:eastAsia="宋体" w:cs="宋体"/>
          <w:sz w:val="24"/>
          <w:highlight w:val="none"/>
        </w:rPr>
      </w:pPr>
    </w:p>
    <w:p w14:paraId="5F212EE3">
      <w:pPr>
        <w:pStyle w:val="227"/>
        <w:spacing w:line="56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（授权委托人出席开标会议的提供法定代表人、授权委托人身份证扫描件。如为授权委托人参加投标的，须提供开标前6个月内任意一个月投标人单位为授权委托人缴纳的社保证明材料）</w:t>
      </w:r>
    </w:p>
    <w:p w14:paraId="32248396">
      <w:pPr>
        <w:pStyle w:val="227"/>
        <w:spacing w:line="600" w:lineRule="exact"/>
        <w:ind w:firstLine="630"/>
        <w:rPr>
          <w:rFonts w:hint="eastAsia" w:ascii="宋体" w:hAnsi="宋体" w:eastAsia="宋体" w:cs="宋体"/>
          <w:b/>
          <w:sz w:val="24"/>
          <w:highlight w:val="none"/>
        </w:rPr>
      </w:pPr>
    </w:p>
    <w:p w14:paraId="1A2C62B5">
      <w:pPr>
        <w:pStyle w:val="279"/>
        <w:spacing w:line="700" w:lineRule="exact"/>
        <w:ind w:firstLine="629"/>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投标人</w:t>
      </w:r>
      <w:r>
        <w:rPr>
          <w:rFonts w:hint="eastAsia" w:ascii="宋体" w:hAnsi="宋体" w:eastAsia="宋体" w:cs="宋体"/>
          <w:sz w:val="24"/>
          <w:highlight w:val="none"/>
        </w:rPr>
        <w:t>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（加盖公章）</w:t>
      </w:r>
    </w:p>
    <w:p w14:paraId="01C48C51">
      <w:pPr>
        <w:pStyle w:val="279"/>
        <w:spacing w:line="700" w:lineRule="exact"/>
        <w:ind w:firstLine="629"/>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（签字或签章）</w:t>
      </w:r>
    </w:p>
    <w:p w14:paraId="04921264">
      <w:pPr>
        <w:pStyle w:val="279"/>
        <w:spacing w:line="700" w:lineRule="exact"/>
        <w:ind w:firstLine="629"/>
        <w:jc w:val="center"/>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法人授权代表：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14:paraId="0C4937A8">
      <w:pPr>
        <w:pStyle w:val="364"/>
        <w:ind w:firstLine="720" w:firstLineChars="300"/>
        <w:jc w:val="right"/>
        <w:rPr>
          <w:rFonts w:hint="eastAsia" w:ascii="宋体" w:hAnsi="宋体" w:eastAsia="宋体" w:cs="宋体"/>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37E6227">
      <w:pPr>
        <w:pStyle w:val="378"/>
        <w:outlineLvl w:val="1"/>
        <w:rPr>
          <w:highlight w:val="none"/>
        </w:rPr>
      </w:pPr>
      <w:r>
        <w:rPr>
          <w:highlight w:val="none"/>
        </w:rPr>
        <w:br w:type="page"/>
      </w:r>
      <w:bookmarkStart w:id="89" w:name="_Toc12853"/>
      <w:bookmarkStart w:id="90" w:name="_Toc514054494"/>
      <w:r>
        <w:rPr>
          <w:rFonts w:hint="eastAsia"/>
          <w:highlight w:val="none"/>
          <w:lang w:val="en-US" w:eastAsia="zh-CN"/>
        </w:rPr>
        <w:t>九、</w:t>
      </w:r>
      <w:r>
        <w:rPr>
          <w:highlight w:val="none"/>
        </w:rPr>
        <w:t>开标一览表</w:t>
      </w:r>
      <w:bookmarkEnd w:id="89"/>
      <w:bookmarkEnd w:id="90"/>
    </w:p>
    <w:p w14:paraId="054E662D">
      <w:pPr>
        <w:pStyle w:val="378"/>
        <w:spacing w:line="360" w:lineRule="auto"/>
        <w:outlineLvl w:val="1"/>
        <w:rPr>
          <w:rFonts w:hint="eastAsia" w:ascii="宋体" w:hAnsi="宋体" w:eastAsia="宋体" w:cs="宋体"/>
          <w:kern w:val="2"/>
          <w:sz w:val="24"/>
          <w:szCs w:val="20"/>
          <w:highlight w:val="none"/>
          <w:lang w:val="en-US" w:eastAsia="zh-CN"/>
        </w:rPr>
      </w:pPr>
      <w:r>
        <w:rPr>
          <w:rFonts w:hint="eastAsia" w:ascii="宋体" w:hAnsi="宋体" w:eastAsia="宋体" w:cs="宋体"/>
          <w:kern w:val="2"/>
          <w:sz w:val="24"/>
          <w:szCs w:val="20"/>
          <w:highlight w:val="none"/>
          <w:lang w:val="en-US" w:eastAsia="zh-CN"/>
        </w:rPr>
        <w:t>投标人名称（加盖公章）：</w:t>
      </w:r>
    </w:p>
    <w:p w14:paraId="36FDD6DB">
      <w:pPr>
        <w:pStyle w:val="378"/>
        <w:spacing w:line="360" w:lineRule="auto"/>
        <w:outlineLvl w:val="1"/>
        <w:rPr>
          <w:rFonts w:hint="eastAsia" w:ascii="宋体" w:hAnsi="宋体" w:eastAsia="宋体" w:cs="宋体"/>
          <w:kern w:val="2"/>
          <w:sz w:val="24"/>
          <w:szCs w:val="20"/>
          <w:highlight w:val="none"/>
          <w:lang w:val="en-US" w:eastAsia="zh-CN"/>
        </w:rPr>
      </w:pPr>
      <w:r>
        <w:rPr>
          <w:rFonts w:hint="eastAsia" w:ascii="宋体" w:hAnsi="宋体" w:eastAsia="宋体" w:cs="宋体"/>
          <w:kern w:val="2"/>
          <w:sz w:val="24"/>
          <w:szCs w:val="20"/>
          <w:highlight w:val="none"/>
          <w:lang w:val="en-US" w:eastAsia="zh-CN"/>
        </w:rPr>
        <w:t>项目编号：JSZC-320192-JCZJ-G2025-0006</w:t>
      </w:r>
    </w:p>
    <w:p w14:paraId="2E011E2D">
      <w:pPr>
        <w:pStyle w:val="378"/>
        <w:spacing w:line="360" w:lineRule="auto"/>
        <w:outlineLvl w:val="1"/>
        <w:rPr>
          <w:rFonts w:hint="eastAsia" w:ascii="宋体" w:hAnsi="宋体" w:eastAsia="宋体" w:cs="宋体"/>
          <w:kern w:val="2"/>
          <w:sz w:val="24"/>
          <w:szCs w:val="20"/>
          <w:highlight w:val="none"/>
          <w:lang w:val="en-US" w:eastAsia="zh-CN"/>
        </w:rPr>
      </w:pPr>
      <w:r>
        <w:rPr>
          <w:rFonts w:hint="eastAsia" w:ascii="宋体" w:hAnsi="宋体" w:eastAsia="宋体" w:cs="宋体"/>
          <w:kern w:val="2"/>
          <w:sz w:val="24"/>
          <w:szCs w:val="20"/>
          <w:highlight w:val="none"/>
          <w:lang w:val="en-US" w:eastAsia="zh-CN"/>
        </w:rPr>
        <w:t>项目名称：</w:t>
      </w:r>
    </w:p>
    <w:tbl>
      <w:tblPr>
        <w:tblStyle w:val="64"/>
        <w:tblW w:w="8206" w:type="dxa"/>
        <w:tblCellSpacing w:w="0" w:type="dxa"/>
        <w:tblInd w:w="118" w:type="dxa"/>
        <w:tblLayout w:type="fixed"/>
        <w:tblCellMar>
          <w:top w:w="0" w:type="dxa"/>
          <w:left w:w="108" w:type="dxa"/>
          <w:bottom w:w="0" w:type="dxa"/>
          <w:right w:w="108" w:type="dxa"/>
        </w:tblCellMar>
      </w:tblPr>
      <w:tblGrid>
        <w:gridCol w:w="8206"/>
      </w:tblGrid>
      <w:tr w14:paraId="0754EC64">
        <w:tblPrEx>
          <w:tblCellMar>
            <w:top w:w="0" w:type="dxa"/>
            <w:left w:w="108" w:type="dxa"/>
            <w:bottom w:w="0" w:type="dxa"/>
            <w:right w:w="108" w:type="dxa"/>
          </w:tblCellMar>
        </w:tblPrEx>
        <w:trPr>
          <w:trHeight w:val="725"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14:paraId="2FD0095F">
            <w:pPr>
              <w:pStyle w:val="58"/>
              <w:jc w:val="both"/>
              <w:rPr>
                <w:rFonts w:hint="eastAsia" w:ascii="宋体" w:hAnsi="宋体" w:eastAsia="宋体" w:cs="宋体"/>
                <w:highlight w:val="none"/>
              </w:rPr>
            </w:pPr>
            <w:r>
              <w:rPr>
                <w:rFonts w:hint="eastAsia" w:ascii="宋体" w:hAnsi="宋体" w:eastAsia="宋体" w:cs="宋体"/>
                <w:highlight w:val="none"/>
              </w:rPr>
              <w:t>投标总报价</w:t>
            </w:r>
          </w:p>
        </w:tc>
      </w:tr>
      <w:tr w14:paraId="6B2923F0">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14:paraId="3F32F6C5">
            <w:pPr>
              <w:pStyle w:val="58"/>
              <w:spacing w:line="0" w:lineRule="atLeast"/>
              <w:jc w:val="both"/>
              <w:rPr>
                <w:rFonts w:hint="eastAsia" w:ascii="宋体" w:hAnsi="宋体" w:eastAsia="宋体" w:cs="宋体"/>
                <w:highlight w:val="none"/>
              </w:rPr>
            </w:pPr>
            <w:r>
              <w:rPr>
                <w:rFonts w:hint="eastAsia" w:ascii="宋体" w:hAnsi="宋体" w:eastAsia="宋体" w:cs="宋体"/>
                <w:highlight w:val="none"/>
              </w:rPr>
              <w:t>小写：                 （人民币：元）</w:t>
            </w:r>
          </w:p>
        </w:tc>
      </w:tr>
    </w:tbl>
    <w:p w14:paraId="69D00EE7">
      <w:pPr>
        <w:rPr>
          <w:rFonts w:hint="eastAsia" w:ascii="宋体" w:hAnsi="宋体" w:eastAsia="宋体" w:cs="宋体"/>
          <w:b/>
          <w:kern w:val="0"/>
          <w:sz w:val="32"/>
          <w:szCs w:val="24"/>
          <w:highlight w:val="none"/>
        </w:rPr>
      </w:pPr>
    </w:p>
    <w:p w14:paraId="1B260ADE">
      <w:pPr>
        <w:pStyle w:val="58"/>
        <w:jc w:val="both"/>
        <w:rPr>
          <w:rFonts w:hint="eastAsia" w:ascii="宋体" w:hAnsi="宋体" w:eastAsia="宋体" w:cs="宋体"/>
          <w:highlight w:val="none"/>
        </w:rPr>
      </w:pPr>
      <w:bookmarkStart w:id="91" w:name="_Toc514054495"/>
      <w:bookmarkStart w:id="92" w:name="_Toc8851"/>
      <w:r>
        <w:rPr>
          <w:rFonts w:hint="eastAsia" w:ascii="宋体" w:hAnsi="宋体" w:eastAsia="宋体" w:cs="宋体"/>
          <w:highlight w:val="none"/>
        </w:rPr>
        <w:t xml:space="preserve">  日期：  </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4D57351">
      <w:pPr>
        <w:rPr>
          <w:highlight w:val="none"/>
        </w:rPr>
      </w:pPr>
    </w:p>
    <w:p w14:paraId="2AC45194">
      <w:pPr>
        <w:rPr>
          <w:highlight w:val="none"/>
        </w:rPr>
      </w:pPr>
    </w:p>
    <w:p w14:paraId="02AEA523">
      <w:pPr>
        <w:rPr>
          <w:highlight w:val="none"/>
        </w:rPr>
      </w:pPr>
    </w:p>
    <w:p w14:paraId="6D1B9761">
      <w:pPr>
        <w:rPr>
          <w:highlight w:val="none"/>
        </w:rPr>
      </w:pPr>
    </w:p>
    <w:p w14:paraId="26B16059">
      <w:pPr>
        <w:rPr>
          <w:highlight w:val="none"/>
        </w:rPr>
      </w:pPr>
    </w:p>
    <w:p w14:paraId="13A85244">
      <w:pPr>
        <w:rPr>
          <w:highlight w:val="none"/>
        </w:rPr>
      </w:pPr>
    </w:p>
    <w:p w14:paraId="6507510B">
      <w:pPr>
        <w:rPr>
          <w:highlight w:val="none"/>
        </w:rPr>
      </w:pPr>
    </w:p>
    <w:p w14:paraId="4D9AEAF5">
      <w:pPr>
        <w:rPr>
          <w:highlight w:val="none"/>
        </w:rPr>
      </w:pPr>
    </w:p>
    <w:p w14:paraId="1AC33D88">
      <w:pPr>
        <w:rPr>
          <w:highlight w:val="none"/>
        </w:rPr>
      </w:pPr>
    </w:p>
    <w:p w14:paraId="6C4CCDD3">
      <w:pPr>
        <w:rPr>
          <w:highlight w:val="none"/>
        </w:rPr>
      </w:pPr>
    </w:p>
    <w:p w14:paraId="7FFC2A33">
      <w:pPr>
        <w:rPr>
          <w:highlight w:val="none"/>
        </w:rPr>
      </w:pPr>
    </w:p>
    <w:p w14:paraId="628FE658">
      <w:pPr>
        <w:rPr>
          <w:highlight w:val="none"/>
        </w:rPr>
      </w:pPr>
    </w:p>
    <w:p w14:paraId="02931E68">
      <w:pPr>
        <w:rPr>
          <w:highlight w:val="none"/>
        </w:rPr>
      </w:pPr>
    </w:p>
    <w:p w14:paraId="45BDBCF5">
      <w:pPr>
        <w:rPr>
          <w:highlight w:val="none"/>
        </w:rPr>
      </w:pPr>
    </w:p>
    <w:p w14:paraId="756F55D5">
      <w:pPr>
        <w:rPr>
          <w:highlight w:val="none"/>
        </w:rPr>
      </w:pPr>
    </w:p>
    <w:p w14:paraId="0E242599">
      <w:pPr>
        <w:rPr>
          <w:highlight w:val="none"/>
        </w:rPr>
      </w:pPr>
    </w:p>
    <w:p w14:paraId="25890DD4">
      <w:pPr>
        <w:rPr>
          <w:highlight w:val="none"/>
        </w:rPr>
      </w:pPr>
    </w:p>
    <w:p w14:paraId="45210AA3">
      <w:pPr>
        <w:rPr>
          <w:highlight w:val="none"/>
        </w:rPr>
      </w:pPr>
    </w:p>
    <w:p w14:paraId="24D19DA0">
      <w:pPr>
        <w:rPr>
          <w:highlight w:val="none"/>
        </w:rPr>
      </w:pPr>
    </w:p>
    <w:p w14:paraId="3A0F1678">
      <w:pPr>
        <w:rPr>
          <w:highlight w:val="none"/>
        </w:rPr>
      </w:pPr>
    </w:p>
    <w:p w14:paraId="3E042974">
      <w:pPr>
        <w:rPr>
          <w:highlight w:val="none"/>
        </w:rPr>
      </w:pPr>
    </w:p>
    <w:p w14:paraId="5D673CA3">
      <w:pPr>
        <w:rPr>
          <w:highlight w:val="none"/>
        </w:rPr>
      </w:pPr>
    </w:p>
    <w:p w14:paraId="7864C083">
      <w:pPr>
        <w:rPr>
          <w:highlight w:val="none"/>
        </w:rPr>
      </w:pPr>
    </w:p>
    <w:p w14:paraId="09FADEA2">
      <w:pPr>
        <w:rPr>
          <w:highlight w:val="none"/>
        </w:rPr>
      </w:pPr>
    </w:p>
    <w:p w14:paraId="1333CDC4">
      <w:pPr>
        <w:rPr>
          <w:highlight w:val="none"/>
        </w:rPr>
      </w:pPr>
    </w:p>
    <w:p w14:paraId="0BA7A851">
      <w:pPr>
        <w:rPr>
          <w:highlight w:val="none"/>
        </w:rPr>
      </w:pPr>
    </w:p>
    <w:p w14:paraId="51236D20">
      <w:pPr>
        <w:rPr>
          <w:highlight w:val="none"/>
        </w:rPr>
      </w:pPr>
    </w:p>
    <w:p w14:paraId="024790B3">
      <w:pPr>
        <w:rPr>
          <w:highlight w:val="none"/>
        </w:rPr>
      </w:pPr>
    </w:p>
    <w:p w14:paraId="6DF36DBD">
      <w:pPr>
        <w:rPr>
          <w:highlight w:val="none"/>
        </w:rPr>
      </w:pPr>
    </w:p>
    <w:p w14:paraId="2D828C83">
      <w:pPr>
        <w:pStyle w:val="327"/>
        <w:outlineLvl w:val="1"/>
        <w:rPr>
          <w:highlight w:val="none"/>
        </w:rPr>
      </w:pPr>
      <w:r>
        <w:rPr>
          <w:highlight w:val="none"/>
        </w:rPr>
        <w:t>十、明细报价表</w:t>
      </w:r>
      <w:bookmarkEnd w:id="91"/>
      <w:bookmarkEnd w:id="92"/>
    </w:p>
    <w:p w14:paraId="0A9363B6">
      <w:pPr>
        <w:pStyle w:val="237"/>
        <w:ind w:firstLine="629"/>
        <w:rPr>
          <w:rFonts w:hint="eastAsia" w:ascii="仿宋_GB2312" w:eastAsia="仿宋_GB2312"/>
          <w:sz w:val="24"/>
          <w:highlight w:val="none"/>
        </w:rPr>
      </w:pPr>
      <w:bookmarkStart w:id="93" w:name="_Toc514054496"/>
    </w:p>
    <w:p w14:paraId="0CF84BBF">
      <w:pPr>
        <w:pStyle w:val="237"/>
        <w:ind w:firstLine="629"/>
        <w:rPr>
          <w:rFonts w:hint="eastAsia" w:ascii="仿宋_GB2312" w:eastAsia="仿宋_GB2312"/>
          <w:sz w:val="24"/>
          <w:highlight w:val="none"/>
        </w:rPr>
      </w:pPr>
    </w:p>
    <w:p w14:paraId="04848391">
      <w:pPr>
        <w:spacing w:line="480" w:lineRule="auto"/>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投标报价明细表</w:t>
      </w:r>
    </w:p>
    <w:p w14:paraId="713AD597">
      <w:pPr>
        <w:rPr>
          <w:rFonts w:hint="eastAsia" w:ascii="宋体" w:hAnsi="宋体" w:cs="宋体"/>
          <w:color w:val="000000"/>
          <w:sz w:val="24"/>
          <w:szCs w:val="24"/>
          <w:highlight w:val="none"/>
          <w:u w:val="single"/>
          <w:lang w:val="en-US" w:eastAsia="zh-CN"/>
        </w:rPr>
      </w:pPr>
      <w:r>
        <w:rPr>
          <w:rFonts w:hint="eastAsia" w:ascii="宋体" w:hAnsi="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名称：（加盖公章）</w:t>
      </w:r>
    </w:p>
    <w:p w14:paraId="02E2E69C">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p w14:paraId="6D6CD379">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项目编号：JSZC-320192-JCZJ-G2025-0006</w:t>
      </w:r>
    </w:p>
    <w:tbl>
      <w:tblPr>
        <w:tblStyle w:val="64"/>
        <w:tblW w:w="4896" w:type="pct"/>
        <w:tblInd w:w="-5" w:type="dxa"/>
        <w:tblLayout w:type="fixed"/>
        <w:tblCellMar>
          <w:top w:w="0" w:type="dxa"/>
          <w:left w:w="108" w:type="dxa"/>
          <w:bottom w:w="0" w:type="dxa"/>
          <w:right w:w="108" w:type="dxa"/>
        </w:tblCellMar>
      </w:tblPr>
      <w:tblGrid>
        <w:gridCol w:w="741"/>
        <w:gridCol w:w="1697"/>
        <w:gridCol w:w="1212"/>
        <w:gridCol w:w="1212"/>
        <w:gridCol w:w="1628"/>
        <w:gridCol w:w="1628"/>
        <w:gridCol w:w="1631"/>
      </w:tblGrid>
      <w:tr w14:paraId="6799E8C2">
        <w:tblPrEx>
          <w:tblCellMar>
            <w:top w:w="0" w:type="dxa"/>
            <w:left w:w="108" w:type="dxa"/>
            <w:bottom w:w="0" w:type="dxa"/>
            <w:right w:w="108" w:type="dxa"/>
          </w:tblCellMar>
        </w:tblPrEx>
        <w:trPr>
          <w:trHeight w:val="369"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70343FF7">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890B82B">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分项名称</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54C3B3">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E54B78">
            <w:pPr>
              <w:widowControl/>
              <w:jc w:val="center"/>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单位</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94CCB">
            <w:pPr>
              <w:widowControl/>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z w:val="24"/>
                <w:szCs w:val="24"/>
                <w:highlight w:val="none"/>
              </w:rPr>
              <w:t>单价</w:t>
            </w:r>
            <w:r>
              <w:rPr>
                <w:rFonts w:hint="eastAsia" w:ascii="宋体" w:hAnsi="宋体" w:eastAsia="宋体" w:cs="宋体"/>
                <w:b/>
                <w:bCs/>
                <w:color w:val="000000"/>
                <w:sz w:val="24"/>
                <w:szCs w:val="24"/>
                <w:highlight w:val="none"/>
              </w:rPr>
              <w:br w:type="textWrapping" w:clear="all"/>
            </w:r>
            <w:r>
              <w:rPr>
                <w:rFonts w:hint="eastAsia" w:ascii="宋体" w:hAnsi="宋体" w:eastAsia="宋体" w:cs="宋体"/>
                <w:b/>
                <w:bCs/>
                <w:color w:val="000000"/>
                <w:sz w:val="24"/>
                <w:szCs w:val="24"/>
                <w:highlight w:val="none"/>
              </w:rPr>
              <w:t>（元）</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70457">
            <w:pPr>
              <w:widowControl/>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sz w:val="24"/>
                <w:szCs w:val="24"/>
                <w:highlight w:val="none"/>
              </w:rPr>
              <w:t>分项小计</w:t>
            </w:r>
            <w:r>
              <w:rPr>
                <w:rFonts w:hint="eastAsia" w:ascii="宋体" w:hAnsi="宋体" w:eastAsia="宋体" w:cs="宋体"/>
                <w:b/>
                <w:bCs/>
                <w:color w:val="000000"/>
                <w:sz w:val="24"/>
                <w:szCs w:val="24"/>
                <w:highlight w:val="none"/>
              </w:rPr>
              <w:br w:type="textWrapping" w:clear="all"/>
            </w:r>
            <w:r>
              <w:rPr>
                <w:rFonts w:hint="eastAsia" w:ascii="宋体" w:hAnsi="宋体" w:eastAsia="宋体" w:cs="宋体"/>
                <w:b/>
                <w:bCs/>
                <w:color w:val="000000"/>
                <w:sz w:val="24"/>
                <w:szCs w:val="24"/>
                <w:highlight w:val="none"/>
              </w:rPr>
              <w:t>（元）</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3ECE790C">
            <w:pPr>
              <w:widowControl/>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14:paraId="1F8E6227">
        <w:tblPrEx>
          <w:tblCellMar>
            <w:top w:w="0" w:type="dxa"/>
            <w:left w:w="108" w:type="dxa"/>
            <w:bottom w:w="0" w:type="dxa"/>
            <w:right w:w="108" w:type="dxa"/>
          </w:tblCellMar>
        </w:tblPrEx>
        <w:trPr>
          <w:trHeight w:val="369"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5BE42F00">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1B5E49E">
            <w:pPr>
              <w:keepNext w:val="0"/>
              <w:keepLines w:val="0"/>
              <w:widowControl/>
              <w:suppressLineNumbers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专家安全技术指导服务</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85975D">
            <w:pPr>
              <w:widowControl/>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1160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F71D023">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家/次</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3CE70665">
            <w:pPr>
              <w:widowControl/>
              <w:jc w:val="center"/>
              <w:rPr>
                <w:rFonts w:hint="eastAsia" w:ascii="宋体" w:hAnsi="宋体" w:eastAsia="宋体" w:cs="宋体"/>
                <w:b w:val="0"/>
                <w:bCs w:val="0"/>
                <w:color w:val="000000"/>
                <w:sz w:val="24"/>
                <w:szCs w:val="24"/>
                <w:highlight w:val="none"/>
                <w:lang w:val="en-US" w:eastAsia="zh-CN"/>
              </w:rPr>
            </w:pPr>
          </w:p>
        </w:tc>
        <w:tc>
          <w:tcPr>
            <w:tcW w:w="1628" w:type="dxa"/>
            <w:tcBorders>
              <w:top w:val="single" w:color="000000" w:sz="4" w:space="0"/>
              <w:left w:val="single" w:color="000000" w:sz="4" w:space="0"/>
              <w:bottom w:val="nil"/>
              <w:right w:val="single" w:color="000000" w:sz="4" w:space="0"/>
            </w:tcBorders>
            <w:noWrap w:val="0"/>
            <w:vAlign w:val="center"/>
          </w:tcPr>
          <w:p w14:paraId="70B0B8EA">
            <w:pPr>
              <w:widowControl/>
              <w:jc w:val="center"/>
              <w:rPr>
                <w:rFonts w:hint="eastAsia" w:ascii="宋体" w:hAnsi="宋体" w:eastAsia="宋体" w:cs="宋体"/>
                <w:b w:val="0"/>
                <w:bCs w:val="0"/>
                <w:color w:val="000000"/>
                <w:sz w:val="24"/>
                <w:szCs w:val="24"/>
                <w:highlight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34970B25">
            <w:pPr>
              <w:widowControl/>
              <w:jc w:val="center"/>
              <w:rPr>
                <w:rFonts w:hint="eastAsia" w:ascii="宋体" w:hAnsi="宋体" w:eastAsia="宋体" w:cs="宋体"/>
                <w:b w:val="0"/>
                <w:bCs w:val="0"/>
                <w:color w:val="000000"/>
                <w:sz w:val="24"/>
                <w:szCs w:val="24"/>
                <w:highlight w:val="none"/>
                <w:lang w:val="en-US" w:eastAsia="zh-CN"/>
              </w:rPr>
            </w:pPr>
          </w:p>
        </w:tc>
      </w:tr>
      <w:tr w14:paraId="5E43906A">
        <w:tblPrEx>
          <w:tblCellMar>
            <w:top w:w="0" w:type="dxa"/>
            <w:left w:w="108" w:type="dxa"/>
            <w:bottom w:w="0" w:type="dxa"/>
            <w:right w:w="108" w:type="dxa"/>
          </w:tblCellMar>
        </w:tblPrEx>
        <w:trPr>
          <w:trHeight w:val="369"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2876F600">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E89E885">
            <w:pPr>
              <w:keepNext w:val="0"/>
              <w:keepLines w:val="0"/>
              <w:widowControl/>
              <w:suppressLineNumbers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专家培训</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2A1E56F">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20</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AA88710">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场</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392452A9">
            <w:pPr>
              <w:widowControl/>
              <w:jc w:val="center"/>
              <w:rPr>
                <w:rFonts w:hint="eastAsia" w:ascii="宋体" w:hAnsi="宋体" w:eastAsia="宋体" w:cs="宋体"/>
                <w:b w:val="0"/>
                <w:bCs w:val="0"/>
                <w:color w:val="000000"/>
                <w:sz w:val="24"/>
                <w:szCs w:val="24"/>
                <w:highlight w:val="none"/>
                <w:lang w:val="en-US" w:eastAsia="zh-CN"/>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01FE8DF9">
            <w:pPr>
              <w:widowControl/>
              <w:jc w:val="center"/>
              <w:rPr>
                <w:rFonts w:hint="eastAsia" w:ascii="宋体" w:hAnsi="宋体" w:eastAsia="宋体" w:cs="宋体"/>
                <w:b w:val="0"/>
                <w:bCs w:val="0"/>
                <w:color w:val="000000"/>
                <w:sz w:val="24"/>
                <w:szCs w:val="24"/>
                <w:highlight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694A3849">
            <w:pPr>
              <w:widowControl/>
              <w:jc w:val="center"/>
              <w:rPr>
                <w:rFonts w:hint="eastAsia" w:ascii="宋体" w:hAnsi="宋体" w:eastAsia="宋体" w:cs="宋体"/>
                <w:b w:val="0"/>
                <w:bCs w:val="0"/>
                <w:color w:val="000000"/>
                <w:sz w:val="24"/>
                <w:szCs w:val="24"/>
                <w:highlight w:val="none"/>
                <w:lang w:val="en-US" w:eastAsia="zh-CN"/>
              </w:rPr>
            </w:pPr>
          </w:p>
        </w:tc>
      </w:tr>
      <w:tr w14:paraId="2FB8F75B">
        <w:tblPrEx>
          <w:tblCellMar>
            <w:top w:w="0" w:type="dxa"/>
            <w:left w:w="108" w:type="dxa"/>
            <w:bottom w:w="0" w:type="dxa"/>
            <w:right w:w="108" w:type="dxa"/>
          </w:tblCellMar>
        </w:tblPrEx>
        <w:trPr>
          <w:trHeight w:val="369"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641F76EF">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EDE0A45">
            <w:pPr>
              <w:keepNext w:val="0"/>
              <w:keepLines w:val="0"/>
              <w:widowControl/>
              <w:suppressLineNumbers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急救援处置指导服务</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594FAF9">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19BC2CC">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天*人</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200FDD31">
            <w:pPr>
              <w:widowControl/>
              <w:jc w:val="center"/>
              <w:rPr>
                <w:rFonts w:hint="eastAsia" w:ascii="宋体" w:hAnsi="宋体" w:eastAsia="宋体" w:cs="宋体"/>
                <w:b w:val="0"/>
                <w:bCs w:val="0"/>
                <w:color w:val="000000"/>
                <w:sz w:val="24"/>
                <w:szCs w:val="24"/>
                <w:highlight w:val="none"/>
                <w:lang w:val="en-US" w:eastAsia="zh-CN"/>
              </w:rPr>
            </w:pP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3ED42EAE">
            <w:pPr>
              <w:widowControl/>
              <w:jc w:val="center"/>
              <w:rPr>
                <w:rFonts w:hint="eastAsia" w:ascii="宋体" w:hAnsi="宋体" w:eastAsia="宋体" w:cs="宋体"/>
                <w:b w:val="0"/>
                <w:bCs w:val="0"/>
                <w:color w:val="000000"/>
                <w:sz w:val="24"/>
                <w:szCs w:val="24"/>
                <w:highlight w:val="none"/>
                <w:lang w:val="en-US" w:eastAsia="zh-CN"/>
              </w:rPr>
            </w:pP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481518B1">
            <w:pPr>
              <w:widowControl/>
              <w:jc w:val="center"/>
              <w:rPr>
                <w:rFonts w:hint="eastAsia" w:ascii="宋体" w:hAnsi="宋体" w:eastAsia="宋体" w:cs="宋体"/>
                <w:b w:val="0"/>
                <w:bCs w:val="0"/>
                <w:color w:val="000000"/>
                <w:sz w:val="24"/>
                <w:szCs w:val="24"/>
                <w:highlight w:val="none"/>
                <w:lang w:val="en-US" w:eastAsia="zh-CN"/>
              </w:rPr>
            </w:pPr>
          </w:p>
        </w:tc>
      </w:tr>
      <w:tr w14:paraId="33AF1B07">
        <w:tblPrEx>
          <w:tblCellMar>
            <w:top w:w="0" w:type="dxa"/>
            <w:left w:w="108" w:type="dxa"/>
            <w:bottom w:w="0" w:type="dxa"/>
            <w:right w:w="108" w:type="dxa"/>
          </w:tblCellMar>
        </w:tblPrEx>
        <w:trPr>
          <w:trHeight w:val="607"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4D909C17">
            <w:pPr>
              <w:widowControl/>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4</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70D8EBE">
            <w:pPr>
              <w:keepNext w:val="0"/>
              <w:keepLines w:val="0"/>
              <w:widowControl/>
              <w:suppressLineNumbers w:val="0"/>
              <w:jc w:val="center"/>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sz w:val="24"/>
                <w:szCs w:val="24"/>
              </w:rPr>
              <w:t>专业性检测服务</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416B5F8">
            <w:pPr>
              <w:widowControl/>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9E25DF0">
            <w:pPr>
              <w:widowControl/>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项</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4CF49AC8">
            <w:pPr>
              <w:widowControl/>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35000</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5DF2FD96">
            <w:pPr>
              <w:widowControl/>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35000</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5B5641E9">
            <w:pPr>
              <w:widowControl/>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不可竞争费</w:t>
            </w:r>
          </w:p>
        </w:tc>
      </w:tr>
      <w:tr w14:paraId="739CF841">
        <w:tblPrEx>
          <w:tblCellMar>
            <w:top w:w="0" w:type="dxa"/>
            <w:left w:w="108" w:type="dxa"/>
            <w:bottom w:w="0" w:type="dxa"/>
            <w:right w:w="108" w:type="dxa"/>
          </w:tblCellMar>
        </w:tblPrEx>
        <w:trPr>
          <w:trHeight w:val="639" w:hRule="atLeast"/>
        </w:trPr>
        <w:tc>
          <w:tcPr>
            <w:tcW w:w="741" w:type="dxa"/>
            <w:tcBorders>
              <w:top w:val="single" w:color="000000" w:sz="4" w:space="0"/>
              <w:left w:val="single" w:color="000000" w:sz="4" w:space="0"/>
              <w:bottom w:val="single" w:color="000000" w:sz="4" w:space="0"/>
              <w:right w:val="single" w:color="000000" w:sz="4" w:space="0"/>
            </w:tcBorders>
            <w:noWrap w:val="0"/>
            <w:vAlign w:val="center"/>
          </w:tcPr>
          <w:p w14:paraId="1509D3AE">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5</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FDF3DD1">
            <w:pPr>
              <w:widowControl/>
              <w:jc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投标总价（一年）（元）</w:t>
            </w:r>
          </w:p>
          <w:p w14:paraId="6602FD07"/>
        </w:tc>
        <w:tc>
          <w:tcPr>
            <w:tcW w:w="7311" w:type="dxa"/>
            <w:gridSpan w:val="5"/>
            <w:tcBorders>
              <w:top w:val="single" w:color="000000" w:sz="4" w:space="0"/>
              <w:left w:val="single" w:color="000000" w:sz="4" w:space="0"/>
              <w:bottom w:val="single" w:color="000000" w:sz="4" w:space="0"/>
              <w:right w:val="single" w:color="000000" w:sz="4" w:space="0"/>
            </w:tcBorders>
            <w:noWrap w:val="0"/>
            <w:vAlign w:val="center"/>
          </w:tcPr>
          <w:p w14:paraId="1BBD5C11">
            <w:pPr>
              <w:widowControl/>
              <w:jc w:val="center"/>
              <w:rPr>
                <w:rFonts w:hint="eastAsia" w:ascii="宋体" w:hAnsi="宋体" w:eastAsia="宋体" w:cs="宋体"/>
                <w:b w:val="0"/>
                <w:bCs w:val="0"/>
                <w:color w:val="000000"/>
                <w:sz w:val="24"/>
                <w:szCs w:val="24"/>
                <w:highlight w:val="none"/>
                <w:lang w:val="en-US" w:eastAsia="zh-CN"/>
              </w:rPr>
            </w:pPr>
          </w:p>
        </w:tc>
      </w:tr>
      <w:tr w14:paraId="0FF88F44">
        <w:tblPrEx>
          <w:tblCellMar>
            <w:top w:w="0" w:type="dxa"/>
            <w:left w:w="108" w:type="dxa"/>
            <w:bottom w:w="0" w:type="dxa"/>
            <w:right w:w="108" w:type="dxa"/>
          </w:tblCellMar>
        </w:tblPrEx>
        <w:trPr>
          <w:trHeight w:val="733" w:hRule="atLeast"/>
        </w:trPr>
        <w:tc>
          <w:tcPr>
            <w:tcW w:w="9749" w:type="dxa"/>
            <w:gridSpan w:val="7"/>
            <w:tcBorders>
              <w:top w:val="single" w:color="000000" w:sz="4" w:space="0"/>
              <w:left w:val="single" w:color="000000" w:sz="4" w:space="0"/>
              <w:bottom w:val="single" w:color="000000" w:sz="4" w:space="0"/>
              <w:right w:val="single" w:color="000000" w:sz="4" w:space="0"/>
            </w:tcBorders>
            <w:noWrap w:val="0"/>
            <w:vAlign w:val="center"/>
          </w:tcPr>
          <w:p w14:paraId="3441F280">
            <w:pPr>
              <w:jc w:val="left"/>
              <w:rPr>
                <w:rFonts w:ascii="宋体" w:hAnsi="宋体" w:cs="宋体"/>
                <w:b/>
                <w:bCs/>
                <w:color w:val="000000"/>
                <w:sz w:val="18"/>
                <w:szCs w:val="18"/>
                <w:highlight w:val="none"/>
              </w:rPr>
            </w:pPr>
            <w:r>
              <w:rPr>
                <w:rFonts w:hint="eastAsia" w:ascii="宋体" w:hAnsi="宋体" w:cs="宋体"/>
                <w:b/>
                <w:bCs/>
                <w:color w:val="000000"/>
                <w:sz w:val="18"/>
                <w:szCs w:val="18"/>
                <w:highlight w:val="none"/>
              </w:rPr>
              <w:t>注：（1）此表为样表，行数可自行添加，但表式不变。如有其他费用，供应商自行计算填列。（2）报价中的各分项报价均不得为“零”或负数（其他费用可以为“零”但不得为负数），否则做无效投标处理。（3）服务时间不足一年的，按照采购文件规定服务时间测算。（4）《投标报价明细表》“投标总</w:t>
            </w:r>
            <w:r>
              <w:rPr>
                <w:rFonts w:hint="eastAsia" w:ascii="宋体" w:hAnsi="宋体" w:cs="宋体"/>
                <w:b/>
                <w:bCs/>
                <w:color w:val="000000"/>
                <w:sz w:val="18"/>
                <w:szCs w:val="18"/>
                <w:highlight w:val="none"/>
                <w:lang w:bidi="ar"/>
              </w:rPr>
              <w:t>价</w:t>
            </w:r>
            <w:r>
              <w:rPr>
                <w:rFonts w:hint="eastAsia" w:ascii="宋体" w:hAnsi="宋体" w:cs="宋体"/>
                <w:b/>
                <w:bCs/>
                <w:color w:val="000000"/>
                <w:sz w:val="18"/>
                <w:szCs w:val="18"/>
                <w:highlight w:val="none"/>
                <w:lang w:eastAsia="zh-CN" w:bidi="ar"/>
              </w:rPr>
              <w:t>（</w:t>
            </w:r>
            <w:r>
              <w:rPr>
                <w:rFonts w:hint="eastAsia" w:ascii="宋体" w:hAnsi="宋体" w:cs="宋体"/>
                <w:b/>
                <w:bCs/>
                <w:color w:val="000000"/>
                <w:sz w:val="18"/>
                <w:szCs w:val="18"/>
                <w:highlight w:val="none"/>
                <w:lang w:val="en-US" w:eastAsia="zh-CN" w:bidi="ar"/>
              </w:rPr>
              <w:t>一年</w:t>
            </w:r>
            <w:r>
              <w:rPr>
                <w:rFonts w:hint="eastAsia" w:ascii="宋体" w:hAnsi="宋体" w:cs="宋体"/>
                <w:b/>
                <w:bCs/>
                <w:color w:val="000000"/>
                <w:sz w:val="18"/>
                <w:szCs w:val="18"/>
                <w:highlight w:val="none"/>
                <w:lang w:eastAsia="zh-CN" w:bidi="ar"/>
              </w:rPr>
              <w:t>）</w:t>
            </w:r>
            <w:r>
              <w:rPr>
                <w:rFonts w:hint="eastAsia" w:ascii="宋体" w:hAnsi="宋体" w:cs="宋体"/>
                <w:b/>
                <w:bCs/>
                <w:color w:val="000000"/>
                <w:sz w:val="18"/>
                <w:szCs w:val="18"/>
                <w:highlight w:val="none"/>
              </w:rPr>
              <w:t>”应当与《开标一览表》中“投标总报价”一致。</w:t>
            </w:r>
          </w:p>
        </w:tc>
      </w:tr>
    </w:tbl>
    <w:p w14:paraId="71C09B5D">
      <w:pPr>
        <w:spacing w:line="360" w:lineRule="auto"/>
        <w:jc w:val="left"/>
        <w:rPr>
          <w:rFonts w:hint="eastAsia" w:ascii="宋体" w:hAnsi="宋体" w:cs="宋体"/>
          <w:b/>
          <w:bCs/>
          <w:color w:val="000000"/>
          <w:highlight w:val="none"/>
        </w:rPr>
      </w:pPr>
    </w:p>
    <w:p w14:paraId="4BEC8612">
      <w:pPr>
        <w:pStyle w:val="461"/>
        <w:rPr>
          <w:rFonts w:ascii="宋体" w:hAnsi="宋体" w:eastAsia="宋体"/>
          <w:color w:val="000000"/>
          <w:sz w:val="24"/>
          <w:szCs w:val="24"/>
          <w:highlight w:val="none"/>
          <w:lang w:val="en-US"/>
        </w:rPr>
      </w:pPr>
    </w:p>
    <w:p w14:paraId="15BD8DD1">
      <w:pPr>
        <w:rPr>
          <w:rFonts w:ascii="宋体" w:hAnsi="宋体"/>
          <w:color w:val="000000"/>
          <w:sz w:val="24"/>
          <w:szCs w:val="24"/>
          <w:highlight w:val="none"/>
        </w:rPr>
      </w:pPr>
    </w:p>
    <w:p w14:paraId="15551F00">
      <w:pPr>
        <w:pStyle w:val="461"/>
        <w:rPr>
          <w:color w:val="000000"/>
          <w:highlight w:val="none"/>
          <w:lang w:val="en-US"/>
        </w:rPr>
      </w:pPr>
    </w:p>
    <w:p w14:paraId="0FDC4A02">
      <w:pPr>
        <w:pStyle w:val="58"/>
        <w:jc w:val="both"/>
        <w:rPr>
          <w:rFonts w:hint="eastAsia" w:ascii="仿宋_GB2312" w:eastAsia="仿宋_GB2312"/>
          <w:highlight w:val="none"/>
        </w:rPr>
      </w:pPr>
      <w:r>
        <w:rPr>
          <w:rFonts w:hint="eastAsia" w:ascii="宋体" w:hAnsi="宋体" w:eastAsia="宋体" w:cs="宋体"/>
          <w:highlight w:val="none"/>
        </w:rPr>
        <w:t xml:space="preserve">  </w:t>
      </w:r>
      <w:r>
        <w:rPr>
          <w:rFonts w:hint="eastAsia" w:ascii="仿宋_GB2312" w:eastAsia="仿宋_GB2312"/>
          <w:highlight w:val="none"/>
        </w:rPr>
        <w:t xml:space="preserve">         </w:t>
      </w:r>
    </w:p>
    <w:p w14:paraId="0F37C9F6">
      <w:pPr>
        <w:pStyle w:val="363"/>
        <w:outlineLvl w:val="1"/>
        <w:rPr>
          <w:highlight w:val="none"/>
        </w:rPr>
      </w:pPr>
      <w:r>
        <w:rPr>
          <w:highlight w:val="none"/>
        </w:rPr>
        <w:br w:type="page"/>
      </w:r>
      <w:bookmarkStart w:id="94" w:name="_Toc10632"/>
      <w:r>
        <w:rPr>
          <w:highlight w:val="none"/>
        </w:rPr>
        <w:t>十一、中小企业声明函</w:t>
      </w:r>
      <w:bookmarkEnd w:id="93"/>
      <w:bookmarkEnd w:id="94"/>
    </w:p>
    <w:p w14:paraId="176E74AF">
      <w:pPr>
        <w:jc w:val="center"/>
        <w:rPr>
          <w:rFonts w:hint="eastAsia" w:ascii="楷体" w:hAnsi="楷体" w:eastAsia="楷体" w:cs="楷体"/>
          <w:sz w:val="32"/>
          <w:szCs w:val="32"/>
        </w:rPr>
      </w:pPr>
      <w:r>
        <w:rPr>
          <w:rStyle w:val="67"/>
          <w:rFonts w:hint="eastAsia" w:ascii="楷体" w:hAnsi="楷体" w:eastAsia="楷体" w:cs="楷体"/>
          <w:color w:val="333333"/>
          <w:kern w:val="0"/>
          <w:sz w:val="32"/>
          <w:szCs w:val="32"/>
          <w:lang w:bidi="ar"/>
        </w:rPr>
        <w:t>中小企业声明函（服务）</w:t>
      </w:r>
    </w:p>
    <w:p w14:paraId="2058A51C">
      <w:pPr>
        <w:widowControl/>
        <w:spacing w:before="100" w:beforeAutospacing="1" w:after="100" w:afterAutospacing="1" w:line="435" w:lineRule="exact"/>
        <w:ind w:firstLine="420" w:firstLineChars="200"/>
        <w:jc w:val="left"/>
        <w:rPr>
          <w:rFonts w:hint="eastAsia" w:ascii="宋体" w:hAnsi="宋体" w:eastAsia="宋体" w:cs="宋体"/>
          <w:szCs w:val="20"/>
        </w:rPr>
      </w:pPr>
      <w:r>
        <w:rPr>
          <w:rFonts w:hint="eastAsia" w:ascii="宋体" w:hAnsi="宋体" w:eastAsia="宋体" w:cs="宋体"/>
          <w:szCs w:val="20"/>
        </w:rPr>
        <w:t>本公司（联合体）郑重声明，根据《政府采购促进中小企业发展管理办法》（财库﹝2020﹞46 号）的规定，本公司（联合体）参加</w:t>
      </w:r>
      <w:r>
        <w:rPr>
          <w:rFonts w:hint="eastAsia" w:ascii="宋体" w:hAnsi="宋体" w:eastAsia="宋体" w:cs="宋体"/>
          <w:szCs w:val="20"/>
          <w:u w:val="single"/>
        </w:rPr>
        <w:t xml:space="preserve">    （单位名称）</w:t>
      </w:r>
      <w:r>
        <w:rPr>
          <w:rFonts w:hint="eastAsia" w:ascii="宋体" w:hAnsi="宋体" w:eastAsia="宋体" w:cs="宋体"/>
          <w:color w:val="333333"/>
          <w:kern w:val="0"/>
          <w:lang w:bidi="ar"/>
        </w:rPr>
        <w:t>的</w:t>
      </w:r>
      <w:r>
        <w:rPr>
          <w:rFonts w:hint="eastAsia" w:ascii="宋体" w:hAnsi="宋体" w:eastAsia="宋体" w:cs="宋体"/>
          <w:color w:val="333333"/>
          <w:kern w:val="0"/>
          <w:u w:val="single"/>
          <w:lang w:bidi="ar"/>
        </w:rPr>
        <w:t xml:space="preserve"> </w:t>
      </w:r>
      <w:r>
        <w:rPr>
          <w:rFonts w:hint="eastAsia" w:ascii="宋体" w:hAnsi="宋体" w:eastAsia="宋体" w:cs="宋体"/>
          <w:szCs w:val="20"/>
          <w:u w:val="single"/>
        </w:rPr>
        <w:t xml:space="preserve">   （项目名称）采</w:t>
      </w:r>
      <w:r>
        <w:rPr>
          <w:rFonts w:hint="eastAsia" w:ascii="宋体" w:hAnsi="宋体" w:eastAsia="宋体" w:cs="宋体"/>
          <w:szCs w:val="20"/>
        </w:rPr>
        <w:t>购活动，提供的货物全部由符合政策要求的中小企业制造。相关企业（含联合体中的中小企业、签订分包意向协议的中小企业）的具体情况如下：</w:t>
      </w:r>
    </w:p>
    <w:p w14:paraId="0FDD987A">
      <w:pPr>
        <w:widowControl/>
        <w:spacing w:before="100" w:beforeAutospacing="1" w:after="100" w:afterAutospacing="1" w:line="435" w:lineRule="exact"/>
        <w:ind w:firstLine="420" w:firstLineChars="200"/>
        <w:jc w:val="left"/>
        <w:rPr>
          <w:rFonts w:hint="eastAsia" w:ascii="宋体" w:hAnsi="宋体" w:eastAsia="宋体" w:cs="宋体"/>
        </w:rPr>
      </w:pPr>
      <w:r>
        <w:rPr>
          <w:rFonts w:hint="eastAsia" w:ascii="宋体" w:hAnsi="宋体" w:eastAsia="宋体" w:cs="宋体"/>
          <w:color w:val="333333"/>
          <w:kern w:val="0"/>
          <w:lang w:bidi="ar"/>
        </w:rPr>
        <w:t>1</w:t>
      </w:r>
      <w:r>
        <w:rPr>
          <w:rFonts w:hint="eastAsia" w:ascii="宋体" w:hAnsi="宋体" w:eastAsia="宋体" w:cs="宋体"/>
          <w:szCs w:val="20"/>
          <w:u w:val="single"/>
        </w:rPr>
        <w:t xml:space="preserve">.     </w:t>
      </w:r>
      <w:r>
        <w:rPr>
          <w:rFonts w:hint="eastAsia" w:ascii="宋体" w:hAnsi="宋体" w:eastAsia="宋体" w:cs="宋体"/>
          <w:color w:val="333333"/>
          <w:kern w:val="0"/>
          <w:u w:val="single"/>
          <w:lang w:bidi="ar"/>
        </w:rPr>
        <w:t>（</w:t>
      </w:r>
      <w:r>
        <w:rPr>
          <w:rFonts w:hint="eastAsia" w:ascii="宋体" w:hAnsi="宋体" w:eastAsia="宋体" w:cs="宋体"/>
          <w:szCs w:val="20"/>
          <w:u w:val="single"/>
        </w:rPr>
        <w:t>标的名称）</w:t>
      </w:r>
      <w:r>
        <w:rPr>
          <w:rFonts w:hint="eastAsia" w:ascii="宋体" w:hAnsi="宋体" w:eastAsia="宋体" w:cs="宋体"/>
          <w:color w:val="333333"/>
          <w:kern w:val="0"/>
          <w:lang w:bidi="ar"/>
        </w:rPr>
        <w:t>，属于</w:t>
      </w:r>
      <w:r>
        <w:rPr>
          <w:rFonts w:hint="eastAsia" w:ascii="宋体" w:hAnsi="宋体" w:eastAsia="宋体" w:cs="宋体"/>
          <w:szCs w:val="20"/>
          <w:u w:val="single"/>
          <w:lang w:val="en-US" w:eastAsia="zh-CN"/>
        </w:rPr>
        <w:t>其他未列明</w:t>
      </w:r>
      <w:r>
        <w:rPr>
          <w:rFonts w:hint="eastAsia" w:ascii="宋体" w:hAnsi="宋体" w:eastAsia="宋体" w:cs="宋体"/>
          <w:color w:val="333333"/>
          <w:kern w:val="0"/>
          <w:lang w:bidi="ar"/>
        </w:rPr>
        <w:t>行业；</w:t>
      </w:r>
      <w:r>
        <w:rPr>
          <w:rFonts w:hint="eastAsia" w:ascii="宋体" w:hAnsi="宋体" w:eastAsia="宋体" w:cs="宋体"/>
          <w:szCs w:val="20"/>
        </w:rPr>
        <w:t xml:space="preserve">制造商为 </w:t>
      </w:r>
      <w:r>
        <w:rPr>
          <w:rFonts w:hint="eastAsia" w:ascii="宋体" w:hAnsi="宋体" w:eastAsia="宋体" w:cs="宋体"/>
          <w:szCs w:val="20"/>
          <w:u w:val="single"/>
        </w:rPr>
        <w:t xml:space="preserve">         （企业名称）</w:t>
      </w:r>
      <w:r>
        <w:rPr>
          <w:rFonts w:hint="eastAsia" w:ascii="宋体" w:hAnsi="宋体" w:eastAsia="宋体" w:cs="宋体"/>
          <w:color w:val="333333"/>
          <w:kern w:val="0"/>
          <w:lang w:bidi="ar"/>
        </w:rPr>
        <w:t>，</w:t>
      </w:r>
      <w:r>
        <w:rPr>
          <w:rFonts w:hint="eastAsia" w:ascii="宋体" w:hAnsi="宋体" w:eastAsia="宋体" w:cs="宋体"/>
          <w:szCs w:val="20"/>
        </w:rPr>
        <w:t>从业人员</w:t>
      </w:r>
      <w:r>
        <w:rPr>
          <w:rFonts w:hint="eastAsia" w:ascii="宋体" w:hAnsi="宋体" w:eastAsia="宋体" w:cs="宋体"/>
          <w:color w:val="333333"/>
          <w:kern w:val="0"/>
          <w:u w:val="single"/>
          <w:lang w:bidi="ar"/>
        </w:rPr>
        <w:t xml:space="preserve">    </w:t>
      </w:r>
      <w:r>
        <w:rPr>
          <w:rFonts w:hint="eastAsia" w:ascii="宋体" w:hAnsi="宋体" w:eastAsia="宋体" w:cs="宋体"/>
          <w:color w:val="333333"/>
          <w:kern w:val="0"/>
          <w:lang w:bidi="ar"/>
        </w:rPr>
        <w:t>人，</w:t>
      </w:r>
      <w:r>
        <w:rPr>
          <w:rFonts w:hint="eastAsia" w:ascii="宋体" w:hAnsi="宋体" w:eastAsia="宋体" w:cs="宋体"/>
          <w:szCs w:val="20"/>
        </w:rPr>
        <w:t>营业收入为</w:t>
      </w:r>
      <w:r>
        <w:rPr>
          <w:rFonts w:hint="eastAsia" w:ascii="宋体" w:hAnsi="宋体" w:eastAsia="宋体" w:cs="宋体"/>
          <w:color w:val="333333"/>
          <w:kern w:val="0"/>
          <w:u w:val="single"/>
          <w:lang w:bidi="ar"/>
        </w:rPr>
        <w:t xml:space="preserve">    </w:t>
      </w:r>
      <w:r>
        <w:rPr>
          <w:rFonts w:hint="eastAsia" w:ascii="宋体" w:hAnsi="宋体" w:eastAsia="宋体" w:cs="宋体"/>
          <w:color w:val="333333"/>
          <w:kern w:val="0"/>
          <w:lang w:bidi="ar"/>
        </w:rPr>
        <w:t>万元，</w:t>
      </w:r>
      <w:r>
        <w:rPr>
          <w:rFonts w:hint="eastAsia" w:ascii="宋体" w:hAnsi="宋体" w:eastAsia="宋体" w:cs="宋体"/>
          <w:szCs w:val="20"/>
        </w:rPr>
        <w:t>资产总额为</w:t>
      </w:r>
      <w:r>
        <w:rPr>
          <w:rFonts w:hint="eastAsia" w:ascii="宋体" w:hAnsi="宋体" w:eastAsia="宋体" w:cs="宋体"/>
          <w:color w:val="333333"/>
          <w:kern w:val="0"/>
          <w:u w:val="single"/>
          <w:lang w:bidi="ar"/>
        </w:rPr>
        <w:t xml:space="preserve">   </w:t>
      </w:r>
      <w:r>
        <w:rPr>
          <w:rFonts w:hint="eastAsia" w:ascii="宋体" w:hAnsi="宋体" w:eastAsia="宋体" w:cs="宋体"/>
          <w:color w:val="333333"/>
          <w:kern w:val="0"/>
          <w:lang w:bidi="ar"/>
        </w:rPr>
        <w:t>万</w:t>
      </w:r>
      <w:r>
        <w:rPr>
          <w:rFonts w:hint="eastAsia" w:ascii="宋体" w:hAnsi="宋体" w:eastAsia="宋体" w:cs="宋体"/>
          <w:szCs w:val="20"/>
        </w:rPr>
        <w:t>元，属于</w:t>
      </w:r>
      <w:r>
        <w:rPr>
          <w:rFonts w:hint="eastAsia" w:ascii="宋体" w:hAnsi="宋体" w:eastAsia="宋体" w:cs="宋体"/>
          <w:szCs w:val="20"/>
          <w:u w:val="single"/>
        </w:rPr>
        <w:t xml:space="preserve">     （中型企业、小型企业、微型企业）</w:t>
      </w:r>
      <w:r>
        <w:rPr>
          <w:rFonts w:hint="eastAsia" w:ascii="宋体" w:hAnsi="宋体" w:eastAsia="宋体" w:cs="宋体"/>
          <w:color w:val="333333"/>
          <w:kern w:val="0"/>
          <w:lang w:bidi="ar"/>
        </w:rPr>
        <w:t>；</w:t>
      </w:r>
    </w:p>
    <w:p w14:paraId="2DD02CAE">
      <w:pPr>
        <w:widowControl/>
        <w:spacing w:before="100" w:beforeAutospacing="1" w:after="100" w:afterAutospacing="1" w:line="435" w:lineRule="exact"/>
        <w:ind w:firstLine="420" w:firstLineChars="200"/>
        <w:jc w:val="left"/>
        <w:rPr>
          <w:rFonts w:hint="eastAsia" w:ascii="宋体" w:hAnsi="宋体" w:eastAsia="宋体" w:cs="宋体"/>
        </w:rPr>
      </w:pPr>
      <w:r>
        <w:rPr>
          <w:rFonts w:hint="eastAsia" w:ascii="宋体" w:hAnsi="宋体" w:eastAsia="宋体" w:cs="宋体"/>
          <w:color w:val="333333"/>
          <w:kern w:val="0"/>
          <w:lang w:bidi="ar"/>
        </w:rPr>
        <w:t>2</w:t>
      </w:r>
      <w:r>
        <w:rPr>
          <w:rFonts w:hint="eastAsia" w:ascii="宋体" w:hAnsi="宋体" w:eastAsia="宋体" w:cs="宋体"/>
          <w:szCs w:val="20"/>
          <w:u w:val="single"/>
        </w:rPr>
        <w:t xml:space="preserve">.     </w:t>
      </w:r>
      <w:r>
        <w:rPr>
          <w:rFonts w:hint="eastAsia" w:ascii="宋体" w:hAnsi="宋体" w:eastAsia="宋体" w:cs="宋体"/>
          <w:color w:val="333333"/>
          <w:kern w:val="0"/>
          <w:u w:val="single"/>
          <w:lang w:bidi="ar"/>
        </w:rPr>
        <w:t>（</w:t>
      </w:r>
      <w:r>
        <w:rPr>
          <w:rFonts w:hint="eastAsia" w:ascii="宋体" w:hAnsi="宋体" w:eastAsia="宋体" w:cs="宋体"/>
          <w:szCs w:val="20"/>
          <w:u w:val="single"/>
        </w:rPr>
        <w:t>标的名称）</w:t>
      </w:r>
      <w:r>
        <w:rPr>
          <w:rFonts w:hint="eastAsia" w:ascii="宋体" w:hAnsi="宋体" w:eastAsia="宋体" w:cs="宋体"/>
          <w:color w:val="333333"/>
          <w:kern w:val="0"/>
          <w:lang w:bidi="ar"/>
        </w:rPr>
        <w:t>，属于</w:t>
      </w:r>
      <w:r>
        <w:rPr>
          <w:rFonts w:hint="eastAsia" w:ascii="宋体" w:hAnsi="宋体" w:eastAsia="宋体" w:cs="宋体"/>
          <w:szCs w:val="20"/>
          <w:u w:val="single"/>
        </w:rPr>
        <w:t xml:space="preserve">     （采购文件中明确的所属行业）</w:t>
      </w:r>
      <w:r>
        <w:rPr>
          <w:rFonts w:hint="eastAsia" w:ascii="宋体" w:hAnsi="宋体" w:eastAsia="宋体" w:cs="宋体"/>
          <w:color w:val="333333"/>
          <w:kern w:val="0"/>
          <w:lang w:bidi="ar"/>
        </w:rPr>
        <w:t>行业；</w:t>
      </w:r>
      <w:r>
        <w:rPr>
          <w:rFonts w:hint="eastAsia" w:ascii="宋体" w:hAnsi="宋体" w:eastAsia="宋体" w:cs="宋体"/>
          <w:szCs w:val="20"/>
        </w:rPr>
        <w:t xml:space="preserve">制造商为 </w:t>
      </w:r>
      <w:r>
        <w:rPr>
          <w:rFonts w:hint="eastAsia" w:ascii="宋体" w:hAnsi="宋体" w:eastAsia="宋体" w:cs="宋体"/>
          <w:szCs w:val="20"/>
          <w:u w:val="single"/>
        </w:rPr>
        <w:t xml:space="preserve">         （企业名称）</w:t>
      </w:r>
      <w:r>
        <w:rPr>
          <w:rFonts w:hint="eastAsia" w:ascii="宋体" w:hAnsi="宋体" w:eastAsia="宋体" w:cs="宋体"/>
          <w:color w:val="333333"/>
          <w:kern w:val="0"/>
          <w:lang w:bidi="ar"/>
        </w:rPr>
        <w:t>，</w:t>
      </w:r>
      <w:r>
        <w:rPr>
          <w:rFonts w:hint="eastAsia" w:ascii="宋体" w:hAnsi="宋体" w:eastAsia="宋体" w:cs="宋体"/>
          <w:szCs w:val="20"/>
        </w:rPr>
        <w:t>从业人员</w:t>
      </w:r>
      <w:r>
        <w:rPr>
          <w:rFonts w:hint="eastAsia" w:ascii="宋体" w:hAnsi="宋体" w:eastAsia="宋体" w:cs="宋体"/>
          <w:color w:val="333333"/>
          <w:kern w:val="0"/>
          <w:u w:val="single"/>
          <w:lang w:bidi="ar"/>
        </w:rPr>
        <w:t xml:space="preserve">    </w:t>
      </w:r>
      <w:r>
        <w:rPr>
          <w:rFonts w:hint="eastAsia" w:ascii="宋体" w:hAnsi="宋体" w:eastAsia="宋体" w:cs="宋体"/>
          <w:color w:val="333333"/>
          <w:kern w:val="0"/>
          <w:lang w:bidi="ar"/>
        </w:rPr>
        <w:t>人，</w:t>
      </w:r>
      <w:r>
        <w:rPr>
          <w:rFonts w:hint="eastAsia" w:ascii="宋体" w:hAnsi="宋体" w:eastAsia="宋体" w:cs="宋体"/>
          <w:szCs w:val="20"/>
        </w:rPr>
        <w:t>营业收入为</w:t>
      </w:r>
      <w:r>
        <w:rPr>
          <w:rFonts w:hint="eastAsia" w:ascii="宋体" w:hAnsi="宋体" w:eastAsia="宋体" w:cs="宋体"/>
          <w:color w:val="333333"/>
          <w:kern w:val="0"/>
          <w:u w:val="single"/>
          <w:lang w:bidi="ar"/>
        </w:rPr>
        <w:t xml:space="preserve">    </w:t>
      </w:r>
      <w:r>
        <w:rPr>
          <w:rFonts w:hint="eastAsia" w:ascii="宋体" w:hAnsi="宋体" w:eastAsia="宋体" w:cs="宋体"/>
          <w:color w:val="333333"/>
          <w:kern w:val="0"/>
          <w:lang w:bidi="ar"/>
        </w:rPr>
        <w:t>万元，</w:t>
      </w:r>
      <w:r>
        <w:rPr>
          <w:rFonts w:hint="eastAsia" w:ascii="宋体" w:hAnsi="宋体" w:eastAsia="宋体" w:cs="宋体"/>
          <w:szCs w:val="20"/>
        </w:rPr>
        <w:t>资产总额为</w:t>
      </w:r>
      <w:r>
        <w:rPr>
          <w:rFonts w:hint="eastAsia" w:ascii="宋体" w:hAnsi="宋体" w:eastAsia="宋体" w:cs="宋体"/>
          <w:color w:val="333333"/>
          <w:kern w:val="0"/>
          <w:u w:val="single"/>
          <w:lang w:bidi="ar"/>
        </w:rPr>
        <w:t xml:space="preserve">   </w:t>
      </w:r>
      <w:r>
        <w:rPr>
          <w:rFonts w:hint="eastAsia" w:ascii="宋体" w:hAnsi="宋体" w:eastAsia="宋体" w:cs="宋体"/>
          <w:color w:val="333333"/>
          <w:kern w:val="0"/>
          <w:lang w:bidi="ar"/>
        </w:rPr>
        <w:t>万</w:t>
      </w:r>
      <w:r>
        <w:rPr>
          <w:rFonts w:hint="eastAsia" w:ascii="宋体" w:hAnsi="宋体" w:eastAsia="宋体" w:cs="宋体"/>
          <w:szCs w:val="20"/>
        </w:rPr>
        <w:t>元，属于</w:t>
      </w:r>
      <w:r>
        <w:rPr>
          <w:rFonts w:hint="eastAsia" w:ascii="宋体" w:hAnsi="宋体" w:eastAsia="宋体" w:cs="宋体"/>
          <w:szCs w:val="20"/>
          <w:u w:val="single"/>
        </w:rPr>
        <w:t xml:space="preserve">     （中型企业、小型企业、微型企业）</w:t>
      </w:r>
      <w:r>
        <w:rPr>
          <w:rFonts w:hint="eastAsia" w:ascii="宋体" w:hAnsi="宋体" w:eastAsia="宋体" w:cs="宋体"/>
          <w:color w:val="333333"/>
          <w:kern w:val="0"/>
          <w:lang w:bidi="ar"/>
        </w:rPr>
        <w:t>；</w:t>
      </w:r>
    </w:p>
    <w:p w14:paraId="1A0D8EAE">
      <w:pPr>
        <w:widowControl/>
        <w:spacing w:before="100" w:beforeAutospacing="1" w:after="100" w:afterAutospacing="1" w:line="435" w:lineRule="exact"/>
        <w:ind w:firstLine="420" w:firstLineChars="200"/>
        <w:jc w:val="left"/>
        <w:rPr>
          <w:rFonts w:hint="eastAsia" w:ascii="宋体" w:hAnsi="宋体" w:eastAsia="宋体" w:cs="宋体"/>
        </w:rPr>
      </w:pPr>
      <w:r>
        <w:rPr>
          <w:rFonts w:hint="eastAsia" w:ascii="宋体" w:hAnsi="宋体" w:eastAsia="宋体" w:cs="宋体"/>
          <w:color w:val="333333"/>
          <w:kern w:val="0"/>
          <w:lang w:bidi="ar"/>
        </w:rPr>
        <w:t>……</w:t>
      </w:r>
    </w:p>
    <w:p w14:paraId="1CA644AD">
      <w:pPr>
        <w:widowControl/>
        <w:spacing w:before="100" w:beforeAutospacing="1" w:after="100" w:afterAutospacing="1" w:line="435" w:lineRule="exact"/>
        <w:ind w:firstLine="420" w:firstLineChars="200"/>
        <w:jc w:val="left"/>
        <w:rPr>
          <w:rFonts w:hint="eastAsia" w:ascii="宋体" w:hAnsi="宋体" w:eastAsia="宋体" w:cs="宋体"/>
          <w:szCs w:val="20"/>
        </w:rPr>
      </w:pPr>
      <w:r>
        <w:rPr>
          <w:rFonts w:hint="eastAsia" w:ascii="宋体" w:hAnsi="宋体" w:eastAsia="宋体" w:cs="宋体"/>
          <w:szCs w:val="20"/>
        </w:rPr>
        <w:t>以上企业，不属于大企业的分支机构，不存在控股股东为大企业的情形，也不存在与大企业的负责人为同一人的情形。</w:t>
      </w:r>
    </w:p>
    <w:p w14:paraId="5F823979">
      <w:pPr>
        <w:widowControl/>
        <w:spacing w:before="100" w:beforeAutospacing="1" w:after="100" w:afterAutospacing="1" w:line="435" w:lineRule="exact"/>
        <w:ind w:firstLine="420" w:firstLineChars="200"/>
        <w:jc w:val="left"/>
        <w:rPr>
          <w:rFonts w:hint="eastAsia" w:ascii="宋体" w:hAnsi="宋体" w:eastAsia="宋体" w:cs="宋体"/>
          <w:szCs w:val="20"/>
        </w:rPr>
      </w:pPr>
      <w:r>
        <w:rPr>
          <w:rFonts w:hint="eastAsia" w:ascii="宋体" w:hAnsi="宋体" w:eastAsia="宋体" w:cs="宋体"/>
          <w:szCs w:val="20"/>
        </w:rPr>
        <w:t>本企业对上述声明内容的真实性负责。如有虚假，将依法承担相应责任。</w:t>
      </w:r>
    </w:p>
    <w:p w14:paraId="61377F42">
      <w:pPr>
        <w:widowControl/>
        <w:spacing w:before="100" w:beforeAutospacing="1" w:after="100" w:afterAutospacing="1" w:line="435" w:lineRule="exact"/>
        <w:ind w:firstLine="420" w:firstLineChars="200"/>
        <w:jc w:val="center"/>
        <w:rPr>
          <w:rFonts w:hint="eastAsia" w:ascii="宋体" w:hAnsi="宋体" w:eastAsia="宋体" w:cs="宋体"/>
          <w:szCs w:val="20"/>
          <w:lang w:val="en-US" w:eastAsia="zh-CN"/>
        </w:rPr>
      </w:pPr>
      <w:r>
        <w:rPr>
          <w:rFonts w:hint="eastAsia" w:ascii="宋体" w:hAnsi="宋体" w:eastAsia="宋体" w:cs="宋体"/>
          <w:szCs w:val="20"/>
          <w:lang w:val="en-US" w:eastAsia="zh-CN"/>
        </w:rPr>
        <w:t xml:space="preserve">                          </w:t>
      </w:r>
      <w:r>
        <w:rPr>
          <w:rFonts w:hint="eastAsia" w:ascii="宋体" w:hAnsi="宋体" w:eastAsia="宋体" w:cs="宋体"/>
          <w:szCs w:val="20"/>
        </w:rPr>
        <w:t>企业名称（</w:t>
      </w:r>
      <w:r>
        <w:rPr>
          <w:rFonts w:hint="eastAsia" w:ascii="宋体" w:hAnsi="宋体" w:eastAsia="宋体" w:cs="宋体"/>
          <w:szCs w:val="20"/>
          <w:lang w:val="en-US" w:eastAsia="zh-CN"/>
        </w:rPr>
        <w:t>加盖公章</w:t>
      </w:r>
      <w:r>
        <w:rPr>
          <w:rFonts w:hint="eastAsia" w:ascii="宋体" w:hAnsi="宋体" w:eastAsia="宋体" w:cs="宋体"/>
          <w:szCs w:val="20"/>
        </w:rPr>
        <w:t>）：</w:t>
      </w:r>
      <w:r>
        <w:rPr>
          <w:rFonts w:hint="eastAsia" w:ascii="宋体" w:hAnsi="宋体" w:eastAsia="宋体" w:cs="宋体"/>
          <w:szCs w:val="20"/>
          <w:u w:val="single"/>
          <w:lang w:val="en-US" w:eastAsia="zh-CN"/>
        </w:rPr>
        <w:t xml:space="preserve">           </w:t>
      </w:r>
      <w:r>
        <w:rPr>
          <w:rFonts w:hint="eastAsia" w:ascii="宋体" w:hAnsi="宋体" w:eastAsia="宋体" w:cs="宋体"/>
          <w:szCs w:val="20"/>
          <w:lang w:val="en-US" w:eastAsia="zh-CN"/>
        </w:rPr>
        <w:t xml:space="preserve">          </w:t>
      </w:r>
    </w:p>
    <w:p w14:paraId="6B78CE28">
      <w:pPr>
        <w:widowControl/>
        <w:spacing w:before="100" w:beforeAutospacing="1" w:after="100" w:afterAutospacing="1" w:line="435" w:lineRule="exact"/>
        <w:ind w:firstLine="420" w:firstLineChars="200"/>
        <w:jc w:val="center"/>
        <w:rPr>
          <w:rFonts w:hint="eastAsia" w:ascii="宋体" w:hAnsi="宋体" w:eastAsia="宋体" w:cs="宋体"/>
          <w:szCs w:val="20"/>
        </w:rPr>
      </w:pPr>
      <w:r>
        <w:rPr>
          <w:rFonts w:hint="eastAsia" w:ascii="宋体" w:hAnsi="宋体" w:eastAsia="宋体" w:cs="宋体"/>
          <w:szCs w:val="20"/>
          <w:lang w:val="en-US" w:eastAsia="zh-CN"/>
        </w:rPr>
        <w:t xml:space="preserve">           </w:t>
      </w:r>
      <w:r>
        <w:rPr>
          <w:rFonts w:hint="eastAsia" w:ascii="宋体" w:hAnsi="宋体" w:eastAsia="宋体" w:cs="宋体"/>
          <w:szCs w:val="20"/>
        </w:rPr>
        <w:t>日 期：</w:t>
      </w:r>
    </w:p>
    <w:p w14:paraId="75F55B79">
      <w:pPr>
        <w:autoSpaceDE w:val="0"/>
        <w:autoSpaceDN w:val="0"/>
        <w:adjustRightInd w:val="0"/>
        <w:spacing w:line="42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vertAlign w:val="superscript"/>
        </w:rPr>
        <w:t>1</w:t>
      </w:r>
      <w:r>
        <w:rPr>
          <w:rFonts w:hint="eastAsia" w:ascii="宋体" w:hAnsi="宋体" w:eastAsia="宋体" w:cs="宋体"/>
          <w:sz w:val="21"/>
          <w:szCs w:val="21"/>
        </w:rPr>
        <w:t>从业人员、营业收入、资产总额填报上一年度数据，无上一年度数据的新成立企业可不填报。</w:t>
      </w:r>
    </w:p>
    <w:p w14:paraId="43053A13">
      <w:pPr>
        <w:autoSpaceDE w:val="0"/>
        <w:autoSpaceDN w:val="0"/>
        <w:adjustRightInd w:val="0"/>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备注：</w:t>
      </w:r>
    </w:p>
    <w:p w14:paraId="6367D074">
      <w:pPr>
        <w:numPr>
          <w:ilvl w:val="0"/>
          <w:numId w:val="14"/>
        </w:numPr>
        <w:autoSpaceDE w:val="0"/>
        <w:autoSpaceDN w:val="0"/>
        <w:adjustRightInd w:val="0"/>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如供应商所投货物的制造商均为中小企业的，须由供应商在响应文件中提供加盖本单位公章的</w:t>
      </w:r>
      <w:r>
        <w:rPr>
          <w:rFonts w:hint="eastAsia" w:ascii="宋体" w:hAnsi="宋体" w:eastAsia="宋体" w:cs="宋体"/>
          <w:b/>
          <w:sz w:val="21"/>
          <w:szCs w:val="21"/>
        </w:rPr>
        <w:t>声明</w:t>
      </w:r>
      <w:r>
        <w:rPr>
          <w:rFonts w:hint="eastAsia" w:ascii="宋体" w:hAnsi="宋体" w:eastAsia="宋体" w:cs="宋体"/>
          <w:b/>
          <w:bCs/>
          <w:sz w:val="21"/>
          <w:szCs w:val="21"/>
        </w:rPr>
        <w:t>函，供应商应从制造商处获得充分、准确的信息，并对其出具的《中小企业声明函》真实性负责。</w:t>
      </w:r>
    </w:p>
    <w:p w14:paraId="3CB4FC1B">
      <w:pPr>
        <w:rPr>
          <w:color w:val="800000"/>
          <w:highlight w:val="none"/>
        </w:rPr>
      </w:pPr>
    </w:p>
    <w:p w14:paraId="769F8097">
      <w:pPr>
        <w:pStyle w:val="289"/>
        <w:spacing w:before="151" w:after="151" w:line="600" w:lineRule="exact"/>
        <w:jc w:val="center"/>
        <w:rPr>
          <w:rFonts w:hint="eastAsia" w:ascii="宋体"/>
          <w:b/>
          <w:bCs/>
          <w:sz w:val="32"/>
          <w:szCs w:val="32"/>
          <w:highlight w:val="none"/>
        </w:rPr>
      </w:pPr>
    </w:p>
    <w:p w14:paraId="53FDF2A7">
      <w:pPr>
        <w:pStyle w:val="289"/>
        <w:spacing w:before="151" w:after="151" w:line="600" w:lineRule="exact"/>
        <w:jc w:val="center"/>
        <w:rPr>
          <w:rFonts w:hint="eastAsia" w:ascii="宋体"/>
          <w:b/>
          <w:bCs/>
          <w:sz w:val="32"/>
          <w:szCs w:val="32"/>
          <w:highlight w:val="none"/>
        </w:rPr>
      </w:pPr>
    </w:p>
    <w:p w14:paraId="38FA30A8">
      <w:pPr>
        <w:pStyle w:val="289"/>
        <w:spacing w:before="151" w:after="151" w:line="600" w:lineRule="exact"/>
        <w:jc w:val="center"/>
        <w:rPr>
          <w:rFonts w:hint="eastAsia" w:ascii="宋体"/>
          <w:b/>
          <w:bCs/>
          <w:sz w:val="32"/>
          <w:szCs w:val="32"/>
          <w:highlight w:val="none"/>
        </w:rPr>
      </w:pPr>
      <w:r>
        <w:rPr>
          <w:rFonts w:hint="eastAsia" w:ascii="宋体"/>
          <w:b/>
          <w:bCs/>
          <w:sz w:val="32"/>
          <w:szCs w:val="32"/>
          <w:highlight w:val="none"/>
        </w:rPr>
        <w:t>残疾人福利性单位声明函</w:t>
      </w:r>
    </w:p>
    <w:p w14:paraId="6BAD4C6A">
      <w:pPr>
        <w:pStyle w:val="261"/>
        <w:spacing w:line="588" w:lineRule="exact"/>
        <w:rPr>
          <w:rFonts w:hint="eastAsia" w:ascii="仿宋_GB2312" w:eastAsia="仿宋_GB2312"/>
          <w:b/>
          <w:spacing w:val="6"/>
          <w:sz w:val="30"/>
          <w:szCs w:val="30"/>
          <w:highlight w:val="none"/>
        </w:rPr>
      </w:pPr>
    </w:p>
    <w:p w14:paraId="1EDCE775">
      <w:pPr>
        <w:pStyle w:val="289"/>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141号）的规定，本单位为符合条件的残疾人福利性单位，且本单位参加（采购单位名称）单位的（采购项目名称）项目采购活动提供本单位制造的货物（由本单位承担工程/提供服务），或者提供其他残疾人福利性单位制造的货物（不包括使用非残疾人福利性单位注册商标的货物）。</w:t>
      </w:r>
    </w:p>
    <w:p w14:paraId="0DA11DF7">
      <w:pPr>
        <w:pStyle w:val="289"/>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BFA11D8">
      <w:pPr>
        <w:pStyle w:val="261"/>
        <w:spacing w:line="588" w:lineRule="exact"/>
        <w:ind w:firstLine="504" w:firstLineChars="200"/>
        <w:rPr>
          <w:rFonts w:hint="eastAsia" w:ascii="宋体" w:hAnsi="宋体" w:eastAsia="宋体" w:cs="宋体"/>
          <w:spacing w:val="6"/>
          <w:sz w:val="24"/>
          <w:szCs w:val="24"/>
          <w:highlight w:val="none"/>
        </w:rPr>
      </w:pPr>
    </w:p>
    <w:p w14:paraId="4C7892C3">
      <w:pPr>
        <w:pStyle w:val="261"/>
        <w:spacing w:line="588" w:lineRule="exact"/>
        <w:ind w:firstLine="504" w:firstLineChars="200"/>
        <w:rPr>
          <w:rFonts w:hint="eastAsia" w:ascii="宋体" w:hAnsi="宋体" w:eastAsia="宋体" w:cs="宋体"/>
          <w:spacing w:val="6"/>
          <w:sz w:val="24"/>
          <w:szCs w:val="24"/>
          <w:highlight w:val="none"/>
        </w:rPr>
      </w:pPr>
    </w:p>
    <w:p w14:paraId="554A5DA1">
      <w:pPr>
        <w:pStyle w:val="58"/>
        <w:ind w:firstLine="480" w:firstLineChars="200"/>
        <w:jc w:val="both"/>
        <w:rPr>
          <w:rFonts w:hint="eastAsia" w:ascii="宋体" w:hAnsi="宋体" w:eastAsia="宋体" w:cs="宋体"/>
          <w:highlight w:val="none"/>
          <w:u w:val="single"/>
          <w:lang w:val="en-US" w:eastAsia="zh-CN"/>
        </w:rPr>
      </w:pPr>
      <w:r>
        <w:rPr>
          <w:rFonts w:hint="eastAsia" w:ascii="宋体" w:hAnsi="宋体" w:eastAsia="宋体" w:cs="宋体"/>
          <w:highlight w:val="none"/>
        </w:rPr>
        <w:t>单位名称：（</w:t>
      </w:r>
      <w:r>
        <w:rPr>
          <w:rFonts w:hint="eastAsia" w:ascii="宋体" w:hAnsi="宋体" w:eastAsia="宋体" w:cs="宋体"/>
          <w:highlight w:val="none"/>
          <w:lang w:val="en-US" w:eastAsia="zh-CN"/>
        </w:rPr>
        <w:t>加盖</w:t>
      </w:r>
      <w:r>
        <w:rPr>
          <w:rFonts w:hint="eastAsia" w:ascii="宋体" w:hAnsi="宋体" w:eastAsia="宋体" w:cs="宋体"/>
          <w:highlight w:val="none"/>
        </w:rPr>
        <w:t>公章）</w:t>
      </w:r>
      <w:r>
        <w:rPr>
          <w:rFonts w:hint="eastAsia" w:ascii="宋体" w:hAnsi="宋体" w:eastAsia="宋体" w:cs="宋体"/>
          <w:highlight w:val="none"/>
          <w:u w:val="single"/>
          <w:lang w:val="en-US" w:eastAsia="zh-CN"/>
        </w:rPr>
        <w:t xml:space="preserve">                </w:t>
      </w:r>
    </w:p>
    <w:p w14:paraId="045D1C8F">
      <w:pPr>
        <w:pStyle w:val="237"/>
        <w:spacing w:line="7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法定代表人（或授权代表）：（签字或签章）</w:t>
      </w:r>
      <w:r>
        <w:rPr>
          <w:rFonts w:hint="eastAsia" w:ascii="宋体" w:hAnsi="宋体" w:eastAsia="宋体" w:cs="宋体"/>
          <w:sz w:val="24"/>
          <w:highlight w:val="none"/>
          <w:u w:val="single"/>
        </w:rPr>
        <w:t xml:space="preserve">              </w:t>
      </w:r>
    </w:p>
    <w:p w14:paraId="21809C61">
      <w:pPr>
        <w:pStyle w:val="271"/>
        <w:ind w:firstLine="720" w:firstLineChars="300"/>
        <w:rPr>
          <w:rFonts w:hint="eastAsia" w:ascii="宋体" w:hAnsi="宋体" w:eastAsia="宋体" w:cs="宋体"/>
          <w:sz w:val="24"/>
          <w:highlight w:val="none"/>
          <w:u w:val="single"/>
        </w:rPr>
      </w:pPr>
    </w:p>
    <w:p w14:paraId="4A032397">
      <w:pPr>
        <w:pStyle w:val="271"/>
        <w:ind w:firstLine="4320" w:firstLineChars="1800"/>
        <w:rPr>
          <w:rFonts w:hint="eastAsia" w:ascii="宋体" w:hAnsi="宋体" w:eastAsia="宋体" w:cs="宋体"/>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51D32D9">
      <w:pPr>
        <w:pStyle w:val="453"/>
        <w:rPr>
          <w:rFonts w:hint="eastAsia" w:ascii="宋体" w:hAnsi="宋体" w:eastAsia="宋体" w:cs="宋体"/>
          <w:highlight w:val="none"/>
        </w:rPr>
      </w:pPr>
    </w:p>
    <w:p w14:paraId="06ECD87C">
      <w:pPr>
        <w:pStyle w:val="289"/>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注：1、残疾人福利性单位应完整填写此函并提供相关证明材料；</w:t>
      </w:r>
    </w:p>
    <w:p w14:paraId="6D4B5F5E">
      <w:pPr>
        <w:pStyle w:val="28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2、非残疾人福利性单位不需提供此声明函</w:t>
      </w:r>
    </w:p>
    <w:p w14:paraId="3658896B">
      <w:pPr>
        <w:rPr>
          <w:highlight w:val="none"/>
        </w:rPr>
      </w:pPr>
    </w:p>
    <w:p w14:paraId="7EF8649F">
      <w:pPr>
        <w:rPr>
          <w:highlight w:val="none"/>
        </w:rPr>
      </w:pPr>
    </w:p>
    <w:p w14:paraId="0D7F953D">
      <w:pPr>
        <w:rPr>
          <w:highlight w:val="none"/>
        </w:rPr>
      </w:pPr>
    </w:p>
    <w:p w14:paraId="0E272052">
      <w:pPr>
        <w:rPr>
          <w:highlight w:val="none"/>
        </w:rPr>
      </w:pPr>
    </w:p>
    <w:p w14:paraId="18248255">
      <w:pPr>
        <w:rPr>
          <w:highlight w:val="none"/>
        </w:rPr>
      </w:pPr>
    </w:p>
    <w:p w14:paraId="6B7514A5">
      <w:pPr>
        <w:rPr>
          <w:highlight w:val="none"/>
        </w:rPr>
      </w:pPr>
    </w:p>
    <w:p w14:paraId="59AFBD79">
      <w:pPr>
        <w:rPr>
          <w:highlight w:val="none"/>
        </w:rPr>
      </w:pPr>
    </w:p>
    <w:p w14:paraId="2F22DFE0">
      <w:pPr>
        <w:rPr>
          <w:highlight w:val="none"/>
        </w:rPr>
      </w:pPr>
    </w:p>
    <w:p w14:paraId="30ABAF37">
      <w:pPr>
        <w:rPr>
          <w:highlight w:val="none"/>
        </w:rPr>
      </w:pPr>
    </w:p>
    <w:p w14:paraId="7725A080">
      <w:pPr>
        <w:rPr>
          <w:highlight w:val="none"/>
        </w:rPr>
      </w:pPr>
    </w:p>
    <w:p w14:paraId="69E35C5C">
      <w:pPr>
        <w:rPr>
          <w:highlight w:val="none"/>
        </w:rPr>
      </w:pPr>
    </w:p>
    <w:p w14:paraId="1CE70E29">
      <w:pPr>
        <w:rPr>
          <w:highlight w:val="none"/>
        </w:rPr>
      </w:pPr>
    </w:p>
    <w:p w14:paraId="6CD6E051">
      <w:pPr>
        <w:rPr>
          <w:highlight w:val="none"/>
        </w:rPr>
      </w:pPr>
    </w:p>
    <w:p w14:paraId="329F3AFA">
      <w:pPr>
        <w:rPr>
          <w:highlight w:val="none"/>
        </w:rPr>
      </w:pPr>
    </w:p>
    <w:p w14:paraId="07AB2D24">
      <w:pPr>
        <w:jc w:val="left"/>
        <w:rPr>
          <w:highlight w:val="none"/>
        </w:rPr>
      </w:pPr>
    </w:p>
    <w:p w14:paraId="6EC5CDD8">
      <w:pPr>
        <w:spacing w:line="360" w:lineRule="auto"/>
        <w:jc w:val="center"/>
        <w:outlineLvl w:val="0"/>
        <w:rPr>
          <w:rFonts w:hint="eastAsia" w:ascii="宋体" w:hAnsi="宋体"/>
          <w:b/>
          <w:bCs/>
          <w:sz w:val="28"/>
          <w:szCs w:val="28"/>
          <w:highlight w:val="none"/>
        </w:rPr>
      </w:pPr>
      <w:r>
        <w:rPr>
          <w:rFonts w:hint="eastAsia" w:ascii="宋体" w:hAnsi="宋体"/>
          <w:b/>
          <w:bCs/>
          <w:sz w:val="28"/>
          <w:szCs w:val="28"/>
          <w:highlight w:val="none"/>
        </w:rPr>
        <w:t>属于监狱企业的证明文件</w:t>
      </w:r>
    </w:p>
    <w:p w14:paraId="5FEC9F6C">
      <w:pPr>
        <w:spacing w:line="360" w:lineRule="auto"/>
        <w:rPr>
          <w:rFonts w:hint="eastAsia" w:ascii="宋体" w:hAnsi="宋体" w:eastAsia="宋体" w:cs="宋体"/>
          <w:highlight w:val="none"/>
        </w:rPr>
      </w:pPr>
      <w:r>
        <w:rPr>
          <w:rFonts w:hint="eastAsia" w:ascii="宋体" w:hAnsi="宋体" w:eastAsia="宋体" w:cs="宋体"/>
          <w:highlight w:val="none"/>
        </w:rPr>
        <w:t>（提供由省级以上监狱管理局、戒毒管理局(含新疆生产建设兵团)出具的属于监狱企业的证明文件）</w:t>
      </w:r>
    </w:p>
    <w:p w14:paraId="0644B9F1">
      <w:pPr>
        <w:spacing w:line="360" w:lineRule="auto"/>
        <w:rPr>
          <w:rFonts w:hint="eastAsia" w:ascii="宋体" w:hAnsi="宋体"/>
          <w:b/>
          <w:bCs/>
          <w:highlight w:val="none"/>
        </w:rPr>
      </w:pPr>
      <w:r>
        <w:rPr>
          <w:rFonts w:hint="eastAsia" w:ascii="宋体" w:hAnsi="宋体"/>
          <w:b/>
          <w:bCs/>
          <w:highlight w:val="none"/>
        </w:rPr>
        <w:t xml:space="preserve"> </w:t>
      </w:r>
    </w:p>
    <w:p w14:paraId="73C7EF0A">
      <w:pPr>
        <w:spacing w:line="360" w:lineRule="auto"/>
        <w:rPr>
          <w:rFonts w:hint="eastAsia" w:ascii="宋体" w:hAnsi="宋体"/>
          <w:b/>
          <w:bCs/>
          <w:highlight w:val="none"/>
        </w:rPr>
      </w:pPr>
      <w:r>
        <w:rPr>
          <w:rFonts w:hint="eastAsia" w:ascii="宋体" w:hAnsi="宋体"/>
          <w:b/>
          <w:bCs/>
          <w:highlight w:val="none"/>
        </w:rPr>
        <w:t xml:space="preserve"> </w:t>
      </w:r>
    </w:p>
    <w:p w14:paraId="41A17386">
      <w:pPr>
        <w:spacing w:line="360" w:lineRule="auto"/>
        <w:rPr>
          <w:rFonts w:hint="eastAsia" w:ascii="宋体" w:hAnsi="宋体"/>
          <w:b/>
          <w:bCs/>
          <w:highlight w:val="none"/>
        </w:rPr>
      </w:pPr>
      <w:r>
        <w:rPr>
          <w:rFonts w:hint="eastAsia" w:ascii="宋体" w:hAnsi="宋体"/>
          <w:b/>
          <w:bCs/>
          <w:highlight w:val="none"/>
        </w:rPr>
        <w:t xml:space="preserve"> </w:t>
      </w:r>
    </w:p>
    <w:p w14:paraId="2848FF68">
      <w:pPr>
        <w:spacing w:line="360" w:lineRule="auto"/>
        <w:rPr>
          <w:rFonts w:hint="eastAsia" w:ascii="宋体" w:hAnsi="宋体"/>
          <w:b/>
          <w:bCs/>
          <w:highlight w:val="none"/>
        </w:rPr>
      </w:pPr>
      <w:r>
        <w:rPr>
          <w:rFonts w:hint="eastAsia" w:ascii="宋体" w:hAnsi="宋体"/>
          <w:b/>
          <w:bCs/>
          <w:highlight w:val="none"/>
        </w:rPr>
        <w:t xml:space="preserve"> </w:t>
      </w:r>
    </w:p>
    <w:p w14:paraId="7B2BB748">
      <w:pPr>
        <w:spacing w:line="360" w:lineRule="auto"/>
        <w:rPr>
          <w:rFonts w:hint="eastAsia" w:ascii="宋体" w:hAnsi="宋体"/>
          <w:b/>
          <w:bCs/>
          <w:highlight w:val="none"/>
        </w:rPr>
      </w:pPr>
      <w:r>
        <w:rPr>
          <w:rFonts w:hint="eastAsia" w:ascii="宋体" w:hAnsi="宋体"/>
          <w:b/>
          <w:bCs/>
          <w:highlight w:val="none"/>
        </w:rPr>
        <w:t xml:space="preserve"> </w:t>
      </w:r>
    </w:p>
    <w:p w14:paraId="21AA40AA">
      <w:pPr>
        <w:pStyle w:val="80"/>
        <w:rPr>
          <w:rFonts w:hint="eastAsia" w:ascii="宋体" w:hAnsi="宋体"/>
          <w:b/>
          <w:bCs/>
          <w:highlight w:val="none"/>
        </w:rPr>
      </w:pPr>
    </w:p>
    <w:p w14:paraId="6DA3FF04">
      <w:pPr>
        <w:pStyle w:val="80"/>
        <w:rPr>
          <w:rFonts w:hint="eastAsia" w:ascii="宋体" w:hAnsi="宋体"/>
          <w:b/>
          <w:bCs/>
          <w:highlight w:val="none"/>
        </w:rPr>
      </w:pPr>
    </w:p>
    <w:p w14:paraId="6DF7C2B6">
      <w:pPr>
        <w:pStyle w:val="80"/>
        <w:rPr>
          <w:rFonts w:hint="eastAsia" w:ascii="宋体" w:hAnsi="宋体"/>
          <w:b/>
          <w:bCs/>
          <w:highlight w:val="none"/>
        </w:rPr>
      </w:pPr>
    </w:p>
    <w:p w14:paraId="14FA39FF">
      <w:pPr>
        <w:pStyle w:val="80"/>
        <w:rPr>
          <w:rFonts w:hint="eastAsia" w:ascii="宋体" w:hAnsi="宋体"/>
          <w:b/>
          <w:bCs/>
          <w:highlight w:val="none"/>
        </w:rPr>
      </w:pPr>
    </w:p>
    <w:p w14:paraId="5D603A16">
      <w:pPr>
        <w:pStyle w:val="80"/>
        <w:rPr>
          <w:rFonts w:hint="eastAsia" w:ascii="宋体" w:hAnsi="宋体"/>
          <w:b/>
          <w:bCs/>
          <w:highlight w:val="none"/>
        </w:rPr>
      </w:pPr>
    </w:p>
    <w:p w14:paraId="7065FA69">
      <w:pPr>
        <w:pStyle w:val="80"/>
        <w:rPr>
          <w:rFonts w:hint="eastAsia" w:ascii="宋体" w:hAnsi="宋体"/>
          <w:b/>
          <w:bCs/>
          <w:highlight w:val="none"/>
        </w:rPr>
      </w:pPr>
    </w:p>
    <w:p w14:paraId="3E6C4CCE">
      <w:pPr>
        <w:pStyle w:val="80"/>
        <w:rPr>
          <w:rFonts w:hint="eastAsia" w:ascii="宋体" w:hAnsi="宋体"/>
          <w:b/>
          <w:bCs/>
          <w:highlight w:val="none"/>
        </w:rPr>
      </w:pPr>
    </w:p>
    <w:p w14:paraId="6B7C2E65">
      <w:pPr>
        <w:pStyle w:val="80"/>
        <w:rPr>
          <w:rFonts w:hint="eastAsia" w:ascii="宋体" w:hAnsi="宋体"/>
          <w:b/>
          <w:bCs/>
          <w:highlight w:val="none"/>
        </w:rPr>
      </w:pPr>
    </w:p>
    <w:p w14:paraId="5F8E0618">
      <w:pPr>
        <w:pStyle w:val="80"/>
        <w:rPr>
          <w:rFonts w:hint="eastAsia" w:ascii="宋体" w:hAnsi="宋体"/>
          <w:b/>
          <w:bCs/>
          <w:highlight w:val="none"/>
        </w:rPr>
      </w:pPr>
    </w:p>
    <w:p w14:paraId="5C4DA7E6">
      <w:pPr>
        <w:pStyle w:val="80"/>
        <w:rPr>
          <w:rFonts w:hint="eastAsia" w:ascii="宋体" w:hAnsi="宋体"/>
          <w:b/>
          <w:bCs/>
          <w:highlight w:val="none"/>
        </w:rPr>
      </w:pPr>
    </w:p>
    <w:p w14:paraId="34CA251A">
      <w:pPr>
        <w:pStyle w:val="80"/>
        <w:rPr>
          <w:rFonts w:hint="eastAsia" w:ascii="宋体" w:hAnsi="宋体"/>
          <w:b/>
          <w:bCs/>
          <w:highlight w:val="none"/>
        </w:rPr>
      </w:pPr>
    </w:p>
    <w:p w14:paraId="59DC8519">
      <w:pPr>
        <w:pStyle w:val="80"/>
        <w:rPr>
          <w:rFonts w:hint="eastAsia" w:ascii="宋体" w:hAnsi="宋体"/>
          <w:b/>
          <w:bCs/>
          <w:highlight w:val="none"/>
        </w:rPr>
      </w:pPr>
    </w:p>
    <w:p w14:paraId="727790D4">
      <w:pPr>
        <w:pStyle w:val="80"/>
        <w:rPr>
          <w:rFonts w:hint="eastAsia" w:ascii="宋体" w:hAnsi="宋体"/>
          <w:b/>
          <w:bCs/>
          <w:highlight w:val="none"/>
        </w:rPr>
      </w:pPr>
    </w:p>
    <w:p w14:paraId="66D41EAB">
      <w:pPr>
        <w:pStyle w:val="80"/>
        <w:rPr>
          <w:rFonts w:hint="eastAsia" w:ascii="宋体" w:hAnsi="宋体"/>
          <w:b/>
          <w:bCs/>
          <w:highlight w:val="none"/>
        </w:rPr>
      </w:pPr>
    </w:p>
    <w:p w14:paraId="32A1E53D">
      <w:pPr>
        <w:pStyle w:val="80"/>
        <w:rPr>
          <w:rFonts w:hint="eastAsia" w:ascii="宋体" w:hAnsi="宋体"/>
          <w:b/>
          <w:bCs/>
          <w:highlight w:val="none"/>
        </w:rPr>
      </w:pPr>
    </w:p>
    <w:p w14:paraId="2DC5D3A6">
      <w:pPr>
        <w:pStyle w:val="80"/>
        <w:rPr>
          <w:rFonts w:hint="eastAsia" w:ascii="宋体" w:hAnsi="宋体"/>
          <w:b/>
          <w:bCs/>
          <w:highlight w:val="none"/>
        </w:rPr>
      </w:pPr>
    </w:p>
    <w:p w14:paraId="68C23EF6">
      <w:pPr>
        <w:pStyle w:val="80"/>
        <w:rPr>
          <w:rFonts w:hint="eastAsia" w:ascii="宋体" w:hAnsi="宋体"/>
          <w:b/>
          <w:bCs/>
          <w:highlight w:val="none"/>
        </w:rPr>
      </w:pPr>
    </w:p>
    <w:p w14:paraId="51FB56B0">
      <w:pPr>
        <w:pStyle w:val="80"/>
        <w:rPr>
          <w:rFonts w:hint="eastAsia" w:ascii="宋体" w:hAnsi="宋体"/>
          <w:b/>
          <w:bCs/>
          <w:highlight w:val="none"/>
        </w:rPr>
      </w:pPr>
    </w:p>
    <w:p w14:paraId="220F15EF">
      <w:pPr>
        <w:pStyle w:val="80"/>
        <w:rPr>
          <w:rFonts w:hint="eastAsia" w:ascii="宋体" w:hAnsi="宋体"/>
          <w:b/>
          <w:bCs/>
          <w:highlight w:val="none"/>
        </w:rPr>
      </w:pPr>
    </w:p>
    <w:p w14:paraId="4B581A8D">
      <w:pPr>
        <w:pStyle w:val="80"/>
        <w:rPr>
          <w:rFonts w:hint="eastAsia" w:ascii="宋体" w:hAnsi="宋体"/>
          <w:b/>
          <w:bCs/>
          <w:highlight w:val="none"/>
        </w:rPr>
      </w:pPr>
    </w:p>
    <w:p w14:paraId="55DFA8FF">
      <w:pPr>
        <w:pStyle w:val="80"/>
        <w:rPr>
          <w:rFonts w:hint="eastAsia" w:ascii="宋体" w:hAnsi="宋体"/>
          <w:b/>
          <w:bCs/>
          <w:highlight w:val="none"/>
        </w:rPr>
      </w:pPr>
    </w:p>
    <w:p w14:paraId="2ADB6CC4">
      <w:pPr>
        <w:pStyle w:val="80"/>
        <w:rPr>
          <w:rFonts w:hint="eastAsia" w:ascii="宋体" w:hAnsi="宋体"/>
          <w:b/>
          <w:bCs/>
          <w:highlight w:val="none"/>
        </w:rPr>
      </w:pPr>
    </w:p>
    <w:p w14:paraId="3EAD8155">
      <w:pPr>
        <w:pStyle w:val="80"/>
        <w:rPr>
          <w:rFonts w:hint="eastAsia" w:ascii="宋体" w:hAnsi="宋体"/>
          <w:b/>
          <w:bCs/>
          <w:highlight w:val="none"/>
        </w:rPr>
      </w:pPr>
    </w:p>
    <w:p w14:paraId="3496F517">
      <w:pPr>
        <w:pStyle w:val="80"/>
        <w:rPr>
          <w:rFonts w:hint="eastAsia" w:ascii="宋体" w:hAnsi="宋体"/>
          <w:b/>
          <w:bCs/>
          <w:highlight w:val="none"/>
        </w:rPr>
      </w:pPr>
    </w:p>
    <w:p w14:paraId="7D058E86">
      <w:pPr>
        <w:pStyle w:val="80"/>
        <w:rPr>
          <w:rFonts w:hint="eastAsia" w:ascii="宋体" w:hAnsi="宋体"/>
          <w:b/>
          <w:bCs/>
          <w:highlight w:val="none"/>
        </w:rPr>
      </w:pPr>
    </w:p>
    <w:p w14:paraId="424D7371">
      <w:pPr>
        <w:rPr>
          <w:highlight w:val="none"/>
        </w:rPr>
      </w:pPr>
      <w:bookmarkStart w:id="95" w:name="_Toc16234"/>
      <w:bookmarkStart w:id="96" w:name="_Toc514054497"/>
    </w:p>
    <w:p w14:paraId="391E0864">
      <w:pPr>
        <w:rPr>
          <w:highlight w:val="none"/>
        </w:rPr>
      </w:pPr>
    </w:p>
    <w:p w14:paraId="32003016">
      <w:pPr>
        <w:rPr>
          <w:highlight w:val="none"/>
        </w:rPr>
      </w:pPr>
    </w:p>
    <w:p w14:paraId="46D69880">
      <w:pPr>
        <w:rPr>
          <w:highlight w:val="none"/>
        </w:rPr>
      </w:pPr>
    </w:p>
    <w:p w14:paraId="62CBC4F4">
      <w:pPr>
        <w:rPr>
          <w:highlight w:val="none"/>
        </w:rPr>
      </w:pPr>
    </w:p>
    <w:p w14:paraId="6B1C203E">
      <w:pPr>
        <w:rPr>
          <w:highlight w:val="none"/>
        </w:rPr>
      </w:pPr>
    </w:p>
    <w:p w14:paraId="7D1F4B78">
      <w:pPr>
        <w:rPr>
          <w:highlight w:val="none"/>
        </w:rPr>
      </w:pPr>
    </w:p>
    <w:p w14:paraId="7DD71BB8">
      <w:pPr>
        <w:pStyle w:val="453"/>
        <w:outlineLvl w:val="1"/>
        <w:rPr>
          <w:highlight w:val="none"/>
        </w:rPr>
      </w:pPr>
      <w:r>
        <w:rPr>
          <w:highlight w:val="none"/>
        </w:rPr>
        <w:t>十二、响应偏差表</w:t>
      </w:r>
      <w:bookmarkEnd w:id="95"/>
      <w:bookmarkEnd w:id="96"/>
    </w:p>
    <w:p w14:paraId="57A81C94">
      <w:pPr>
        <w:pStyle w:val="112"/>
        <w:jc w:val="center"/>
        <w:rPr>
          <w:rFonts w:hint="eastAsia"/>
          <w:sz w:val="32"/>
          <w:szCs w:val="32"/>
          <w:highlight w:val="none"/>
        </w:rPr>
      </w:pPr>
      <w:bookmarkStart w:id="97" w:name="_Toc29509_WPSOffice_Level2"/>
      <w:r>
        <w:rPr>
          <w:rFonts w:hint="eastAsia"/>
          <w:sz w:val="32"/>
          <w:szCs w:val="32"/>
          <w:highlight w:val="none"/>
        </w:rPr>
        <w:t>（一）投标技术响应偏差表</w:t>
      </w:r>
      <w:bookmarkEnd w:id="97"/>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351"/>
        <w:gridCol w:w="2601"/>
        <w:gridCol w:w="2765"/>
      </w:tblGrid>
      <w:tr w14:paraId="1912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65ED6E">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2351" w:type="dxa"/>
            <w:tcBorders>
              <w:top w:val="single" w:color="auto" w:sz="4" w:space="0"/>
              <w:left w:val="single" w:color="auto" w:sz="4" w:space="0"/>
              <w:bottom w:val="single" w:color="auto" w:sz="4" w:space="0"/>
              <w:right w:val="single" w:color="auto" w:sz="4" w:space="0"/>
            </w:tcBorders>
            <w:vAlign w:val="center"/>
          </w:tcPr>
          <w:p w14:paraId="10A558CF">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招标文件内容</w:t>
            </w:r>
          </w:p>
        </w:tc>
        <w:tc>
          <w:tcPr>
            <w:tcW w:w="2601" w:type="dxa"/>
            <w:tcBorders>
              <w:top w:val="single" w:color="auto" w:sz="4" w:space="0"/>
              <w:left w:val="single" w:color="auto" w:sz="4" w:space="0"/>
              <w:bottom w:val="single" w:color="auto" w:sz="4" w:space="0"/>
              <w:right w:val="single" w:color="auto" w:sz="4" w:space="0"/>
            </w:tcBorders>
            <w:vAlign w:val="center"/>
          </w:tcPr>
          <w:p w14:paraId="63649AD3">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投标文件内容</w:t>
            </w:r>
          </w:p>
        </w:tc>
        <w:tc>
          <w:tcPr>
            <w:tcW w:w="2765" w:type="dxa"/>
            <w:tcBorders>
              <w:top w:val="single" w:color="auto" w:sz="4" w:space="0"/>
              <w:left w:val="single" w:color="auto" w:sz="4" w:space="0"/>
              <w:bottom w:val="single" w:color="auto" w:sz="4" w:space="0"/>
              <w:right w:val="single" w:color="auto" w:sz="4" w:space="0"/>
            </w:tcBorders>
            <w:vAlign w:val="center"/>
          </w:tcPr>
          <w:p w14:paraId="616A54B6">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偏差内容及说明</w:t>
            </w:r>
          </w:p>
        </w:tc>
      </w:tr>
      <w:tr w14:paraId="3F19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A395E6">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5DE9C34B">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26F2FE90">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6676C2F9">
            <w:pPr>
              <w:pStyle w:val="112"/>
              <w:spacing w:line="560" w:lineRule="exact"/>
              <w:jc w:val="center"/>
              <w:rPr>
                <w:rFonts w:ascii="仿宋_GB2312" w:eastAsia="仿宋_GB2312"/>
                <w:sz w:val="24"/>
                <w:highlight w:val="none"/>
              </w:rPr>
            </w:pPr>
          </w:p>
        </w:tc>
      </w:tr>
      <w:tr w14:paraId="566D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C193A1">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129EEE1">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64E40D69">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5D70F90B">
            <w:pPr>
              <w:pStyle w:val="112"/>
              <w:spacing w:line="560" w:lineRule="exact"/>
              <w:jc w:val="center"/>
              <w:rPr>
                <w:rFonts w:ascii="仿宋_GB2312" w:eastAsia="仿宋_GB2312"/>
                <w:sz w:val="24"/>
                <w:highlight w:val="none"/>
              </w:rPr>
            </w:pPr>
          </w:p>
        </w:tc>
      </w:tr>
      <w:tr w14:paraId="4EA5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57757">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6B8DF5E3">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3A2A14B9">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346C1482">
            <w:pPr>
              <w:pStyle w:val="112"/>
              <w:spacing w:line="560" w:lineRule="exact"/>
              <w:jc w:val="center"/>
              <w:rPr>
                <w:rFonts w:ascii="仿宋_GB2312" w:eastAsia="仿宋_GB2312"/>
                <w:sz w:val="24"/>
                <w:highlight w:val="none"/>
              </w:rPr>
            </w:pPr>
          </w:p>
        </w:tc>
      </w:tr>
      <w:tr w14:paraId="5F09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C01ECA">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C854AD6">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1C179C9A">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00E2C658">
            <w:pPr>
              <w:pStyle w:val="112"/>
              <w:spacing w:line="560" w:lineRule="exact"/>
              <w:jc w:val="center"/>
              <w:rPr>
                <w:rFonts w:ascii="仿宋_GB2312" w:eastAsia="仿宋_GB2312"/>
                <w:sz w:val="24"/>
                <w:highlight w:val="none"/>
              </w:rPr>
            </w:pPr>
          </w:p>
        </w:tc>
      </w:tr>
      <w:tr w14:paraId="5D6C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552B228">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1CEFC390">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3C7A5250">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7F1937EE">
            <w:pPr>
              <w:pStyle w:val="112"/>
              <w:spacing w:line="560" w:lineRule="exact"/>
              <w:jc w:val="center"/>
              <w:rPr>
                <w:rFonts w:ascii="仿宋_GB2312" w:eastAsia="仿宋_GB2312"/>
                <w:sz w:val="24"/>
                <w:highlight w:val="none"/>
              </w:rPr>
            </w:pPr>
          </w:p>
        </w:tc>
      </w:tr>
      <w:tr w14:paraId="685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BB13B8">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2E07960">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39740BF7">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00DACEB1">
            <w:pPr>
              <w:pStyle w:val="112"/>
              <w:spacing w:line="560" w:lineRule="exact"/>
              <w:jc w:val="center"/>
              <w:rPr>
                <w:rFonts w:ascii="仿宋_GB2312" w:eastAsia="仿宋_GB2312"/>
                <w:sz w:val="24"/>
                <w:highlight w:val="none"/>
              </w:rPr>
            </w:pPr>
          </w:p>
        </w:tc>
      </w:tr>
      <w:tr w14:paraId="7A2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169655">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0240F5BA">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5ABA34CB">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22596722">
            <w:pPr>
              <w:pStyle w:val="112"/>
              <w:spacing w:line="560" w:lineRule="exact"/>
              <w:jc w:val="center"/>
              <w:rPr>
                <w:rFonts w:ascii="仿宋_GB2312" w:eastAsia="仿宋_GB2312"/>
                <w:sz w:val="24"/>
                <w:highlight w:val="none"/>
              </w:rPr>
            </w:pPr>
          </w:p>
        </w:tc>
      </w:tr>
      <w:tr w14:paraId="68E1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CFCDC0">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4D8F843">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6A48C404">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04DF6B62">
            <w:pPr>
              <w:pStyle w:val="112"/>
              <w:spacing w:line="560" w:lineRule="exact"/>
              <w:jc w:val="center"/>
              <w:rPr>
                <w:rFonts w:ascii="仿宋_GB2312" w:eastAsia="仿宋_GB2312"/>
                <w:sz w:val="24"/>
                <w:highlight w:val="none"/>
              </w:rPr>
            </w:pPr>
          </w:p>
        </w:tc>
      </w:tr>
      <w:tr w14:paraId="3CD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8982A9">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3AEE70A1">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53DF0980">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553D7C81">
            <w:pPr>
              <w:pStyle w:val="112"/>
              <w:spacing w:line="560" w:lineRule="exact"/>
              <w:jc w:val="center"/>
              <w:rPr>
                <w:rFonts w:ascii="仿宋_GB2312" w:eastAsia="仿宋_GB2312"/>
                <w:sz w:val="24"/>
                <w:highlight w:val="none"/>
              </w:rPr>
            </w:pPr>
          </w:p>
        </w:tc>
      </w:tr>
      <w:tr w14:paraId="236B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E41335">
            <w:pPr>
              <w:pStyle w:val="112"/>
              <w:spacing w:line="560" w:lineRule="exact"/>
              <w:jc w:val="center"/>
              <w:rPr>
                <w:rFonts w:ascii="仿宋_GB2312" w:eastAsia="仿宋_GB2312"/>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13A6FB72">
            <w:pPr>
              <w:pStyle w:val="112"/>
              <w:spacing w:line="560" w:lineRule="exact"/>
              <w:jc w:val="center"/>
              <w:rPr>
                <w:rFonts w:ascii="仿宋_GB2312" w:eastAsia="仿宋_GB2312"/>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5AEE7E4F">
            <w:pPr>
              <w:pStyle w:val="112"/>
              <w:spacing w:line="560" w:lineRule="exact"/>
              <w:jc w:val="center"/>
              <w:rPr>
                <w:rFonts w:ascii="仿宋_GB2312" w:eastAsia="仿宋_GB2312"/>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78E88376">
            <w:pPr>
              <w:pStyle w:val="112"/>
              <w:spacing w:line="560" w:lineRule="exact"/>
              <w:jc w:val="center"/>
              <w:rPr>
                <w:rFonts w:ascii="仿宋_GB2312" w:eastAsia="仿宋_GB2312"/>
                <w:sz w:val="24"/>
                <w:highlight w:val="none"/>
              </w:rPr>
            </w:pPr>
          </w:p>
        </w:tc>
      </w:tr>
    </w:tbl>
    <w:p w14:paraId="0AE9F291">
      <w:pPr>
        <w:pStyle w:val="112"/>
        <w:jc w:val="center"/>
        <w:rPr>
          <w:rFonts w:hint="eastAsia"/>
          <w:sz w:val="22"/>
          <w:highlight w:val="none"/>
        </w:rPr>
      </w:pPr>
    </w:p>
    <w:p w14:paraId="1905C9F8">
      <w:pPr>
        <w:pStyle w:val="237"/>
        <w:spacing w:line="700" w:lineRule="exact"/>
        <w:ind w:firstLine="629"/>
        <w:rPr>
          <w:rFonts w:hint="eastAsia" w:ascii="宋体" w:hAnsi="宋体" w:eastAsia="宋体" w:cs="宋体"/>
          <w:sz w:val="24"/>
          <w:highlight w:val="none"/>
          <w:u w:val="singl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加盖公章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152BE793">
      <w:pPr>
        <w:pStyle w:val="237"/>
        <w:spacing w:line="700" w:lineRule="exact"/>
        <w:ind w:firstLine="629"/>
        <w:rPr>
          <w:rFonts w:hint="eastAsia" w:ascii="宋体" w:hAnsi="宋体" w:eastAsia="宋体" w:cs="宋体"/>
          <w:sz w:val="24"/>
          <w:highlight w:val="none"/>
        </w:rPr>
      </w:pPr>
      <w:r>
        <w:rPr>
          <w:rFonts w:hint="eastAsia" w:ascii="宋体" w:hAnsi="宋体" w:eastAsia="宋体" w:cs="宋体"/>
          <w:sz w:val="24"/>
          <w:highlight w:val="none"/>
        </w:rPr>
        <w:t>法定代表人（或授权代表）：（签字或签章）</w:t>
      </w:r>
      <w:r>
        <w:rPr>
          <w:rFonts w:hint="eastAsia" w:ascii="宋体" w:hAnsi="宋体" w:eastAsia="宋体" w:cs="宋体"/>
          <w:sz w:val="24"/>
          <w:highlight w:val="none"/>
          <w:u w:val="single"/>
        </w:rPr>
        <w:t xml:space="preserve">              </w:t>
      </w:r>
    </w:p>
    <w:p w14:paraId="5ED8EA18">
      <w:pPr>
        <w:pStyle w:val="111"/>
        <w:ind w:firstLine="482"/>
        <w:rPr>
          <w:rFonts w:hint="eastAsia" w:hAnsi="宋体"/>
          <w:b/>
          <w:bCs/>
          <w:sz w:val="24"/>
          <w:szCs w:val="28"/>
          <w:highlight w:val="none"/>
        </w:rPr>
      </w:pPr>
    </w:p>
    <w:p w14:paraId="3A4F7D9D">
      <w:pPr>
        <w:pStyle w:val="111"/>
        <w:rPr>
          <w:rFonts w:hint="eastAsia" w:hAnsi="宋体"/>
          <w:b/>
          <w:bCs/>
          <w:sz w:val="24"/>
          <w:szCs w:val="28"/>
          <w:highlight w:val="none"/>
        </w:rPr>
      </w:pPr>
      <w:r>
        <w:rPr>
          <w:rFonts w:hint="eastAsia" w:hAnsi="宋体"/>
          <w:b/>
          <w:bCs/>
          <w:sz w:val="24"/>
          <w:szCs w:val="28"/>
          <w:highlight w:val="none"/>
        </w:rPr>
        <w:t>1、凡投标文件中所投货物或服务与招标文件有偏差的（包括正偏差，负偏差），均应在此表中详细列出并说明理由。第四部分技术要求须逐条应答。</w:t>
      </w:r>
    </w:p>
    <w:p w14:paraId="12DE9556">
      <w:pPr>
        <w:pStyle w:val="112"/>
        <w:adjustRightInd w:val="0"/>
        <w:snapToGrid w:val="0"/>
        <w:spacing w:line="360" w:lineRule="auto"/>
        <w:rPr>
          <w:rFonts w:hint="eastAsia" w:ascii="宋体" w:hAnsi="宋体"/>
          <w:b/>
          <w:bCs/>
          <w:sz w:val="24"/>
          <w:szCs w:val="28"/>
          <w:highlight w:val="none"/>
        </w:rPr>
      </w:pPr>
      <w:r>
        <w:rPr>
          <w:rFonts w:hint="eastAsia" w:ascii="宋体" w:hAnsi="宋体"/>
          <w:b/>
          <w:bCs/>
          <w:sz w:val="24"/>
          <w:szCs w:val="28"/>
          <w:highlight w:val="none"/>
        </w:rPr>
        <w:t>2、投标人所投产品如与招标文件要求的规格及配置不一致，则须在上表偏离说明中详细注明。</w:t>
      </w:r>
    </w:p>
    <w:p w14:paraId="11415E6D">
      <w:pPr>
        <w:pStyle w:val="249"/>
        <w:jc w:val="center"/>
        <w:rPr>
          <w:rFonts w:hint="eastAsia"/>
          <w:highlight w:val="none"/>
          <w:lang w:eastAsia="zh-CN"/>
        </w:rPr>
      </w:pPr>
    </w:p>
    <w:p w14:paraId="10ADDA28">
      <w:pPr>
        <w:pStyle w:val="249"/>
        <w:jc w:val="center"/>
        <w:rPr>
          <w:rFonts w:hint="eastAsia"/>
          <w:highlight w:val="none"/>
          <w:lang w:eastAsia="zh-CN"/>
        </w:rPr>
      </w:pPr>
    </w:p>
    <w:p w14:paraId="30A9F58A">
      <w:pPr>
        <w:pStyle w:val="249"/>
        <w:jc w:val="center"/>
        <w:rPr>
          <w:rFonts w:hint="eastAsia"/>
          <w:highlight w:val="none"/>
          <w:lang w:eastAsia="zh-CN"/>
        </w:rPr>
      </w:pPr>
    </w:p>
    <w:p w14:paraId="42DD67FB">
      <w:pPr>
        <w:pStyle w:val="249"/>
        <w:jc w:val="center"/>
        <w:outlineLvl w:val="1"/>
        <w:rPr>
          <w:rFonts w:hint="eastAsia"/>
          <w:highlight w:val="none"/>
          <w:lang w:eastAsia="zh-CN"/>
        </w:rPr>
      </w:pPr>
      <w:bookmarkStart w:id="98" w:name="_Toc9396"/>
      <w:bookmarkStart w:id="99" w:name="_Toc3171_WPSOffice_Level2"/>
      <w:bookmarkStart w:id="100" w:name="_Toc514054498"/>
      <w:r>
        <w:rPr>
          <w:rFonts w:hint="eastAsia"/>
          <w:highlight w:val="none"/>
          <w:lang w:eastAsia="zh-CN"/>
        </w:rPr>
        <w:t>（二）投标商务偏离表</w:t>
      </w:r>
      <w:bookmarkEnd w:id="98"/>
      <w:bookmarkEnd w:id="99"/>
      <w:bookmarkEnd w:id="100"/>
    </w:p>
    <w:tbl>
      <w:tblPr>
        <w:tblStyle w:val="6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gridCol w:w="1517"/>
      </w:tblGrid>
      <w:tr w14:paraId="0960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31F1B8">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8C758C9">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4FB4E161">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偏差内容及说明</w:t>
            </w:r>
          </w:p>
        </w:tc>
        <w:tc>
          <w:tcPr>
            <w:tcW w:w="1517" w:type="dxa"/>
            <w:tcBorders>
              <w:top w:val="single" w:color="auto" w:sz="4" w:space="0"/>
              <w:left w:val="single" w:color="auto" w:sz="4" w:space="0"/>
              <w:bottom w:val="single" w:color="auto" w:sz="4" w:space="0"/>
              <w:right w:val="single" w:color="auto" w:sz="4" w:space="0"/>
            </w:tcBorders>
            <w:vAlign w:val="center"/>
          </w:tcPr>
          <w:p w14:paraId="76DB21BA">
            <w:pPr>
              <w:pStyle w:val="112"/>
              <w:widowControl/>
              <w:adjustRightInd w:val="0"/>
              <w:snapToGrid w:val="0"/>
              <w:spacing w:before="100" w:beforeAutospacing="1"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页码</w:t>
            </w:r>
          </w:p>
        </w:tc>
      </w:tr>
      <w:tr w14:paraId="4014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584DA63">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6AD036E4">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132CF60">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8AD5194">
            <w:pPr>
              <w:pStyle w:val="112"/>
              <w:spacing w:line="560" w:lineRule="exact"/>
              <w:jc w:val="center"/>
              <w:rPr>
                <w:rFonts w:ascii="仿宋_GB2312" w:eastAsia="仿宋_GB2312"/>
                <w:sz w:val="24"/>
                <w:highlight w:val="none"/>
              </w:rPr>
            </w:pPr>
          </w:p>
        </w:tc>
      </w:tr>
      <w:tr w14:paraId="4B9C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88A493">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D24BAA1">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D7964F7">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4287796">
            <w:pPr>
              <w:pStyle w:val="112"/>
              <w:spacing w:line="560" w:lineRule="exact"/>
              <w:jc w:val="center"/>
              <w:rPr>
                <w:rFonts w:ascii="仿宋_GB2312" w:eastAsia="仿宋_GB2312"/>
                <w:sz w:val="24"/>
                <w:highlight w:val="none"/>
              </w:rPr>
            </w:pPr>
          </w:p>
        </w:tc>
      </w:tr>
      <w:tr w14:paraId="17C3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BAA846D">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25009C8">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F3CECD9">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1D328965">
            <w:pPr>
              <w:pStyle w:val="112"/>
              <w:spacing w:line="560" w:lineRule="exact"/>
              <w:jc w:val="center"/>
              <w:rPr>
                <w:rFonts w:ascii="仿宋_GB2312" w:eastAsia="仿宋_GB2312"/>
                <w:sz w:val="24"/>
                <w:highlight w:val="none"/>
              </w:rPr>
            </w:pPr>
          </w:p>
        </w:tc>
      </w:tr>
      <w:tr w14:paraId="528A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8CBAB7C">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49998D3">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373C1A58">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63D5637">
            <w:pPr>
              <w:pStyle w:val="112"/>
              <w:spacing w:line="560" w:lineRule="exact"/>
              <w:jc w:val="center"/>
              <w:rPr>
                <w:rFonts w:ascii="仿宋_GB2312" w:eastAsia="仿宋_GB2312"/>
                <w:sz w:val="24"/>
                <w:highlight w:val="none"/>
              </w:rPr>
            </w:pPr>
          </w:p>
        </w:tc>
      </w:tr>
      <w:tr w14:paraId="3689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5F99A65">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ECA48A7">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4A96061F">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54C95446">
            <w:pPr>
              <w:pStyle w:val="112"/>
              <w:spacing w:line="560" w:lineRule="exact"/>
              <w:jc w:val="center"/>
              <w:rPr>
                <w:rFonts w:ascii="仿宋_GB2312" w:eastAsia="仿宋_GB2312"/>
                <w:sz w:val="24"/>
                <w:highlight w:val="none"/>
              </w:rPr>
            </w:pPr>
          </w:p>
        </w:tc>
      </w:tr>
      <w:tr w14:paraId="2281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2D8C96">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DE2EA8B">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0A73D6C">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14C08BB4">
            <w:pPr>
              <w:pStyle w:val="112"/>
              <w:spacing w:line="560" w:lineRule="exact"/>
              <w:jc w:val="center"/>
              <w:rPr>
                <w:rFonts w:ascii="仿宋_GB2312" w:eastAsia="仿宋_GB2312"/>
                <w:sz w:val="24"/>
                <w:highlight w:val="none"/>
              </w:rPr>
            </w:pPr>
          </w:p>
        </w:tc>
      </w:tr>
      <w:tr w14:paraId="3F96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F922C">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47258816">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60B88406">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BA58229">
            <w:pPr>
              <w:pStyle w:val="112"/>
              <w:spacing w:line="560" w:lineRule="exact"/>
              <w:jc w:val="center"/>
              <w:rPr>
                <w:rFonts w:ascii="仿宋_GB2312" w:eastAsia="仿宋_GB2312"/>
                <w:sz w:val="24"/>
                <w:highlight w:val="none"/>
              </w:rPr>
            </w:pPr>
          </w:p>
        </w:tc>
      </w:tr>
      <w:tr w14:paraId="2359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6D60659">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B013026">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0E4CCB0">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6AF87DC">
            <w:pPr>
              <w:pStyle w:val="112"/>
              <w:spacing w:line="560" w:lineRule="exact"/>
              <w:jc w:val="center"/>
              <w:rPr>
                <w:rFonts w:ascii="仿宋_GB2312" w:eastAsia="仿宋_GB2312"/>
                <w:sz w:val="24"/>
                <w:highlight w:val="none"/>
              </w:rPr>
            </w:pPr>
          </w:p>
        </w:tc>
      </w:tr>
      <w:tr w14:paraId="5540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C55607A">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B001B9D">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1913BBB">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1D20D40A">
            <w:pPr>
              <w:pStyle w:val="112"/>
              <w:spacing w:line="560" w:lineRule="exact"/>
              <w:jc w:val="center"/>
              <w:rPr>
                <w:rFonts w:ascii="仿宋_GB2312" w:eastAsia="仿宋_GB2312"/>
                <w:sz w:val="24"/>
                <w:highlight w:val="none"/>
              </w:rPr>
            </w:pPr>
          </w:p>
        </w:tc>
      </w:tr>
      <w:tr w14:paraId="582A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8B868C7">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FDD5FFE">
            <w:pPr>
              <w:pStyle w:val="112"/>
              <w:spacing w:line="560" w:lineRule="exact"/>
              <w:jc w:val="center"/>
              <w:rPr>
                <w:rFonts w:ascii="仿宋_GB2312" w:eastAsia="仿宋_GB2312"/>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6DC0F53">
            <w:pPr>
              <w:pStyle w:val="112"/>
              <w:spacing w:line="560" w:lineRule="exact"/>
              <w:jc w:val="center"/>
              <w:rPr>
                <w:rFonts w:ascii="仿宋_GB2312" w:eastAsia="仿宋_GB2312"/>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748A200">
            <w:pPr>
              <w:pStyle w:val="112"/>
              <w:spacing w:line="560" w:lineRule="exact"/>
              <w:jc w:val="center"/>
              <w:rPr>
                <w:rFonts w:ascii="仿宋_GB2312" w:eastAsia="仿宋_GB2312"/>
                <w:sz w:val="24"/>
                <w:highlight w:val="none"/>
              </w:rPr>
            </w:pPr>
          </w:p>
        </w:tc>
      </w:tr>
    </w:tbl>
    <w:p w14:paraId="572C41EE">
      <w:pPr>
        <w:pStyle w:val="58"/>
        <w:ind w:firstLine="720" w:firstLineChars="300"/>
        <w:jc w:val="both"/>
        <w:rPr>
          <w:rFonts w:hint="eastAsia" w:ascii="宋体" w:hAnsi="宋体" w:eastAsia="宋体" w:cs="宋体"/>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名称：（</w:t>
      </w:r>
      <w:r>
        <w:rPr>
          <w:rFonts w:hint="eastAsia" w:ascii="宋体" w:hAnsi="宋体" w:eastAsia="宋体" w:cs="宋体"/>
          <w:highlight w:val="none"/>
          <w:lang w:val="en-US" w:eastAsia="zh-CN"/>
        </w:rPr>
        <w:t>加盖公章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4DE0FA47">
      <w:pPr>
        <w:pStyle w:val="237"/>
        <w:spacing w:line="700" w:lineRule="exact"/>
        <w:ind w:firstLine="629"/>
        <w:rPr>
          <w:rFonts w:hint="eastAsia" w:ascii="宋体" w:hAnsi="宋体" w:eastAsia="宋体" w:cs="宋体"/>
          <w:sz w:val="24"/>
          <w:highlight w:val="none"/>
          <w:u w:val="single"/>
        </w:rPr>
      </w:pPr>
      <w:r>
        <w:rPr>
          <w:rFonts w:hint="eastAsia" w:ascii="宋体" w:hAnsi="宋体" w:eastAsia="宋体" w:cs="宋体"/>
          <w:sz w:val="24"/>
          <w:highlight w:val="none"/>
        </w:rPr>
        <w:t>法定代表人（或授权代表）：（签字或签章）</w:t>
      </w:r>
      <w:r>
        <w:rPr>
          <w:rFonts w:hint="eastAsia" w:ascii="宋体" w:hAnsi="宋体" w:eastAsia="宋体" w:cs="宋体"/>
          <w:sz w:val="24"/>
          <w:highlight w:val="none"/>
          <w:u w:val="single"/>
        </w:rPr>
        <w:t xml:space="preserve">              </w:t>
      </w:r>
    </w:p>
    <w:p w14:paraId="6D12790C">
      <w:pPr>
        <w:pStyle w:val="237"/>
        <w:spacing w:line="700" w:lineRule="exact"/>
        <w:ind w:firstLine="629"/>
        <w:rPr>
          <w:rFonts w:hint="eastAsia" w:ascii="宋体" w:hAnsi="宋体" w:eastAsia="宋体" w:cs="宋体"/>
          <w:sz w:val="24"/>
          <w:highlight w:val="none"/>
          <w:u w:val="single"/>
        </w:rPr>
      </w:pPr>
    </w:p>
    <w:p w14:paraId="4B80673D">
      <w:pPr>
        <w:pStyle w:val="112"/>
        <w:adjustRightInd w:val="0"/>
        <w:snapToGrid w:val="0"/>
        <w:spacing w:line="360" w:lineRule="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1、投标人商务条件如与招标文件要求的不一致，则须在上表偏离说明中详细注明。</w:t>
      </w:r>
    </w:p>
    <w:p w14:paraId="03134218">
      <w:pPr>
        <w:pStyle w:val="274"/>
        <w:outlineLvl w:val="1"/>
        <w:rPr>
          <w:highlight w:val="none"/>
        </w:rPr>
      </w:pPr>
      <w:bookmarkStart w:id="101" w:name="_Toc514054500"/>
      <w:r>
        <w:rPr>
          <w:highlight w:val="none"/>
        </w:rPr>
        <w:br w:type="page"/>
      </w:r>
      <w:bookmarkEnd w:id="101"/>
      <w:bookmarkStart w:id="102" w:name="_Toc514054502"/>
      <w:bookmarkStart w:id="103" w:name="_Toc25001_WPSOffice_Level2"/>
      <w:bookmarkStart w:id="104" w:name="_Toc15828"/>
      <w:r>
        <w:rPr>
          <w:highlight w:val="none"/>
        </w:rPr>
        <w:t>十</w:t>
      </w:r>
      <w:r>
        <w:rPr>
          <w:rFonts w:hint="eastAsia"/>
          <w:highlight w:val="none"/>
          <w:lang w:val="en-US" w:eastAsia="zh-CN"/>
        </w:rPr>
        <w:t>三</w:t>
      </w:r>
      <w:r>
        <w:rPr>
          <w:highlight w:val="none"/>
        </w:rPr>
        <w:t>、</w:t>
      </w:r>
      <w:r>
        <w:rPr>
          <w:rFonts w:hint="eastAsia"/>
          <w:highlight w:val="none"/>
          <w:lang w:val="en-US" w:eastAsia="zh-CN"/>
        </w:rPr>
        <w:t>服务</w:t>
      </w:r>
      <w:r>
        <w:rPr>
          <w:highlight w:val="none"/>
        </w:rPr>
        <w:t>方案</w:t>
      </w:r>
      <w:bookmarkEnd w:id="102"/>
      <w:bookmarkEnd w:id="103"/>
      <w:bookmarkEnd w:id="104"/>
    </w:p>
    <w:p w14:paraId="78B80A86">
      <w:pPr>
        <w:pStyle w:val="321"/>
        <w:spacing w:line="560" w:lineRule="exact"/>
        <w:jc w:val="center"/>
        <w:rPr>
          <w:rFonts w:hint="eastAsia" w:ascii="宋体"/>
          <w:b/>
          <w:bCs/>
          <w:sz w:val="32"/>
          <w:szCs w:val="32"/>
          <w:highlight w:val="none"/>
        </w:rPr>
      </w:pPr>
      <w:bookmarkStart w:id="105" w:name="_Toc2882_WPSOffice_Level2"/>
      <w:r>
        <w:rPr>
          <w:rFonts w:hint="eastAsia" w:ascii="宋体"/>
          <w:b/>
          <w:bCs/>
          <w:sz w:val="32"/>
          <w:szCs w:val="32"/>
          <w:highlight w:val="none"/>
        </w:rPr>
        <w:t>按照招标文件要求，格式自拟</w:t>
      </w:r>
      <w:bookmarkEnd w:id="105"/>
    </w:p>
    <w:p w14:paraId="765280E3">
      <w:pPr>
        <w:pStyle w:val="171"/>
        <w:outlineLvl w:val="1"/>
        <w:rPr>
          <w:highlight w:val="none"/>
        </w:rPr>
      </w:pPr>
      <w:r>
        <w:rPr>
          <w:highlight w:val="none"/>
        </w:rPr>
        <w:br w:type="page"/>
      </w:r>
      <w:bookmarkStart w:id="106" w:name="_Toc30208_WPSOffice_Level2"/>
      <w:bookmarkStart w:id="107" w:name="_Toc514054504"/>
      <w:bookmarkStart w:id="108" w:name="_Toc5519"/>
      <w:r>
        <w:rPr>
          <w:highlight w:val="none"/>
        </w:rPr>
        <w:t>十</w:t>
      </w:r>
      <w:r>
        <w:rPr>
          <w:rFonts w:hint="eastAsia"/>
          <w:highlight w:val="none"/>
          <w:lang w:val="en-US" w:eastAsia="zh-CN"/>
        </w:rPr>
        <w:t>四</w:t>
      </w:r>
      <w:r>
        <w:rPr>
          <w:highlight w:val="none"/>
        </w:rPr>
        <w:t>、投标人项目业绩一览表</w:t>
      </w:r>
      <w:bookmarkEnd w:id="106"/>
      <w:bookmarkEnd w:id="107"/>
      <w:bookmarkEnd w:id="108"/>
    </w:p>
    <w:p w14:paraId="212B1ECF">
      <w:pPr>
        <w:pStyle w:val="354"/>
        <w:jc w:val="center"/>
        <w:rPr>
          <w:b/>
          <w:sz w:val="32"/>
          <w:szCs w:val="32"/>
          <w:highlight w:val="none"/>
        </w:rPr>
      </w:pPr>
      <w:bookmarkStart w:id="109" w:name="_Toc10294_WPSOffice_Level2"/>
      <w:r>
        <w:rPr>
          <w:rFonts w:hint="eastAsia"/>
          <w:b/>
          <w:sz w:val="32"/>
          <w:szCs w:val="32"/>
          <w:highlight w:val="none"/>
        </w:rPr>
        <w:t>投标人项目业绩一览表</w:t>
      </w:r>
      <w:bookmarkEnd w:id="109"/>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75D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27D09730">
            <w:pPr>
              <w:pStyle w:val="410"/>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3827" w:type="dxa"/>
            <w:vAlign w:val="center"/>
          </w:tcPr>
          <w:p w14:paraId="1293C7B9">
            <w:pPr>
              <w:pStyle w:val="410"/>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2433" w:type="dxa"/>
            <w:vAlign w:val="center"/>
          </w:tcPr>
          <w:p w14:paraId="339BE6BF">
            <w:pPr>
              <w:pStyle w:val="410"/>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采购单位</w:t>
            </w:r>
          </w:p>
        </w:tc>
        <w:tc>
          <w:tcPr>
            <w:tcW w:w="1395" w:type="dxa"/>
            <w:vAlign w:val="center"/>
          </w:tcPr>
          <w:p w14:paraId="02EDCAA2">
            <w:pPr>
              <w:pStyle w:val="410"/>
              <w:spacing w:line="5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合同金额</w:t>
            </w:r>
          </w:p>
        </w:tc>
      </w:tr>
      <w:tr w14:paraId="1B19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43FB7505">
            <w:pPr>
              <w:pStyle w:val="410"/>
              <w:spacing w:line="560" w:lineRule="exact"/>
              <w:jc w:val="center"/>
              <w:rPr>
                <w:rFonts w:ascii="仿宋_GB2312" w:eastAsia="仿宋_GB2312"/>
                <w:sz w:val="28"/>
                <w:highlight w:val="none"/>
              </w:rPr>
            </w:pPr>
          </w:p>
        </w:tc>
        <w:tc>
          <w:tcPr>
            <w:tcW w:w="3827" w:type="dxa"/>
            <w:vAlign w:val="center"/>
          </w:tcPr>
          <w:p w14:paraId="413007BB">
            <w:pPr>
              <w:pStyle w:val="410"/>
              <w:spacing w:line="560" w:lineRule="exact"/>
              <w:jc w:val="center"/>
              <w:rPr>
                <w:rFonts w:ascii="仿宋_GB2312" w:eastAsia="仿宋_GB2312"/>
                <w:sz w:val="28"/>
                <w:highlight w:val="none"/>
              </w:rPr>
            </w:pPr>
          </w:p>
        </w:tc>
        <w:tc>
          <w:tcPr>
            <w:tcW w:w="2433" w:type="dxa"/>
            <w:vAlign w:val="center"/>
          </w:tcPr>
          <w:p w14:paraId="0C7BB573">
            <w:pPr>
              <w:pStyle w:val="410"/>
              <w:spacing w:line="560" w:lineRule="exact"/>
              <w:jc w:val="center"/>
              <w:rPr>
                <w:rFonts w:ascii="仿宋_GB2312" w:eastAsia="仿宋_GB2312"/>
                <w:sz w:val="28"/>
                <w:highlight w:val="none"/>
              </w:rPr>
            </w:pPr>
          </w:p>
        </w:tc>
        <w:tc>
          <w:tcPr>
            <w:tcW w:w="1395" w:type="dxa"/>
            <w:vAlign w:val="center"/>
          </w:tcPr>
          <w:p w14:paraId="35318739">
            <w:pPr>
              <w:pStyle w:val="410"/>
              <w:spacing w:line="560" w:lineRule="exact"/>
              <w:jc w:val="center"/>
              <w:rPr>
                <w:rFonts w:ascii="仿宋_GB2312" w:eastAsia="仿宋_GB2312"/>
                <w:sz w:val="28"/>
                <w:highlight w:val="none"/>
              </w:rPr>
            </w:pPr>
          </w:p>
        </w:tc>
      </w:tr>
      <w:tr w14:paraId="676E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4C44B26">
            <w:pPr>
              <w:pStyle w:val="410"/>
              <w:spacing w:line="560" w:lineRule="exact"/>
              <w:jc w:val="center"/>
              <w:rPr>
                <w:rFonts w:ascii="仿宋_GB2312" w:eastAsia="仿宋_GB2312"/>
                <w:sz w:val="28"/>
                <w:highlight w:val="none"/>
              </w:rPr>
            </w:pPr>
          </w:p>
        </w:tc>
        <w:tc>
          <w:tcPr>
            <w:tcW w:w="3827" w:type="dxa"/>
            <w:vAlign w:val="center"/>
          </w:tcPr>
          <w:p w14:paraId="3EC9BDCB">
            <w:pPr>
              <w:pStyle w:val="410"/>
              <w:spacing w:line="560" w:lineRule="exact"/>
              <w:jc w:val="center"/>
              <w:rPr>
                <w:rFonts w:ascii="仿宋_GB2312" w:eastAsia="仿宋_GB2312"/>
                <w:sz w:val="28"/>
                <w:highlight w:val="none"/>
              </w:rPr>
            </w:pPr>
          </w:p>
        </w:tc>
        <w:tc>
          <w:tcPr>
            <w:tcW w:w="2433" w:type="dxa"/>
            <w:vAlign w:val="center"/>
          </w:tcPr>
          <w:p w14:paraId="189E21D1">
            <w:pPr>
              <w:pStyle w:val="410"/>
              <w:spacing w:line="560" w:lineRule="exact"/>
              <w:jc w:val="center"/>
              <w:rPr>
                <w:rFonts w:ascii="仿宋_GB2312" w:eastAsia="仿宋_GB2312"/>
                <w:sz w:val="28"/>
                <w:highlight w:val="none"/>
              </w:rPr>
            </w:pPr>
          </w:p>
        </w:tc>
        <w:tc>
          <w:tcPr>
            <w:tcW w:w="1395" w:type="dxa"/>
            <w:vAlign w:val="center"/>
          </w:tcPr>
          <w:p w14:paraId="2765FA89">
            <w:pPr>
              <w:pStyle w:val="410"/>
              <w:spacing w:line="560" w:lineRule="exact"/>
              <w:jc w:val="center"/>
              <w:rPr>
                <w:rFonts w:ascii="仿宋_GB2312" w:eastAsia="仿宋_GB2312"/>
                <w:sz w:val="28"/>
                <w:highlight w:val="none"/>
              </w:rPr>
            </w:pPr>
          </w:p>
        </w:tc>
      </w:tr>
      <w:tr w14:paraId="6A10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42CDA4B1">
            <w:pPr>
              <w:pStyle w:val="410"/>
              <w:spacing w:line="560" w:lineRule="exact"/>
              <w:jc w:val="center"/>
              <w:rPr>
                <w:rFonts w:ascii="仿宋_GB2312" w:eastAsia="仿宋_GB2312"/>
                <w:sz w:val="28"/>
                <w:highlight w:val="none"/>
              </w:rPr>
            </w:pPr>
          </w:p>
        </w:tc>
        <w:tc>
          <w:tcPr>
            <w:tcW w:w="3827" w:type="dxa"/>
            <w:vAlign w:val="center"/>
          </w:tcPr>
          <w:p w14:paraId="7F492F4D">
            <w:pPr>
              <w:pStyle w:val="410"/>
              <w:spacing w:line="560" w:lineRule="exact"/>
              <w:jc w:val="center"/>
              <w:rPr>
                <w:rFonts w:ascii="仿宋_GB2312" w:eastAsia="仿宋_GB2312"/>
                <w:sz w:val="28"/>
                <w:highlight w:val="none"/>
              </w:rPr>
            </w:pPr>
          </w:p>
        </w:tc>
        <w:tc>
          <w:tcPr>
            <w:tcW w:w="2433" w:type="dxa"/>
            <w:vAlign w:val="center"/>
          </w:tcPr>
          <w:p w14:paraId="45DB26F6">
            <w:pPr>
              <w:pStyle w:val="410"/>
              <w:spacing w:line="560" w:lineRule="exact"/>
              <w:jc w:val="center"/>
              <w:rPr>
                <w:rFonts w:ascii="仿宋_GB2312" w:eastAsia="仿宋_GB2312"/>
                <w:sz w:val="28"/>
                <w:highlight w:val="none"/>
              </w:rPr>
            </w:pPr>
          </w:p>
        </w:tc>
        <w:tc>
          <w:tcPr>
            <w:tcW w:w="1395" w:type="dxa"/>
            <w:vAlign w:val="center"/>
          </w:tcPr>
          <w:p w14:paraId="06AFE804">
            <w:pPr>
              <w:pStyle w:val="410"/>
              <w:spacing w:line="560" w:lineRule="exact"/>
              <w:jc w:val="center"/>
              <w:rPr>
                <w:rFonts w:ascii="仿宋_GB2312" w:eastAsia="仿宋_GB2312"/>
                <w:sz w:val="28"/>
                <w:highlight w:val="none"/>
              </w:rPr>
            </w:pPr>
          </w:p>
        </w:tc>
      </w:tr>
      <w:tr w14:paraId="19EF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0CCF986A">
            <w:pPr>
              <w:pStyle w:val="410"/>
              <w:spacing w:line="560" w:lineRule="exact"/>
              <w:jc w:val="center"/>
              <w:rPr>
                <w:rFonts w:ascii="仿宋_GB2312" w:eastAsia="仿宋_GB2312"/>
                <w:sz w:val="28"/>
                <w:highlight w:val="none"/>
              </w:rPr>
            </w:pPr>
          </w:p>
        </w:tc>
        <w:tc>
          <w:tcPr>
            <w:tcW w:w="3827" w:type="dxa"/>
            <w:vAlign w:val="center"/>
          </w:tcPr>
          <w:p w14:paraId="4067B3A0">
            <w:pPr>
              <w:pStyle w:val="410"/>
              <w:spacing w:line="560" w:lineRule="exact"/>
              <w:jc w:val="center"/>
              <w:rPr>
                <w:rFonts w:ascii="仿宋_GB2312" w:eastAsia="仿宋_GB2312"/>
                <w:sz w:val="28"/>
                <w:highlight w:val="none"/>
              </w:rPr>
            </w:pPr>
          </w:p>
        </w:tc>
        <w:tc>
          <w:tcPr>
            <w:tcW w:w="2433" w:type="dxa"/>
            <w:vAlign w:val="center"/>
          </w:tcPr>
          <w:p w14:paraId="5A8ADC06">
            <w:pPr>
              <w:pStyle w:val="410"/>
              <w:spacing w:line="560" w:lineRule="exact"/>
              <w:jc w:val="center"/>
              <w:rPr>
                <w:rFonts w:ascii="仿宋_GB2312" w:eastAsia="仿宋_GB2312"/>
                <w:sz w:val="28"/>
                <w:highlight w:val="none"/>
              </w:rPr>
            </w:pPr>
          </w:p>
        </w:tc>
        <w:tc>
          <w:tcPr>
            <w:tcW w:w="1395" w:type="dxa"/>
            <w:vAlign w:val="center"/>
          </w:tcPr>
          <w:p w14:paraId="79086FCC">
            <w:pPr>
              <w:pStyle w:val="410"/>
              <w:spacing w:line="560" w:lineRule="exact"/>
              <w:jc w:val="center"/>
              <w:rPr>
                <w:rFonts w:ascii="仿宋_GB2312" w:eastAsia="仿宋_GB2312"/>
                <w:sz w:val="28"/>
                <w:highlight w:val="none"/>
              </w:rPr>
            </w:pPr>
          </w:p>
        </w:tc>
      </w:tr>
    </w:tbl>
    <w:p w14:paraId="57489537">
      <w:pPr>
        <w:pStyle w:val="3"/>
        <w:ind w:firstLine="482"/>
        <w:rPr>
          <w:highlight w:val="none"/>
        </w:rPr>
      </w:pPr>
      <w:r>
        <w:rPr>
          <w:highlight w:val="none"/>
        </w:rPr>
        <w:br w:type="page"/>
      </w:r>
      <w:bookmarkStart w:id="110" w:name="_Toc30836_WPSOffice_Level2"/>
      <w:bookmarkStart w:id="111" w:name="_Toc502821163"/>
      <w:bookmarkStart w:id="112" w:name="_Toc514054505"/>
      <w:bookmarkStart w:id="113" w:name="_Toc15753"/>
    </w:p>
    <w:p w14:paraId="5EC76627">
      <w:pPr>
        <w:pStyle w:val="3"/>
        <w:ind w:firstLine="482"/>
        <w:rPr>
          <w:rFonts w:hint="default" w:ascii="宋体" w:hAnsi="宋体" w:eastAsia="宋体" w:cs="宋体"/>
          <w:sz w:val="24"/>
          <w:szCs w:val="24"/>
          <w:lang w:val="en-US" w:eastAsia="zh-CN"/>
        </w:rPr>
      </w:pPr>
      <w:r>
        <w:rPr>
          <w:highlight w:val="none"/>
        </w:rPr>
        <w:t>十</w:t>
      </w:r>
      <w:r>
        <w:rPr>
          <w:rFonts w:hint="eastAsia"/>
          <w:highlight w:val="none"/>
          <w:lang w:val="en-US" w:eastAsia="zh-CN"/>
        </w:rPr>
        <w:t>五</w:t>
      </w:r>
      <w:r>
        <w:rPr>
          <w:highlight w:val="none"/>
        </w:rPr>
        <w:t>、</w:t>
      </w:r>
      <w:r>
        <w:rPr>
          <w:rFonts w:hint="eastAsia" w:ascii="宋体" w:hAnsi="宋体" w:eastAsia="宋体" w:cs="宋体"/>
          <w:color w:val="auto"/>
          <w:spacing w:val="0"/>
          <w:w w:val="100"/>
          <w:sz w:val="32"/>
          <w:szCs w:val="32"/>
          <w:highlight w:val="none"/>
          <w:lang w:val="en-US" w:eastAsia="zh-CN"/>
        </w:rPr>
        <w:t>服务承诺</w:t>
      </w:r>
    </w:p>
    <w:p w14:paraId="42943470">
      <w:pPr>
        <w:pageBreakBefore w:val="0"/>
        <w:widowControl w:val="0"/>
        <w:kinsoku/>
        <w:overflowPunct/>
        <w:autoSpaceDE/>
        <w:autoSpaceDN/>
        <w:bidi w:val="0"/>
        <w:adjustRightInd/>
        <w:snapToGrid/>
        <w:spacing w:line="440" w:lineRule="exact"/>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采 购</w:t>
      </w:r>
      <w:r>
        <w:rPr>
          <w:rFonts w:hint="eastAsia" w:ascii="宋体" w:hAnsi="宋体" w:eastAsia="宋体" w:cs="宋体"/>
          <w:sz w:val="24"/>
          <w:szCs w:val="24"/>
        </w:rPr>
        <w:t xml:space="preserve"> 人 ) :</w:t>
      </w:r>
    </w:p>
    <w:p w14:paraId="0911161C">
      <w:pPr>
        <w:pageBreakBefore w:val="0"/>
        <w:widowControl w:val="0"/>
        <w:kinsoku/>
        <w:overflowPunct/>
        <w:autoSpaceDE/>
        <w:autoSpaceDN/>
        <w:bidi w:val="0"/>
        <w:adjustRightInd/>
        <w:snapToGrid/>
        <w:spacing w:line="440" w:lineRule="exact"/>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我公司现郑重承诺如下：  </w:t>
      </w:r>
    </w:p>
    <w:p w14:paraId="70BB7D23">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承诺在履约中保证和采购人的配合度，保证高度配合采购人的要求，确保提供专业服务的及时性和准确性，承担因工作失误给招标人造成的损失。</w:t>
      </w:r>
    </w:p>
    <w:p w14:paraId="29F5A579">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0A2AAE02">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(签章)</w:t>
      </w:r>
    </w:p>
    <w:p w14:paraId="060174B4">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法定代表人(签字或签章)</w:t>
      </w:r>
    </w:p>
    <w:p w14:paraId="2584513E">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5B0B1921">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二 O 二 五 年     月        </w:t>
      </w:r>
      <w:r>
        <w:rPr>
          <w:rFonts w:hint="eastAsia" w:ascii="宋体" w:hAnsi="宋体" w:eastAsia="宋体" w:cs="宋体"/>
          <w:sz w:val="24"/>
          <w:szCs w:val="24"/>
          <w:lang w:val="en-US" w:eastAsia="zh-CN"/>
        </w:rPr>
        <w:t>日</w:t>
      </w:r>
    </w:p>
    <w:p w14:paraId="3D075758">
      <w:pPr>
        <w:pStyle w:val="3"/>
        <w:ind w:firstLine="482"/>
        <w:rPr>
          <w:highlight w:val="none"/>
        </w:rPr>
      </w:pPr>
    </w:p>
    <w:p w14:paraId="65E39F80">
      <w:pPr>
        <w:pStyle w:val="3"/>
        <w:ind w:firstLine="482"/>
        <w:rPr>
          <w:rFonts w:hint="default" w:ascii="宋体" w:hAnsi="宋体" w:eastAsia="宋体" w:cs="宋体"/>
          <w:sz w:val="24"/>
          <w:szCs w:val="24"/>
          <w:lang w:val="en-US" w:eastAsia="zh-CN"/>
        </w:rPr>
      </w:pPr>
      <w:r>
        <w:rPr>
          <w:highlight w:val="none"/>
        </w:rPr>
        <w:t>十</w:t>
      </w:r>
      <w:r>
        <w:rPr>
          <w:rFonts w:hint="eastAsia"/>
          <w:highlight w:val="none"/>
          <w:lang w:val="en-US" w:eastAsia="zh-CN"/>
        </w:rPr>
        <w:t>六</w:t>
      </w:r>
      <w:r>
        <w:rPr>
          <w:highlight w:val="none"/>
        </w:rPr>
        <w:t>、</w:t>
      </w:r>
      <w:r>
        <w:rPr>
          <w:rFonts w:hint="eastAsia" w:ascii="宋体" w:hAnsi="宋体" w:eastAsia="宋体" w:cs="宋体"/>
          <w:color w:val="auto"/>
          <w:spacing w:val="0"/>
          <w:w w:val="100"/>
          <w:sz w:val="32"/>
          <w:szCs w:val="32"/>
          <w:highlight w:val="none"/>
          <w:lang w:val="en-US" w:eastAsia="zh-CN"/>
        </w:rPr>
        <w:t>专家清单</w:t>
      </w:r>
    </w:p>
    <w:p w14:paraId="47560668">
      <w:pPr>
        <w:shd w:val="clear"/>
        <w:spacing w:line="360" w:lineRule="auto"/>
        <w:jc w:val="center"/>
        <w:rPr>
          <w:rFonts w:hint="default" w:ascii="宋体" w:hAnsi="宋体" w:eastAsia="宋体" w:cs="宋体"/>
          <w:color w:val="auto"/>
          <w:spacing w:val="0"/>
          <w:w w:val="100"/>
          <w:sz w:val="32"/>
          <w:szCs w:val="32"/>
          <w:highlight w:val="none"/>
          <w:lang w:val="en-US" w:eastAsia="zh-CN"/>
        </w:rPr>
      </w:pPr>
      <w:r>
        <w:rPr>
          <w:rFonts w:hint="eastAsia" w:ascii="宋体" w:hAnsi="宋体" w:cs="宋体"/>
          <w:color w:val="auto"/>
          <w:spacing w:val="0"/>
          <w:w w:val="100"/>
          <w:sz w:val="32"/>
          <w:szCs w:val="32"/>
          <w:highlight w:val="none"/>
          <w:lang w:val="en-US" w:eastAsia="zh-CN"/>
        </w:rPr>
        <w:t>专家清单</w:t>
      </w:r>
    </w:p>
    <w:tbl>
      <w:tblPr>
        <w:tblStyle w:val="64"/>
        <w:tblpPr w:leftFromText="180" w:rightFromText="180" w:vertAnchor="text" w:horzAnchor="page" w:tblpX="972" w:tblpY="129"/>
        <w:tblOverlap w:val="never"/>
        <w:tblW w:w="10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91"/>
        <w:gridCol w:w="809"/>
        <w:gridCol w:w="910"/>
        <w:gridCol w:w="630"/>
        <w:gridCol w:w="780"/>
        <w:gridCol w:w="1535"/>
        <w:gridCol w:w="1535"/>
        <w:gridCol w:w="1535"/>
        <w:gridCol w:w="1535"/>
      </w:tblGrid>
      <w:tr w14:paraId="371F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dxa"/>
            <w:tcBorders>
              <w:top w:val="single" w:color="auto" w:sz="4" w:space="0"/>
              <w:left w:val="single" w:color="auto" w:sz="4" w:space="0"/>
              <w:bottom w:val="single" w:color="auto" w:sz="4" w:space="0"/>
              <w:right w:val="single" w:color="auto" w:sz="4" w:space="0"/>
            </w:tcBorders>
            <w:noWrap w:val="0"/>
            <w:vAlign w:val="center"/>
          </w:tcPr>
          <w:p w14:paraId="0D0E39D6">
            <w:pPr>
              <w:spacing w:line="340" w:lineRule="exact"/>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1F603AB1">
            <w:pPr>
              <w:spacing w:line="340" w:lineRule="exact"/>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809" w:type="dxa"/>
            <w:tcBorders>
              <w:top w:val="single" w:color="auto" w:sz="4" w:space="0"/>
              <w:left w:val="single" w:color="auto" w:sz="4" w:space="0"/>
              <w:bottom w:val="single" w:color="auto" w:sz="4" w:space="0"/>
              <w:right w:val="single" w:color="auto" w:sz="4" w:space="0"/>
            </w:tcBorders>
            <w:noWrap w:val="0"/>
            <w:vAlign w:val="center"/>
          </w:tcPr>
          <w:p w14:paraId="3B7218ED">
            <w:pPr>
              <w:spacing w:line="3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专家库</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58812B4C">
            <w:pPr>
              <w:spacing w:line="3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职称</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78A4E72">
            <w:pPr>
              <w:spacing w:line="3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7D11341">
            <w:pPr>
              <w:spacing w:line="3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年龄</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543913D">
            <w:pPr>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擅长安全指导服务的专业领域</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B70AE42">
            <w:pPr>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主要相关资质及等级</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35C07E4">
            <w:pPr>
              <w:spacing w:line="3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适合技术服务的指导服务类型</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FBD8F98">
            <w:pPr>
              <w:spacing w:line="340" w:lineRule="exact"/>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擅长的培训专业领域</w:t>
            </w:r>
          </w:p>
        </w:tc>
      </w:tr>
      <w:tr w14:paraId="2435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dxa"/>
            <w:tcBorders>
              <w:top w:val="single" w:color="auto" w:sz="4" w:space="0"/>
              <w:left w:val="single" w:color="auto" w:sz="4" w:space="0"/>
              <w:bottom w:val="single" w:color="auto" w:sz="4" w:space="0"/>
              <w:right w:val="single" w:color="auto" w:sz="4" w:space="0"/>
            </w:tcBorders>
            <w:noWrap w:val="0"/>
            <w:vAlign w:val="center"/>
          </w:tcPr>
          <w:p w14:paraId="0EB3355C">
            <w:pPr>
              <w:spacing w:line="340" w:lineRule="exact"/>
              <w:jc w:val="center"/>
              <w:rPr>
                <w:rFonts w:ascii="宋体" w:hAnsi="宋体" w:eastAsia="宋体" w:cs="宋体"/>
                <w:color w:val="auto"/>
                <w:sz w:val="24"/>
                <w:szCs w:val="24"/>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522B039">
            <w:pPr>
              <w:spacing w:line="340" w:lineRule="exact"/>
              <w:jc w:val="center"/>
              <w:rPr>
                <w:rFonts w:ascii="宋体" w:hAnsi="宋体" w:eastAsia="宋体" w:cs="宋体"/>
                <w:color w:val="auto"/>
                <w:sz w:val="24"/>
                <w:szCs w:val="24"/>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65070543">
            <w:pPr>
              <w:spacing w:line="340" w:lineRule="exact"/>
              <w:jc w:val="center"/>
              <w:rPr>
                <w:rFonts w:ascii="宋体" w:hAnsi="宋体" w:eastAsia="宋体" w:cs="宋体"/>
                <w:color w:val="auto"/>
                <w:sz w:val="24"/>
                <w:szCs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286C7AB2">
            <w:pPr>
              <w:spacing w:line="340" w:lineRule="exact"/>
              <w:jc w:val="center"/>
              <w:rPr>
                <w:rFonts w:ascii="宋体" w:hAnsi="宋体" w:eastAsia="宋体" w:cs="宋体"/>
                <w:color w:val="auto"/>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3AEC795D">
            <w:pPr>
              <w:spacing w:line="340" w:lineRule="exact"/>
              <w:jc w:val="center"/>
              <w:rPr>
                <w:rFonts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8FD5DC8">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4DD1117">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88E53E5">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DFABCA5">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4E53750">
            <w:pPr>
              <w:spacing w:line="340" w:lineRule="exact"/>
              <w:jc w:val="center"/>
              <w:rPr>
                <w:rFonts w:ascii="宋体" w:hAnsi="宋体" w:eastAsia="宋体" w:cs="宋体"/>
                <w:color w:val="auto"/>
                <w:sz w:val="24"/>
                <w:szCs w:val="24"/>
              </w:rPr>
            </w:pPr>
          </w:p>
        </w:tc>
      </w:tr>
      <w:tr w14:paraId="486E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dxa"/>
            <w:tcBorders>
              <w:top w:val="single" w:color="auto" w:sz="4" w:space="0"/>
              <w:left w:val="single" w:color="auto" w:sz="4" w:space="0"/>
              <w:bottom w:val="single" w:color="auto" w:sz="4" w:space="0"/>
              <w:right w:val="single" w:color="auto" w:sz="4" w:space="0"/>
            </w:tcBorders>
            <w:noWrap w:val="0"/>
            <w:vAlign w:val="center"/>
          </w:tcPr>
          <w:p w14:paraId="76B3CAF0">
            <w:pPr>
              <w:spacing w:line="340" w:lineRule="exact"/>
              <w:jc w:val="center"/>
              <w:rPr>
                <w:rFonts w:ascii="宋体" w:hAnsi="宋体" w:eastAsia="宋体" w:cs="宋体"/>
                <w:color w:val="auto"/>
                <w:sz w:val="24"/>
                <w:szCs w:val="24"/>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4782DF2">
            <w:pPr>
              <w:spacing w:line="340" w:lineRule="exact"/>
              <w:jc w:val="center"/>
              <w:rPr>
                <w:rFonts w:ascii="宋体" w:hAnsi="宋体" w:eastAsia="宋体" w:cs="宋体"/>
                <w:color w:val="auto"/>
                <w:sz w:val="24"/>
                <w:szCs w:val="24"/>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453C3416">
            <w:pPr>
              <w:spacing w:line="340" w:lineRule="exact"/>
              <w:jc w:val="center"/>
              <w:rPr>
                <w:rFonts w:ascii="宋体" w:hAnsi="宋体" w:eastAsia="宋体" w:cs="宋体"/>
                <w:color w:val="auto"/>
                <w:sz w:val="24"/>
                <w:szCs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480D0D05">
            <w:pPr>
              <w:spacing w:line="340" w:lineRule="exact"/>
              <w:jc w:val="center"/>
              <w:rPr>
                <w:rFonts w:ascii="宋体" w:hAnsi="宋体" w:eastAsia="宋体" w:cs="宋体"/>
                <w:color w:val="auto"/>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6D1E6A91">
            <w:pPr>
              <w:spacing w:line="340" w:lineRule="exact"/>
              <w:jc w:val="center"/>
              <w:rPr>
                <w:rFonts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74E24C6">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E8833A0">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C33914A">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96EBCA8">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4028D3A">
            <w:pPr>
              <w:spacing w:line="340" w:lineRule="exact"/>
              <w:jc w:val="center"/>
              <w:rPr>
                <w:rFonts w:ascii="宋体" w:hAnsi="宋体" w:eastAsia="宋体" w:cs="宋体"/>
                <w:color w:val="auto"/>
                <w:sz w:val="24"/>
                <w:szCs w:val="24"/>
              </w:rPr>
            </w:pPr>
          </w:p>
        </w:tc>
      </w:tr>
      <w:tr w14:paraId="37D4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dxa"/>
            <w:tcBorders>
              <w:top w:val="single" w:color="auto" w:sz="4" w:space="0"/>
              <w:left w:val="single" w:color="auto" w:sz="4" w:space="0"/>
              <w:bottom w:val="single" w:color="auto" w:sz="4" w:space="0"/>
              <w:right w:val="single" w:color="auto" w:sz="4" w:space="0"/>
            </w:tcBorders>
            <w:noWrap w:val="0"/>
            <w:vAlign w:val="center"/>
          </w:tcPr>
          <w:p w14:paraId="492A834D">
            <w:pPr>
              <w:spacing w:line="340" w:lineRule="exact"/>
              <w:jc w:val="center"/>
              <w:rPr>
                <w:rFonts w:ascii="宋体" w:hAnsi="宋体" w:eastAsia="宋体" w:cs="宋体"/>
                <w:color w:val="auto"/>
                <w:sz w:val="24"/>
                <w:szCs w:val="24"/>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5B6B54F">
            <w:pPr>
              <w:spacing w:line="340" w:lineRule="exact"/>
              <w:jc w:val="center"/>
              <w:rPr>
                <w:rFonts w:ascii="宋体" w:hAnsi="宋体" w:eastAsia="宋体" w:cs="宋体"/>
                <w:color w:val="auto"/>
                <w:sz w:val="24"/>
                <w:szCs w:val="24"/>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6029621C">
            <w:pPr>
              <w:spacing w:line="340" w:lineRule="exact"/>
              <w:jc w:val="center"/>
              <w:rPr>
                <w:rFonts w:ascii="宋体" w:hAnsi="宋体" w:eastAsia="宋体" w:cs="宋体"/>
                <w:color w:val="auto"/>
                <w:sz w:val="24"/>
                <w:szCs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342E093A">
            <w:pPr>
              <w:spacing w:line="340" w:lineRule="exact"/>
              <w:jc w:val="center"/>
              <w:rPr>
                <w:rFonts w:ascii="宋体" w:hAnsi="宋体" w:eastAsia="宋体" w:cs="宋体"/>
                <w:color w:val="auto"/>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066A72D8">
            <w:pPr>
              <w:spacing w:line="340" w:lineRule="exact"/>
              <w:jc w:val="center"/>
              <w:rPr>
                <w:rFonts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3039679">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F2B4CDB">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10E5ECB">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ABB57B2">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86130D">
            <w:pPr>
              <w:spacing w:line="340" w:lineRule="exact"/>
              <w:jc w:val="center"/>
              <w:rPr>
                <w:rFonts w:ascii="宋体" w:hAnsi="宋体" w:eastAsia="宋体" w:cs="宋体"/>
                <w:color w:val="auto"/>
                <w:sz w:val="24"/>
                <w:szCs w:val="24"/>
              </w:rPr>
            </w:pPr>
          </w:p>
        </w:tc>
      </w:tr>
      <w:tr w14:paraId="2571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dxa"/>
            <w:tcBorders>
              <w:top w:val="single" w:color="auto" w:sz="4" w:space="0"/>
              <w:left w:val="single" w:color="auto" w:sz="4" w:space="0"/>
              <w:bottom w:val="single" w:color="auto" w:sz="4" w:space="0"/>
              <w:right w:val="single" w:color="auto" w:sz="4" w:space="0"/>
            </w:tcBorders>
            <w:noWrap w:val="0"/>
            <w:vAlign w:val="center"/>
          </w:tcPr>
          <w:p w14:paraId="00B562E8">
            <w:pPr>
              <w:spacing w:line="340" w:lineRule="exact"/>
              <w:jc w:val="center"/>
              <w:rPr>
                <w:rFonts w:ascii="宋体" w:hAnsi="宋体" w:eastAsia="宋体" w:cs="宋体"/>
                <w:color w:val="auto"/>
                <w:sz w:val="24"/>
                <w:szCs w:val="24"/>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058723CA">
            <w:pPr>
              <w:spacing w:line="340" w:lineRule="exact"/>
              <w:jc w:val="center"/>
              <w:rPr>
                <w:rFonts w:ascii="宋体" w:hAnsi="宋体" w:eastAsia="宋体" w:cs="宋体"/>
                <w:color w:val="auto"/>
                <w:sz w:val="24"/>
                <w:szCs w:val="24"/>
              </w:rPr>
            </w:pPr>
          </w:p>
        </w:tc>
        <w:tc>
          <w:tcPr>
            <w:tcW w:w="809" w:type="dxa"/>
            <w:tcBorders>
              <w:top w:val="single" w:color="auto" w:sz="4" w:space="0"/>
              <w:left w:val="single" w:color="auto" w:sz="4" w:space="0"/>
              <w:bottom w:val="single" w:color="auto" w:sz="4" w:space="0"/>
              <w:right w:val="single" w:color="auto" w:sz="4" w:space="0"/>
            </w:tcBorders>
            <w:noWrap w:val="0"/>
            <w:vAlign w:val="center"/>
          </w:tcPr>
          <w:p w14:paraId="2FE691C5">
            <w:pPr>
              <w:spacing w:line="340" w:lineRule="exact"/>
              <w:jc w:val="center"/>
              <w:rPr>
                <w:rFonts w:ascii="宋体" w:hAnsi="宋体" w:eastAsia="宋体" w:cs="宋体"/>
                <w:color w:val="auto"/>
                <w:sz w:val="24"/>
                <w:szCs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499A2E97">
            <w:pPr>
              <w:spacing w:line="340" w:lineRule="exact"/>
              <w:jc w:val="center"/>
              <w:rPr>
                <w:rFonts w:ascii="宋体" w:hAnsi="宋体" w:eastAsia="宋体" w:cs="宋体"/>
                <w:color w:val="auto"/>
                <w:sz w:val="24"/>
                <w:szCs w:val="24"/>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2FFE209E">
            <w:pPr>
              <w:spacing w:line="340" w:lineRule="exact"/>
              <w:jc w:val="center"/>
              <w:rPr>
                <w:rFonts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2E78065">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FE9D8DC">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A7E99B2">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389D437">
            <w:pPr>
              <w:spacing w:line="340" w:lineRule="exact"/>
              <w:jc w:val="center"/>
              <w:rPr>
                <w:rFonts w:ascii="宋体" w:hAnsi="宋体" w:eastAsia="宋体" w:cs="宋体"/>
                <w:color w:val="auto"/>
                <w:sz w:val="24"/>
                <w:szCs w:val="24"/>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B1E1D7">
            <w:pPr>
              <w:spacing w:line="340" w:lineRule="exact"/>
              <w:jc w:val="center"/>
              <w:rPr>
                <w:rFonts w:ascii="宋体" w:hAnsi="宋体" w:eastAsia="宋体" w:cs="宋体"/>
                <w:color w:val="auto"/>
                <w:sz w:val="24"/>
                <w:szCs w:val="24"/>
              </w:rPr>
            </w:pPr>
          </w:p>
        </w:tc>
      </w:tr>
      <w:tr w14:paraId="1E76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6" w:type="dxa"/>
            <w:gridSpan w:val="2"/>
            <w:tcBorders>
              <w:top w:val="single" w:color="auto" w:sz="4" w:space="0"/>
              <w:left w:val="single" w:color="auto" w:sz="4" w:space="0"/>
              <w:bottom w:val="single" w:color="auto" w:sz="4" w:space="0"/>
              <w:right w:val="single" w:color="auto" w:sz="4" w:space="0"/>
            </w:tcBorders>
            <w:noWrap w:val="0"/>
            <w:vAlign w:val="center"/>
          </w:tcPr>
          <w:p w14:paraId="23FA58A7">
            <w:pPr>
              <w:spacing w:line="340" w:lineRule="exact"/>
              <w:jc w:val="center"/>
              <w:rPr>
                <w:rFonts w:hint="eastAsia" w:ascii="宋体" w:hAnsi="宋体" w:eastAsia="宋体" w:cs="宋体"/>
                <w:color w:val="auto"/>
                <w:sz w:val="24"/>
                <w:szCs w:val="24"/>
              </w:rPr>
            </w:pPr>
          </w:p>
        </w:tc>
        <w:tc>
          <w:tcPr>
            <w:tcW w:w="9269" w:type="dxa"/>
            <w:gridSpan w:val="8"/>
            <w:tcBorders>
              <w:top w:val="single" w:color="auto" w:sz="4" w:space="0"/>
              <w:left w:val="single" w:color="auto" w:sz="4" w:space="0"/>
              <w:bottom w:val="single" w:color="auto" w:sz="4" w:space="0"/>
              <w:right w:val="single" w:color="auto" w:sz="4" w:space="0"/>
            </w:tcBorders>
            <w:noWrap w:val="0"/>
            <w:vAlign w:val="center"/>
          </w:tcPr>
          <w:p w14:paraId="711777BE">
            <w:pPr>
              <w:spacing w:line="340" w:lineRule="exact"/>
              <w:jc w:val="center"/>
              <w:rPr>
                <w:rFonts w:ascii="宋体" w:hAnsi="宋体" w:eastAsia="宋体" w:cs="宋体"/>
                <w:color w:val="auto"/>
                <w:sz w:val="24"/>
                <w:szCs w:val="24"/>
              </w:rPr>
            </w:pPr>
            <w:r>
              <w:rPr>
                <w:rFonts w:hint="eastAsia" w:ascii="宋体" w:hAnsi="宋体" w:eastAsia="宋体" w:cs="宋体"/>
                <w:color w:val="auto"/>
                <w:sz w:val="24"/>
                <w:szCs w:val="24"/>
              </w:rPr>
              <w:t>（可加行）</w:t>
            </w:r>
          </w:p>
        </w:tc>
      </w:tr>
    </w:tbl>
    <w:p w14:paraId="3425CA62">
      <w:pPr>
        <w:pStyle w:val="5"/>
        <w:rPr>
          <w:rFonts w:hint="eastAsia" w:ascii="宋体" w:hAnsi="宋体" w:eastAsia="宋体" w:cs="宋体"/>
          <w:color w:val="auto"/>
          <w:sz w:val="24"/>
          <w:szCs w:val="24"/>
        </w:rPr>
      </w:pPr>
    </w:p>
    <w:p w14:paraId="05F6FE8F">
      <w:pPr>
        <w:rPr>
          <w:color w:val="auto"/>
        </w:rPr>
      </w:pPr>
    </w:p>
    <w:p w14:paraId="15570717">
      <w:pPr>
        <w:pStyle w:val="5"/>
        <w:rPr>
          <w:color w:val="auto"/>
        </w:rPr>
      </w:pPr>
    </w:p>
    <w:p w14:paraId="24F63B72">
      <w:pPr>
        <w:pStyle w:val="310"/>
        <w:outlineLvl w:val="1"/>
        <w:rPr>
          <w:highlight w:val="none"/>
        </w:rPr>
      </w:pPr>
      <w:r>
        <w:rPr>
          <w:rFonts w:hint="eastAsia"/>
          <w:highlight w:val="none"/>
          <w:lang w:val="en-US" w:eastAsia="zh-CN"/>
        </w:rPr>
        <w:t>十七、</w:t>
      </w:r>
      <w:r>
        <w:rPr>
          <w:highlight w:val="none"/>
        </w:rPr>
        <w:t>投标所需其他材料</w:t>
      </w:r>
      <w:bookmarkEnd w:id="110"/>
      <w:bookmarkEnd w:id="111"/>
      <w:bookmarkEnd w:id="112"/>
      <w:bookmarkEnd w:id="113"/>
    </w:p>
    <w:p w14:paraId="0F28D693">
      <w:pPr>
        <w:pStyle w:val="416"/>
        <w:spacing w:line="360" w:lineRule="auto"/>
        <w:ind w:firstLine="420" w:firstLineChars="200"/>
        <w:rPr>
          <w:rFonts w:hint="eastAsia"/>
          <w:highlight w:val="none"/>
        </w:rPr>
      </w:pPr>
      <w:r>
        <w:rPr>
          <w:rFonts w:hint="eastAsia"/>
          <w:highlight w:val="none"/>
        </w:rPr>
        <w:t>请在此文档中增加投标所需其他相关内容（包括资格要求、评分办法、采购需求中涉及的证件证明及其它投标人认为有必要提供的资料），如没有请空置。</w:t>
      </w:r>
    </w:p>
    <w:p w14:paraId="5111C483">
      <w:pPr>
        <w:rPr>
          <w:rFonts w:hint="eastAsia"/>
          <w:sz w:val="20"/>
          <w:highlight w:val="none"/>
        </w:rPr>
      </w:pPr>
      <w:r>
        <w:rPr>
          <w:rFonts w:hint="eastAsia"/>
          <w:sz w:val="20"/>
          <w:highlight w:val="none"/>
        </w:rPr>
        <w:t xml:space="preserve"> </w:t>
      </w:r>
      <w:bookmarkEnd w:id="56"/>
    </w:p>
    <w:sectPr>
      <w:headerReference r:id="rId11" w:type="default"/>
      <w:footerReference r:id="rId12" w:type="default"/>
      <w:pgSz w:w="11906" w:h="16838"/>
      <w:pgMar w:top="1440" w:right="1083" w:bottom="1440" w:left="1083"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
    <w:altName w:val="宋体"/>
    <w:panose1 w:val="00000000000000000000"/>
    <w:charset w:val="86"/>
    <w:family w:val="swiss"/>
    <w:pitch w:val="default"/>
    <w:sig w:usb0="00000000" w:usb1="00000000" w:usb2="00000010" w:usb3="00000000" w:csb0="00040000" w:csb1="00000000"/>
  </w:font>
  <w:font w:name="Univers LT Std 45 Light">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Helvetica-Light">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Kingsoft Phonetic Plain">
    <w:altName w:val="Courier New"/>
    <w:panose1 w:val="00000000000000000000"/>
    <w:charset w:val="00"/>
    <w:family w:val="auto"/>
    <w:pitch w:val="default"/>
    <w:sig w:usb0="00000000" w:usb1="00000000" w:usb2="00000000" w:usb3="00000000" w:csb0="00040001" w:csb1="00000000"/>
  </w:font>
  <w:font w:name="华文琥珀">
    <w:panose1 w:val="02010800040101010101"/>
    <w:charset w:val="86"/>
    <w:family w:val="auto"/>
    <w:pitch w:val="default"/>
    <w:sig w:usb0="00000001" w:usb1="080F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6CBD">
    <w:pPr>
      <w:pStyle w:val="40"/>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542E2A">
                          <w:pPr>
                            <w:pStyle w:val="40"/>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z96sQBAACQ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XBz96sQBAACQAwAADgAAAAAAAAABACAAAAAeAQAAZHJzL2Uyb0RvYy54bWxQ&#10;SwUGAAAAAAYABgBZAQAAVAUAAAAA&#10;">
              <v:fill on="f" focussize="0,0"/>
              <v:stroke on="f"/>
              <v:imagedata o:title=""/>
              <o:lock v:ext="edit" aspectratio="f"/>
              <v:textbox inset="0mm,0mm,0mm,0mm" style="mso-fit-shape-to-text:t;">
                <w:txbxContent>
                  <w:p w14:paraId="69542E2A">
                    <w:pPr>
                      <w:pStyle w:val="40"/>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228F">
    <w:pPr>
      <w:pStyle w:val="40"/>
      <w:spacing w:before="60" w:after="6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23AA9">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423AA9">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DB40">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28C79">
                          <w:pPr>
                            <w:pStyle w:val="4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B828C79">
                    <w:pPr>
                      <w:pStyle w:val="4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F1CB">
    <w:pPr>
      <w:pStyle w:val="4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B1323">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4DB1323">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965C">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24D03">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F824D03">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C488">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CADA7">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ACADA7">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F68C">
    <w:pPr>
      <w:pStyle w:val="4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C33C0EE">
                          <w:pPr>
                            <w:pStyle w:val="40"/>
                            <w:jc w:val="center"/>
                          </w:pPr>
                          <w:r>
                            <w:fldChar w:fldCharType="begin"/>
                          </w:r>
                          <w:r>
                            <w:rPr>
                              <w:highlight w:val="white"/>
                            </w:rPr>
                            <w:instrText xml:space="preserve">PAGE   \* MERGEFORMAT</w:instrText>
                          </w:r>
                          <w:r>
                            <w:fldChar w:fldCharType="separate"/>
                          </w:r>
                          <w:r>
                            <w:rPr>
                              <w:highlight w:val="white"/>
                              <w:lang w:val="zh-CN" w:eastAsia="zh-CN"/>
                            </w:rPr>
                            <w:t>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rgs5Y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e7WmdzynrxlFe6N5CF1OjVO+uQH71zMJlLexWXSBCWytREr1ZfJnde9rj+AiyaT9ASXXELkAC&#10;6io0EZDcYIROrTmcWqO6wCQdvjx7MacLSTez529eT1PnMpGPbx368E6BYTEoOFLjE7bYX/kQuYh8&#10;TImlLKx106TmN/avA0qMJ4l7pNsTD92mG7zYQHkgFQj9LNFPoqAG/MZZS3NUcEvfhrPmvSUf4siN&#10;AY7BZgyElfSw4IGzPrwM/WjuHOptTbij0xfk1VonIdHUnsPAkiYj6RumOI7e/X3K+vNzl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2uCzlggCAAABBAAADgAAAAAAAAABACAAAAAfAQAAZHJz&#10;L2Uyb0RvYy54bWxQSwUGAAAAAAYABgBZAQAAmQUAAAAA&#10;">
              <v:fill on="f" focussize="0,0"/>
              <v:stroke on="f"/>
              <v:imagedata o:title=""/>
              <o:lock v:ext="edit" aspectratio="f"/>
              <v:textbox inset="0mm,0mm,0mm,0mm" style="mso-fit-shape-to-text:t;">
                <w:txbxContent>
                  <w:p w14:paraId="2C33C0EE">
                    <w:pPr>
                      <w:pStyle w:val="40"/>
                      <w:jc w:val="center"/>
                    </w:pPr>
                    <w:r>
                      <w:fldChar w:fldCharType="begin"/>
                    </w:r>
                    <w:r>
                      <w:rPr>
                        <w:highlight w:val="white"/>
                      </w:rPr>
                      <w:instrText xml:space="preserve">PAGE   \* MERGEFORMAT</w:instrText>
                    </w:r>
                    <w:r>
                      <w:fldChar w:fldCharType="separate"/>
                    </w:r>
                    <w:r>
                      <w:rPr>
                        <w:highlight w:val="white"/>
                        <w:lang w:val="zh-CN" w:eastAsia="zh-CN"/>
                      </w:rPr>
                      <w:t>1</w:t>
                    </w:r>
                    <w:r>
                      <w:fldChar w:fldCharType="end"/>
                    </w:r>
                  </w:p>
                </w:txbxContent>
              </v:textbox>
            </v:shape>
          </w:pict>
        </mc:Fallback>
      </mc:AlternateContent>
    </w:r>
  </w:p>
  <w:p w14:paraId="324FF81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96B0">
    <w:pPr>
      <w:pStyle w:val="4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B403">
    <w:pPr>
      <w:pStyle w:val="42"/>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7C10">
    <w:pPr>
      <w:pStyle w:val="4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pStyle w:val="164"/>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8F86B656"/>
    <w:multiLevelType w:val="singleLevel"/>
    <w:tmpl w:val="8F86B656"/>
    <w:lvl w:ilvl="0" w:tentative="0">
      <w:start w:val="2"/>
      <w:numFmt w:val="chineseCounting"/>
      <w:suff w:val="nothing"/>
      <w:lvlText w:val="%1、"/>
      <w:lvlJc w:val="left"/>
      <w:rPr>
        <w:rFonts w:hint="eastAsia"/>
      </w:rPr>
    </w:lvl>
  </w:abstractNum>
  <w:abstractNum w:abstractNumId="2">
    <w:nsid w:val="932731F4"/>
    <w:multiLevelType w:val="singleLevel"/>
    <w:tmpl w:val="932731F4"/>
    <w:lvl w:ilvl="0" w:tentative="0">
      <w:start w:val="1"/>
      <w:numFmt w:val="decimal"/>
      <w:suff w:val="nothing"/>
      <w:lvlText w:val="%1、"/>
      <w:lvlJc w:val="left"/>
      <w:pPr>
        <w:ind w:left="-210"/>
      </w:pPr>
    </w:lvl>
  </w:abstractNum>
  <w:abstractNum w:abstractNumId="3">
    <w:nsid w:val="9D36FE79"/>
    <w:multiLevelType w:val="singleLevel"/>
    <w:tmpl w:val="9D36FE79"/>
    <w:lvl w:ilvl="0" w:tentative="0">
      <w:start w:val="1"/>
      <w:numFmt w:val="decimal"/>
      <w:suff w:val="nothing"/>
      <w:lvlText w:val="%1、"/>
      <w:lvlJc w:val="left"/>
    </w:lvl>
  </w:abstractNum>
  <w:abstractNum w:abstractNumId="4">
    <w:nsid w:val="A838CA1C"/>
    <w:multiLevelType w:val="singleLevel"/>
    <w:tmpl w:val="A838CA1C"/>
    <w:lvl w:ilvl="0" w:tentative="0">
      <w:start w:val="1"/>
      <w:numFmt w:val="bullet"/>
      <w:pStyle w:val="299"/>
      <w:lvlText w:val="◆"/>
      <w:lvlJc w:val="left"/>
      <w:pPr>
        <w:tabs>
          <w:tab w:val="left" w:pos="930"/>
        </w:tabs>
        <w:ind w:left="930" w:hanging="210"/>
      </w:pPr>
      <w:rPr>
        <w:rFonts w:hint="eastAsia" w:ascii="宋体" w:hAnsi="宋体"/>
      </w:rPr>
    </w:lvl>
  </w:abstractNum>
  <w:abstractNum w:abstractNumId="5">
    <w:nsid w:val="A9484F4F"/>
    <w:multiLevelType w:val="singleLevel"/>
    <w:tmpl w:val="A9484F4F"/>
    <w:lvl w:ilvl="0" w:tentative="0">
      <w:start w:val="1"/>
      <w:numFmt w:val="chineseCounting"/>
      <w:suff w:val="nothing"/>
      <w:lvlText w:val="%1、"/>
      <w:lvlJc w:val="left"/>
      <w:rPr>
        <w:rFonts w:hint="eastAsia"/>
      </w:rPr>
    </w:lvl>
  </w:abstractNum>
  <w:abstractNum w:abstractNumId="6">
    <w:nsid w:val="B6B9DDDE"/>
    <w:multiLevelType w:val="singleLevel"/>
    <w:tmpl w:val="B6B9DDDE"/>
    <w:lvl w:ilvl="0" w:tentative="0">
      <w:start w:val="1"/>
      <w:numFmt w:val="decimal"/>
      <w:suff w:val="nothing"/>
      <w:lvlText w:val="%1、"/>
      <w:lvlJc w:val="left"/>
    </w:lvl>
  </w:abstractNum>
  <w:abstractNum w:abstractNumId="7">
    <w:nsid w:val="C8AD9CD8"/>
    <w:multiLevelType w:val="multilevel"/>
    <w:tmpl w:val="C8AD9CD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163"/>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D1B66B9C"/>
    <w:multiLevelType w:val="singleLevel"/>
    <w:tmpl w:val="D1B66B9C"/>
    <w:lvl w:ilvl="0" w:tentative="0">
      <w:start w:val="1"/>
      <w:numFmt w:val="chineseCounting"/>
      <w:suff w:val="nothing"/>
      <w:lvlText w:val="%1、"/>
      <w:lvlJc w:val="left"/>
      <w:rPr>
        <w:rFonts w:hint="eastAsia"/>
      </w:rPr>
    </w:lvl>
  </w:abstractNum>
  <w:abstractNum w:abstractNumId="9">
    <w:nsid w:val="FA74A4A2"/>
    <w:multiLevelType w:val="singleLevel"/>
    <w:tmpl w:val="FA74A4A2"/>
    <w:lvl w:ilvl="0" w:tentative="0">
      <w:start w:val="5"/>
      <w:numFmt w:val="chineseCounting"/>
      <w:suff w:val="space"/>
      <w:lvlText w:val="第%1部分"/>
      <w:lvlJc w:val="left"/>
      <w:rPr>
        <w:rFonts w:hint="eastAsia"/>
      </w:rPr>
    </w:lvl>
  </w:abstractNum>
  <w:abstractNum w:abstractNumId="10">
    <w:nsid w:val="0BAB8487"/>
    <w:multiLevelType w:val="singleLevel"/>
    <w:tmpl w:val="0BAB8487"/>
    <w:lvl w:ilvl="0" w:tentative="0">
      <w:start w:val="3"/>
      <w:numFmt w:val="chineseCounting"/>
      <w:suff w:val="nothing"/>
      <w:lvlText w:val="%1、"/>
      <w:lvlJc w:val="left"/>
      <w:rPr>
        <w:rFonts w:hint="eastAsia"/>
      </w:rPr>
    </w:lvl>
  </w:abstractNum>
  <w:abstractNum w:abstractNumId="11">
    <w:nsid w:val="28BDC81A"/>
    <w:multiLevelType w:val="singleLevel"/>
    <w:tmpl w:val="28BDC81A"/>
    <w:lvl w:ilvl="0" w:tentative="0">
      <w:start w:val="4"/>
      <w:numFmt w:val="chineseCounting"/>
      <w:suff w:val="nothing"/>
      <w:lvlText w:val="%1、"/>
      <w:lvlJc w:val="left"/>
      <w:rPr>
        <w:rFonts w:hint="eastAsia"/>
      </w:rPr>
    </w:lvl>
  </w:abstractNum>
  <w:abstractNum w:abstractNumId="12">
    <w:nsid w:val="55BCEFB7"/>
    <w:multiLevelType w:val="singleLevel"/>
    <w:tmpl w:val="55BCEFB7"/>
    <w:lvl w:ilvl="0" w:tentative="0">
      <w:start w:val="1"/>
      <w:numFmt w:val="chineseCounting"/>
      <w:suff w:val="nothing"/>
      <w:lvlText w:val="（%1）"/>
      <w:lvlJc w:val="left"/>
      <w:rPr>
        <w:rFonts w:hint="eastAsia"/>
      </w:rPr>
    </w:lvl>
  </w:abstractNum>
  <w:abstractNum w:abstractNumId="13">
    <w:nsid w:val="652B68F5"/>
    <w:multiLevelType w:val="multilevel"/>
    <w:tmpl w:val="652B68F5"/>
    <w:lvl w:ilvl="0" w:tentative="0">
      <w:start w:val="1"/>
      <w:numFmt w:val="decimal"/>
      <w:pStyle w:val="295"/>
      <w:lvlText w:val="%1."/>
      <w:lvlJc w:val="left"/>
      <w:pPr>
        <w:ind w:left="1418" w:hanging="1021"/>
      </w:pPr>
      <w:rPr>
        <w:rFonts w:hint="eastAsia" w:cs="Times New Roman"/>
        <w:bCs w:val="0"/>
        <w:i w:val="0"/>
        <w:iCs w:val="0"/>
        <w:caps w:val="0"/>
        <w:smallCaps w:val="0"/>
        <w:strike w:val="0"/>
        <w:dstrike w:val="0"/>
        <w:vanish w:val="0"/>
        <w:color w:val="000000"/>
        <w:spacing w:val="0"/>
        <w:position w:val="0"/>
        <w:u w:val="none"/>
        <w:vertAlign w:val="baseline"/>
      </w:rPr>
    </w:lvl>
    <w:lvl w:ilvl="1" w:tentative="0">
      <w:start w:val="1"/>
      <w:numFmt w:val="decimal"/>
      <w:pStyle w:val="385"/>
      <w:lvlText w:val="%1.%2."/>
      <w:lvlJc w:val="left"/>
      <w:pPr>
        <w:ind w:left="1441" w:hanging="1021"/>
      </w:pPr>
      <w:rPr>
        <w:rFonts w:hint="default" w:ascii="Arial Narrow" w:hAnsi="Arial Narrow"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1418" w:hanging="1021"/>
      </w:pPr>
      <w:rPr>
        <w:rFonts w:hint="eastAsia"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1418" w:hanging="1021"/>
      </w:pPr>
      <w:rPr>
        <w:rFonts w:hint="default" w:ascii="Arial Narrow" w:hAnsi="Arial Narrow" w:eastAsia="宋体" w:cs="宋体"/>
        <w:b w:val="0"/>
      </w:rPr>
    </w:lvl>
    <w:lvl w:ilvl="4" w:tentative="0">
      <w:start w:val="1"/>
      <w:numFmt w:val="decimal"/>
      <w:lvlText w:val="%1.%2.%3.%4.%5."/>
      <w:lvlJc w:val="left"/>
      <w:pPr>
        <w:ind w:left="1418" w:hanging="1021"/>
      </w:pPr>
      <w:rPr>
        <w:rFonts w:hint="eastAsia" w:cs="Times New Roman"/>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418" w:hanging="1021"/>
      </w:pPr>
      <w:rPr>
        <w:rFonts w:hint="default"/>
      </w:rPr>
    </w:lvl>
    <w:lvl w:ilvl="6" w:tentative="0">
      <w:start w:val="1"/>
      <w:numFmt w:val="decimal"/>
      <w:lvlText w:val="%1.%2.%3.%4.%5.%6.%7."/>
      <w:lvlJc w:val="left"/>
      <w:pPr>
        <w:ind w:left="1418" w:hanging="1021"/>
      </w:pPr>
      <w:rPr>
        <w:rFonts w:hint="default"/>
      </w:rPr>
    </w:lvl>
    <w:lvl w:ilvl="7" w:tentative="0">
      <w:start w:val="1"/>
      <w:numFmt w:val="decimal"/>
      <w:lvlText w:val="%1.%2.%3.%4.%5.%6.%7.%8."/>
      <w:lvlJc w:val="left"/>
      <w:pPr>
        <w:ind w:left="1418" w:hanging="1021"/>
      </w:pPr>
      <w:rPr>
        <w:rFonts w:hint="default"/>
      </w:rPr>
    </w:lvl>
    <w:lvl w:ilvl="8" w:tentative="0">
      <w:start w:val="1"/>
      <w:numFmt w:val="decimal"/>
      <w:lvlText w:val="%1.%2.%3.%4.%5.%6.%7.%8.%9."/>
      <w:lvlJc w:val="left"/>
      <w:pPr>
        <w:ind w:left="1418" w:hanging="1021"/>
      </w:pPr>
      <w:rPr>
        <w:rFonts w:hint="default"/>
      </w:rPr>
    </w:lvl>
  </w:abstractNum>
  <w:num w:numId="1">
    <w:abstractNumId w:val="7"/>
  </w:num>
  <w:num w:numId="2">
    <w:abstractNumId w:val="0"/>
  </w:num>
  <w:num w:numId="3">
    <w:abstractNumId w:val="13"/>
  </w:num>
  <w:num w:numId="4">
    <w:abstractNumId w:val="4"/>
  </w:num>
  <w:num w:numId="5">
    <w:abstractNumId w:val="1"/>
  </w:num>
  <w:num w:numId="6">
    <w:abstractNumId w:val="10"/>
  </w:num>
  <w:num w:numId="7">
    <w:abstractNumId w:val="8"/>
  </w:num>
  <w:num w:numId="8">
    <w:abstractNumId w:val="12"/>
  </w:num>
  <w:num w:numId="9">
    <w:abstractNumId w:val="3"/>
  </w:num>
  <w:num w:numId="10">
    <w:abstractNumId w:val="9"/>
  </w:num>
  <w:num w:numId="11">
    <w:abstractNumId w:val="2"/>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7"/>
  <w:displayHorizontalDrawingGridEvery w:val="1"/>
  <w:displayVerticalDrawingGridEvery w:val="1"/>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2OTk4OTA3YTA3NmQ4YmM4ZDljYzY3OTFkZDJhY2IifQ=="/>
  </w:docVars>
  <w:rsids>
    <w:rsidRoot w:val="00172A27"/>
    <w:rsid w:val="0000537E"/>
    <w:rsid w:val="00011311"/>
    <w:rsid w:val="0001166A"/>
    <w:rsid w:val="000434BD"/>
    <w:rsid w:val="00050987"/>
    <w:rsid w:val="00072BFF"/>
    <w:rsid w:val="00084EFF"/>
    <w:rsid w:val="00093628"/>
    <w:rsid w:val="000C0A11"/>
    <w:rsid w:val="000C5F6B"/>
    <w:rsid w:val="000C7C77"/>
    <w:rsid w:val="000E3AC6"/>
    <w:rsid w:val="000F50C0"/>
    <w:rsid w:val="0011154D"/>
    <w:rsid w:val="001123BB"/>
    <w:rsid w:val="00123C0C"/>
    <w:rsid w:val="00126A6D"/>
    <w:rsid w:val="0015026D"/>
    <w:rsid w:val="00161595"/>
    <w:rsid w:val="00164472"/>
    <w:rsid w:val="00165D44"/>
    <w:rsid w:val="00190DEB"/>
    <w:rsid w:val="0019657A"/>
    <w:rsid w:val="001A5C11"/>
    <w:rsid w:val="001B2EB3"/>
    <w:rsid w:val="001F0AB3"/>
    <w:rsid w:val="001F0F86"/>
    <w:rsid w:val="00201214"/>
    <w:rsid w:val="002116E8"/>
    <w:rsid w:val="0022187F"/>
    <w:rsid w:val="00240630"/>
    <w:rsid w:val="00246560"/>
    <w:rsid w:val="00253C5E"/>
    <w:rsid w:val="00257719"/>
    <w:rsid w:val="00273769"/>
    <w:rsid w:val="002761C8"/>
    <w:rsid w:val="002A25C7"/>
    <w:rsid w:val="002A7997"/>
    <w:rsid w:val="002C5EE7"/>
    <w:rsid w:val="002C70BC"/>
    <w:rsid w:val="002D3731"/>
    <w:rsid w:val="002D56A6"/>
    <w:rsid w:val="002E0224"/>
    <w:rsid w:val="00301B83"/>
    <w:rsid w:val="003170D1"/>
    <w:rsid w:val="00322955"/>
    <w:rsid w:val="00371DE5"/>
    <w:rsid w:val="00374602"/>
    <w:rsid w:val="003914CE"/>
    <w:rsid w:val="003942D5"/>
    <w:rsid w:val="00395CDF"/>
    <w:rsid w:val="003A6B66"/>
    <w:rsid w:val="003A76DA"/>
    <w:rsid w:val="003C4510"/>
    <w:rsid w:val="003C5FBF"/>
    <w:rsid w:val="003D41C9"/>
    <w:rsid w:val="003D71E9"/>
    <w:rsid w:val="003E5898"/>
    <w:rsid w:val="003F2503"/>
    <w:rsid w:val="003F314F"/>
    <w:rsid w:val="003F5611"/>
    <w:rsid w:val="00410142"/>
    <w:rsid w:val="00416127"/>
    <w:rsid w:val="0042486B"/>
    <w:rsid w:val="00430000"/>
    <w:rsid w:val="00432426"/>
    <w:rsid w:val="00440216"/>
    <w:rsid w:val="00465EFE"/>
    <w:rsid w:val="0047628D"/>
    <w:rsid w:val="0049336B"/>
    <w:rsid w:val="004B5BDF"/>
    <w:rsid w:val="004C06DA"/>
    <w:rsid w:val="004C4114"/>
    <w:rsid w:val="004C44CE"/>
    <w:rsid w:val="004D5002"/>
    <w:rsid w:val="004F118D"/>
    <w:rsid w:val="004F157F"/>
    <w:rsid w:val="004F1EFB"/>
    <w:rsid w:val="004F6455"/>
    <w:rsid w:val="0050051D"/>
    <w:rsid w:val="00503E1F"/>
    <w:rsid w:val="00504226"/>
    <w:rsid w:val="00505313"/>
    <w:rsid w:val="005170A7"/>
    <w:rsid w:val="00530F8A"/>
    <w:rsid w:val="00534AFF"/>
    <w:rsid w:val="00553596"/>
    <w:rsid w:val="00556B79"/>
    <w:rsid w:val="00556BA8"/>
    <w:rsid w:val="00564553"/>
    <w:rsid w:val="005650C7"/>
    <w:rsid w:val="00572574"/>
    <w:rsid w:val="00591413"/>
    <w:rsid w:val="005916DE"/>
    <w:rsid w:val="005C57EC"/>
    <w:rsid w:val="005C5D3A"/>
    <w:rsid w:val="005D03EC"/>
    <w:rsid w:val="005D62F7"/>
    <w:rsid w:val="005E36AD"/>
    <w:rsid w:val="005F4138"/>
    <w:rsid w:val="006017C6"/>
    <w:rsid w:val="00603A60"/>
    <w:rsid w:val="00604B2A"/>
    <w:rsid w:val="00605A4C"/>
    <w:rsid w:val="006072E2"/>
    <w:rsid w:val="00607459"/>
    <w:rsid w:val="00607D43"/>
    <w:rsid w:val="00610D9E"/>
    <w:rsid w:val="006134D1"/>
    <w:rsid w:val="00625A0C"/>
    <w:rsid w:val="006356E5"/>
    <w:rsid w:val="00657633"/>
    <w:rsid w:val="00661286"/>
    <w:rsid w:val="006708C3"/>
    <w:rsid w:val="00670FEF"/>
    <w:rsid w:val="0068142E"/>
    <w:rsid w:val="00685549"/>
    <w:rsid w:val="006B0613"/>
    <w:rsid w:val="006B299B"/>
    <w:rsid w:val="006C02BE"/>
    <w:rsid w:val="006C7686"/>
    <w:rsid w:val="006D26B3"/>
    <w:rsid w:val="006E7280"/>
    <w:rsid w:val="00705A1D"/>
    <w:rsid w:val="0071749B"/>
    <w:rsid w:val="00732E75"/>
    <w:rsid w:val="0073316B"/>
    <w:rsid w:val="0075194C"/>
    <w:rsid w:val="007576B0"/>
    <w:rsid w:val="00766FD3"/>
    <w:rsid w:val="00772412"/>
    <w:rsid w:val="007755D8"/>
    <w:rsid w:val="007A444E"/>
    <w:rsid w:val="007B4EA3"/>
    <w:rsid w:val="007C5304"/>
    <w:rsid w:val="007D290B"/>
    <w:rsid w:val="007E2578"/>
    <w:rsid w:val="007E38B6"/>
    <w:rsid w:val="007F00BD"/>
    <w:rsid w:val="007F1908"/>
    <w:rsid w:val="00802AC2"/>
    <w:rsid w:val="00813747"/>
    <w:rsid w:val="0081446E"/>
    <w:rsid w:val="0082792D"/>
    <w:rsid w:val="00827D0C"/>
    <w:rsid w:val="00834718"/>
    <w:rsid w:val="00853D6E"/>
    <w:rsid w:val="00860188"/>
    <w:rsid w:val="00861289"/>
    <w:rsid w:val="00880AD2"/>
    <w:rsid w:val="008838EF"/>
    <w:rsid w:val="008901B9"/>
    <w:rsid w:val="00895182"/>
    <w:rsid w:val="008A0085"/>
    <w:rsid w:val="008B5320"/>
    <w:rsid w:val="008B793C"/>
    <w:rsid w:val="008D0F34"/>
    <w:rsid w:val="00900239"/>
    <w:rsid w:val="00903107"/>
    <w:rsid w:val="00903ABC"/>
    <w:rsid w:val="009072A4"/>
    <w:rsid w:val="009149D4"/>
    <w:rsid w:val="00917113"/>
    <w:rsid w:val="00935E64"/>
    <w:rsid w:val="00941751"/>
    <w:rsid w:val="00951234"/>
    <w:rsid w:val="00955E64"/>
    <w:rsid w:val="00980854"/>
    <w:rsid w:val="00983685"/>
    <w:rsid w:val="00997F30"/>
    <w:rsid w:val="009B6887"/>
    <w:rsid w:val="009B6BC6"/>
    <w:rsid w:val="009C4B3E"/>
    <w:rsid w:val="009C7109"/>
    <w:rsid w:val="009E0DFE"/>
    <w:rsid w:val="009E3907"/>
    <w:rsid w:val="009E740D"/>
    <w:rsid w:val="009F22C8"/>
    <w:rsid w:val="00A11B8C"/>
    <w:rsid w:val="00A178D7"/>
    <w:rsid w:val="00A32832"/>
    <w:rsid w:val="00A4316F"/>
    <w:rsid w:val="00A43E99"/>
    <w:rsid w:val="00A44EA1"/>
    <w:rsid w:val="00A61576"/>
    <w:rsid w:val="00A673E5"/>
    <w:rsid w:val="00A80394"/>
    <w:rsid w:val="00AB54E8"/>
    <w:rsid w:val="00AB6393"/>
    <w:rsid w:val="00AC37A4"/>
    <w:rsid w:val="00AD1C2C"/>
    <w:rsid w:val="00B07ADE"/>
    <w:rsid w:val="00B1639A"/>
    <w:rsid w:val="00B21CCA"/>
    <w:rsid w:val="00B25CEE"/>
    <w:rsid w:val="00B31858"/>
    <w:rsid w:val="00B34BCC"/>
    <w:rsid w:val="00B474B5"/>
    <w:rsid w:val="00B57271"/>
    <w:rsid w:val="00B76CAE"/>
    <w:rsid w:val="00B91A20"/>
    <w:rsid w:val="00BA05BC"/>
    <w:rsid w:val="00BA15C3"/>
    <w:rsid w:val="00BB2F97"/>
    <w:rsid w:val="00BB5290"/>
    <w:rsid w:val="00BC639C"/>
    <w:rsid w:val="00BC7FF2"/>
    <w:rsid w:val="00BD5CB5"/>
    <w:rsid w:val="00BE3A24"/>
    <w:rsid w:val="00BE5A28"/>
    <w:rsid w:val="00BF2B5D"/>
    <w:rsid w:val="00C00E4E"/>
    <w:rsid w:val="00C026F1"/>
    <w:rsid w:val="00C26F9F"/>
    <w:rsid w:val="00C35EF0"/>
    <w:rsid w:val="00C37201"/>
    <w:rsid w:val="00C430D3"/>
    <w:rsid w:val="00C815FD"/>
    <w:rsid w:val="00C8334C"/>
    <w:rsid w:val="00C935E3"/>
    <w:rsid w:val="00CA4E56"/>
    <w:rsid w:val="00CA6AA6"/>
    <w:rsid w:val="00CB036B"/>
    <w:rsid w:val="00CB532C"/>
    <w:rsid w:val="00CC58A3"/>
    <w:rsid w:val="00CD6519"/>
    <w:rsid w:val="00CD6BB4"/>
    <w:rsid w:val="00CE4218"/>
    <w:rsid w:val="00D00E6C"/>
    <w:rsid w:val="00D07F6F"/>
    <w:rsid w:val="00D17E2A"/>
    <w:rsid w:val="00D54CD3"/>
    <w:rsid w:val="00D555EF"/>
    <w:rsid w:val="00DB51D0"/>
    <w:rsid w:val="00DE6AC8"/>
    <w:rsid w:val="00E3777C"/>
    <w:rsid w:val="00E37CA6"/>
    <w:rsid w:val="00E37DE5"/>
    <w:rsid w:val="00E4499A"/>
    <w:rsid w:val="00E51EC4"/>
    <w:rsid w:val="00E705FD"/>
    <w:rsid w:val="00E75097"/>
    <w:rsid w:val="00E96959"/>
    <w:rsid w:val="00EA33B5"/>
    <w:rsid w:val="00EC1526"/>
    <w:rsid w:val="00EC5D7E"/>
    <w:rsid w:val="00EE3DBD"/>
    <w:rsid w:val="00EE68E8"/>
    <w:rsid w:val="00EE6966"/>
    <w:rsid w:val="00F033DA"/>
    <w:rsid w:val="00F051DE"/>
    <w:rsid w:val="00F20AB0"/>
    <w:rsid w:val="00F21B6A"/>
    <w:rsid w:val="00F53EBC"/>
    <w:rsid w:val="00F64C58"/>
    <w:rsid w:val="00F73586"/>
    <w:rsid w:val="00FA7DB0"/>
    <w:rsid w:val="00FC0A46"/>
    <w:rsid w:val="00FC321F"/>
    <w:rsid w:val="00FC3422"/>
    <w:rsid w:val="00FC40E9"/>
    <w:rsid w:val="00FC494E"/>
    <w:rsid w:val="00FD199B"/>
    <w:rsid w:val="00FE440D"/>
    <w:rsid w:val="012D2227"/>
    <w:rsid w:val="013F77F9"/>
    <w:rsid w:val="014A4B87"/>
    <w:rsid w:val="016D4D19"/>
    <w:rsid w:val="017D31AE"/>
    <w:rsid w:val="018362EB"/>
    <w:rsid w:val="01C4558B"/>
    <w:rsid w:val="01CE3A0A"/>
    <w:rsid w:val="01D32A98"/>
    <w:rsid w:val="01DC6265"/>
    <w:rsid w:val="01E96729"/>
    <w:rsid w:val="01FB2325"/>
    <w:rsid w:val="020016E9"/>
    <w:rsid w:val="020411DA"/>
    <w:rsid w:val="021A27AB"/>
    <w:rsid w:val="021B6523"/>
    <w:rsid w:val="021F7DC1"/>
    <w:rsid w:val="023567F6"/>
    <w:rsid w:val="02510197"/>
    <w:rsid w:val="02550D21"/>
    <w:rsid w:val="02555ED9"/>
    <w:rsid w:val="02557C87"/>
    <w:rsid w:val="02694F61"/>
    <w:rsid w:val="02775E4F"/>
    <w:rsid w:val="027D0F8C"/>
    <w:rsid w:val="0281282A"/>
    <w:rsid w:val="028D07AE"/>
    <w:rsid w:val="02B0310F"/>
    <w:rsid w:val="02DD6089"/>
    <w:rsid w:val="02E01C47"/>
    <w:rsid w:val="02FE28AF"/>
    <w:rsid w:val="031217FD"/>
    <w:rsid w:val="03267FEF"/>
    <w:rsid w:val="0352751F"/>
    <w:rsid w:val="035A2D65"/>
    <w:rsid w:val="035C6DF3"/>
    <w:rsid w:val="036B5288"/>
    <w:rsid w:val="036C3B5B"/>
    <w:rsid w:val="03870C59"/>
    <w:rsid w:val="03914CEF"/>
    <w:rsid w:val="03990047"/>
    <w:rsid w:val="03A26EFC"/>
    <w:rsid w:val="03B1713F"/>
    <w:rsid w:val="03B83C77"/>
    <w:rsid w:val="03C230FA"/>
    <w:rsid w:val="03C652EA"/>
    <w:rsid w:val="03CF75C5"/>
    <w:rsid w:val="03E70DB3"/>
    <w:rsid w:val="03FF60FC"/>
    <w:rsid w:val="04054B0A"/>
    <w:rsid w:val="04163446"/>
    <w:rsid w:val="04180E77"/>
    <w:rsid w:val="041871BE"/>
    <w:rsid w:val="042512D1"/>
    <w:rsid w:val="042C4A18"/>
    <w:rsid w:val="043476A2"/>
    <w:rsid w:val="043F474B"/>
    <w:rsid w:val="045F0F04"/>
    <w:rsid w:val="0466197E"/>
    <w:rsid w:val="046F70B9"/>
    <w:rsid w:val="04707BA2"/>
    <w:rsid w:val="047C774D"/>
    <w:rsid w:val="04810666"/>
    <w:rsid w:val="049727D9"/>
    <w:rsid w:val="04985152"/>
    <w:rsid w:val="04A0753D"/>
    <w:rsid w:val="04BC223F"/>
    <w:rsid w:val="04CF162C"/>
    <w:rsid w:val="04D550AF"/>
    <w:rsid w:val="04E023D2"/>
    <w:rsid w:val="04EC1F76"/>
    <w:rsid w:val="05041908"/>
    <w:rsid w:val="050D2A9B"/>
    <w:rsid w:val="050E7A01"/>
    <w:rsid w:val="05237BC9"/>
    <w:rsid w:val="052E656D"/>
    <w:rsid w:val="05390341"/>
    <w:rsid w:val="053973EC"/>
    <w:rsid w:val="054144F3"/>
    <w:rsid w:val="056255CE"/>
    <w:rsid w:val="057D7017"/>
    <w:rsid w:val="059E1945"/>
    <w:rsid w:val="05B935A5"/>
    <w:rsid w:val="05C76E61"/>
    <w:rsid w:val="05D15877"/>
    <w:rsid w:val="05E22EEC"/>
    <w:rsid w:val="05F06371"/>
    <w:rsid w:val="05F55600"/>
    <w:rsid w:val="0622155A"/>
    <w:rsid w:val="06267163"/>
    <w:rsid w:val="06322B7D"/>
    <w:rsid w:val="063A47DF"/>
    <w:rsid w:val="06401FBB"/>
    <w:rsid w:val="06591DB5"/>
    <w:rsid w:val="066005BE"/>
    <w:rsid w:val="068E5516"/>
    <w:rsid w:val="068F128E"/>
    <w:rsid w:val="0697258F"/>
    <w:rsid w:val="06A27213"/>
    <w:rsid w:val="06A95F33"/>
    <w:rsid w:val="06B156A8"/>
    <w:rsid w:val="06B22CBB"/>
    <w:rsid w:val="06E72E78"/>
    <w:rsid w:val="06E73A4B"/>
    <w:rsid w:val="06E94E42"/>
    <w:rsid w:val="06FB4B01"/>
    <w:rsid w:val="07211383"/>
    <w:rsid w:val="07290897"/>
    <w:rsid w:val="07324AE9"/>
    <w:rsid w:val="073836D3"/>
    <w:rsid w:val="073E4772"/>
    <w:rsid w:val="07543C3B"/>
    <w:rsid w:val="07610E7C"/>
    <w:rsid w:val="077B222C"/>
    <w:rsid w:val="077C5232"/>
    <w:rsid w:val="07941485"/>
    <w:rsid w:val="07D16222"/>
    <w:rsid w:val="07D4733A"/>
    <w:rsid w:val="07E07FF3"/>
    <w:rsid w:val="07FA6379"/>
    <w:rsid w:val="083E1F26"/>
    <w:rsid w:val="084615C6"/>
    <w:rsid w:val="08486B84"/>
    <w:rsid w:val="084E1719"/>
    <w:rsid w:val="085D0E47"/>
    <w:rsid w:val="087A5D27"/>
    <w:rsid w:val="08972694"/>
    <w:rsid w:val="08AC6BC5"/>
    <w:rsid w:val="08B84ACC"/>
    <w:rsid w:val="08DA2C94"/>
    <w:rsid w:val="08DD2784"/>
    <w:rsid w:val="08F33E8A"/>
    <w:rsid w:val="08F71A98"/>
    <w:rsid w:val="08FF094D"/>
    <w:rsid w:val="09016473"/>
    <w:rsid w:val="090316AB"/>
    <w:rsid w:val="090B5543"/>
    <w:rsid w:val="090C2377"/>
    <w:rsid w:val="091E788B"/>
    <w:rsid w:val="0923288D"/>
    <w:rsid w:val="09331EF6"/>
    <w:rsid w:val="094C1D6C"/>
    <w:rsid w:val="09594501"/>
    <w:rsid w:val="09820E09"/>
    <w:rsid w:val="0983332C"/>
    <w:rsid w:val="098552F6"/>
    <w:rsid w:val="09B43CFC"/>
    <w:rsid w:val="09DA460A"/>
    <w:rsid w:val="09DC796B"/>
    <w:rsid w:val="09DD0586"/>
    <w:rsid w:val="09DE4A06"/>
    <w:rsid w:val="09E467B4"/>
    <w:rsid w:val="09EE1002"/>
    <w:rsid w:val="09F47D86"/>
    <w:rsid w:val="0A191859"/>
    <w:rsid w:val="0A1B0808"/>
    <w:rsid w:val="0A232419"/>
    <w:rsid w:val="0A257EFD"/>
    <w:rsid w:val="0A302647"/>
    <w:rsid w:val="0A314F7C"/>
    <w:rsid w:val="0A3463D4"/>
    <w:rsid w:val="0A4C3C02"/>
    <w:rsid w:val="0A5D02F9"/>
    <w:rsid w:val="0A661B24"/>
    <w:rsid w:val="0A9028C7"/>
    <w:rsid w:val="0A93759F"/>
    <w:rsid w:val="0AA71557"/>
    <w:rsid w:val="0ABB4395"/>
    <w:rsid w:val="0ABB4BE6"/>
    <w:rsid w:val="0AD33E3F"/>
    <w:rsid w:val="0AD656DD"/>
    <w:rsid w:val="0ADA440C"/>
    <w:rsid w:val="0ADB7197"/>
    <w:rsid w:val="0B04224A"/>
    <w:rsid w:val="0B0D1D71"/>
    <w:rsid w:val="0B100BEF"/>
    <w:rsid w:val="0B7E1542"/>
    <w:rsid w:val="0B8213C1"/>
    <w:rsid w:val="0B853FFB"/>
    <w:rsid w:val="0B9A495D"/>
    <w:rsid w:val="0B9F45D6"/>
    <w:rsid w:val="0BA53FB9"/>
    <w:rsid w:val="0BB2614A"/>
    <w:rsid w:val="0BE60D47"/>
    <w:rsid w:val="0BFB5DB4"/>
    <w:rsid w:val="0C1E558E"/>
    <w:rsid w:val="0C2B1895"/>
    <w:rsid w:val="0C2E0560"/>
    <w:rsid w:val="0C32020B"/>
    <w:rsid w:val="0C465531"/>
    <w:rsid w:val="0CA534EF"/>
    <w:rsid w:val="0CAA62B8"/>
    <w:rsid w:val="0CBA3508"/>
    <w:rsid w:val="0CBD5E72"/>
    <w:rsid w:val="0D0125E6"/>
    <w:rsid w:val="0D2B61B4"/>
    <w:rsid w:val="0D2E2C4E"/>
    <w:rsid w:val="0D460148"/>
    <w:rsid w:val="0DBD4932"/>
    <w:rsid w:val="0DBF06AB"/>
    <w:rsid w:val="0DF77E44"/>
    <w:rsid w:val="0E1C6E84"/>
    <w:rsid w:val="0E376D73"/>
    <w:rsid w:val="0E3A1EE7"/>
    <w:rsid w:val="0E5C239D"/>
    <w:rsid w:val="0E6C6348"/>
    <w:rsid w:val="0E6D45AA"/>
    <w:rsid w:val="0E7F296D"/>
    <w:rsid w:val="0E9114BB"/>
    <w:rsid w:val="0E9F6C2F"/>
    <w:rsid w:val="0EA53D44"/>
    <w:rsid w:val="0EA63619"/>
    <w:rsid w:val="0EA6654B"/>
    <w:rsid w:val="0EA87391"/>
    <w:rsid w:val="0EC566DC"/>
    <w:rsid w:val="0EC82542"/>
    <w:rsid w:val="0EC8358F"/>
    <w:rsid w:val="0ED325F2"/>
    <w:rsid w:val="0EEB184E"/>
    <w:rsid w:val="0F35369B"/>
    <w:rsid w:val="0F3B1FB3"/>
    <w:rsid w:val="0F5959E4"/>
    <w:rsid w:val="0F67453B"/>
    <w:rsid w:val="0F710B04"/>
    <w:rsid w:val="0F712A2B"/>
    <w:rsid w:val="0F977B31"/>
    <w:rsid w:val="0F9D4A1B"/>
    <w:rsid w:val="0FA83670"/>
    <w:rsid w:val="0FAA5854"/>
    <w:rsid w:val="0FB146F6"/>
    <w:rsid w:val="0FBD6E6C"/>
    <w:rsid w:val="0FE64E29"/>
    <w:rsid w:val="0FFD461D"/>
    <w:rsid w:val="1001136B"/>
    <w:rsid w:val="10160F70"/>
    <w:rsid w:val="10214641"/>
    <w:rsid w:val="10230B6D"/>
    <w:rsid w:val="10231F2D"/>
    <w:rsid w:val="10303AE2"/>
    <w:rsid w:val="10366181"/>
    <w:rsid w:val="103F4658"/>
    <w:rsid w:val="106B4B1A"/>
    <w:rsid w:val="106E4160"/>
    <w:rsid w:val="1074577C"/>
    <w:rsid w:val="109127D2"/>
    <w:rsid w:val="10A5627E"/>
    <w:rsid w:val="10B47D10"/>
    <w:rsid w:val="10C169AD"/>
    <w:rsid w:val="10C761F4"/>
    <w:rsid w:val="10D3361E"/>
    <w:rsid w:val="10D9692B"/>
    <w:rsid w:val="10EC17B7"/>
    <w:rsid w:val="10EF339B"/>
    <w:rsid w:val="10FA427B"/>
    <w:rsid w:val="10FE773C"/>
    <w:rsid w:val="11066BBB"/>
    <w:rsid w:val="112F31AE"/>
    <w:rsid w:val="113A2539"/>
    <w:rsid w:val="11561326"/>
    <w:rsid w:val="116A4DD1"/>
    <w:rsid w:val="117369F4"/>
    <w:rsid w:val="11820C08"/>
    <w:rsid w:val="118A36EE"/>
    <w:rsid w:val="11960F9B"/>
    <w:rsid w:val="119A56B6"/>
    <w:rsid w:val="119D0D03"/>
    <w:rsid w:val="119D51A7"/>
    <w:rsid w:val="119F0F1F"/>
    <w:rsid w:val="11C63E10"/>
    <w:rsid w:val="11CA0B93"/>
    <w:rsid w:val="11DF0DD9"/>
    <w:rsid w:val="11DF131B"/>
    <w:rsid w:val="11F0177A"/>
    <w:rsid w:val="11FC3C7B"/>
    <w:rsid w:val="12055F6E"/>
    <w:rsid w:val="12322597"/>
    <w:rsid w:val="123C00EC"/>
    <w:rsid w:val="12452572"/>
    <w:rsid w:val="1257411B"/>
    <w:rsid w:val="125C471A"/>
    <w:rsid w:val="126844B3"/>
    <w:rsid w:val="127777A6"/>
    <w:rsid w:val="127A7296"/>
    <w:rsid w:val="127E5D7B"/>
    <w:rsid w:val="128C0847"/>
    <w:rsid w:val="128F02CE"/>
    <w:rsid w:val="129374E3"/>
    <w:rsid w:val="129C49FF"/>
    <w:rsid w:val="12A113AE"/>
    <w:rsid w:val="12A67C59"/>
    <w:rsid w:val="12B427A8"/>
    <w:rsid w:val="12CA3D79"/>
    <w:rsid w:val="12D37C8D"/>
    <w:rsid w:val="12E97C4A"/>
    <w:rsid w:val="12F75BB0"/>
    <w:rsid w:val="13021765"/>
    <w:rsid w:val="13075253"/>
    <w:rsid w:val="13160D6D"/>
    <w:rsid w:val="131867E3"/>
    <w:rsid w:val="13195FEF"/>
    <w:rsid w:val="13203999"/>
    <w:rsid w:val="13237BE7"/>
    <w:rsid w:val="13261045"/>
    <w:rsid w:val="132A0CBC"/>
    <w:rsid w:val="13466E39"/>
    <w:rsid w:val="13572CE9"/>
    <w:rsid w:val="13586F52"/>
    <w:rsid w:val="135A7783"/>
    <w:rsid w:val="13675A6C"/>
    <w:rsid w:val="136C0074"/>
    <w:rsid w:val="137F0390"/>
    <w:rsid w:val="13985C26"/>
    <w:rsid w:val="13A051F2"/>
    <w:rsid w:val="13A7544A"/>
    <w:rsid w:val="13BB7B66"/>
    <w:rsid w:val="13CB2B57"/>
    <w:rsid w:val="13CE5AEB"/>
    <w:rsid w:val="13E75FB2"/>
    <w:rsid w:val="13FC76FE"/>
    <w:rsid w:val="14083306"/>
    <w:rsid w:val="140A14D0"/>
    <w:rsid w:val="141A50D8"/>
    <w:rsid w:val="141A663B"/>
    <w:rsid w:val="145204CA"/>
    <w:rsid w:val="1458515C"/>
    <w:rsid w:val="14597B71"/>
    <w:rsid w:val="148003A3"/>
    <w:rsid w:val="148D32B1"/>
    <w:rsid w:val="149855A9"/>
    <w:rsid w:val="149E5024"/>
    <w:rsid w:val="149F5DAE"/>
    <w:rsid w:val="14BA7E1E"/>
    <w:rsid w:val="14BB6541"/>
    <w:rsid w:val="14C36CD2"/>
    <w:rsid w:val="14C96F10"/>
    <w:rsid w:val="14D47131"/>
    <w:rsid w:val="14E06391"/>
    <w:rsid w:val="14E54E9B"/>
    <w:rsid w:val="14F130ED"/>
    <w:rsid w:val="14F457E1"/>
    <w:rsid w:val="150A448F"/>
    <w:rsid w:val="15127C5A"/>
    <w:rsid w:val="15175270"/>
    <w:rsid w:val="152D05F0"/>
    <w:rsid w:val="156211B0"/>
    <w:rsid w:val="15641466"/>
    <w:rsid w:val="15674319"/>
    <w:rsid w:val="159E329B"/>
    <w:rsid w:val="15A3158A"/>
    <w:rsid w:val="15A77C7C"/>
    <w:rsid w:val="15AE1730"/>
    <w:rsid w:val="15D55FD9"/>
    <w:rsid w:val="15DB004C"/>
    <w:rsid w:val="15E52C78"/>
    <w:rsid w:val="15F15AC1"/>
    <w:rsid w:val="15F31839"/>
    <w:rsid w:val="15F555B1"/>
    <w:rsid w:val="15FC3CA3"/>
    <w:rsid w:val="163E6302"/>
    <w:rsid w:val="164C1079"/>
    <w:rsid w:val="1658169C"/>
    <w:rsid w:val="165A3666"/>
    <w:rsid w:val="167069E6"/>
    <w:rsid w:val="167305A7"/>
    <w:rsid w:val="16783AEC"/>
    <w:rsid w:val="16817125"/>
    <w:rsid w:val="169326D4"/>
    <w:rsid w:val="16A30ACD"/>
    <w:rsid w:val="16A82624"/>
    <w:rsid w:val="16BA6AA9"/>
    <w:rsid w:val="16C86822"/>
    <w:rsid w:val="16D74B32"/>
    <w:rsid w:val="16D74CB7"/>
    <w:rsid w:val="16E178E4"/>
    <w:rsid w:val="16E372C2"/>
    <w:rsid w:val="16E473F0"/>
    <w:rsid w:val="17174029"/>
    <w:rsid w:val="171F0E6F"/>
    <w:rsid w:val="17377D82"/>
    <w:rsid w:val="17410382"/>
    <w:rsid w:val="17457E73"/>
    <w:rsid w:val="176D71ED"/>
    <w:rsid w:val="176D73C9"/>
    <w:rsid w:val="17712A16"/>
    <w:rsid w:val="17757E00"/>
    <w:rsid w:val="177B0E6C"/>
    <w:rsid w:val="178B4634"/>
    <w:rsid w:val="179C49C1"/>
    <w:rsid w:val="17A567DB"/>
    <w:rsid w:val="17C21563"/>
    <w:rsid w:val="17C52D61"/>
    <w:rsid w:val="17E366A4"/>
    <w:rsid w:val="17ED5DF9"/>
    <w:rsid w:val="17EF6030"/>
    <w:rsid w:val="180513B0"/>
    <w:rsid w:val="18567E5D"/>
    <w:rsid w:val="185F0E34"/>
    <w:rsid w:val="188C583F"/>
    <w:rsid w:val="18A57E35"/>
    <w:rsid w:val="18A676BA"/>
    <w:rsid w:val="18B4532A"/>
    <w:rsid w:val="18B828C6"/>
    <w:rsid w:val="18C45553"/>
    <w:rsid w:val="18C81723"/>
    <w:rsid w:val="18C82B09"/>
    <w:rsid w:val="18EB1002"/>
    <w:rsid w:val="18F558C8"/>
    <w:rsid w:val="18F87ADE"/>
    <w:rsid w:val="18F90F15"/>
    <w:rsid w:val="18F953B8"/>
    <w:rsid w:val="194E7AD5"/>
    <w:rsid w:val="19540167"/>
    <w:rsid w:val="195A1D3D"/>
    <w:rsid w:val="196229FF"/>
    <w:rsid w:val="19643627"/>
    <w:rsid w:val="19766A09"/>
    <w:rsid w:val="19801636"/>
    <w:rsid w:val="198445CD"/>
    <w:rsid w:val="19866520"/>
    <w:rsid w:val="198A76E6"/>
    <w:rsid w:val="199809CA"/>
    <w:rsid w:val="19BC41BF"/>
    <w:rsid w:val="19CA1907"/>
    <w:rsid w:val="1A1207AD"/>
    <w:rsid w:val="1A352420"/>
    <w:rsid w:val="1A424B3D"/>
    <w:rsid w:val="1A4D757E"/>
    <w:rsid w:val="1A4E3CD6"/>
    <w:rsid w:val="1A5E6337"/>
    <w:rsid w:val="1A916D88"/>
    <w:rsid w:val="1ABF7F3C"/>
    <w:rsid w:val="1AC707A9"/>
    <w:rsid w:val="1AC76DF0"/>
    <w:rsid w:val="1ACF2883"/>
    <w:rsid w:val="1AD2443D"/>
    <w:rsid w:val="1ADA606A"/>
    <w:rsid w:val="1B156231"/>
    <w:rsid w:val="1B267FBB"/>
    <w:rsid w:val="1B487F31"/>
    <w:rsid w:val="1B4B5501"/>
    <w:rsid w:val="1B5176DF"/>
    <w:rsid w:val="1B544B28"/>
    <w:rsid w:val="1B5D2B28"/>
    <w:rsid w:val="1B60171F"/>
    <w:rsid w:val="1B6A434C"/>
    <w:rsid w:val="1B6B7B1B"/>
    <w:rsid w:val="1B7A20B5"/>
    <w:rsid w:val="1B962C97"/>
    <w:rsid w:val="1BA64FE7"/>
    <w:rsid w:val="1BAF532C"/>
    <w:rsid w:val="1BC867BE"/>
    <w:rsid w:val="1BD23AB8"/>
    <w:rsid w:val="1BD6378F"/>
    <w:rsid w:val="1BD71451"/>
    <w:rsid w:val="1BEA723A"/>
    <w:rsid w:val="1C0A00B2"/>
    <w:rsid w:val="1C1A3604"/>
    <w:rsid w:val="1C4A71AB"/>
    <w:rsid w:val="1C542906"/>
    <w:rsid w:val="1C67332C"/>
    <w:rsid w:val="1C722D4A"/>
    <w:rsid w:val="1C7B2878"/>
    <w:rsid w:val="1C8F393E"/>
    <w:rsid w:val="1C91796C"/>
    <w:rsid w:val="1C92116A"/>
    <w:rsid w:val="1C9A10CA"/>
    <w:rsid w:val="1C9C6787"/>
    <w:rsid w:val="1CA16557"/>
    <w:rsid w:val="1CF759BF"/>
    <w:rsid w:val="1D091942"/>
    <w:rsid w:val="1D097B94"/>
    <w:rsid w:val="1D0E6F59"/>
    <w:rsid w:val="1D0F1C41"/>
    <w:rsid w:val="1D4110DC"/>
    <w:rsid w:val="1D43351B"/>
    <w:rsid w:val="1D48246B"/>
    <w:rsid w:val="1D4E048D"/>
    <w:rsid w:val="1DAC21A4"/>
    <w:rsid w:val="1DAF4298"/>
    <w:rsid w:val="1DB00122"/>
    <w:rsid w:val="1DBB7BBC"/>
    <w:rsid w:val="1DE026A3"/>
    <w:rsid w:val="1DE456B2"/>
    <w:rsid w:val="1DEB1048"/>
    <w:rsid w:val="1E0A3890"/>
    <w:rsid w:val="1E14059F"/>
    <w:rsid w:val="1E4503B0"/>
    <w:rsid w:val="1E551DC9"/>
    <w:rsid w:val="1E6B4AD5"/>
    <w:rsid w:val="1E9021D3"/>
    <w:rsid w:val="1EF06916"/>
    <w:rsid w:val="1EF542C2"/>
    <w:rsid w:val="1EF86E6C"/>
    <w:rsid w:val="1EFF339B"/>
    <w:rsid w:val="1F050621"/>
    <w:rsid w:val="1F2F41B4"/>
    <w:rsid w:val="1F5F1CED"/>
    <w:rsid w:val="1F69491A"/>
    <w:rsid w:val="1F710E25"/>
    <w:rsid w:val="1F79582C"/>
    <w:rsid w:val="1FA06536"/>
    <w:rsid w:val="1FA21CED"/>
    <w:rsid w:val="1FAD0CAB"/>
    <w:rsid w:val="1FB8489F"/>
    <w:rsid w:val="1FB922B6"/>
    <w:rsid w:val="1FC666A6"/>
    <w:rsid w:val="1FCD6C57"/>
    <w:rsid w:val="1FCF6E73"/>
    <w:rsid w:val="1FD057BE"/>
    <w:rsid w:val="1FFD1D31"/>
    <w:rsid w:val="200F101E"/>
    <w:rsid w:val="200F6219"/>
    <w:rsid w:val="2010118A"/>
    <w:rsid w:val="201900EE"/>
    <w:rsid w:val="20251384"/>
    <w:rsid w:val="2038712C"/>
    <w:rsid w:val="2055050C"/>
    <w:rsid w:val="205630F0"/>
    <w:rsid w:val="20885F8A"/>
    <w:rsid w:val="2091237A"/>
    <w:rsid w:val="20971013"/>
    <w:rsid w:val="209D2ACD"/>
    <w:rsid w:val="20B971DB"/>
    <w:rsid w:val="20BA1C2D"/>
    <w:rsid w:val="20BD6CCC"/>
    <w:rsid w:val="20C4092D"/>
    <w:rsid w:val="20C577E4"/>
    <w:rsid w:val="20DD55C0"/>
    <w:rsid w:val="20E73D48"/>
    <w:rsid w:val="20EF1806"/>
    <w:rsid w:val="20F1259A"/>
    <w:rsid w:val="20F30A1B"/>
    <w:rsid w:val="20F515C0"/>
    <w:rsid w:val="20F85F56"/>
    <w:rsid w:val="210A7A37"/>
    <w:rsid w:val="210F1CA9"/>
    <w:rsid w:val="210F65AD"/>
    <w:rsid w:val="21281B9B"/>
    <w:rsid w:val="214275CF"/>
    <w:rsid w:val="214B42D7"/>
    <w:rsid w:val="21515666"/>
    <w:rsid w:val="215F5FD5"/>
    <w:rsid w:val="21644E00"/>
    <w:rsid w:val="216A0D0C"/>
    <w:rsid w:val="217D645B"/>
    <w:rsid w:val="21817CF9"/>
    <w:rsid w:val="21870299"/>
    <w:rsid w:val="218912A4"/>
    <w:rsid w:val="21A71024"/>
    <w:rsid w:val="21B53E47"/>
    <w:rsid w:val="221072CF"/>
    <w:rsid w:val="2217065D"/>
    <w:rsid w:val="22451E05"/>
    <w:rsid w:val="22631AF5"/>
    <w:rsid w:val="22700661"/>
    <w:rsid w:val="22B81E40"/>
    <w:rsid w:val="22BC3C57"/>
    <w:rsid w:val="22D16A5E"/>
    <w:rsid w:val="22D2576F"/>
    <w:rsid w:val="22D55CE0"/>
    <w:rsid w:val="22F423EA"/>
    <w:rsid w:val="22FC5AF3"/>
    <w:rsid w:val="232050A1"/>
    <w:rsid w:val="233C045A"/>
    <w:rsid w:val="23434F97"/>
    <w:rsid w:val="23476663"/>
    <w:rsid w:val="23627FFE"/>
    <w:rsid w:val="236352E3"/>
    <w:rsid w:val="236F6BEA"/>
    <w:rsid w:val="23773AAF"/>
    <w:rsid w:val="238620D6"/>
    <w:rsid w:val="23957E82"/>
    <w:rsid w:val="23A31CB8"/>
    <w:rsid w:val="23AD74CB"/>
    <w:rsid w:val="23B02B18"/>
    <w:rsid w:val="23B65BB4"/>
    <w:rsid w:val="23E55453"/>
    <w:rsid w:val="23EE010A"/>
    <w:rsid w:val="23F724F4"/>
    <w:rsid w:val="23FC39F3"/>
    <w:rsid w:val="240D1D18"/>
    <w:rsid w:val="24156E1F"/>
    <w:rsid w:val="2419690F"/>
    <w:rsid w:val="242343C0"/>
    <w:rsid w:val="244B45EE"/>
    <w:rsid w:val="244C7F44"/>
    <w:rsid w:val="246868DD"/>
    <w:rsid w:val="248943F7"/>
    <w:rsid w:val="249B4BAD"/>
    <w:rsid w:val="24A6666E"/>
    <w:rsid w:val="24AE234A"/>
    <w:rsid w:val="24AF4B7D"/>
    <w:rsid w:val="24CF0D60"/>
    <w:rsid w:val="24D42836"/>
    <w:rsid w:val="25007671"/>
    <w:rsid w:val="25200217"/>
    <w:rsid w:val="252512E3"/>
    <w:rsid w:val="25450435"/>
    <w:rsid w:val="25706A02"/>
    <w:rsid w:val="25710085"/>
    <w:rsid w:val="25717BE3"/>
    <w:rsid w:val="25787665"/>
    <w:rsid w:val="25797B51"/>
    <w:rsid w:val="25920AFF"/>
    <w:rsid w:val="25B82CA0"/>
    <w:rsid w:val="25C37B2A"/>
    <w:rsid w:val="25CF7FE5"/>
    <w:rsid w:val="263D675C"/>
    <w:rsid w:val="26461511"/>
    <w:rsid w:val="2646263D"/>
    <w:rsid w:val="265B2E9C"/>
    <w:rsid w:val="265C0D35"/>
    <w:rsid w:val="26611A7E"/>
    <w:rsid w:val="26655E3B"/>
    <w:rsid w:val="26675D4E"/>
    <w:rsid w:val="2670658E"/>
    <w:rsid w:val="26926505"/>
    <w:rsid w:val="26A61FB0"/>
    <w:rsid w:val="26B40B71"/>
    <w:rsid w:val="26B807B0"/>
    <w:rsid w:val="26BA23B1"/>
    <w:rsid w:val="26D7485F"/>
    <w:rsid w:val="26E054C2"/>
    <w:rsid w:val="26E72878"/>
    <w:rsid w:val="26FD42C6"/>
    <w:rsid w:val="26FE1DEC"/>
    <w:rsid w:val="27220AE6"/>
    <w:rsid w:val="27356372"/>
    <w:rsid w:val="274A1570"/>
    <w:rsid w:val="2768326E"/>
    <w:rsid w:val="276F57B8"/>
    <w:rsid w:val="277D71B5"/>
    <w:rsid w:val="278E3170"/>
    <w:rsid w:val="27A92C50"/>
    <w:rsid w:val="27B0758A"/>
    <w:rsid w:val="27BB0DA8"/>
    <w:rsid w:val="27E160ED"/>
    <w:rsid w:val="27FF5E1C"/>
    <w:rsid w:val="282249BA"/>
    <w:rsid w:val="282B1512"/>
    <w:rsid w:val="284303FE"/>
    <w:rsid w:val="284676F1"/>
    <w:rsid w:val="28506677"/>
    <w:rsid w:val="285351DD"/>
    <w:rsid w:val="2869126D"/>
    <w:rsid w:val="28733093"/>
    <w:rsid w:val="287A1F18"/>
    <w:rsid w:val="288932D4"/>
    <w:rsid w:val="289C18BC"/>
    <w:rsid w:val="28A95D87"/>
    <w:rsid w:val="28D0604B"/>
    <w:rsid w:val="28DA5218"/>
    <w:rsid w:val="28F34F4F"/>
    <w:rsid w:val="29261596"/>
    <w:rsid w:val="2927387C"/>
    <w:rsid w:val="292C16FB"/>
    <w:rsid w:val="29310257"/>
    <w:rsid w:val="29323965"/>
    <w:rsid w:val="293715E5"/>
    <w:rsid w:val="293E5DCA"/>
    <w:rsid w:val="2940049A"/>
    <w:rsid w:val="294A6DBF"/>
    <w:rsid w:val="29666331"/>
    <w:rsid w:val="2975490E"/>
    <w:rsid w:val="29825852"/>
    <w:rsid w:val="29991A09"/>
    <w:rsid w:val="299A404E"/>
    <w:rsid w:val="29A21154"/>
    <w:rsid w:val="29B669AE"/>
    <w:rsid w:val="29D731D4"/>
    <w:rsid w:val="29ED4C08"/>
    <w:rsid w:val="29F55CE0"/>
    <w:rsid w:val="29FA0F90"/>
    <w:rsid w:val="29FE7B47"/>
    <w:rsid w:val="2A0239A1"/>
    <w:rsid w:val="2A0618EC"/>
    <w:rsid w:val="2A1060BE"/>
    <w:rsid w:val="2A3873C3"/>
    <w:rsid w:val="2A4C490D"/>
    <w:rsid w:val="2A540D6C"/>
    <w:rsid w:val="2A5C1303"/>
    <w:rsid w:val="2A697EC4"/>
    <w:rsid w:val="2A7171BF"/>
    <w:rsid w:val="2A7E3A46"/>
    <w:rsid w:val="2A8D4BDC"/>
    <w:rsid w:val="2A950CB9"/>
    <w:rsid w:val="2AAF0C3F"/>
    <w:rsid w:val="2ADB5B87"/>
    <w:rsid w:val="2ADF4084"/>
    <w:rsid w:val="2B051904"/>
    <w:rsid w:val="2B14398C"/>
    <w:rsid w:val="2B146082"/>
    <w:rsid w:val="2B2142FB"/>
    <w:rsid w:val="2B272A19"/>
    <w:rsid w:val="2B312790"/>
    <w:rsid w:val="2B6C62CF"/>
    <w:rsid w:val="2B7B1770"/>
    <w:rsid w:val="2B8D373E"/>
    <w:rsid w:val="2B8E751A"/>
    <w:rsid w:val="2B9625B2"/>
    <w:rsid w:val="2BD33847"/>
    <w:rsid w:val="2C026B8F"/>
    <w:rsid w:val="2C1A76C8"/>
    <w:rsid w:val="2C1D4AC2"/>
    <w:rsid w:val="2C1F1F46"/>
    <w:rsid w:val="2C233CCE"/>
    <w:rsid w:val="2C2C2173"/>
    <w:rsid w:val="2C300C99"/>
    <w:rsid w:val="2C523ABD"/>
    <w:rsid w:val="2C60020A"/>
    <w:rsid w:val="2C7C5C8D"/>
    <w:rsid w:val="2C8132A3"/>
    <w:rsid w:val="2C8C32DC"/>
    <w:rsid w:val="2CB05936"/>
    <w:rsid w:val="2CC50939"/>
    <w:rsid w:val="2CC87124"/>
    <w:rsid w:val="2CD86BC3"/>
    <w:rsid w:val="2CE850D0"/>
    <w:rsid w:val="2CF03F85"/>
    <w:rsid w:val="2CF57E14"/>
    <w:rsid w:val="2D0654A5"/>
    <w:rsid w:val="2D1F59FB"/>
    <w:rsid w:val="2D371BB4"/>
    <w:rsid w:val="2D4B6EB5"/>
    <w:rsid w:val="2D4F5DB1"/>
    <w:rsid w:val="2D5743BD"/>
    <w:rsid w:val="2D630A85"/>
    <w:rsid w:val="2D872B3B"/>
    <w:rsid w:val="2D8D59E3"/>
    <w:rsid w:val="2D9E60D7"/>
    <w:rsid w:val="2DAE7956"/>
    <w:rsid w:val="2DB66F7C"/>
    <w:rsid w:val="2DBF278A"/>
    <w:rsid w:val="2DC86CB0"/>
    <w:rsid w:val="2DD85145"/>
    <w:rsid w:val="2DEE51F2"/>
    <w:rsid w:val="2DF25D80"/>
    <w:rsid w:val="2E04428C"/>
    <w:rsid w:val="2E045F3A"/>
    <w:rsid w:val="2E054C19"/>
    <w:rsid w:val="2E24768A"/>
    <w:rsid w:val="2E275FAC"/>
    <w:rsid w:val="2E33681F"/>
    <w:rsid w:val="2E374561"/>
    <w:rsid w:val="2E4B3B69"/>
    <w:rsid w:val="2E713152"/>
    <w:rsid w:val="2E813A2E"/>
    <w:rsid w:val="2E860259"/>
    <w:rsid w:val="2E8928E3"/>
    <w:rsid w:val="2E905A1F"/>
    <w:rsid w:val="2E9B28EE"/>
    <w:rsid w:val="2E9B6172"/>
    <w:rsid w:val="2EA6400F"/>
    <w:rsid w:val="2EBC05C2"/>
    <w:rsid w:val="2EBE24A8"/>
    <w:rsid w:val="2EBF5D1E"/>
    <w:rsid w:val="2EF8149C"/>
    <w:rsid w:val="2F0F494E"/>
    <w:rsid w:val="2F2E6FE6"/>
    <w:rsid w:val="2F3C45A9"/>
    <w:rsid w:val="2F4E7E78"/>
    <w:rsid w:val="2F536C91"/>
    <w:rsid w:val="2F682419"/>
    <w:rsid w:val="2F754C15"/>
    <w:rsid w:val="2F7A295B"/>
    <w:rsid w:val="2F871743"/>
    <w:rsid w:val="2FB429B1"/>
    <w:rsid w:val="2FB43990"/>
    <w:rsid w:val="2FBE1E5D"/>
    <w:rsid w:val="2FC04374"/>
    <w:rsid w:val="2FCA755E"/>
    <w:rsid w:val="2FDB716E"/>
    <w:rsid w:val="2FE13C92"/>
    <w:rsid w:val="2FF7387C"/>
    <w:rsid w:val="2FFD5337"/>
    <w:rsid w:val="30011B0E"/>
    <w:rsid w:val="302C4A84"/>
    <w:rsid w:val="302E3742"/>
    <w:rsid w:val="30360848"/>
    <w:rsid w:val="304F2600"/>
    <w:rsid w:val="305807BF"/>
    <w:rsid w:val="30780B08"/>
    <w:rsid w:val="308B46F0"/>
    <w:rsid w:val="309E7A6C"/>
    <w:rsid w:val="30A40B17"/>
    <w:rsid w:val="30C706B2"/>
    <w:rsid w:val="30D73AE0"/>
    <w:rsid w:val="30D84A5D"/>
    <w:rsid w:val="30F32296"/>
    <w:rsid w:val="30F4201C"/>
    <w:rsid w:val="30FE7D1A"/>
    <w:rsid w:val="31053544"/>
    <w:rsid w:val="31460DE6"/>
    <w:rsid w:val="31476A7B"/>
    <w:rsid w:val="314D5E4A"/>
    <w:rsid w:val="316F5DC0"/>
    <w:rsid w:val="31731D38"/>
    <w:rsid w:val="319D2E26"/>
    <w:rsid w:val="31A57A34"/>
    <w:rsid w:val="31AB0719"/>
    <w:rsid w:val="31AE054F"/>
    <w:rsid w:val="31B859B9"/>
    <w:rsid w:val="31CD7C22"/>
    <w:rsid w:val="31CF0AB2"/>
    <w:rsid w:val="31CF15AD"/>
    <w:rsid w:val="31CF2D03"/>
    <w:rsid w:val="31D63147"/>
    <w:rsid w:val="31EC3781"/>
    <w:rsid w:val="31EC6A80"/>
    <w:rsid w:val="31EE2735"/>
    <w:rsid w:val="31F2254D"/>
    <w:rsid w:val="320362C7"/>
    <w:rsid w:val="32096215"/>
    <w:rsid w:val="320F30FF"/>
    <w:rsid w:val="321E1594"/>
    <w:rsid w:val="321E77E6"/>
    <w:rsid w:val="32221084"/>
    <w:rsid w:val="32222D1D"/>
    <w:rsid w:val="322A678E"/>
    <w:rsid w:val="322D3E95"/>
    <w:rsid w:val="32382656"/>
    <w:rsid w:val="326C76FF"/>
    <w:rsid w:val="32842013"/>
    <w:rsid w:val="32843AED"/>
    <w:rsid w:val="3292332D"/>
    <w:rsid w:val="32CE0BF9"/>
    <w:rsid w:val="32DD31FD"/>
    <w:rsid w:val="32F17590"/>
    <w:rsid w:val="32F9390A"/>
    <w:rsid w:val="32FA5B5D"/>
    <w:rsid w:val="32FD6CA5"/>
    <w:rsid w:val="330C3D86"/>
    <w:rsid w:val="333B26CF"/>
    <w:rsid w:val="334B5AC8"/>
    <w:rsid w:val="337E22EA"/>
    <w:rsid w:val="33897B14"/>
    <w:rsid w:val="339A10EE"/>
    <w:rsid w:val="33A67997"/>
    <w:rsid w:val="33AB5121"/>
    <w:rsid w:val="33AF7055"/>
    <w:rsid w:val="33BC3052"/>
    <w:rsid w:val="33BE564F"/>
    <w:rsid w:val="33C55819"/>
    <w:rsid w:val="33C67833"/>
    <w:rsid w:val="33C85C5B"/>
    <w:rsid w:val="33CF2B46"/>
    <w:rsid w:val="33D72119"/>
    <w:rsid w:val="33E26D83"/>
    <w:rsid w:val="33E457EE"/>
    <w:rsid w:val="33F87A1E"/>
    <w:rsid w:val="33FA114D"/>
    <w:rsid w:val="34143233"/>
    <w:rsid w:val="3442156A"/>
    <w:rsid w:val="344D17F4"/>
    <w:rsid w:val="34A74BBA"/>
    <w:rsid w:val="34B9437F"/>
    <w:rsid w:val="34BD6186"/>
    <w:rsid w:val="34C273F7"/>
    <w:rsid w:val="34C30DC5"/>
    <w:rsid w:val="34C77442"/>
    <w:rsid w:val="34CE1050"/>
    <w:rsid w:val="34CF6B76"/>
    <w:rsid w:val="34DA1493"/>
    <w:rsid w:val="34DB3D29"/>
    <w:rsid w:val="34DD12E8"/>
    <w:rsid w:val="35066A3B"/>
    <w:rsid w:val="351A72AD"/>
    <w:rsid w:val="352D3BC1"/>
    <w:rsid w:val="3530193A"/>
    <w:rsid w:val="353F41FE"/>
    <w:rsid w:val="35411821"/>
    <w:rsid w:val="354B6B44"/>
    <w:rsid w:val="355B6B1C"/>
    <w:rsid w:val="355E6877"/>
    <w:rsid w:val="355F4968"/>
    <w:rsid w:val="35647C06"/>
    <w:rsid w:val="3569418A"/>
    <w:rsid w:val="35812566"/>
    <w:rsid w:val="35A10E0D"/>
    <w:rsid w:val="35C335B1"/>
    <w:rsid w:val="35DD7E0F"/>
    <w:rsid w:val="35DE2C53"/>
    <w:rsid w:val="35FC7E3E"/>
    <w:rsid w:val="360A4309"/>
    <w:rsid w:val="360F36CE"/>
    <w:rsid w:val="362D7FF8"/>
    <w:rsid w:val="36306132"/>
    <w:rsid w:val="36314ACE"/>
    <w:rsid w:val="3632560E"/>
    <w:rsid w:val="36545584"/>
    <w:rsid w:val="366F0610"/>
    <w:rsid w:val="36716136"/>
    <w:rsid w:val="36733C37"/>
    <w:rsid w:val="368C2F70"/>
    <w:rsid w:val="36B349A1"/>
    <w:rsid w:val="36C02010"/>
    <w:rsid w:val="36DF7544"/>
    <w:rsid w:val="36E301DA"/>
    <w:rsid w:val="36F34D9D"/>
    <w:rsid w:val="36F80606"/>
    <w:rsid w:val="36FA2713"/>
    <w:rsid w:val="37022674"/>
    <w:rsid w:val="373B4CBF"/>
    <w:rsid w:val="37474C07"/>
    <w:rsid w:val="3762626B"/>
    <w:rsid w:val="37A4078E"/>
    <w:rsid w:val="37A83DDA"/>
    <w:rsid w:val="37B23BD4"/>
    <w:rsid w:val="37B25DD7"/>
    <w:rsid w:val="37D71B26"/>
    <w:rsid w:val="37DC2D06"/>
    <w:rsid w:val="37DD4329"/>
    <w:rsid w:val="37E91560"/>
    <w:rsid w:val="37F54B45"/>
    <w:rsid w:val="38086216"/>
    <w:rsid w:val="381256F7"/>
    <w:rsid w:val="38207E14"/>
    <w:rsid w:val="382E616B"/>
    <w:rsid w:val="38473240"/>
    <w:rsid w:val="38511FE4"/>
    <w:rsid w:val="385C6972"/>
    <w:rsid w:val="387B504A"/>
    <w:rsid w:val="387E4B3B"/>
    <w:rsid w:val="38850DD0"/>
    <w:rsid w:val="389B6587"/>
    <w:rsid w:val="389D2FF0"/>
    <w:rsid w:val="38B57684"/>
    <w:rsid w:val="38C33337"/>
    <w:rsid w:val="38C460D2"/>
    <w:rsid w:val="38CC3AF8"/>
    <w:rsid w:val="38CF2341"/>
    <w:rsid w:val="38D32D28"/>
    <w:rsid w:val="38E5258F"/>
    <w:rsid w:val="38F138F2"/>
    <w:rsid w:val="391E708C"/>
    <w:rsid w:val="392B11DA"/>
    <w:rsid w:val="393D67A4"/>
    <w:rsid w:val="3948581A"/>
    <w:rsid w:val="394E275F"/>
    <w:rsid w:val="39663F4D"/>
    <w:rsid w:val="397017BA"/>
    <w:rsid w:val="397D4DF2"/>
    <w:rsid w:val="39861EF9"/>
    <w:rsid w:val="39981C2C"/>
    <w:rsid w:val="39B559CC"/>
    <w:rsid w:val="39EF73D1"/>
    <w:rsid w:val="3A0570F1"/>
    <w:rsid w:val="3A0A3865"/>
    <w:rsid w:val="3A0D5CD2"/>
    <w:rsid w:val="3A1E6380"/>
    <w:rsid w:val="3A396F6B"/>
    <w:rsid w:val="3A437DEA"/>
    <w:rsid w:val="3A5C534F"/>
    <w:rsid w:val="3A63048C"/>
    <w:rsid w:val="3A68758F"/>
    <w:rsid w:val="3A766411"/>
    <w:rsid w:val="3A7D4B6B"/>
    <w:rsid w:val="3A802DEC"/>
    <w:rsid w:val="3A8657AF"/>
    <w:rsid w:val="3A9777D6"/>
    <w:rsid w:val="3A981440"/>
    <w:rsid w:val="3A9C399E"/>
    <w:rsid w:val="3AC0143A"/>
    <w:rsid w:val="3AC23405"/>
    <w:rsid w:val="3ACF78CF"/>
    <w:rsid w:val="3AD47518"/>
    <w:rsid w:val="3AE84CF3"/>
    <w:rsid w:val="3AF13CEA"/>
    <w:rsid w:val="3AF37A62"/>
    <w:rsid w:val="3AFA0DF0"/>
    <w:rsid w:val="3B094D9C"/>
    <w:rsid w:val="3B0C28D2"/>
    <w:rsid w:val="3B2F036E"/>
    <w:rsid w:val="3B5129DA"/>
    <w:rsid w:val="3B712B29"/>
    <w:rsid w:val="3B89578C"/>
    <w:rsid w:val="3B8F5CCB"/>
    <w:rsid w:val="3B936B4F"/>
    <w:rsid w:val="3BA72930"/>
    <w:rsid w:val="3BB70A8F"/>
    <w:rsid w:val="3BBD597A"/>
    <w:rsid w:val="3BC60CD2"/>
    <w:rsid w:val="3BDF3B42"/>
    <w:rsid w:val="3C771FCD"/>
    <w:rsid w:val="3C834FB5"/>
    <w:rsid w:val="3C8D77EB"/>
    <w:rsid w:val="3C932251"/>
    <w:rsid w:val="3C9C77E0"/>
    <w:rsid w:val="3CA803D8"/>
    <w:rsid w:val="3CAB5366"/>
    <w:rsid w:val="3CC316B6"/>
    <w:rsid w:val="3CC94BE8"/>
    <w:rsid w:val="3CFA1741"/>
    <w:rsid w:val="3D35238C"/>
    <w:rsid w:val="3D360A6C"/>
    <w:rsid w:val="3D3B749E"/>
    <w:rsid w:val="3D434776"/>
    <w:rsid w:val="3D4521C0"/>
    <w:rsid w:val="3D4F6AA6"/>
    <w:rsid w:val="3D8C7B10"/>
    <w:rsid w:val="3DAB644F"/>
    <w:rsid w:val="3DAE7C70"/>
    <w:rsid w:val="3DB82756"/>
    <w:rsid w:val="3DBB6C99"/>
    <w:rsid w:val="3DC96858"/>
    <w:rsid w:val="3DCE3E6E"/>
    <w:rsid w:val="3DD24516"/>
    <w:rsid w:val="3DDB40EF"/>
    <w:rsid w:val="3DDC3F63"/>
    <w:rsid w:val="3E0C2C6F"/>
    <w:rsid w:val="3E1A1FFF"/>
    <w:rsid w:val="3E1C72D0"/>
    <w:rsid w:val="3E380DF4"/>
    <w:rsid w:val="3E3C1720"/>
    <w:rsid w:val="3E416D36"/>
    <w:rsid w:val="3E4222E3"/>
    <w:rsid w:val="3E4F1453"/>
    <w:rsid w:val="3E657566"/>
    <w:rsid w:val="3EA463FB"/>
    <w:rsid w:val="3EB05C6A"/>
    <w:rsid w:val="3EC23263"/>
    <w:rsid w:val="3ED0119F"/>
    <w:rsid w:val="3ED30239"/>
    <w:rsid w:val="3ED5122D"/>
    <w:rsid w:val="3EE23536"/>
    <w:rsid w:val="3EE84C99"/>
    <w:rsid w:val="3EED0B8F"/>
    <w:rsid w:val="3EF9316D"/>
    <w:rsid w:val="3F16108A"/>
    <w:rsid w:val="3F293E78"/>
    <w:rsid w:val="3F310B59"/>
    <w:rsid w:val="3F345D3C"/>
    <w:rsid w:val="3F3B4E99"/>
    <w:rsid w:val="3F4F7C6C"/>
    <w:rsid w:val="3F59273C"/>
    <w:rsid w:val="3F764014"/>
    <w:rsid w:val="3F7D5B4C"/>
    <w:rsid w:val="3F7F2B3A"/>
    <w:rsid w:val="3F9133A5"/>
    <w:rsid w:val="3FB16788"/>
    <w:rsid w:val="3FC748CB"/>
    <w:rsid w:val="3FE0432D"/>
    <w:rsid w:val="3FE61943"/>
    <w:rsid w:val="3FEC0F24"/>
    <w:rsid w:val="400C6ED0"/>
    <w:rsid w:val="40460634"/>
    <w:rsid w:val="40535CF7"/>
    <w:rsid w:val="405512C9"/>
    <w:rsid w:val="405A40DF"/>
    <w:rsid w:val="407D712F"/>
    <w:rsid w:val="40A01659"/>
    <w:rsid w:val="40CF4E07"/>
    <w:rsid w:val="40DE086C"/>
    <w:rsid w:val="40E02D18"/>
    <w:rsid w:val="4124719D"/>
    <w:rsid w:val="4130231F"/>
    <w:rsid w:val="413E57AF"/>
    <w:rsid w:val="41483F38"/>
    <w:rsid w:val="4157331D"/>
    <w:rsid w:val="415B1EBD"/>
    <w:rsid w:val="41826EB7"/>
    <w:rsid w:val="41847666"/>
    <w:rsid w:val="418D6E4C"/>
    <w:rsid w:val="41A768F3"/>
    <w:rsid w:val="41AB0A22"/>
    <w:rsid w:val="41B11ADD"/>
    <w:rsid w:val="41C31810"/>
    <w:rsid w:val="41C4799C"/>
    <w:rsid w:val="41E33C60"/>
    <w:rsid w:val="41E77A6F"/>
    <w:rsid w:val="41E81277"/>
    <w:rsid w:val="41EA0D90"/>
    <w:rsid w:val="41EC520B"/>
    <w:rsid w:val="41F7700E"/>
    <w:rsid w:val="42151A2B"/>
    <w:rsid w:val="421A40EA"/>
    <w:rsid w:val="421F6934"/>
    <w:rsid w:val="42246753"/>
    <w:rsid w:val="42264632"/>
    <w:rsid w:val="4239795E"/>
    <w:rsid w:val="424173B7"/>
    <w:rsid w:val="42442D4F"/>
    <w:rsid w:val="424D0CEC"/>
    <w:rsid w:val="424F3CAE"/>
    <w:rsid w:val="425A5DB0"/>
    <w:rsid w:val="42701434"/>
    <w:rsid w:val="42725710"/>
    <w:rsid w:val="42935686"/>
    <w:rsid w:val="42982C9D"/>
    <w:rsid w:val="42984A4B"/>
    <w:rsid w:val="42A41642"/>
    <w:rsid w:val="42AD6748"/>
    <w:rsid w:val="42C83582"/>
    <w:rsid w:val="42D054BE"/>
    <w:rsid w:val="42DE442F"/>
    <w:rsid w:val="42F81E8E"/>
    <w:rsid w:val="42FA5794"/>
    <w:rsid w:val="43043EC8"/>
    <w:rsid w:val="43086074"/>
    <w:rsid w:val="431D5002"/>
    <w:rsid w:val="433A3160"/>
    <w:rsid w:val="433B01F8"/>
    <w:rsid w:val="433C1E53"/>
    <w:rsid w:val="43452E25"/>
    <w:rsid w:val="43471869"/>
    <w:rsid w:val="436D305C"/>
    <w:rsid w:val="43805C0B"/>
    <w:rsid w:val="43817805"/>
    <w:rsid w:val="438F22F2"/>
    <w:rsid w:val="43982048"/>
    <w:rsid w:val="43BC6A8E"/>
    <w:rsid w:val="43C55D14"/>
    <w:rsid w:val="43CF6CE6"/>
    <w:rsid w:val="43EB664C"/>
    <w:rsid w:val="44006D4C"/>
    <w:rsid w:val="440A3726"/>
    <w:rsid w:val="44176214"/>
    <w:rsid w:val="44387FB7"/>
    <w:rsid w:val="44496945"/>
    <w:rsid w:val="444F4C93"/>
    <w:rsid w:val="445B6037"/>
    <w:rsid w:val="445F5CB1"/>
    <w:rsid w:val="446B0669"/>
    <w:rsid w:val="446C618F"/>
    <w:rsid w:val="4470570D"/>
    <w:rsid w:val="44771C4E"/>
    <w:rsid w:val="447B4624"/>
    <w:rsid w:val="447C162A"/>
    <w:rsid w:val="448C608F"/>
    <w:rsid w:val="44912A94"/>
    <w:rsid w:val="449D0A3E"/>
    <w:rsid w:val="44A936C6"/>
    <w:rsid w:val="44AC45C4"/>
    <w:rsid w:val="44E74455"/>
    <w:rsid w:val="44ED69C5"/>
    <w:rsid w:val="44EF4258"/>
    <w:rsid w:val="450B3BFA"/>
    <w:rsid w:val="451231DA"/>
    <w:rsid w:val="451F76A5"/>
    <w:rsid w:val="45232CF2"/>
    <w:rsid w:val="45374C22"/>
    <w:rsid w:val="453E7B2C"/>
    <w:rsid w:val="4540601C"/>
    <w:rsid w:val="4541586E"/>
    <w:rsid w:val="4541761C"/>
    <w:rsid w:val="455139AB"/>
    <w:rsid w:val="45597918"/>
    <w:rsid w:val="455B5861"/>
    <w:rsid w:val="456321ED"/>
    <w:rsid w:val="45684BA8"/>
    <w:rsid w:val="45781EF3"/>
    <w:rsid w:val="457E3BAA"/>
    <w:rsid w:val="458B6276"/>
    <w:rsid w:val="459C4852"/>
    <w:rsid w:val="45A47F07"/>
    <w:rsid w:val="45B00823"/>
    <w:rsid w:val="45B93656"/>
    <w:rsid w:val="45C44B9A"/>
    <w:rsid w:val="45D9778B"/>
    <w:rsid w:val="45E561F9"/>
    <w:rsid w:val="45EA1A61"/>
    <w:rsid w:val="45F147B5"/>
    <w:rsid w:val="46106998"/>
    <w:rsid w:val="46176D11"/>
    <w:rsid w:val="4619686D"/>
    <w:rsid w:val="46595C6F"/>
    <w:rsid w:val="466310D3"/>
    <w:rsid w:val="46674775"/>
    <w:rsid w:val="46915998"/>
    <w:rsid w:val="46A57A8D"/>
    <w:rsid w:val="46E63C75"/>
    <w:rsid w:val="46FD57C4"/>
    <w:rsid w:val="46FE3A16"/>
    <w:rsid w:val="4703569B"/>
    <w:rsid w:val="470D5A07"/>
    <w:rsid w:val="47290367"/>
    <w:rsid w:val="472E597E"/>
    <w:rsid w:val="47354F5E"/>
    <w:rsid w:val="47392CA0"/>
    <w:rsid w:val="475804B4"/>
    <w:rsid w:val="47712770"/>
    <w:rsid w:val="47720397"/>
    <w:rsid w:val="4779309D"/>
    <w:rsid w:val="477C493B"/>
    <w:rsid w:val="47AA594C"/>
    <w:rsid w:val="47B16CDB"/>
    <w:rsid w:val="47CF7D10"/>
    <w:rsid w:val="47D227AD"/>
    <w:rsid w:val="47E34E14"/>
    <w:rsid w:val="47FE4FAD"/>
    <w:rsid w:val="480C3F11"/>
    <w:rsid w:val="48256D81"/>
    <w:rsid w:val="48393A65"/>
    <w:rsid w:val="483B34C3"/>
    <w:rsid w:val="48564A75"/>
    <w:rsid w:val="486949EB"/>
    <w:rsid w:val="487C33A3"/>
    <w:rsid w:val="48872B3B"/>
    <w:rsid w:val="48897310"/>
    <w:rsid w:val="488C5052"/>
    <w:rsid w:val="488D582A"/>
    <w:rsid w:val="48976A6D"/>
    <w:rsid w:val="48AE2359"/>
    <w:rsid w:val="48B545A9"/>
    <w:rsid w:val="48B85E47"/>
    <w:rsid w:val="48C730DB"/>
    <w:rsid w:val="48E64762"/>
    <w:rsid w:val="49090BD4"/>
    <w:rsid w:val="49137521"/>
    <w:rsid w:val="491F4510"/>
    <w:rsid w:val="493A31F1"/>
    <w:rsid w:val="49460EC3"/>
    <w:rsid w:val="495C4A24"/>
    <w:rsid w:val="495F570C"/>
    <w:rsid w:val="496352E8"/>
    <w:rsid w:val="496438D9"/>
    <w:rsid w:val="49A10689"/>
    <w:rsid w:val="49B10406"/>
    <w:rsid w:val="49B31524"/>
    <w:rsid w:val="49C56A6D"/>
    <w:rsid w:val="49DA58C3"/>
    <w:rsid w:val="49E113CD"/>
    <w:rsid w:val="49E53A4E"/>
    <w:rsid w:val="4A064990"/>
    <w:rsid w:val="4A0C1BD9"/>
    <w:rsid w:val="4A2319E6"/>
    <w:rsid w:val="4A280DAA"/>
    <w:rsid w:val="4A39107E"/>
    <w:rsid w:val="4A961DE3"/>
    <w:rsid w:val="4A96711A"/>
    <w:rsid w:val="4A975DE6"/>
    <w:rsid w:val="4A9A2911"/>
    <w:rsid w:val="4A9D70A2"/>
    <w:rsid w:val="4AA040CC"/>
    <w:rsid w:val="4AA759D5"/>
    <w:rsid w:val="4AA96C35"/>
    <w:rsid w:val="4AB56AE2"/>
    <w:rsid w:val="4AC27CB3"/>
    <w:rsid w:val="4ADA3B60"/>
    <w:rsid w:val="4ADF17E2"/>
    <w:rsid w:val="4AE01685"/>
    <w:rsid w:val="4AF63A9B"/>
    <w:rsid w:val="4B0B04B0"/>
    <w:rsid w:val="4B1F5624"/>
    <w:rsid w:val="4B294F00"/>
    <w:rsid w:val="4B2A72A5"/>
    <w:rsid w:val="4B360F22"/>
    <w:rsid w:val="4B4E2A9C"/>
    <w:rsid w:val="4B5005B9"/>
    <w:rsid w:val="4B530D8A"/>
    <w:rsid w:val="4B5334F5"/>
    <w:rsid w:val="4BB711B4"/>
    <w:rsid w:val="4BB9023C"/>
    <w:rsid w:val="4BBA3C84"/>
    <w:rsid w:val="4BBB4609"/>
    <w:rsid w:val="4BBE0CD2"/>
    <w:rsid w:val="4BD5286C"/>
    <w:rsid w:val="4C16465D"/>
    <w:rsid w:val="4C2A705C"/>
    <w:rsid w:val="4C6D519A"/>
    <w:rsid w:val="4C6F347E"/>
    <w:rsid w:val="4C742085"/>
    <w:rsid w:val="4C7C05D9"/>
    <w:rsid w:val="4C7E1155"/>
    <w:rsid w:val="4CB16FD1"/>
    <w:rsid w:val="4CBB4C34"/>
    <w:rsid w:val="4CC36B68"/>
    <w:rsid w:val="4CC4300C"/>
    <w:rsid w:val="4CC5179B"/>
    <w:rsid w:val="4CCB3916"/>
    <w:rsid w:val="4CD11285"/>
    <w:rsid w:val="4CD3324F"/>
    <w:rsid w:val="4CDA3572"/>
    <w:rsid w:val="4CEC2091"/>
    <w:rsid w:val="4D0F4ED1"/>
    <w:rsid w:val="4D1F6494"/>
    <w:rsid w:val="4D2A13A7"/>
    <w:rsid w:val="4D371A30"/>
    <w:rsid w:val="4D44414D"/>
    <w:rsid w:val="4D583754"/>
    <w:rsid w:val="4D734A81"/>
    <w:rsid w:val="4DF96CE5"/>
    <w:rsid w:val="4DFF7EBE"/>
    <w:rsid w:val="4E266EEC"/>
    <w:rsid w:val="4E2776C4"/>
    <w:rsid w:val="4E28397B"/>
    <w:rsid w:val="4E577EB0"/>
    <w:rsid w:val="4E8D5680"/>
    <w:rsid w:val="4E8E799F"/>
    <w:rsid w:val="4EAF3848"/>
    <w:rsid w:val="4EB27F29"/>
    <w:rsid w:val="4ECE12B0"/>
    <w:rsid w:val="4ED92673"/>
    <w:rsid w:val="4EE94B66"/>
    <w:rsid w:val="4F0E71F7"/>
    <w:rsid w:val="4F161B19"/>
    <w:rsid w:val="4F2C52EE"/>
    <w:rsid w:val="4F3F4BCC"/>
    <w:rsid w:val="4F5F4CD3"/>
    <w:rsid w:val="4F6120FD"/>
    <w:rsid w:val="4F6261FF"/>
    <w:rsid w:val="4F697E9B"/>
    <w:rsid w:val="4F85786B"/>
    <w:rsid w:val="4F8E4BCB"/>
    <w:rsid w:val="4F905A6B"/>
    <w:rsid w:val="4FC32649"/>
    <w:rsid w:val="4FCA6AE7"/>
    <w:rsid w:val="4FE15C83"/>
    <w:rsid w:val="4FF337BE"/>
    <w:rsid w:val="500C3E41"/>
    <w:rsid w:val="500D0A2B"/>
    <w:rsid w:val="50211B71"/>
    <w:rsid w:val="50411035"/>
    <w:rsid w:val="504B5163"/>
    <w:rsid w:val="504D19FE"/>
    <w:rsid w:val="5055041F"/>
    <w:rsid w:val="50687593"/>
    <w:rsid w:val="50774266"/>
    <w:rsid w:val="50A701C4"/>
    <w:rsid w:val="50AD2009"/>
    <w:rsid w:val="50BA1A5A"/>
    <w:rsid w:val="50C45C31"/>
    <w:rsid w:val="50C730CB"/>
    <w:rsid w:val="50E006D7"/>
    <w:rsid w:val="50E7551B"/>
    <w:rsid w:val="50FB0926"/>
    <w:rsid w:val="51095DCA"/>
    <w:rsid w:val="510F6820"/>
    <w:rsid w:val="5138014E"/>
    <w:rsid w:val="514F1F23"/>
    <w:rsid w:val="516A750C"/>
    <w:rsid w:val="51730B5D"/>
    <w:rsid w:val="518A5759"/>
    <w:rsid w:val="51956D25"/>
    <w:rsid w:val="51984A67"/>
    <w:rsid w:val="519D31CB"/>
    <w:rsid w:val="51F33A51"/>
    <w:rsid w:val="523E34C1"/>
    <w:rsid w:val="5244074B"/>
    <w:rsid w:val="52481FEA"/>
    <w:rsid w:val="52495D62"/>
    <w:rsid w:val="52554692"/>
    <w:rsid w:val="525A582C"/>
    <w:rsid w:val="525D688A"/>
    <w:rsid w:val="52643E2D"/>
    <w:rsid w:val="52701540"/>
    <w:rsid w:val="527E3C5D"/>
    <w:rsid w:val="527F6F21"/>
    <w:rsid w:val="52944895"/>
    <w:rsid w:val="52B42AF3"/>
    <w:rsid w:val="52C462D8"/>
    <w:rsid w:val="52C8137C"/>
    <w:rsid w:val="52E301C4"/>
    <w:rsid w:val="52EB7859"/>
    <w:rsid w:val="52FC4EBC"/>
    <w:rsid w:val="53226CDE"/>
    <w:rsid w:val="532520FE"/>
    <w:rsid w:val="532878FE"/>
    <w:rsid w:val="533267F6"/>
    <w:rsid w:val="5334414A"/>
    <w:rsid w:val="534D3630"/>
    <w:rsid w:val="536A46DD"/>
    <w:rsid w:val="537D3F15"/>
    <w:rsid w:val="538A535C"/>
    <w:rsid w:val="53A56D3F"/>
    <w:rsid w:val="53A771E4"/>
    <w:rsid w:val="53A84BF8"/>
    <w:rsid w:val="53AA2F2C"/>
    <w:rsid w:val="53AA5D24"/>
    <w:rsid w:val="53B70637"/>
    <w:rsid w:val="53CC532A"/>
    <w:rsid w:val="53CF4A39"/>
    <w:rsid w:val="53D17939"/>
    <w:rsid w:val="53E977FC"/>
    <w:rsid w:val="53F732A0"/>
    <w:rsid w:val="53FC6404"/>
    <w:rsid w:val="540168F4"/>
    <w:rsid w:val="5402493D"/>
    <w:rsid w:val="54177EC5"/>
    <w:rsid w:val="5440557B"/>
    <w:rsid w:val="54456FEB"/>
    <w:rsid w:val="54514F28"/>
    <w:rsid w:val="545E04FA"/>
    <w:rsid w:val="54600C32"/>
    <w:rsid w:val="54613836"/>
    <w:rsid w:val="547F6765"/>
    <w:rsid w:val="54847377"/>
    <w:rsid w:val="548B6D02"/>
    <w:rsid w:val="548E6EA9"/>
    <w:rsid w:val="549E2395"/>
    <w:rsid w:val="54B24889"/>
    <w:rsid w:val="54B619B3"/>
    <w:rsid w:val="54BE6593"/>
    <w:rsid w:val="54D04518"/>
    <w:rsid w:val="54DC2EBD"/>
    <w:rsid w:val="54F975CB"/>
    <w:rsid w:val="550D5F4F"/>
    <w:rsid w:val="550F0F45"/>
    <w:rsid w:val="55584D81"/>
    <w:rsid w:val="557E34A8"/>
    <w:rsid w:val="558A0B6B"/>
    <w:rsid w:val="55927376"/>
    <w:rsid w:val="55A11D00"/>
    <w:rsid w:val="55BA26D5"/>
    <w:rsid w:val="55F46A72"/>
    <w:rsid w:val="55FF50B5"/>
    <w:rsid w:val="56002BDB"/>
    <w:rsid w:val="5621502B"/>
    <w:rsid w:val="56242D6E"/>
    <w:rsid w:val="5641251E"/>
    <w:rsid w:val="564E7DEA"/>
    <w:rsid w:val="56513437"/>
    <w:rsid w:val="565876BB"/>
    <w:rsid w:val="56903F5F"/>
    <w:rsid w:val="569853D7"/>
    <w:rsid w:val="56B04D62"/>
    <w:rsid w:val="56B063AF"/>
    <w:rsid w:val="56C43C09"/>
    <w:rsid w:val="56F06AAC"/>
    <w:rsid w:val="56F13672"/>
    <w:rsid w:val="56F44F15"/>
    <w:rsid w:val="570235A6"/>
    <w:rsid w:val="57040208"/>
    <w:rsid w:val="5726041F"/>
    <w:rsid w:val="57283E0B"/>
    <w:rsid w:val="573E39BB"/>
    <w:rsid w:val="57435475"/>
    <w:rsid w:val="574D2A94"/>
    <w:rsid w:val="574D3083"/>
    <w:rsid w:val="57532D8B"/>
    <w:rsid w:val="5776253D"/>
    <w:rsid w:val="577A5410"/>
    <w:rsid w:val="579B705F"/>
    <w:rsid w:val="57A46A3E"/>
    <w:rsid w:val="57AD0DA8"/>
    <w:rsid w:val="57B318A8"/>
    <w:rsid w:val="57BB14B0"/>
    <w:rsid w:val="57BE3315"/>
    <w:rsid w:val="57C87729"/>
    <w:rsid w:val="57CC546B"/>
    <w:rsid w:val="57D67F65"/>
    <w:rsid w:val="57D706A2"/>
    <w:rsid w:val="57D740F4"/>
    <w:rsid w:val="57DA7B88"/>
    <w:rsid w:val="57EB38BD"/>
    <w:rsid w:val="580A1AEF"/>
    <w:rsid w:val="580D3D8A"/>
    <w:rsid w:val="581125D0"/>
    <w:rsid w:val="583B23FD"/>
    <w:rsid w:val="583C4512"/>
    <w:rsid w:val="585E4BB7"/>
    <w:rsid w:val="587277A5"/>
    <w:rsid w:val="588100CA"/>
    <w:rsid w:val="588418A2"/>
    <w:rsid w:val="58896EB8"/>
    <w:rsid w:val="58B24661"/>
    <w:rsid w:val="58D564EF"/>
    <w:rsid w:val="58E00C2E"/>
    <w:rsid w:val="58EE31BF"/>
    <w:rsid w:val="58F13D25"/>
    <w:rsid w:val="59093680"/>
    <w:rsid w:val="590D158A"/>
    <w:rsid w:val="590E1E59"/>
    <w:rsid w:val="592D3A9D"/>
    <w:rsid w:val="593C3876"/>
    <w:rsid w:val="593C7C64"/>
    <w:rsid w:val="5944315B"/>
    <w:rsid w:val="594D0D0D"/>
    <w:rsid w:val="59653481"/>
    <w:rsid w:val="5984379B"/>
    <w:rsid w:val="59875AED"/>
    <w:rsid w:val="598A113A"/>
    <w:rsid w:val="59991555"/>
    <w:rsid w:val="599E4BE5"/>
    <w:rsid w:val="59A27048"/>
    <w:rsid w:val="59A417FB"/>
    <w:rsid w:val="59B51FF2"/>
    <w:rsid w:val="59C56616"/>
    <w:rsid w:val="59D32817"/>
    <w:rsid w:val="59D345D5"/>
    <w:rsid w:val="59D36315"/>
    <w:rsid w:val="59E21DA4"/>
    <w:rsid w:val="59E45291"/>
    <w:rsid w:val="59EF1B90"/>
    <w:rsid w:val="5A3964F3"/>
    <w:rsid w:val="5A471609"/>
    <w:rsid w:val="5A584D94"/>
    <w:rsid w:val="5A630C35"/>
    <w:rsid w:val="5A715E56"/>
    <w:rsid w:val="5A7A2F5C"/>
    <w:rsid w:val="5A901D02"/>
    <w:rsid w:val="5A963B0E"/>
    <w:rsid w:val="5A9F0C15"/>
    <w:rsid w:val="5AB04A47"/>
    <w:rsid w:val="5AC42429"/>
    <w:rsid w:val="5ADC3C17"/>
    <w:rsid w:val="5AFE0FC0"/>
    <w:rsid w:val="5AFE15DF"/>
    <w:rsid w:val="5B062A42"/>
    <w:rsid w:val="5B1516C2"/>
    <w:rsid w:val="5B2D321B"/>
    <w:rsid w:val="5B325C54"/>
    <w:rsid w:val="5B3945D8"/>
    <w:rsid w:val="5B4A5024"/>
    <w:rsid w:val="5B5C08B4"/>
    <w:rsid w:val="5B5F159B"/>
    <w:rsid w:val="5B745BFD"/>
    <w:rsid w:val="5B7C71A8"/>
    <w:rsid w:val="5BAA22D4"/>
    <w:rsid w:val="5BB06AD7"/>
    <w:rsid w:val="5BC70A55"/>
    <w:rsid w:val="5BC85F49"/>
    <w:rsid w:val="5BF27304"/>
    <w:rsid w:val="5BFE229B"/>
    <w:rsid w:val="5C015B40"/>
    <w:rsid w:val="5C103C43"/>
    <w:rsid w:val="5C13642C"/>
    <w:rsid w:val="5C2861E3"/>
    <w:rsid w:val="5C332B83"/>
    <w:rsid w:val="5C3422B9"/>
    <w:rsid w:val="5C4001D5"/>
    <w:rsid w:val="5C584B91"/>
    <w:rsid w:val="5C647E8F"/>
    <w:rsid w:val="5C6E6AF1"/>
    <w:rsid w:val="5C7B5868"/>
    <w:rsid w:val="5C7E4648"/>
    <w:rsid w:val="5C874012"/>
    <w:rsid w:val="5C9E54E5"/>
    <w:rsid w:val="5CA35FB2"/>
    <w:rsid w:val="5CA50DD2"/>
    <w:rsid w:val="5CB31179"/>
    <w:rsid w:val="5CB564CD"/>
    <w:rsid w:val="5CCE65C8"/>
    <w:rsid w:val="5CD1707F"/>
    <w:rsid w:val="5CF77F7E"/>
    <w:rsid w:val="5CF80AB0"/>
    <w:rsid w:val="5D0104EC"/>
    <w:rsid w:val="5D050BDC"/>
    <w:rsid w:val="5D2E60F1"/>
    <w:rsid w:val="5D336EF9"/>
    <w:rsid w:val="5D443CF5"/>
    <w:rsid w:val="5D5E0832"/>
    <w:rsid w:val="5D6E7593"/>
    <w:rsid w:val="5D777C27"/>
    <w:rsid w:val="5D895DF2"/>
    <w:rsid w:val="5D9407D9"/>
    <w:rsid w:val="5D9414CE"/>
    <w:rsid w:val="5D9562FF"/>
    <w:rsid w:val="5DA30A1C"/>
    <w:rsid w:val="5DB26EB1"/>
    <w:rsid w:val="5DC5784F"/>
    <w:rsid w:val="5DDF3CBF"/>
    <w:rsid w:val="5DE76A1C"/>
    <w:rsid w:val="5DEF1EB3"/>
    <w:rsid w:val="5DF37479"/>
    <w:rsid w:val="5E015B3F"/>
    <w:rsid w:val="5E167440"/>
    <w:rsid w:val="5E201B01"/>
    <w:rsid w:val="5E3653EC"/>
    <w:rsid w:val="5E4736A0"/>
    <w:rsid w:val="5E6A57E5"/>
    <w:rsid w:val="5E7E7A50"/>
    <w:rsid w:val="5E954808"/>
    <w:rsid w:val="5EA34DAF"/>
    <w:rsid w:val="5EA42C9D"/>
    <w:rsid w:val="5EA67F41"/>
    <w:rsid w:val="5EB34E40"/>
    <w:rsid w:val="5EC7073A"/>
    <w:rsid w:val="5ED115B9"/>
    <w:rsid w:val="5EF151BC"/>
    <w:rsid w:val="5F130955"/>
    <w:rsid w:val="5F132380"/>
    <w:rsid w:val="5F261904"/>
    <w:rsid w:val="5F655612"/>
    <w:rsid w:val="5F691E20"/>
    <w:rsid w:val="5F702B80"/>
    <w:rsid w:val="5F7C1524"/>
    <w:rsid w:val="5FD22FD8"/>
    <w:rsid w:val="5FE52CA8"/>
    <w:rsid w:val="5FEB699B"/>
    <w:rsid w:val="60317A23"/>
    <w:rsid w:val="60481488"/>
    <w:rsid w:val="60522285"/>
    <w:rsid w:val="606907DC"/>
    <w:rsid w:val="60854409"/>
    <w:rsid w:val="60A07495"/>
    <w:rsid w:val="60A6202F"/>
    <w:rsid w:val="60A9459B"/>
    <w:rsid w:val="60B22B68"/>
    <w:rsid w:val="60B552B6"/>
    <w:rsid w:val="60BF234B"/>
    <w:rsid w:val="60C74A21"/>
    <w:rsid w:val="60DB43F4"/>
    <w:rsid w:val="60DF620F"/>
    <w:rsid w:val="60F91D87"/>
    <w:rsid w:val="610A22B4"/>
    <w:rsid w:val="610A2675"/>
    <w:rsid w:val="610B0DB2"/>
    <w:rsid w:val="61117C2B"/>
    <w:rsid w:val="61144F96"/>
    <w:rsid w:val="61154C74"/>
    <w:rsid w:val="6122434D"/>
    <w:rsid w:val="61227EAA"/>
    <w:rsid w:val="612858FE"/>
    <w:rsid w:val="61370F72"/>
    <w:rsid w:val="6155202D"/>
    <w:rsid w:val="615D7CA7"/>
    <w:rsid w:val="61817A49"/>
    <w:rsid w:val="6183704B"/>
    <w:rsid w:val="619E2D00"/>
    <w:rsid w:val="61A85167"/>
    <w:rsid w:val="61AA7929"/>
    <w:rsid w:val="61B9080E"/>
    <w:rsid w:val="61C73443"/>
    <w:rsid w:val="61EB0055"/>
    <w:rsid w:val="61FF1DD5"/>
    <w:rsid w:val="62475E43"/>
    <w:rsid w:val="624C1ED5"/>
    <w:rsid w:val="624C4633"/>
    <w:rsid w:val="62652744"/>
    <w:rsid w:val="62741E0A"/>
    <w:rsid w:val="62813D56"/>
    <w:rsid w:val="628C12D3"/>
    <w:rsid w:val="6297262B"/>
    <w:rsid w:val="62992AB5"/>
    <w:rsid w:val="629B7F14"/>
    <w:rsid w:val="62A1180C"/>
    <w:rsid w:val="62A74B0A"/>
    <w:rsid w:val="62C00F8F"/>
    <w:rsid w:val="62CE3DBD"/>
    <w:rsid w:val="62D77FFB"/>
    <w:rsid w:val="62F51D1A"/>
    <w:rsid w:val="63091744"/>
    <w:rsid w:val="634753DB"/>
    <w:rsid w:val="6367429A"/>
    <w:rsid w:val="63807109"/>
    <w:rsid w:val="63912907"/>
    <w:rsid w:val="63AE011A"/>
    <w:rsid w:val="63C22B0A"/>
    <w:rsid w:val="63C47822"/>
    <w:rsid w:val="63C71F7E"/>
    <w:rsid w:val="63D77671"/>
    <w:rsid w:val="63E01096"/>
    <w:rsid w:val="63EF366B"/>
    <w:rsid w:val="63FE69AC"/>
    <w:rsid w:val="6410048D"/>
    <w:rsid w:val="6416019A"/>
    <w:rsid w:val="64166260"/>
    <w:rsid w:val="64191A38"/>
    <w:rsid w:val="642F3009"/>
    <w:rsid w:val="643A769B"/>
    <w:rsid w:val="643D56FD"/>
    <w:rsid w:val="64567C78"/>
    <w:rsid w:val="645C36D2"/>
    <w:rsid w:val="64801AB7"/>
    <w:rsid w:val="64933E43"/>
    <w:rsid w:val="64A44A52"/>
    <w:rsid w:val="64B226BC"/>
    <w:rsid w:val="64C73242"/>
    <w:rsid w:val="64CF0348"/>
    <w:rsid w:val="64E421D7"/>
    <w:rsid w:val="64F43CE0"/>
    <w:rsid w:val="64F733FB"/>
    <w:rsid w:val="64FE29DC"/>
    <w:rsid w:val="651346FB"/>
    <w:rsid w:val="652F0DE7"/>
    <w:rsid w:val="653C2F50"/>
    <w:rsid w:val="654900FB"/>
    <w:rsid w:val="656A2FE9"/>
    <w:rsid w:val="65751B94"/>
    <w:rsid w:val="65834F1A"/>
    <w:rsid w:val="659D0447"/>
    <w:rsid w:val="65A66435"/>
    <w:rsid w:val="65D379C4"/>
    <w:rsid w:val="65E40235"/>
    <w:rsid w:val="65F938CF"/>
    <w:rsid w:val="65FD6F69"/>
    <w:rsid w:val="66124991"/>
    <w:rsid w:val="662B7800"/>
    <w:rsid w:val="66441755"/>
    <w:rsid w:val="66524D8D"/>
    <w:rsid w:val="665C6B7A"/>
    <w:rsid w:val="66633B2F"/>
    <w:rsid w:val="66803B38"/>
    <w:rsid w:val="668115D4"/>
    <w:rsid w:val="66855163"/>
    <w:rsid w:val="66911096"/>
    <w:rsid w:val="66A96F48"/>
    <w:rsid w:val="66BC0B99"/>
    <w:rsid w:val="66BC48FC"/>
    <w:rsid w:val="66C57C55"/>
    <w:rsid w:val="66CD3987"/>
    <w:rsid w:val="66EC357D"/>
    <w:rsid w:val="67184229"/>
    <w:rsid w:val="67387819"/>
    <w:rsid w:val="674E19F8"/>
    <w:rsid w:val="674F6AAF"/>
    <w:rsid w:val="67656D42"/>
    <w:rsid w:val="676D2F42"/>
    <w:rsid w:val="67A94E81"/>
    <w:rsid w:val="67A973A5"/>
    <w:rsid w:val="67B04461"/>
    <w:rsid w:val="67B912B5"/>
    <w:rsid w:val="67BF3022"/>
    <w:rsid w:val="67E45EB9"/>
    <w:rsid w:val="67ED0FA2"/>
    <w:rsid w:val="68237FC8"/>
    <w:rsid w:val="682C703D"/>
    <w:rsid w:val="682D7592"/>
    <w:rsid w:val="684D3A5E"/>
    <w:rsid w:val="687A681D"/>
    <w:rsid w:val="68805047"/>
    <w:rsid w:val="689F0032"/>
    <w:rsid w:val="68A613C0"/>
    <w:rsid w:val="68DB5A85"/>
    <w:rsid w:val="68E40C6F"/>
    <w:rsid w:val="68F93BE6"/>
    <w:rsid w:val="68FA3F4D"/>
    <w:rsid w:val="69006D22"/>
    <w:rsid w:val="690268D7"/>
    <w:rsid w:val="69247021"/>
    <w:rsid w:val="692C7B17"/>
    <w:rsid w:val="693469CC"/>
    <w:rsid w:val="69366BE8"/>
    <w:rsid w:val="695206FD"/>
    <w:rsid w:val="6964182C"/>
    <w:rsid w:val="696A6892"/>
    <w:rsid w:val="696D4587"/>
    <w:rsid w:val="69711126"/>
    <w:rsid w:val="697932A6"/>
    <w:rsid w:val="697A5C7D"/>
    <w:rsid w:val="69943E5B"/>
    <w:rsid w:val="6995480E"/>
    <w:rsid w:val="69AA4EE0"/>
    <w:rsid w:val="69C9180A"/>
    <w:rsid w:val="69DC584F"/>
    <w:rsid w:val="69F355C5"/>
    <w:rsid w:val="69FC0AE9"/>
    <w:rsid w:val="6A0A1320"/>
    <w:rsid w:val="6A1A798B"/>
    <w:rsid w:val="6A2366D7"/>
    <w:rsid w:val="6A237EFE"/>
    <w:rsid w:val="6A260A0B"/>
    <w:rsid w:val="6A292E0C"/>
    <w:rsid w:val="6A3D0252"/>
    <w:rsid w:val="6A3D3FA6"/>
    <w:rsid w:val="6A3E6DA0"/>
    <w:rsid w:val="6A4837BD"/>
    <w:rsid w:val="6A4D243B"/>
    <w:rsid w:val="6A522C53"/>
    <w:rsid w:val="6A553BF7"/>
    <w:rsid w:val="6A747EEA"/>
    <w:rsid w:val="6A771266"/>
    <w:rsid w:val="6A806C6B"/>
    <w:rsid w:val="6A815773"/>
    <w:rsid w:val="6A9242F2"/>
    <w:rsid w:val="6AB3406C"/>
    <w:rsid w:val="6ADF7440"/>
    <w:rsid w:val="6AFC3B73"/>
    <w:rsid w:val="6AFE6DF4"/>
    <w:rsid w:val="6AFF03A7"/>
    <w:rsid w:val="6B016D82"/>
    <w:rsid w:val="6B0625EA"/>
    <w:rsid w:val="6B126836"/>
    <w:rsid w:val="6B16483B"/>
    <w:rsid w:val="6B310756"/>
    <w:rsid w:val="6B3F5CBB"/>
    <w:rsid w:val="6B4753D2"/>
    <w:rsid w:val="6B4F7B8E"/>
    <w:rsid w:val="6B550C42"/>
    <w:rsid w:val="6B55422E"/>
    <w:rsid w:val="6B6932A5"/>
    <w:rsid w:val="6B7F041F"/>
    <w:rsid w:val="6B9F6CC6"/>
    <w:rsid w:val="6BE63278"/>
    <w:rsid w:val="6C085337"/>
    <w:rsid w:val="6C0A4840"/>
    <w:rsid w:val="6C186A79"/>
    <w:rsid w:val="6C2316D6"/>
    <w:rsid w:val="6C3031CC"/>
    <w:rsid w:val="6C303DC2"/>
    <w:rsid w:val="6C3A079D"/>
    <w:rsid w:val="6C3B62C3"/>
    <w:rsid w:val="6C44776E"/>
    <w:rsid w:val="6C4E249B"/>
    <w:rsid w:val="6C5D448C"/>
    <w:rsid w:val="6C7926A6"/>
    <w:rsid w:val="6C7A0F18"/>
    <w:rsid w:val="6C8807CB"/>
    <w:rsid w:val="6C9E253E"/>
    <w:rsid w:val="6CA351AC"/>
    <w:rsid w:val="6CA464CE"/>
    <w:rsid w:val="6CB3333B"/>
    <w:rsid w:val="6CB42462"/>
    <w:rsid w:val="6CC60283"/>
    <w:rsid w:val="6CCE3ADA"/>
    <w:rsid w:val="6CCE731C"/>
    <w:rsid w:val="6CE30E35"/>
    <w:rsid w:val="6CE626D3"/>
    <w:rsid w:val="6D237483"/>
    <w:rsid w:val="6D281AC6"/>
    <w:rsid w:val="6D5B37C3"/>
    <w:rsid w:val="6D5D3DBC"/>
    <w:rsid w:val="6D68133A"/>
    <w:rsid w:val="6D6A3843"/>
    <w:rsid w:val="6D8C3ADE"/>
    <w:rsid w:val="6DAC1227"/>
    <w:rsid w:val="6DAD31F1"/>
    <w:rsid w:val="6DB12CE1"/>
    <w:rsid w:val="6DC5053A"/>
    <w:rsid w:val="6DF332FA"/>
    <w:rsid w:val="6DFC3078"/>
    <w:rsid w:val="6E080427"/>
    <w:rsid w:val="6E0C7B11"/>
    <w:rsid w:val="6E1312A6"/>
    <w:rsid w:val="6E1D2BDF"/>
    <w:rsid w:val="6E3836C7"/>
    <w:rsid w:val="6E48687E"/>
    <w:rsid w:val="6E4B4EE4"/>
    <w:rsid w:val="6E505259"/>
    <w:rsid w:val="6E7466D7"/>
    <w:rsid w:val="6E7A4E10"/>
    <w:rsid w:val="6E7C509D"/>
    <w:rsid w:val="6E820375"/>
    <w:rsid w:val="6EA939B8"/>
    <w:rsid w:val="6EE03586"/>
    <w:rsid w:val="6F0137F4"/>
    <w:rsid w:val="6F353E70"/>
    <w:rsid w:val="6F5070F6"/>
    <w:rsid w:val="6F513E55"/>
    <w:rsid w:val="6F5555A7"/>
    <w:rsid w:val="6F5D28A5"/>
    <w:rsid w:val="6F646517"/>
    <w:rsid w:val="6F665227"/>
    <w:rsid w:val="6F742218"/>
    <w:rsid w:val="6F810D35"/>
    <w:rsid w:val="6F854425"/>
    <w:rsid w:val="6F8E2454"/>
    <w:rsid w:val="6F962F28"/>
    <w:rsid w:val="6F9B4E77"/>
    <w:rsid w:val="6F9B77A5"/>
    <w:rsid w:val="6FAE68DF"/>
    <w:rsid w:val="6FB4345C"/>
    <w:rsid w:val="6FB645DF"/>
    <w:rsid w:val="6FCC3E02"/>
    <w:rsid w:val="6FD131C7"/>
    <w:rsid w:val="6FF9096F"/>
    <w:rsid w:val="70067DB8"/>
    <w:rsid w:val="700B6B5C"/>
    <w:rsid w:val="70125DB0"/>
    <w:rsid w:val="701568F0"/>
    <w:rsid w:val="701D05DB"/>
    <w:rsid w:val="701D2DE7"/>
    <w:rsid w:val="705E6B02"/>
    <w:rsid w:val="70716758"/>
    <w:rsid w:val="708E5586"/>
    <w:rsid w:val="70A628A5"/>
    <w:rsid w:val="70B14DA6"/>
    <w:rsid w:val="70B43B98"/>
    <w:rsid w:val="70C60851"/>
    <w:rsid w:val="70E21403"/>
    <w:rsid w:val="70E60EF4"/>
    <w:rsid w:val="70F36D42"/>
    <w:rsid w:val="711772FF"/>
    <w:rsid w:val="711B3F16"/>
    <w:rsid w:val="71213CDA"/>
    <w:rsid w:val="712C57C5"/>
    <w:rsid w:val="713D6D3A"/>
    <w:rsid w:val="715A791F"/>
    <w:rsid w:val="71746C5E"/>
    <w:rsid w:val="719721EE"/>
    <w:rsid w:val="71A1306D"/>
    <w:rsid w:val="71C2761C"/>
    <w:rsid w:val="71C67213"/>
    <w:rsid w:val="71E03B95"/>
    <w:rsid w:val="71F5041E"/>
    <w:rsid w:val="71F97377"/>
    <w:rsid w:val="72135D18"/>
    <w:rsid w:val="721B4488"/>
    <w:rsid w:val="721E41C6"/>
    <w:rsid w:val="72242A9F"/>
    <w:rsid w:val="722F0678"/>
    <w:rsid w:val="723932A5"/>
    <w:rsid w:val="7254624C"/>
    <w:rsid w:val="72630FF2"/>
    <w:rsid w:val="72695938"/>
    <w:rsid w:val="7270417C"/>
    <w:rsid w:val="727367B7"/>
    <w:rsid w:val="72841812"/>
    <w:rsid w:val="728C1627"/>
    <w:rsid w:val="7298621E"/>
    <w:rsid w:val="72B03567"/>
    <w:rsid w:val="72B7351A"/>
    <w:rsid w:val="72B85CCA"/>
    <w:rsid w:val="72CA42C0"/>
    <w:rsid w:val="72DD00D4"/>
    <w:rsid w:val="72E6391D"/>
    <w:rsid w:val="72EB0621"/>
    <w:rsid w:val="72F07E08"/>
    <w:rsid w:val="730B2BD2"/>
    <w:rsid w:val="730B69EF"/>
    <w:rsid w:val="73102258"/>
    <w:rsid w:val="73186196"/>
    <w:rsid w:val="73793774"/>
    <w:rsid w:val="737E3665"/>
    <w:rsid w:val="739073E3"/>
    <w:rsid w:val="73A82490"/>
    <w:rsid w:val="73AA26AC"/>
    <w:rsid w:val="73B14A21"/>
    <w:rsid w:val="73E060CE"/>
    <w:rsid w:val="73F05BE5"/>
    <w:rsid w:val="7420296E"/>
    <w:rsid w:val="744A653C"/>
    <w:rsid w:val="744C5512"/>
    <w:rsid w:val="74597C2E"/>
    <w:rsid w:val="748527D2"/>
    <w:rsid w:val="74AB66DC"/>
    <w:rsid w:val="74BE1B80"/>
    <w:rsid w:val="74E21A99"/>
    <w:rsid w:val="75141AAE"/>
    <w:rsid w:val="75295853"/>
    <w:rsid w:val="75A25206"/>
    <w:rsid w:val="75A66EA3"/>
    <w:rsid w:val="75C31BFD"/>
    <w:rsid w:val="75D7046A"/>
    <w:rsid w:val="75EC4704"/>
    <w:rsid w:val="764A2F1E"/>
    <w:rsid w:val="76520C35"/>
    <w:rsid w:val="765608C9"/>
    <w:rsid w:val="76806E93"/>
    <w:rsid w:val="76834CEC"/>
    <w:rsid w:val="76A771B0"/>
    <w:rsid w:val="76BB4744"/>
    <w:rsid w:val="76CE5379"/>
    <w:rsid w:val="76D4359C"/>
    <w:rsid w:val="76EC08E6"/>
    <w:rsid w:val="76F214CF"/>
    <w:rsid w:val="770245AD"/>
    <w:rsid w:val="771F6B93"/>
    <w:rsid w:val="7723656C"/>
    <w:rsid w:val="77304C77"/>
    <w:rsid w:val="77392FC3"/>
    <w:rsid w:val="773D3837"/>
    <w:rsid w:val="773F310C"/>
    <w:rsid w:val="77405256"/>
    <w:rsid w:val="77435204"/>
    <w:rsid w:val="775748F9"/>
    <w:rsid w:val="77676A44"/>
    <w:rsid w:val="777F5BFE"/>
    <w:rsid w:val="778A5F09"/>
    <w:rsid w:val="778B5390"/>
    <w:rsid w:val="778B6351"/>
    <w:rsid w:val="779571D0"/>
    <w:rsid w:val="779A4B60"/>
    <w:rsid w:val="77C05499"/>
    <w:rsid w:val="77C43611"/>
    <w:rsid w:val="77CC33D7"/>
    <w:rsid w:val="77D777E8"/>
    <w:rsid w:val="77DC6BAC"/>
    <w:rsid w:val="77F76B29"/>
    <w:rsid w:val="780A4482"/>
    <w:rsid w:val="784663F3"/>
    <w:rsid w:val="784C1F84"/>
    <w:rsid w:val="784E699C"/>
    <w:rsid w:val="789B15B8"/>
    <w:rsid w:val="78A21BA4"/>
    <w:rsid w:val="78A83695"/>
    <w:rsid w:val="78AA314D"/>
    <w:rsid w:val="78AC657F"/>
    <w:rsid w:val="78B43685"/>
    <w:rsid w:val="78C043A3"/>
    <w:rsid w:val="78C935D5"/>
    <w:rsid w:val="78D07480"/>
    <w:rsid w:val="78DB7A53"/>
    <w:rsid w:val="78DC47C4"/>
    <w:rsid w:val="78FD302B"/>
    <w:rsid w:val="79101BF2"/>
    <w:rsid w:val="79101DAE"/>
    <w:rsid w:val="792E6243"/>
    <w:rsid w:val="793F5645"/>
    <w:rsid w:val="79507852"/>
    <w:rsid w:val="79586707"/>
    <w:rsid w:val="796F56A3"/>
    <w:rsid w:val="79A41D98"/>
    <w:rsid w:val="79BA3DAC"/>
    <w:rsid w:val="79C52DEC"/>
    <w:rsid w:val="79D6037B"/>
    <w:rsid w:val="79D7587D"/>
    <w:rsid w:val="79EE45A6"/>
    <w:rsid w:val="7A036672"/>
    <w:rsid w:val="7A187C44"/>
    <w:rsid w:val="7A203DEB"/>
    <w:rsid w:val="7A255AD8"/>
    <w:rsid w:val="7A2B2477"/>
    <w:rsid w:val="7A434C4D"/>
    <w:rsid w:val="7A65732D"/>
    <w:rsid w:val="7A6F0EF3"/>
    <w:rsid w:val="7A8C2B0C"/>
    <w:rsid w:val="7A950461"/>
    <w:rsid w:val="7A965738"/>
    <w:rsid w:val="7A9E3AA1"/>
    <w:rsid w:val="7AA705C2"/>
    <w:rsid w:val="7AAE7271"/>
    <w:rsid w:val="7AB60D14"/>
    <w:rsid w:val="7ABD766D"/>
    <w:rsid w:val="7AC335BE"/>
    <w:rsid w:val="7AC84B0B"/>
    <w:rsid w:val="7ACD29B3"/>
    <w:rsid w:val="7AD46261"/>
    <w:rsid w:val="7AD93554"/>
    <w:rsid w:val="7AF366E7"/>
    <w:rsid w:val="7B09166A"/>
    <w:rsid w:val="7B0C1557"/>
    <w:rsid w:val="7B121066"/>
    <w:rsid w:val="7B2F16E9"/>
    <w:rsid w:val="7B4140EA"/>
    <w:rsid w:val="7B4E7DC1"/>
    <w:rsid w:val="7B52248F"/>
    <w:rsid w:val="7B5D10B4"/>
    <w:rsid w:val="7B7219D4"/>
    <w:rsid w:val="7B75534E"/>
    <w:rsid w:val="7B786BEC"/>
    <w:rsid w:val="7B810197"/>
    <w:rsid w:val="7B8B06E8"/>
    <w:rsid w:val="7B8D69B4"/>
    <w:rsid w:val="7B9A4DB4"/>
    <w:rsid w:val="7B9E39F9"/>
    <w:rsid w:val="7BA867D9"/>
    <w:rsid w:val="7BC10593"/>
    <w:rsid w:val="7BDA7CD0"/>
    <w:rsid w:val="7BDB715D"/>
    <w:rsid w:val="7BE06FAB"/>
    <w:rsid w:val="7BEF0529"/>
    <w:rsid w:val="7BF25701"/>
    <w:rsid w:val="7BF700B4"/>
    <w:rsid w:val="7C0A00B0"/>
    <w:rsid w:val="7C0E12FE"/>
    <w:rsid w:val="7C120DEF"/>
    <w:rsid w:val="7C126152"/>
    <w:rsid w:val="7C1F175E"/>
    <w:rsid w:val="7C4222CD"/>
    <w:rsid w:val="7C5A2796"/>
    <w:rsid w:val="7C952974"/>
    <w:rsid w:val="7CA70F0D"/>
    <w:rsid w:val="7CAA3A35"/>
    <w:rsid w:val="7CC61DE9"/>
    <w:rsid w:val="7CCD4D16"/>
    <w:rsid w:val="7CE356CF"/>
    <w:rsid w:val="7CE56503"/>
    <w:rsid w:val="7D205829"/>
    <w:rsid w:val="7D252DA4"/>
    <w:rsid w:val="7D3A1C0A"/>
    <w:rsid w:val="7D6D6C2C"/>
    <w:rsid w:val="7D6E02A7"/>
    <w:rsid w:val="7D82050F"/>
    <w:rsid w:val="7D862791"/>
    <w:rsid w:val="7D8B4F21"/>
    <w:rsid w:val="7DB45D94"/>
    <w:rsid w:val="7DB86EA5"/>
    <w:rsid w:val="7DBF4AD1"/>
    <w:rsid w:val="7DC10D1E"/>
    <w:rsid w:val="7DC12610"/>
    <w:rsid w:val="7DC91981"/>
    <w:rsid w:val="7DCD72DE"/>
    <w:rsid w:val="7DCF4ABD"/>
    <w:rsid w:val="7DD00DFE"/>
    <w:rsid w:val="7DDB6E5C"/>
    <w:rsid w:val="7DFB58B2"/>
    <w:rsid w:val="7E1C41A7"/>
    <w:rsid w:val="7E2968C4"/>
    <w:rsid w:val="7E3B3F9F"/>
    <w:rsid w:val="7E3C65F7"/>
    <w:rsid w:val="7E5E656D"/>
    <w:rsid w:val="7E886E3D"/>
    <w:rsid w:val="7E8D29AE"/>
    <w:rsid w:val="7E950A29"/>
    <w:rsid w:val="7E977CD1"/>
    <w:rsid w:val="7E991289"/>
    <w:rsid w:val="7EA50156"/>
    <w:rsid w:val="7EAA5E87"/>
    <w:rsid w:val="7EB4618D"/>
    <w:rsid w:val="7EC64112"/>
    <w:rsid w:val="7EED1AD4"/>
    <w:rsid w:val="7EFC7B34"/>
    <w:rsid w:val="7F0730A4"/>
    <w:rsid w:val="7F141620"/>
    <w:rsid w:val="7F36720E"/>
    <w:rsid w:val="7F5E6345"/>
    <w:rsid w:val="7F623E3B"/>
    <w:rsid w:val="7F667C25"/>
    <w:rsid w:val="7F6F0306"/>
    <w:rsid w:val="7F743B6E"/>
    <w:rsid w:val="7F9A7161"/>
    <w:rsid w:val="7F9F6E3D"/>
    <w:rsid w:val="7FB960D3"/>
    <w:rsid w:val="7FBB179D"/>
    <w:rsid w:val="7FBD72C3"/>
    <w:rsid w:val="7FC25763"/>
    <w:rsid w:val="7FD8065B"/>
    <w:rsid w:val="7FE51BBA"/>
    <w:rsid w:val="7FE65CC1"/>
    <w:rsid w:val="7FE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56"/>
    <w:autoRedefine/>
    <w:qFormat/>
    <w:uiPriority w:val="0"/>
    <w:pPr>
      <w:keepNext/>
      <w:keepLines/>
      <w:spacing w:before="340" w:after="330" w:line="576" w:lineRule="auto"/>
      <w:outlineLvl w:val="0"/>
    </w:pPr>
    <w:rPr>
      <w:b/>
      <w:kern w:val="44"/>
      <w:sz w:val="44"/>
      <w:szCs w:val="20"/>
    </w:rPr>
  </w:style>
  <w:style w:type="paragraph" w:styleId="3">
    <w:name w:val="heading 2"/>
    <w:basedOn w:val="1"/>
    <w:next w:val="1"/>
    <w:link w:val="84"/>
    <w:autoRedefine/>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85"/>
    <w:qFormat/>
    <w:uiPriority w:val="0"/>
    <w:pPr>
      <w:keepNext/>
      <w:keepLines/>
      <w:spacing w:before="260" w:after="260" w:line="413" w:lineRule="auto"/>
      <w:outlineLvl w:val="2"/>
    </w:pPr>
    <w:rPr>
      <w:b/>
      <w:sz w:val="32"/>
      <w:szCs w:val="20"/>
    </w:rPr>
  </w:style>
  <w:style w:type="paragraph" w:styleId="5">
    <w:name w:val="heading 4"/>
    <w:basedOn w:val="1"/>
    <w:next w:val="1"/>
    <w:link w:val="86"/>
    <w:autoRedefine/>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kern w:val="0"/>
      <w:sz w:val="28"/>
      <w:szCs w:val="20"/>
    </w:rPr>
  </w:style>
  <w:style w:type="paragraph" w:styleId="6">
    <w:name w:val="heading 5"/>
    <w:basedOn w:val="1"/>
    <w:next w:val="1"/>
    <w:autoRedefine/>
    <w:qFormat/>
    <w:uiPriority w:val="0"/>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7">
    <w:name w:val="heading 6"/>
    <w:basedOn w:val="1"/>
    <w:next w:val="1"/>
    <w:autoRedefine/>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hAnsi="Arial" w:eastAsia="黑体"/>
      <w:b/>
      <w:color w:val="000000"/>
      <w:kern w:val="0"/>
      <w:sz w:val="24"/>
      <w:szCs w:val="20"/>
    </w:rPr>
  </w:style>
  <w:style w:type="paragraph" w:styleId="8">
    <w:name w:val="heading 7"/>
    <w:basedOn w:val="1"/>
    <w:next w:val="1"/>
    <w:autoRedefine/>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9">
    <w:name w:val="heading 8"/>
    <w:basedOn w:val="1"/>
    <w:next w:val="1"/>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hAnsi="Arial" w:eastAsia="黑体"/>
      <w:color w:val="000000"/>
      <w:kern w:val="0"/>
      <w:sz w:val="24"/>
      <w:szCs w:val="20"/>
    </w:rPr>
  </w:style>
  <w:style w:type="paragraph" w:styleId="10">
    <w:name w:val="heading 9"/>
    <w:basedOn w:val="1"/>
    <w:next w:val="1"/>
    <w:autoRedefine/>
    <w:qFormat/>
    <w:uiPriority w:val="0"/>
    <w:pPr>
      <w:keepNext/>
      <w:spacing w:line="600" w:lineRule="exact"/>
      <w:jc w:val="center"/>
      <w:outlineLvl w:val="8"/>
    </w:pPr>
    <w:rPr>
      <w:rFonts w:ascii="仿宋_GB2312" w:eastAsia="仿宋_GB2312"/>
      <w:sz w:val="32"/>
    </w:rPr>
  </w:style>
  <w:style w:type="character" w:default="1" w:styleId="66">
    <w:name w:val="Default Paragraph Font"/>
    <w:autoRedefine/>
    <w:unhideWhenUsed/>
    <w:qFormat/>
    <w:uiPriority w:val="1"/>
  </w:style>
  <w:style w:type="table" w:default="1" w:styleId="6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Calibri" w:hAnsi="Calibri" w:cs="Calibri"/>
      <w:sz w:val="18"/>
      <w:szCs w:val="18"/>
    </w:rPr>
  </w:style>
  <w:style w:type="paragraph" w:styleId="12">
    <w:name w:val="List Bullet 4"/>
    <w:basedOn w:val="1"/>
    <w:qFormat/>
    <w:uiPriority w:val="0"/>
    <w:pPr>
      <w:tabs>
        <w:tab w:val="left" w:pos="360"/>
      </w:tabs>
      <w:spacing w:line="380" w:lineRule="exact"/>
      <w:ind w:left="360" w:hanging="360"/>
    </w:pPr>
    <w:rPr>
      <w:rFonts w:ascii="Calibri" w:hAnsi="Calibri"/>
      <w:sz w:val="28"/>
    </w:rPr>
  </w:style>
  <w:style w:type="paragraph" w:styleId="13">
    <w:name w:val="index 8"/>
    <w:basedOn w:val="1"/>
    <w:next w:val="1"/>
    <w:autoRedefine/>
    <w:qFormat/>
    <w:uiPriority w:val="0"/>
    <w:pPr>
      <w:ind w:left="1400" w:leftChars="1400"/>
    </w:pPr>
    <w:rPr>
      <w:rFonts w:ascii="Calibri" w:hAnsi="Calibri"/>
    </w:rPr>
  </w:style>
  <w:style w:type="paragraph" w:styleId="14">
    <w:name w:val="List Number"/>
    <w:basedOn w:val="1"/>
    <w:autoRedefine/>
    <w:qFormat/>
    <w:uiPriority w:val="0"/>
    <w:pPr>
      <w:tabs>
        <w:tab w:val="left" w:pos="0"/>
        <w:tab w:val="left" w:pos="840"/>
      </w:tabs>
      <w:spacing w:line="360" w:lineRule="auto"/>
    </w:pPr>
  </w:style>
  <w:style w:type="paragraph" w:styleId="15">
    <w:name w:val="Normal Indent"/>
    <w:basedOn w:val="1"/>
    <w:autoRedefine/>
    <w:qFormat/>
    <w:uiPriority w:val="0"/>
    <w:pPr>
      <w:autoSpaceDE w:val="0"/>
      <w:autoSpaceDN w:val="0"/>
      <w:adjustRightInd w:val="0"/>
      <w:snapToGrid w:val="0"/>
      <w:ind w:firstLine="420"/>
    </w:pPr>
    <w:rPr>
      <w:rFonts w:ascii="宋体"/>
      <w:color w:val="000000"/>
      <w:sz w:val="24"/>
      <w:szCs w:val="20"/>
    </w:rPr>
  </w:style>
  <w:style w:type="paragraph" w:styleId="16">
    <w:name w:val="caption"/>
    <w:basedOn w:val="1"/>
    <w:next w:val="1"/>
    <w:link w:val="87"/>
    <w:autoRedefine/>
    <w:qFormat/>
    <w:uiPriority w:val="0"/>
    <w:pPr>
      <w:tabs>
        <w:tab w:val="left" w:pos="0"/>
      </w:tabs>
      <w:spacing w:line="360" w:lineRule="auto"/>
    </w:pPr>
    <w:rPr>
      <w:rFonts w:ascii="Arial" w:hAnsi="Arial" w:eastAsia="黑体"/>
      <w:sz w:val="20"/>
      <w:szCs w:val="20"/>
    </w:rPr>
  </w:style>
  <w:style w:type="paragraph" w:styleId="17">
    <w:name w:val="index 5"/>
    <w:basedOn w:val="1"/>
    <w:next w:val="1"/>
    <w:qFormat/>
    <w:uiPriority w:val="0"/>
    <w:pPr>
      <w:ind w:left="800" w:leftChars="800"/>
    </w:pPr>
    <w:rPr>
      <w:rFonts w:ascii="Calibri" w:hAnsi="Calibri"/>
    </w:rPr>
  </w:style>
  <w:style w:type="paragraph" w:styleId="18">
    <w:name w:val="List Bullet"/>
    <w:basedOn w:val="1"/>
    <w:autoRedefine/>
    <w:qFormat/>
    <w:uiPriority w:val="0"/>
    <w:pPr>
      <w:tabs>
        <w:tab w:val="left" w:pos="840"/>
      </w:tabs>
      <w:spacing w:line="360" w:lineRule="auto"/>
      <w:ind w:left="962" w:hanging="480"/>
    </w:pPr>
    <w:rPr>
      <w:sz w:val="24"/>
    </w:rPr>
  </w:style>
  <w:style w:type="paragraph" w:styleId="19">
    <w:name w:val="Document Map"/>
    <w:basedOn w:val="1"/>
    <w:autoRedefine/>
    <w:qFormat/>
    <w:uiPriority w:val="0"/>
    <w:pPr>
      <w:shd w:val="clear" w:color="auto" w:fill="000080"/>
    </w:pPr>
  </w:style>
  <w:style w:type="paragraph" w:styleId="20">
    <w:name w:val="annotation text"/>
    <w:basedOn w:val="1"/>
    <w:link w:val="88"/>
    <w:autoRedefine/>
    <w:qFormat/>
    <w:uiPriority w:val="99"/>
    <w:pPr>
      <w:jc w:val="left"/>
    </w:pPr>
    <w:rPr>
      <w:rFonts w:ascii="Calibri" w:hAnsi="Calibri"/>
      <w:szCs w:val="20"/>
    </w:rPr>
  </w:style>
  <w:style w:type="paragraph" w:styleId="21">
    <w:name w:val="index 6"/>
    <w:basedOn w:val="1"/>
    <w:next w:val="1"/>
    <w:qFormat/>
    <w:uiPriority w:val="0"/>
    <w:pPr>
      <w:ind w:left="1000" w:leftChars="1000"/>
    </w:pPr>
    <w:rPr>
      <w:rFonts w:ascii="Calibri" w:hAnsi="Calibri"/>
    </w:rPr>
  </w:style>
  <w:style w:type="paragraph" w:styleId="22">
    <w:name w:val="Body Text 3"/>
    <w:basedOn w:val="1"/>
    <w:autoRedefine/>
    <w:qFormat/>
    <w:uiPriority w:val="0"/>
    <w:rPr>
      <w:color w:val="000000"/>
    </w:rPr>
  </w:style>
  <w:style w:type="paragraph" w:styleId="23">
    <w:name w:val="List Bullet 3"/>
    <w:basedOn w:val="1"/>
    <w:autoRedefine/>
    <w:qFormat/>
    <w:uiPriority w:val="0"/>
    <w:pPr>
      <w:tabs>
        <w:tab w:val="left" w:pos="1200"/>
      </w:tabs>
      <w:spacing w:line="380" w:lineRule="exact"/>
      <w:ind w:left="1200" w:hanging="360"/>
    </w:pPr>
    <w:rPr>
      <w:rFonts w:ascii="Calibri" w:hAnsi="Calibri"/>
      <w:sz w:val="28"/>
    </w:rPr>
  </w:style>
  <w:style w:type="paragraph" w:styleId="24">
    <w:name w:val="Body Text"/>
    <w:basedOn w:val="1"/>
    <w:next w:val="1"/>
    <w:link w:val="89"/>
    <w:autoRedefine/>
    <w:qFormat/>
    <w:uiPriority w:val="0"/>
    <w:pPr>
      <w:spacing w:line="60" w:lineRule="auto"/>
    </w:pPr>
    <w:rPr>
      <w:rFonts w:ascii="仿宋_GB2312" w:eastAsia="仿宋_GB2312"/>
      <w:sz w:val="32"/>
    </w:rPr>
  </w:style>
  <w:style w:type="paragraph" w:styleId="25">
    <w:name w:val="Body Text Indent"/>
    <w:basedOn w:val="1"/>
    <w:next w:val="1"/>
    <w:autoRedefine/>
    <w:qFormat/>
    <w:uiPriority w:val="0"/>
    <w:pPr>
      <w:ind w:firstLine="225" w:firstLineChars="225"/>
    </w:pPr>
    <w:rPr>
      <w:rFonts w:ascii="仿宋_GB2312" w:eastAsia="仿宋_GB2312"/>
      <w:sz w:val="32"/>
    </w:rPr>
  </w:style>
  <w:style w:type="paragraph" w:styleId="26">
    <w:name w:val="Block Text"/>
    <w:basedOn w:val="1"/>
    <w:qFormat/>
    <w:uiPriority w:val="0"/>
    <w:pPr>
      <w:spacing w:line="360" w:lineRule="exact"/>
      <w:ind w:left="1548" w:leftChars="-857" w:right="12" w:rightChars="12" w:hanging="2405" w:hangingChars="2405"/>
    </w:pPr>
    <w:rPr>
      <w:rFonts w:ascii="宋体"/>
      <w:bCs/>
      <w:sz w:val="28"/>
    </w:rPr>
  </w:style>
  <w:style w:type="paragraph" w:styleId="27">
    <w:name w:val="List Bullet 2"/>
    <w:basedOn w:val="1"/>
    <w:autoRedefine/>
    <w:qFormat/>
    <w:uiPriority w:val="0"/>
    <w:pPr>
      <w:tabs>
        <w:tab w:val="left" w:pos="720"/>
      </w:tabs>
      <w:spacing w:line="360" w:lineRule="auto"/>
      <w:ind w:left="720" w:hanging="360"/>
    </w:pPr>
    <w:rPr>
      <w:sz w:val="24"/>
    </w:rPr>
  </w:style>
  <w:style w:type="paragraph" w:styleId="28">
    <w:name w:val="HTML Address"/>
    <w:basedOn w:val="1"/>
    <w:autoRedefine/>
    <w:qFormat/>
    <w:uiPriority w:val="0"/>
    <w:rPr>
      <w:i/>
      <w:iCs/>
    </w:rPr>
  </w:style>
  <w:style w:type="paragraph" w:styleId="29">
    <w:name w:val="index 4"/>
    <w:basedOn w:val="1"/>
    <w:next w:val="1"/>
    <w:autoRedefine/>
    <w:qFormat/>
    <w:uiPriority w:val="0"/>
    <w:pPr>
      <w:ind w:left="600" w:leftChars="600"/>
    </w:pPr>
    <w:rPr>
      <w:rFonts w:ascii="Calibri" w:hAnsi="Calibri"/>
    </w:rPr>
  </w:style>
  <w:style w:type="paragraph" w:styleId="30">
    <w:name w:val="toc 5"/>
    <w:basedOn w:val="1"/>
    <w:next w:val="1"/>
    <w:autoRedefine/>
    <w:qFormat/>
    <w:uiPriority w:val="0"/>
    <w:pPr>
      <w:ind w:left="840"/>
      <w:jc w:val="left"/>
    </w:pPr>
    <w:rPr>
      <w:rFonts w:ascii="Calibri" w:hAnsi="Calibri" w:cs="Calibri"/>
      <w:sz w:val="18"/>
      <w:szCs w:val="18"/>
    </w:rPr>
  </w:style>
  <w:style w:type="paragraph" w:styleId="31">
    <w:name w:val="toc 3"/>
    <w:basedOn w:val="1"/>
    <w:next w:val="1"/>
    <w:qFormat/>
    <w:uiPriority w:val="39"/>
    <w:pPr>
      <w:ind w:left="420"/>
      <w:jc w:val="left"/>
    </w:pPr>
    <w:rPr>
      <w:rFonts w:ascii="Calibri" w:hAnsi="Calibri" w:cs="Calibri"/>
      <w:i/>
      <w:iCs/>
      <w:sz w:val="20"/>
      <w:szCs w:val="20"/>
    </w:rPr>
  </w:style>
  <w:style w:type="paragraph" w:styleId="32">
    <w:name w:val="Plain Text"/>
    <w:basedOn w:val="1"/>
    <w:autoRedefine/>
    <w:qFormat/>
    <w:uiPriority w:val="0"/>
    <w:rPr>
      <w:rFonts w:ascii="宋体"/>
      <w:szCs w:val="21"/>
    </w:rPr>
  </w:style>
  <w:style w:type="paragraph" w:styleId="33">
    <w:name w:val="List Bullet 5"/>
    <w:basedOn w:val="1"/>
    <w:autoRedefine/>
    <w:qFormat/>
    <w:uiPriority w:val="0"/>
    <w:pPr>
      <w:tabs>
        <w:tab w:val="left" w:pos="720"/>
      </w:tabs>
      <w:spacing w:line="380" w:lineRule="exact"/>
      <w:ind w:left="720" w:hanging="360"/>
    </w:pPr>
    <w:rPr>
      <w:rFonts w:ascii="Calibri" w:hAnsi="Calibri"/>
      <w:sz w:val="28"/>
    </w:rPr>
  </w:style>
  <w:style w:type="paragraph" w:styleId="34">
    <w:name w:val="toc 8"/>
    <w:basedOn w:val="1"/>
    <w:next w:val="1"/>
    <w:autoRedefine/>
    <w:qFormat/>
    <w:uiPriority w:val="0"/>
    <w:pPr>
      <w:ind w:left="1470"/>
      <w:jc w:val="left"/>
    </w:pPr>
    <w:rPr>
      <w:rFonts w:ascii="Calibri" w:hAnsi="Calibri" w:cs="Calibri"/>
      <w:sz w:val="18"/>
      <w:szCs w:val="18"/>
    </w:rPr>
  </w:style>
  <w:style w:type="paragraph" w:styleId="35">
    <w:name w:val="index 3"/>
    <w:basedOn w:val="1"/>
    <w:next w:val="1"/>
    <w:autoRedefine/>
    <w:qFormat/>
    <w:uiPriority w:val="0"/>
    <w:pPr>
      <w:ind w:left="400" w:leftChars="400"/>
    </w:pPr>
    <w:rPr>
      <w:rFonts w:ascii="Calibri" w:hAnsi="Calibri"/>
    </w:rPr>
  </w:style>
  <w:style w:type="paragraph" w:styleId="36">
    <w:name w:val="Date"/>
    <w:basedOn w:val="1"/>
    <w:next w:val="1"/>
    <w:qFormat/>
    <w:uiPriority w:val="0"/>
    <w:pPr>
      <w:ind w:left="2500" w:leftChars="2500"/>
    </w:pPr>
  </w:style>
  <w:style w:type="paragraph" w:styleId="37">
    <w:name w:val="Body Text Indent 2"/>
    <w:basedOn w:val="1"/>
    <w:qFormat/>
    <w:uiPriority w:val="0"/>
    <w:pPr>
      <w:spacing w:line="540" w:lineRule="exact"/>
      <w:ind w:firstLine="225" w:firstLineChars="225"/>
      <w:jc w:val="left"/>
    </w:pPr>
    <w:rPr>
      <w:rFonts w:ascii="仿宋_GB2312" w:eastAsia="仿宋_GB2312"/>
      <w:sz w:val="32"/>
    </w:rPr>
  </w:style>
  <w:style w:type="paragraph" w:styleId="38">
    <w:name w:val="endnote text"/>
    <w:basedOn w:val="1"/>
    <w:qFormat/>
    <w:uiPriority w:val="0"/>
    <w:pPr>
      <w:widowControl/>
      <w:snapToGrid w:val="0"/>
      <w:jc w:val="left"/>
    </w:pPr>
    <w:rPr>
      <w:rFonts w:ascii="宋体"/>
      <w:bCs/>
      <w:kern w:val="0"/>
      <w:szCs w:val="21"/>
    </w:rPr>
  </w:style>
  <w:style w:type="paragraph" w:styleId="39">
    <w:name w:val="Balloon Text"/>
    <w:basedOn w:val="1"/>
    <w:qFormat/>
    <w:uiPriority w:val="0"/>
    <w:rPr>
      <w:sz w:val="18"/>
      <w:szCs w:val="20"/>
    </w:rPr>
  </w:style>
  <w:style w:type="paragraph" w:styleId="40">
    <w:name w:val="footer"/>
    <w:basedOn w:val="1"/>
    <w:link w:val="90"/>
    <w:qFormat/>
    <w:uiPriority w:val="99"/>
    <w:pPr>
      <w:tabs>
        <w:tab w:val="center" w:pos="4153"/>
        <w:tab w:val="right" w:pos="8306"/>
      </w:tabs>
      <w:snapToGrid w:val="0"/>
      <w:jc w:val="left"/>
    </w:pPr>
    <w:rPr>
      <w:rFonts w:ascii="Calibri" w:hAnsi="Calibri"/>
      <w:sz w:val="18"/>
      <w:szCs w:val="18"/>
    </w:rPr>
  </w:style>
  <w:style w:type="paragraph" w:styleId="41">
    <w:name w:val="envelope return"/>
    <w:basedOn w:val="1"/>
    <w:qFormat/>
    <w:uiPriority w:val="0"/>
    <w:rPr>
      <w:rFonts w:ascii="Arial" w:hAnsi="Arial"/>
    </w:rPr>
  </w:style>
  <w:style w:type="paragraph" w:styleId="42">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spacing w:before="120" w:after="120"/>
      <w:jc w:val="left"/>
    </w:pPr>
    <w:rPr>
      <w:rFonts w:ascii="Calibri" w:hAnsi="Calibri" w:cs="Calibri"/>
      <w:b/>
      <w:bCs/>
      <w:caps/>
      <w:sz w:val="20"/>
      <w:szCs w:val="20"/>
    </w:rPr>
  </w:style>
  <w:style w:type="paragraph" w:styleId="44">
    <w:name w:val="toc 4"/>
    <w:basedOn w:val="1"/>
    <w:next w:val="1"/>
    <w:qFormat/>
    <w:uiPriority w:val="0"/>
    <w:pPr>
      <w:ind w:left="630"/>
      <w:jc w:val="left"/>
    </w:pPr>
    <w:rPr>
      <w:rFonts w:ascii="Calibri" w:hAnsi="Calibri" w:cs="Calibri"/>
      <w:sz w:val="18"/>
      <w:szCs w:val="18"/>
    </w:rPr>
  </w:style>
  <w:style w:type="paragraph" w:styleId="45">
    <w:name w:val="index heading"/>
    <w:basedOn w:val="1"/>
    <w:next w:val="46"/>
    <w:qFormat/>
    <w:uiPriority w:val="0"/>
    <w:rPr>
      <w:rFonts w:ascii="Calibri" w:hAnsi="Calibri"/>
    </w:rPr>
  </w:style>
  <w:style w:type="paragraph" w:styleId="46">
    <w:name w:val="index 1"/>
    <w:basedOn w:val="1"/>
    <w:next w:val="1"/>
    <w:qFormat/>
    <w:uiPriority w:val="0"/>
    <w:rPr>
      <w:rFonts w:ascii="Calibri" w:hAnsi="Calibri"/>
    </w:rPr>
  </w:style>
  <w:style w:type="paragraph" w:styleId="47">
    <w:name w:val="footnote text"/>
    <w:basedOn w:val="1"/>
    <w:qFormat/>
    <w:uiPriority w:val="0"/>
    <w:pPr>
      <w:adjustRightInd w:val="0"/>
      <w:snapToGrid w:val="0"/>
      <w:jc w:val="left"/>
    </w:pPr>
    <w:rPr>
      <w:rFonts w:ascii="宋体"/>
      <w:bCs/>
      <w:kern w:val="0"/>
      <w:sz w:val="18"/>
      <w:szCs w:val="18"/>
    </w:rPr>
  </w:style>
  <w:style w:type="paragraph" w:styleId="48">
    <w:name w:val="toc 6"/>
    <w:basedOn w:val="1"/>
    <w:next w:val="1"/>
    <w:qFormat/>
    <w:uiPriority w:val="0"/>
    <w:pPr>
      <w:ind w:left="1050"/>
      <w:jc w:val="left"/>
    </w:pPr>
    <w:rPr>
      <w:rFonts w:ascii="Calibri" w:hAnsi="Calibri" w:cs="Calibri"/>
      <w:sz w:val="18"/>
      <w:szCs w:val="18"/>
    </w:rPr>
  </w:style>
  <w:style w:type="paragraph" w:styleId="49">
    <w:name w:val="Body Text Indent 3"/>
    <w:basedOn w:val="1"/>
    <w:qFormat/>
    <w:uiPriority w:val="0"/>
    <w:pPr>
      <w:ind w:firstLine="213" w:firstLineChars="213"/>
    </w:pPr>
    <w:rPr>
      <w:rFonts w:ascii="仿宋_GB2312" w:eastAsia="仿宋_GB2312"/>
      <w:sz w:val="30"/>
    </w:rPr>
  </w:style>
  <w:style w:type="paragraph" w:styleId="50">
    <w:name w:val="index 7"/>
    <w:basedOn w:val="1"/>
    <w:next w:val="1"/>
    <w:qFormat/>
    <w:uiPriority w:val="0"/>
    <w:pPr>
      <w:ind w:left="1200" w:leftChars="1200"/>
    </w:pPr>
    <w:rPr>
      <w:rFonts w:ascii="Calibri" w:hAnsi="Calibri"/>
    </w:rPr>
  </w:style>
  <w:style w:type="paragraph" w:styleId="51">
    <w:name w:val="index 9"/>
    <w:basedOn w:val="1"/>
    <w:next w:val="1"/>
    <w:qFormat/>
    <w:uiPriority w:val="0"/>
    <w:pPr>
      <w:ind w:left="1600" w:leftChars="1600"/>
    </w:pPr>
    <w:rPr>
      <w:rFonts w:ascii="Calibri" w:hAnsi="Calibri"/>
    </w:rPr>
  </w:style>
  <w:style w:type="paragraph" w:styleId="52">
    <w:name w:val="table of figures"/>
    <w:basedOn w:val="1"/>
    <w:next w:val="1"/>
    <w:autoRedefine/>
    <w:qFormat/>
    <w:uiPriority w:val="0"/>
    <w:pPr>
      <w:widowControl/>
      <w:ind w:left="400" w:leftChars="200" w:hanging="200" w:hangingChars="200"/>
      <w:jc w:val="left"/>
    </w:pPr>
    <w:rPr>
      <w:rFonts w:ascii="宋体"/>
      <w:bCs/>
      <w:kern w:val="0"/>
      <w:szCs w:val="21"/>
    </w:rPr>
  </w:style>
  <w:style w:type="paragraph" w:styleId="53">
    <w:name w:val="toc 2"/>
    <w:basedOn w:val="1"/>
    <w:next w:val="1"/>
    <w:autoRedefine/>
    <w:qFormat/>
    <w:uiPriority w:val="39"/>
    <w:pPr>
      <w:ind w:left="210"/>
      <w:jc w:val="left"/>
    </w:pPr>
    <w:rPr>
      <w:rFonts w:ascii="Calibri" w:hAnsi="Calibri" w:cs="Calibri"/>
      <w:smallCaps/>
      <w:sz w:val="20"/>
      <w:szCs w:val="20"/>
    </w:rPr>
  </w:style>
  <w:style w:type="paragraph" w:styleId="54">
    <w:name w:val="toc 9"/>
    <w:basedOn w:val="1"/>
    <w:next w:val="1"/>
    <w:autoRedefine/>
    <w:qFormat/>
    <w:uiPriority w:val="0"/>
    <w:pPr>
      <w:ind w:left="1680"/>
      <w:jc w:val="left"/>
    </w:pPr>
    <w:rPr>
      <w:rFonts w:ascii="Calibri" w:hAnsi="Calibri" w:cs="Calibri"/>
      <w:sz w:val="18"/>
      <w:szCs w:val="18"/>
    </w:rPr>
  </w:style>
  <w:style w:type="paragraph" w:styleId="55">
    <w:name w:val="Body Text 2"/>
    <w:basedOn w:val="1"/>
    <w:autoRedefine/>
    <w:qFormat/>
    <w:uiPriority w:val="0"/>
    <w:pPr>
      <w:spacing w:line="560" w:lineRule="exact"/>
    </w:pPr>
    <w:rPr>
      <w:rFonts w:ascii="仿宋_GB2312" w:eastAsia="仿宋_GB2312"/>
      <w:sz w:val="28"/>
      <w:szCs w:val="30"/>
    </w:rPr>
  </w:style>
  <w:style w:type="paragraph" w:styleId="56">
    <w:name w:val="List Continue 2"/>
    <w:basedOn w:val="1"/>
    <w:autoRedefine/>
    <w:qFormat/>
    <w:uiPriority w:val="0"/>
    <w:pPr>
      <w:spacing w:after="120"/>
      <w:ind w:left="840" w:leftChars="400"/>
    </w:pPr>
  </w:style>
  <w:style w:type="paragraph" w:styleId="5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8">
    <w:name w:val="Normal (Web)"/>
    <w:basedOn w:val="1"/>
    <w:autoRedefine/>
    <w:qFormat/>
    <w:uiPriority w:val="0"/>
    <w:pPr>
      <w:widowControl/>
      <w:spacing w:before="100" w:beforeAutospacing="1" w:after="100" w:afterAutospacing="1"/>
      <w:jc w:val="left"/>
    </w:pPr>
    <w:rPr>
      <w:rFonts w:ascii="宋体"/>
      <w:kern w:val="0"/>
      <w:sz w:val="24"/>
      <w:szCs w:val="20"/>
    </w:rPr>
  </w:style>
  <w:style w:type="paragraph" w:styleId="59">
    <w:name w:val="index 2"/>
    <w:basedOn w:val="1"/>
    <w:next w:val="1"/>
    <w:autoRedefine/>
    <w:qFormat/>
    <w:uiPriority w:val="0"/>
    <w:pPr>
      <w:ind w:left="200" w:leftChars="200"/>
    </w:pPr>
    <w:rPr>
      <w:rFonts w:ascii="Calibri" w:hAnsi="Calibri"/>
    </w:rPr>
  </w:style>
  <w:style w:type="paragraph" w:styleId="60">
    <w:name w:val="Title"/>
    <w:basedOn w:val="1"/>
    <w:next w:val="1"/>
    <w:autoRedefine/>
    <w:qFormat/>
    <w:uiPriority w:val="0"/>
    <w:pPr>
      <w:spacing w:before="240" w:after="60"/>
      <w:jc w:val="center"/>
      <w:outlineLvl w:val="0"/>
    </w:pPr>
    <w:rPr>
      <w:rFonts w:ascii="Cambria" w:hAnsi="Cambria"/>
      <w:b/>
      <w:bCs/>
      <w:sz w:val="32"/>
      <w:szCs w:val="32"/>
    </w:rPr>
  </w:style>
  <w:style w:type="paragraph" w:styleId="61">
    <w:name w:val="annotation subject"/>
    <w:basedOn w:val="20"/>
    <w:next w:val="20"/>
    <w:autoRedefine/>
    <w:qFormat/>
    <w:uiPriority w:val="0"/>
    <w:rPr>
      <w:b/>
    </w:rPr>
  </w:style>
  <w:style w:type="paragraph" w:styleId="62">
    <w:name w:val="Body Text First Indent"/>
    <w:basedOn w:val="1"/>
    <w:next w:val="1"/>
    <w:autoRedefine/>
    <w:qFormat/>
    <w:uiPriority w:val="0"/>
    <w:pPr>
      <w:spacing w:after="120"/>
      <w:ind w:firstLine="100" w:firstLineChars="100"/>
    </w:pPr>
  </w:style>
  <w:style w:type="paragraph" w:styleId="63">
    <w:name w:val="Body Text First Indent 2"/>
    <w:basedOn w:val="25"/>
    <w:link w:val="92"/>
    <w:autoRedefine/>
    <w:qFormat/>
    <w:uiPriority w:val="0"/>
    <w:pPr>
      <w:spacing w:after="120"/>
      <w:ind w:left="200" w:leftChars="200" w:firstLine="200" w:firstLineChars="200"/>
    </w:pPr>
    <w:rPr>
      <w:rFonts w:ascii="Times New Roman"/>
      <w:kern w:val="0"/>
      <w:sz w:val="24"/>
      <w:szCs w:val="24"/>
    </w:rPr>
  </w:style>
  <w:style w:type="table" w:styleId="65">
    <w:name w:val="Table Grid"/>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autoRedefine/>
    <w:qFormat/>
    <w:uiPriority w:val="0"/>
    <w:rPr>
      <w:b/>
    </w:rPr>
  </w:style>
  <w:style w:type="character" w:styleId="68">
    <w:name w:val="endnote reference"/>
    <w:autoRedefine/>
    <w:qFormat/>
    <w:uiPriority w:val="0"/>
    <w:rPr>
      <w:vertAlign w:val="superscript"/>
    </w:rPr>
  </w:style>
  <w:style w:type="character" w:styleId="69">
    <w:name w:val="page number"/>
    <w:autoRedefine/>
    <w:qFormat/>
    <w:uiPriority w:val="0"/>
  </w:style>
  <w:style w:type="character" w:styleId="70">
    <w:name w:val="FollowedHyperlink"/>
    <w:autoRedefine/>
    <w:qFormat/>
    <w:uiPriority w:val="0"/>
    <w:rPr>
      <w:color w:val="800080"/>
      <w:u w:val="single"/>
    </w:rPr>
  </w:style>
  <w:style w:type="character" w:styleId="71">
    <w:name w:val="Emphasis"/>
    <w:autoRedefine/>
    <w:qFormat/>
    <w:uiPriority w:val="0"/>
    <w:rPr>
      <w:color w:val="CC0033"/>
    </w:rPr>
  </w:style>
  <w:style w:type="character" w:styleId="72">
    <w:name w:val="HTML Typewriter"/>
    <w:autoRedefine/>
    <w:qFormat/>
    <w:uiPriority w:val="0"/>
    <w:rPr>
      <w:rFonts w:ascii="宋体" w:eastAsia="宋体" w:cs="宋体"/>
      <w:sz w:val="24"/>
      <w:szCs w:val="24"/>
      <w:lang w:bidi="ar-SA"/>
    </w:rPr>
  </w:style>
  <w:style w:type="character" w:styleId="73">
    <w:name w:val="HTML Acronym"/>
    <w:basedOn w:val="66"/>
    <w:qFormat/>
    <w:uiPriority w:val="0"/>
  </w:style>
  <w:style w:type="character" w:styleId="74">
    <w:name w:val="Hyperlink"/>
    <w:autoRedefine/>
    <w:qFormat/>
    <w:uiPriority w:val="99"/>
    <w:rPr>
      <w:color w:val="0000FF"/>
      <w:u w:val="single"/>
    </w:rPr>
  </w:style>
  <w:style w:type="character" w:styleId="75">
    <w:name w:val="HTML Code"/>
    <w:basedOn w:val="66"/>
    <w:qFormat/>
    <w:uiPriority w:val="0"/>
    <w:rPr>
      <w:rFonts w:hint="default" w:ascii="monospace" w:hAnsi="monospace" w:eastAsia="monospace" w:cs="monospace"/>
      <w:sz w:val="20"/>
    </w:rPr>
  </w:style>
  <w:style w:type="character" w:styleId="76">
    <w:name w:val="annotation reference"/>
    <w:autoRedefine/>
    <w:qFormat/>
    <w:uiPriority w:val="0"/>
    <w:rPr>
      <w:sz w:val="21"/>
    </w:rPr>
  </w:style>
  <w:style w:type="character" w:styleId="77">
    <w:name w:val="footnote reference"/>
    <w:autoRedefine/>
    <w:qFormat/>
    <w:uiPriority w:val="0"/>
    <w:rPr>
      <w:vertAlign w:val="superscript"/>
    </w:rPr>
  </w:style>
  <w:style w:type="character" w:styleId="78">
    <w:name w:val="HTML Keyboard"/>
    <w:basedOn w:val="66"/>
    <w:qFormat/>
    <w:uiPriority w:val="0"/>
    <w:rPr>
      <w:rFonts w:hint="default" w:ascii="monospace" w:hAnsi="monospace" w:eastAsia="monospace" w:cs="monospace"/>
      <w:sz w:val="20"/>
    </w:rPr>
  </w:style>
  <w:style w:type="character" w:styleId="79">
    <w:name w:val="HTML Sample"/>
    <w:basedOn w:val="66"/>
    <w:qFormat/>
    <w:uiPriority w:val="0"/>
    <w:rPr>
      <w:rFonts w:ascii="monospace" w:hAnsi="monospace" w:eastAsia="monospace" w:cs="monospace"/>
    </w:rPr>
  </w:style>
  <w:style w:type="paragraph" w:styleId="80">
    <w:name w:val="List Paragraph"/>
    <w:basedOn w:val="1"/>
    <w:autoRedefine/>
    <w:qFormat/>
    <w:uiPriority w:val="34"/>
    <w:pPr>
      <w:ind w:firstLine="420" w:firstLineChars="200"/>
    </w:pPr>
  </w:style>
  <w:style w:type="paragraph" w:customStyle="1" w:styleId="81">
    <w:name w:val="样式1"/>
    <w:basedOn w:val="14"/>
    <w:next w:val="1"/>
    <w:autoRedefine/>
    <w:qFormat/>
    <w:uiPriority w:val="0"/>
    <w:rPr>
      <w:rFonts w:ascii="Arial" w:hAnsi="Arial" w:eastAsia="幼圆" w:cs="Arial"/>
      <w:sz w:val="24"/>
      <w:szCs w:val="20"/>
    </w:r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83">
    <w:name w:val="标题 1 Char"/>
    <w:link w:val="2"/>
    <w:autoRedefine/>
    <w:qFormat/>
    <w:uiPriority w:val="0"/>
    <w:rPr>
      <w:b/>
      <w:kern w:val="44"/>
      <w:sz w:val="44"/>
    </w:rPr>
  </w:style>
  <w:style w:type="character" w:customStyle="1" w:styleId="84">
    <w:name w:val="标题 2 Char"/>
    <w:link w:val="3"/>
    <w:autoRedefine/>
    <w:qFormat/>
    <w:uiPriority w:val="0"/>
    <w:rPr>
      <w:rFonts w:ascii="Arial" w:hAnsi="Arial" w:eastAsia="黑体"/>
      <w:b/>
      <w:kern w:val="2"/>
      <w:sz w:val="32"/>
    </w:rPr>
  </w:style>
  <w:style w:type="character" w:customStyle="1" w:styleId="85">
    <w:name w:val="标题 3 Char"/>
    <w:link w:val="4"/>
    <w:autoRedefine/>
    <w:qFormat/>
    <w:uiPriority w:val="0"/>
    <w:rPr>
      <w:b/>
      <w:kern w:val="2"/>
      <w:sz w:val="32"/>
    </w:rPr>
  </w:style>
  <w:style w:type="character" w:customStyle="1" w:styleId="86">
    <w:name w:val="标题 4 Char"/>
    <w:link w:val="5"/>
    <w:autoRedefine/>
    <w:qFormat/>
    <w:uiPriority w:val="0"/>
    <w:rPr>
      <w:rFonts w:ascii="宋体" w:eastAsia="宋体"/>
      <w:color w:val="800000"/>
      <w:sz w:val="28"/>
      <w:lang w:val="en-US" w:eastAsia="zh-CN" w:bidi="ar-SA"/>
    </w:rPr>
  </w:style>
  <w:style w:type="character" w:customStyle="1" w:styleId="87">
    <w:name w:val="题注 Char"/>
    <w:link w:val="16"/>
    <w:autoRedefine/>
    <w:qFormat/>
    <w:uiPriority w:val="0"/>
    <w:rPr>
      <w:rFonts w:ascii="Arial" w:hAnsi="Arial" w:eastAsia="黑体" w:cs="Arial"/>
      <w:kern w:val="2"/>
    </w:rPr>
  </w:style>
  <w:style w:type="character" w:customStyle="1" w:styleId="88">
    <w:name w:val="批注文字 Char"/>
    <w:link w:val="20"/>
    <w:autoRedefine/>
    <w:qFormat/>
    <w:uiPriority w:val="99"/>
    <w:rPr>
      <w:rFonts w:ascii="Calibri" w:hAnsi="Calibri" w:eastAsia="宋体" w:cs="Times New Roman"/>
      <w:kern w:val="2"/>
      <w:sz w:val="21"/>
    </w:rPr>
  </w:style>
  <w:style w:type="character" w:customStyle="1" w:styleId="89">
    <w:name w:val="正文文本 Char"/>
    <w:link w:val="24"/>
    <w:autoRedefine/>
    <w:qFormat/>
    <w:uiPriority w:val="0"/>
    <w:rPr>
      <w:rFonts w:ascii="仿宋_GB2312" w:eastAsia="仿宋_GB2312"/>
      <w:kern w:val="2"/>
      <w:sz w:val="32"/>
      <w:szCs w:val="22"/>
    </w:rPr>
  </w:style>
  <w:style w:type="character" w:customStyle="1" w:styleId="90">
    <w:name w:val="页脚 Char"/>
    <w:link w:val="40"/>
    <w:autoRedefine/>
    <w:qFormat/>
    <w:uiPriority w:val="99"/>
    <w:rPr>
      <w:rFonts w:ascii="Calibri" w:hAnsi="Calibri" w:eastAsia="宋体" w:cs="Times New Roman"/>
      <w:kern w:val="2"/>
      <w:sz w:val="18"/>
      <w:szCs w:val="18"/>
    </w:rPr>
  </w:style>
  <w:style w:type="character" w:customStyle="1" w:styleId="91">
    <w:name w:val="页眉 Char"/>
    <w:link w:val="42"/>
    <w:autoRedefine/>
    <w:qFormat/>
    <w:uiPriority w:val="99"/>
    <w:rPr>
      <w:kern w:val="2"/>
      <w:sz w:val="18"/>
      <w:szCs w:val="18"/>
    </w:rPr>
  </w:style>
  <w:style w:type="character" w:customStyle="1" w:styleId="92">
    <w:name w:val="正文首行缩进 2 Char"/>
    <w:link w:val="63"/>
    <w:autoRedefine/>
    <w:qFormat/>
    <w:uiPriority w:val="0"/>
    <w:rPr>
      <w:rFonts w:eastAsia="仿宋_GB2312"/>
      <w:sz w:val="24"/>
      <w:szCs w:val="24"/>
      <w:lang w:bidi="ar-SA"/>
    </w:rPr>
  </w:style>
  <w:style w:type="character" w:customStyle="1" w:styleId="93">
    <w:name w:val="maywed421"/>
    <w:autoRedefine/>
    <w:qFormat/>
    <w:uiPriority w:val="0"/>
    <w:rPr>
      <w:color w:val="366FB6"/>
      <w:u w:val="none"/>
    </w:rPr>
  </w:style>
  <w:style w:type="character" w:customStyle="1" w:styleId="94">
    <w:name w:val="Comment Text Char"/>
    <w:autoRedefine/>
    <w:qFormat/>
    <w:uiPriority w:val="0"/>
    <w:rPr>
      <w:rFonts w:cs="Times New Roman"/>
      <w:sz w:val="21"/>
      <w:szCs w:val="21"/>
      <w:lang w:bidi="ar-SA"/>
    </w:rPr>
  </w:style>
  <w:style w:type="character" w:customStyle="1" w:styleId="95">
    <w:name w:val="Char Char3"/>
    <w:autoRedefine/>
    <w:qFormat/>
    <w:uiPriority w:val="0"/>
    <w:rPr>
      <w:rFonts w:ascii="Arial" w:hAnsi="Arial" w:eastAsia="黑体" w:cs="Times New Roman"/>
      <w:b/>
      <w:bCs/>
      <w:kern w:val="2"/>
      <w:sz w:val="32"/>
      <w:szCs w:val="32"/>
      <w:lang w:val="en-US" w:eastAsia="zh-CN" w:bidi="ar-SA"/>
    </w:rPr>
  </w:style>
  <w:style w:type="character" w:customStyle="1" w:styleId="96">
    <w:name w:val="Heading 3 Char"/>
    <w:autoRedefine/>
    <w:qFormat/>
    <w:uiPriority w:val="0"/>
    <w:rPr>
      <w:rFonts w:cs="Times New Roman"/>
      <w:b/>
      <w:bCs/>
      <w:sz w:val="32"/>
      <w:szCs w:val="32"/>
      <w:lang w:bidi="ar-SA"/>
    </w:rPr>
  </w:style>
  <w:style w:type="character" w:customStyle="1" w:styleId="97">
    <w:name w:val="A0"/>
    <w:autoRedefine/>
    <w:qFormat/>
    <w:uiPriority w:val="0"/>
    <w:rPr>
      <w:rFonts w:ascii=".....?." w:hAnsi="宋体" w:eastAsia=".....?."/>
      <w:color w:val="000000"/>
      <w:sz w:val="22"/>
    </w:rPr>
  </w:style>
  <w:style w:type="character" w:customStyle="1" w:styleId="98">
    <w:name w:val="style91"/>
    <w:autoRedefine/>
    <w:qFormat/>
    <w:uiPriority w:val="0"/>
    <w:rPr>
      <w:color w:val="2060C0"/>
      <w:sz w:val="24"/>
      <w:szCs w:val="24"/>
    </w:rPr>
  </w:style>
  <w:style w:type="character" w:customStyle="1" w:styleId="99">
    <w:name w:val="marklong"/>
    <w:autoRedefine/>
    <w:qFormat/>
    <w:uiPriority w:val="0"/>
  </w:style>
  <w:style w:type="character" w:customStyle="1" w:styleId="100">
    <w:name w:val="font01"/>
    <w:autoRedefine/>
    <w:qFormat/>
    <w:uiPriority w:val="0"/>
    <w:rPr>
      <w:rFonts w:hint="eastAsia" w:ascii="宋体" w:hAnsi="宋体" w:eastAsia="宋体" w:cs="宋体"/>
      <w:color w:val="000000"/>
      <w:sz w:val="24"/>
      <w:szCs w:val="24"/>
      <w:u w:val="none"/>
    </w:rPr>
  </w:style>
  <w:style w:type="character" w:customStyle="1" w:styleId="101">
    <w:name w:val="mark"/>
    <w:autoRedefine/>
    <w:qFormat/>
    <w:uiPriority w:val="0"/>
    <w:rPr>
      <w:rFonts w:ascii="Times New Roman" w:hAnsi="Times New Roman" w:eastAsia="宋体" w:cs="Times New Roman"/>
    </w:rPr>
  </w:style>
  <w:style w:type="character" w:customStyle="1" w:styleId="102">
    <w:name w:val="font51"/>
    <w:autoRedefine/>
    <w:qFormat/>
    <w:uiPriority w:val="99"/>
    <w:rPr>
      <w:rFonts w:ascii="宋体" w:hAnsi="宋体" w:eastAsia="宋体" w:cs="宋体"/>
      <w:color w:val="000000"/>
      <w:sz w:val="22"/>
      <w:szCs w:val="22"/>
    </w:rPr>
  </w:style>
  <w:style w:type="character" w:customStyle="1" w:styleId="103">
    <w:name w:val=" Char Char23"/>
    <w:autoRedefine/>
    <w:qFormat/>
    <w:uiPriority w:val="0"/>
    <w:rPr>
      <w:kern w:val="2"/>
      <w:sz w:val="24"/>
      <w:szCs w:val="21"/>
      <w:lang w:bidi="ar-SA"/>
    </w:rPr>
  </w:style>
  <w:style w:type="character" w:customStyle="1" w:styleId="104">
    <w:name w:val="A1"/>
    <w:autoRedefine/>
    <w:qFormat/>
    <w:uiPriority w:val="0"/>
    <w:rPr>
      <w:rFonts w:ascii="Univers LT Std 45 Light" w:hAnsi="宋体" w:eastAsia="Univers LT Std 45 Light" w:cs="Univers LT Std 45 Light"/>
      <w:color w:val="221E1F"/>
      <w:sz w:val="10"/>
      <w:szCs w:val="10"/>
    </w:rPr>
  </w:style>
  <w:style w:type="character" w:customStyle="1" w:styleId="105">
    <w:name w:val="无间隔 Char"/>
    <w:link w:val="106"/>
    <w:autoRedefine/>
    <w:qFormat/>
    <w:uiPriority w:val="0"/>
    <w:rPr>
      <w:kern w:val="2"/>
      <w:sz w:val="22"/>
      <w:lang w:val="en-US" w:eastAsia="zh-CN" w:bidi="ar-SA"/>
    </w:rPr>
  </w:style>
  <w:style w:type="paragraph" w:styleId="106">
    <w:name w:val="No Spacing"/>
    <w:link w:val="105"/>
    <w:autoRedefine/>
    <w:qFormat/>
    <w:uiPriority w:val="0"/>
    <w:rPr>
      <w:rFonts w:ascii="Times New Roman" w:hAnsi="Times New Roman" w:eastAsia="宋体" w:cs="Times New Roman"/>
      <w:kern w:val="2"/>
      <w:sz w:val="22"/>
      <w:lang w:val="en-US" w:eastAsia="zh-CN" w:bidi="ar-SA"/>
    </w:rPr>
  </w:style>
  <w:style w:type="character" w:customStyle="1" w:styleId="107">
    <w:name w:val="apple-style-span"/>
    <w:autoRedefine/>
    <w:qFormat/>
    <w:uiPriority w:val="0"/>
    <w:rPr>
      <w:rFonts w:ascii="宋体" w:hAnsi="宋体" w:cs="Times New Roman"/>
    </w:rPr>
  </w:style>
  <w:style w:type="character" w:customStyle="1" w:styleId="108">
    <w:name w:val="标题 2 Char Char Char"/>
    <w:autoRedefine/>
    <w:qFormat/>
    <w:uiPriority w:val="0"/>
    <w:rPr>
      <w:rFonts w:ascii="Arial" w:hAnsi="Arial" w:eastAsia="宋体" w:cs="Arial"/>
      <w:b/>
      <w:bCs/>
      <w:i/>
      <w:iCs/>
      <w:sz w:val="28"/>
      <w:szCs w:val="28"/>
      <w:lang w:val="en-US" w:eastAsia="zh-CN" w:bidi="ar-SA"/>
    </w:rPr>
  </w:style>
  <w:style w:type="character" w:customStyle="1" w:styleId="109">
    <w:name w:val="Header Char1"/>
    <w:autoRedefine/>
    <w:qFormat/>
    <w:uiPriority w:val="0"/>
    <w:rPr>
      <w:rFonts w:cs="Times New Roman"/>
      <w:sz w:val="18"/>
      <w:szCs w:val="18"/>
      <w:lang w:bidi="ar-SA"/>
    </w:rPr>
  </w:style>
  <w:style w:type="character" w:customStyle="1" w:styleId="110">
    <w:name w:val="纯文本 Char_0_0"/>
    <w:link w:val="111"/>
    <w:autoRedefine/>
    <w:qFormat/>
    <w:uiPriority w:val="0"/>
    <w:rPr>
      <w:rFonts w:ascii="宋体" w:hAnsi="Courier New"/>
      <w:kern w:val="2"/>
      <w:sz w:val="21"/>
      <w:szCs w:val="21"/>
    </w:rPr>
  </w:style>
  <w:style w:type="paragraph" w:customStyle="1" w:styleId="111">
    <w:name w:val="纯文本_0_0"/>
    <w:basedOn w:val="112"/>
    <w:link w:val="110"/>
    <w:autoRedefine/>
    <w:unhideWhenUsed/>
    <w:qFormat/>
    <w:uiPriority w:val="0"/>
    <w:rPr>
      <w:rFonts w:ascii="宋体" w:hAnsi="Courier New"/>
      <w:szCs w:val="21"/>
    </w:rPr>
  </w:style>
  <w:style w:type="paragraph" w:customStyle="1" w:styleId="112">
    <w:name w:val="正文_7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纯文本 Char_0"/>
    <w:link w:val="114"/>
    <w:autoRedefine/>
    <w:qFormat/>
    <w:uiPriority w:val="0"/>
    <w:rPr>
      <w:rFonts w:ascii="宋体" w:hAnsi="Courier New" w:cs="Courier New"/>
      <w:kern w:val="2"/>
      <w:sz w:val="21"/>
      <w:szCs w:val="21"/>
    </w:rPr>
  </w:style>
  <w:style w:type="paragraph" w:customStyle="1" w:styleId="114">
    <w:name w:val="纯文本_0"/>
    <w:basedOn w:val="115"/>
    <w:link w:val="113"/>
    <w:autoRedefine/>
    <w:unhideWhenUsed/>
    <w:qFormat/>
    <w:uiPriority w:val="0"/>
    <w:rPr>
      <w:rFonts w:ascii="宋体" w:hAnsi="Courier New"/>
      <w:szCs w:val="21"/>
    </w:rPr>
  </w:style>
  <w:style w:type="paragraph" w:customStyle="1" w:styleId="115">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6">
    <w:name w:val="font21"/>
    <w:autoRedefine/>
    <w:qFormat/>
    <w:uiPriority w:val="0"/>
    <w:rPr>
      <w:rFonts w:ascii="Times New Roman" w:hAnsi="Times New Roman"/>
      <w:color w:val="000000"/>
      <w:sz w:val="20"/>
      <w:u w:val="none"/>
    </w:rPr>
  </w:style>
  <w:style w:type="character" w:customStyle="1" w:styleId="117">
    <w:name w:val="普通文字1 Char"/>
    <w:autoRedefine/>
    <w:qFormat/>
    <w:uiPriority w:val="0"/>
    <w:rPr>
      <w:rFonts w:ascii="宋体" w:eastAsia="宋体" w:cs="Courier New"/>
      <w:kern w:val="2"/>
      <w:sz w:val="21"/>
      <w:szCs w:val="21"/>
      <w:lang w:val="en-US" w:eastAsia="zh-CN" w:bidi="ar-SA"/>
    </w:rPr>
  </w:style>
  <w:style w:type="character" w:customStyle="1" w:styleId="118">
    <w:name w:val="ca-1"/>
    <w:autoRedefine/>
    <w:qFormat/>
    <w:uiPriority w:val="0"/>
  </w:style>
  <w:style w:type="character" w:customStyle="1" w:styleId="119">
    <w:name w:val="正文缩进 Char1_0"/>
    <w:link w:val="120"/>
    <w:autoRedefine/>
    <w:qFormat/>
    <w:locked/>
    <w:uiPriority w:val="0"/>
    <w:rPr>
      <w:kern w:val="2"/>
      <w:sz w:val="21"/>
      <w:szCs w:val="22"/>
    </w:rPr>
  </w:style>
  <w:style w:type="paragraph" w:customStyle="1" w:styleId="120">
    <w:name w:val="正文缩进_0"/>
    <w:basedOn w:val="115"/>
    <w:link w:val="119"/>
    <w:autoRedefine/>
    <w:unhideWhenUsed/>
    <w:qFormat/>
    <w:uiPriority w:val="0"/>
    <w:pPr>
      <w:ind w:firstLine="420" w:firstLineChars="200"/>
    </w:pPr>
    <w:rPr>
      <w:szCs w:val="22"/>
    </w:rPr>
  </w:style>
  <w:style w:type="character" w:customStyle="1" w:styleId="121">
    <w:name w:val="font41"/>
    <w:autoRedefine/>
    <w:qFormat/>
    <w:uiPriority w:val="0"/>
    <w:rPr>
      <w:rFonts w:hint="eastAsia" w:ascii="宋体" w:hAnsi="宋体" w:eastAsia="宋体" w:cs="宋体"/>
      <w:color w:val="000000"/>
      <w:sz w:val="24"/>
      <w:szCs w:val="24"/>
      <w:u w:val="none"/>
    </w:rPr>
  </w:style>
  <w:style w:type="character" w:customStyle="1" w:styleId="122">
    <w:name w:val="font11"/>
    <w:autoRedefine/>
    <w:qFormat/>
    <w:uiPriority w:val="0"/>
    <w:rPr>
      <w:rFonts w:hint="default" w:ascii="Times" w:hAnsi="Times" w:eastAsia="Times" w:cs="Times"/>
      <w:color w:val="000000"/>
      <w:sz w:val="24"/>
      <w:szCs w:val="24"/>
      <w:u w:val="none"/>
    </w:rPr>
  </w:style>
  <w:style w:type="character" w:customStyle="1" w:styleId="123">
    <w:name w:val="style161"/>
    <w:autoRedefine/>
    <w:qFormat/>
    <w:uiPriority w:val="0"/>
    <w:rPr>
      <w:rFonts w:ascii="Verdana" w:hAnsi="Verdana" w:eastAsia="宋体"/>
      <w:b/>
      <w:color w:val="0A246A"/>
      <w:sz w:val="24"/>
      <w:szCs w:val="24"/>
      <w:lang w:val="en-US" w:eastAsia="zh-CN" w:bidi="ar-SA"/>
    </w:rPr>
  </w:style>
  <w:style w:type="character" w:customStyle="1" w:styleId="124">
    <w:name w:val="style15"/>
    <w:autoRedefine/>
    <w:qFormat/>
    <w:uiPriority w:val="0"/>
  </w:style>
  <w:style w:type="character" w:customStyle="1" w:styleId="125">
    <w:name w:val="ca-11"/>
    <w:autoRedefine/>
    <w:qFormat/>
    <w:uiPriority w:val="0"/>
    <w:rPr>
      <w:rFonts w:ascii="宋体" w:eastAsia="宋体"/>
      <w:b/>
      <w:bCs/>
      <w:color w:val="000000"/>
      <w:spacing w:val="-20"/>
      <w:sz w:val="28"/>
      <w:szCs w:val="28"/>
    </w:rPr>
  </w:style>
  <w:style w:type="character" w:customStyle="1" w:styleId="126">
    <w:name w:val="Plain Text Char1"/>
    <w:autoRedefine/>
    <w:qFormat/>
    <w:uiPriority w:val="0"/>
    <w:rPr>
      <w:rFonts w:ascii="宋体" w:eastAsia="宋体"/>
      <w:kern w:val="2"/>
      <w:sz w:val="21"/>
      <w:szCs w:val="21"/>
      <w:lang w:val="en-US" w:eastAsia="zh-CN" w:bidi="ar-SA"/>
    </w:rPr>
  </w:style>
  <w:style w:type="character" w:customStyle="1" w:styleId="127">
    <w:name w:val="ca-41"/>
    <w:autoRedefine/>
    <w:qFormat/>
    <w:uiPriority w:val="0"/>
    <w:rPr>
      <w:rFonts w:ascii="宋体" w:eastAsia="宋体"/>
      <w:b/>
      <w:bCs/>
      <w:color w:val="000000"/>
      <w:spacing w:val="-20"/>
      <w:sz w:val="21"/>
      <w:szCs w:val="21"/>
    </w:rPr>
  </w:style>
  <w:style w:type="character" w:customStyle="1" w:styleId="128">
    <w:name w:val="Heading 2 Char"/>
    <w:autoRedefine/>
    <w:qFormat/>
    <w:uiPriority w:val="0"/>
    <w:rPr>
      <w:rFonts w:ascii="Arial" w:hAnsi="Arial" w:eastAsia="黑体"/>
      <w:b/>
      <w:bCs/>
      <w:kern w:val="2"/>
      <w:sz w:val="32"/>
      <w:szCs w:val="32"/>
      <w:lang w:val="en-US" w:eastAsia="zh-CN" w:bidi="ar-SA"/>
    </w:rPr>
  </w:style>
  <w:style w:type="character" w:customStyle="1" w:styleId="129">
    <w:name w:val="正文文本缩进 Char"/>
    <w:link w:val="130"/>
    <w:autoRedefine/>
    <w:qFormat/>
    <w:uiPriority w:val="0"/>
    <w:rPr>
      <w:rFonts w:hAnsi="Times New Roman"/>
      <w:szCs w:val="20"/>
    </w:rPr>
  </w:style>
  <w:style w:type="paragraph" w:customStyle="1" w:styleId="130">
    <w:name w:val="正文文本缩进_0"/>
    <w:basedOn w:val="131"/>
    <w:link w:val="129"/>
    <w:autoRedefine/>
    <w:qFormat/>
    <w:uiPriority w:val="0"/>
    <w:pPr>
      <w:spacing w:line="360" w:lineRule="auto"/>
      <w:ind w:firstLine="420"/>
    </w:pPr>
    <w:rPr>
      <w:kern w:val="0"/>
      <w:sz w:val="20"/>
    </w:rPr>
  </w:style>
  <w:style w:type="paragraph" w:customStyle="1" w:styleId="131">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2">
    <w:name w:val="Heading 4 Char"/>
    <w:autoRedefine/>
    <w:qFormat/>
    <w:uiPriority w:val="0"/>
    <w:rPr>
      <w:rFonts w:ascii="Cambria" w:hAnsi="Cambria" w:eastAsia="宋体" w:cs="Cambria"/>
      <w:b/>
      <w:bCs/>
      <w:sz w:val="28"/>
      <w:szCs w:val="28"/>
      <w:lang w:bidi="ar-SA"/>
    </w:rPr>
  </w:style>
  <w:style w:type="character" w:customStyle="1" w:styleId="133">
    <w:name w:val="Footer Char1"/>
    <w:autoRedefine/>
    <w:qFormat/>
    <w:uiPriority w:val="0"/>
    <w:rPr>
      <w:rFonts w:cs="Times New Roman"/>
      <w:sz w:val="18"/>
      <w:szCs w:val="18"/>
      <w:lang w:bidi="ar-SA"/>
    </w:rPr>
  </w:style>
  <w:style w:type="character" w:customStyle="1" w:styleId="134">
    <w:name w:val="正文（编号） Char Char"/>
    <w:link w:val="135"/>
    <w:autoRedefine/>
    <w:qFormat/>
    <w:uiPriority w:val="0"/>
    <w:rPr>
      <w:kern w:val="2"/>
      <w:sz w:val="24"/>
      <w:szCs w:val="24"/>
    </w:rPr>
  </w:style>
  <w:style w:type="paragraph" w:customStyle="1" w:styleId="135">
    <w:name w:val="正文（编号）"/>
    <w:basedOn w:val="136"/>
    <w:link w:val="134"/>
    <w:autoRedefine/>
    <w:qFormat/>
    <w:uiPriority w:val="0"/>
    <w:pPr>
      <w:tabs>
        <w:tab w:val="left" w:pos="720"/>
        <w:tab w:val="left" w:pos="780"/>
      </w:tabs>
      <w:spacing w:beforeLines="0" w:afterLines="0"/>
      <w:ind w:left="720" w:firstLine="0" w:firstLineChars="0"/>
    </w:pPr>
    <w:rPr>
      <w:szCs w:val="24"/>
    </w:rPr>
  </w:style>
  <w:style w:type="paragraph" w:customStyle="1" w:styleId="136">
    <w:name w:val="正文（缩进）"/>
    <w:basedOn w:val="1"/>
    <w:autoRedefine/>
    <w:qFormat/>
    <w:uiPriority w:val="0"/>
    <w:pPr>
      <w:spacing w:before="50" w:beforeLines="50" w:after="50" w:afterLines="50" w:line="360" w:lineRule="auto"/>
      <w:ind w:firstLine="200" w:firstLineChars="200"/>
    </w:pPr>
    <w:rPr>
      <w:sz w:val="24"/>
    </w:rPr>
  </w:style>
  <w:style w:type="character" w:customStyle="1" w:styleId="137">
    <w:name w:val="ca-51"/>
    <w:autoRedefine/>
    <w:qFormat/>
    <w:uiPriority w:val="0"/>
    <w:rPr>
      <w:rFonts w:ascii="楷体_GB2312" w:eastAsia="楷体_GB2312"/>
      <w:b/>
      <w:bCs/>
      <w:spacing w:val="-20"/>
      <w:sz w:val="24"/>
      <w:szCs w:val="24"/>
    </w:rPr>
  </w:style>
  <w:style w:type="character" w:customStyle="1" w:styleId="138">
    <w:name w:val="z1"/>
    <w:autoRedefine/>
    <w:qFormat/>
    <w:uiPriority w:val="0"/>
  </w:style>
  <w:style w:type="character" w:customStyle="1" w:styleId="139">
    <w:name w:val="Char Char1"/>
    <w:autoRedefine/>
    <w:qFormat/>
    <w:uiPriority w:val="0"/>
    <w:rPr>
      <w:rFonts w:ascii="宋体" w:eastAsia="宋体"/>
      <w:kern w:val="2"/>
      <w:sz w:val="21"/>
      <w:lang w:val="en-US" w:eastAsia="zh-CN"/>
    </w:rPr>
  </w:style>
  <w:style w:type="character" w:customStyle="1" w:styleId="140">
    <w:name w:val="正文（标记） Char2"/>
    <w:link w:val="141"/>
    <w:autoRedefine/>
    <w:qFormat/>
    <w:uiPriority w:val="0"/>
    <w:rPr>
      <w:kern w:val="2"/>
      <w:sz w:val="24"/>
      <w:szCs w:val="24"/>
    </w:rPr>
  </w:style>
  <w:style w:type="paragraph" w:customStyle="1" w:styleId="141">
    <w:name w:val="正文（标记）"/>
    <w:basedOn w:val="1"/>
    <w:link w:val="140"/>
    <w:autoRedefine/>
    <w:qFormat/>
    <w:uiPriority w:val="0"/>
    <w:pPr>
      <w:tabs>
        <w:tab w:val="left" w:pos="0"/>
        <w:tab w:val="left" w:pos="840"/>
      </w:tabs>
      <w:spacing w:before="50" w:beforeLines="50" w:after="50" w:afterLines="50"/>
    </w:pPr>
    <w:rPr>
      <w:sz w:val="24"/>
      <w:szCs w:val="24"/>
    </w:rPr>
  </w:style>
  <w:style w:type="character" w:customStyle="1" w:styleId="142">
    <w:name w:val="ca-31"/>
    <w:autoRedefine/>
    <w:qFormat/>
    <w:uiPriority w:val="0"/>
    <w:rPr>
      <w:rFonts w:ascii="宋体" w:eastAsia="宋体"/>
      <w:color w:val="000000"/>
      <w:sz w:val="21"/>
      <w:szCs w:val="21"/>
    </w:rPr>
  </w:style>
  <w:style w:type="character" w:customStyle="1" w:styleId="143">
    <w:name w:val="Char Char"/>
    <w:autoRedefine/>
    <w:qFormat/>
    <w:uiPriority w:val="0"/>
    <w:rPr>
      <w:rFonts w:eastAsia="宋体"/>
      <w:kern w:val="2"/>
      <w:sz w:val="18"/>
      <w:lang w:val="en-US" w:eastAsia="zh-CN"/>
    </w:rPr>
  </w:style>
  <w:style w:type="character" w:customStyle="1" w:styleId="144">
    <w:name w:val="Plain Text Char"/>
    <w:autoRedefine/>
    <w:qFormat/>
    <w:uiPriority w:val="0"/>
    <w:rPr>
      <w:rFonts w:ascii="宋体" w:eastAsia="宋体"/>
      <w:kern w:val="2"/>
      <w:sz w:val="21"/>
      <w:lang w:val="en-US" w:eastAsia="zh-CN"/>
    </w:rPr>
  </w:style>
  <w:style w:type="character" w:customStyle="1" w:styleId="145">
    <w:name w:val=" Char Char3"/>
    <w:autoRedefine/>
    <w:qFormat/>
    <w:uiPriority w:val="0"/>
    <w:rPr>
      <w:rFonts w:ascii="宋体" w:eastAsia="宋体"/>
      <w:sz w:val="18"/>
      <w:szCs w:val="18"/>
      <w:lang w:val="en-US" w:eastAsia="zh-CN" w:bidi="ar-SA"/>
    </w:rPr>
  </w:style>
  <w:style w:type="character" w:customStyle="1" w:styleId="146">
    <w:name w:val=" Char Char2"/>
    <w:autoRedefine/>
    <w:qFormat/>
    <w:uiPriority w:val="0"/>
    <w:rPr>
      <w:kern w:val="2"/>
      <w:sz w:val="18"/>
      <w:szCs w:val="18"/>
    </w:rPr>
  </w:style>
  <w:style w:type="character" w:customStyle="1" w:styleId="147">
    <w:name w:val="wj1"/>
    <w:autoRedefine/>
    <w:qFormat/>
    <w:uiPriority w:val="0"/>
    <w:rPr>
      <w:color w:val="000000"/>
      <w:sz w:val="18"/>
      <w:szCs w:val="18"/>
      <w:u w:val="none"/>
    </w:rPr>
  </w:style>
  <w:style w:type="character" w:customStyle="1" w:styleId="148">
    <w:name w:val="z12 style23"/>
    <w:autoRedefine/>
    <w:qFormat/>
    <w:uiPriority w:val="0"/>
  </w:style>
  <w:style w:type="character" w:customStyle="1" w:styleId="149">
    <w:name w:val="Footer Char"/>
    <w:autoRedefine/>
    <w:qFormat/>
    <w:uiPriority w:val="0"/>
    <w:rPr>
      <w:rFonts w:eastAsia="宋体"/>
      <w:kern w:val="2"/>
      <w:sz w:val="18"/>
      <w:lang w:val="en-US" w:eastAsia="zh-CN"/>
    </w:rPr>
  </w:style>
  <w:style w:type="character" w:customStyle="1" w:styleId="150">
    <w:name w:val="question-title"/>
    <w:autoRedefine/>
    <w:qFormat/>
    <w:uiPriority w:val="0"/>
  </w:style>
  <w:style w:type="character" w:customStyle="1" w:styleId="151">
    <w:name w:val="font71"/>
    <w:autoRedefine/>
    <w:qFormat/>
    <w:uiPriority w:val="0"/>
    <w:rPr>
      <w:rFonts w:hint="eastAsia" w:ascii="宋体" w:hAnsi="宋体" w:eastAsia="宋体" w:cs="宋体"/>
      <w:color w:val="FF0000"/>
      <w:sz w:val="24"/>
      <w:szCs w:val="24"/>
      <w:u w:val="none"/>
    </w:rPr>
  </w:style>
  <w:style w:type="character" w:customStyle="1" w:styleId="152">
    <w:name w:val="ca-21"/>
    <w:autoRedefine/>
    <w:qFormat/>
    <w:uiPriority w:val="0"/>
    <w:rPr>
      <w:rFonts w:ascii="宋体" w:eastAsia="宋体"/>
      <w:sz w:val="21"/>
    </w:rPr>
  </w:style>
  <w:style w:type="character" w:customStyle="1" w:styleId="153">
    <w:name w:val="正文（缩进） Char Char"/>
    <w:autoRedefine/>
    <w:qFormat/>
    <w:uiPriority w:val="0"/>
    <w:rPr>
      <w:rFonts w:eastAsia="宋体"/>
      <w:kern w:val="2"/>
      <w:sz w:val="24"/>
      <w:szCs w:val="24"/>
      <w:lang w:val="en-US" w:eastAsia="zh-CN" w:bidi="ar-SA"/>
    </w:rPr>
  </w:style>
  <w:style w:type="character" w:customStyle="1" w:styleId="154">
    <w:name w:val="ca-01"/>
    <w:autoRedefine/>
    <w:qFormat/>
    <w:uiPriority w:val="0"/>
    <w:rPr>
      <w:rFonts w:ascii="宋体" w:eastAsia="宋体"/>
      <w:b/>
      <w:bCs/>
      <w:spacing w:val="-20"/>
      <w:sz w:val="24"/>
      <w:szCs w:val="24"/>
    </w:rPr>
  </w:style>
  <w:style w:type="character" w:customStyle="1" w:styleId="155">
    <w:name w:val="正文文本缩进 2 Char"/>
    <w:link w:val="156"/>
    <w:autoRedefine/>
    <w:qFormat/>
    <w:uiPriority w:val="0"/>
    <w:rPr>
      <w:rFonts w:hAnsi="Times New Roman"/>
      <w:sz w:val="21"/>
      <w:szCs w:val="20"/>
    </w:rPr>
  </w:style>
  <w:style w:type="paragraph" w:customStyle="1" w:styleId="156">
    <w:name w:val="正文文本缩进 2_0"/>
    <w:basedOn w:val="131"/>
    <w:link w:val="155"/>
    <w:autoRedefine/>
    <w:qFormat/>
    <w:uiPriority w:val="0"/>
    <w:pPr>
      <w:spacing w:line="420" w:lineRule="exact"/>
      <w:ind w:firstLine="525"/>
    </w:pPr>
    <w:rPr>
      <w:kern w:val="0"/>
    </w:rPr>
  </w:style>
  <w:style w:type="character" w:customStyle="1" w:styleId="157">
    <w:name w:val="Header Char"/>
    <w:autoRedefine/>
    <w:qFormat/>
    <w:uiPriority w:val="0"/>
    <w:rPr>
      <w:rFonts w:eastAsia="宋体"/>
      <w:kern w:val="2"/>
      <w:sz w:val="18"/>
      <w:lang w:val="en-US" w:eastAsia="zh-CN"/>
    </w:rPr>
  </w:style>
  <w:style w:type="character" w:customStyle="1" w:styleId="158">
    <w:name w:val="font31"/>
    <w:autoRedefine/>
    <w:qFormat/>
    <w:uiPriority w:val="0"/>
    <w:rPr>
      <w:rFonts w:hint="default" w:ascii="Arial" w:hAnsi="Arial" w:cs="Arial"/>
      <w:color w:val="000000"/>
      <w:sz w:val="22"/>
      <w:szCs w:val="22"/>
      <w:u w:val="none"/>
    </w:rPr>
  </w:style>
  <w:style w:type="character" w:customStyle="1" w:styleId="159">
    <w:name w:val="Char Char2"/>
    <w:autoRedefine/>
    <w:qFormat/>
    <w:uiPriority w:val="0"/>
    <w:rPr>
      <w:kern w:val="2"/>
      <w:sz w:val="18"/>
      <w:szCs w:val="18"/>
    </w:rPr>
  </w:style>
  <w:style w:type="character" w:styleId="160">
    <w:name w:val="Placeholder Text"/>
    <w:autoRedefine/>
    <w:qFormat/>
    <w:uiPriority w:val="99"/>
    <w:rPr>
      <w:color w:val="808080"/>
    </w:rPr>
  </w:style>
  <w:style w:type="character" w:customStyle="1" w:styleId="161">
    <w:name w:val="段落 Char"/>
    <w:autoRedefine/>
    <w:qFormat/>
    <w:uiPriority w:val="0"/>
    <w:rPr>
      <w:rFonts w:ascii="仿宋_GB2312" w:eastAsia="仿宋_GB2312"/>
      <w:kern w:val="2"/>
      <w:sz w:val="24"/>
      <w:szCs w:val="24"/>
      <w:lang w:val="en-US" w:eastAsia="zh-CN" w:bidi="ar-SA"/>
    </w:rPr>
  </w:style>
  <w:style w:type="character" w:customStyle="1" w:styleId="162">
    <w:name w:val="apple-converted-space"/>
    <w:autoRedefine/>
    <w:qFormat/>
    <w:uiPriority w:val="0"/>
  </w:style>
  <w:style w:type="paragraph" w:customStyle="1" w:styleId="163">
    <w:name w:val="说明书2级标题"/>
    <w:basedOn w:val="1"/>
    <w:next w:val="164"/>
    <w:autoRedefine/>
    <w:qFormat/>
    <w:uiPriority w:val="0"/>
    <w:pPr>
      <w:numPr>
        <w:ilvl w:val="2"/>
        <w:numId w:val="1"/>
      </w:numPr>
      <w:spacing w:before="100" w:beforeLines="100"/>
    </w:pPr>
    <w:rPr>
      <w:rFonts w:ascii="Calibri" w:hAnsi="Calibri" w:eastAsia="黑体"/>
      <w:sz w:val="28"/>
      <w:szCs w:val="28"/>
    </w:rPr>
  </w:style>
  <w:style w:type="paragraph" w:customStyle="1" w:styleId="164">
    <w:name w:val="说明书3级标题"/>
    <w:basedOn w:val="1"/>
    <w:next w:val="1"/>
    <w:autoRedefine/>
    <w:qFormat/>
    <w:uiPriority w:val="0"/>
    <w:pPr>
      <w:numPr>
        <w:ilvl w:val="2"/>
        <w:numId w:val="2"/>
      </w:numPr>
      <w:spacing w:line="360" w:lineRule="auto"/>
    </w:pPr>
    <w:rPr>
      <w:rFonts w:ascii="Calibri" w:hAnsi="Calibri" w:eastAsia="黑体"/>
      <w:sz w:val="24"/>
    </w:rPr>
  </w:style>
  <w:style w:type="paragraph" w:customStyle="1" w:styleId="165">
    <w:name w:val="正文_9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正文小四"/>
    <w:basedOn w:val="1"/>
    <w:autoRedefine/>
    <w:qFormat/>
    <w:uiPriority w:val="0"/>
    <w:pPr>
      <w:spacing w:line="312" w:lineRule="auto"/>
    </w:pPr>
    <w:rPr>
      <w:rFonts w:ascii="Calibri" w:hAnsi="Calibri"/>
      <w:sz w:val="24"/>
    </w:rPr>
  </w:style>
  <w:style w:type="paragraph" w:customStyle="1" w:styleId="167">
    <w:name w:val="CM17"/>
    <w:basedOn w:val="1"/>
    <w:next w:val="1"/>
    <w:autoRedefine/>
    <w:qFormat/>
    <w:uiPriority w:val="0"/>
    <w:pPr>
      <w:autoSpaceDE w:val="0"/>
      <w:autoSpaceDN w:val="0"/>
      <w:adjustRightInd w:val="0"/>
      <w:spacing w:after="273" w:line="360" w:lineRule="auto"/>
      <w:jc w:val="left"/>
    </w:pPr>
    <w:rPr>
      <w:rFonts w:ascii="宋体"/>
      <w:kern w:val="0"/>
      <w:sz w:val="24"/>
    </w:rPr>
  </w:style>
  <w:style w:type="paragraph" w:customStyle="1" w:styleId="168">
    <w:name w:val="正文_0_0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9">
    <w:name w:val="Normal_6"/>
    <w:autoRedefine/>
    <w:qFormat/>
    <w:uiPriority w:val="0"/>
    <w:rPr>
      <w:rFonts w:ascii="黑体" w:hAnsi="黑体" w:eastAsia="黑体" w:cs="Times New Roman"/>
      <w:b/>
      <w:sz w:val="32"/>
      <w:szCs w:val="24"/>
      <w:lang w:val="en-US" w:eastAsia="zh-CN" w:bidi="ar-SA"/>
    </w:rPr>
  </w:style>
  <w:style w:type="paragraph" w:customStyle="1" w:styleId="17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171">
    <w:name w:val="Normal_17_0"/>
    <w:autoRedefine/>
    <w:qFormat/>
    <w:uiPriority w:val="0"/>
    <w:rPr>
      <w:rFonts w:ascii="黑体" w:hAnsi="黑体" w:eastAsia="黑体" w:cs="Times New Roman"/>
      <w:b/>
      <w:sz w:val="32"/>
      <w:szCs w:val="24"/>
      <w:lang w:val="en-US" w:eastAsia="zh-CN" w:bidi="ar-SA"/>
    </w:rPr>
  </w:style>
  <w:style w:type="paragraph" w:customStyle="1" w:styleId="17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74">
    <w:name w:val="tx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75">
    <w:name w:val="Normal_9"/>
    <w:autoRedefine/>
    <w:qFormat/>
    <w:uiPriority w:val="0"/>
    <w:rPr>
      <w:rFonts w:ascii="黑体" w:hAnsi="黑体" w:eastAsia="黑体" w:cs="Times New Roman"/>
      <w:b/>
      <w:sz w:val="32"/>
      <w:szCs w:val="24"/>
      <w:lang w:val="en-US" w:eastAsia="zh-CN" w:bidi="ar-SA"/>
    </w:rPr>
  </w:style>
  <w:style w:type="paragraph" w:customStyle="1" w:styleId="17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77">
    <w:name w:val="Normal_1_1"/>
    <w:autoRedefine/>
    <w:qFormat/>
    <w:uiPriority w:val="0"/>
    <w:rPr>
      <w:rFonts w:ascii="黑体" w:hAnsi="黑体" w:eastAsia="黑体" w:cs="Times New Roman"/>
      <w:b/>
      <w:sz w:val="32"/>
      <w:szCs w:val="24"/>
      <w:lang w:val="en-US" w:eastAsia="zh-CN" w:bidi="ar-SA"/>
    </w:rPr>
  </w:style>
  <w:style w:type="paragraph" w:customStyle="1" w:styleId="178">
    <w:name w:val="表格正文"/>
    <w:basedOn w:val="1"/>
    <w:autoRedefine/>
    <w:qFormat/>
    <w:uiPriority w:val="0"/>
    <w:pPr>
      <w:tabs>
        <w:tab w:val="left" w:pos="420"/>
      </w:tabs>
      <w:snapToGrid w:val="0"/>
      <w:spacing w:line="300" w:lineRule="auto"/>
    </w:pPr>
  </w:style>
  <w:style w:type="paragraph" w:customStyle="1" w:styleId="179">
    <w:name w:val="加点正文缩进"/>
    <w:basedOn w:val="1"/>
    <w:autoRedefine/>
    <w:qFormat/>
    <w:uiPriority w:val="0"/>
    <w:pPr>
      <w:tabs>
        <w:tab w:val="left" w:pos="840"/>
      </w:tabs>
      <w:snapToGrid w:val="0"/>
      <w:spacing w:line="300" w:lineRule="auto"/>
      <w:ind w:left="962" w:hanging="480"/>
    </w:pPr>
    <w:rPr>
      <w:snapToGrid w:val="0"/>
      <w:sz w:val="24"/>
    </w:rPr>
  </w:style>
  <w:style w:type="paragraph" w:customStyle="1" w:styleId="180">
    <w:name w:val="Normal_1_0"/>
    <w:autoRedefine/>
    <w:qFormat/>
    <w:uiPriority w:val="0"/>
    <w:rPr>
      <w:rFonts w:ascii="Times New Roman" w:hAnsi="Times New Roman" w:eastAsia="Times New Roman" w:cs="Times New Roman"/>
      <w:sz w:val="24"/>
      <w:szCs w:val="24"/>
      <w:lang w:val="en-US" w:eastAsia="zh-CN" w:bidi="ar-SA"/>
    </w:rPr>
  </w:style>
  <w:style w:type="paragraph" w:customStyle="1" w:styleId="181">
    <w:name w:val="Char Char1 Char Char Char Char Char Char Char Char"/>
    <w:basedOn w:val="1"/>
    <w:autoRedefine/>
    <w:qFormat/>
    <w:uiPriority w:val="0"/>
    <w:pPr>
      <w:widowControl/>
      <w:spacing w:after="160" w:line="240" w:lineRule="exact"/>
      <w:jc w:val="left"/>
    </w:pPr>
  </w:style>
  <w:style w:type="paragraph" w:customStyle="1" w:styleId="182">
    <w:name w:val="Char1"/>
    <w:basedOn w:val="1"/>
    <w:autoRedefine/>
    <w:qFormat/>
    <w:uiPriority w:val="0"/>
  </w:style>
  <w:style w:type="paragraph" w:customStyle="1" w:styleId="183">
    <w:name w:val="style42"/>
    <w:basedOn w:val="1"/>
    <w:autoRedefine/>
    <w:qFormat/>
    <w:uiPriority w:val="0"/>
    <w:pPr>
      <w:widowControl/>
      <w:spacing w:before="100" w:beforeAutospacing="1" w:after="100" w:afterAutospacing="1"/>
      <w:jc w:val="left"/>
    </w:pPr>
    <w:rPr>
      <w:rFonts w:ascii="宋体" w:cs="宋体"/>
      <w:color w:val="000000"/>
      <w:kern w:val="0"/>
      <w:sz w:val="15"/>
      <w:szCs w:val="15"/>
    </w:rPr>
  </w:style>
  <w:style w:type="paragraph" w:customStyle="1" w:styleId="184">
    <w:name w:val="表中文字"/>
    <w:basedOn w:val="1"/>
    <w:autoRedefine/>
    <w:qFormat/>
    <w:uiPriority w:val="0"/>
    <w:pPr>
      <w:widowControl/>
    </w:pPr>
    <w:rPr>
      <w:rFonts w:ascii="Calibri" w:hAnsi="Calibri"/>
      <w:szCs w:val="20"/>
    </w:rPr>
  </w:style>
  <w:style w:type="paragraph" w:customStyle="1" w:styleId="18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186">
    <w:name w:val="无标题正文 Char Char Char Char Char Char Char Char Char Char Char Char Char Char Char Char Char Char Char Char Char Char Char Char Char Char Char1 Char"/>
    <w:basedOn w:val="1"/>
    <w:autoRedefine/>
    <w:qFormat/>
    <w:uiPriority w:val="0"/>
    <w:pPr>
      <w:widowControl/>
      <w:spacing w:after="160" w:line="240" w:lineRule="exact"/>
      <w:jc w:val="center"/>
    </w:pPr>
    <w:rPr>
      <w:rFonts w:ascii="Arial" w:hAnsi="Arial"/>
      <w:kern w:val="0"/>
      <w:sz w:val="20"/>
      <w:szCs w:val="20"/>
      <w:lang w:eastAsia="en-US"/>
    </w:rPr>
  </w:style>
  <w:style w:type="paragraph" w:customStyle="1" w:styleId="187">
    <w:name w:val=" Char1"/>
    <w:basedOn w:val="1"/>
    <w:autoRedefine/>
    <w:qFormat/>
    <w:uiPriority w:val="0"/>
    <w:pPr>
      <w:tabs>
        <w:tab w:val="left" w:pos="360"/>
      </w:tabs>
      <w:spacing w:line="480" w:lineRule="auto"/>
      <w:ind w:left="360" w:right="202" w:firstLine="360"/>
    </w:pPr>
    <w:rPr>
      <w:sz w:val="24"/>
    </w:rPr>
  </w:style>
  <w:style w:type="paragraph" w:customStyle="1" w:styleId="188">
    <w:name w:val="正文_1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默认段落字体 Para Char"/>
    <w:basedOn w:val="1"/>
    <w:autoRedefine/>
    <w:qFormat/>
    <w:uiPriority w:val="0"/>
    <w:rPr>
      <w:rFonts w:ascii="宋体"/>
      <w:b/>
      <w:sz w:val="28"/>
      <w:szCs w:val="28"/>
    </w:rPr>
  </w:style>
  <w:style w:type="paragraph" w:customStyle="1" w:styleId="190">
    <w:name w:val="Table Text"/>
    <w:basedOn w:val="1"/>
    <w:autoRedefine/>
    <w:semiHidden/>
    <w:qFormat/>
    <w:uiPriority w:val="0"/>
    <w:rPr>
      <w:rFonts w:ascii="宋体" w:hAnsi="宋体" w:cs="宋体"/>
      <w:sz w:val="17"/>
      <w:szCs w:val="17"/>
      <w:lang w:eastAsia="en-US"/>
    </w:rPr>
  </w:style>
  <w:style w:type="paragraph" w:customStyle="1" w:styleId="191">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2">
    <w:name w:val="Normal_17"/>
    <w:autoRedefine/>
    <w:qFormat/>
    <w:uiPriority w:val="0"/>
    <w:rPr>
      <w:rFonts w:ascii="黑体" w:hAnsi="黑体" w:eastAsia="黑体" w:cs="Times New Roman"/>
      <w:b/>
      <w:sz w:val="32"/>
      <w:szCs w:val="24"/>
      <w:lang w:val="en-US" w:eastAsia="zh-CN" w:bidi="ar-SA"/>
    </w:rPr>
  </w:style>
  <w:style w:type="paragraph" w:customStyle="1" w:styleId="193">
    <w:name w:val="Char Char Char Char Char Char Char Char Char Char2"/>
    <w:basedOn w:val="1"/>
    <w:autoRedefine/>
    <w:qFormat/>
    <w:uiPriority w:val="0"/>
    <w:rPr>
      <w:rFonts w:ascii="Tahoma" w:hAnsi="Tahoma"/>
      <w:sz w:val="24"/>
      <w:szCs w:val="20"/>
    </w:rPr>
  </w:style>
  <w:style w:type="paragraph" w:customStyle="1" w:styleId="194">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95">
    <w:name w:val="正文_6_0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6">
    <w:name w:val="xl41"/>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97">
    <w:name w:val="Normal Paragraph Char"/>
    <w:basedOn w:val="1"/>
    <w:autoRedefine/>
    <w:qFormat/>
    <w:uiPriority w:val="0"/>
    <w:pPr>
      <w:widowControl/>
      <w:spacing w:before="120" w:line="360" w:lineRule="auto"/>
      <w:ind w:firstLine="425"/>
    </w:pPr>
    <w:rPr>
      <w:rFonts w:ascii="Calibri" w:hAnsi="Calibri"/>
      <w:kern w:val="0"/>
      <w:sz w:val="24"/>
    </w:rPr>
  </w:style>
  <w:style w:type="paragraph" w:customStyle="1" w:styleId="198">
    <w:name w:val="xl40"/>
    <w:basedOn w:val="1"/>
    <w:autoRedefine/>
    <w:qFormat/>
    <w:uiPriority w:val="0"/>
    <w:pPr>
      <w:widowControl/>
      <w:pBdr>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99">
    <w:name w:val=" Char Char Char"/>
    <w:basedOn w:val="1"/>
    <w:autoRedefine/>
    <w:qFormat/>
    <w:uiPriority w:val="0"/>
    <w:rPr>
      <w:rFonts w:ascii="Calibri" w:hAnsi="Calibri"/>
      <w:szCs w:val="21"/>
    </w:rPr>
  </w:style>
  <w:style w:type="paragraph" w:customStyle="1" w:styleId="200">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1">
    <w:name w:val="标题2"/>
    <w:basedOn w:val="1"/>
    <w:autoRedefine/>
    <w:qFormat/>
    <w:uiPriority w:val="0"/>
    <w:pPr>
      <w:tabs>
        <w:tab w:val="left" w:pos="0"/>
      </w:tabs>
    </w:pPr>
    <w:rPr>
      <w:rFonts w:ascii="黑体" w:eastAsia="黑体"/>
      <w:sz w:val="24"/>
    </w:rPr>
  </w:style>
  <w:style w:type="paragraph" w:customStyle="1" w:styleId="202">
    <w:name w:val="正文_6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4">
    <w:name w:val="样式 正文缩进 + (中文) 仿宋_GB2312 小四 Char"/>
    <w:basedOn w:val="15"/>
    <w:autoRedefine/>
    <w:qFormat/>
    <w:uiPriority w:val="0"/>
    <w:pPr>
      <w:autoSpaceDE/>
      <w:autoSpaceDN/>
      <w:adjustRightInd/>
      <w:snapToGrid/>
      <w:spacing w:line="360" w:lineRule="auto"/>
      <w:ind w:firstLine="200" w:firstLineChars="200"/>
    </w:pPr>
    <w:rPr>
      <w:color w:val="auto"/>
      <w:szCs w:val="24"/>
    </w:rPr>
  </w:style>
  <w:style w:type="paragraph" w:customStyle="1" w:styleId="205">
    <w:name w:val="五级条标题"/>
    <w:basedOn w:val="206"/>
    <w:next w:val="203"/>
    <w:autoRedefine/>
    <w:qFormat/>
    <w:uiPriority w:val="0"/>
    <w:pPr>
      <w:outlineLvl w:val="6"/>
    </w:pPr>
  </w:style>
  <w:style w:type="paragraph" w:customStyle="1" w:styleId="206">
    <w:name w:val="四级条标题"/>
    <w:basedOn w:val="207"/>
    <w:next w:val="203"/>
    <w:autoRedefine/>
    <w:qFormat/>
    <w:uiPriority w:val="0"/>
    <w:pPr>
      <w:ind w:left="0"/>
      <w:outlineLvl w:val="5"/>
    </w:pPr>
  </w:style>
  <w:style w:type="paragraph" w:customStyle="1" w:styleId="207">
    <w:name w:val="三级条标题"/>
    <w:basedOn w:val="208"/>
    <w:next w:val="203"/>
    <w:autoRedefine/>
    <w:qFormat/>
    <w:uiPriority w:val="0"/>
    <w:pPr>
      <w:ind w:left="1050"/>
      <w:outlineLvl w:val="4"/>
    </w:pPr>
  </w:style>
  <w:style w:type="paragraph" w:customStyle="1" w:styleId="208">
    <w:name w:val="二级条标题"/>
    <w:basedOn w:val="209"/>
    <w:next w:val="203"/>
    <w:autoRedefine/>
    <w:qFormat/>
    <w:uiPriority w:val="0"/>
    <w:pPr>
      <w:ind w:left="360"/>
      <w:outlineLvl w:val="3"/>
    </w:pPr>
  </w:style>
  <w:style w:type="paragraph" w:customStyle="1" w:styleId="209">
    <w:name w:val="一级条标题"/>
    <w:next w:val="203"/>
    <w:autoRedefine/>
    <w:qFormat/>
    <w:uiPriority w:val="0"/>
    <w:pPr>
      <w:outlineLvl w:val="2"/>
    </w:pPr>
    <w:rPr>
      <w:rFonts w:ascii="Times New Roman" w:hAnsi="Times New Roman" w:eastAsia="黑体" w:cs="Times New Roman"/>
      <w:sz w:val="21"/>
      <w:lang w:val="en-US" w:eastAsia="zh-CN" w:bidi="ar-SA"/>
    </w:rPr>
  </w:style>
  <w:style w:type="paragraph" w:customStyle="1" w:styleId="210">
    <w:name w:val="font6"/>
    <w:basedOn w:val="1"/>
    <w:autoRedefine/>
    <w:qFormat/>
    <w:uiPriority w:val="0"/>
    <w:pPr>
      <w:widowControl/>
      <w:spacing w:before="100" w:beforeAutospacing="1" w:after="100" w:afterAutospacing="1"/>
      <w:jc w:val="left"/>
    </w:pPr>
    <w:rPr>
      <w:kern w:val="0"/>
      <w:sz w:val="20"/>
      <w:szCs w:val="20"/>
    </w:rPr>
  </w:style>
  <w:style w:type="paragraph" w:customStyle="1" w:styleId="211">
    <w:name w:val="一级缩进"/>
    <w:autoRedefine/>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212">
    <w:name w:val="Char Char Char Char Char Char Char1 Char"/>
    <w:basedOn w:val="1"/>
    <w:autoRedefine/>
    <w:qFormat/>
    <w:uiPriority w:val="0"/>
    <w:rPr>
      <w:rFonts w:ascii="Tahoma" w:hAnsi="Tahoma"/>
      <w:sz w:val="24"/>
      <w:szCs w:val="20"/>
    </w:rPr>
  </w:style>
  <w:style w:type="paragraph" w:customStyle="1" w:styleId="213">
    <w:name w:val="正文_8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4">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215">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21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表内容"/>
    <w:basedOn w:val="218"/>
    <w:autoRedefine/>
    <w:qFormat/>
    <w:uiPriority w:val="0"/>
    <w:pPr>
      <w:spacing w:line="320" w:lineRule="exact"/>
      <w:ind w:left="0" w:firstLine="0"/>
    </w:pPr>
    <w:rPr>
      <w:sz w:val="20"/>
    </w:rPr>
  </w:style>
  <w:style w:type="paragraph" w:customStyle="1" w:styleId="218">
    <w:name w:val="正文1"/>
    <w:basedOn w:val="1"/>
    <w:autoRedefine/>
    <w:qFormat/>
    <w:uiPriority w:val="0"/>
    <w:pPr>
      <w:widowControl/>
      <w:spacing w:line="360" w:lineRule="auto"/>
      <w:ind w:left="357" w:firstLine="420"/>
      <w:jc w:val="left"/>
    </w:pPr>
    <w:rPr>
      <w:rFonts w:cs="Arial"/>
      <w:szCs w:val="20"/>
    </w:rPr>
  </w:style>
  <w:style w:type="paragraph" w:customStyle="1" w:styleId="219">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0">
    <w:name w:val="标题二、"/>
    <w:basedOn w:val="1"/>
    <w:autoRedefine/>
    <w:qFormat/>
    <w:uiPriority w:val="99"/>
    <w:pPr>
      <w:spacing w:line="360" w:lineRule="auto"/>
      <w:ind w:firstLine="200" w:firstLineChars="200"/>
      <w:outlineLvl w:val="2"/>
    </w:pPr>
    <w:rPr>
      <w:rFonts w:ascii="宋体" w:hAnsi="宋体"/>
      <w:b/>
      <w:szCs w:val="21"/>
    </w:rPr>
  </w:style>
  <w:style w:type="paragraph" w:customStyle="1" w:styleId="22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2">
    <w:name w:val="列出段落[858D7CFB-ED40-4347-BF05-701D383B685F][858D7CFB-ED40-4347-BF05-701D383B685F]"/>
    <w:basedOn w:val="1"/>
    <w:autoRedefine/>
    <w:qFormat/>
    <w:uiPriority w:val="0"/>
    <w:pPr>
      <w:ind w:firstLine="200" w:firstLineChars="200"/>
    </w:pPr>
    <w:rPr>
      <w:rFonts w:ascii="Calibri" w:hAnsi="Calibri"/>
    </w:rPr>
  </w:style>
  <w:style w:type="paragraph" w:customStyle="1" w:styleId="223">
    <w:name w:val="TOC Heading"/>
    <w:basedOn w:val="2"/>
    <w:next w:val="1"/>
    <w:autoRedefine/>
    <w:qFormat/>
    <w:uiPriority w:val="0"/>
    <w:pPr>
      <w:widowControl/>
      <w:spacing w:before="480" w:after="0" w:line="276" w:lineRule="auto"/>
      <w:outlineLvl w:val="9"/>
    </w:pPr>
    <w:rPr>
      <w:rFonts w:ascii="Cambria" w:hAnsi="Cambria"/>
      <w:color w:val="365F91"/>
      <w:kern w:val="0"/>
      <w:sz w:val="28"/>
    </w:rPr>
  </w:style>
  <w:style w:type="paragraph" w:customStyle="1" w:styleId="224">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xl34"/>
    <w:basedOn w:val="1"/>
    <w:autoRedefine/>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22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27">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2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30">
    <w:name w:val="正文_1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1">
    <w:name w:val="标准小四"/>
    <w:basedOn w:val="1"/>
    <w:qFormat/>
    <w:uiPriority w:val="0"/>
    <w:pPr>
      <w:spacing w:line="360" w:lineRule="auto"/>
      <w:ind w:firstLine="200" w:firstLineChars="200"/>
    </w:pPr>
    <w:rPr>
      <w:rFonts w:ascii="Arial" w:hAnsi="Arial"/>
      <w:sz w:val="24"/>
      <w:szCs w:val="21"/>
    </w:rPr>
  </w:style>
  <w:style w:type="paragraph" w:customStyle="1" w:styleId="232">
    <w:name w:val="ibm-list-next"/>
    <w:basedOn w:val="1"/>
    <w:autoRedefine/>
    <w:qFormat/>
    <w:uiPriority w:val="0"/>
    <w:pPr>
      <w:widowControl/>
      <w:spacing w:before="100" w:beforeAutospacing="1" w:after="100" w:afterAutospacing="1"/>
      <w:jc w:val="left"/>
    </w:pPr>
    <w:rPr>
      <w:rFonts w:ascii="宋体" w:cs="宋体"/>
      <w:kern w:val="0"/>
      <w:sz w:val="24"/>
    </w:rPr>
  </w:style>
  <w:style w:type="paragraph" w:customStyle="1" w:styleId="233">
    <w:name w:val="段落"/>
    <w:autoRedefine/>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234">
    <w:name w:val="正文11"/>
    <w:autoRedefine/>
    <w:qFormat/>
    <w:uiPriority w:val="99"/>
    <w:pPr>
      <w:widowControl w:val="0"/>
    </w:pPr>
    <w:rPr>
      <w:rFonts w:ascii="Times New Roman" w:hAnsi="Times New Roman" w:eastAsia="宋体" w:cs="Times New Roman"/>
      <w:kern w:val="2"/>
      <w:sz w:val="21"/>
      <w:szCs w:val="21"/>
      <w:lang w:val="en-US" w:eastAsia="zh-CN" w:bidi="ar-SA"/>
    </w:rPr>
  </w:style>
  <w:style w:type="paragraph" w:customStyle="1" w:styleId="235">
    <w:name w:val="正文_7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正文文本缩进1"/>
    <w:basedOn w:val="234"/>
    <w:qFormat/>
    <w:uiPriority w:val="99"/>
    <w:pPr>
      <w:spacing w:after="120"/>
      <w:ind w:left="420"/>
    </w:pPr>
    <w:rPr>
      <w:rFonts w:ascii="Calibri" w:hAnsi="Calibri" w:cs="Calibri"/>
    </w:rPr>
  </w:style>
  <w:style w:type="paragraph" w:customStyle="1" w:styleId="237">
    <w:name w:val="正文_4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首页标题 一号"/>
    <w:basedOn w:val="239"/>
    <w:autoRedefine/>
    <w:qFormat/>
    <w:uiPriority w:val="0"/>
    <w:rPr>
      <w:sz w:val="52"/>
    </w:rPr>
  </w:style>
  <w:style w:type="paragraph" w:customStyle="1" w:styleId="239">
    <w:name w:val="首页标题小初"/>
    <w:autoRedefine/>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240">
    <w:name w:val="Normal_14_0"/>
    <w:autoRedefine/>
    <w:qFormat/>
    <w:uiPriority w:val="0"/>
    <w:rPr>
      <w:rFonts w:ascii="黑体" w:hAnsi="黑体" w:eastAsia="黑体" w:cs="Times New Roman"/>
      <w:b/>
      <w:sz w:val="32"/>
      <w:szCs w:val="24"/>
      <w:lang w:val="en-US" w:eastAsia="zh-CN" w:bidi="ar-SA"/>
    </w:rPr>
  </w:style>
  <w:style w:type="paragraph" w:customStyle="1" w:styleId="241">
    <w:name w:val="pa-10"/>
    <w:basedOn w:val="1"/>
    <w:qFormat/>
    <w:uiPriority w:val="0"/>
    <w:pPr>
      <w:widowControl/>
      <w:spacing w:line="240" w:lineRule="atLeast"/>
    </w:pPr>
    <w:rPr>
      <w:rFonts w:ascii="宋体" w:cs="宋体"/>
      <w:kern w:val="0"/>
      <w:sz w:val="24"/>
    </w:rPr>
  </w:style>
  <w:style w:type="paragraph" w:customStyle="1" w:styleId="242">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3">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pa-9"/>
    <w:basedOn w:val="1"/>
    <w:qFormat/>
    <w:uiPriority w:val="0"/>
    <w:pPr>
      <w:widowControl/>
      <w:spacing w:line="360" w:lineRule="atLeast"/>
      <w:jc w:val="center"/>
    </w:pPr>
    <w:rPr>
      <w:rFonts w:ascii="宋体" w:cs="宋体"/>
      <w:kern w:val="0"/>
      <w:sz w:val="24"/>
    </w:rPr>
  </w:style>
  <w:style w:type="paragraph" w:customStyle="1" w:styleId="245">
    <w:name w:val="Char Char Char"/>
    <w:basedOn w:val="1"/>
    <w:autoRedefine/>
    <w:qFormat/>
    <w:uiPriority w:val="0"/>
    <w:rPr>
      <w:rFonts w:ascii="Tahoma" w:hAnsi="Tahoma"/>
      <w:sz w:val="24"/>
      <w:szCs w:val="20"/>
    </w:rPr>
  </w:style>
  <w:style w:type="paragraph" w:customStyle="1" w:styleId="246">
    <w:name w:val="技术方案正文"/>
    <w:basedOn w:val="1"/>
    <w:qFormat/>
    <w:uiPriority w:val="0"/>
    <w:pPr>
      <w:spacing w:line="360" w:lineRule="auto"/>
      <w:ind w:firstLine="480"/>
    </w:pPr>
    <w:rPr>
      <w:rFonts w:ascii="宋体"/>
      <w:sz w:val="24"/>
    </w:rPr>
  </w:style>
  <w:style w:type="paragraph" w:customStyle="1" w:styleId="247">
    <w:name w:val="Normal"/>
    <w:autoRedefine/>
    <w:qFormat/>
    <w:uiPriority w:val="0"/>
    <w:rPr>
      <w:rFonts w:ascii="Times New Roman" w:hAnsi="Times New Roman" w:eastAsia="Times New Roman" w:cs="Times New Roman"/>
      <w:sz w:val="24"/>
      <w:szCs w:val="24"/>
      <w:lang w:val="en-US" w:eastAsia="zh-CN" w:bidi="ar-SA"/>
    </w:rPr>
  </w:style>
  <w:style w:type="paragraph" w:customStyle="1" w:styleId="248">
    <w:name w:val="默认段落字体 Para Char Char Char Char Char Char Char Char Char1"/>
    <w:basedOn w:val="1"/>
    <w:autoRedefine/>
    <w:qFormat/>
    <w:uiPriority w:val="0"/>
    <w:rPr>
      <w:rFonts w:ascii="Tahoma" w:hAnsi="Tahoma"/>
      <w:sz w:val="24"/>
      <w:szCs w:val="20"/>
    </w:rPr>
  </w:style>
  <w:style w:type="paragraph" w:customStyle="1" w:styleId="249">
    <w:name w:val="Normal_13_0"/>
    <w:autoRedefine/>
    <w:qFormat/>
    <w:uiPriority w:val="0"/>
    <w:rPr>
      <w:rFonts w:ascii="黑体" w:hAnsi="黑体" w:eastAsia="黑体" w:cs="Times New Roman"/>
      <w:b/>
      <w:sz w:val="32"/>
      <w:szCs w:val="24"/>
      <w:lang w:val="en-US" w:eastAsia="zh-CN" w:bidi="ar-SA"/>
    </w:rPr>
  </w:style>
  <w:style w:type="paragraph" w:customStyle="1" w:styleId="250">
    <w:name w:val="List Paragraph1"/>
    <w:basedOn w:val="1"/>
    <w:autoRedefine/>
    <w:qFormat/>
    <w:uiPriority w:val="0"/>
    <w:pPr>
      <w:ind w:firstLine="200" w:firstLineChars="200"/>
    </w:pPr>
    <w:rPr>
      <w:rFonts w:ascii="Calibri" w:hAnsi="Calibri"/>
    </w:rPr>
  </w:style>
  <w:style w:type="paragraph" w:customStyle="1" w:styleId="251">
    <w:name w:val="Figure and Table Title"/>
    <w:basedOn w:val="1"/>
    <w:autoRedefine/>
    <w:qFormat/>
    <w:uiPriority w:val="0"/>
    <w:pPr>
      <w:widowControl/>
      <w:ind w:left="2160"/>
      <w:jc w:val="left"/>
    </w:pPr>
    <w:rPr>
      <w:rFonts w:ascii="Helvetica-Light" w:hAnsi="Helvetica-Light"/>
      <w:b/>
      <w:bCs/>
      <w:kern w:val="0"/>
      <w:sz w:val="20"/>
      <w:lang w:eastAsia="en-US"/>
    </w:rPr>
  </w:style>
  <w:style w:type="paragraph" w:customStyle="1" w:styleId="252">
    <w:name w:val="正文文字缩进 3"/>
    <w:basedOn w:val="1"/>
    <w:autoRedefine/>
    <w:qFormat/>
    <w:uiPriority w:val="0"/>
    <w:pPr>
      <w:spacing w:line="312" w:lineRule="auto"/>
      <w:ind w:left="420" w:firstLine="420"/>
    </w:pPr>
    <w:rPr>
      <w:rFonts w:ascii="黑体" w:hAnsi="黑体" w:cs="宋体"/>
      <w:bCs/>
      <w:color w:val="000000"/>
      <w:kern w:val="0"/>
      <w:sz w:val="24"/>
    </w:rPr>
  </w:style>
  <w:style w:type="paragraph" w:customStyle="1" w:styleId="253">
    <w:name w:val="正文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项目"/>
    <w:basedOn w:val="1"/>
    <w:autoRedefine/>
    <w:qFormat/>
    <w:uiPriority w:val="0"/>
    <w:pPr>
      <w:tabs>
        <w:tab w:val="left" w:pos="840"/>
      </w:tabs>
      <w:adjustRightInd w:val="0"/>
      <w:spacing w:before="60" w:after="60" w:line="360" w:lineRule="auto"/>
      <w:ind w:left="840" w:hanging="420"/>
      <w:textAlignment w:val="baseline"/>
    </w:pPr>
    <w:rPr>
      <w:rFonts w:ascii="宋体"/>
      <w:kern w:val="0"/>
      <w:szCs w:val="20"/>
    </w:rPr>
  </w:style>
  <w:style w:type="paragraph" w:customStyle="1" w:styleId="255">
    <w:name w:val="表格"/>
    <w:basedOn w:val="1"/>
    <w:autoRedefine/>
    <w:qFormat/>
    <w:uiPriority w:val="0"/>
    <w:pPr>
      <w:snapToGrid w:val="0"/>
      <w:ind w:firstLine="21" w:firstLineChars="21"/>
    </w:pPr>
    <w:rPr>
      <w:rFonts w:ascii="宋体"/>
      <w:szCs w:val="20"/>
    </w:rPr>
  </w:style>
  <w:style w:type="paragraph" w:customStyle="1" w:styleId="256">
    <w:name w:val="Normal_16_0"/>
    <w:autoRedefine/>
    <w:qFormat/>
    <w:uiPriority w:val="0"/>
    <w:rPr>
      <w:rFonts w:ascii="黑体" w:hAnsi="黑体" w:eastAsia="黑体" w:cs="Times New Roman"/>
      <w:b/>
      <w:sz w:val="32"/>
      <w:szCs w:val="24"/>
      <w:lang w:val="en-US" w:eastAsia="zh-CN" w:bidi="ar-SA"/>
    </w:rPr>
  </w:style>
  <w:style w:type="paragraph" w:customStyle="1" w:styleId="257">
    <w:name w:val="font9"/>
    <w:basedOn w:val="1"/>
    <w:autoRedefine/>
    <w:qFormat/>
    <w:uiPriority w:val="0"/>
    <w:pPr>
      <w:widowControl/>
      <w:spacing w:before="100" w:beforeAutospacing="1" w:after="100" w:afterAutospacing="1"/>
      <w:jc w:val="left"/>
    </w:pPr>
    <w:rPr>
      <w:rFonts w:ascii="宋体"/>
      <w:color w:val="000000"/>
      <w:kern w:val="0"/>
      <w:sz w:val="18"/>
      <w:szCs w:val="18"/>
    </w:rPr>
  </w:style>
  <w:style w:type="paragraph" w:customStyle="1" w:styleId="258">
    <w:name w:val="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9">
    <w:name w:val="保密事宜内容"/>
    <w:basedOn w:val="1"/>
    <w:autoRedefine/>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260">
    <w:name w:val="图号"/>
    <w:basedOn w:val="1"/>
    <w:autoRedefine/>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261">
    <w:name w:val="正文_1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2">
    <w:name w:val="表格标题"/>
    <w:basedOn w:val="1"/>
    <w:autoRedefine/>
    <w:qFormat/>
    <w:uiPriority w:val="0"/>
    <w:pPr>
      <w:jc w:val="center"/>
    </w:pPr>
    <w:rPr>
      <w:b/>
    </w:rPr>
  </w:style>
  <w:style w:type="paragraph" w:customStyle="1" w:styleId="263">
    <w:name w:val="标题 311"/>
    <w:basedOn w:val="1"/>
    <w:next w:val="1"/>
    <w:autoRedefine/>
    <w:qFormat/>
    <w:uiPriority w:val="0"/>
    <w:pPr>
      <w:keepNext/>
      <w:keepLines/>
      <w:spacing w:before="260" w:after="260" w:line="416" w:lineRule="auto"/>
      <w:outlineLvl w:val="2"/>
    </w:pPr>
    <w:rPr>
      <w:b/>
      <w:sz w:val="32"/>
      <w:szCs w:val="20"/>
    </w:rPr>
  </w:style>
  <w:style w:type="paragraph" w:customStyle="1" w:styleId="264">
    <w:name w:val="Normal_0_3"/>
    <w:autoRedefine/>
    <w:qFormat/>
    <w:uiPriority w:val="0"/>
    <w:rPr>
      <w:rFonts w:ascii="黑体" w:hAnsi="黑体" w:eastAsia="黑体" w:cs="Times New Roman"/>
      <w:b/>
      <w:sz w:val="32"/>
      <w:szCs w:val="24"/>
      <w:lang w:val="en-US" w:eastAsia="zh-CN" w:bidi="ar-SA"/>
    </w:rPr>
  </w:style>
  <w:style w:type="paragraph" w:customStyle="1" w:styleId="265">
    <w:name w:val="Char Char Char Char1"/>
    <w:basedOn w:val="1"/>
    <w:autoRedefine/>
    <w:qFormat/>
    <w:uiPriority w:val="0"/>
    <w:pPr>
      <w:spacing w:line="360" w:lineRule="auto"/>
      <w:ind w:firstLine="200" w:firstLineChars="200"/>
    </w:pPr>
    <w:rPr>
      <w:kern w:val="0"/>
      <w:sz w:val="24"/>
      <w:szCs w:val="20"/>
    </w:rPr>
  </w:style>
  <w:style w:type="paragraph" w:customStyle="1" w:styleId="266">
    <w:name w:val="È±Ê¡ÎÄ±¾"/>
    <w:basedOn w:val="1"/>
    <w:autoRedefine/>
    <w:qFormat/>
    <w:uiPriority w:val="0"/>
    <w:pPr>
      <w:widowControl/>
      <w:overflowPunct w:val="0"/>
      <w:autoSpaceDE w:val="0"/>
      <w:autoSpaceDN w:val="0"/>
      <w:adjustRightInd w:val="0"/>
      <w:spacing w:line="360" w:lineRule="auto"/>
      <w:jc w:val="left"/>
      <w:textAlignment w:val="baseline"/>
    </w:pPr>
    <w:rPr>
      <w:kern w:val="0"/>
      <w:sz w:val="24"/>
      <w:szCs w:val="20"/>
    </w:rPr>
  </w:style>
  <w:style w:type="paragraph" w:customStyle="1" w:styleId="267">
    <w:name w:val="D&amp;L"/>
    <w:basedOn w:val="4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8">
    <w:name w:val="Normal_6_0"/>
    <w:autoRedefine/>
    <w:qFormat/>
    <w:uiPriority w:val="0"/>
    <w:rPr>
      <w:rFonts w:ascii="黑体" w:hAnsi="黑体" w:eastAsia="黑体" w:cs="Times New Roman"/>
      <w:b/>
      <w:sz w:val="32"/>
      <w:szCs w:val="24"/>
      <w:lang w:val="en-US" w:eastAsia="zh-CN" w:bidi="ar-SA"/>
    </w:rPr>
  </w:style>
  <w:style w:type="paragraph" w:customStyle="1" w:styleId="269">
    <w:name w:val="Bullet"/>
    <w:basedOn w:val="1"/>
    <w:autoRedefine/>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270">
    <w:name w:val="正文_1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1">
    <w:name w:val="正文_1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2">
    <w:name w:val="样式4"/>
    <w:basedOn w:val="4"/>
    <w:autoRedefine/>
    <w:qFormat/>
    <w:uiPriority w:val="0"/>
    <w:pPr>
      <w:spacing w:line="415" w:lineRule="auto"/>
    </w:pPr>
    <w:rPr>
      <w:rFonts w:ascii="Calibri" w:hAnsi="Calibri"/>
      <w:bCs/>
      <w:sz w:val="28"/>
      <w:szCs w:val="28"/>
    </w:rPr>
  </w:style>
  <w:style w:type="paragraph" w:customStyle="1" w:styleId="27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Normal_15_0"/>
    <w:autoRedefine/>
    <w:qFormat/>
    <w:uiPriority w:val="0"/>
    <w:rPr>
      <w:rFonts w:ascii="黑体" w:hAnsi="黑体" w:eastAsia="黑体" w:cs="Times New Roman"/>
      <w:b/>
      <w:sz w:val="32"/>
      <w:szCs w:val="24"/>
      <w:lang w:val="en-US" w:eastAsia="zh-CN" w:bidi="ar-SA"/>
    </w:rPr>
  </w:style>
  <w:style w:type="paragraph" w:customStyle="1" w:styleId="275">
    <w:name w:val="篇名"/>
    <w:next w:val="2"/>
    <w:autoRedefine/>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76">
    <w:name w:val="正文文本11"/>
    <w:basedOn w:val="1"/>
    <w:next w:val="1"/>
    <w:autoRedefine/>
    <w:qFormat/>
    <w:uiPriority w:val="0"/>
    <w:rPr>
      <w:rFonts w:ascii="楷体_GB2312" w:hAnsi="Arial" w:eastAsia="楷体_GB2312"/>
      <w:sz w:val="28"/>
      <w:szCs w:val="28"/>
    </w:rPr>
  </w:style>
  <w:style w:type="paragraph" w:customStyle="1" w:styleId="277">
    <w:name w:val="正文_1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8">
    <w:name w:val="Normal_14"/>
    <w:autoRedefine/>
    <w:qFormat/>
    <w:uiPriority w:val="0"/>
    <w:rPr>
      <w:rFonts w:ascii="黑体" w:hAnsi="黑体" w:eastAsia="黑体" w:cs="Times New Roman"/>
      <w:b/>
      <w:sz w:val="32"/>
      <w:szCs w:val="24"/>
      <w:lang w:val="en-US" w:eastAsia="zh-CN" w:bidi="ar-SA"/>
    </w:rPr>
  </w:style>
  <w:style w:type="paragraph" w:customStyle="1" w:styleId="279">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0">
    <w:name w:val="Normal_5"/>
    <w:autoRedefine/>
    <w:qFormat/>
    <w:uiPriority w:val="0"/>
    <w:rPr>
      <w:rFonts w:ascii="黑体" w:hAnsi="黑体" w:eastAsia="黑体" w:cs="Times New Roman"/>
      <w:b/>
      <w:sz w:val="32"/>
      <w:szCs w:val="24"/>
      <w:lang w:val="en-US" w:eastAsia="zh-CN" w:bidi="ar-SA"/>
    </w:rPr>
  </w:style>
  <w:style w:type="paragraph" w:customStyle="1" w:styleId="281">
    <w:name w:val="正文（首行缩进）"/>
    <w:basedOn w:val="1"/>
    <w:autoRedefine/>
    <w:qFormat/>
    <w:uiPriority w:val="0"/>
    <w:pPr>
      <w:widowControl/>
      <w:spacing w:before="120" w:line="360" w:lineRule="auto"/>
      <w:ind w:firstLine="482"/>
    </w:pPr>
    <w:rPr>
      <w:rFonts w:ascii="Calibri" w:hAnsi="Calibri"/>
      <w:sz w:val="24"/>
      <w:szCs w:val="20"/>
    </w:rPr>
  </w:style>
  <w:style w:type="paragraph" w:customStyle="1" w:styleId="282">
    <w:name w:val="pa-6"/>
    <w:basedOn w:val="1"/>
    <w:autoRedefine/>
    <w:qFormat/>
    <w:uiPriority w:val="0"/>
    <w:pPr>
      <w:widowControl/>
      <w:spacing w:line="360" w:lineRule="atLeast"/>
    </w:pPr>
    <w:rPr>
      <w:rFonts w:ascii="宋体"/>
      <w:kern w:val="0"/>
      <w:sz w:val="24"/>
      <w:szCs w:val="20"/>
    </w:rPr>
  </w:style>
  <w:style w:type="paragraph" w:customStyle="1" w:styleId="283">
    <w:name w:val=" Char Char Char Char Char Char Char Char Char Char"/>
    <w:basedOn w:val="1"/>
    <w:autoRedefine/>
    <w:qFormat/>
    <w:uiPriority w:val="0"/>
    <w:rPr>
      <w:rFonts w:ascii="Tahoma" w:hAnsi="Tahoma"/>
      <w:sz w:val="24"/>
      <w:szCs w:val="20"/>
    </w:rPr>
  </w:style>
  <w:style w:type="paragraph" w:customStyle="1" w:styleId="284">
    <w:name w:val="Normal_2_0"/>
    <w:autoRedefine/>
    <w:qFormat/>
    <w:uiPriority w:val="0"/>
    <w:rPr>
      <w:rFonts w:ascii="黑体" w:hAnsi="黑体" w:eastAsia="黑体" w:cs="Times New Roman"/>
      <w:b/>
      <w:sz w:val="32"/>
      <w:szCs w:val="24"/>
      <w:lang w:val="en-US" w:eastAsia="zh-CN" w:bidi="ar-SA"/>
    </w:rPr>
  </w:style>
  <w:style w:type="paragraph" w:customStyle="1" w:styleId="285">
    <w:name w:val="a1"/>
    <w:basedOn w:val="1"/>
    <w:autoRedefine/>
    <w:qFormat/>
    <w:uiPriority w:val="0"/>
    <w:pPr>
      <w:widowControl/>
      <w:spacing w:before="100" w:beforeAutospacing="1" w:after="100" w:afterAutospacing="1"/>
      <w:jc w:val="left"/>
    </w:pPr>
    <w:rPr>
      <w:rFonts w:ascii="宋体"/>
      <w:kern w:val="0"/>
      <w:sz w:val="24"/>
    </w:rPr>
  </w:style>
  <w:style w:type="paragraph" w:customStyle="1" w:styleId="286">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287">
    <w:name w:val="表文1"/>
    <w:basedOn w:val="1"/>
    <w:autoRedefine/>
    <w:qFormat/>
    <w:uiPriority w:val="0"/>
    <w:pPr>
      <w:widowControl/>
      <w:spacing w:line="360" w:lineRule="auto"/>
      <w:ind w:firstLine="196" w:firstLineChars="196"/>
    </w:pPr>
    <w:rPr>
      <w:rFonts w:ascii="宋体"/>
      <w:sz w:val="24"/>
    </w:rPr>
  </w:style>
  <w:style w:type="paragraph" w:customStyle="1" w:styleId="288">
    <w:name w:val="表格序号"/>
    <w:autoRedefine/>
    <w:qFormat/>
    <w:uiPriority w:val="0"/>
    <w:rPr>
      <w:rFonts w:ascii="Times New Roman" w:hAnsi="Times New Roman" w:eastAsia="仿宋_GB2312" w:cs="宋体"/>
      <w:kern w:val="44"/>
      <w:sz w:val="21"/>
      <w:lang w:val="en-US" w:eastAsia="zh-CN" w:bidi="ar-SA"/>
    </w:rPr>
  </w:style>
  <w:style w:type="paragraph" w:customStyle="1" w:styleId="289">
    <w:name w:val="正文_9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Normal_0_1"/>
    <w:autoRedefine/>
    <w:qFormat/>
    <w:uiPriority w:val="0"/>
    <w:rPr>
      <w:rFonts w:ascii="黑体" w:hAnsi="黑体" w:eastAsia="黑体" w:cs="Times New Roman"/>
      <w:b/>
      <w:sz w:val="32"/>
      <w:szCs w:val="24"/>
      <w:lang w:val="en-US" w:eastAsia="zh-CN" w:bidi="ar-SA"/>
    </w:rPr>
  </w:style>
  <w:style w:type="paragraph" w:customStyle="1" w:styleId="291">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2">
    <w:name w:val="技术方案2"/>
    <w:basedOn w:val="1"/>
    <w:autoRedefine/>
    <w:qFormat/>
    <w:uiPriority w:val="0"/>
    <w:pPr>
      <w:spacing w:line="480" w:lineRule="auto"/>
    </w:pPr>
    <w:rPr>
      <w:rFonts w:ascii="宋体"/>
      <w:b/>
      <w:bCs/>
      <w:sz w:val="36"/>
    </w:rPr>
  </w:style>
  <w:style w:type="paragraph" w:customStyle="1" w:styleId="293">
    <w:name w:val="Normal_3"/>
    <w:autoRedefine/>
    <w:qFormat/>
    <w:uiPriority w:val="0"/>
    <w:rPr>
      <w:rFonts w:ascii="黑体" w:hAnsi="黑体" w:eastAsia="黑体" w:cs="Times New Roman"/>
      <w:b/>
      <w:sz w:val="32"/>
      <w:szCs w:val="24"/>
      <w:lang w:val="en-US" w:eastAsia="zh-CN" w:bidi="ar-SA"/>
    </w:rPr>
  </w:style>
  <w:style w:type="paragraph" w:customStyle="1" w:styleId="294">
    <w:name w:val="编号"/>
    <w:basedOn w:val="1"/>
    <w:next w:val="233"/>
    <w:autoRedefine/>
    <w:qFormat/>
    <w:uiPriority w:val="0"/>
    <w:pPr>
      <w:widowControl/>
      <w:tabs>
        <w:tab w:val="left" w:pos="420"/>
      </w:tabs>
      <w:ind w:left="420" w:right="-136" w:rightChars="-136" w:hanging="420"/>
    </w:pPr>
    <w:rPr>
      <w:rFonts w:ascii="仿宋_GB2312" w:eastAsia="仿宋_GB2312"/>
      <w:b/>
      <w:bCs/>
      <w:kern w:val="0"/>
      <w:sz w:val="24"/>
      <w:szCs w:val="21"/>
    </w:rPr>
  </w:style>
  <w:style w:type="paragraph" w:customStyle="1" w:styleId="295">
    <w:name w:val="B1"/>
    <w:basedOn w:val="1"/>
    <w:autoRedefine/>
    <w:qFormat/>
    <w:uiPriority w:val="0"/>
    <w:pPr>
      <w:numPr>
        <w:ilvl w:val="0"/>
        <w:numId w:val="3"/>
      </w:numPr>
      <w:tabs>
        <w:tab w:val="left" w:pos="1418"/>
      </w:tabs>
      <w:adjustRightInd w:val="0"/>
      <w:spacing w:beforeLines="50"/>
      <w:jc w:val="left"/>
      <w:outlineLvl w:val="0"/>
    </w:pPr>
    <w:rPr>
      <w:rFonts w:ascii="Arial Narrow" w:hAnsi="Arial Narrow" w:eastAsia="仿宋"/>
      <w:b/>
      <w:sz w:val="28"/>
      <w:szCs w:val="24"/>
    </w:rPr>
  </w:style>
  <w:style w:type="paragraph" w:customStyle="1" w:styleId="296">
    <w:name w:val="默认段落字体 Para Char Char Char Char Char Char Char Char Char Char Char Char Char Char"/>
    <w:basedOn w:val="19"/>
    <w:autoRedefine/>
    <w:qFormat/>
    <w:uiPriority w:val="0"/>
    <w:rPr>
      <w:rFonts w:ascii="Tahoma" w:hAnsi="Tahoma"/>
      <w:sz w:val="24"/>
    </w:rPr>
  </w:style>
  <w:style w:type="paragraph" w:customStyle="1" w:styleId="297">
    <w:name w:val="Normal_7_0"/>
    <w:autoRedefine/>
    <w:qFormat/>
    <w:uiPriority w:val="0"/>
    <w:rPr>
      <w:rFonts w:ascii="黑体" w:hAnsi="黑体" w:eastAsia="黑体" w:cs="Times New Roman"/>
      <w:b/>
      <w:sz w:val="32"/>
      <w:szCs w:val="24"/>
      <w:lang w:val="en-US" w:eastAsia="zh-CN" w:bidi="ar-SA"/>
    </w:rPr>
  </w:style>
  <w:style w:type="paragraph" w:customStyle="1" w:styleId="298">
    <w:name w:val="xl39"/>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99">
    <w:name w:val="ul"/>
    <w:basedOn w:val="1"/>
    <w:autoRedefine/>
    <w:qFormat/>
    <w:uiPriority w:val="0"/>
    <w:pPr>
      <w:widowControl/>
      <w:numPr>
        <w:ilvl w:val="0"/>
        <w:numId w:val="4"/>
      </w:numPr>
      <w:tabs>
        <w:tab w:val="left" w:pos="842"/>
        <w:tab w:val="clear" w:pos="930"/>
      </w:tabs>
      <w:spacing w:line="360" w:lineRule="auto"/>
      <w:ind w:left="567" w:hanging="85"/>
      <w:jc w:val="left"/>
    </w:pPr>
    <w:rPr>
      <w:rFonts w:ascii="Calibri" w:hAnsi="Calibri"/>
      <w:kern w:val="0"/>
      <w:sz w:val="24"/>
    </w:rPr>
  </w:style>
  <w:style w:type="paragraph" w:customStyle="1" w:styleId="300">
    <w:name w:val="参考资料清单+倾斜+蓝色"/>
    <w:basedOn w:val="1"/>
    <w:autoRedefine/>
    <w:qFormat/>
    <w:uiPriority w:val="0"/>
    <w:pPr>
      <w:autoSpaceDE w:val="0"/>
      <w:autoSpaceDN w:val="0"/>
      <w:adjustRightInd w:val="0"/>
      <w:spacing w:line="360" w:lineRule="auto"/>
    </w:pPr>
    <w:rPr>
      <w:rFonts w:ascii="Arial" w:hAnsi="Arial"/>
      <w:i/>
      <w:iCs/>
      <w:color w:val="0000FF"/>
      <w:kern w:val="0"/>
      <w:szCs w:val="21"/>
      <w:lang w:val="en-US" w:eastAsia="zh-CN"/>
    </w:rPr>
  </w:style>
  <w:style w:type="paragraph" w:customStyle="1" w:styleId="301">
    <w:name w:val="编号3"/>
    <w:autoRedefine/>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30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customStyle="1" w:styleId="303">
    <w:name w:val="正文_1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Normal Paragraph"/>
    <w:basedOn w:val="1"/>
    <w:autoRedefine/>
    <w:qFormat/>
    <w:uiPriority w:val="0"/>
    <w:pPr>
      <w:widowControl/>
      <w:spacing w:before="120" w:line="360" w:lineRule="auto"/>
      <w:ind w:firstLine="425"/>
    </w:pPr>
    <w:rPr>
      <w:rFonts w:ascii="Calibri" w:hAnsi="Calibri"/>
      <w:kern w:val="0"/>
      <w:sz w:val="24"/>
      <w:szCs w:val="20"/>
    </w:rPr>
  </w:style>
  <w:style w:type="paragraph" w:customStyle="1" w:styleId="305">
    <w:name w:val="正文_7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6">
    <w:name w:val="Sourcetext bullet"/>
    <w:basedOn w:val="1"/>
    <w:autoRedefine/>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307">
    <w:name w:val="Table Text/Title"/>
    <w:basedOn w:val="1"/>
    <w:autoRedefine/>
    <w:qFormat/>
    <w:uiPriority w:val="0"/>
    <w:pPr>
      <w:widowControl/>
      <w:jc w:val="left"/>
    </w:pPr>
    <w:rPr>
      <w:rFonts w:ascii="宋体"/>
      <w:b/>
      <w:bCs/>
      <w:kern w:val="0"/>
      <w:sz w:val="20"/>
      <w:szCs w:val="20"/>
      <w:lang w:eastAsia="en-US"/>
    </w:rPr>
  </w:style>
  <w:style w:type="paragraph" w:customStyle="1" w:styleId="308">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Normal_18_0"/>
    <w:qFormat/>
    <w:uiPriority w:val="0"/>
    <w:rPr>
      <w:rFonts w:ascii="黑体" w:hAnsi="黑体" w:eastAsia="黑体" w:cs="Times New Roman"/>
      <w:b/>
      <w:sz w:val="32"/>
      <w:szCs w:val="24"/>
      <w:lang w:val="en-US" w:eastAsia="zh-CN" w:bidi="ar-SA"/>
    </w:rPr>
  </w:style>
  <w:style w:type="paragraph" w:customStyle="1" w:styleId="311">
    <w:name w:val="样式3"/>
    <w:basedOn w:val="4"/>
    <w:qFormat/>
    <w:uiPriority w:val="0"/>
    <w:pPr>
      <w:spacing w:line="415" w:lineRule="auto"/>
    </w:pPr>
    <w:rPr>
      <w:rFonts w:ascii="Calibri" w:hAnsi="Calibri"/>
      <w:bCs/>
      <w:sz w:val="28"/>
      <w:szCs w:val="28"/>
    </w:rPr>
  </w:style>
  <w:style w:type="paragraph" w:customStyle="1" w:styleId="31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313">
    <w:name w:val="默认段落字体 Para Char Char Char Char Char Char Char Char Char1 Char Char Char Char Char Char Char Char"/>
    <w:basedOn w:val="19"/>
    <w:qFormat/>
    <w:uiPriority w:val="0"/>
    <w:rPr>
      <w:rFonts w:ascii="Calibri" w:hAnsi="Calibri"/>
    </w:rPr>
  </w:style>
  <w:style w:type="paragraph" w:customStyle="1" w:styleId="314">
    <w:name w:val="新段落缩进"/>
    <w:basedOn w:val="1"/>
    <w:qFormat/>
    <w:uiPriority w:val="0"/>
    <w:pPr>
      <w:spacing w:line="400" w:lineRule="exact"/>
      <w:ind w:firstLine="200" w:firstLineChars="200"/>
    </w:pPr>
    <w:rPr>
      <w:rFonts w:ascii="仿宋_GB2312" w:eastAsia="仿宋_GB2312"/>
      <w:kern w:val="0"/>
      <w:sz w:val="24"/>
    </w:rPr>
  </w:style>
  <w:style w:type="paragraph" w:customStyle="1" w:styleId="315">
    <w:name w:val="Char Char Char Char Char Char Char Char Char Char1"/>
    <w:basedOn w:val="1"/>
    <w:qFormat/>
    <w:uiPriority w:val="0"/>
    <w:rPr>
      <w:rFonts w:ascii="Tahoma" w:hAnsi="Tahoma" w:cs="Tahoma"/>
      <w:sz w:val="24"/>
    </w:rPr>
  </w:style>
  <w:style w:type="paragraph" w:customStyle="1" w:styleId="316">
    <w:name w:val="Char1 Char Char Char"/>
    <w:basedOn w:val="1"/>
    <w:qFormat/>
    <w:uiPriority w:val="0"/>
    <w:rPr>
      <w:szCs w:val="20"/>
    </w:rPr>
  </w:style>
  <w:style w:type="paragraph" w:customStyle="1" w:styleId="317">
    <w:name w:val="Normal_18"/>
    <w:qFormat/>
    <w:uiPriority w:val="0"/>
    <w:rPr>
      <w:rFonts w:ascii="黑体" w:hAnsi="黑体" w:eastAsia="黑体" w:cs="Times New Roman"/>
      <w:b/>
      <w:sz w:val="32"/>
      <w:szCs w:val="24"/>
      <w:lang w:val="en-US" w:eastAsia="zh-CN" w:bidi="ar-SA"/>
    </w:rPr>
  </w:style>
  <w:style w:type="paragraph" w:customStyle="1" w:styleId="318">
    <w:name w:val="Normal_15"/>
    <w:qFormat/>
    <w:uiPriority w:val="0"/>
    <w:rPr>
      <w:rFonts w:ascii="黑体" w:hAnsi="黑体" w:eastAsia="黑体" w:cs="Times New Roman"/>
      <w:b/>
      <w:sz w:val="32"/>
      <w:szCs w:val="24"/>
      <w:lang w:val="en-US" w:eastAsia="zh-CN" w:bidi="ar-SA"/>
    </w:rPr>
  </w:style>
  <w:style w:type="paragraph" w:customStyle="1" w:styleId="31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正文_1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xl42"/>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323">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保密事宜格式"/>
    <w:basedOn w:val="16"/>
    <w:qFormat/>
    <w:uiPriority w:val="0"/>
    <w:pPr>
      <w:pBdr>
        <w:top w:val="single" w:color="auto" w:sz="4" w:space="1"/>
        <w:left w:val="single" w:color="auto" w:sz="4" w:space="4"/>
        <w:bottom w:val="single" w:color="auto" w:sz="4" w:space="1"/>
        <w:right w:val="single" w:color="auto" w:sz="4" w:space="4"/>
      </w:pBdr>
      <w:shd w:val="clear" w:color="auto" w:fill="E6E6E6"/>
      <w:spacing w:before="152" w:after="160"/>
    </w:pPr>
    <w:rPr>
      <w:rFonts w:ascii="Tahoma" w:hAnsi="Tahoma" w:eastAsia="楷体_GB2312" w:cs="宋体"/>
      <w:b/>
      <w:kern w:val="0"/>
      <w:sz w:val="32"/>
    </w:rPr>
  </w:style>
  <w:style w:type="paragraph" w:customStyle="1" w:styleId="326">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27">
    <w:name w:val="Normal_10_0"/>
    <w:qFormat/>
    <w:uiPriority w:val="0"/>
    <w:rPr>
      <w:rFonts w:ascii="黑体" w:hAnsi="黑体" w:eastAsia="黑体" w:cs="Times New Roman"/>
      <w:b/>
      <w:sz w:val="32"/>
      <w:szCs w:val="24"/>
      <w:lang w:val="en-US" w:eastAsia="zh-CN" w:bidi="ar-SA"/>
    </w:rPr>
  </w:style>
  <w:style w:type="paragraph" w:customStyle="1" w:styleId="32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329">
    <w:name w:val="pa-5"/>
    <w:basedOn w:val="1"/>
    <w:qFormat/>
    <w:uiPriority w:val="0"/>
    <w:pPr>
      <w:widowControl/>
      <w:spacing w:line="280" w:lineRule="atLeast"/>
    </w:pPr>
    <w:rPr>
      <w:rFonts w:ascii="宋体" w:cs="宋体"/>
      <w:kern w:val="0"/>
      <w:sz w:val="24"/>
    </w:rPr>
  </w:style>
  <w:style w:type="paragraph" w:customStyle="1" w:styleId="330">
    <w:name w:val="Indent Normal"/>
    <w:basedOn w:val="1"/>
    <w:qFormat/>
    <w:uiPriority w:val="0"/>
    <w:pPr>
      <w:ind w:firstLine="150" w:firstLineChars="150"/>
    </w:pPr>
    <w:rPr>
      <w:sz w:val="24"/>
      <w:szCs w:val="20"/>
    </w:rPr>
  </w:style>
  <w:style w:type="paragraph" w:customStyle="1" w:styleId="331">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a0"/>
    <w:basedOn w:val="1"/>
    <w:qFormat/>
    <w:uiPriority w:val="0"/>
    <w:pPr>
      <w:widowControl/>
      <w:spacing w:before="100" w:beforeAutospacing="1" w:after="100" w:afterAutospacing="1"/>
      <w:jc w:val="left"/>
    </w:pPr>
    <w:rPr>
      <w:rFonts w:ascii="宋体"/>
      <w:kern w:val="0"/>
      <w:sz w:val="24"/>
    </w:rPr>
  </w:style>
  <w:style w:type="paragraph" w:customStyle="1" w:styleId="333">
    <w:name w:val="Body Text First Indent 21"/>
    <w:basedOn w:val="25"/>
    <w:qFormat/>
    <w:uiPriority w:val="99"/>
    <w:pPr>
      <w:ind w:firstLine="420" w:firstLineChars="200"/>
    </w:pPr>
  </w:style>
  <w:style w:type="paragraph" w:customStyle="1" w:styleId="334">
    <w:name w:val="Normal_9_0"/>
    <w:qFormat/>
    <w:uiPriority w:val="0"/>
    <w:rPr>
      <w:rFonts w:ascii="Times New Roman" w:hAnsi="Times New Roman" w:eastAsia="Times New Roman" w:cs="Times New Roman"/>
      <w:sz w:val="24"/>
      <w:szCs w:val="24"/>
      <w:lang w:val="en-US" w:eastAsia="zh-CN" w:bidi="ar-SA"/>
    </w:rPr>
  </w:style>
  <w:style w:type="paragraph" w:customStyle="1" w:styleId="335">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336">
    <w:name w:val="样式2"/>
    <w:basedOn w:val="4"/>
    <w:qFormat/>
    <w:uiPriority w:val="0"/>
    <w:pPr>
      <w:spacing w:line="415" w:lineRule="auto"/>
    </w:pPr>
    <w:rPr>
      <w:rFonts w:ascii="Calibri" w:hAnsi="Calibri"/>
      <w:bCs/>
      <w:sz w:val="28"/>
      <w:szCs w:val="28"/>
    </w:rPr>
  </w:style>
  <w:style w:type="paragraph" w:customStyle="1" w:styleId="337">
    <w:name w:val="Normal_0"/>
    <w:qFormat/>
    <w:uiPriority w:val="0"/>
    <w:rPr>
      <w:rFonts w:ascii="黑体" w:hAnsi="黑体" w:eastAsia="黑体" w:cs="Times New Roman"/>
      <w:b/>
      <w:sz w:val="32"/>
      <w:szCs w:val="24"/>
      <w:lang w:val="en-US" w:eastAsia="zh-CN" w:bidi="ar-SA"/>
    </w:rPr>
  </w:style>
  <w:style w:type="paragraph" w:customStyle="1" w:styleId="338">
    <w:name w:val="标书3"/>
    <w:next w:val="233"/>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339">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Normal_1"/>
    <w:qFormat/>
    <w:uiPriority w:val="0"/>
    <w:rPr>
      <w:rFonts w:ascii="黑体" w:hAnsi="黑体" w:eastAsia="黑体" w:cs="Times New Roman"/>
      <w:b/>
      <w:sz w:val="32"/>
      <w:szCs w:val="24"/>
      <w:lang w:val="en-US" w:eastAsia="zh-CN" w:bidi="ar-SA"/>
    </w:rPr>
  </w:style>
  <w:style w:type="paragraph" w:customStyle="1" w:styleId="342">
    <w:name w:val="样式6"/>
    <w:basedOn w:val="81"/>
    <w:qFormat/>
    <w:uiPriority w:val="0"/>
    <w:pPr>
      <w:keepNext/>
      <w:keepLines/>
      <w:tabs>
        <w:tab w:val="clear" w:pos="840"/>
      </w:tabs>
      <w:spacing w:before="260" w:after="260" w:line="415" w:lineRule="auto"/>
      <w:outlineLvl w:val="1"/>
    </w:pPr>
    <w:rPr>
      <w:rFonts w:ascii="Times New Roman" w:hAnsi="Times New Roman" w:eastAsia="宋体" w:cs="Times New Roman"/>
      <w:b/>
      <w:bCs/>
      <w:sz w:val="32"/>
      <w:szCs w:val="32"/>
    </w:rPr>
  </w:style>
  <w:style w:type="paragraph" w:customStyle="1" w:styleId="343">
    <w:name w:val="我的样式"/>
    <w:basedOn w:val="1"/>
    <w:qFormat/>
    <w:uiPriority w:val="0"/>
    <w:pPr>
      <w:widowControl/>
      <w:spacing w:after="120"/>
      <w:ind w:firstLine="420"/>
      <w:jc w:val="left"/>
    </w:pPr>
    <w:rPr>
      <w:rFonts w:ascii="宋体"/>
      <w:color w:val="000000"/>
      <w:kern w:val="0"/>
      <w:sz w:val="24"/>
      <w:szCs w:val="16"/>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345">
    <w:name w:val="正文缩进1"/>
    <w:basedOn w:val="1"/>
    <w:qFormat/>
    <w:uiPriority w:val="0"/>
    <w:pPr>
      <w:ind w:firstLine="420"/>
    </w:pPr>
    <w:rPr>
      <w:szCs w:val="20"/>
    </w:rPr>
  </w:style>
  <w:style w:type="paragraph" w:customStyle="1" w:styleId="346">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47">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lang w:eastAsia="en-US"/>
    </w:rPr>
  </w:style>
  <w:style w:type="paragraph" w:customStyle="1" w:styleId="348">
    <w:name w:val="Char Char1 Char Char Char Char Char Char"/>
    <w:basedOn w:val="1"/>
    <w:qFormat/>
    <w:uiPriority w:val="0"/>
    <w:pPr>
      <w:widowControl/>
      <w:jc w:val="center"/>
    </w:pPr>
    <w:rPr>
      <w:szCs w:val="20"/>
    </w:rPr>
  </w:style>
  <w:style w:type="paragraph" w:customStyle="1" w:styleId="34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350">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351">
    <w:name w:val="样式 序号----------- + 仿宋_GB2312"/>
    <w:basedOn w:val="352"/>
    <w:qFormat/>
    <w:uiPriority w:val="0"/>
    <w:pPr>
      <w:spacing w:line="360" w:lineRule="auto"/>
      <w:ind w:firstLine="200" w:firstLineChars="200"/>
    </w:pPr>
    <w:rPr>
      <w:rFonts w:ascii="仿宋_GB2312" w:eastAsia="仿宋_GB2312"/>
      <w:bCs w:val="0"/>
    </w:rPr>
  </w:style>
  <w:style w:type="paragraph" w:customStyle="1" w:styleId="352">
    <w:name w:val="序号-----------"/>
    <w:basedOn w:val="1"/>
    <w:qFormat/>
    <w:uiPriority w:val="0"/>
    <w:pPr>
      <w:widowControl/>
      <w:jc w:val="left"/>
    </w:pPr>
    <w:rPr>
      <w:rFonts w:ascii="宋体"/>
      <w:bCs/>
      <w:kern w:val="0"/>
      <w:szCs w:val="21"/>
    </w:rPr>
  </w:style>
  <w:style w:type="paragraph" w:customStyle="1" w:styleId="353">
    <w:name w:val="附图标题"/>
    <w:basedOn w:val="16"/>
    <w:next w:val="15"/>
    <w:qFormat/>
    <w:uiPriority w:val="0"/>
    <w:pPr>
      <w:tabs>
        <w:tab w:val="left" w:pos="780"/>
        <w:tab w:val="clear" w:pos="0"/>
      </w:tabs>
      <w:spacing w:after="100" w:afterLines="100"/>
      <w:ind w:left="780" w:hanging="480"/>
      <w:jc w:val="center"/>
    </w:pPr>
    <w:rPr>
      <w:b/>
      <w:sz w:val="21"/>
    </w:rPr>
  </w:style>
  <w:style w:type="paragraph" w:customStyle="1" w:styleId="354">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5">
    <w:name w:val="文档正文"/>
    <w:basedOn w:val="1"/>
    <w:qFormat/>
    <w:uiPriority w:val="0"/>
    <w:rPr>
      <w:rFonts w:ascii="宋体"/>
      <w:szCs w:val="20"/>
    </w:rPr>
  </w:style>
  <w:style w:type="paragraph" w:customStyle="1" w:styleId="356">
    <w:name w:val="Normal_4_0"/>
    <w:qFormat/>
    <w:uiPriority w:val="0"/>
    <w:rPr>
      <w:rFonts w:ascii="黑体" w:hAnsi="黑体" w:eastAsia="黑体" w:cs="Times New Roman"/>
      <w:b/>
      <w:sz w:val="32"/>
      <w:szCs w:val="24"/>
      <w:lang w:val="en-US" w:eastAsia="zh-CN" w:bidi="ar-SA"/>
    </w:rPr>
  </w:style>
  <w:style w:type="paragraph" w:customStyle="1" w:styleId="357">
    <w:name w:val="技术方案3"/>
    <w:basedOn w:val="1"/>
    <w:qFormat/>
    <w:uiPriority w:val="0"/>
    <w:pPr>
      <w:spacing w:line="360" w:lineRule="auto"/>
    </w:pPr>
    <w:rPr>
      <w:rFonts w:ascii="宋体"/>
      <w:b/>
      <w:bCs/>
      <w:sz w:val="32"/>
    </w:rPr>
  </w:style>
  <w:style w:type="paragraph" w:customStyle="1" w:styleId="3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359">
    <w:name w:val="pa-3"/>
    <w:basedOn w:val="1"/>
    <w:qFormat/>
    <w:uiPriority w:val="0"/>
    <w:pPr>
      <w:widowControl/>
      <w:spacing w:before="150" w:after="150"/>
      <w:jc w:val="left"/>
    </w:pPr>
    <w:rPr>
      <w:rFonts w:ascii="宋体" w:cs="宋体"/>
      <w:kern w:val="0"/>
      <w:sz w:val="24"/>
    </w:rPr>
  </w:style>
  <w:style w:type="paragraph" w:customStyle="1" w:styleId="360">
    <w:name w:val="pbody"/>
    <w:basedOn w:val="1"/>
    <w:qFormat/>
    <w:uiPriority w:val="0"/>
    <w:pPr>
      <w:widowControl/>
      <w:spacing w:before="100" w:beforeAutospacing="1" w:after="100" w:afterAutospacing="1" w:line="360" w:lineRule="auto"/>
      <w:jc w:val="left"/>
    </w:pPr>
    <w:rPr>
      <w:rFonts w:ascii="宋体" w:cs="宋体"/>
      <w:kern w:val="0"/>
      <w:sz w:val="24"/>
    </w:rPr>
  </w:style>
  <w:style w:type="paragraph" w:customStyle="1" w:styleId="361">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362">
    <w:name w:val="首页单位日期"/>
    <w:basedOn w:val="1"/>
    <w:qFormat/>
    <w:uiPriority w:val="0"/>
    <w:pPr>
      <w:widowControl/>
      <w:adjustRightInd w:val="0"/>
      <w:snapToGrid w:val="0"/>
      <w:jc w:val="center"/>
    </w:pPr>
    <w:rPr>
      <w:rFonts w:ascii="宋体" w:cs="宋体"/>
      <w:bCs/>
      <w:kern w:val="0"/>
      <w:sz w:val="28"/>
      <w:szCs w:val="20"/>
    </w:rPr>
  </w:style>
  <w:style w:type="paragraph" w:customStyle="1" w:styleId="363">
    <w:name w:val="Normal_11_0"/>
    <w:qFormat/>
    <w:uiPriority w:val="0"/>
    <w:rPr>
      <w:rFonts w:ascii="黑体" w:hAnsi="黑体" w:eastAsia="黑体" w:cs="Times New Roman"/>
      <w:b/>
      <w:sz w:val="32"/>
      <w:szCs w:val="24"/>
      <w:lang w:val="en-US" w:eastAsia="zh-CN" w:bidi="ar-SA"/>
    </w:rPr>
  </w:style>
  <w:style w:type="paragraph" w:customStyle="1" w:styleId="364">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5">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7">
    <w:name w:val="技术方案正文样式"/>
    <w:basedOn w:val="1"/>
    <w:qFormat/>
    <w:uiPriority w:val="0"/>
    <w:pPr>
      <w:autoSpaceDE w:val="0"/>
      <w:autoSpaceDN w:val="0"/>
      <w:adjustRightInd w:val="0"/>
      <w:spacing w:line="400" w:lineRule="exact"/>
      <w:ind w:firstLine="200" w:firstLineChars="200"/>
    </w:pPr>
    <w:rPr>
      <w:rFonts w:ascii="宋体" w:cs="宋体"/>
      <w:sz w:val="24"/>
      <w:szCs w:val="21"/>
    </w:rPr>
  </w:style>
  <w:style w:type="paragraph" w:customStyle="1" w:styleId="368">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369">
    <w:name w:val="Normal_16"/>
    <w:qFormat/>
    <w:uiPriority w:val="0"/>
    <w:rPr>
      <w:rFonts w:ascii="黑体" w:hAnsi="黑体" w:eastAsia="黑体" w:cs="Times New Roman"/>
      <w:b/>
      <w:sz w:val="32"/>
      <w:szCs w:val="24"/>
      <w:lang w:val="en-US" w:eastAsia="zh-CN" w:bidi="ar-SA"/>
    </w:rPr>
  </w:style>
  <w:style w:type="paragraph" w:customStyle="1" w:styleId="37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1">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纯文本2"/>
    <w:basedOn w:val="1"/>
    <w:qFormat/>
    <w:uiPriority w:val="0"/>
    <w:pPr>
      <w:adjustRightInd w:val="0"/>
      <w:textAlignment w:val="baseline"/>
    </w:pPr>
    <w:rPr>
      <w:rFonts w:ascii="宋体" w:hAnsi="Courier New" w:eastAsia="楷体_GB2312"/>
      <w:sz w:val="26"/>
      <w:szCs w:val="20"/>
    </w:rPr>
  </w:style>
  <w:style w:type="paragraph" w:customStyle="1" w:styleId="373">
    <w:name w:val="pa-4"/>
    <w:basedOn w:val="1"/>
    <w:autoRedefine/>
    <w:qFormat/>
    <w:uiPriority w:val="0"/>
    <w:pPr>
      <w:widowControl/>
      <w:spacing w:line="280" w:lineRule="atLeast"/>
      <w:jc w:val="center"/>
    </w:pPr>
    <w:rPr>
      <w:rFonts w:ascii="宋体" w:cs="宋体"/>
      <w:kern w:val="0"/>
      <w:sz w:val="24"/>
    </w:rPr>
  </w:style>
  <w:style w:type="paragraph" w:customStyle="1" w:styleId="374">
    <w:name w:val="大汉方案正文 Char"/>
    <w:basedOn w:val="1"/>
    <w:autoRedefine/>
    <w:qFormat/>
    <w:uiPriority w:val="0"/>
    <w:pPr>
      <w:spacing w:line="360" w:lineRule="auto"/>
      <w:ind w:firstLine="200" w:firstLineChars="200"/>
    </w:pPr>
    <w:rPr>
      <w:rFonts w:ascii="Arial" w:hAnsi="Arial"/>
      <w:sz w:val="24"/>
    </w:rPr>
  </w:style>
  <w:style w:type="paragraph" w:customStyle="1" w:styleId="375">
    <w:name w:val="Normal_3_0"/>
    <w:autoRedefine/>
    <w:qFormat/>
    <w:uiPriority w:val="0"/>
    <w:rPr>
      <w:rFonts w:ascii="黑体" w:hAnsi="黑体" w:eastAsia="黑体" w:cs="Times New Roman"/>
      <w:b/>
      <w:sz w:val="32"/>
      <w:szCs w:val="24"/>
      <w:lang w:val="en-US" w:eastAsia="zh-CN" w:bidi="ar-SA"/>
    </w:rPr>
  </w:style>
  <w:style w:type="paragraph" w:customStyle="1" w:styleId="376">
    <w:name w:val="正文_9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标书2"/>
    <w:next w:val="233"/>
    <w:autoRedefine/>
    <w:qFormat/>
    <w:uiPriority w:val="0"/>
    <w:rPr>
      <w:rFonts w:ascii="Times New Roman" w:hAnsi="Times New Roman" w:eastAsia="黑体" w:cs="宋体"/>
      <w:b/>
      <w:kern w:val="2"/>
      <w:sz w:val="44"/>
      <w:lang w:val="en-US" w:eastAsia="zh-CN" w:bidi="ar-SA"/>
    </w:rPr>
  </w:style>
  <w:style w:type="paragraph" w:customStyle="1" w:styleId="378">
    <w:name w:val="Normal_8_0"/>
    <w:qFormat/>
    <w:uiPriority w:val="0"/>
    <w:rPr>
      <w:rFonts w:ascii="黑体" w:hAnsi="黑体" w:eastAsia="黑体" w:cs="Times New Roman"/>
      <w:b/>
      <w:sz w:val="32"/>
      <w:szCs w:val="24"/>
      <w:lang w:val="en-US" w:eastAsia="zh-CN" w:bidi="ar-SA"/>
    </w:rPr>
  </w:style>
  <w:style w:type="paragraph" w:customStyle="1" w:styleId="379">
    <w:name w:val="样式 序号----------- + 仿宋_GB23121"/>
    <w:basedOn w:val="352"/>
    <w:qFormat/>
    <w:uiPriority w:val="0"/>
    <w:pPr>
      <w:spacing w:line="360" w:lineRule="auto"/>
    </w:pPr>
    <w:rPr>
      <w:rFonts w:ascii="仿宋_GB2312" w:eastAsia="仿宋_GB2312"/>
      <w:bCs w:val="0"/>
    </w:rPr>
  </w:style>
  <w:style w:type="paragraph" w:customStyle="1" w:styleId="380">
    <w:name w:val="序号"/>
    <w:next w:val="1"/>
    <w:qFormat/>
    <w:uiPriority w:val="0"/>
    <w:pPr>
      <w:adjustRightInd w:val="0"/>
      <w:snapToGrid w:val="0"/>
      <w:jc w:val="center"/>
      <w:textAlignment w:val="center"/>
    </w:pPr>
    <w:rPr>
      <w:rFonts w:ascii="Times New Roman" w:hAnsi="Times New Roman" w:eastAsia="仿宋_GB2312" w:cs="Times New Roman"/>
      <w:bCs/>
      <w:kern w:val="44"/>
      <w:sz w:val="21"/>
      <w:szCs w:val="44"/>
      <w:lang w:val="en-US" w:eastAsia="zh-CN" w:bidi="ar-SA"/>
    </w:rPr>
  </w:style>
  <w:style w:type="paragraph" w:customStyle="1" w:styleId="381">
    <w:name w:val="Normal_5_0"/>
    <w:autoRedefine/>
    <w:qFormat/>
    <w:uiPriority w:val="0"/>
    <w:rPr>
      <w:rFonts w:ascii="黑体" w:hAnsi="黑体" w:eastAsia="黑体" w:cs="Times New Roman"/>
      <w:b/>
      <w:sz w:val="32"/>
      <w:szCs w:val="24"/>
      <w:lang w:val="en-US" w:eastAsia="zh-CN" w:bidi="ar-SA"/>
    </w:rPr>
  </w:style>
  <w:style w:type="paragraph" w:customStyle="1" w:styleId="382">
    <w:name w:val="缩进正文"/>
    <w:basedOn w:val="1"/>
    <w:autoRedefine/>
    <w:qFormat/>
    <w:uiPriority w:val="0"/>
    <w:pPr>
      <w:widowControl/>
      <w:adjustRightInd w:val="0"/>
      <w:spacing w:after="200" w:line="400" w:lineRule="exact"/>
      <w:ind w:left="1418" w:firstLine="425"/>
      <w:jc w:val="left"/>
      <w:textAlignment w:val="baseline"/>
    </w:pPr>
    <w:rPr>
      <w:rFonts w:ascii="宋体"/>
      <w:kern w:val="0"/>
      <w:sz w:val="24"/>
      <w:szCs w:val="20"/>
      <w:lang w:val="en-US" w:eastAsia="zh-CN"/>
    </w:rPr>
  </w:style>
  <w:style w:type="paragraph" w:customStyle="1" w:styleId="38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84">
    <w:name w:val="缺省文本"/>
    <w:basedOn w:val="1"/>
    <w:autoRedefine/>
    <w:qFormat/>
    <w:uiPriority w:val="0"/>
    <w:pPr>
      <w:autoSpaceDE w:val="0"/>
      <w:autoSpaceDN w:val="0"/>
      <w:adjustRightInd w:val="0"/>
      <w:jc w:val="left"/>
    </w:pPr>
    <w:rPr>
      <w:kern w:val="0"/>
      <w:sz w:val="24"/>
      <w:szCs w:val="20"/>
    </w:rPr>
  </w:style>
  <w:style w:type="paragraph" w:customStyle="1" w:styleId="385">
    <w:name w:val="B2"/>
    <w:basedOn w:val="1"/>
    <w:autoRedefine/>
    <w:qFormat/>
    <w:uiPriority w:val="0"/>
    <w:pPr>
      <w:numPr>
        <w:ilvl w:val="1"/>
        <w:numId w:val="3"/>
      </w:numPr>
      <w:tabs>
        <w:tab w:val="left" w:pos="1418"/>
      </w:tabs>
      <w:adjustRightInd w:val="0"/>
      <w:snapToGrid w:val="0"/>
      <w:spacing w:beforeLines="50"/>
      <w:outlineLvl w:val="1"/>
    </w:pPr>
    <w:rPr>
      <w:rFonts w:ascii="Arial Narrow" w:hAnsi="Arial Narrow" w:eastAsia="仿宋"/>
      <w:sz w:val="24"/>
      <w:szCs w:val="24"/>
    </w:rPr>
  </w:style>
  <w:style w:type="paragraph" w:customStyle="1" w:styleId="386">
    <w:name w:val="pa-2"/>
    <w:basedOn w:val="1"/>
    <w:qFormat/>
    <w:uiPriority w:val="0"/>
    <w:pPr>
      <w:widowControl/>
      <w:spacing w:line="360" w:lineRule="atLeast"/>
    </w:pPr>
    <w:rPr>
      <w:rFonts w:ascii="宋体" w:cs="宋体"/>
      <w:kern w:val="0"/>
      <w:sz w:val="24"/>
    </w:rPr>
  </w:style>
  <w:style w:type="paragraph" w:customStyle="1" w:styleId="387">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8">
    <w:name w:val="Normal_10"/>
    <w:qFormat/>
    <w:uiPriority w:val="0"/>
    <w:rPr>
      <w:rFonts w:ascii="黑体" w:hAnsi="黑体" w:eastAsia="黑体" w:cs="Times New Roman"/>
      <w:b/>
      <w:sz w:val="32"/>
      <w:szCs w:val="24"/>
      <w:lang w:val="en-US" w:eastAsia="zh-CN" w:bidi="ar-SA"/>
    </w:rPr>
  </w:style>
  <w:style w:type="paragraph" w:customStyle="1" w:styleId="389">
    <w:name w:val="Char"/>
    <w:basedOn w:val="1"/>
    <w:autoRedefine/>
    <w:qFormat/>
    <w:uiPriority w:val="0"/>
    <w:pPr>
      <w:tabs>
        <w:tab w:val="left" w:pos="360"/>
      </w:tabs>
    </w:pPr>
    <w:rPr>
      <w:rFonts w:ascii="仿宋_GB2312" w:eastAsia="仿宋_GB2312"/>
      <w:b/>
      <w:sz w:val="24"/>
    </w:rPr>
  </w:style>
  <w:style w:type="paragraph" w:customStyle="1" w:styleId="390">
    <w:name w:val="正文段"/>
    <w:basedOn w:val="1"/>
    <w:autoRedefine/>
    <w:qFormat/>
    <w:uiPriority w:val="0"/>
    <w:pPr>
      <w:widowControl/>
      <w:snapToGrid w:val="0"/>
      <w:spacing w:after="240" w:line="240" w:lineRule="atLeast"/>
      <w:ind w:firstLine="425"/>
    </w:pPr>
    <w:rPr>
      <w:kern w:val="0"/>
      <w:sz w:val="24"/>
      <w:szCs w:val="20"/>
    </w:rPr>
  </w:style>
  <w:style w:type="paragraph" w:customStyle="1" w:styleId="391">
    <w:name w:val="编号1"/>
    <w:next w:val="233"/>
    <w:autoRedefine/>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392">
    <w:name w:val="表格文字"/>
    <w:basedOn w:val="1"/>
    <w:autoRedefine/>
    <w:qFormat/>
    <w:uiPriority w:val="0"/>
    <w:pPr>
      <w:jc w:val="left"/>
    </w:pPr>
    <w:rPr>
      <w:sz w:val="18"/>
    </w:rPr>
  </w:style>
  <w:style w:type="paragraph" w:customStyle="1" w:styleId="393">
    <w:name w:val="正文_1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4">
    <w:name w:val="章标题"/>
    <w:next w:val="203"/>
    <w:qFormat/>
    <w:uiPriority w:val="0"/>
    <w:pPr>
      <w:tabs>
        <w:tab w:val="left" w:pos="1200"/>
      </w:tabs>
      <w:spacing w:before="50" w:beforeLines="50" w:after="50" w:afterLines="50"/>
      <w:ind w:left="1320" w:hanging="420"/>
      <w:jc w:val="both"/>
      <w:outlineLvl w:val="1"/>
    </w:pPr>
    <w:rPr>
      <w:rFonts w:ascii="黑体" w:hAnsi="Times New Roman" w:eastAsia="黑体" w:cs="Times New Roman"/>
      <w:sz w:val="21"/>
      <w:lang w:val="en-US" w:eastAsia="zh-CN" w:bidi="ar-SA"/>
    </w:rPr>
  </w:style>
  <w:style w:type="paragraph" w:customStyle="1" w:styleId="395">
    <w:name w:val="普通正文"/>
    <w:basedOn w:val="1"/>
    <w:qFormat/>
    <w:uiPriority w:val="0"/>
    <w:pPr>
      <w:adjustRightInd w:val="0"/>
      <w:ind w:firstLine="425"/>
      <w:jc w:val="left"/>
      <w:textAlignment w:val="baseline"/>
    </w:pPr>
    <w:rPr>
      <w:rFonts w:ascii="宋体"/>
      <w:kern w:val="0"/>
      <w:sz w:val="20"/>
      <w:szCs w:val="20"/>
    </w:rPr>
  </w:style>
  <w:style w:type="paragraph" w:customStyle="1" w:styleId="396">
    <w:name w:val="Normal_12"/>
    <w:qFormat/>
    <w:uiPriority w:val="0"/>
    <w:rPr>
      <w:rFonts w:ascii="黑体" w:hAnsi="黑体" w:eastAsia="黑体" w:cs="Times New Roman"/>
      <w:b/>
      <w:sz w:val="32"/>
      <w:szCs w:val="24"/>
      <w:lang w:val="en-US" w:eastAsia="zh-CN" w:bidi="ar-SA"/>
    </w:rPr>
  </w:style>
  <w:style w:type="paragraph" w:customStyle="1" w:styleId="397">
    <w:name w:val="Normal_1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9">
    <w:name w:val="Normal_11"/>
    <w:autoRedefine/>
    <w:qFormat/>
    <w:uiPriority w:val="0"/>
    <w:rPr>
      <w:rFonts w:ascii="黑体" w:hAnsi="黑体" w:eastAsia="黑体" w:cs="Times New Roman"/>
      <w:b/>
      <w:sz w:val="32"/>
      <w:szCs w:val="24"/>
      <w:lang w:val="en-US" w:eastAsia="zh-CN" w:bidi="ar-SA"/>
    </w:rPr>
  </w:style>
  <w:style w:type="paragraph" w:customStyle="1" w:styleId="400">
    <w:name w:val="图表目录1"/>
    <w:autoRedefine/>
    <w:qFormat/>
    <w:uiPriority w:val="0"/>
    <w:pPr>
      <w:ind w:left="840" w:hanging="420"/>
    </w:pPr>
    <w:rPr>
      <w:rFonts w:ascii="Times New Roman" w:hAnsi="Times New Roman" w:eastAsia="宋体" w:cs="宋体"/>
      <w:kern w:val="2"/>
      <w:sz w:val="21"/>
      <w:lang w:val="en-US" w:eastAsia="zh-CN" w:bidi="ar-SA"/>
    </w:rPr>
  </w:style>
  <w:style w:type="paragraph" w:customStyle="1" w:styleId="401">
    <w:name w:val="Normal_7"/>
    <w:qFormat/>
    <w:uiPriority w:val="0"/>
    <w:rPr>
      <w:rFonts w:ascii="黑体" w:hAnsi="黑体" w:eastAsia="黑体" w:cs="Times New Roman"/>
      <w:b/>
      <w:sz w:val="32"/>
      <w:szCs w:val="24"/>
      <w:lang w:val="en-US" w:eastAsia="zh-CN" w:bidi="ar-SA"/>
    </w:rPr>
  </w:style>
  <w:style w:type="paragraph" w:customStyle="1" w:styleId="402">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3">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4">
    <w:name w:val="正文_1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6">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407">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408">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9">
    <w:name w:val="Char11"/>
    <w:basedOn w:val="1"/>
    <w:qFormat/>
    <w:uiPriority w:val="0"/>
    <w:rPr>
      <w:szCs w:val="21"/>
    </w:rPr>
  </w:style>
  <w:style w:type="paragraph" w:customStyle="1" w:styleId="410">
    <w:name w:val="正文_14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英文音标"/>
    <w:qFormat/>
    <w:uiPriority w:val="0"/>
    <w:rPr>
      <w:rFonts w:ascii="Kingsoft Phonetic Plain" w:hAnsi="Kingsoft Phonetic Plain" w:eastAsia="Kingsoft Phonetic Plain" w:cs="Times New Roman"/>
      <w:kern w:val="2"/>
      <w:sz w:val="24"/>
      <w:szCs w:val="24"/>
      <w:lang w:val="en-US" w:eastAsia="zh-CN" w:bidi="ar-SA"/>
    </w:rPr>
  </w:style>
  <w:style w:type="paragraph" w:customStyle="1" w:styleId="412">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413">
    <w:name w:val="pa-0"/>
    <w:basedOn w:val="1"/>
    <w:autoRedefine/>
    <w:qFormat/>
    <w:uiPriority w:val="0"/>
    <w:pPr>
      <w:widowControl/>
      <w:spacing w:line="360" w:lineRule="atLeast"/>
      <w:ind w:firstLine="480"/>
    </w:pPr>
    <w:rPr>
      <w:rFonts w:ascii="宋体" w:cs="宋体"/>
      <w:kern w:val="0"/>
      <w:sz w:val="24"/>
    </w:rPr>
  </w:style>
  <w:style w:type="paragraph" w:customStyle="1" w:styleId="414">
    <w:name w:val="正文_4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5">
    <w:name w:val="tabletext"/>
    <w:basedOn w:val="1"/>
    <w:autoRedefine/>
    <w:qFormat/>
    <w:uiPriority w:val="0"/>
    <w:pPr>
      <w:widowControl/>
      <w:spacing w:before="100" w:beforeAutospacing="1" w:after="100" w:afterAutospacing="1"/>
      <w:jc w:val="left"/>
    </w:pPr>
    <w:rPr>
      <w:rFonts w:ascii="宋体"/>
      <w:kern w:val="0"/>
      <w:sz w:val="24"/>
    </w:rPr>
  </w:style>
  <w:style w:type="paragraph" w:customStyle="1" w:styleId="416">
    <w:name w:val="正文_1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7">
    <w:name w:val="附图居中"/>
    <w:basedOn w:val="1"/>
    <w:next w:val="353"/>
    <w:qFormat/>
    <w:uiPriority w:val="0"/>
    <w:pPr>
      <w:keepNext/>
      <w:tabs>
        <w:tab w:val="left" w:pos="0"/>
      </w:tabs>
      <w:spacing w:line="360" w:lineRule="auto"/>
      <w:ind w:left="1271" w:hanging="420"/>
      <w:jc w:val="center"/>
    </w:pPr>
    <w:rPr>
      <w:caps/>
      <w:sz w:val="24"/>
    </w:rPr>
  </w:style>
  <w:style w:type="paragraph" w:customStyle="1" w:styleId="418">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41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正文 + 宋体"/>
    <w:basedOn w:val="1"/>
    <w:autoRedefine/>
    <w:qFormat/>
    <w:uiPriority w:val="0"/>
    <w:pPr>
      <w:ind w:firstLine="250" w:firstLineChars="250"/>
    </w:pPr>
    <w:rPr>
      <w:rFonts w:ascii="宋体"/>
      <w:szCs w:val="21"/>
    </w:rPr>
  </w:style>
  <w:style w:type="paragraph" w:customStyle="1" w:styleId="423">
    <w:name w:val="FA正文+标号"/>
    <w:basedOn w:val="1"/>
    <w:autoRedefine/>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424">
    <w:name w:val="Normal_0_2"/>
    <w:autoRedefine/>
    <w:qFormat/>
    <w:uiPriority w:val="0"/>
    <w:rPr>
      <w:rFonts w:ascii="黑体" w:hAnsi="黑体" w:eastAsia="黑体" w:cs="Times New Roman"/>
      <w:b/>
      <w:sz w:val="32"/>
      <w:szCs w:val="24"/>
      <w:lang w:val="en-US" w:eastAsia="zh-CN" w:bidi="ar-SA"/>
    </w:rPr>
  </w:style>
  <w:style w:type="paragraph" w:customStyle="1" w:styleId="425">
    <w:name w:val="Normal_13"/>
    <w:qFormat/>
    <w:uiPriority w:val="0"/>
    <w:rPr>
      <w:rFonts w:ascii="黑体" w:hAnsi="黑体" w:eastAsia="黑体" w:cs="Times New Roman"/>
      <w:b/>
      <w:sz w:val="32"/>
      <w:szCs w:val="24"/>
      <w:lang w:val="en-US" w:eastAsia="zh-CN" w:bidi="ar-SA"/>
    </w:rPr>
  </w:style>
  <w:style w:type="paragraph" w:customStyle="1" w:styleId="426">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7">
    <w:name w:val="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428">
    <w:name w:val="正文（首行缩进两字）"/>
    <w:basedOn w:val="1"/>
    <w:autoRedefine/>
    <w:qFormat/>
    <w:uiPriority w:val="0"/>
    <w:pPr>
      <w:spacing w:line="312" w:lineRule="auto"/>
    </w:pPr>
    <w:rPr>
      <w:rFonts w:ascii="宋体" w:cs="宋体"/>
      <w:sz w:val="24"/>
    </w:rPr>
  </w:style>
  <w:style w:type="paragraph" w:customStyle="1" w:styleId="42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样式5"/>
    <w:basedOn w:val="4"/>
    <w:autoRedefine/>
    <w:qFormat/>
    <w:uiPriority w:val="0"/>
    <w:pPr>
      <w:spacing w:line="415" w:lineRule="auto"/>
    </w:pPr>
    <w:rPr>
      <w:rFonts w:ascii="Calibri" w:hAnsi="Calibri"/>
      <w:bCs/>
      <w:sz w:val="28"/>
      <w:szCs w:val="28"/>
    </w:rPr>
  </w:style>
  <w:style w:type="paragraph" w:customStyle="1" w:styleId="431">
    <w:name w:val=" Char Char Char Char"/>
    <w:basedOn w:val="1"/>
    <w:autoRedefine/>
    <w:qFormat/>
    <w:uiPriority w:val="0"/>
    <w:pPr>
      <w:widowControl/>
      <w:spacing w:after="120" w:line="360" w:lineRule="auto"/>
      <w:ind w:left="560" w:firstLine="200" w:firstLineChars="200"/>
      <w:jc w:val="left"/>
    </w:pPr>
    <w:rPr>
      <w:rFonts w:ascii="Verdana" w:hAnsi="Verdana"/>
      <w:kern w:val="0"/>
      <w:sz w:val="24"/>
    </w:rPr>
  </w:style>
  <w:style w:type="paragraph" w:customStyle="1" w:styleId="432">
    <w:name w:val="WPSOffice手动目录 1"/>
    <w:qFormat/>
    <w:uiPriority w:val="0"/>
    <w:rPr>
      <w:rFonts w:ascii="Times New Roman" w:hAnsi="Times New Roman" w:eastAsia="宋体" w:cs="Times New Roman"/>
      <w:lang w:val="en-US" w:eastAsia="zh-CN" w:bidi="ar-SA"/>
    </w:rPr>
  </w:style>
  <w:style w:type="paragraph" w:customStyle="1" w:styleId="433">
    <w:name w:val="表头"/>
    <w:basedOn w:val="218"/>
    <w:qFormat/>
    <w:uiPriority w:val="0"/>
    <w:pPr>
      <w:spacing w:line="240" w:lineRule="auto"/>
      <w:ind w:left="0" w:firstLine="0"/>
    </w:pPr>
    <w:rPr>
      <w:sz w:val="20"/>
    </w:rPr>
  </w:style>
  <w:style w:type="paragraph" w:customStyle="1" w:styleId="434">
    <w:name w:val="Char12"/>
    <w:basedOn w:val="1"/>
    <w:qFormat/>
    <w:uiPriority w:val="0"/>
    <w:pPr>
      <w:tabs>
        <w:tab w:val="left" w:pos="360"/>
      </w:tabs>
      <w:spacing w:line="480" w:lineRule="auto"/>
      <w:ind w:left="360" w:right="202" w:firstLine="360"/>
    </w:pPr>
    <w:rPr>
      <w:sz w:val="24"/>
    </w:rPr>
  </w:style>
  <w:style w:type="paragraph" w:customStyle="1" w:styleId="435">
    <w:name w:val="寄信人地址1"/>
    <w:basedOn w:val="234"/>
    <w:autoRedefine/>
    <w:qFormat/>
    <w:uiPriority w:val="99"/>
    <w:rPr>
      <w:rFonts w:ascii="Arial" w:hAnsi="Arial" w:cs="Arial"/>
    </w:rPr>
  </w:style>
  <w:style w:type="paragraph" w:customStyle="1" w:styleId="436">
    <w:name w:val="Normal_0_0"/>
    <w:autoRedefine/>
    <w:qFormat/>
    <w:uiPriority w:val="0"/>
    <w:rPr>
      <w:rFonts w:ascii="黑体" w:hAnsi="黑体" w:eastAsia="黑体" w:cs="Times New Roman"/>
      <w:b/>
      <w:sz w:val="40"/>
      <w:szCs w:val="24"/>
      <w:lang w:val="en-US" w:eastAsia="zh-CN" w:bidi="ar-SA"/>
    </w:rPr>
  </w:style>
  <w:style w:type="paragraph" w:customStyle="1" w:styleId="437">
    <w:name w:val="样式 正文首行缩进 + 宋体 首行缩进:  0.74 厘米"/>
    <w:basedOn w:val="62"/>
    <w:autoRedefine/>
    <w:qFormat/>
    <w:uiPriority w:val="0"/>
    <w:pPr>
      <w:autoSpaceDE w:val="0"/>
      <w:autoSpaceDN w:val="0"/>
      <w:adjustRightInd w:val="0"/>
      <w:spacing w:before="120" w:after="0" w:line="380" w:lineRule="exact"/>
      <w:ind w:firstLine="210" w:firstLineChars="0"/>
    </w:pPr>
    <w:rPr>
      <w:rFonts w:ascii="宋体" w:cs="宋体"/>
      <w:kern w:val="0"/>
      <w:sz w:val="24"/>
      <w:szCs w:val="20"/>
    </w:rPr>
  </w:style>
  <w:style w:type="paragraph" w:customStyle="1" w:styleId="438">
    <w:name w:val="列出段落1"/>
    <w:basedOn w:val="1"/>
    <w:autoRedefine/>
    <w:qFormat/>
    <w:uiPriority w:val="99"/>
    <w:pPr>
      <w:ind w:firstLine="200" w:firstLineChars="200"/>
    </w:pPr>
    <w:rPr>
      <w:rFonts w:ascii="Calibri" w:hAnsi="Calibri"/>
    </w:rPr>
  </w:style>
  <w:style w:type="paragraph" w:customStyle="1" w:styleId="439">
    <w:name w:val="正文_1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0">
    <w:name w:val="Char Char Char Char Char Char Char Char Char Char"/>
    <w:basedOn w:val="1"/>
    <w:qFormat/>
    <w:uiPriority w:val="0"/>
    <w:rPr>
      <w:rFonts w:ascii="Tahoma" w:hAnsi="Tahoma"/>
      <w:sz w:val="24"/>
      <w:szCs w:val="20"/>
    </w:rPr>
  </w:style>
  <w:style w:type="paragraph" w:customStyle="1" w:styleId="441">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442">
    <w:name w:val="目录 1_0"/>
    <w:basedOn w:val="131"/>
    <w:next w:val="131"/>
    <w:semiHidden/>
    <w:qFormat/>
    <w:uiPriority w:val="0"/>
    <w:pPr>
      <w:autoSpaceDE w:val="0"/>
      <w:autoSpaceDN w:val="0"/>
      <w:adjustRightInd w:val="0"/>
      <w:jc w:val="left"/>
    </w:pPr>
    <w:rPr>
      <w:rFonts w:hint="eastAsia" w:ascii="宋体" w:hAnsi="宋体"/>
      <w:b/>
      <w:kern w:val="0"/>
      <w:sz w:val="24"/>
    </w:rPr>
  </w:style>
  <w:style w:type="paragraph" w:customStyle="1" w:styleId="443">
    <w:name w:val="Normal_2"/>
    <w:autoRedefine/>
    <w:qFormat/>
    <w:uiPriority w:val="0"/>
    <w:rPr>
      <w:rFonts w:ascii="黑体" w:hAnsi="黑体" w:eastAsia="黑体" w:cs="Times New Roman"/>
      <w:b/>
      <w:sz w:val="32"/>
      <w:szCs w:val="24"/>
      <w:lang w:val="en-US" w:eastAsia="zh-CN" w:bidi="ar-SA"/>
    </w:rPr>
  </w:style>
  <w:style w:type="paragraph" w:customStyle="1" w:styleId="444">
    <w:name w:val="p0"/>
    <w:basedOn w:val="1"/>
    <w:autoRedefine/>
    <w:qFormat/>
    <w:uiPriority w:val="0"/>
    <w:pPr>
      <w:widowControl/>
    </w:pPr>
    <w:rPr>
      <w:kern w:val="0"/>
      <w:szCs w:val="21"/>
    </w:rPr>
  </w:style>
  <w:style w:type="paragraph" w:customStyle="1" w:styleId="445">
    <w:name w:val="Normal_4"/>
    <w:autoRedefine/>
    <w:qFormat/>
    <w:uiPriority w:val="0"/>
    <w:rPr>
      <w:rFonts w:ascii="黑体" w:hAnsi="黑体" w:eastAsia="黑体" w:cs="Times New Roman"/>
      <w:b/>
      <w:sz w:val="32"/>
      <w:szCs w:val="24"/>
      <w:lang w:val="en-US" w:eastAsia="zh-CN" w:bidi="ar-SA"/>
    </w:rPr>
  </w:style>
  <w:style w:type="paragraph" w:customStyle="1" w:styleId="446">
    <w:name w:val="font7"/>
    <w:basedOn w:val="1"/>
    <w:autoRedefine/>
    <w:qFormat/>
    <w:uiPriority w:val="0"/>
    <w:pPr>
      <w:widowControl/>
      <w:spacing w:before="100" w:beforeAutospacing="1" w:after="100" w:afterAutospacing="1"/>
      <w:jc w:val="left"/>
    </w:pPr>
    <w:rPr>
      <w:rFonts w:ascii="宋体"/>
      <w:kern w:val="0"/>
      <w:sz w:val="20"/>
      <w:szCs w:val="20"/>
    </w:rPr>
  </w:style>
  <w:style w:type="paragraph" w:customStyle="1" w:styleId="447">
    <w:name w:val="特点"/>
    <w:basedOn w:val="1"/>
    <w:next w:val="1"/>
    <w:autoRedefine/>
    <w:qFormat/>
    <w:uiPriority w:val="0"/>
    <w:pPr>
      <w:spacing w:line="360" w:lineRule="auto"/>
      <w:jc w:val="center"/>
    </w:pPr>
    <w:rPr>
      <w:rFonts w:ascii="Arial" w:hAnsi="Arial"/>
      <w:sz w:val="24"/>
      <w:szCs w:val="20"/>
    </w:rPr>
  </w:style>
  <w:style w:type="paragraph" w:customStyle="1" w:styleId="44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正文（黑体）"/>
    <w:basedOn w:val="1"/>
    <w:next w:val="1"/>
    <w:qFormat/>
    <w:uiPriority w:val="0"/>
    <w:pPr>
      <w:spacing w:before="50" w:beforeLines="50" w:after="50" w:afterLines="50" w:line="360" w:lineRule="auto"/>
      <w:ind w:firstLine="200" w:firstLineChars="200"/>
    </w:pPr>
    <w:rPr>
      <w:rFonts w:ascii="黑体" w:eastAsia="黑体"/>
      <w:color w:val="000080"/>
      <w:sz w:val="24"/>
    </w:rPr>
  </w:style>
  <w:style w:type="paragraph" w:customStyle="1" w:styleId="450">
    <w:name w:val="首页小标题"/>
    <w:next w:val="441"/>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51">
    <w:name w:val="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52">
    <w:name w:val="pa-8"/>
    <w:basedOn w:val="1"/>
    <w:autoRedefine/>
    <w:qFormat/>
    <w:uiPriority w:val="0"/>
    <w:pPr>
      <w:widowControl/>
      <w:spacing w:line="280" w:lineRule="atLeast"/>
      <w:ind w:firstLine="480"/>
    </w:pPr>
    <w:rPr>
      <w:rFonts w:ascii="宋体" w:cs="宋体"/>
      <w:kern w:val="0"/>
      <w:sz w:val="24"/>
    </w:rPr>
  </w:style>
  <w:style w:type="paragraph" w:customStyle="1" w:styleId="453">
    <w:name w:val="Normal_12_0"/>
    <w:autoRedefine/>
    <w:qFormat/>
    <w:uiPriority w:val="0"/>
    <w:rPr>
      <w:rFonts w:ascii="黑体" w:hAnsi="黑体" w:eastAsia="黑体" w:cs="Times New Roman"/>
      <w:b/>
      <w:sz w:val="32"/>
      <w:szCs w:val="24"/>
      <w:lang w:val="en-US" w:eastAsia="zh-CN" w:bidi="ar-SA"/>
    </w:rPr>
  </w:style>
  <w:style w:type="table" w:customStyle="1" w:styleId="454">
    <w:name w:val="网格型1"/>
    <w:basedOn w:val="64"/>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Normal"/>
    <w:autoRedefine/>
    <w:unhideWhenUsed/>
    <w:qFormat/>
    <w:uiPriority w:val="0"/>
    <w:tblPr>
      <w:tblCellMar>
        <w:top w:w="0" w:type="dxa"/>
        <w:left w:w="0" w:type="dxa"/>
        <w:bottom w:w="0" w:type="dxa"/>
        <w:right w:w="0" w:type="dxa"/>
      </w:tblCellMar>
    </w:tblPr>
  </w:style>
  <w:style w:type="character" w:customStyle="1" w:styleId="456">
    <w:name w:val="标题 1 字符"/>
    <w:link w:val="2"/>
    <w:qFormat/>
    <w:uiPriority w:val="0"/>
    <w:rPr>
      <w:b/>
      <w:kern w:val="44"/>
      <w:sz w:val="44"/>
    </w:rPr>
  </w:style>
  <w:style w:type="paragraph" w:customStyle="1" w:styleId="457">
    <w:name w:val="列表段落1"/>
    <w:basedOn w:val="1"/>
    <w:next w:val="20"/>
    <w:qFormat/>
    <w:uiPriority w:val="0"/>
    <w:pPr>
      <w:ind w:firstLine="420" w:firstLineChars="200"/>
    </w:pPr>
  </w:style>
  <w:style w:type="paragraph" w:customStyle="1" w:styleId="458">
    <w:name w:val="报告正文"/>
    <w:basedOn w:val="1"/>
    <w:qFormat/>
    <w:uiPriority w:val="0"/>
    <w:pPr>
      <w:spacing w:line="360" w:lineRule="auto"/>
      <w:ind w:firstLine="480" w:firstLineChars="200"/>
    </w:pPr>
    <w:rPr>
      <w:rFonts w:eastAsia="仿宋_GB2312"/>
      <w:kern w:val="0"/>
      <w:sz w:val="24"/>
      <w:szCs w:val="24"/>
    </w:rPr>
  </w:style>
  <w:style w:type="paragraph" w:customStyle="1" w:styleId="459">
    <w:name w:val="列出段落"/>
    <w:basedOn w:val="1"/>
    <w:autoRedefine/>
    <w:qFormat/>
    <w:uiPriority w:val="34"/>
    <w:pPr>
      <w:ind w:left="720"/>
      <w:contextualSpacing/>
    </w:pPr>
  </w:style>
  <w:style w:type="paragraph" w:customStyle="1" w:styleId="460">
    <w:name w:val="正文文本缩进11"/>
    <w:basedOn w:val="1"/>
    <w:next w:val="435"/>
    <w:autoRedefine/>
    <w:unhideWhenUsed/>
    <w:qFormat/>
    <w:uiPriority w:val="0"/>
    <w:pPr>
      <w:spacing w:after="120"/>
      <w:ind w:left="420"/>
    </w:pPr>
  </w:style>
  <w:style w:type="paragraph" w:customStyle="1" w:styleId="461">
    <w:name w:val="索引 41"/>
    <w:basedOn w:val="1"/>
    <w:next w:val="1"/>
    <w:autoRedefine/>
    <w:semiHidden/>
    <w:qFormat/>
    <w:uiPriority w:val="0"/>
    <w:pPr>
      <w:ind w:left="1260"/>
    </w:pPr>
    <w:rPr>
      <w:rFonts w:ascii="Calibri" w:hAnsi="Calibri" w:eastAsia="Calibri" w:cs="宋体"/>
      <w:sz w:val="20"/>
      <w:lang w:val="zh-CN"/>
    </w:rPr>
  </w:style>
  <w:style w:type="paragraph" w:customStyle="1" w:styleId="462">
    <w:name w:val="标题 41"/>
    <w:basedOn w:val="1"/>
    <w:next w:val="1"/>
    <w:qFormat/>
    <w:uiPriority w:val="0"/>
    <w:pPr>
      <w:keepNext/>
      <w:keepLines/>
      <w:spacing w:before="280" w:after="290" w:line="376" w:lineRule="auto"/>
      <w:outlineLvl w:val="3"/>
    </w:pPr>
    <w:rPr>
      <w:rFonts w:ascii="Arial" w:hAnsi="Arial" w:eastAsia="黑体" w:cs="Arial"/>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12975</Words>
  <Characters>14043</Characters>
  <Lines>251</Lines>
  <Paragraphs>70</Paragraphs>
  <TotalTime>14</TotalTime>
  <ScaleCrop>false</ScaleCrop>
  <LinksUpToDate>false</LinksUpToDate>
  <CharactersWithSpaces>14147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2024-10-30T10:42:00Z</dcterms:created>
  <dc:creator>Administrator</dc:creator>
  <cp:lastModifiedBy>WPS_1650240341</cp:lastModifiedBy>
  <cp:lastPrinted>2021-03-08T08:06:00Z</cp:lastPrinted>
  <dcterms:modified xsi:type="dcterms:W3CDTF">2025-05-20T03:35:26Z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BB393DE9BD9348E7BC89239D77E76523_13</vt:lpwstr>
  </property>
  <property fmtid="{D5CDD505-2E9C-101B-9397-08002B2CF9AE}" pid="4" name="KSOTemplateDocerSaveRecord">
    <vt:lpwstr>eyJoZGlkIjoiMzhlZDBhNmYzY2FiZmJmMDhkNDY0ZmJmNmEwOGNkZmQiLCJ1c2VySWQiOiIxMzY1NTU1Mzg4In0=</vt:lpwstr>
  </property>
</Properties>
</file>