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28"/>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28"/>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72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728"/>
        <w:ind w:left="2271" w:hanging="1928"/>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rPr>
          <w:rFonts w:hint="eastAsia" w:ascii="Arial" w:hAnsi="Arial"/>
          <w:b/>
          <w:bCs/>
          <w:sz w:val="32"/>
          <w:szCs w:val="24"/>
        </w:rPr>
        <w:t xml:space="preserve"> </w:t>
      </w:r>
      <w:r>
        <w:rPr>
          <w:rFonts w:hint="eastAsia" w:ascii="宋体" w:hAnsi="宋体"/>
          <w:b/>
          <w:bCs/>
          <w:sz w:val="32"/>
          <w:szCs w:val="24"/>
        </w:rPr>
        <w:t xml:space="preserve">2</w:t>
      </w:r>
      <w:r>
        <w:rPr>
          <w:rFonts w:ascii="宋体" w:hAnsi="宋体"/>
          <w:b/>
          <w:bCs/>
          <w:sz w:val="32"/>
          <w:szCs w:val="24"/>
        </w:rPr>
        <w:t xml:space="preserve">02</w:t>
      </w:r>
      <w:r>
        <w:rPr>
          <w:rFonts w:hint="eastAsia" w:ascii="宋体" w:hAnsi="宋体"/>
          <w:b/>
          <w:bCs/>
          <w:sz w:val="32"/>
          <w:szCs w:val="24"/>
        </w:rPr>
        <w:t xml:space="preserve">6年二季度-2027年一季度南京市食品安全抽检服务</w:t>
      </w:r>
      <w:bookmarkEnd w:id="0"/>
      <w:r>
        <w:rPr>
          <w:rFonts w:ascii="Arial" w:hAnsi="Arial"/>
          <w:b/>
          <w:bCs/>
          <w:sz w:val="32"/>
          <w:szCs w:val="24"/>
        </w:rPr>
      </w:r>
      <w:r/>
    </w:p>
    <w:p>
      <w:pPr>
        <w:pStyle w:val="728"/>
        <w:ind w:firstLine="321"/>
        <w:spacing w:before="120" w:after="120" w:line="360" w:lineRule="auto"/>
        <w:widowControl w:val="off"/>
        <w:rPr>
          <w:rFonts w:hint="eastAsia"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JSZC-320100-NJXY-G2026-0010</w:t>
      </w:r>
      <w:r>
        <w:rPr>
          <w:rFonts w:hint="eastAsia" w:ascii="Arial" w:hAnsi="Arial"/>
          <w:b/>
          <w:bCs/>
          <w:sz w:val="32"/>
          <w:szCs w:val="24"/>
        </w:rPr>
      </w:r>
      <w:r/>
    </w:p>
    <w:p>
      <w:pPr>
        <w:pStyle w:val="728"/>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spacing w:after="0" w:line="360" w:lineRule="auto"/>
        <w:widowControl w:val="off"/>
        <w:rPr>
          <w:rFonts w:ascii="宋体" w:hAnsi="Arial"/>
          <w:sz w:val="24"/>
          <w:szCs w:val="24"/>
        </w:rPr>
      </w:pPr>
      <w:r>
        <w:rPr>
          <w:rFonts w:ascii="宋体" w:hAnsi="Arial"/>
          <w:sz w:val="24"/>
          <w:szCs w:val="24"/>
        </w:rPr>
      </w:r>
      <w:r/>
    </w:p>
    <w:p>
      <w:pPr>
        <w:pStyle w:val="72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72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2026年04月</w:t>
      </w:r>
      <w:r>
        <w:rPr>
          <w:rFonts w:ascii="Arial" w:hAnsi="Arial"/>
          <w:b/>
          <w:bCs/>
          <w:sz w:val="32"/>
          <w:szCs w:val="24"/>
        </w:rPr>
      </w:r>
      <w:r/>
    </w:p>
    <w:p>
      <w:pPr>
        <w:pStyle w:val="728"/>
        <w:jc w:val="center"/>
        <w:spacing w:before="120" w:after="120" w:line="360" w:lineRule="auto"/>
        <w:widowControl w:val="off"/>
        <w:rPr>
          <w:rFonts w:ascii="Arial" w:hAnsi="Arial"/>
          <w:b/>
          <w:bCs/>
          <w:sz w:val="32"/>
          <w:szCs w:val="24"/>
        </w:rPr>
      </w:pPr>
      <w:r>
        <w:rPr>
          <w:rFonts w:ascii="Arial" w:hAnsi="Arial"/>
          <w:b/>
          <w:bCs/>
          <w:sz w:val="32"/>
          <w:szCs w:val="24"/>
        </w:rPr>
      </w:r>
      <w:r/>
    </w:p>
    <w:p>
      <w:pPr>
        <w:pStyle w:val="728"/>
        <w:jc w:val="center"/>
        <w:spacing w:after="0" w:line="240" w:lineRule="auto"/>
        <w:widowControl w:val="off"/>
        <w:rPr>
          <w:b/>
          <w:sz w:val="32"/>
          <w:szCs w:val="32"/>
        </w:rPr>
      </w:pPr>
      <w:r/>
      <w:bookmarkStart w:id="1" w:name="_Toc17291076"/>
      <w:r/>
      <w:bookmarkStart w:id="2" w:name="_Toc120614210"/>
      <w:r/>
      <w:bookmarkStart w:id="3" w:name="_Toc513029200"/>
      <w:r/>
      <w:bookmarkStart w:id="4" w:name="_Toc523127445"/>
      <w:r/>
      <w:bookmarkStart w:id="5" w:name="_Toc20823272"/>
      <w:r/>
      <w:bookmarkStart w:id="6" w:name="_Toc479757206"/>
      <w:r/>
      <w:bookmarkStart w:id="7" w:name="_Toc16938516"/>
      <w:r>
        <w:rPr>
          <w:rFonts w:hint="eastAsia"/>
          <w:b/>
          <w:sz w:val="32"/>
          <w:szCs w:val="32"/>
        </w:rPr>
        <w:t xml:space="preserve">目  录</w:t>
      </w:r>
      <w:bookmarkEnd w:id="1"/>
      <w:r>
        <w:rPr>
          <w:b/>
          <w:sz w:val="32"/>
          <w:szCs w:val="32"/>
        </w:rPr>
      </w:r>
      <w:r/>
    </w:p>
    <w:p>
      <w:pPr>
        <w:pStyle w:val="784"/>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815"/>
          <w:rFonts w:hint="eastAsia"/>
        </w:rPr>
        <w:fldChar w:fldCharType="begin"/>
      </w:r>
      <w:r>
        <w:rPr>
          <w:rStyle w:val="815"/>
          <w:rFonts w:hint="eastAsia"/>
        </w:rPr>
        <w:instrText xml:space="preserve"> </w:instrText>
      </w:r>
      <w:r>
        <w:rPr>
          <w:rFonts w:hint="eastAsia"/>
        </w:rPr>
        <w:instrText xml:space="preserve">HYPERLINK \l "_Toc192946451"</w:instrText>
      </w:r>
      <w:r>
        <w:rPr>
          <w:rStyle w:val="815"/>
          <w:rFonts w:hint="eastAsia"/>
        </w:rPr>
        <w:instrText xml:space="preserve"> </w:instrText>
      </w:r>
      <w:r>
        <w:rPr>
          <w:rStyle w:val="815"/>
          <w:rFonts w:hint="eastAsia"/>
        </w:rPr>
        <w:fldChar w:fldCharType="separate"/>
      </w:r>
      <w:r>
        <w:rPr>
          <w:rStyle w:val="815"/>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_Toc192946451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815"/>
          <w:rFonts w:hint="eastAsia"/>
        </w:rPr>
        <w:fldChar w:fldCharType="end"/>
      </w:r>
      <w:r>
        <w:rPr>
          <w:rFonts w:hint="eastAsia" w:ascii="等线" w:hAnsi="等线" w:eastAsia="等线"/>
          <w:caps w:val="0"/>
          <w:sz w:val="22"/>
          <w:szCs w:val="24"/>
        </w:rPr>
      </w:r>
      <w:r/>
    </w:p>
    <w:p>
      <w:pPr>
        <w:pStyle w:val="784"/>
        <w:rPr>
          <w:rFonts w:hint="eastAsia" w:ascii="等线" w:hAnsi="等线" w:eastAsia="等线"/>
          <w:caps w:val="0"/>
          <w:sz w:val="22"/>
          <w:szCs w:val="24"/>
        </w:rPr>
      </w:pPr>
      <w:r>
        <w:rPr>
          <w:rStyle w:val="815"/>
          <w:rFonts w:hint="eastAsia"/>
        </w:rPr>
        <w:fldChar w:fldCharType="begin"/>
      </w:r>
      <w:r>
        <w:rPr>
          <w:rStyle w:val="815"/>
          <w:rFonts w:hint="eastAsia"/>
        </w:rPr>
        <w:instrText xml:space="preserve"> </w:instrText>
      </w:r>
      <w:r>
        <w:rPr>
          <w:rFonts w:hint="eastAsia"/>
        </w:rPr>
        <w:instrText xml:space="preserve">HYPERLINK \l "_Toc192946452"</w:instrText>
      </w:r>
      <w:r>
        <w:rPr>
          <w:rStyle w:val="815"/>
          <w:rFonts w:hint="eastAsia"/>
        </w:rPr>
        <w:instrText xml:space="preserve"> </w:instrText>
      </w:r>
      <w:r>
        <w:rPr>
          <w:rStyle w:val="815"/>
          <w:rFonts w:hint="eastAsia"/>
        </w:rPr>
        <w:fldChar w:fldCharType="separate"/>
      </w:r>
      <w:r>
        <w:rPr>
          <w:rStyle w:val="815"/>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_Toc192946452 \h</w:instrText>
      </w:r>
      <w:r>
        <w:rPr>
          <w:rFonts w:hint="eastAsia"/>
        </w:rPr>
        <w:instrText xml:space="preserve"> </w:instrText>
      </w:r>
      <w:r>
        <w:rPr>
          <w:rFonts w:hint="eastAsia"/>
        </w:rPr>
        <w:fldChar w:fldCharType="separate"/>
      </w:r>
      <w:r>
        <w:rPr>
          <w:rFonts w:hint="eastAsia"/>
        </w:rPr>
        <w:t xml:space="preserve">12</w:t>
      </w:r>
      <w:r>
        <w:rPr>
          <w:rFonts w:hint="eastAsia"/>
        </w:rPr>
        <w:fldChar w:fldCharType="end"/>
      </w:r>
      <w:r>
        <w:rPr>
          <w:rStyle w:val="815"/>
          <w:rFonts w:hint="eastAsia"/>
        </w:rPr>
        <w:fldChar w:fldCharType="end"/>
      </w:r>
      <w:r>
        <w:rPr>
          <w:rFonts w:hint="eastAsia" w:ascii="等线" w:hAnsi="等线" w:eastAsia="等线"/>
          <w:caps w:val="0"/>
          <w:sz w:val="22"/>
          <w:szCs w:val="24"/>
        </w:rPr>
      </w:r>
      <w:r/>
    </w:p>
    <w:p>
      <w:pPr>
        <w:pStyle w:val="784"/>
        <w:rPr>
          <w:rFonts w:hint="eastAsia" w:ascii="等线" w:hAnsi="等线" w:eastAsia="等线"/>
          <w:caps w:val="0"/>
          <w:sz w:val="22"/>
          <w:szCs w:val="24"/>
        </w:rPr>
      </w:pPr>
      <w:r>
        <w:rPr>
          <w:rStyle w:val="815"/>
          <w:rFonts w:hint="eastAsia"/>
        </w:rPr>
        <w:fldChar w:fldCharType="begin"/>
      </w:r>
      <w:r>
        <w:rPr>
          <w:rStyle w:val="815"/>
          <w:rFonts w:hint="eastAsia"/>
        </w:rPr>
        <w:instrText xml:space="preserve"> </w:instrText>
      </w:r>
      <w:r>
        <w:rPr>
          <w:rFonts w:hint="eastAsia"/>
        </w:rPr>
        <w:instrText xml:space="preserve">HYPERLINK \l "_Toc192946453"</w:instrText>
      </w:r>
      <w:r>
        <w:rPr>
          <w:rStyle w:val="815"/>
          <w:rFonts w:hint="eastAsia"/>
        </w:rPr>
        <w:instrText xml:space="preserve"> </w:instrText>
      </w:r>
      <w:r>
        <w:rPr>
          <w:rStyle w:val="815"/>
          <w:rFonts w:hint="eastAsia"/>
        </w:rPr>
        <w:fldChar w:fldCharType="separate"/>
      </w:r>
      <w:r>
        <w:rPr>
          <w:rStyle w:val="815"/>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_Toc192946453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815"/>
          <w:rFonts w:hint="eastAsia"/>
        </w:rPr>
        <w:fldChar w:fldCharType="end"/>
      </w:r>
      <w:r>
        <w:rPr>
          <w:rFonts w:hint="eastAsia" w:ascii="等线" w:hAnsi="等线" w:eastAsia="等线"/>
          <w:caps w:val="0"/>
          <w:sz w:val="22"/>
          <w:szCs w:val="24"/>
        </w:rPr>
      </w:r>
      <w:r/>
    </w:p>
    <w:p>
      <w:pPr>
        <w:pStyle w:val="784"/>
        <w:rPr>
          <w:rFonts w:hint="eastAsia" w:ascii="等线" w:hAnsi="等线" w:eastAsia="等线"/>
          <w:caps w:val="0"/>
          <w:sz w:val="22"/>
          <w:szCs w:val="24"/>
        </w:rPr>
      </w:pPr>
      <w:r>
        <w:rPr>
          <w:rStyle w:val="815"/>
          <w:rFonts w:hint="eastAsia"/>
        </w:rPr>
        <w:fldChar w:fldCharType="begin"/>
      </w:r>
      <w:r>
        <w:rPr>
          <w:rStyle w:val="815"/>
          <w:rFonts w:hint="eastAsia"/>
        </w:rPr>
        <w:instrText xml:space="preserve"> </w:instrText>
      </w:r>
      <w:r>
        <w:rPr>
          <w:rFonts w:hint="eastAsia"/>
        </w:rPr>
        <w:instrText xml:space="preserve">HYPERLINK \l "_Toc192946454"</w:instrText>
      </w:r>
      <w:r>
        <w:rPr>
          <w:rStyle w:val="815"/>
          <w:rFonts w:hint="eastAsia"/>
        </w:rPr>
        <w:instrText xml:space="preserve"> </w:instrText>
      </w:r>
      <w:r>
        <w:rPr>
          <w:rStyle w:val="815"/>
          <w:rFonts w:hint="eastAsia"/>
        </w:rPr>
        <w:fldChar w:fldCharType="separate"/>
      </w:r>
      <w:r>
        <w:rPr>
          <w:rStyle w:val="815"/>
          <w:rFonts w:hint="eastAsia" w:ascii="黑体" w:hAnsi="楷体_GB2312" w:eastAsia="黑体"/>
        </w:rPr>
        <w:t xml:space="preserve">第四章  项目需求（服务类）</w:t>
      </w:r>
      <w:r>
        <w:rPr>
          <w:rFonts w:hint="eastAsia"/>
        </w:rPr>
        <w:tab/>
      </w:r>
      <w:bookmarkStart w:id="8" w:name="_Hlt225931902"/>
      <w:r/>
      <w:bookmarkStart w:id="9" w:name="_Hlt225931901"/>
      <w:r>
        <w:rPr>
          <w:rFonts w:hint="eastAsia"/>
        </w:rPr>
        <w:fldChar w:fldCharType="begin"/>
      </w:r>
      <w:r>
        <w:rPr>
          <w:rFonts w:hint="eastAsia"/>
        </w:rPr>
        <w:instrText xml:space="preserve"> </w:instrText>
      </w:r>
      <w:r>
        <w:instrText xml:space="preserve">PAGEREF _Toc192946454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bookmarkEnd w:id="8"/>
      <w:r/>
      <w:bookmarkEnd w:id="9"/>
      <w:r>
        <w:rPr>
          <w:rStyle w:val="815"/>
          <w:rFonts w:hint="eastAsia"/>
        </w:rPr>
        <w:fldChar w:fldCharType="end"/>
      </w:r>
      <w:r>
        <w:rPr>
          <w:rFonts w:hint="eastAsia" w:ascii="等线" w:hAnsi="等线" w:eastAsia="等线"/>
          <w:caps w:val="0"/>
          <w:sz w:val="22"/>
          <w:szCs w:val="24"/>
        </w:rPr>
      </w:r>
      <w:r/>
    </w:p>
    <w:p>
      <w:pPr>
        <w:pStyle w:val="784"/>
        <w:rPr>
          <w:rFonts w:hint="eastAsia" w:ascii="等线" w:hAnsi="等线" w:eastAsia="等线"/>
          <w:smallCaps/>
          <w:sz w:val="22"/>
        </w:rPr>
      </w:pPr>
      <w:r>
        <w:rPr>
          <w:rStyle w:val="815"/>
          <w:rFonts w:hint="eastAsia"/>
        </w:rPr>
        <w:fldChar w:fldCharType="begin"/>
      </w:r>
      <w:r>
        <w:rPr>
          <w:rStyle w:val="815"/>
          <w:rFonts w:hint="eastAsia"/>
        </w:rPr>
        <w:instrText xml:space="preserve"> </w:instrText>
      </w:r>
      <w:r>
        <w:rPr>
          <w:rFonts w:hint="eastAsia"/>
        </w:rPr>
        <w:instrText xml:space="preserve">HYPERLINK \l "_</w:instrText>
      </w:r>
      <w:r>
        <w:rPr>
          <w:rFonts w:hint="eastAsia"/>
        </w:rPr>
        <w:instrText xml:space="preserve">Toc192946455"</w:instrText>
      </w:r>
      <w:r>
        <w:rPr>
          <w:rStyle w:val="815"/>
          <w:rFonts w:hint="eastAsia"/>
        </w:rPr>
        <w:instrText xml:space="preserve"> </w:instrText>
      </w:r>
      <w:r>
        <w:rPr>
          <w:rStyle w:val="815"/>
          <w:rFonts w:hint="eastAsia"/>
        </w:rPr>
        <w:fldChar w:fldCharType="separate"/>
      </w:r>
      <w:r>
        <w:rPr>
          <w:rStyle w:val="815"/>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_Toc192946455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815"/>
          <w:rFonts w:hint="eastAsia"/>
        </w:rPr>
        <w:fldChar w:fldCharType="end"/>
      </w:r>
      <w:r>
        <w:rPr>
          <w:rFonts w:hint="eastAsia" w:ascii="等线" w:hAnsi="等线" w:eastAsia="等线"/>
          <w:smallCaps/>
          <w:sz w:val="22"/>
        </w:rPr>
      </w:r>
      <w:r/>
    </w:p>
    <w:p>
      <w:pPr>
        <w:pStyle w:val="784"/>
        <w:rPr>
          <w:rFonts w:hint="eastAsia" w:ascii="等线" w:hAnsi="等线" w:eastAsia="等线"/>
          <w:caps w:val="0"/>
          <w:sz w:val="22"/>
          <w:szCs w:val="24"/>
        </w:rPr>
      </w:pPr>
      <w:r>
        <w:rPr>
          <w:rStyle w:val="815"/>
          <w:rFonts w:hint="eastAsia"/>
        </w:rPr>
        <w:fldChar w:fldCharType="begin"/>
      </w:r>
      <w:r>
        <w:rPr>
          <w:rStyle w:val="815"/>
          <w:rFonts w:hint="eastAsia"/>
        </w:rPr>
        <w:instrText xml:space="preserve"> </w:instrText>
      </w:r>
      <w:r>
        <w:rPr>
          <w:rFonts w:hint="eastAsia"/>
        </w:rPr>
        <w:instrText xml:space="preserve">HYPERLINK \l "_Toc192946475"</w:instrText>
      </w:r>
      <w:r>
        <w:rPr>
          <w:rStyle w:val="815"/>
          <w:rFonts w:hint="eastAsia"/>
        </w:rPr>
        <w:instrText xml:space="preserve"> </w:instrText>
      </w:r>
      <w:r>
        <w:rPr>
          <w:rStyle w:val="815"/>
          <w:rFonts w:hint="eastAsia"/>
        </w:rPr>
        <w:fldChar w:fldCharType="separate"/>
      </w:r>
      <w:r>
        <w:rPr>
          <w:rStyle w:val="815"/>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_Toc192946475 \h</w:instrText>
      </w:r>
      <w:r>
        <w:rPr>
          <w:rFonts w:hint="eastAsia"/>
        </w:rPr>
        <w:instrText xml:space="preserve"> </w:instrText>
      </w:r>
      <w:r>
        <w:rPr>
          <w:rFonts w:hint="eastAsia"/>
        </w:rPr>
        <w:fldChar w:fldCharType="separate"/>
      </w:r>
      <w:r>
        <w:rPr>
          <w:rFonts w:hint="eastAsia"/>
        </w:rPr>
        <w:t xml:space="preserve">61</w:t>
      </w:r>
      <w:r>
        <w:rPr>
          <w:rFonts w:hint="eastAsia"/>
        </w:rPr>
        <w:fldChar w:fldCharType="end"/>
      </w:r>
      <w:r>
        <w:rPr>
          <w:rStyle w:val="815"/>
          <w:rFonts w:hint="eastAsia"/>
        </w:rPr>
        <w:fldChar w:fldCharType="end"/>
      </w:r>
      <w:r>
        <w:rPr>
          <w:rFonts w:hint="eastAsia" w:ascii="等线" w:hAnsi="等线" w:eastAsia="等线"/>
          <w:caps w:val="0"/>
          <w:sz w:val="22"/>
          <w:szCs w:val="24"/>
        </w:rPr>
      </w:r>
      <w:r/>
    </w:p>
    <w:p>
      <w:pPr>
        <w:pStyle w:val="728"/>
      </w:pPr>
      <w:r>
        <w:rPr>
          <w:b/>
          <w:bCs/>
          <w:lang w:val="zh-CN"/>
        </w:rPr>
        <w:fldChar w:fldCharType="end"/>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tabs>
          <w:tab w:val="left" w:pos="7526" w:leader="none"/>
        </w:tabs>
        <w:rPr>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729"/>
        <w:jc w:val="center"/>
        <w:keepLines w:val="0"/>
        <w:spacing w:before="0" w:line="240" w:lineRule="auto"/>
        <w:widowControl w:val="off"/>
        <w:rPr>
          <w:rFonts w:ascii="黑体" w:hAnsi="楷体_GB2312" w:eastAsia="黑体"/>
          <w:b w:val="0"/>
          <w:bCs w:val="0"/>
          <w:color w:val="000000"/>
          <w:sz w:val="44"/>
          <w:szCs w:val="44"/>
        </w:rPr>
      </w:pPr>
      <w:r/>
      <w:bookmarkStart w:id="10" w:name="_Toc192946451"/>
      <w:r/>
      <w:bookmarkStart w:id="11" w:name="_Toc17291077"/>
      <w:r/>
      <w:bookmarkStart w:id="12" w:name="_Toc17291673"/>
      <w:r>
        <w:rPr>
          <w:rFonts w:hint="eastAsia" w:ascii="黑体" w:hAnsi="楷体_GB2312" w:eastAsia="黑体"/>
          <w:b w:val="0"/>
          <w:bCs w:val="0"/>
          <w:color w:val="000000"/>
          <w:sz w:val="44"/>
          <w:szCs w:val="44"/>
        </w:rPr>
        <w:t xml:space="preserve">第一章  </w:t>
      </w:r>
      <w:bookmarkEnd w:id="2"/>
      <w:r>
        <w:rPr>
          <w:rFonts w:hint="eastAsia" w:ascii="黑体" w:hAnsi="楷体_GB2312" w:eastAsia="黑体"/>
          <w:b w:val="0"/>
          <w:bCs w:val="0"/>
          <w:color w:val="000000"/>
          <w:sz w:val="44"/>
          <w:szCs w:val="44"/>
        </w:rPr>
        <w:t xml:space="preserve">投标邀请</w:t>
      </w:r>
      <w:bookmarkEnd w:id="10"/>
      <w:r/>
      <w:bookmarkEnd w:id="11"/>
      <w:r/>
      <w:bookmarkEnd w:id="12"/>
      <w:r>
        <w:rPr>
          <w:rFonts w:ascii="黑体" w:hAnsi="楷体_GB2312" w:eastAsia="黑体"/>
          <w:b w:val="0"/>
          <w:bCs w:val="0"/>
          <w:color w:val="000000"/>
          <w:sz w:val="44"/>
          <w:szCs w:val="44"/>
        </w:rPr>
      </w:r>
      <w:r/>
    </w:p>
    <w:p>
      <w:pPr>
        <w:pStyle w:val="728"/>
        <w:ind w:firstLine="480"/>
        <w:jc w:val="both"/>
        <w:spacing w:after="0" w:line="560" w:lineRule="exact"/>
        <w:widowControl w:val="off"/>
        <w:rPr>
          <w:rFonts w:hint="eastAsia" w:ascii="宋体"/>
          <w:bCs/>
          <w:sz w:val="24"/>
        </w:rPr>
      </w:pPr>
      <w:r/>
      <w:bookmarkStart w:id="13" w:name="_Hlk163568028"/>
      <w:r>
        <w:rPr>
          <w:rFonts w:hint="eastAsia" w:ascii="宋体"/>
          <w:bCs/>
          <w:sz w:val="24"/>
        </w:rPr>
        <w:t xml:space="preserve">项目概况</w:t>
      </w:r>
      <w:r/>
    </w:p>
    <w:p>
      <w:pPr>
        <w:pStyle w:val="728"/>
        <w:ind w:firstLine="480"/>
        <w:jc w:val="both"/>
        <w:spacing w:after="0" w:line="560" w:lineRule="exact"/>
        <w:widowControl w:val="off"/>
        <w:rPr>
          <w:rFonts w:ascii="宋体"/>
          <w:bCs/>
          <w:sz w:val="24"/>
        </w:rPr>
      </w:pPr>
      <w:r>
        <w:rPr>
          <w:rFonts w:hint="eastAsia" w:ascii="宋体"/>
          <w:sz w:val="24"/>
        </w:rPr>
        <w:t xml:space="preserve">2</w:t>
      </w:r>
      <w:r>
        <w:rPr>
          <w:rFonts w:ascii="宋体"/>
          <w:sz w:val="24"/>
        </w:rPr>
        <w:t xml:space="preserve">02</w:t>
      </w:r>
      <w:r>
        <w:rPr>
          <w:rFonts w:hint="eastAsia" w:ascii="宋体"/>
          <w:sz w:val="24"/>
        </w:rPr>
        <w:t xml:space="preserve">6年二季度-2027</w:t>
      </w:r>
      <w:r>
        <w:rPr>
          <w:rFonts w:ascii="宋体"/>
          <w:sz w:val="24"/>
        </w:rPr>
        <w:t xml:space="preserve">年一季度</w:t>
      </w:r>
      <w:r>
        <w:rPr>
          <w:rFonts w:hint="eastAsia" w:ascii="宋体"/>
          <w:sz w:val="24"/>
        </w:rPr>
        <w:t xml:space="preserve">南京市食品安全抽检服务</w:t>
      </w:r>
      <w:r>
        <w:rPr>
          <w:rFonts w:hint="eastAsia" w:ascii="宋体"/>
          <w:bCs/>
          <w:sz w:val="24"/>
        </w:rPr>
        <w:t xml:space="preserve">项目的潜在供应商应在本公司要求的相关渠道获取招标文件，并于 2026年</w:t>
      </w:r>
      <w:r>
        <w:rPr>
          <w:rFonts w:hint="eastAsia" w:ascii="宋体"/>
          <w:bCs/>
          <w:sz w:val="24"/>
        </w:rPr>
        <w:t xml:space="preserve">04</w:t>
      </w:r>
      <w:r>
        <w:rPr>
          <w:rFonts w:hint="eastAsia" w:ascii="宋体"/>
          <w:bCs/>
          <w:sz w:val="24"/>
        </w:rPr>
        <w:t xml:space="preserve">月</w:t>
      </w:r>
      <w:r>
        <w:rPr>
          <w:rFonts w:hint="eastAsia" w:ascii="宋体"/>
          <w:bCs/>
          <w:sz w:val="24"/>
        </w:rPr>
        <w:t xml:space="preserve">29</w:t>
      </w:r>
      <w:r>
        <w:rPr>
          <w:rFonts w:hint="eastAsia" w:ascii="宋体"/>
          <w:bCs/>
          <w:sz w:val="24"/>
        </w:rPr>
        <w:t xml:space="preserve">日08:30（北京时间）前递交投标文件。</w:t>
      </w:r>
      <w:r>
        <w:rPr>
          <w:rFonts w:ascii="宋体"/>
          <w:bCs/>
          <w:sz w:val="24"/>
        </w:rPr>
      </w:r>
      <w:r/>
    </w:p>
    <w:p>
      <w:pPr>
        <w:pStyle w:val="728"/>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南京市市场监督管理局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w:t>
      </w:r>
      <w:r>
        <w:rPr>
          <w:rFonts w:ascii="宋体"/>
          <w:sz w:val="24"/>
        </w:rPr>
        <w:t xml:space="preserve">02</w:t>
      </w:r>
      <w:r>
        <w:rPr>
          <w:rFonts w:hint="eastAsia" w:ascii="宋体"/>
          <w:sz w:val="24"/>
        </w:rPr>
        <w:t xml:space="preserve">6年二季度-2027</w:t>
      </w:r>
      <w:r>
        <w:rPr>
          <w:rFonts w:ascii="宋体"/>
          <w:sz w:val="24"/>
        </w:rPr>
        <w:t xml:space="preserve">年一季度</w:t>
      </w:r>
      <w:r>
        <w:rPr>
          <w:rFonts w:hint="eastAsia" w:ascii="宋体"/>
          <w:sz w:val="24"/>
        </w:rPr>
        <w:t xml:space="preserve">南京市食品安全抽检服务</w:t>
      </w:r>
      <w:r>
        <w:rPr>
          <w:rFonts w:hint="eastAsia" w:ascii="宋体"/>
          <w:bCs/>
          <w:sz w:val="24"/>
        </w:rPr>
        <w:t xml:space="preserve">进行公开招标采购，现欢迎符合相关条件的合格供应商投标。</w:t>
      </w:r>
      <w:r>
        <w:rPr>
          <w:rFonts w:ascii="宋体"/>
          <w:sz w:val="21"/>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728"/>
        <w:ind w:firstLine="480"/>
        <w:jc w:val="both"/>
        <w:spacing w:after="0" w:line="560" w:lineRule="exact"/>
        <w:widowControl w:val="off"/>
        <w:tabs>
          <w:tab w:val="left" w:pos="900" w:leader="none"/>
        </w:tabs>
        <w:rPr>
          <w:rFonts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2</w:t>
      </w:r>
      <w:r>
        <w:rPr>
          <w:rFonts w:ascii="宋体"/>
          <w:sz w:val="24"/>
        </w:rPr>
        <w:t xml:space="preserve">02</w:t>
      </w:r>
      <w:r>
        <w:rPr>
          <w:rFonts w:hint="eastAsia" w:ascii="宋体"/>
          <w:sz w:val="24"/>
        </w:rPr>
        <w:t xml:space="preserve">6年二季度-2027</w:t>
      </w:r>
      <w:r>
        <w:rPr>
          <w:rFonts w:ascii="宋体"/>
          <w:sz w:val="24"/>
        </w:rPr>
        <w:t xml:space="preserve">年一季度</w:t>
      </w:r>
      <w:r>
        <w:rPr>
          <w:rFonts w:hint="eastAsia" w:ascii="宋体"/>
          <w:sz w:val="24"/>
        </w:rPr>
        <w:t xml:space="preserve">南京市食品安全抽检服务</w:t>
      </w:r>
      <w:r>
        <w:rPr>
          <w:rFonts w:ascii="宋体"/>
          <w:bCs/>
          <w:sz w:val="24"/>
        </w:rPr>
      </w:r>
      <w:r/>
    </w:p>
    <w:p>
      <w:pPr>
        <w:pStyle w:val="728"/>
        <w:ind w:firstLine="480"/>
        <w:jc w:val="both"/>
        <w:spacing w:after="0" w:line="560" w:lineRule="exact"/>
        <w:widowControl w:val="off"/>
        <w:tabs>
          <w:tab w:val="left" w:pos="900" w:leader="none"/>
        </w:tabs>
        <w:rPr>
          <w:rFonts w:hint="eastAsia"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w:t>
      </w:r>
      <w:r>
        <w:rPr>
          <w:rFonts w:ascii="宋体"/>
          <w:sz w:val="24"/>
        </w:rPr>
        <w:t xml:space="preserve">JSZC-320100-NJXY-G2026-0010</w:t>
      </w:r>
      <w:r>
        <w:rPr>
          <w:rFonts w:hint="eastAsia" w:ascii="宋体"/>
          <w:sz w:val="28"/>
          <w:szCs w:val="28"/>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4" w:name="_Hlk82097478"/>
      <w:r>
        <w:rPr>
          <w:rFonts w:ascii="宋体"/>
          <w:sz w:val="24"/>
        </w:rPr>
      </w:r>
      <w:r/>
    </w:p>
    <w:p>
      <w:pPr>
        <w:pStyle w:val="728"/>
        <w:ind w:firstLine="480"/>
        <w:jc w:val="both"/>
        <w:spacing w:after="0" w:line="560" w:lineRule="exact"/>
        <w:widowControl w:val="off"/>
        <w:tabs>
          <w:tab w:val="left" w:pos="900" w:leader="none"/>
        </w:tabs>
        <w:rPr>
          <w:rFonts w:ascii="宋体"/>
          <w:sz w:val="24"/>
        </w:rPr>
      </w:pPr>
      <w:r/>
      <w:bookmarkEnd w:id="14"/>
      <w:r/>
      <w:bookmarkStart w:id="15" w:name="_Hlk82764866"/>
      <w:r>
        <w:rPr>
          <w:rFonts w:hint="eastAsia" w:ascii="宋体"/>
          <w:sz w:val="24"/>
        </w:rPr>
        <w:t xml:space="preserve">为确保南京市食品安全抽检服务工作顺利开展，现通过公开招标方式确定第三方检验检测机构，承担2</w:t>
      </w:r>
      <w:r>
        <w:rPr>
          <w:rFonts w:ascii="宋体"/>
          <w:sz w:val="24"/>
        </w:rPr>
        <w:t xml:space="preserve">02</w:t>
      </w:r>
      <w:r>
        <w:rPr>
          <w:rFonts w:hint="eastAsia" w:ascii="宋体"/>
          <w:sz w:val="24"/>
        </w:rPr>
        <w:t xml:space="preserve">6年二季度-2027</w:t>
      </w:r>
      <w:r>
        <w:rPr>
          <w:rFonts w:ascii="宋体"/>
          <w:sz w:val="24"/>
        </w:rPr>
        <w:t xml:space="preserve">年一季度</w:t>
      </w:r>
      <w:r>
        <w:rPr>
          <w:rFonts w:hint="eastAsia" w:ascii="宋体"/>
          <w:sz w:val="24"/>
        </w:rPr>
        <w:t xml:space="preserve">南京市食品安全抽检服务任务。具体详见采购文件第四章项目需求。</w:t>
      </w:r>
      <w:bookmarkStart w:id="16" w:name="_Hlk85972736"/>
      <w:r>
        <w:rPr>
          <w:rFonts w:hint="eastAsia" w:ascii="宋体"/>
          <w:sz w:val="24"/>
        </w:rPr>
        <w:t xml:space="preserve">本招标项目的最小招标单位为采购包，按每个采购包进行投标、评标。</w:t>
      </w:r>
      <w:bookmarkEnd w:id="16"/>
      <w:r>
        <w:rPr>
          <w:rFonts w:hint="eastAsia" w:ascii="宋体"/>
          <w:sz w:val="24"/>
        </w:rPr>
        <w:t xml:space="preserve">本招标文件所有内容未做特别标注或说明即适用所有采购包。</w:t>
      </w:r>
      <w:r>
        <w:rPr>
          <w:rFonts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3.2预算金额</w:t>
      </w:r>
      <w:r>
        <w:rPr>
          <w:rFonts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本项目总预算为人民币</w:t>
      </w:r>
      <w:r>
        <w:rPr>
          <w:rFonts w:ascii="宋体"/>
          <w:sz w:val="24"/>
        </w:rPr>
        <w:t xml:space="preserve">1</w:t>
      </w:r>
      <w:r>
        <w:rPr>
          <w:rFonts w:hint="eastAsia" w:ascii="宋体"/>
          <w:sz w:val="24"/>
        </w:rPr>
        <w:t xml:space="preserve">370万元，共计分设10</w:t>
      </w:r>
      <w:r>
        <w:rPr>
          <w:rFonts w:hint="eastAsia" w:ascii="宋体"/>
          <w:sz w:val="24"/>
        </w:rPr>
        <w:t xml:space="preserve">个采购包，</w:t>
      </w:r>
      <w:r>
        <w:rPr>
          <w:rFonts w:hint="eastAsia" w:ascii="宋体"/>
          <w:sz w:val="24"/>
        </w:rPr>
        <w:t xml:space="preserve">各采购包预算金额请见招标文件中“项目采购包明细与采购包预算金额”。</w:t>
      </w:r>
      <w:r>
        <w:rPr>
          <w:rFonts w:ascii="宋体"/>
          <w:sz w:val="24"/>
        </w:rPr>
      </w:r>
      <w:r/>
    </w:p>
    <w:p>
      <w:pPr>
        <w:pStyle w:val="728"/>
        <w:ind w:firstLine="480"/>
        <w:jc w:val="both"/>
        <w:spacing w:after="0" w:line="560" w:lineRule="exact"/>
        <w:widowControl w:val="off"/>
        <w:tabs>
          <w:tab w:val="left" w:pos="900" w:leader="none"/>
        </w:tabs>
        <w:rPr>
          <w:rFonts w:hint="eastAsia" w:ascii="宋体"/>
          <w:bCs/>
          <w:sz w:val="24"/>
        </w:rPr>
      </w:pPr>
      <w:r>
        <w:rPr>
          <w:rFonts w:hint="eastAsia" w:ascii="宋体"/>
          <w:sz w:val="24"/>
        </w:rPr>
        <w:t xml:space="preserve">3.3</w:t>
      </w:r>
      <w:r>
        <w:rPr>
          <w:rFonts w:hint="eastAsia" w:ascii="宋体"/>
          <w:bCs/>
          <w:sz w:val="24"/>
        </w:rPr>
        <w:t xml:space="preserve">项目</w:t>
      </w:r>
      <w:r>
        <w:rPr>
          <w:rFonts w:hint="eastAsia" w:ascii="宋体"/>
          <w:sz w:val="24"/>
        </w:rPr>
        <w:t xml:space="preserve">采购包</w:t>
      </w:r>
      <w:r>
        <w:rPr>
          <w:rFonts w:hint="eastAsia" w:ascii="宋体"/>
          <w:bCs/>
          <w:sz w:val="24"/>
        </w:rPr>
        <w:t xml:space="preserve">明细与</w:t>
      </w:r>
      <w:r>
        <w:rPr>
          <w:rFonts w:hint="eastAsia" w:ascii="宋体"/>
          <w:sz w:val="24"/>
        </w:rPr>
        <w:t xml:space="preserve">采购包</w:t>
      </w:r>
      <w:r>
        <w:rPr>
          <w:rFonts w:hint="eastAsia" w:ascii="宋体"/>
          <w:bCs/>
          <w:sz w:val="24"/>
        </w:rPr>
        <w:t xml:space="preserve">预算金额</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278"/>
        <w:gridCol w:w="3114"/>
      </w:tblGrid>
      <w:tr>
        <w:trPr>
          <w:trHeight w:val="1190"/>
        </w:trPr>
        <w:tc>
          <w:tcPr>
            <w:tcW w:w="1250" w:type="pct"/>
            <w:vAlign w:val="center"/>
            <w:textDirection w:val="lrTb"/>
            <w:noWrap w:val="false"/>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采购包号</w:t>
            </w:r>
            <w:r>
              <w:rPr>
                <w:rFonts w:eastAsia="等线" w:cs="Calibri"/>
                <w:color w:val="000000"/>
                <w:sz w:val="24"/>
                <w:szCs w:val="24"/>
              </w:rPr>
            </w:r>
            <w:r/>
          </w:p>
        </w:tc>
        <w:tc>
          <w:tcPr>
            <w:tcW w:w="1923" w:type="pct"/>
            <w:vAlign w:val="center"/>
            <w:textDirection w:val="lrTb"/>
            <w:noWrap w:val="false"/>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各采购包预估批次数（批次）</w:t>
            </w:r>
            <w:r>
              <w:rPr>
                <w:rFonts w:eastAsia="等线" w:cs="Calibri"/>
                <w:color w:val="000000"/>
                <w:sz w:val="24"/>
                <w:szCs w:val="24"/>
              </w:rPr>
            </w:r>
            <w:r/>
          </w:p>
        </w:tc>
        <w:tc>
          <w:tcPr>
            <w:tcW w:w="1827" w:type="pct"/>
            <w:vAlign w:val="center"/>
            <w:textDirection w:val="lrTb"/>
            <w:noWrap w:val="false"/>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各采购包预算金额</w:t>
            </w:r>
            <w:r>
              <w:rPr>
                <w:rFonts w:eastAsia="等线" w:cs="Calibri"/>
                <w:color w:val="000000"/>
                <w:sz w:val="24"/>
                <w:szCs w:val="24"/>
              </w:rPr>
            </w:r>
            <w:r/>
          </w:p>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(万元，均包</w:t>
            </w:r>
            <w:r>
              <w:rPr>
                <w:rFonts w:hint="eastAsia" w:ascii="宋体" w:hAnsi="宋体" w:cs="Calibri"/>
                <w:color w:val="000000"/>
                <w:sz w:val="24"/>
                <w:szCs w:val="24"/>
              </w:rPr>
              <w:t xml:space="preserve">含样品购置费</w:t>
            </w:r>
            <w:r>
              <w:rPr>
                <w:rFonts w:hint="eastAsia" w:eastAsia="等线" w:cs="Calibri"/>
                <w:color w:val="000000"/>
                <w:sz w:val="24"/>
                <w:szCs w:val="24"/>
              </w:rPr>
              <w:t xml:space="preserve">）</w:t>
            </w:r>
            <w:r>
              <w:rPr>
                <w:rFonts w:eastAsia="等线" w:cs="Calibri"/>
                <w:color w:val="000000"/>
                <w:sz w:val="24"/>
                <w:szCs w:val="24"/>
              </w:rPr>
            </w:r>
            <w:r/>
          </w:p>
        </w:tc>
      </w:tr>
      <w:tr>
        <w:trPr>
          <w:trHeight w:val="386"/>
        </w:trPr>
        <w:tc>
          <w:tcPr>
            <w:tcW w:w="1250" w:type="pct"/>
            <w:vAlign w:val="center"/>
            <w:textDirection w:val="lrTb"/>
            <w:noWrap/>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1</w:t>
            </w:r>
            <w:r>
              <w:rPr>
                <w:rFonts w:eastAsia="等线" w:cs="Calibri"/>
                <w:color w:val="000000"/>
                <w:sz w:val="24"/>
                <w:szCs w:val="24"/>
              </w:rPr>
            </w:r>
            <w:r/>
          </w:p>
        </w:tc>
        <w:tc>
          <w:tcPr>
            <w:tcW w:w="1923" w:type="pct"/>
            <w:vAlign w:val="top"/>
            <w:textDirection w:val="lrTb"/>
            <w:noWrap/>
          </w:tcPr>
          <w:p>
            <w:pPr>
              <w:pStyle w:val="728"/>
              <w:jc w:val="center"/>
              <w:spacing w:after="0" w:line="240" w:lineRule="auto"/>
              <w:rPr>
                <w:rFonts w:eastAsia="等线" w:cs="Calibri"/>
                <w:color w:val="000000"/>
                <w:sz w:val="24"/>
                <w:szCs w:val="24"/>
              </w:rPr>
            </w:pPr>
            <w:r>
              <w:t xml:space="preserve">1780</w:t>
            </w:r>
            <w:r>
              <w:rPr>
                <w:rFonts w:eastAsia="等线" w:cs="Calibri"/>
                <w:color w:val="000000"/>
                <w:sz w:val="24"/>
                <w:szCs w:val="24"/>
              </w:rPr>
            </w:r>
            <w:r/>
          </w:p>
        </w:tc>
        <w:tc>
          <w:tcPr>
            <w:tcW w:w="1827" w:type="pct"/>
            <w:vAlign w:val="top"/>
            <w:textDirection w:val="lrTb"/>
            <w:noWrap/>
          </w:tcPr>
          <w:p>
            <w:pPr>
              <w:pStyle w:val="728"/>
              <w:jc w:val="center"/>
              <w:spacing w:after="0" w:line="240" w:lineRule="auto"/>
              <w:rPr>
                <w:rFonts w:eastAsia="等线" w:cs="Calibri"/>
                <w:color w:val="000000"/>
                <w:sz w:val="24"/>
                <w:szCs w:val="24"/>
                <w:highlight w:val="yellow"/>
              </w:rPr>
            </w:pPr>
            <w:r>
              <w:t xml:space="preserve">200</w:t>
            </w:r>
            <w:r>
              <w:rPr>
                <w:rFonts w:eastAsia="等线" w:cs="Calibri"/>
                <w:color w:val="000000"/>
                <w:sz w:val="24"/>
                <w:szCs w:val="24"/>
                <w:highlight w:val="yellow"/>
              </w:rPr>
            </w:r>
            <w:r/>
          </w:p>
        </w:tc>
      </w:tr>
      <w:tr>
        <w:trPr>
          <w:trHeight w:val="386"/>
        </w:trPr>
        <w:tc>
          <w:tcPr>
            <w:tcW w:w="1250" w:type="pct"/>
            <w:vAlign w:val="center"/>
            <w:textDirection w:val="lrTb"/>
            <w:noWrap/>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2</w:t>
            </w:r>
            <w:r>
              <w:rPr>
                <w:rFonts w:eastAsia="等线" w:cs="Calibri"/>
                <w:color w:val="000000"/>
                <w:sz w:val="24"/>
                <w:szCs w:val="24"/>
              </w:rPr>
            </w:r>
            <w:r/>
          </w:p>
        </w:tc>
        <w:tc>
          <w:tcPr>
            <w:tcW w:w="1923" w:type="pct"/>
            <w:vAlign w:val="top"/>
            <w:textDirection w:val="lrTb"/>
            <w:noWrap/>
          </w:tcPr>
          <w:p>
            <w:pPr>
              <w:pStyle w:val="728"/>
              <w:jc w:val="center"/>
              <w:spacing w:after="0" w:line="240" w:lineRule="auto"/>
              <w:rPr>
                <w:rFonts w:eastAsia="等线" w:cs="Calibri"/>
                <w:color w:val="000000"/>
                <w:sz w:val="24"/>
                <w:szCs w:val="24"/>
              </w:rPr>
            </w:pPr>
            <w:r>
              <w:t xml:space="preserve">1630</w:t>
            </w:r>
            <w:r>
              <w:rPr>
                <w:rFonts w:eastAsia="等线" w:cs="Calibri"/>
                <w:color w:val="000000"/>
                <w:sz w:val="24"/>
                <w:szCs w:val="24"/>
              </w:rPr>
            </w:r>
            <w:r/>
          </w:p>
        </w:tc>
        <w:tc>
          <w:tcPr>
            <w:tcW w:w="1827" w:type="pct"/>
            <w:vAlign w:val="top"/>
            <w:textDirection w:val="lrTb"/>
            <w:noWrap/>
          </w:tcPr>
          <w:p>
            <w:pPr>
              <w:pStyle w:val="728"/>
              <w:jc w:val="center"/>
              <w:spacing w:after="0" w:line="240" w:lineRule="auto"/>
              <w:rPr>
                <w:rFonts w:eastAsia="等线" w:cs="Calibri"/>
                <w:color w:val="000000"/>
                <w:sz w:val="24"/>
                <w:szCs w:val="24"/>
                <w:highlight w:val="yellow"/>
              </w:rPr>
            </w:pPr>
            <w:r>
              <w:t xml:space="preserve">180</w:t>
            </w:r>
            <w:r>
              <w:rPr>
                <w:rFonts w:eastAsia="等线" w:cs="Calibri"/>
                <w:color w:val="000000"/>
                <w:sz w:val="24"/>
                <w:szCs w:val="24"/>
                <w:highlight w:val="yellow"/>
              </w:rPr>
            </w:r>
            <w:r/>
          </w:p>
        </w:tc>
      </w:tr>
      <w:tr>
        <w:trPr>
          <w:trHeight w:val="386"/>
        </w:trPr>
        <w:tc>
          <w:tcPr>
            <w:tcW w:w="1250" w:type="pct"/>
            <w:vAlign w:val="center"/>
            <w:textDirection w:val="lrTb"/>
            <w:noWrap/>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3</w:t>
            </w:r>
            <w:r>
              <w:rPr>
                <w:rFonts w:eastAsia="等线" w:cs="Calibri"/>
                <w:color w:val="000000"/>
                <w:sz w:val="24"/>
                <w:szCs w:val="24"/>
              </w:rPr>
            </w:r>
            <w:r/>
          </w:p>
        </w:tc>
        <w:tc>
          <w:tcPr>
            <w:tcW w:w="1923" w:type="pct"/>
            <w:vAlign w:val="top"/>
            <w:textDirection w:val="lrTb"/>
            <w:noWrap/>
          </w:tcPr>
          <w:p>
            <w:pPr>
              <w:pStyle w:val="728"/>
              <w:jc w:val="center"/>
              <w:spacing w:after="0" w:line="240" w:lineRule="auto"/>
              <w:rPr>
                <w:rFonts w:hint="eastAsia" w:eastAsia="等线" w:cs="Calibri"/>
                <w:color w:val="000000"/>
                <w:sz w:val="24"/>
                <w:szCs w:val="24"/>
              </w:rPr>
            </w:pPr>
            <w:r>
              <w:t xml:space="preserve">1450</w:t>
            </w:r>
            <w:r>
              <w:rPr>
                <w:rFonts w:hint="eastAsia" w:eastAsia="等线" w:cs="Calibri"/>
                <w:color w:val="000000"/>
                <w:sz w:val="24"/>
                <w:szCs w:val="24"/>
              </w:rPr>
            </w:r>
            <w:r/>
          </w:p>
        </w:tc>
        <w:tc>
          <w:tcPr>
            <w:tcW w:w="1827" w:type="pct"/>
            <w:vAlign w:val="top"/>
            <w:textDirection w:val="lrTb"/>
            <w:noWrap/>
          </w:tcPr>
          <w:p>
            <w:pPr>
              <w:pStyle w:val="728"/>
              <w:jc w:val="center"/>
              <w:spacing w:after="0" w:line="240" w:lineRule="auto"/>
              <w:rPr>
                <w:rFonts w:hint="eastAsia" w:eastAsia="等线" w:cs="Calibri"/>
                <w:color w:val="000000"/>
                <w:sz w:val="24"/>
                <w:szCs w:val="24"/>
                <w:highlight w:val="yellow"/>
              </w:rPr>
            </w:pPr>
            <w:r>
              <w:t xml:space="preserve">160</w:t>
            </w:r>
            <w:r>
              <w:rPr>
                <w:rFonts w:hint="eastAsia" w:eastAsia="等线" w:cs="Calibri"/>
                <w:color w:val="000000"/>
                <w:sz w:val="24"/>
                <w:szCs w:val="24"/>
                <w:highlight w:val="yellow"/>
              </w:rPr>
            </w:r>
            <w:r/>
          </w:p>
        </w:tc>
      </w:tr>
      <w:tr>
        <w:trPr>
          <w:trHeight w:val="386"/>
        </w:trPr>
        <w:tc>
          <w:tcPr>
            <w:tcW w:w="1250" w:type="pct"/>
            <w:vAlign w:val="center"/>
            <w:textDirection w:val="lrTb"/>
            <w:noWrap/>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4</w:t>
            </w:r>
            <w:r>
              <w:rPr>
                <w:rFonts w:eastAsia="等线" w:cs="Calibri"/>
                <w:color w:val="000000"/>
                <w:sz w:val="24"/>
                <w:szCs w:val="24"/>
              </w:rPr>
            </w:r>
            <w:r/>
          </w:p>
        </w:tc>
        <w:tc>
          <w:tcPr>
            <w:tcW w:w="1923" w:type="pct"/>
            <w:vAlign w:val="top"/>
            <w:textDirection w:val="lrTb"/>
            <w:noWrap/>
          </w:tcPr>
          <w:p>
            <w:pPr>
              <w:pStyle w:val="728"/>
              <w:jc w:val="center"/>
              <w:spacing w:after="0" w:line="240" w:lineRule="auto"/>
              <w:rPr>
                <w:rFonts w:hint="eastAsia" w:eastAsia="等线" w:cs="Calibri"/>
                <w:color w:val="000000"/>
                <w:sz w:val="24"/>
                <w:szCs w:val="24"/>
              </w:rPr>
            </w:pPr>
            <w:r>
              <w:t xml:space="preserve">1315</w:t>
            </w:r>
            <w:r>
              <w:rPr>
                <w:rFonts w:hint="eastAsia" w:eastAsia="等线" w:cs="Calibri"/>
                <w:color w:val="000000"/>
                <w:sz w:val="24"/>
                <w:szCs w:val="24"/>
              </w:rPr>
            </w:r>
            <w:r/>
          </w:p>
        </w:tc>
        <w:tc>
          <w:tcPr>
            <w:tcW w:w="1827" w:type="pct"/>
            <w:vAlign w:val="top"/>
            <w:textDirection w:val="lrTb"/>
            <w:noWrap/>
          </w:tcPr>
          <w:p>
            <w:pPr>
              <w:pStyle w:val="728"/>
              <w:jc w:val="center"/>
              <w:spacing w:after="0" w:line="240" w:lineRule="auto"/>
              <w:rPr>
                <w:rFonts w:hint="eastAsia" w:eastAsia="等线" w:cs="Calibri"/>
                <w:color w:val="000000"/>
                <w:sz w:val="24"/>
                <w:szCs w:val="24"/>
                <w:highlight w:val="yellow"/>
              </w:rPr>
            </w:pPr>
            <w:r>
              <w:t xml:space="preserve">145</w:t>
            </w:r>
            <w:r>
              <w:rPr>
                <w:rFonts w:hint="eastAsia" w:eastAsia="等线" w:cs="Calibri"/>
                <w:color w:val="000000"/>
                <w:sz w:val="24"/>
                <w:szCs w:val="24"/>
                <w:highlight w:val="yellow"/>
              </w:rPr>
            </w:r>
            <w:r/>
          </w:p>
        </w:tc>
      </w:tr>
      <w:tr>
        <w:trPr>
          <w:trHeight w:val="386"/>
        </w:trPr>
        <w:tc>
          <w:tcPr>
            <w:tcW w:w="1250" w:type="pct"/>
            <w:vAlign w:val="center"/>
            <w:textDirection w:val="lrTb"/>
            <w:noWrap/>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5</w:t>
            </w:r>
            <w:r>
              <w:rPr>
                <w:rFonts w:eastAsia="等线" w:cs="Calibri"/>
                <w:color w:val="000000"/>
                <w:sz w:val="24"/>
                <w:szCs w:val="24"/>
              </w:rPr>
            </w:r>
            <w:r/>
          </w:p>
        </w:tc>
        <w:tc>
          <w:tcPr>
            <w:tcW w:w="1923" w:type="pct"/>
            <w:vAlign w:val="top"/>
            <w:textDirection w:val="lrTb"/>
            <w:noWrap/>
          </w:tcPr>
          <w:p>
            <w:pPr>
              <w:pStyle w:val="728"/>
              <w:jc w:val="center"/>
              <w:spacing w:after="0" w:line="240" w:lineRule="auto"/>
              <w:rPr>
                <w:rFonts w:hint="eastAsia" w:eastAsia="等线" w:cs="Calibri"/>
                <w:color w:val="000000"/>
                <w:sz w:val="24"/>
                <w:szCs w:val="24"/>
              </w:rPr>
            </w:pPr>
            <w:r>
              <w:t xml:space="preserve">1225</w:t>
            </w:r>
            <w:r>
              <w:rPr>
                <w:rFonts w:hint="eastAsia" w:eastAsia="等线" w:cs="Calibri"/>
                <w:color w:val="000000"/>
                <w:sz w:val="24"/>
                <w:szCs w:val="24"/>
              </w:rPr>
            </w:r>
            <w:r/>
          </w:p>
        </w:tc>
        <w:tc>
          <w:tcPr>
            <w:tcW w:w="1827" w:type="pct"/>
            <w:vAlign w:val="top"/>
            <w:textDirection w:val="lrTb"/>
            <w:noWrap/>
          </w:tcPr>
          <w:p>
            <w:pPr>
              <w:pStyle w:val="728"/>
              <w:jc w:val="center"/>
              <w:spacing w:after="0" w:line="240" w:lineRule="auto"/>
              <w:rPr>
                <w:rFonts w:hint="eastAsia" w:eastAsia="等线" w:cs="Calibri"/>
                <w:color w:val="000000"/>
                <w:sz w:val="24"/>
                <w:szCs w:val="24"/>
                <w:highlight w:val="yellow"/>
              </w:rPr>
            </w:pPr>
            <w:r>
              <w:t xml:space="preserve">135</w:t>
            </w:r>
            <w:r>
              <w:rPr>
                <w:rFonts w:hint="eastAsia" w:eastAsia="等线" w:cs="Calibri"/>
                <w:color w:val="000000"/>
                <w:sz w:val="24"/>
                <w:szCs w:val="24"/>
                <w:highlight w:val="yellow"/>
              </w:rPr>
            </w:r>
            <w:r/>
          </w:p>
        </w:tc>
      </w:tr>
      <w:tr>
        <w:trPr>
          <w:trHeight w:val="386"/>
        </w:trPr>
        <w:tc>
          <w:tcPr>
            <w:tcW w:w="1250" w:type="pct"/>
            <w:vAlign w:val="center"/>
            <w:textDirection w:val="lrTb"/>
            <w:noWrap/>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6</w:t>
            </w:r>
            <w:r>
              <w:rPr>
                <w:rFonts w:eastAsia="等线" w:cs="Calibri"/>
                <w:color w:val="000000"/>
                <w:sz w:val="24"/>
                <w:szCs w:val="24"/>
              </w:rPr>
            </w:r>
            <w:r/>
          </w:p>
        </w:tc>
        <w:tc>
          <w:tcPr>
            <w:tcW w:w="1923" w:type="pct"/>
            <w:vAlign w:val="top"/>
            <w:textDirection w:val="lrTb"/>
            <w:noWrap/>
          </w:tcPr>
          <w:p>
            <w:pPr>
              <w:pStyle w:val="728"/>
              <w:jc w:val="center"/>
              <w:spacing w:after="0" w:line="240" w:lineRule="auto"/>
              <w:rPr>
                <w:rFonts w:hint="eastAsia" w:eastAsia="等线" w:cs="Calibri"/>
                <w:color w:val="000000"/>
                <w:sz w:val="24"/>
                <w:szCs w:val="24"/>
              </w:rPr>
            </w:pPr>
            <w:r>
              <w:t xml:space="preserve">1090</w:t>
            </w:r>
            <w:r>
              <w:rPr>
                <w:rFonts w:hint="eastAsia" w:eastAsia="等线" w:cs="Calibri"/>
                <w:color w:val="000000"/>
                <w:sz w:val="24"/>
                <w:szCs w:val="24"/>
              </w:rPr>
            </w:r>
            <w:r/>
          </w:p>
        </w:tc>
        <w:tc>
          <w:tcPr>
            <w:tcW w:w="1827" w:type="pct"/>
            <w:vAlign w:val="top"/>
            <w:textDirection w:val="lrTb"/>
            <w:noWrap/>
          </w:tcPr>
          <w:p>
            <w:pPr>
              <w:pStyle w:val="728"/>
              <w:jc w:val="center"/>
              <w:spacing w:after="0" w:line="240" w:lineRule="auto"/>
              <w:rPr>
                <w:rFonts w:hint="eastAsia" w:eastAsia="等线" w:cs="Calibri"/>
                <w:color w:val="000000"/>
                <w:sz w:val="24"/>
                <w:szCs w:val="24"/>
                <w:highlight w:val="yellow"/>
              </w:rPr>
            </w:pPr>
            <w:r>
              <w:t xml:space="preserve">120</w:t>
            </w:r>
            <w:r>
              <w:rPr>
                <w:rFonts w:hint="eastAsia" w:eastAsia="等线" w:cs="Calibri"/>
                <w:color w:val="000000"/>
                <w:sz w:val="24"/>
                <w:szCs w:val="24"/>
                <w:highlight w:val="yellow"/>
              </w:rPr>
            </w:r>
            <w:r/>
          </w:p>
        </w:tc>
      </w:tr>
      <w:tr>
        <w:trPr>
          <w:trHeight w:val="386"/>
        </w:trPr>
        <w:tc>
          <w:tcPr>
            <w:tcW w:w="1250" w:type="pct"/>
            <w:vAlign w:val="center"/>
            <w:textDirection w:val="lrTb"/>
            <w:noWrap/>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7</w:t>
            </w:r>
            <w:r>
              <w:rPr>
                <w:rFonts w:eastAsia="等线" w:cs="Calibri"/>
                <w:color w:val="000000"/>
                <w:sz w:val="24"/>
                <w:szCs w:val="24"/>
              </w:rPr>
            </w:r>
            <w:r/>
          </w:p>
        </w:tc>
        <w:tc>
          <w:tcPr>
            <w:tcW w:w="1923" w:type="pct"/>
            <w:vAlign w:val="top"/>
            <w:textDirection w:val="lrTb"/>
            <w:noWrap/>
          </w:tcPr>
          <w:p>
            <w:pPr>
              <w:pStyle w:val="728"/>
              <w:jc w:val="center"/>
              <w:spacing w:after="0" w:line="240" w:lineRule="auto"/>
              <w:rPr>
                <w:rFonts w:hint="eastAsia" w:eastAsia="等线" w:cs="Calibri"/>
                <w:color w:val="000000"/>
                <w:sz w:val="24"/>
                <w:szCs w:val="24"/>
              </w:rPr>
            </w:pPr>
            <w:r>
              <w:t xml:space="preserve">1050</w:t>
            </w:r>
            <w:r>
              <w:rPr>
                <w:rFonts w:hint="eastAsia" w:eastAsia="等线" w:cs="Calibri"/>
                <w:color w:val="000000"/>
                <w:sz w:val="24"/>
                <w:szCs w:val="24"/>
              </w:rPr>
            </w:r>
            <w:r/>
          </w:p>
        </w:tc>
        <w:tc>
          <w:tcPr>
            <w:tcW w:w="1827" w:type="pct"/>
            <w:vAlign w:val="top"/>
            <w:textDirection w:val="lrTb"/>
            <w:noWrap/>
          </w:tcPr>
          <w:p>
            <w:pPr>
              <w:pStyle w:val="728"/>
              <w:jc w:val="center"/>
              <w:spacing w:after="0" w:line="240" w:lineRule="auto"/>
              <w:rPr>
                <w:rFonts w:hint="eastAsia" w:eastAsia="等线" w:cs="Calibri"/>
                <w:color w:val="000000"/>
                <w:sz w:val="24"/>
                <w:szCs w:val="24"/>
                <w:highlight w:val="yellow"/>
              </w:rPr>
            </w:pPr>
            <w:r>
              <w:t xml:space="preserve">115</w:t>
            </w:r>
            <w:r>
              <w:rPr>
                <w:rFonts w:hint="eastAsia" w:eastAsia="等线" w:cs="Calibri"/>
                <w:color w:val="000000"/>
                <w:sz w:val="24"/>
                <w:szCs w:val="24"/>
                <w:highlight w:val="yellow"/>
              </w:rPr>
            </w:r>
            <w:r/>
          </w:p>
        </w:tc>
      </w:tr>
      <w:tr>
        <w:trPr>
          <w:trHeight w:val="386"/>
        </w:trPr>
        <w:tc>
          <w:tcPr>
            <w:tcW w:w="1250" w:type="pct"/>
            <w:vAlign w:val="center"/>
            <w:textDirection w:val="lrTb"/>
            <w:noWrap/>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8</w:t>
            </w:r>
            <w:r>
              <w:rPr>
                <w:rFonts w:eastAsia="等线" w:cs="Calibri"/>
                <w:color w:val="000000"/>
                <w:sz w:val="24"/>
                <w:szCs w:val="24"/>
              </w:rPr>
            </w:r>
            <w:r/>
          </w:p>
        </w:tc>
        <w:tc>
          <w:tcPr>
            <w:tcW w:w="1923" w:type="pct"/>
            <w:vAlign w:val="top"/>
            <w:textDirection w:val="lrTb"/>
            <w:noWrap/>
          </w:tcPr>
          <w:p>
            <w:pPr>
              <w:pStyle w:val="728"/>
              <w:jc w:val="center"/>
              <w:spacing w:after="0" w:line="240" w:lineRule="auto"/>
              <w:rPr>
                <w:rFonts w:hint="eastAsia" w:eastAsia="等线" w:cs="Calibri"/>
                <w:color w:val="000000"/>
                <w:sz w:val="24"/>
                <w:szCs w:val="24"/>
              </w:rPr>
            </w:pPr>
            <w:r>
              <w:t xml:space="preserve">1010</w:t>
            </w:r>
            <w:r>
              <w:rPr>
                <w:rFonts w:hint="eastAsia" w:eastAsia="等线" w:cs="Calibri"/>
                <w:color w:val="000000"/>
                <w:sz w:val="24"/>
                <w:szCs w:val="24"/>
              </w:rPr>
            </w:r>
            <w:r/>
          </w:p>
        </w:tc>
        <w:tc>
          <w:tcPr>
            <w:tcW w:w="1827" w:type="pct"/>
            <w:vAlign w:val="top"/>
            <w:textDirection w:val="lrTb"/>
            <w:noWrap/>
          </w:tcPr>
          <w:p>
            <w:pPr>
              <w:pStyle w:val="728"/>
              <w:jc w:val="center"/>
              <w:spacing w:after="0" w:line="240" w:lineRule="auto"/>
              <w:rPr>
                <w:rFonts w:hint="eastAsia" w:eastAsia="等线" w:cs="Calibri"/>
                <w:color w:val="000000"/>
                <w:sz w:val="24"/>
                <w:szCs w:val="24"/>
                <w:highlight w:val="yellow"/>
              </w:rPr>
            </w:pPr>
            <w:r>
              <w:t xml:space="preserve">110</w:t>
            </w:r>
            <w:r>
              <w:rPr>
                <w:rFonts w:hint="eastAsia" w:eastAsia="等线" w:cs="Calibri"/>
                <w:color w:val="000000"/>
                <w:sz w:val="24"/>
                <w:szCs w:val="24"/>
                <w:highlight w:val="yellow"/>
              </w:rPr>
            </w:r>
            <w:r/>
          </w:p>
        </w:tc>
      </w:tr>
      <w:tr>
        <w:trPr>
          <w:trHeight w:val="386"/>
        </w:trPr>
        <w:tc>
          <w:tcPr>
            <w:tcW w:w="1250" w:type="pct"/>
            <w:vAlign w:val="center"/>
            <w:textDirection w:val="lrTb"/>
            <w:noWrap/>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9</w:t>
            </w:r>
            <w:r>
              <w:rPr>
                <w:rFonts w:eastAsia="等线" w:cs="Calibri"/>
                <w:color w:val="000000"/>
                <w:sz w:val="24"/>
                <w:szCs w:val="24"/>
              </w:rPr>
            </w:r>
            <w:r/>
          </w:p>
        </w:tc>
        <w:tc>
          <w:tcPr>
            <w:tcW w:w="1923" w:type="pct"/>
            <w:vAlign w:val="top"/>
            <w:textDirection w:val="lrTb"/>
            <w:noWrap/>
          </w:tcPr>
          <w:p>
            <w:pPr>
              <w:pStyle w:val="728"/>
              <w:jc w:val="center"/>
              <w:spacing w:after="0" w:line="240" w:lineRule="auto"/>
              <w:rPr>
                <w:rFonts w:hint="eastAsia" w:eastAsia="等线" w:cs="Calibri"/>
                <w:color w:val="000000"/>
                <w:sz w:val="24"/>
                <w:szCs w:val="24"/>
              </w:rPr>
            </w:pPr>
            <w:r>
              <w:t xml:space="preserve">970</w:t>
            </w:r>
            <w:r>
              <w:rPr>
                <w:rFonts w:hint="eastAsia" w:eastAsia="等线" w:cs="Calibri"/>
                <w:color w:val="000000"/>
                <w:sz w:val="24"/>
                <w:szCs w:val="24"/>
              </w:rPr>
            </w:r>
            <w:r/>
          </w:p>
        </w:tc>
        <w:tc>
          <w:tcPr>
            <w:tcW w:w="1827" w:type="pct"/>
            <w:vAlign w:val="top"/>
            <w:textDirection w:val="lrTb"/>
            <w:noWrap/>
          </w:tcPr>
          <w:p>
            <w:pPr>
              <w:pStyle w:val="728"/>
              <w:jc w:val="center"/>
              <w:spacing w:after="0" w:line="240" w:lineRule="auto"/>
              <w:rPr>
                <w:rFonts w:hint="eastAsia" w:eastAsia="等线" w:cs="Calibri"/>
                <w:color w:val="000000"/>
                <w:sz w:val="24"/>
                <w:szCs w:val="24"/>
                <w:highlight w:val="yellow"/>
              </w:rPr>
            </w:pPr>
            <w:r>
              <w:t xml:space="preserve">105</w:t>
            </w:r>
            <w:r>
              <w:rPr>
                <w:rFonts w:hint="eastAsia" w:eastAsia="等线" w:cs="Calibri"/>
                <w:color w:val="000000"/>
                <w:sz w:val="24"/>
                <w:szCs w:val="24"/>
                <w:highlight w:val="yellow"/>
              </w:rPr>
            </w:r>
            <w:r/>
          </w:p>
        </w:tc>
      </w:tr>
      <w:tr>
        <w:trPr>
          <w:trHeight w:val="386"/>
        </w:trPr>
        <w:tc>
          <w:tcPr>
            <w:tcW w:w="1250" w:type="pct"/>
            <w:vAlign w:val="center"/>
            <w:textDirection w:val="lrTb"/>
            <w:noWrap/>
          </w:tcPr>
          <w:p>
            <w:pPr>
              <w:pStyle w:val="728"/>
              <w:jc w:val="center"/>
              <w:spacing w:after="0" w:line="240" w:lineRule="auto"/>
              <w:rPr>
                <w:rFonts w:eastAsia="等线" w:cs="Calibri"/>
                <w:color w:val="000000"/>
                <w:sz w:val="24"/>
                <w:szCs w:val="24"/>
              </w:rPr>
            </w:pPr>
            <w:r>
              <w:rPr>
                <w:rFonts w:hint="eastAsia" w:eastAsia="等线" w:cs="Calibri"/>
                <w:color w:val="000000"/>
                <w:sz w:val="24"/>
                <w:szCs w:val="24"/>
              </w:rPr>
              <w:t xml:space="preserve">10</w:t>
            </w:r>
            <w:r>
              <w:rPr>
                <w:rFonts w:eastAsia="等线" w:cs="Calibri"/>
                <w:color w:val="000000"/>
                <w:sz w:val="24"/>
                <w:szCs w:val="24"/>
              </w:rPr>
            </w:r>
            <w:r/>
          </w:p>
        </w:tc>
        <w:tc>
          <w:tcPr>
            <w:tcW w:w="1923" w:type="pct"/>
            <w:vAlign w:val="top"/>
            <w:textDirection w:val="lrTb"/>
            <w:noWrap/>
          </w:tcPr>
          <w:p>
            <w:pPr>
              <w:pStyle w:val="728"/>
              <w:jc w:val="center"/>
              <w:spacing w:after="0" w:line="240" w:lineRule="auto"/>
              <w:rPr>
                <w:rFonts w:hint="eastAsia" w:eastAsia="等线" w:cs="Calibri"/>
                <w:color w:val="000000"/>
                <w:sz w:val="24"/>
                <w:szCs w:val="24"/>
              </w:rPr>
            </w:pPr>
            <w:r>
              <w:t xml:space="preserve">930</w:t>
            </w:r>
            <w:r>
              <w:rPr>
                <w:rFonts w:hint="eastAsia" w:eastAsia="等线" w:cs="Calibri"/>
                <w:color w:val="000000"/>
                <w:sz w:val="24"/>
                <w:szCs w:val="24"/>
              </w:rPr>
            </w:r>
            <w:r/>
          </w:p>
        </w:tc>
        <w:tc>
          <w:tcPr>
            <w:tcW w:w="1827" w:type="pct"/>
            <w:vAlign w:val="top"/>
            <w:textDirection w:val="lrTb"/>
            <w:noWrap/>
          </w:tcPr>
          <w:p>
            <w:pPr>
              <w:pStyle w:val="728"/>
              <w:jc w:val="center"/>
              <w:spacing w:after="0" w:line="240" w:lineRule="auto"/>
              <w:rPr>
                <w:rFonts w:hint="eastAsia" w:eastAsia="等线" w:cs="Calibri"/>
                <w:color w:val="000000"/>
                <w:sz w:val="24"/>
                <w:szCs w:val="24"/>
                <w:highlight w:val="yellow"/>
              </w:rPr>
            </w:pPr>
            <w:r>
              <w:t xml:space="preserve">100</w:t>
            </w:r>
            <w:r>
              <w:rPr>
                <w:rFonts w:hint="eastAsia" w:eastAsia="等线" w:cs="Calibri"/>
                <w:color w:val="000000"/>
                <w:sz w:val="24"/>
                <w:szCs w:val="24"/>
                <w:highlight w:val="yellow"/>
              </w:rPr>
            </w:r>
            <w:r/>
          </w:p>
        </w:tc>
      </w:tr>
    </w:tbl>
    <w:p>
      <w:pPr>
        <w:pStyle w:val="728"/>
        <w:spacing w:after="0" w:line="560" w:lineRule="exact"/>
        <w:rPr>
          <w:vanish/>
          <w:sz w:val="24"/>
          <w:szCs w:val="24"/>
        </w:rPr>
      </w:pPr>
      <w:r>
        <w:rPr>
          <w:vanish/>
          <w:sz w:val="24"/>
          <w:szCs w:val="24"/>
        </w:rPr>
      </w:r>
      <w:r/>
    </w:p>
    <w:p>
      <w:pPr>
        <w:pStyle w:val="728"/>
        <w:spacing w:after="0" w:line="560" w:lineRule="exact"/>
        <w:rPr>
          <w:rFonts w:hint="eastAsia"/>
          <w:sz w:val="24"/>
          <w:szCs w:val="24"/>
        </w:rPr>
      </w:pPr>
      <w:r>
        <w:rPr>
          <w:rFonts w:hint="eastAsia"/>
          <w:sz w:val="24"/>
          <w:szCs w:val="24"/>
        </w:rPr>
        <w:t xml:space="preserve">备注：（1）抽检任务包括生产环节抽检、流通环节抽检、餐饮环节抽检、食用农产品和网络抽检及专项抽检。</w:t>
      </w:r>
      <w:r/>
    </w:p>
    <w:p>
      <w:pPr>
        <w:pStyle w:val="728"/>
        <w:ind w:firstLine="480"/>
        <w:spacing w:after="0" w:line="560" w:lineRule="exact"/>
        <w:rPr>
          <w:rFonts w:hint="eastAsia"/>
          <w:sz w:val="24"/>
          <w:szCs w:val="24"/>
        </w:rPr>
      </w:pPr>
      <w:r>
        <w:rPr>
          <w:rFonts w:hint="eastAsia"/>
          <w:sz w:val="24"/>
          <w:szCs w:val="24"/>
        </w:rPr>
        <w:t xml:space="preserve">（2）上述采购包明细中各</w:t>
      </w:r>
      <w:r>
        <w:rPr>
          <w:rFonts w:hint="eastAsia" w:ascii="宋体"/>
          <w:sz w:val="24"/>
        </w:rPr>
        <w:t xml:space="preserve">采购包</w:t>
      </w:r>
      <w:r>
        <w:rPr>
          <w:rFonts w:hint="eastAsia"/>
          <w:sz w:val="24"/>
          <w:szCs w:val="24"/>
        </w:rPr>
        <w:t xml:space="preserve">的批次数是采购人根据工作计划初步测算的结果，实际履约时的批次数由采购人根据工作任务动态调整。</w:t>
      </w:r>
      <w:r/>
    </w:p>
    <w:p>
      <w:pPr>
        <w:pStyle w:val="728"/>
        <w:ind w:firstLine="480"/>
        <w:jc w:val="both"/>
        <w:spacing w:after="0" w:line="560" w:lineRule="exact"/>
        <w:widowControl w:val="off"/>
        <w:tabs>
          <w:tab w:val="left" w:pos="900" w:leader="none"/>
        </w:tabs>
        <w:rPr>
          <w:rFonts w:hint="eastAsia" w:ascii="宋体"/>
          <w:sz w:val="24"/>
          <w:szCs w:val="24"/>
        </w:rPr>
      </w:pPr>
      <w:r>
        <w:rPr>
          <w:rFonts w:hint="eastAsia"/>
          <w:sz w:val="24"/>
          <w:szCs w:val="24"/>
        </w:rPr>
        <w:t xml:space="preserve">（3）在执行招标文件规定的计价原则和基准价格的前提下，实际履约过程中当每个</w:t>
      </w:r>
      <w:r>
        <w:rPr>
          <w:rFonts w:hint="eastAsia" w:ascii="宋体"/>
          <w:sz w:val="24"/>
        </w:rPr>
        <w:t xml:space="preserve">采购包</w:t>
      </w:r>
      <w:r>
        <w:rPr>
          <w:rFonts w:hint="eastAsia"/>
          <w:sz w:val="24"/>
          <w:szCs w:val="24"/>
        </w:rPr>
        <w:t xml:space="preserve">实际结算支付的所有费用总金额达到该</w:t>
      </w:r>
      <w:r>
        <w:rPr>
          <w:rFonts w:hint="eastAsia" w:ascii="宋体"/>
          <w:sz w:val="24"/>
        </w:rPr>
        <w:t xml:space="preserve">采购包</w:t>
      </w:r>
      <w:r>
        <w:rPr>
          <w:rFonts w:hint="eastAsia"/>
          <w:sz w:val="24"/>
          <w:szCs w:val="24"/>
        </w:rPr>
        <w:t xml:space="preserve">预算金额时，采购人不再安排抽检任务批次；在执行招标文件规定的计价原则和基准价格的前提下，实际履约过程中当每个</w:t>
      </w:r>
      <w:r>
        <w:rPr>
          <w:rFonts w:hint="eastAsia" w:ascii="宋体"/>
          <w:sz w:val="24"/>
        </w:rPr>
        <w:t xml:space="preserve">采购包</w:t>
      </w:r>
      <w:r>
        <w:rPr>
          <w:rFonts w:hint="eastAsia"/>
          <w:sz w:val="24"/>
          <w:szCs w:val="24"/>
        </w:rPr>
        <w:t xml:space="preserve">采购人分配的抽检任务批次数已达该</w:t>
      </w:r>
      <w:r>
        <w:rPr>
          <w:rFonts w:hint="eastAsia" w:ascii="宋体"/>
          <w:sz w:val="24"/>
        </w:rPr>
        <w:t xml:space="preserve">采购包</w:t>
      </w:r>
      <w:r>
        <w:rPr>
          <w:rFonts w:hint="eastAsia"/>
          <w:sz w:val="24"/>
          <w:szCs w:val="24"/>
        </w:rPr>
        <w:t xml:space="preserve">批次数，但实际结算支付的所有费用总金额尚未达到该采购包预算金额时，采购人将继续安排抽检任务批次，抽检类型由采购人根据工作需要自主安排，直至实际结算支付的所有费用总金额达到该</w:t>
      </w:r>
      <w:r>
        <w:rPr>
          <w:rFonts w:hint="eastAsia" w:ascii="宋体"/>
          <w:sz w:val="24"/>
        </w:rPr>
        <w:t xml:space="preserve">采购包</w:t>
      </w:r>
      <w:r>
        <w:rPr>
          <w:rFonts w:hint="eastAsia"/>
          <w:sz w:val="24"/>
          <w:szCs w:val="24"/>
        </w:rPr>
        <w:t xml:space="preserve">预算金额为止。</w:t>
      </w:r>
      <w:r>
        <w:rPr>
          <w:rFonts w:hint="eastAsia" w:ascii="宋体"/>
          <w:sz w:val="24"/>
          <w:szCs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4.计价原则、报价规则和最高限价</w:t>
      </w:r>
      <w:r>
        <w:rPr>
          <w:rFonts w:ascii="宋体"/>
          <w:sz w:val="24"/>
        </w:rPr>
      </w:r>
      <w:r/>
    </w:p>
    <w:p>
      <w:pPr>
        <w:pStyle w:val="728"/>
        <w:ind w:firstLine="480"/>
        <w:jc w:val="both"/>
        <w:spacing w:after="0" w:line="560" w:lineRule="exact"/>
        <w:widowControl w:val="off"/>
        <w:tabs>
          <w:tab w:val="left" w:pos="900" w:leader="none"/>
        </w:tabs>
        <w:rPr>
          <w:rFonts w:ascii="宋体"/>
          <w:sz w:val="24"/>
        </w:rPr>
      </w:pPr>
      <w:r/>
      <w:bookmarkStart w:id="17" w:name="_Hlk87247398"/>
      <w:r>
        <w:rPr>
          <w:rFonts w:hint="eastAsia" w:ascii="宋体"/>
          <w:sz w:val="24"/>
        </w:rPr>
        <w:t xml:space="preserve">（1）本次报价每个</w:t>
      </w:r>
      <w:bookmarkStart w:id="18" w:name="_Hlk224031085"/>
      <w:r>
        <w:rPr>
          <w:rFonts w:hint="eastAsia" w:ascii="宋体"/>
          <w:sz w:val="24"/>
        </w:rPr>
        <w:t xml:space="preserve">采购包</w:t>
      </w:r>
      <w:bookmarkEnd w:id="18"/>
      <w:r>
        <w:rPr>
          <w:rFonts w:hint="eastAsia" w:ascii="宋体"/>
          <w:sz w:val="24"/>
        </w:rPr>
        <w:t xml:space="preserve">均以基准价格表中的所有产品和环节检测费用基准价格为基准价，以（</w:t>
      </w:r>
      <w:r>
        <w:rPr>
          <w:rFonts w:hint="eastAsia" w:ascii="宋体"/>
          <w:sz w:val="24"/>
        </w:rPr>
        <w:t xml:space="preserve">1-优惠率）=100%为最高限价，供应商在每个采购包的报价表中对所有产品和环节检测费用报一个统一的</w:t>
      </w:r>
      <w:r>
        <w:rPr>
          <w:rFonts w:hint="eastAsia" w:ascii="宋体"/>
          <w:b/>
          <w:bCs/>
          <w:sz w:val="24"/>
        </w:rPr>
        <w:t xml:space="preserve">优惠率</w:t>
      </w:r>
      <w:r>
        <w:rPr>
          <w:rFonts w:hint="eastAsia" w:ascii="宋体"/>
          <w:sz w:val="24"/>
        </w:rPr>
        <w:t xml:space="preserve">（以百分比表示，优惠率=（产品和环节的检测费用基准价-供应商相应产品和环节的检测费用实际报价）/产品和环节的检测费用基准价</w:t>
      </w:r>
      <w:r>
        <w:rPr>
          <w:rFonts w:hint="eastAsia" w:ascii="宋体" w:hAnsi="宋体" w:cs="宋体"/>
          <w:sz w:val="21"/>
          <w:szCs w:val="21"/>
          <w:lang w:val="zh-CN" w:bidi="zh-CN"/>
        </w:rPr>
        <w:t xml:space="preserve">×</w:t>
      </w:r>
      <w:r>
        <w:rPr>
          <w:rFonts w:hint="eastAsia" w:ascii="宋体"/>
          <w:sz w:val="24"/>
        </w:rPr>
        <w:t xml:space="preserve">100%，中标后按基准价格</w:t>
      </w:r>
      <w:r>
        <w:rPr>
          <w:rFonts w:hint="eastAsia" w:ascii="宋体" w:hAnsi="宋体" w:cs="宋体"/>
          <w:sz w:val="21"/>
          <w:szCs w:val="21"/>
          <w:lang w:val="zh-CN" w:bidi="zh-CN"/>
        </w:rPr>
        <w:t xml:space="preserve">×</w:t>
      </w:r>
      <w:r>
        <w:rPr>
          <w:rFonts w:hint="eastAsia" w:ascii="宋体"/>
          <w:sz w:val="24"/>
        </w:rPr>
        <w:t xml:space="preserve">（1-优惠率）计算按产品和环节检测费用的结算单价）。</w:t>
      </w:r>
      <w:bookmarkStart w:id="19" w:name="_Hlk224573548"/>
      <w:r>
        <w:rPr>
          <w:rFonts w:hint="eastAsia" w:ascii="宋体"/>
          <w:sz w:val="24"/>
        </w:rPr>
        <w:t xml:space="preserve">（例：A</w:t>
      </w:r>
      <w:bookmarkStart w:id="20" w:name="_Hlk224574518"/>
      <w:r>
        <w:rPr>
          <w:rFonts w:hint="eastAsia" w:ascii="宋体"/>
          <w:sz w:val="24"/>
        </w:rPr>
        <w:t xml:space="preserve">产品或环节</w:t>
      </w:r>
      <w:bookmarkEnd w:id="20"/>
      <w:r>
        <w:rPr>
          <w:rFonts w:hint="eastAsia" w:ascii="宋体"/>
          <w:sz w:val="24"/>
        </w:rPr>
        <w:t xml:space="preserve">单价基准价为100元/批次，某投标供应商拟报价92元/批次，则折扣率为92%，优惠率应为8%，某投标供应商以此优惠率填入苏采云系统作为投标报价。如该投标供应商中标则按“基准价×（1-8%）×数量”结算。以此类推。）</w:t>
      </w:r>
      <w:bookmarkEnd w:id="19"/>
      <w:r>
        <w:rPr>
          <w:rFonts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（2）本项目以供应商各个采购包报出的按产品和环节的检测费用统一的优惠率计算该采购包价格分。</w:t>
      </w:r>
      <w:bookmarkEnd w:id="17"/>
      <w:r>
        <w:rPr>
          <w:rFonts w:ascii="宋体"/>
          <w:sz w:val="24"/>
        </w:rPr>
      </w:r>
      <w:r/>
    </w:p>
    <w:p>
      <w:pPr>
        <w:pStyle w:val="728"/>
        <w:ind w:firstLine="480"/>
        <w:jc w:val="both"/>
        <w:spacing w:after="0" w:line="560" w:lineRule="exact"/>
        <w:widowControl w:val="off"/>
        <w:tabs>
          <w:tab w:val="left" w:pos="900" w:leader="none"/>
        </w:tabs>
        <w:rPr>
          <w:rFonts w:hint="eastAsia" w:ascii="宋体"/>
          <w:sz w:val="24"/>
        </w:rPr>
      </w:pPr>
      <w:r>
        <w:rPr>
          <w:rFonts w:hint="eastAsia" w:ascii="宋体"/>
          <w:sz w:val="24"/>
        </w:rPr>
        <w:t xml:space="preserve">（3）供应商可兼投但不可兼中，至多中一个采购包。</w:t>
      </w:r>
      <w:r>
        <w:rPr>
          <w:rFonts w:hint="eastAsia" w:ascii="宋体"/>
          <w:b/>
          <w:bCs/>
          <w:sz w:val="24"/>
        </w:rPr>
        <w:t xml:space="preserve">投标多个采购包的供应商不同采购包的投标报价应一致，否则为无效报价。</w:t>
      </w:r>
      <w:r>
        <w:rPr>
          <w:rFonts w:hint="eastAsia" w:ascii="宋体"/>
          <w:sz w:val="24"/>
        </w:rPr>
      </w:r>
      <w:r/>
    </w:p>
    <w:p>
      <w:pPr>
        <w:pStyle w:val="728"/>
        <w:ind w:firstLine="480"/>
        <w:jc w:val="both"/>
        <w:spacing w:after="0" w:line="560" w:lineRule="exact"/>
        <w:widowControl w:val="off"/>
        <w:tabs>
          <w:tab w:val="left" w:pos="900" w:leader="none"/>
        </w:tabs>
        <w:rPr>
          <w:rFonts w:ascii="宋体"/>
          <w:sz w:val="24"/>
        </w:rPr>
      </w:pPr>
      <w:r/>
      <w:bookmarkStart w:id="21" w:name="_Hlk87247719"/>
      <w:r>
        <w:rPr>
          <w:rFonts w:hint="eastAsia" w:ascii="宋体"/>
          <w:sz w:val="24"/>
        </w:rPr>
        <w:t xml:space="preserve">（4）</w:t>
      </w:r>
      <w:bookmarkStart w:id="22" w:name="_Hlk162875124"/>
      <w:r>
        <w:rPr>
          <w:rFonts w:hint="eastAsia" w:ascii="宋体"/>
          <w:sz w:val="24"/>
        </w:rPr>
        <w:t xml:space="preserve">实际执行检测任务时，每批检验检测费按照产品和环节基准价格×（1-供应商中标优惠率）核算。</w:t>
      </w:r>
      <w:bookmarkEnd w:id="22"/>
      <w:r>
        <w:rPr>
          <w:rFonts w:ascii="宋体"/>
          <w:sz w:val="24"/>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（5）基准价格、最高限价表</w:t>
      </w:r>
      <w:r>
        <w:rPr>
          <w:rFonts w:asci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827"/>
        <w:gridCol w:w="2552"/>
        <w:gridCol w:w="1184"/>
      </w:tblGrid>
      <w:tr>
        <w:trPr/>
        <w:tc>
          <w:tcPr>
            <w:tcW w:w="959"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序号</w:t>
            </w:r>
            <w:r>
              <w:rPr>
                <w:rFonts w:ascii="宋体"/>
                <w:sz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产品和环节</w:t>
            </w:r>
            <w:r>
              <w:rPr>
                <w:rFonts w:ascii="宋体"/>
                <w:sz w:val="24"/>
              </w:rPr>
            </w:r>
            <w:r/>
          </w:p>
        </w:tc>
        <w:tc>
          <w:tcPr>
            <w:tcW w:w="2552"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基准价格</w:t>
            </w:r>
            <w:r>
              <w:rPr>
                <w:rFonts w:ascii="宋体"/>
                <w:sz w:val="24"/>
              </w:rPr>
            </w:r>
            <w:r/>
          </w:p>
          <w:p>
            <w:pPr>
              <w:pStyle w:val="728"/>
              <w:jc w:val="center"/>
              <w:spacing w:after="0" w:line="560" w:lineRule="exact"/>
              <w:widowControl w:val="off"/>
              <w:tabs>
                <w:tab w:val="left" w:pos="900" w:leader="none"/>
              </w:tabs>
              <w:rPr>
                <w:rFonts w:ascii="宋体"/>
                <w:sz w:val="24"/>
              </w:rPr>
            </w:pPr>
            <w:r>
              <w:rPr>
                <w:rFonts w:hint="eastAsia" w:ascii="宋体"/>
                <w:sz w:val="24"/>
              </w:rPr>
              <w:t xml:space="preserve">（元/批次，均包含样品购置费）</w:t>
            </w:r>
            <w:r>
              <w:rPr>
                <w:rFonts w:ascii="宋体"/>
                <w:sz w:val="24"/>
              </w:rPr>
            </w:r>
            <w:r/>
          </w:p>
        </w:tc>
        <w:tc>
          <w:tcPr>
            <w:tcW w:w="1184"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最高限价（1-优惠率）</w:t>
            </w:r>
            <w:r>
              <w:rPr>
                <w:rFonts w:ascii="宋体"/>
                <w:sz w:val="24"/>
              </w:rPr>
            </w:r>
            <w:r/>
          </w:p>
        </w:tc>
      </w:tr>
      <w:tr>
        <w:trPr>
          <w:cantSplit/>
        </w:trPr>
        <w:tc>
          <w:tcPr>
            <w:tcW w:w="959"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1</w:t>
            </w:r>
            <w:r>
              <w:rPr>
                <w:rFonts w:ascii="宋体"/>
                <w:sz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食用农产品</w:t>
            </w:r>
            <w:r>
              <w:rPr>
                <w:rFonts w:ascii="宋体"/>
                <w:sz w:val="24"/>
              </w:rPr>
            </w:r>
            <w:r/>
          </w:p>
        </w:tc>
        <w:tc>
          <w:tcPr>
            <w:tcW w:w="2552"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1600</w:t>
            </w:r>
            <w:r>
              <w:rPr>
                <w:rFonts w:ascii="宋体"/>
                <w:sz w:val="24"/>
              </w:rPr>
            </w:r>
            <w:r/>
          </w:p>
        </w:tc>
        <w:tc>
          <w:tcPr>
            <w:tcW w:w="1184" w:type="dxa"/>
            <w:vAlign w:val="center"/>
            <w:vMerge w:val="restart"/>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100%</w:t>
            </w:r>
            <w:r>
              <w:rPr>
                <w:rFonts w:ascii="宋体"/>
                <w:sz w:val="24"/>
              </w:rPr>
            </w:r>
            <w:r/>
          </w:p>
        </w:tc>
      </w:tr>
      <w:tr>
        <w:trPr>
          <w:cantSplit/>
        </w:trPr>
        <w:tc>
          <w:tcPr>
            <w:tcW w:w="959"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2</w:t>
            </w:r>
            <w:r>
              <w:rPr>
                <w:rFonts w:ascii="宋体"/>
                <w:sz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保健食品、特殊医学用途</w:t>
            </w:r>
            <w:r>
              <w:rPr>
                <w:rFonts w:hint="eastAsia" w:ascii="宋体"/>
                <w:sz w:val="24"/>
              </w:rPr>
              <w:t xml:space="preserve">配方食品、婴幼儿配方食品、特殊膳食食品</w:t>
            </w:r>
            <w:r>
              <w:rPr>
                <w:rFonts w:ascii="宋体"/>
                <w:sz w:val="24"/>
              </w:rPr>
            </w:r>
            <w:r/>
          </w:p>
        </w:tc>
        <w:tc>
          <w:tcPr>
            <w:tcW w:w="2552"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5000</w:t>
            </w:r>
            <w:r>
              <w:rPr>
                <w:rFonts w:ascii="宋体"/>
                <w:sz w:val="24"/>
              </w:rPr>
            </w:r>
            <w:r/>
          </w:p>
        </w:tc>
        <w:tc>
          <w:tcPr>
            <w:tcW w:w="1184" w:type="dxa"/>
            <w:vAlign w:val="center"/>
            <w:vMerge w:val="continue"/>
            <w:textDirection w:val="lrTb"/>
            <w:noWrap w:val="false"/>
          </w:tcPr>
          <w:p>
            <w:pPr>
              <w:pStyle w:val="728"/>
              <w:jc w:val="center"/>
              <w:spacing w:after="0" w:line="560" w:lineRule="exact"/>
              <w:widowControl w:val="off"/>
              <w:tabs>
                <w:tab w:val="left" w:pos="900" w:leader="none"/>
              </w:tabs>
              <w:rPr>
                <w:rFonts w:ascii="宋体"/>
                <w:sz w:val="24"/>
              </w:rPr>
            </w:pPr>
            <w:r>
              <w:rPr>
                <w:rFonts w:ascii="宋体"/>
                <w:sz w:val="24"/>
              </w:rPr>
            </w:r>
            <w:r/>
          </w:p>
        </w:tc>
      </w:tr>
      <w:tr>
        <w:trPr>
          <w:cantSplit/>
        </w:trPr>
        <w:tc>
          <w:tcPr>
            <w:tcW w:w="959"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3</w:t>
            </w:r>
            <w:r>
              <w:rPr>
                <w:rFonts w:ascii="宋体"/>
                <w:sz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生产环节</w:t>
            </w:r>
            <w:r>
              <w:rPr>
                <w:rFonts w:ascii="宋体"/>
                <w:sz w:val="24"/>
              </w:rPr>
            </w:r>
            <w:r/>
          </w:p>
        </w:tc>
        <w:tc>
          <w:tcPr>
            <w:tcW w:w="2552"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1300</w:t>
            </w:r>
            <w:r>
              <w:rPr>
                <w:rFonts w:ascii="宋体"/>
                <w:sz w:val="24"/>
              </w:rPr>
            </w:r>
            <w:r/>
          </w:p>
        </w:tc>
        <w:tc>
          <w:tcPr>
            <w:tcW w:w="1184" w:type="dxa"/>
            <w:vAlign w:val="center"/>
            <w:vMerge w:val="continue"/>
            <w:textDirection w:val="lrTb"/>
            <w:noWrap w:val="false"/>
          </w:tcPr>
          <w:p>
            <w:pPr>
              <w:pStyle w:val="728"/>
              <w:jc w:val="center"/>
              <w:spacing w:after="0" w:line="560" w:lineRule="exact"/>
              <w:widowControl w:val="off"/>
              <w:tabs>
                <w:tab w:val="left" w:pos="900" w:leader="none"/>
              </w:tabs>
              <w:rPr>
                <w:rFonts w:ascii="宋体"/>
                <w:sz w:val="24"/>
              </w:rPr>
            </w:pPr>
            <w:r>
              <w:rPr>
                <w:rFonts w:ascii="宋体"/>
                <w:sz w:val="24"/>
              </w:rPr>
            </w:r>
            <w:r/>
          </w:p>
        </w:tc>
      </w:tr>
      <w:tr>
        <w:trPr>
          <w:cantSplit/>
        </w:trPr>
        <w:tc>
          <w:tcPr>
            <w:tcW w:w="959"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4</w:t>
            </w:r>
            <w:r>
              <w:rPr>
                <w:rFonts w:ascii="宋体"/>
                <w:sz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餐饮环节</w:t>
            </w:r>
            <w:r>
              <w:rPr>
                <w:rFonts w:ascii="宋体"/>
                <w:sz w:val="24"/>
              </w:rPr>
            </w:r>
            <w:r/>
          </w:p>
        </w:tc>
        <w:tc>
          <w:tcPr>
            <w:tcW w:w="2552"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1000</w:t>
            </w:r>
            <w:r>
              <w:rPr>
                <w:rFonts w:ascii="宋体"/>
                <w:sz w:val="24"/>
              </w:rPr>
            </w:r>
            <w:r/>
          </w:p>
        </w:tc>
        <w:tc>
          <w:tcPr>
            <w:tcW w:w="1184" w:type="dxa"/>
            <w:vAlign w:val="center"/>
            <w:vMerge w:val="continue"/>
            <w:textDirection w:val="lrTb"/>
            <w:noWrap w:val="false"/>
          </w:tcPr>
          <w:p>
            <w:pPr>
              <w:pStyle w:val="728"/>
              <w:jc w:val="center"/>
              <w:spacing w:after="0" w:line="560" w:lineRule="exact"/>
              <w:widowControl w:val="off"/>
              <w:tabs>
                <w:tab w:val="left" w:pos="900" w:leader="none"/>
              </w:tabs>
              <w:rPr>
                <w:rFonts w:ascii="宋体"/>
                <w:sz w:val="24"/>
              </w:rPr>
            </w:pPr>
            <w:r>
              <w:rPr>
                <w:rFonts w:ascii="宋体"/>
                <w:sz w:val="24"/>
              </w:rPr>
            </w:r>
            <w:r/>
          </w:p>
        </w:tc>
      </w:tr>
      <w:tr>
        <w:trPr>
          <w:cantSplit/>
        </w:trPr>
        <w:tc>
          <w:tcPr>
            <w:tcW w:w="959"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5</w:t>
            </w:r>
            <w:r>
              <w:rPr>
                <w:rFonts w:ascii="宋体"/>
                <w:sz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流通环节和网络抽检</w:t>
            </w:r>
            <w:r>
              <w:rPr>
                <w:rFonts w:ascii="宋体"/>
                <w:sz w:val="24"/>
              </w:rPr>
            </w:r>
            <w:r/>
          </w:p>
        </w:tc>
        <w:tc>
          <w:tcPr>
            <w:tcW w:w="2552" w:type="dxa"/>
            <w:vAlign w:val="center"/>
            <w:textDirection w:val="lrTb"/>
            <w:noWrap w:val="false"/>
          </w:tcPr>
          <w:p>
            <w:pPr>
              <w:pStyle w:val="728"/>
              <w:jc w:val="center"/>
              <w:spacing w:after="0" w:line="560" w:lineRule="exact"/>
              <w:widowControl w:val="off"/>
              <w:tabs>
                <w:tab w:val="left" w:pos="900" w:leader="none"/>
              </w:tabs>
              <w:rPr>
                <w:rFonts w:ascii="宋体"/>
                <w:sz w:val="24"/>
              </w:rPr>
            </w:pPr>
            <w:r>
              <w:rPr>
                <w:rFonts w:hint="eastAsia" w:ascii="宋体"/>
                <w:sz w:val="24"/>
              </w:rPr>
              <w:t xml:space="preserve">1000</w:t>
            </w:r>
            <w:r>
              <w:rPr>
                <w:rFonts w:ascii="宋体"/>
                <w:sz w:val="24"/>
              </w:rPr>
            </w:r>
            <w:r/>
          </w:p>
        </w:tc>
        <w:tc>
          <w:tcPr>
            <w:tcW w:w="1184" w:type="dxa"/>
            <w:vAlign w:val="center"/>
            <w:vMerge w:val="continue"/>
            <w:textDirection w:val="lrTb"/>
            <w:noWrap w:val="false"/>
          </w:tcPr>
          <w:p>
            <w:pPr>
              <w:pStyle w:val="728"/>
              <w:jc w:val="center"/>
              <w:spacing w:after="0" w:line="560" w:lineRule="exact"/>
              <w:widowControl w:val="off"/>
              <w:tabs>
                <w:tab w:val="left" w:pos="900" w:leader="none"/>
              </w:tabs>
              <w:rPr>
                <w:rFonts w:ascii="宋体"/>
                <w:sz w:val="24"/>
              </w:rPr>
            </w:pPr>
            <w:r>
              <w:rPr>
                <w:rFonts w:ascii="宋体"/>
                <w:sz w:val="24"/>
              </w:rPr>
            </w:r>
            <w:r/>
          </w:p>
        </w:tc>
      </w:tr>
    </w:tbl>
    <w:p>
      <w:pPr>
        <w:pStyle w:val="728"/>
        <w:ind w:firstLine="480"/>
        <w:jc w:val="both"/>
        <w:spacing w:after="0" w:line="560" w:lineRule="exact"/>
        <w:widowControl w:val="off"/>
        <w:tabs>
          <w:tab w:val="left" w:pos="900" w:leader="none"/>
        </w:tabs>
        <w:rPr>
          <w:rFonts w:hint="eastAsia" w:ascii="宋体"/>
          <w:sz w:val="24"/>
        </w:rPr>
      </w:pPr>
      <w:r/>
      <w:bookmarkEnd w:id="21"/>
      <w:r>
        <w:rPr>
          <w:rFonts w:hint="eastAsia" w:ascii="宋体"/>
          <w:sz w:val="24"/>
        </w:rPr>
        <w:t xml:space="preserve">专项检验检测项目按采购人下达的具体抽检方案和计价原则确定。</w:t>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5.评审顺序</w:t>
      </w:r>
      <w:r>
        <w:rPr>
          <w:rFonts w:ascii="宋体"/>
          <w:sz w:val="24"/>
        </w:rPr>
      </w:r>
      <w:r/>
    </w:p>
    <w:p>
      <w:pPr>
        <w:pStyle w:val="728"/>
        <w:ind w:firstLine="480"/>
        <w:jc w:val="both"/>
        <w:spacing w:after="0" w:line="560" w:lineRule="exact"/>
        <w:widowControl w:val="off"/>
        <w:tabs>
          <w:tab w:val="left" w:pos="900" w:leader="none"/>
        </w:tabs>
        <w:rPr>
          <w:rFonts w:ascii="宋体"/>
          <w:sz w:val="24"/>
        </w:rPr>
      </w:pPr>
      <w:r/>
      <w:bookmarkStart w:id="23" w:name="_Hlk86587937"/>
      <w:r>
        <w:rPr>
          <w:rFonts w:hint="eastAsia" w:ascii="宋体"/>
          <w:sz w:val="24"/>
        </w:rPr>
        <w:t xml:space="preserve">评审时按照采购包1、采购包2、采购包</w:t>
      </w:r>
      <w:r>
        <w:rPr>
          <w:rFonts w:ascii="宋体"/>
          <w:sz w:val="24"/>
        </w:rPr>
        <w:t xml:space="preserve">……</w:t>
      </w:r>
      <w:r>
        <w:rPr>
          <w:rFonts w:hint="eastAsia" w:ascii="宋体"/>
          <w:sz w:val="24"/>
        </w:rPr>
        <w:t xml:space="preserve">采购包10的顺序依次评审，供应商投标多个采购包的，一旦供应商确定为采购包1综合得分排名第一的拟中标人，仍可参加后续所投采购包的评审，但即使该供应商在采购包2评审时总分排名第一，亦不作为</w:t>
      </w:r>
      <w:r>
        <w:rPr>
          <w:rFonts w:hint="eastAsia" w:ascii="宋体"/>
          <w:iCs/>
          <w:sz w:val="24"/>
        </w:rPr>
        <w:t xml:space="preserve">拟中标候选人</w:t>
      </w:r>
      <w:r>
        <w:rPr>
          <w:rFonts w:hint="eastAsia" w:ascii="宋体"/>
          <w:sz w:val="24"/>
        </w:rPr>
        <w:t xml:space="preserve">推荐，由排名第二的供应商递补，以此规则和顺序依次类推。</w:t>
      </w:r>
      <w:bookmarkEnd w:id="23"/>
      <w:r>
        <w:rPr>
          <w:rFonts w:ascii="宋体"/>
          <w:sz w:val="24"/>
        </w:rPr>
      </w:r>
      <w:r/>
    </w:p>
    <w:p>
      <w:pPr>
        <w:pStyle w:val="865"/>
        <w:spacing w:before="0" w:after="0" w:line="560" w:lineRule="exact"/>
        <w:rPr>
          <w:rFonts w:ascii="宋体"/>
        </w:rPr>
      </w:pPr>
      <w:r/>
      <w:bookmarkEnd w:id="15"/>
      <w:r>
        <w:rPr>
          <w:rFonts w:hint="eastAsia" w:ascii="宋体"/>
        </w:rPr>
        <w:t xml:space="preserve">6.合同履行期限：合同签订之日起至本项目完成止。</w:t>
      </w:r>
      <w:bookmarkStart w:id="24" w:name="_Hlk162425189"/>
      <w:r>
        <w:rPr>
          <w:rFonts w:hint="eastAsia" w:ascii="宋体"/>
          <w:bCs/>
        </w:rPr>
        <w:t xml:space="preserve">合同履行期限内如财政预算发生重大调整则双方可无责终止合同或按政府采购相关规定执行。</w:t>
      </w:r>
      <w:bookmarkEnd w:id="24"/>
      <w:r>
        <w:rPr>
          <w:rFonts w:ascii="宋体"/>
        </w:rPr>
      </w:r>
      <w:r/>
    </w:p>
    <w:p>
      <w:pPr>
        <w:pStyle w:val="728"/>
        <w:ind w:firstLine="480"/>
        <w:jc w:val="both"/>
        <w:spacing w:after="0" w:line="560" w:lineRule="exact"/>
        <w:widowControl w:val="off"/>
        <w:tabs>
          <w:tab w:val="left" w:pos="900" w:leader="none"/>
        </w:tabs>
        <w:rPr>
          <w:rFonts w:ascii="宋体"/>
          <w:sz w:val="24"/>
        </w:rPr>
      </w:pPr>
      <w:r>
        <w:rPr>
          <w:rFonts w:hint="eastAsia" w:ascii="宋体"/>
          <w:sz w:val="24"/>
        </w:rPr>
        <w:t xml:space="preserve">7.本项目所属行业：其他未列明行业</w:t>
      </w:r>
      <w:r>
        <w:rPr>
          <w:rFonts w:hint="eastAsia" w:ascii="宋体"/>
          <w:sz w:val="24"/>
        </w:rPr>
        <w:t xml:space="preserve">。</w:t>
      </w:r>
      <w:r>
        <w:rPr>
          <w:rFonts w:ascii="宋体"/>
          <w:sz w:val="24"/>
        </w:rPr>
      </w:r>
      <w:r/>
    </w:p>
    <w:p>
      <w:pPr>
        <w:pStyle w:val="728"/>
        <w:ind w:firstLine="480"/>
        <w:jc w:val="both"/>
        <w:spacing w:after="0" w:line="560" w:lineRule="exact"/>
        <w:widowControl w:val="off"/>
        <w:tabs>
          <w:tab w:val="left" w:pos="900" w:leader="none"/>
        </w:tabs>
        <w:rPr>
          <w:rFonts w:hint="eastAsia" w:ascii="宋体"/>
          <w:sz w:val="24"/>
        </w:rPr>
      </w:pPr>
      <w:r>
        <w:rPr>
          <w:rFonts w:hint="eastAsia" w:ascii="宋体"/>
          <w:sz w:val="24"/>
        </w:rPr>
        <w:t xml:space="preserve">8.</w:t>
      </w:r>
      <w:r>
        <w:rPr>
          <w:rFonts w:hint="eastAsia"/>
        </w:rPr>
        <w:t xml:space="preserve"> </w:t>
      </w:r>
      <w:r>
        <w:rPr>
          <w:rFonts w:hint="eastAsia" w:ascii="宋体"/>
          <w:sz w:val="24"/>
        </w:rPr>
        <w:t xml:space="preserve">本采购项目为非预留份额专门面向中小企业的采购项目</w:t>
      </w:r>
      <w:r>
        <w:rPr>
          <w:rFonts w:hint="eastAsia" w:ascii="宋体"/>
          <w:sz w:val="24"/>
        </w:rPr>
        <w:t xml:space="preserve">。</w:t>
      </w:r>
      <w:r>
        <w:rPr>
          <w:rFonts w:hint="eastAsia" w:ascii="宋体"/>
          <w:sz w:val="24"/>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rPr>
          <w:rFonts w:ascii="宋体"/>
          <w:b/>
          <w:bCs/>
          <w:sz w:val="24"/>
        </w:rPr>
      </w:r>
      <w:r/>
    </w:p>
    <w:p>
      <w:pPr>
        <w:pStyle w:val="728"/>
        <w:jc w:val="both"/>
        <w:spacing w:after="0" w:line="560" w:lineRule="exact"/>
        <w:widowControl w:val="off"/>
        <w:rPr>
          <w:rFonts w:ascii="仿宋_GB2312" w:hAnsi="仿宋_GB2312" w:cs="Arial"/>
          <w:iCs/>
          <w:sz w:val="24"/>
        </w:rPr>
      </w:pPr>
      <w:r/>
      <w:bookmarkStart w:id="25"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728"/>
        <w:ind w:firstLine="480"/>
        <w:jc w:val="both"/>
        <w:spacing w:after="0" w:line="560" w:lineRule="exact"/>
        <w:widowControl w:val="off"/>
        <w:rPr>
          <w:rFonts w:hint="eastAsia" w:ascii="仿宋_GB2312" w:hAnsi="仿宋_GB2312" w:cs="Arial"/>
          <w:iCs/>
          <w:sz w:val="24"/>
        </w:rPr>
      </w:pPr>
      <w:r>
        <w:rPr>
          <w:rFonts w:ascii="仿宋_GB2312" w:hAnsi="仿宋_GB2312" w:cs="Arial"/>
          <w:iCs/>
          <w:sz w:val="24"/>
        </w:rPr>
        <w:t xml:space="preserve">1</w:t>
      </w:r>
      <w:r>
        <w:rPr>
          <w:rFonts w:hint="eastAsia" w:ascii="仿宋_GB2312" w:hAnsi="仿宋_GB2312" w:cs="Arial"/>
          <w:iCs/>
          <w:sz w:val="24"/>
        </w:rPr>
        <w:t xml:space="preserve">.符合《政府采购法》第二十二条、《政府采购法实施条例》第十七条及其他资格性规定并提供以下证明材料：</w:t>
      </w:r>
      <w:r/>
    </w:p>
    <w:p>
      <w:pPr>
        <w:pStyle w:val="728"/>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1.1法人或者其他组织的营业执照（事业单位法人登记证书，社会团体法人登记证书）等证明文件（复印件并加盖CA电子公章）；自然人投标需提供自然人的身份证明（复印件并加盖CA电子公章）；非独立法人独立参加投标需提供法人</w:t>
      </w:r>
      <w:r>
        <w:rPr>
          <w:rFonts w:hint="eastAsia" w:ascii="仿宋_GB2312" w:hAnsi="仿宋_GB2312" w:cs="Arial"/>
          <w:iCs/>
          <w:sz w:val="24"/>
        </w:rPr>
        <w:t xml:space="preserve">授权其独立参加投标并承诺承担全部责任与风险的授权书原件、非独立法人营业执照复印件等证明文件（加盖CA电子公章）。</w:t>
      </w:r>
      <w:r/>
    </w:p>
    <w:p>
      <w:pPr>
        <w:pStyle w:val="728"/>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1.2 南京市政府采购供应商信用记录表暨信用承诺书（加盖CA电子公章）</w:t>
      </w:r>
      <w:r/>
    </w:p>
    <w:p>
      <w:pPr>
        <w:pStyle w:val="728"/>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（二）政府采购信用承诺</w:t>
      </w:r>
      <w:r/>
    </w:p>
    <w:p>
      <w:pPr>
        <w:pStyle w:val="728"/>
        <w:ind w:firstLine="480"/>
        <w:jc w:val="both"/>
        <w:spacing w:after="0" w:line="560" w:lineRule="exact"/>
        <w:widowControl w:val="off"/>
        <w:rPr>
          <w:rFonts w:hint="eastAsia" w:ascii="宋体" w:hAnsi="宋体"/>
          <w:iCs/>
          <w:sz w:val="24"/>
          <w:szCs w:val="24"/>
        </w:rPr>
      </w:pPr>
      <w:r>
        <w:rPr>
          <w:rFonts w:hint="eastAsia" w:ascii="宋体" w:hAnsi="宋体"/>
          <w:iCs/>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hint="eastAsia" w:ascii="宋体" w:hAnsi="宋体"/>
          <w:iCs/>
          <w:sz w:val="24"/>
          <w:szCs w:val="24"/>
        </w:rPr>
        <w:t xml:space="preserve">‘南京公共采购信息网’首页 （h</w:t>
      </w:r>
      <w:r>
        <w:rPr>
          <w:rFonts w:hint="eastAsia" w:ascii="宋体" w:hAnsi="宋体"/>
          <w:iCs/>
          <w:sz w:val="24"/>
          <w:szCs w:val="24"/>
        </w:rPr>
        <w:t xml:space="preserve">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w:t>
      </w:r>
      <w:r>
        <w:rPr>
          <w:rFonts w:hint="eastAsia" w:ascii="宋体" w:hAnsi="宋体"/>
          <w:iCs/>
          <w:sz w:val="24"/>
          <w:szCs w:val="24"/>
        </w:rPr>
        <w:t xml:space="preserve">投标</w:t>
      </w:r>
      <w:r>
        <w:rPr>
          <w:rFonts w:hint="eastAsia" w:ascii="宋体" w:hAnsi="宋体"/>
          <w:iCs/>
          <w:sz w:val="24"/>
          <w:szCs w:val="24"/>
        </w:rPr>
        <w:t xml:space="preserve">文件一并递交。</w:t>
      </w:r>
      <w:r/>
    </w:p>
    <w:p>
      <w:pPr>
        <w:pStyle w:val="728"/>
        <w:jc w:val="both"/>
        <w:spacing w:after="0" w:line="560" w:lineRule="exact"/>
        <w:widowControl w:val="off"/>
        <w:rPr>
          <w:rFonts w:ascii="仿宋_GB2312" w:hAnsi="仿宋_GB2312" w:cs="Arial"/>
          <w:i/>
          <w:iCs/>
          <w:sz w:val="24"/>
        </w:rPr>
      </w:pPr>
      <w:r>
        <w:rPr>
          <w:rFonts w:hint="eastAsia"/>
          <w:sz w:val="24"/>
          <w:szCs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sz w:val="24"/>
          <w:szCs w:val="24"/>
        </w:rPr>
        <w:t xml:space="preserve">供应商在中标（成交）后，应按采购文件要求，将上述由信用承诺书替代的证明材料提交采购人或采购代理机构核验。经核验无误后，由采购人或采购代理机构发出中标（成交）通知书。 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rPr>
          <w:rFonts w:ascii="仿宋_GB2312" w:hAnsi="仿宋_GB2312" w:cs="Arial"/>
          <w:i/>
          <w:iCs/>
          <w:sz w:val="24"/>
        </w:rPr>
      </w:r>
      <w:r/>
    </w:p>
    <w:p>
      <w:pPr>
        <w:pStyle w:val="728"/>
        <w:ind w:firstLine="480"/>
        <w:jc w:val="both"/>
        <w:spacing w:after="0" w:line="560" w:lineRule="exact"/>
        <w:widowControl w:val="off"/>
        <w:rPr>
          <w:rFonts w:ascii="宋体" w:hAnsi="宋体"/>
          <w:iCs/>
          <w:sz w:val="24"/>
          <w:szCs w:val="24"/>
        </w:rPr>
      </w:pPr>
      <w:r/>
      <w:bookmarkEnd w:id="25"/>
      <w:r>
        <w:rPr>
          <w:rFonts w:ascii="宋体" w:hAnsi="宋体"/>
          <w:iCs/>
          <w:sz w:val="24"/>
          <w:szCs w:val="24"/>
        </w:rPr>
        <w:t xml:space="preserve">（二）</w:t>
      </w:r>
      <w:r>
        <w:rPr>
          <w:rFonts w:hint="eastAsia" w:ascii="宋体" w:hAnsi="宋体"/>
          <w:iCs/>
          <w:sz w:val="24"/>
          <w:szCs w:val="24"/>
        </w:rPr>
        <w:t xml:space="preserve">本项目的特定资格要求：</w:t>
      </w:r>
      <w:r>
        <w:rPr>
          <w:rFonts w:ascii="宋体" w:hAnsi="宋体"/>
          <w:iCs/>
          <w:sz w:val="24"/>
          <w:szCs w:val="24"/>
        </w:rPr>
      </w:r>
      <w:r/>
    </w:p>
    <w:p>
      <w:pPr>
        <w:pStyle w:val="728"/>
        <w:ind w:firstLine="480"/>
        <w:jc w:val="both"/>
        <w:spacing w:after="0" w:line="560" w:lineRule="exact"/>
        <w:widowControl w:val="off"/>
        <w:rPr>
          <w:rFonts w:ascii="宋体" w:hAnsi="宋体"/>
          <w:iCs/>
          <w:sz w:val="24"/>
          <w:szCs w:val="24"/>
        </w:rPr>
      </w:pPr>
      <w:r/>
      <w:bookmarkStart w:id="26" w:name="_Hlk162875651"/>
      <w:r>
        <w:rPr>
          <w:rFonts w:hint="eastAsia" w:ascii="宋体" w:hAnsi="宋体"/>
          <w:iCs/>
          <w:sz w:val="24"/>
          <w:szCs w:val="24"/>
        </w:rPr>
        <w:t xml:space="preserve">供应商应具备在有效期</w:t>
      </w:r>
      <w:r>
        <w:rPr>
          <w:rFonts w:hint="eastAsia" w:ascii="宋体" w:hAnsi="宋体"/>
          <w:iCs/>
          <w:sz w:val="24"/>
          <w:szCs w:val="24"/>
        </w:rPr>
        <w:t xml:space="preserve">内的检验检测机构资质认定证书（CMA），CMA 资质附表中的项目</w:t>
      </w:r>
      <w:r>
        <w:rPr>
          <w:rFonts w:hint="eastAsia" w:ascii="宋体" w:hAnsi="宋体"/>
          <w:b/>
          <w:iCs/>
          <w:sz w:val="24"/>
          <w:szCs w:val="24"/>
        </w:rPr>
        <w:t xml:space="preserve">应包含国家市场监督管理总局发布的</w:t>
      </w:r>
      <w:bookmarkStart w:id="27" w:name="_Hlk86518791"/>
      <w:r>
        <w:rPr>
          <w:rFonts w:hint="eastAsia" w:ascii="宋体" w:hAnsi="宋体"/>
          <w:b/>
          <w:iCs/>
          <w:sz w:val="24"/>
          <w:szCs w:val="24"/>
        </w:rPr>
        <w:t xml:space="preserve">《食品安全监督抽检实施细则（2026年版）》</w:t>
      </w:r>
      <w:r>
        <w:rPr>
          <w:rFonts w:hint="eastAsia" w:ascii="宋体" w:hAnsi="宋体"/>
          <w:iCs/>
          <w:sz w:val="24"/>
          <w:szCs w:val="24"/>
        </w:rPr>
        <w:t xml:space="preserve">（提供相关认证证书及附表复印件并加盖CA电子公章）</w:t>
      </w:r>
      <w:bookmarkEnd w:id="27"/>
      <w:r/>
      <w:bookmarkStart w:id="28" w:name="_Hlk226267744"/>
      <w:r>
        <w:rPr>
          <w:rFonts w:hint="eastAsia" w:ascii="宋体" w:hAnsi="宋体"/>
          <w:iCs/>
          <w:sz w:val="24"/>
          <w:szCs w:val="24"/>
        </w:rPr>
        <w:t xml:space="preserve">，全部附表所对应的证书应为同一机构同一证书编号</w:t>
      </w:r>
      <w:bookmarkEnd w:id="28"/>
      <w:r>
        <w:rPr>
          <w:rFonts w:hint="eastAsia" w:ascii="宋体" w:hAnsi="宋体"/>
          <w:iCs/>
          <w:sz w:val="24"/>
          <w:szCs w:val="24"/>
        </w:rPr>
        <w:t xml:space="preserve">。</w:t>
      </w:r>
      <w:r>
        <w:rPr>
          <w:rFonts w:ascii="宋体" w:hAnsi="宋体"/>
          <w:iCs/>
          <w:sz w:val="24"/>
          <w:szCs w:val="24"/>
        </w:rPr>
      </w:r>
      <w:r/>
    </w:p>
    <w:p>
      <w:pPr>
        <w:pStyle w:val="728"/>
        <w:ind w:firstLine="482"/>
        <w:jc w:val="both"/>
        <w:spacing w:after="0" w:line="560" w:lineRule="exact"/>
        <w:widowControl w:val="off"/>
        <w:rPr>
          <w:rFonts w:hint="eastAsia" w:ascii="宋体" w:hAnsi="宋体"/>
          <w:b/>
          <w:bCs/>
          <w:iCs/>
          <w:sz w:val="24"/>
          <w:szCs w:val="24"/>
        </w:rPr>
      </w:pPr>
      <w:r>
        <w:rPr>
          <w:rFonts w:hint="eastAsia" w:ascii="宋体" w:hAnsi="宋体"/>
          <w:b/>
          <w:bCs/>
          <w:iCs/>
          <w:sz w:val="24"/>
          <w:szCs w:val="24"/>
        </w:rPr>
        <w:t xml:space="preserve">正值CMA换证期间的，应提供：</w:t>
      </w:r>
      <w:r/>
    </w:p>
    <w:p>
      <w:pPr>
        <w:pStyle w:val="728"/>
        <w:ind w:firstLine="482"/>
        <w:jc w:val="both"/>
        <w:spacing w:after="0" w:line="560" w:lineRule="exact"/>
        <w:widowControl w:val="off"/>
        <w:rPr>
          <w:rFonts w:hint="eastAsia" w:ascii="宋体" w:hAnsi="宋体"/>
          <w:b/>
          <w:bCs/>
          <w:iCs/>
          <w:sz w:val="24"/>
          <w:szCs w:val="24"/>
        </w:rPr>
      </w:pPr>
      <w:r>
        <w:rPr>
          <w:rFonts w:hint="eastAsia" w:ascii="宋体" w:hAnsi="宋体"/>
          <w:b/>
          <w:bCs/>
          <w:iCs/>
          <w:sz w:val="24"/>
          <w:szCs w:val="24"/>
        </w:rPr>
        <w:t xml:space="preserve">①旧证复印件和技术机构向发证机关递交的换证申请相关页；</w:t>
      </w:r>
      <w:r/>
    </w:p>
    <w:p>
      <w:pPr>
        <w:pStyle w:val="728"/>
        <w:ind w:firstLine="482"/>
        <w:jc w:val="both"/>
        <w:spacing w:after="0" w:line="560" w:lineRule="exact"/>
        <w:widowControl w:val="off"/>
        <w:rPr>
          <w:rFonts w:hint="eastAsia" w:ascii="宋体" w:hAnsi="宋体"/>
          <w:iCs/>
          <w:sz w:val="24"/>
          <w:szCs w:val="24"/>
        </w:rPr>
      </w:pPr>
      <w:r>
        <w:rPr>
          <w:rFonts w:hint="eastAsia" w:ascii="宋体" w:hAnsi="宋体"/>
          <w:b/>
          <w:bCs/>
          <w:iCs/>
          <w:sz w:val="24"/>
          <w:szCs w:val="24"/>
        </w:rPr>
        <w:t xml:space="preserve">②加盖法人单位公章的承诺书，承诺新证书和检测能力能在旧证有效期届满前下达并持续有效，保证资质能达到本次工作要求。</w:t>
      </w:r>
      <w:bookmarkEnd w:id="26"/>
      <w:r>
        <w:rPr>
          <w:rFonts w:hint="eastAsia" w:ascii="宋体" w:hAnsi="宋体"/>
          <w:iCs/>
          <w:sz w:val="24"/>
          <w:szCs w:val="24"/>
        </w:rPr>
      </w:r>
      <w:r/>
    </w:p>
    <w:p>
      <w:pPr>
        <w:pStyle w:val="728"/>
        <w:ind w:firstLine="480"/>
        <w:jc w:val="both"/>
        <w:spacing w:after="0" w:line="560" w:lineRule="exact"/>
        <w:widowControl w:val="off"/>
        <w:rPr>
          <w:rFonts w:ascii="宋体" w:cs="宋体"/>
          <w:iCs/>
          <w:sz w:val="24"/>
          <w:szCs w:val="24"/>
        </w:rPr>
      </w:pPr>
      <w:r/>
      <w:bookmarkStart w:id="29" w:name="_Hlk82180122"/>
      <w:r/>
      <w:bookmarkStart w:id="30" w:name="_Hlk82765034"/>
      <w:r>
        <w:rPr>
          <w:rFonts w:hint="eastAsia" w:ascii="仿宋_GB2312" w:hAnsi="仿宋_GB2312" w:cs="Arial"/>
          <w:iCs/>
          <w:sz w:val="24"/>
        </w:rPr>
        <w:t xml:space="preserve">（三）</w:t>
      </w:r>
      <w:r>
        <w:rPr>
          <w:rFonts w:ascii="仿宋_GB2312" w:hAnsi="仿宋_GB2312" w:cs="Arial"/>
          <w:iCs/>
          <w:sz w:val="24"/>
        </w:rPr>
        <w:t xml:space="preserve">本项目</w:t>
      </w:r>
      <w:r>
        <w:rPr>
          <w:rFonts w:hint="eastAsia" w:ascii="仿宋_GB2312" w:hAnsi="仿宋_GB2312" w:cs="Arial"/>
          <w:b/>
          <w:iCs/>
          <w:sz w:val="24"/>
        </w:rPr>
        <w:t xml:space="preserve">不接受</w:t>
      </w:r>
      <w:r>
        <w:rPr>
          <w:rFonts w:ascii="仿宋_GB2312" w:hAnsi="仿宋_GB2312" w:cs="Arial"/>
          <w:iCs/>
          <w:sz w:val="24"/>
        </w:rPr>
        <w:t xml:space="preserve">联合体投标</w:t>
      </w:r>
      <w:r>
        <w:rPr>
          <w:rFonts w:hint="eastAsia" w:ascii="仿宋_GB2312" w:hAnsi="仿宋_GB2312" w:cs="Arial"/>
          <w:iCs/>
          <w:sz w:val="24"/>
        </w:rPr>
        <w:t xml:space="preserve">；</w:t>
      </w:r>
      <w:r>
        <w:rPr>
          <w:rFonts w:ascii="宋体" w:cs="宋体"/>
          <w:iCs/>
          <w:sz w:val="24"/>
          <w:szCs w:val="24"/>
        </w:rPr>
      </w:r>
      <w:r/>
    </w:p>
    <w:p>
      <w:pPr>
        <w:pStyle w:val="728"/>
        <w:ind w:firstLine="480"/>
        <w:jc w:val="both"/>
        <w:spacing w:after="0" w:line="560" w:lineRule="exact"/>
        <w:widowControl w:val="off"/>
        <w:rPr>
          <w:rFonts w:ascii="宋体" w:cs="宋体"/>
          <w:iCs/>
          <w:sz w:val="24"/>
          <w:szCs w:val="24"/>
        </w:rPr>
      </w:pPr>
      <w:r>
        <w:rPr>
          <w:rFonts w:hint="eastAsia" w:ascii="仿宋_GB2312" w:hAnsi="仿宋_GB2312" w:cs="Arial"/>
          <w:iCs/>
          <w:sz w:val="24"/>
        </w:rPr>
        <w:t xml:space="preserve">（四）本项目</w:t>
      </w:r>
      <w:r>
        <w:rPr>
          <w:rFonts w:hint="eastAsia" w:ascii="仿宋_GB2312" w:hAnsi="仿宋_GB2312" w:cs="Arial"/>
          <w:b/>
          <w:iCs/>
          <w:sz w:val="24"/>
        </w:rPr>
        <w:t xml:space="preserve">不接受</w:t>
      </w:r>
      <w:r>
        <w:rPr>
          <w:rFonts w:hint="eastAsia" w:ascii="仿宋_GB2312" w:hAnsi="仿宋_GB2312" w:cs="Arial"/>
          <w:iCs/>
          <w:sz w:val="24"/>
        </w:rPr>
        <w:t xml:space="preserve">进口产品投</w:t>
      </w:r>
      <w:r>
        <w:rPr>
          <w:rFonts w:hint="eastAsia" w:ascii="仿宋_GB2312" w:hAnsi="仿宋_GB2312" w:cs="Arial"/>
          <w:iCs/>
          <w:sz w:val="24"/>
        </w:rPr>
        <w:t xml:space="preserve">标；</w:t>
      </w:r>
      <w:r>
        <w:rPr>
          <w:rFonts w:ascii="宋体" w:cs="宋体"/>
          <w:iCs/>
          <w:sz w:val="24"/>
          <w:szCs w:val="24"/>
        </w:rPr>
      </w:r>
      <w:r/>
    </w:p>
    <w:p>
      <w:pPr>
        <w:pStyle w:val="728"/>
        <w:ind w:firstLine="480"/>
        <w:jc w:val="both"/>
        <w:spacing w:after="0" w:line="560" w:lineRule="exact"/>
        <w:widowControl w:val="off"/>
        <w:rPr>
          <w:rFonts w:ascii="宋体" w:cs="宋体"/>
          <w:iCs/>
          <w:sz w:val="24"/>
          <w:szCs w:val="24"/>
        </w:rPr>
      </w:pPr>
      <w:r/>
      <w:bookmarkEnd w:id="29"/>
      <w:r>
        <w:rPr>
          <w:rFonts w:hint="eastAsia" w:ascii="仿宋_GB2312" w:hAnsi="仿宋_GB2312" w:cs="Arial"/>
          <w:iCs/>
          <w:sz w:val="24"/>
        </w:rPr>
        <w:t xml:space="preserve">（五）拒绝下述供应商参加本次采购活动：</w:t>
      </w:r>
      <w:r>
        <w:rPr>
          <w:rFonts w:ascii="宋体" w:cs="宋体"/>
          <w:iCs/>
          <w:sz w:val="24"/>
          <w:szCs w:val="24"/>
        </w:rPr>
      </w:r>
      <w:r/>
    </w:p>
    <w:p>
      <w:pPr>
        <w:pStyle w:val="728"/>
        <w:ind w:firstLine="480"/>
        <w:jc w:val="both"/>
        <w:spacing w:after="0" w:line="560" w:lineRule="exact"/>
        <w:widowControl w:val="off"/>
        <w:rPr>
          <w:rFonts w:ascii="仿宋_GB2312" w:hAnsi="仿宋_GB2312" w:cs="Arial"/>
          <w:iCs/>
          <w:sz w:val="24"/>
        </w:rPr>
      </w:pPr>
      <w:r>
        <w:rPr>
          <w:rFonts w:hint="eastAsia" w:ascii="仿宋_GB2312" w:hAnsi="仿宋_GB2312" w:cs="Arial"/>
          <w:iCs/>
          <w:sz w:val="24"/>
        </w:rPr>
        <w:t xml:space="preserve">（1）供应商单位负责人为同一人或者存在直接控股、管理关系的不同供应商，不得参加同一合同项下的政府采购活动；</w:t>
      </w:r>
      <w:r>
        <w:rPr>
          <w:rFonts w:ascii="仿宋_GB2312" w:hAnsi="仿宋_GB2312" w:cs="Arial"/>
          <w:iCs/>
          <w:sz w:val="24"/>
        </w:rPr>
      </w:r>
      <w:r/>
    </w:p>
    <w:p>
      <w:pPr>
        <w:pStyle w:val="728"/>
        <w:ind w:firstLine="480"/>
        <w:jc w:val="both"/>
        <w:spacing w:after="0" w:line="560" w:lineRule="exact"/>
        <w:widowControl w:val="off"/>
        <w:rPr>
          <w:rFonts w:ascii="仿宋_GB2312" w:hAnsi="仿宋_GB2312" w:cs="Arial"/>
          <w:iCs/>
          <w:sz w:val="24"/>
        </w:rPr>
      </w:pPr>
      <w:r>
        <w:rPr>
          <w:rFonts w:hint="eastAsia" w:ascii="仿宋_GB2312" w:hAnsi="仿宋_GB2312" w:cs="Arial"/>
          <w:iCs/>
          <w:sz w:val="24"/>
        </w:rPr>
        <w:t xml:space="preserve">（2）凡为采购项目提供整体设计、规范编制或者项目管理、监理、检测等服务的供应商，不得再参加本项目的采购活动。</w:t>
      </w:r>
      <w:r>
        <w:rPr>
          <w:rFonts w:ascii="仿宋_GB2312" w:hAnsi="仿宋_GB2312" w:cs="Arial"/>
          <w:iCs/>
          <w:sz w:val="24"/>
        </w:rPr>
      </w:r>
      <w:r/>
    </w:p>
    <w:p>
      <w:pPr>
        <w:pStyle w:val="728"/>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（3）</w:t>
      </w:r>
      <w:r>
        <w:rPr>
          <w:rFonts w:hint="eastAsia"/>
        </w:rPr>
        <w:t xml:space="preserve"> </w:t>
      </w:r>
      <w:r>
        <w:rPr>
          <w:rFonts w:hint="eastAsia" w:ascii="仿宋_GB2312" w:hAnsi="仿宋_GB2312" w:cs="Arial"/>
          <w:iCs/>
          <w:sz w:val="24"/>
        </w:rPr>
        <w:t xml:space="preserve">公益一类事业单位、使用事业编制且由财政拨款保障的群团组织，不得参加本项目的采购活动。</w:t>
      </w:r>
      <w:r/>
    </w:p>
    <w:p>
      <w:pPr>
        <w:pStyle w:val="728"/>
        <w:jc w:val="both"/>
        <w:spacing w:after="0" w:line="560" w:lineRule="exact"/>
        <w:widowControl w:val="off"/>
        <w:tabs>
          <w:tab w:val="left" w:pos="900" w:leader="none"/>
        </w:tabs>
        <w:rPr>
          <w:rFonts w:ascii="宋体"/>
          <w:b/>
          <w:bCs/>
          <w:sz w:val="24"/>
        </w:rPr>
      </w:pPr>
      <w:r/>
      <w:bookmarkEnd w:id="30"/>
      <w:r>
        <w:rPr>
          <w:rFonts w:hint="eastAsia" w:ascii="宋体"/>
          <w:b/>
          <w:bCs/>
          <w:sz w:val="24"/>
        </w:rPr>
        <w:t xml:space="preserve">三、获取招标文件</w:t>
      </w:r>
      <w:r>
        <w:rPr>
          <w:rFonts w:ascii="宋体"/>
          <w:b/>
          <w:bCs/>
          <w:sz w:val="24"/>
        </w:rPr>
      </w:r>
      <w:r/>
    </w:p>
    <w:p>
      <w:pPr>
        <w:pStyle w:val="72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rPr>
          <w:rFonts w:ascii="宋体"/>
          <w:color w:val="000000"/>
          <w:sz w:val="24"/>
        </w:rPr>
      </w:r>
      <w:r/>
    </w:p>
    <w:p>
      <w:pPr>
        <w:pStyle w:val="72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rPr>
          <w:rFonts w:ascii="宋体"/>
          <w:color w:val="000000"/>
          <w:sz w:val="24"/>
        </w:rPr>
      </w:r>
      <w:r/>
    </w:p>
    <w:p>
      <w:pPr>
        <w:pStyle w:val="72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w:t>
      </w:r>
      <w:r>
        <w:rPr>
          <w:rFonts w:hint="eastAsia" w:ascii="宋体"/>
          <w:color w:val="000000"/>
          <w:sz w:val="24"/>
        </w:rPr>
        <w:t xml:space="preserve">采购网”→首页点击“苏采云”</w:t>
      </w:r>
      <w:bookmarkStart w:id="31" w:name="_Hlk219329385"/>
      <w:r>
        <w:rPr>
          <w:rFonts w:hint="eastAsia" w:ascii="宋体"/>
          <w:color w:val="000000"/>
          <w:sz w:val="24"/>
        </w:rPr>
        <w:t xml:space="preserve">→</w:t>
      </w:r>
      <w:bookmarkEnd w:id="31"/>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rPr>
          <w:rFonts w:ascii="宋体"/>
          <w:b/>
          <w:bCs/>
          <w:sz w:val="24"/>
        </w:rPr>
      </w:r>
      <w:r/>
    </w:p>
    <w:p>
      <w:pPr>
        <w:pStyle w:val="728"/>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w:t>
      </w:r>
      <w:r>
        <w:rPr>
          <w:rFonts w:hint="eastAsia" w:ascii="宋体" w:cs="Arial"/>
          <w:sz w:val="24"/>
          <w:szCs w:val="20"/>
        </w:rPr>
        <w:t xml:space="preserve">04</w:t>
      </w:r>
      <w:r>
        <w:rPr>
          <w:rFonts w:hint="eastAsia" w:ascii="宋体" w:cs="Arial"/>
          <w:sz w:val="24"/>
          <w:szCs w:val="20"/>
        </w:rPr>
        <w:t xml:space="preserve">月</w:t>
      </w:r>
      <w:r>
        <w:rPr>
          <w:rFonts w:hint="eastAsia" w:ascii="宋体" w:cs="Arial"/>
          <w:sz w:val="24"/>
          <w:szCs w:val="20"/>
        </w:rPr>
        <w:t xml:space="preserve">29</w:t>
      </w:r>
      <w:r>
        <w:rPr>
          <w:rFonts w:hint="eastAsia" w:ascii="宋体" w:cs="Arial"/>
          <w:sz w:val="24"/>
          <w:szCs w:val="20"/>
        </w:rPr>
        <w:t xml:space="preserve">日08:30（北京时间）</w:t>
      </w:r>
      <w:r>
        <w:rPr>
          <w:rFonts w:ascii="宋体" w:cs="Arial"/>
          <w:sz w:val="24"/>
          <w:szCs w:val="20"/>
        </w:rPr>
      </w:r>
      <w:r/>
    </w:p>
    <w:p>
      <w:pPr>
        <w:pStyle w:val="728"/>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w:t>
      </w:r>
      <w:r>
        <w:rPr>
          <w:rFonts w:hint="eastAsia" w:ascii="宋体" w:cs="Arial"/>
          <w:sz w:val="24"/>
          <w:szCs w:val="20"/>
        </w:rPr>
        <w:t xml:space="preserve">大厅。</w:t>
      </w:r>
      <w:r>
        <w:rPr>
          <w:rFonts w:ascii="宋体" w:cs="Arial"/>
          <w:sz w:val="24"/>
          <w:szCs w:val="20"/>
        </w:rPr>
      </w:r>
      <w:r/>
    </w:p>
    <w:p>
      <w:pPr>
        <w:pStyle w:val="728"/>
        <w:jc w:val="both"/>
        <w:spacing w:after="0" w:line="560" w:lineRule="exact"/>
        <w:widowControl w:val="off"/>
        <w:tabs>
          <w:tab w:val="left" w:pos="900" w:leader="none"/>
        </w:tabs>
        <w:rPr>
          <w:rFonts w:hint="eastAsia" w:ascii="宋体" w:hAnsi="宋体" w:cs="宋体"/>
          <w:b/>
          <w:sz w:val="24"/>
          <w:szCs w:val="24"/>
        </w:rPr>
      </w:pPr>
      <w:r/>
      <w:bookmarkStart w:id="32" w:name="_Toc28359084"/>
      <w:r/>
      <w:bookmarkStart w:id="33" w:name="_Toc35393625"/>
      <w:r/>
      <w:bookmarkStart w:id="34" w:name="_Toc28359007"/>
      <w:r/>
      <w:bookmarkStart w:id="35" w:name="_Toc35393794"/>
      <w:r>
        <w:rPr>
          <w:rFonts w:hint="eastAsia" w:ascii="宋体" w:hAnsi="宋体" w:cs="宋体"/>
          <w:b/>
          <w:sz w:val="24"/>
          <w:szCs w:val="24"/>
        </w:rPr>
        <w:t xml:space="preserve">五、公告期限</w:t>
      </w:r>
      <w:bookmarkEnd w:id="32"/>
      <w:r/>
      <w:bookmarkEnd w:id="33"/>
      <w:r/>
      <w:bookmarkEnd w:id="34"/>
      <w:r/>
      <w:bookmarkEnd w:id="35"/>
      <w:r>
        <w:rPr>
          <w:rFonts w:hint="eastAsia" w:ascii="宋体" w:hAnsi="宋体" w:cs="宋体"/>
          <w:b/>
          <w:sz w:val="24"/>
          <w:szCs w:val="24"/>
        </w:rPr>
      </w:r>
      <w:r/>
    </w:p>
    <w:p>
      <w:pPr>
        <w:pStyle w:val="728"/>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p>
    <w:p>
      <w:pPr>
        <w:pStyle w:val="728"/>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p>
    <w:p>
      <w:pPr>
        <w:pStyle w:val="728"/>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p>
    <w:p>
      <w:pPr>
        <w:pStyle w:val="72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p>
    <w:p>
      <w:pPr>
        <w:pStyle w:val="72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投标供应商应保证采购人在使用其成交后的投标产品（包含相应服务）或其任何一部分时不受第三方提出侵犯其知</w:t>
      </w:r>
      <w:r>
        <w:rPr>
          <w:rFonts w:hint="eastAsia" w:ascii="宋体" w:hAnsi="宋体" w:cs="宋体"/>
          <w:sz w:val="24"/>
          <w:szCs w:val="24"/>
        </w:rPr>
        <w:t xml:space="preserve">识产权（如专利权、版权、商标权、著作权或其他权利）的主张或起诉。一旦出现被主张或认定侵权而引起的法律和经济纠纷，投标供应商应承担所有法律责任带来的全部最终不利后果。</w:t>
      </w:r>
      <w:r/>
    </w:p>
    <w:p>
      <w:pPr>
        <w:pStyle w:val="72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本采购项目为非预留份额专门面向中小企业的采购项目。本采购项目落实的政府采购政策：</w:t>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p>
    <w:p>
      <w:pPr>
        <w:pStyle w:val="72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w:t>
      </w:r>
      <w:r>
        <w:rPr>
          <w:rFonts w:hint="eastAsia" w:ascii="宋体" w:hAnsi="宋体" w:cs="宋体"/>
          <w:sz w:val="24"/>
          <w:szCs w:val="24"/>
        </w:rPr>
        <w:t xml:space="preserve">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s="宋体"/>
          <w:sz w:val="24"/>
          <w:szCs w:val="24"/>
        </w:rPr>
      </w:r>
      <w:r/>
    </w:p>
    <w:p>
      <w:pPr>
        <w:pStyle w:val="728"/>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rPr>
      </w:r>
      <w:r/>
    </w:p>
    <w:p>
      <w:pPr>
        <w:pStyle w:val="728"/>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p>
    <w:p>
      <w:pPr>
        <w:pStyle w:val="728"/>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728"/>
        <w:ind w:firstLine="480"/>
        <w:jc w:val="both"/>
        <w:spacing w:after="0" w:line="560" w:lineRule="exact"/>
        <w:widowControl w:val="off"/>
        <w:rPr>
          <w:rFonts w:ascii="宋体"/>
          <w:sz w:val="24"/>
        </w:rPr>
      </w:pPr>
      <w:r/>
      <w:bookmarkStart w:id="36" w:name="_Hlk47018607"/>
      <w:r>
        <w:rPr>
          <w:rFonts w:hint="eastAsia" w:ascii="宋体"/>
          <w:sz w:val="24"/>
        </w:rPr>
        <w:t xml:space="preserve">1.采购人联系方式</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采购人名称：南京市市场监督管理局 </w:t>
      </w:r>
      <w:r>
        <w:rPr>
          <w:rFonts w:ascii="宋体"/>
          <w:sz w:val="24"/>
        </w:rPr>
        <w:t xml:space="preserve">  </w:t>
      </w:r>
      <w:r/>
    </w:p>
    <w:p>
      <w:pPr>
        <w:pStyle w:val="728"/>
        <w:ind w:firstLine="480"/>
        <w:jc w:val="both"/>
        <w:spacing w:after="0" w:line="560" w:lineRule="exact"/>
        <w:widowControl w:val="off"/>
        <w:rPr>
          <w:rFonts w:ascii="宋体"/>
          <w:sz w:val="24"/>
        </w:rPr>
      </w:pPr>
      <w:r>
        <w:rPr>
          <w:rFonts w:hint="eastAsia" w:ascii="宋体"/>
          <w:sz w:val="24"/>
        </w:rPr>
        <w:t xml:space="preserve">地址：南京市秦淮区御道街1</w:t>
      </w:r>
      <w:r>
        <w:rPr>
          <w:rFonts w:ascii="宋体"/>
          <w:sz w:val="24"/>
        </w:rPr>
        <w:t xml:space="preserve">58</w:t>
      </w:r>
      <w:r>
        <w:rPr>
          <w:rFonts w:hint="eastAsia" w:ascii="宋体"/>
          <w:sz w:val="24"/>
        </w:rPr>
        <w:t xml:space="preserve">号</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联系人：</w:t>
      </w:r>
      <w:r>
        <w:rPr>
          <w:rFonts w:ascii="宋体"/>
          <w:sz w:val="24"/>
        </w:rPr>
        <w:t xml:space="preserve"> </w:t>
      </w:r>
      <w:r>
        <w:rPr>
          <w:rFonts w:hint="eastAsia" w:ascii="宋体"/>
          <w:sz w:val="24"/>
        </w:rPr>
        <w:t xml:space="preserve">乔老师</w:t>
      </w:r>
      <w:r>
        <w:rPr>
          <w:rFonts w:ascii="宋体"/>
          <w:sz w:val="24"/>
        </w:rPr>
      </w:r>
      <w:r/>
    </w:p>
    <w:p>
      <w:pPr>
        <w:pStyle w:val="728"/>
        <w:ind w:firstLine="480"/>
        <w:jc w:val="both"/>
        <w:spacing w:after="0" w:line="560" w:lineRule="exact"/>
        <w:widowControl w:val="off"/>
        <w:rPr>
          <w:rFonts w:hint="eastAsia" w:ascii="宋体"/>
          <w:sz w:val="24"/>
        </w:rPr>
      </w:pPr>
      <w:r>
        <w:rPr>
          <w:rFonts w:hint="eastAsia" w:ascii="宋体"/>
          <w:sz w:val="24"/>
        </w:rPr>
        <w:t xml:space="preserve">联系电话：</w:t>
      </w:r>
      <w:r>
        <w:rPr>
          <w:rFonts w:ascii="宋体"/>
          <w:sz w:val="24"/>
        </w:rPr>
        <w:t xml:space="preserve">025-84639</w:t>
      </w:r>
      <w:r>
        <w:rPr>
          <w:rFonts w:hint="eastAsia" w:ascii="宋体"/>
          <w:sz w:val="24"/>
        </w:rPr>
        <w:t xml:space="preserve">150</w:t>
      </w:r>
      <w:r/>
    </w:p>
    <w:p>
      <w:pPr>
        <w:pStyle w:val="728"/>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728"/>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pStyle w:val="728"/>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p>
    <w:p>
      <w:pPr>
        <w:pStyle w:val="728"/>
        <w:ind w:firstLine="480"/>
        <w:jc w:val="both"/>
        <w:spacing w:after="0" w:line="560" w:lineRule="exact"/>
        <w:widowControl w:val="off"/>
        <w:rPr>
          <w:rFonts w:ascii="宋体"/>
          <w:sz w:val="24"/>
        </w:rPr>
      </w:pPr>
      <w:r/>
      <w:bookmarkEnd w:id="36"/>
      <w:r>
        <w:rPr>
          <w:rFonts w:hint="eastAsia" w:ascii="宋体"/>
          <w:sz w:val="24"/>
        </w:rPr>
        <w:t xml:space="preserve">项目联系人：吉工 </w:t>
      </w:r>
      <w:r>
        <w:rPr>
          <w:rFonts w:ascii="宋体"/>
          <w:sz w:val="24"/>
        </w:rPr>
        <w:t xml:space="preserve"> </w:t>
      </w:r>
      <w:r/>
    </w:p>
    <w:p>
      <w:pPr>
        <w:pStyle w:val="728"/>
        <w:ind w:firstLine="480"/>
        <w:jc w:val="both"/>
        <w:spacing w:after="0" w:line="560" w:lineRule="exact"/>
        <w:widowControl w:val="off"/>
        <w:rPr>
          <w:rFonts w:ascii="宋体"/>
          <w:sz w:val="24"/>
        </w:rPr>
      </w:pPr>
      <w:r>
        <w:rPr>
          <w:rFonts w:hint="eastAsia" w:ascii="宋体"/>
          <w:sz w:val="24"/>
        </w:rPr>
        <w:t xml:space="preserve">电　话：025-52813631   </w:t>
      </w:r>
      <w:r>
        <w:rPr>
          <w:rFonts w:ascii="宋体"/>
          <w:sz w:val="24"/>
        </w:rPr>
      </w:r>
      <w:r/>
    </w:p>
    <w:p>
      <w:pPr>
        <w:pStyle w:val="728"/>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3"/>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rPr>
          <w:rFonts w:ascii="宋体"/>
          <w:b/>
          <w:bCs/>
          <w:sz w:val="24"/>
          <w:szCs w:val="24"/>
        </w:rPr>
      </w:r>
      <w:r/>
    </w:p>
    <w:p>
      <w:pPr>
        <w:pStyle w:val="728"/>
        <w:ind w:firstLine="482"/>
        <w:jc w:val="both"/>
        <w:spacing w:after="0" w:line="560" w:lineRule="exact"/>
        <w:widowControl w:val="off"/>
        <w:rPr>
          <w:rFonts w:ascii="宋体"/>
          <w:b/>
          <w:bCs/>
          <w:sz w:val="24"/>
          <w:szCs w:val="24"/>
        </w:rPr>
      </w:pPr>
      <w:r/>
      <w:bookmarkStart w:id="37" w:name="_Hlk193191680"/>
      <w:r>
        <w:rPr>
          <w:rFonts w:ascii="宋体"/>
          <w:b/>
          <w:bCs/>
          <w:sz w:val="24"/>
          <w:szCs w:val="24"/>
        </w:rPr>
      </w:r>
      <w:r/>
    </w:p>
    <w:p>
      <w:pPr>
        <w:pStyle w:val="728"/>
        <w:jc w:val="both"/>
        <w:spacing w:after="0" w:line="560" w:lineRule="exact"/>
        <w:widowControl w:val="off"/>
        <w:rPr>
          <w:rFonts w:ascii="宋体"/>
          <w:b/>
          <w:bCs/>
          <w:sz w:val="24"/>
          <w:szCs w:val="24"/>
        </w:rPr>
      </w:pPr>
      <w:r/>
      <w:bookmarkEnd w:id="37"/>
      <w:r>
        <w:rPr>
          <w:rFonts w:ascii="宋体"/>
          <w:b/>
          <w:bCs/>
          <w:sz w:val="24"/>
          <w:szCs w:val="24"/>
        </w:rPr>
      </w:r>
      <w:r/>
    </w:p>
    <w:p>
      <w:pPr>
        <w:pStyle w:val="728"/>
        <w:jc w:val="both"/>
        <w:spacing w:after="0" w:line="560" w:lineRule="exact"/>
        <w:widowControl w:val="off"/>
        <w:rPr>
          <w:rFonts w:ascii="宋体"/>
          <w:b/>
          <w:bCs/>
          <w:sz w:val="24"/>
          <w:szCs w:val="24"/>
        </w:rPr>
      </w:pPr>
      <w:r>
        <w:rPr>
          <w:rFonts w:ascii="宋体"/>
          <w:b/>
          <w:bCs/>
          <w:sz w:val="24"/>
          <w:szCs w:val="24"/>
        </w:rPr>
      </w:r>
      <w:r/>
    </w:p>
    <w:p>
      <w:pPr>
        <w:pStyle w:val="728"/>
        <w:jc w:val="both"/>
        <w:spacing w:after="0" w:line="560" w:lineRule="exact"/>
        <w:widowControl w:val="off"/>
        <w:rPr>
          <w:rFonts w:ascii="宋体"/>
          <w:b/>
          <w:bCs/>
          <w:sz w:val="24"/>
          <w:szCs w:val="24"/>
        </w:rPr>
      </w:pPr>
      <w:r>
        <w:rPr>
          <w:rFonts w:ascii="宋体"/>
          <w:b/>
          <w:bCs/>
          <w:sz w:val="24"/>
          <w:szCs w:val="24"/>
        </w:rPr>
      </w:r>
      <w:r/>
    </w:p>
    <w:p>
      <w:pPr>
        <w:pStyle w:val="728"/>
        <w:jc w:val="both"/>
        <w:spacing w:after="0" w:line="560" w:lineRule="exact"/>
        <w:widowControl w:val="off"/>
        <w:rPr>
          <w:rFonts w:ascii="宋体"/>
          <w:b/>
          <w:bCs/>
          <w:sz w:val="24"/>
          <w:szCs w:val="24"/>
        </w:rPr>
      </w:pPr>
      <w:r>
        <w:rPr>
          <w:rFonts w:ascii="宋体"/>
          <w:b/>
          <w:bCs/>
          <w:sz w:val="24"/>
          <w:szCs w:val="24"/>
        </w:rPr>
      </w:r>
      <w:r/>
    </w:p>
    <w:p>
      <w:pPr>
        <w:pStyle w:val="728"/>
        <w:jc w:val="both"/>
        <w:spacing w:after="0" w:line="560" w:lineRule="exact"/>
        <w:widowControl w:val="off"/>
        <w:rPr>
          <w:rFonts w:ascii="宋体"/>
          <w:b/>
          <w:bCs/>
          <w:sz w:val="24"/>
          <w:szCs w:val="24"/>
        </w:rPr>
      </w:pPr>
      <w:r>
        <w:rPr>
          <w:rFonts w:ascii="宋体"/>
          <w:b/>
          <w:bCs/>
          <w:sz w:val="24"/>
          <w:szCs w:val="24"/>
        </w:rPr>
      </w:r>
      <w:r/>
    </w:p>
    <w:p>
      <w:pPr>
        <w:pStyle w:val="728"/>
        <w:jc w:val="both"/>
        <w:spacing w:after="0" w:line="560" w:lineRule="exact"/>
        <w:widowControl w:val="off"/>
        <w:rPr>
          <w:rFonts w:ascii="宋体"/>
          <w:b/>
          <w:bCs/>
          <w:sz w:val="24"/>
          <w:szCs w:val="24"/>
        </w:rPr>
      </w:pPr>
      <w:r>
        <w:rPr>
          <w:rFonts w:ascii="宋体"/>
          <w:b/>
          <w:bCs/>
          <w:sz w:val="24"/>
          <w:szCs w:val="24"/>
        </w:rPr>
      </w:r>
      <w:r/>
    </w:p>
    <w:p>
      <w:pPr>
        <w:pStyle w:val="728"/>
        <w:jc w:val="both"/>
        <w:spacing w:after="0" w:line="560" w:lineRule="exact"/>
        <w:widowControl w:val="off"/>
        <w:rPr>
          <w:rFonts w:ascii="宋体"/>
          <w:b/>
          <w:bCs/>
          <w:sz w:val="24"/>
          <w:szCs w:val="24"/>
        </w:rPr>
      </w:pPr>
      <w:r>
        <w:rPr>
          <w:rFonts w:ascii="宋体"/>
          <w:b/>
          <w:bCs/>
          <w:sz w:val="24"/>
          <w:szCs w:val="24"/>
        </w:rPr>
      </w:r>
      <w:r/>
    </w:p>
    <w:p>
      <w:pPr>
        <w:pStyle w:val="728"/>
        <w:jc w:val="both"/>
        <w:spacing w:after="0" w:line="560" w:lineRule="exact"/>
        <w:widowControl w:val="off"/>
        <w:rPr>
          <w:rFonts w:ascii="宋体"/>
          <w:b/>
          <w:bCs/>
          <w:sz w:val="24"/>
          <w:szCs w:val="24"/>
        </w:rPr>
      </w:pPr>
      <w:r>
        <w:rPr>
          <w:rFonts w:ascii="宋体"/>
          <w:b/>
          <w:bCs/>
          <w:sz w:val="24"/>
          <w:szCs w:val="24"/>
        </w:rPr>
      </w:r>
      <w:r/>
    </w:p>
    <w:p>
      <w:pPr>
        <w:pStyle w:val="728"/>
        <w:jc w:val="both"/>
        <w:spacing w:after="0" w:line="560" w:lineRule="exact"/>
        <w:widowControl w:val="off"/>
        <w:rPr>
          <w:rFonts w:ascii="宋体"/>
          <w:b/>
          <w:bCs/>
          <w:sz w:val="24"/>
          <w:szCs w:val="24"/>
        </w:rPr>
      </w:pPr>
      <w:r>
        <w:rPr>
          <w:rFonts w:ascii="宋体"/>
          <w:b/>
          <w:bCs/>
          <w:sz w:val="24"/>
          <w:szCs w:val="24"/>
        </w:rPr>
      </w:r>
      <w:r/>
    </w:p>
    <w:p>
      <w:pPr>
        <w:pStyle w:val="728"/>
        <w:jc w:val="both"/>
        <w:spacing w:after="0" w:line="560" w:lineRule="exact"/>
        <w:widowControl w:val="off"/>
        <w:rPr>
          <w:rFonts w:ascii="宋体"/>
          <w:b/>
          <w:bCs/>
          <w:sz w:val="24"/>
          <w:szCs w:val="24"/>
        </w:rPr>
      </w:pPr>
      <w:r>
        <w:rPr>
          <w:rFonts w:ascii="宋体"/>
          <w:b/>
          <w:bCs/>
          <w:sz w:val="24"/>
          <w:szCs w:val="24"/>
        </w:rPr>
      </w:r>
      <w:r/>
    </w:p>
    <w:p>
      <w:pPr>
        <w:pStyle w:val="728"/>
        <w:jc w:val="both"/>
        <w:spacing w:after="0" w:line="560" w:lineRule="exact"/>
        <w:widowControl w:val="off"/>
        <w:rPr>
          <w:rFonts w:ascii="宋体"/>
          <w:b/>
          <w:bCs/>
          <w:sz w:val="24"/>
          <w:szCs w:val="24"/>
        </w:rPr>
      </w:pPr>
      <w:r>
        <w:rPr>
          <w:rFonts w:ascii="宋体"/>
          <w:b/>
          <w:bCs/>
          <w:sz w:val="24"/>
          <w:szCs w:val="24"/>
        </w:rPr>
      </w:r>
      <w:r/>
    </w:p>
    <w:p>
      <w:pPr>
        <w:pStyle w:val="729"/>
        <w:jc w:val="center"/>
        <w:keepLines w:val="0"/>
        <w:spacing w:before="0" w:line="240" w:lineRule="auto"/>
        <w:widowControl w:val="off"/>
        <w:rPr>
          <w:rFonts w:ascii="黑体" w:hAnsi="楷体_GB2312" w:eastAsia="黑体"/>
          <w:b w:val="0"/>
          <w:bCs w:val="0"/>
          <w:sz w:val="44"/>
          <w:szCs w:val="44"/>
        </w:rPr>
      </w:pPr>
      <w:r/>
      <w:bookmarkStart w:id="38" w:name="_Toc17291674"/>
      <w:r/>
      <w:bookmarkStart w:id="39" w:name="_Toc120614211"/>
      <w:r/>
      <w:bookmarkStart w:id="40" w:name="_Toc192946452"/>
      <w:r/>
      <w:bookmarkStart w:id="41" w:name="_Toc17291078"/>
      <w:r>
        <w:rPr>
          <w:rFonts w:hint="eastAsia" w:ascii="黑体" w:hAnsi="楷体_GB2312" w:eastAsia="黑体"/>
          <w:b w:val="0"/>
          <w:bCs w:val="0"/>
          <w:color w:val="000000"/>
          <w:sz w:val="44"/>
          <w:szCs w:val="44"/>
        </w:rPr>
        <w:t xml:space="preserve">第二章  投标人须知</w:t>
      </w:r>
      <w:bookmarkEnd w:id="3"/>
      <w:r/>
      <w:bookmarkEnd w:id="4"/>
      <w:r/>
      <w:bookmarkEnd w:id="5"/>
      <w:r/>
      <w:bookmarkEnd w:id="6"/>
      <w:r/>
      <w:bookmarkEnd w:id="7"/>
      <w:r/>
      <w:bookmarkEnd w:id="38"/>
      <w:r/>
      <w:bookmarkEnd w:id="39"/>
      <w:r/>
      <w:bookmarkEnd w:id="40"/>
      <w:r/>
      <w:bookmarkEnd w:id="41"/>
      <w:r>
        <w:rPr>
          <w:rFonts w:ascii="黑体" w:hAnsi="楷体_GB2312" w:eastAsia="黑体"/>
          <w:b w:val="0"/>
          <w:bCs w:val="0"/>
          <w:sz w:val="44"/>
          <w:szCs w:val="44"/>
        </w:rPr>
      </w:r>
      <w:r/>
    </w:p>
    <w:p>
      <w:pPr>
        <w:pStyle w:val="728"/>
        <w:ind w:firstLine="480"/>
        <w:jc w:val="both"/>
        <w:spacing w:after="0" w:line="560" w:lineRule="exact"/>
        <w:widowControl w:val="off"/>
        <w:rPr>
          <w:rFonts w:ascii="宋体"/>
          <w:iCs/>
          <w:sz w:val="24"/>
        </w:rPr>
      </w:pPr>
      <w:r/>
      <w:bookmarkStart w:id="42" w:name="_Hlt26954734"/>
      <w:r/>
      <w:bookmarkEnd w:id="42"/>
      <w:r/>
      <w:bookmarkStart w:id="43" w:name="_Hlt26670360"/>
      <w:r/>
      <w:bookmarkEnd w:id="43"/>
      <w:r/>
      <w:bookmarkStart w:id="44" w:name="_Hlt16619475"/>
      <w:r/>
      <w:bookmarkEnd w:id="44"/>
      <w:r/>
      <w:bookmarkStart w:id="45" w:name="_Hlt26954850"/>
      <w:r/>
      <w:bookmarkEnd w:id="45"/>
      <w:r/>
      <w:bookmarkStart w:id="46" w:name="_Hlt26668975"/>
      <w:r/>
      <w:bookmarkEnd w:id="46"/>
      <w:r/>
      <w:bookmarkStart w:id="47" w:name="_Hlt26954739"/>
      <w:r/>
      <w:bookmarkEnd w:id="47"/>
      <w:r/>
      <w:bookmarkStart w:id="48" w:name="_Hlt26668999"/>
      <w:r/>
      <w:bookmarkEnd w:id="48"/>
      <w:r/>
      <w:bookmarkStart w:id="49" w:name="_Hlt26954838"/>
      <w:r/>
      <w:bookmarkEnd w:id="49"/>
      <w:r/>
      <w:bookmarkStart w:id="50" w:name="_Hlt26954852"/>
      <w:r/>
      <w:bookmarkEnd w:id="50"/>
      <w:r/>
      <w:bookmarkStart w:id="51" w:name="_Hlt26670489"/>
      <w:r/>
      <w:bookmarkEnd w:id="51"/>
      <w:r/>
      <w:bookmarkStart w:id="52" w:name="_Toc120614214"/>
      <w:r/>
      <w:bookmarkStart w:id="53" w:name="_Toc17291079"/>
      <w:r/>
      <w:bookmarkStart w:id="54" w:name="_Toc513029203"/>
      <w:r/>
      <w:bookmarkStart w:id="55" w:name="_Toc513029237"/>
      <w:r/>
      <w:bookmarkStart w:id="56" w:name="_Toc16938553"/>
      <w:r/>
      <w:bookmarkStart w:id="57" w:name="_Toc20823309"/>
      <w:r/>
      <w:bookmarkStart w:id="58" w:name="_Toc20823275"/>
      <w:r/>
      <w:bookmarkStart w:id="59" w:name="_Toc16938519"/>
      <w:r>
        <w:rPr>
          <w:rFonts w:hint="eastAsia" w:ascii="宋体"/>
          <w:iCs/>
          <w:sz w:val="24"/>
        </w:rPr>
        <w:t xml:space="preserve">一、总则</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2、合格的供应商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728"/>
        <w:ind w:firstLine="480"/>
        <w:jc w:val="both"/>
        <w:spacing w:after="0" w:line="560" w:lineRule="exact"/>
        <w:widowControl w:val="off"/>
        <w:rPr>
          <w:rFonts w:hint="eastAsia" w:ascii="宋体"/>
          <w:iCs/>
          <w:sz w:val="24"/>
        </w:rPr>
      </w:pPr>
      <w:r>
        <w:rPr>
          <w:rFonts w:hint="eastAsia" w:ascii="宋体"/>
          <w:iCs/>
          <w:sz w:val="24"/>
        </w:rPr>
        <w:t xml:space="preserve">2.3本招标文件中如有“投标人”“中标人”“承检机构”“中标供应商”等称谓，如无特别说明均指自愿参与本项目投标的供应商。</w:t>
      </w:r>
      <w:r/>
    </w:p>
    <w:p>
      <w:pPr>
        <w:pStyle w:val="728"/>
        <w:ind w:firstLine="480"/>
        <w:jc w:val="both"/>
        <w:spacing w:after="0" w:line="560" w:lineRule="exact"/>
        <w:widowControl w:val="off"/>
        <w:rPr>
          <w:rFonts w:ascii="宋体"/>
          <w:iCs/>
          <w:sz w:val="24"/>
        </w:rPr>
      </w:pPr>
      <w:r>
        <w:rPr>
          <w:rFonts w:hint="eastAsia" w:ascii="宋体"/>
          <w:iCs/>
          <w:sz w:val="24"/>
        </w:rPr>
        <w:t xml:space="preserve">3、适用法律</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4.1 供应商应自行承担所有与参加投标有关的费用，无论投标过程中的做法和结果如何，南京小旸树招标代理有限公司及采购人在任何情况下均无义务和责任承担这些费用。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728"/>
        <w:ind w:firstLine="598"/>
        <w:jc w:val="both"/>
        <w:spacing w:after="0" w:line="560" w:lineRule="exact"/>
        <w:tabs>
          <w:tab w:val="left" w:pos="900" w:leader="none"/>
        </w:tabs>
        <w:rPr>
          <w:rFonts w:ascii="宋体"/>
          <w:b/>
          <w:iCs/>
          <w:sz w:val="24"/>
        </w:rPr>
      </w:pPr>
      <w:r>
        <w:rPr>
          <w:rFonts w:hint="eastAsia" w:ascii="宋体"/>
          <w:iCs/>
          <w:sz w:val="24"/>
        </w:rPr>
        <w:t xml:space="preserve">4.2</w:t>
      </w:r>
      <w:r>
        <w:rPr>
          <w:rFonts w:hint="eastAsia" w:ascii="宋体"/>
          <w:b/>
          <w:iCs/>
          <w:sz w:val="24"/>
        </w:rPr>
        <w:t xml:space="preserve">代理</w:t>
      </w:r>
      <w:r>
        <w:rPr>
          <w:rFonts w:hint="eastAsia" w:ascii="宋体"/>
          <w:b/>
          <w:iCs/>
          <w:sz w:val="24"/>
        </w:rPr>
        <w:t xml:space="preserve">服务费（按整个项目计算）：伍万伍仟元整；</w:t>
      </w:r>
      <w:r>
        <w:rPr>
          <w:rFonts w:ascii="宋体"/>
          <w:b/>
          <w:iCs/>
          <w:sz w:val="24"/>
        </w:rPr>
      </w:r>
      <w:r/>
    </w:p>
    <w:p>
      <w:pPr>
        <w:pStyle w:val="728"/>
        <w:ind w:firstLine="600"/>
        <w:jc w:val="both"/>
        <w:spacing w:after="0" w:line="560" w:lineRule="exact"/>
        <w:tabs>
          <w:tab w:val="left" w:pos="900" w:leader="none"/>
        </w:tabs>
        <w:rPr>
          <w:rFonts w:ascii="宋体"/>
          <w:b/>
          <w:iCs/>
          <w:sz w:val="24"/>
        </w:rPr>
      </w:pPr>
      <w:r>
        <w:rPr>
          <w:rFonts w:hint="eastAsia" w:ascii="宋体"/>
          <w:b/>
          <w:iCs/>
          <w:sz w:val="24"/>
        </w:rPr>
        <w:t xml:space="preserve">由各采购包中标的供应商按预算金额的比例分担，领取中标通知书前汇款至本公司以下账户并在领取中标通知书时提供汇款凭据：</w:t>
      </w:r>
      <w:r>
        <w:rPr>
          <w:rFonts w:ascii="宋体"/>
          <w:b/>
          <w:iCs/>
          <w:sz w:val="24"/>
        </w:rPr>
      </w:r>
      <w:r/>
    </w:p>
    <w:p>
      <w:pPr>
        <w:pStyle w:val="728"/>
        <w:ind w:firstLine="600"/>
        <w:spacing w:after="0" w:line="560" w:lineRule="exact"/>
        <w:tabs>
          <w:tab w:val="left" w:pos="900" w:leader="none"/>
          <w:tab w:val="left" w:pos="6839" w:leader="none"/>
        </w:tabs>
        <w:rPr>
          <w:rFonts w:hint="eastAsia" w:ascii="宋体" w:hAnsi="宋体"/>
          <w:b/>
          <w:sz w:val="24"/>
        </w:rPr>
      </w:pPr>
      <w:r>
        <w:rPr>
          <w:rFonts w:hint="eastAsia" w:ascii="宋体" w:hAnsi="宋体"/>
          <w:b/>
          <w:sz w:val="24"/>
        </w:rPr>
        <w:t xml:space="preserve">收款单位：南京小旸树招标代理有限公司</w:t>
      </w:r>
      <w:r/>
    </w:p>
    <w:p>
      <w:pPr>
        <w:pStyle w:val="728"/>
        <w:ind w:firstLine="600"/>
        <w:spacing w:after="0" w:line="560" w:lineRule="exact"/>
        <w:tabs>
          <w:tab w:val="left" w:pos="900" w:leader="none"/>
        </w:tabs>
        <w:rPr>
          <w:rFonts w:hint="eastAsia" w:ascii="宋体" w:hAnsi="宋体"/>
          <w:b/>
          <w:sz w:val="24"/>
        </w:rPr>
      </w:pPr>
      <w:r>
        <w:rPr>
          <w:rFonts w:hint="eastAsia" w:ascii="宋体" w:hAnsi="宋体"/>
          <w:b/>
          <w:sz w:val="24"/>
        </w:rPr>
        <w:t xml:space="preserve">开户行：交通银行南京水西门支行 </w:t>
      </w:r>
      <w:r/>
    </w:p>
    <w:p>
      <w:pPr>
        <w:pStyle w:val="728"/>
        <w:ind w:firstLine="600"/>
        <w:spacing w:after="0" w:line="560" w:lineRule="exact"/>
        <w:tabs>
          <w:tab w:val="left" w:pos="900" w:leader="none"/>
        </w:tabs>
        <w:rPr>
          <w:rFonts w:hint="eastAsia" w:ascii="宋体" w:hAnsi="宋体"/>
          <w:b/>
          <w:sz w:val="24"/>
        </w:rPr>
      </w:pPr>
      <w:r>
        <w:rPr>
          <w:rFonts w:hint="eastAsia" w:ascii="宋体" w:hAnsi="宋体"/>
          <w:b/>
          <w:sz w:val="24"/>
        </w:rPr>
        <w:t xml:space="preserve">账号：320006642018010101049</w:t>
      </w:r>
      <w:r/>
    </w:p>
    <w:p>
      <w:pPr>
        <w:pStyle w:val="728"/>
        <w:ind w:firstLine="480"/>
        <w:jc w:val="both"/>
        <w:spacing w:after="0" w:line="560" w:lineRule="exact"/>
        <w:widowControl w:val="off"/>
        <w:rPr>
          <w:rFonts w:ascii="宋体"/>
          <w:iCs/>
          <w:sz w:val="24"/>
        </w:rPr>
      </w:pPr>
      <w:r>
        <w:rPr>
          <w:rFonts w:hint="eastAsia" w:ascii="宋体"/>
          <w:iCs/>
          <w:sz w:val="24"/>
        </w:rPr>
        <w:t xml:space="preserve">5、招标文件的约束力</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5.1 供应商一旦参加本项目采购活动，即被认为接受了本招标文件的规定和约束。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（2）投标人须知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7、招标文件的澄清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7.1 任何要求对招标文件进行澄清的供应商，应在投标截止期十日前按招标公告中的通讯地址，以书面形式通知南京小旸树招标代理有限公司。</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招标文件的修改将在江苏政府采购网、南京公共采购信息网公布，补充文件将作为招标文件的组成部分，并对供应商具有约束力。</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三、投标文件的编制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9.1 供应商提交的投标文件以及供应商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w:t>
      </w:r>
      <w:r>
        <w:rPr>
          <w:rFonts w:hint="eastAsia" w:ascii="宋体"/>
          <w:iCs/>
          <w:sz w:val="24"/>
        </w:rPr>
        <w:t xml:space="preserve">文字不同导致不能准确理解判定而作出否决或负偏离认定，供应商需自行承担由此引起的一切后果。</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10、投标文件构成</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10.1 供应商编写的投标文件应包括资信证明文件、分项报价表、技术参数响应及偏离表、商务条款响应及偏离表、技术及售后服务承诺书、投标函、开标</w:t>
      </w:r>
      <w:r>
        <w:rPr>
          <w:rFonts w:hint="eastAsia" w:ascii="宋体"/>
          <w:iCs/>
          <w:sz w:val="24"/>
        </w:rPr>
        <w:t xml:space="preserve">一览表等部分。</w:t>
      </w:r>
      <w:r>
        <w:rPr>
          <w:rFonts w:ascii="宋体"/>
          <w:iCs/>
          <w:sz w:val="24"/>
        </w:rPr>
      </w:r>
      <w:r/>
    </w:p>
    <w:p>
      <w:pPr>
        <w:pStyle w:val="728"/>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rPr>
          <w:rFonts w:ascii="宋体"/>
          <w:b/>
          <w:bCs/>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11、证明供应商资格及符合招标文件规定的文件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11.1供应商应按要求提交资格证明文件及符合招标文件规定的文件。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11.2供应商应提交证明其有资格参加投标和中标后有能力独立履行合同的文件。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11.3供应商除必须具有履行合同所需提供的货物（设备装备等）以及服务的能力外，还必须具备相应的财务、技术方面的能力。</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11.4供应商应提交根据合同要求提供的证明服务（产品）质量合格以及符合招标文件规定的证明文件。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11.5证明供应商所提供服务与招标文件的要求相一致的文件可以是手册、图纸、文字资料和数据。</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12.1供应商应按照招标文件规定格式填报投入人员一览表、投标配置与分项报价表。每项服务只允许有一个报价，任何有选择的报价将不予接受。</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728"/>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该项目预算为全口径预算，包含了本项目所需的服务提供过程中可能发生的所有费用，包括但不限于样品购置费、检测费、实验室及检测设备使用费用、耗材、各种税费、利润</w:t>
      </w:r>
      <w:r>
        <w:rPr>
          <w:rFonts w:hint="eastAsia" w:ascii="宋体"/>
          <w:b/>
          <w:bCs/>
          <w:iCs/>
          <w:sz w:val="24"/>
          <w:szCs w:val="24"/>
        </w:rPr>
        <w:t xml:space="preserve">、税金、人员工资（含各类保险、加班费、交通费、过节费等所有与人员相关费用）、培训及合同包含的所有风险、责任等各项相关费用。本次采购投标供应商的报价应包括为完成本项目发生的上述所有费用及采购代理服务费用（无需单独报价也无需单列），中标后采购人除按中标价格支付采购资金以外，不再另行支付任何费用。本采购文件中另有规定的除外。</w:t>
      </w:r>
      <w:r>
        <w:rPr>
          <w:rFonts w:ascii="宋体"/>
          <w:b/>
          <w:bCs/>
          <w:iCs/>
          <w:sz w:val="24"/>
          <w:szCs w:val="24"/>
        </w:rPr>
      </w:r>
      <w:r/>
    </w:p>
    <w:p>
      <w:pPr>
        <w:pStyle w:val="728"/>
        <w:ind w:firstLine="480"/>
        <w:jc w:val="both"/>
        <w:spacing w:after="0" w:line="560" w:lineRule="exact"/>
        <w:widowControl w:val="off"/>
        <w:rPr>
          <w:rFonts w:ascii="宋体"/>
          <w:iCs/>
          <w:sz w:val="24"/>
        </w:rPr>
      </w:pPr>
      <w:r>
        <w:rPr>
          <w:rFonts w:hint="eastAsia" w:ascii="宋体"/>
          <w:iCs/>
          <w:sz w:val="24"/>
        </w:rPr>
        <w:t xml:space="preserve">12.4其它费用处理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招标文件未列明，而供应商认为必需的费用也需列入报价。</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728"/>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rPr>
      </w:r>
      <w:r/>
    </w:p>
    <w:p>
      <w:pPr>
        <w:pStyle w:val="728"/>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14、1供应商的服务承诺应按不低于招标文件中商务要求的标准。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15.1 供应商应按照招标文件中提供的格式完整、</w:t>
      </w:r>
      <w:r>
        <w:rPr>
          <w:rFonts w:hint="eastAsia" w:ascii="宋体"/>
          <w:iCs/>
          <w:sz w:val="24"/>
        </w:rPr>
        <w:t xml:space="preserve">正确填写投标函、开标一览表。</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供应商提出延长投标有效期的要求。这种要求与答复均应采用书面形式。供应商可以拒绝南京小旸树招标代理有限公司的这一要求而放弃投标，同意延长投标有效期的供应商既不能要求也不允许修改其投标文件。受投标有效期约束的所有权利与义务均延长至新的有效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728"/>
        <w:ind w:firstLine="480"/>
        <w:jc w:val="both"/>
        <w:spacing w:after="62" w:line="560" w:lineRule="exact"/>
        <w:widowControl w:val="off"/>
        <w:rPr>
          <w:rFonts w:ascii="宋体"/>
          <w:iCs/>
          <w:sz w:val="24"/>
        </w:rPr>
      </w:pPr>
      <w:r/>
      <w:bookmarkStart w:id="60" w:name="_Toc16938541"/>
      <w:r/>
      <w:bookmarkStart w:id="61" w:name="_Toc20823297"/>
      <w:r/>
      <w:bookmarkStart w:id="62" w:name="_Toc513029225"/>
      <w:r/>
      <w:bookmarkStart w:id="63" w:name="_Toc462564084"/>
      <w:r>
        <w:rPr>
          <w:rFonts w:hint="eastAsia" w:ascii="宋体"/>
          <w:iCs/>
          <w:sz w:val="24"/>
        </w:rPr>
        <w:t xml:space="preserve">18、投标文件的密封和标记</w:t>
      </w:r>
      <w:bookmarkEnd w:id="60"/>
      <w:r/>
      <w:bookmarkEnd w:id="61"/>
      <w:r/>
      <w:bookmarkEnd w:id="62"/>
      <w:r/>
      <w:bookmarkEnd w:id="63"/>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18.1供应商应当按照《操作手册》规定，在投标截止时间前制作并上传电子投标文件。</w:t>
      </w:r>
      <w:r>
        <w:rPr>
          <w:rFonts w:ascii="宋体"/>
          <w:iCs/>
          <w:sz w:val="24"/>
        </w:rPr>
      </w:r>
      <w:r/>
    </w:p>
    <w:p>
      <w:pPr>
        <w:pStyle w:val="728"/>
        <w:ind w:firstLine="480"/>
        <w:jc w:val="both"/>
        <w:spacing w:after="62" w:line="560" w:lineRule="exact"/>
        <w:widowControl w:val="off"/>
        <w:rPr>
          <w:rFonts w:ascii="宋体"/>
          <w:iCs/>
          <w:sz w:val="24"/>
        </w:rPr>
      </w:pPr>
      <w:r/>
      <w:bookmarkStart w:id="64" w:name="_Toc16938542"/>
      <w:r/>
      <w:bookmarkStart w:id="65" w:name="_Toc513029226"/>
      <w:r/>
      <w:bookmarkStart w:id="66" w:name="_Toc20823298"/>
      <w:r>
        <w:rPr>
          <w:rFonts w:hint="eastAsia" w:ascii="宋体"/>
          <w:iCs/>
          <w:sz w:val="24"/>
        </w:rPr>
        <w:t xml:space="preserve">19、投标截止日期</w:t>
      </w:r>
      <w:bookmarkEnd w:id="64"/>
      <w:r/>
      <w:bookmarkEnd w:id="65"/>
      <w:r/>
      <w:bookmarkEnd w:id="66"/>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19.1 供应商上传电子投标文件的时间不得迟于招标公告中规定的投标截止时间。供应商应充分考虑到网络环境、网络带宽等风险因素，如因供应商自身原因造成的电子投标文件上传不成功的按照本招标文件第二章第27.1.2条规定做无效投标处</w:t>
      </w:r>
      <w:r>
        <w:rPr>
          <w:rFonts w:hint="eastAsia" w:ascii="宋体"/>
          <w:iCs/>
          <w:sz w:val="24"/>
        </w:rPr>
        <w:t xml:space="preserve">理。</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南京小旸树招标代理有限公司可以按照规定，通过修改招标文件酌情延长投标截止日期，在此情况下，供应商的所有权利和义务以及供应商受制的截止日期均应以延长后新的截止日期为准。</w:t>
      </w:r>
      <w:r>
        <w:rPr>
          <w:rFonts w:ascii="宋体"/>
          <w:iCs/>
          <w:sz w:val="24"/>
        </w:rPr>
      </w:r>
      <w:r/>
    </w:p>
    <w:p>
      <w:pPr>
        <w:pStyle w:val="728"/>
        <w:ind w:firstLine="480"/>
        <w:jc w:val="both"/>
        <w:spacing w:after="62" w:line="560" w:lineRule="exact"/>
        <w:widowControl w:val="off"/>
        <w:rPr>
          <w:rFonts w:ascii="宋体"/>
          <w:iCs/>
          <w:sz w:val="24"/>
        </w:rPr>
      </w:pPr>
      <w:r/>
      <w:bookmarkStart w:id="67" w:name="_Toc16938543"/>
      <w:r/>
      <w:bookmarkStart w:id="68" w:name="_Toc20823299"/>
      <w:r/>
      <w:bookmarkStart w:id="69" w:name="_Toc513029227"/>
      <w:r>
        <w:rPr>
          <w:rFonts w:hint="eastAsia" w:ascii="宋体"/>
          <w:iCs/>
          <w:sz w:val="24"/>
        </w:rPr>
        <w:t xml:space="preserve">20、投标文件</w:t>
      </w:r>
      <w:bookmarkEnd w:id="67"/>
      <w:r/>
      <w:bookmarkEnd w:id="68"/>
      <w:r/>
      <w:bookmarkEnd w:id="69"/>
      <w:r>
        <w:rPr>
          <w:rFonts w:hint="eastAsia" w:ascii="宋体"/>
          <w:iCs/>
          <w:sz w:val="24"/>
        </w:rPr>
        <w:t xml:space="preserve">的拒收</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728"/>
        <w:ind w:firstLine="480"/>
        <w:jc w:val="both"/>
        <w:spacing w:after="62" w:line="560" w:lineRule="exact"/>
        <w:widowControl w:val="off"/>
        <w:rPr>
          <w:rFonts w:ascii="宋体"/>
          <w:iCs/>
          <w:sz w:val="24"/>
        </w:rPr>
      </w:pPr>
      <w:r/>
      <w:bookmarkStart w:id="70" w:name="_Toc513029228"/>
      <w:r/>
      <w:bookmarkStart w:id="71" w:name="_Toc20823300"/>
      <w:r/>
      <w:bookmarkStart w:id="72" w:name="_Toc16938544"/>
      <w:r>
        <w:rPr>
          <w:rFonts w:hint="eastAsia" w:ascii="宋体"/>
          <w:iCs/>
          <w:sz w:val="24"/>
        </w:rPr>
        <w:t xml:space="preserve">21、投标文件的撤回和</w:t>
      </w:r>
      <w:bookmarkEnd w:id="70"/>
      <w:r/>
      <w:bookmarkEnd w:id="71"/>
      <w:r/>
      <w:bookmarkEnd w:id="72"/>
      <w:r>
        <w:rPr>
          <w:rFonts w:hint="eastAsia" w:ascii="宋体"/>
          <w:iCs/>
          <w:sz w:val="24"/>
        </w:rPr>
        <w:t xml:space="preserve">修改</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供应商可在投标截止时间前撤回其电子投标文件，具体操作方法见《操作手册》。</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供应商撤回电子投标文件，则认为其不再参与本项目投标活动。</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供应商可在投标截</w:t>
      </w:r>
      <w:r>
        <w:rPr>
          <w:rFonts w:hint="eastAsia" w:ascii="宋体"/>
          <w:iCs/>
          <w:sz w:val="24"/>
        </w:rPr>
        <w:t xml:space="preserve">止时间前对其电子投标文件进行修改，具体操作方法见《操作手册》。</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投标截止时间之后，供应商不得对其电子投标文件作任何修改。</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在投标截止时间至招标文件中规定的投标有效期满之间的这段时间内，供应商不得撤回其投标。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南京小旸树招标代理有限公司在招标公告中规定的时间和地点组织公开开标。供应商按照《操作手册》规定参加开标活动，并在苏采云系统规定的时间内对投标文件进行解密。</w:t>
      </w:r>
      <w:r>
        <w:rPr>
          <w:rFonts w:ascii="宋体"/>
          <w:iCs/>
          <w:sz w:val="24"/>
        </w:rPr>
      </w:r>
      <w:r/>
    </w:p>
    <w:p>
      <w:pPr>
        <w:pStyle w:val="728"/>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并宣布各供应商名称和投标价格。</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供应商在开标过程中涉及到的投标文件解密、开标结果确认等工作，应按照《操作手册》规定执行。</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供应商如果对开标过程和开标结果有疑义，应当根据《操作手册》规定提出，苏采云系统中《开标记录表》公布后5分钟内未提出的，视同认可开标结果。</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评委会由采购人代表和由南京小旸树招标代理有限公司按政府采购评审专家管理的相关政策规定选取有关技术、经济等方面的专家组成，且人员构成符合政府采购有关规定。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24.1公开开标后，直至向中标的供应商授予合同时止，凡是与审查、澄清、评价和比较投标的有关资料以及授标建议等，采购人、评委、南京小旸树招标代理有限公司均不得向供应商或与评标无关的其他人员透露。</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24.2在评标过程中，供应商不得以任何行为影响评标过程，否则其投标文件将被作为无效投标文件。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24.3在评标期间，南京小旸树招标代理有限公司将设专门人员与供应商联系。</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24.4 南京小旸</w:t>
      </w:r>
      <w:r>
        <w:rPr>
          <w:rFonts w:hint="eastAsia" w:ascii="宋体"/>
          <w:iCs/>
          <w:sz w:val="24"/>
        </w:rPr>
        <w:t xml:space="preserve">树招标代理有限公司和评标委员会不向落标的供应商解释未中标原因，也不公布评标过程中的相关细节。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24.5 采用综合评分法的项目，未中标的供应商可于中标结果公告期限届满之日起联系南京小旸树招标代理有限公司相关项目负责人查看本单位的评审得分及排名情况。</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25.1评标期间，为有助于对投标文件的审查、评价和比较，评委会对投标文件中含义不明确、同类问题表述不一致或者有明显文字和计算错误的内容，有权要求供应商作出必要的澄清、说明或者补正。</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供应商的澄清、说明或者补正不得超出投标文件的范围或者改变投标文件的实质性内容。</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评委会并非对每个供应商都做澄清要求。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供应商发出《澄清要求函》，接到《澄清要求函》的供应商应当按照要求在苏采云系统中提交《澄清响应函》并加盖电子CA电子公章。澄清、说明和补正的内容作为投标文件的补充部分，具体操作方式见《操作手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接到评委会澄清、说明和补正要求的，供应商如未按规定作出澄清、说明和补正，其风险由供应商自行承担。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26.1.1 资</w:t>
      </w:r>
      <w:r>
        <w:rPr>
          <w:rFonts w:hint="eastAsia" w:ascii="宋体"/>
          <w:iCs/>
          <w:sz w:val="24"/>
        </w:rPr>
        <w:t xml:space="preserve">格审查：依据法律法规和招标文件的规定，由采购人对投标文件中的资格证明文件进行审查。资格审查的结论，采购人以书面形式向评委会进行反馈。</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供应商是否被列入失信被执行人、重大税收违法案件当事人名单、政府采购严重失信行为记录名单情况进行查询，以确定供应商是否具备投标资格。查询结果将以网页打印的形式留存并归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w:t>
      </w:r>
      <w:r>
        <w:rPr>
          <w:rFonts w:hint="eastAsia" w:ascii="宋体"/>
          <w:iCs/>
          <w:sz w:val="24"/>
        </w:rPr>
        <w:t xml:space="preserve">度进行审查，以确定是否对招标文件的实质性要求作出响应。</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26.1.3 未通过资格审查或符合性审查的供应商，南京小旸树招标代理有限公司将通过苏采云系统告知其具体原因，评审结束后，南京小旸树招标代理有限公司将不再告知未通过资格审查或符合性审查的原因。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w:t>
      </w:r>
      <w:r>
        <w:rPr>
          <w:rFonts w:hint="eastAsia" w:ascii="宋体"/>
          <w:iCs/>
          <w:sz w:val="24"/>
        </w:rPr>
        <w:t xml:space="preserve">实质性要求存在负偏离，或者在实质上与招标文件不一致，而且限制了合同中买方和见证方的权利或供应商的义务，纠正这些偏离或保留将会对其他实质性响应要求的供应商的竞争地位产生不公正的影响。重大偏离的认定需经过评委会三分之二及以上成员的认定。评委决定投标文件的响应性只根据投标文件本身的内容，而不寻求外部的证据。</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26.3如果投标文件实质上没有响应招标文件的要求，评委会将予以拒绝，供应商不得通过修改或撤销不合要求的偏离或保留而使其投标成为实质性响应的投标。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26.5评委会将按上述修正错误的方法调整投标文件中的投标报价，并通过苏采云系统告知供应商，调整后的价格应对供应商具有约</w:t>
      </w:r>
      <w:r>
        <w:rPr>
          <w:rFonts w:hint="eastAsia" w:ascii="宋体"/>
          <w:iCs/>
          <w:sz w:val="24"/>
        </w:rPr>
        <w:t xml:space="preserve">束力。如果供应商不接受修正后的价格，则其投标将被拒绝。</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非单一产品采购项目，招标文件中将载明其中的核心产品。多家供应商提供的核心产品品牌相同的，按前款规定处理。</w:t>
      </w:r>
      <w:r>
        <w:rPr>
          <w:rFonts w:ascii="宋体"/>
          <w:iCs/>
          <w:sz w:val="24"/>
        </w:rPr>
      </w:r>
      <w:r/>
    </w:p>
    <w:p>
      <w:pPr>
        <w:pStyle w:val="728"/>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供应商在开、评标全过程中应保持通讯畅通，</w:t>
      </w:r>
      <w:r>
        <w:rPr>
          <w:rFonts w:hint="eastAsia" w:ascii="宋体"/>
          <w:iCs/>
          <w:sz w:val="24"/>
          <w:szCs w:val="28"/>
          <w:lang w:val="zh-CN"/>
        </w:rPr>
        <w:t xml:space="preserve">及时登录苏采云系统查阅、答复相关信息，并安排专人与代理机构及评委会联系。</w:t>
      </w:r>
      <w:r>
        <w:rPr>
          <w:rFonts w:ascii="宋体"/>
          <w:iCs/>
          <w:sz w:val="24"/>
          <w:szCs w:val="28"/>
          <w:lang w:val="zh-CN"/>
        </w:rPr>
      </w:r>
      <w:r/>
    </w:p>
    <w:p>
      <w:pPr>
        <w:pStyle w:val="728"/>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rPr>
          <w:rFonts w:ascii="宋体"/>
          <w:iCs/>
          <w:color w:val="000000"/>
          <w:sz w:val="24"/>
        </w:rPr>
      </w:r>
      <w:r/>
    </w:p>
    <w:p>
      <w:pPr>
        <w:pStyle w:val="728"/>
        <w:ind w:firstLine="480"/>
        <w:jc w:val="both"/>
        <w:spacing w:after="62" w:line="560" w:lineRule="exact"/>
        <w:widowControl w:val="off"/>
        <w:rPr>
          <w:rFonts w:ascii="宋体"/>
          <w:iCs/>
          <w:color w:val="000000"/>
          <w:sz w:val="24"/>
        </w:rPr>
      </w:pPr>
      <w:r/>
      <w:bookmarkStart w:id="73" w:name="_Hlk220752912"/>
      <w:r>
        <w:rPr>
          <w:rFonts w:hint="eastAsia" w:ascii="宋体"/>
          <w:iCs/>
          <w:color w:val="000000"/>
          <w:sz w:val="24"/>
        </w:rPr>
        <w:t xml:space="preserve">（1）投标（响应）报价低于全部通过符合性审查供应商投标（响应）报价平均值50%的，即投标（响应）报价&lt;全部通过符合性审查供应商投标（响应）报价平均值×50%；</w:t>
      </w:r>
      <w:r>
        <w:rPr>
          <w:rFonts w:ascii="宋体"/>
          <w:iCs/>
          <w:color w:val="000000"/>
          <w:sz w:val="24"/>
        </w:rPr>
      </w:r>
      <w:r/>
    </w:p>
    <w:p>
      <w:pPr>
        <w:pStyle w:val="728"/>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（2）投标（响应）报价低于通过符合性审查的次低报价供应商投标（响应）报价50%的，即投标（响应）报价&lt;通过符合性审查的次低报价供应商投标（响应）报价×50%；</w:t>
      </w:r>
      <w:r>
        <w:rPr>
          <w:rFonts w:ascii="宋体"/>
          <w:iCs/>
          <w:color w:val="000000"/>
          <w:sz w:val="24"/>
        </w:rPr>
      </w:r>
      <w:r/>
    </w:p>
    <w:p>
      <w:pPr>
        <w:pStyle w:val="728"/>
        <w:ind w:firstLine="480"/>
        <w:jc w:val="both"/>
        <w:spacing w:after="62" w:line="560" w:lineRule="exact"/>
        <w:widowControl w:val="off"/>
        <w:rPr>
          <w:rFonts w:ascii="宋体"/>
          <w:iCs/>
          <w:color w:val="000000"/>
          <w:sz w:val="24"/>
        </w:rPr>
      </w:pPr>
      <w:r>
        <w:rPr>
          <w:rFonts w:hint="eastAsia" w:ascii="宋体"/>
          <w:iCs/>
          <w:color w:val="000000"/>
          <w:sz w:val="24"/>
        </w:rPr>
        <w:t xml:space="preserve">（3）投标（</w:t>
      </w:r>
      <w:r>
        <w:rPr>
          <w:rFonts w:hint="eastAsia" w:ascii="宋体"/>
          <w:iCs/>
          <w:color w:val="000000"/>
          <w:sz w:val="24"/>
        </w:rPr>
        <w:t xml:space="preserve">响应）报价低于采购项目最高限价45%的，即投标（响应）报价&lt;采购项目最高限价×45%；</w:t>
      </w:r>
      <w:r>
        <w:rPr>
          <w:rFonts w:ascii="宋体"/>
          <w:iCs/>
          <w:color w:val="000000"/>
          <w:sz w:val="24"/>
        </w:rPr>
      </w:r>
      <w:r/>
    </w:p>
    <w:p>
      <w:pPr>
        <w:pStyle w:val="728"/>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r>
        <w:rPr>
          <w:rFonts w:ascii="宋体"/>
          <w:iCs/>
          <w:color w:val="000000"/>
          <w:sz w:val="24"/>
        </w:rPr>
      </w:r>
      <w:r/>
    </w:p>
    <w:p>
      <w:pPr>
        <w:pStyle w:val="728"/>
        <w:ind w:firstLine="480"/>
        <w:jc w:val="both"/>
        <w:spacing w:after="62" w:line="560" w:lineRule="exact"/>
        <w:widowControl w:val="off"/>
        <w:rPr>
          <w:rFonts w:ascii="宋体"/>
          <w:iCs/>
          <w:color w:val="000000"/>
          <w:sz w:val="24"/>
        </w:rPr>
      </w:pPr>
      <w:r/>
      <w:bookmarkEnd w:id="73"/>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iCs/>
          <w:color w:val="000000"/>
          <w:sz w:val="24"/>
        </w:rPr>
      </w:r>
      <w:r/>
    </w:p>
    <w:p>
      <w:pPr>
        <w:pStyle w:val="728"/>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lang w:val="zh-CN"/>
        </w:rPr>
      </w:r>
      <w:r/>
    </w:p>
    <w:p>
      <w:pPr>
        <w:pStyle w:val="728"/>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728"/>
        <w:ind w:firstLine="480"/>
        <w:jc w:val="both"/>
        <w:spacing w:after="62" w:line="560" w:lineRule="exact"/>
        <w:widowControl w:val="off"/>
        <w:rPr>
          <w:rFonts w:ascii="宋体"/>
          <w:iCs/>
          <w:sz w:val="24"/>
        </w:rPr>
      </w:pPr>
      <w:r/>
      <w:bookmarkStart w:id="74" w:name="_Toc16938551"/>
      <w:r/>
      <w:bookmarkStart w:id="75" w:name="_Toc513029235"/>
      <w:r/>
      <w:bookmarkStart w:id="76" w:name="_Toc20823307"/>
      <w:r>
        <w:rPr>
          <w:rFonts w:hint="eastAsia" w:ascii="宋体"/>
          <w:iCs/>
          <w:sz w:val="24"/>
        </w:rPr>
        <w:t xml:space="preserve">27.1.1供应商在苏采云系统规定的时间内未成功解密电子投标文件。</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27.1.2供应商未按照招标文件要求上</w:t>
      </w:r>
      <w:r>
        <w:rPr>
          <w:rFonts w:hint="eastAsia" w:ascii="宋体"/>
          <w:iCs/>
          <w:sz w:val="24"/>
        </w:rPr>
        <w:t xml:space="preserve">传电子投标文件的。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27.1.3供应商同一项目（无分包）或同一分包提交两个（含两个）以上不同的投标报价的。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27.1.4供应商不具备招标文件中规定资格要求的。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27.1.5供应商的报价超过了采购预算或最高限价的。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供应商被 “信用中国”网站（www.creditchina.gov.cn）、“中国政府采购网”(www.ccgp.gov.cn)列入失信被执行人或重大税收违法案件当事人名单或政府采购严重失信行为记录名单。</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77"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7"/>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供应商所投标产品不在强制采购范围内的。（投标产品如属于政府强制采购节能产品品目清单范围内，</w:t>
      </w:r>
      <w:r>
        <w:rPr>
          <w:rFonts w:hint="eastAsia" w:ascii="宋体"/>
          <w:iCs/>
          <w:sz w:val="24"/>
        </w:rPr>
        <w:t xml:space="preserve">投标文件中必须提供国家确定的认证机构出具的、处于有效期之内的该节能产品认证证书图片）</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r>
        <w:rPr>
          <w:rFonts w:ascii="宋体"/>
          <w:iCs/>
          <w:sz w:val="24"/>
        </w:rPr>
      </w:r>
      <w:r/>
    </w:p>
    <w:p>
      <w:pPr>
        <w:pStyle w:val="728"/>
        <w:ind w:firstLine="480"/>
        <w:jc w:val="both"/>
        <w:spacing w:after="0" w:line="560" w:lineRule="exact"/>
        <w:widowControl w:val="off"/>
        <w:rPr>
          <w:rFonts w:ascii="宋体"/>
          <w:iCs/>
          <w:sz w:val="24"/>
        </w:rPr>
      </w:pPr>
      <w:r/>
      <w:bookmarkEnd w:id="74"/>
      <w:r/>
      <w:bookmarkEnd w:id="75"/>
      <w:r/>
      <w:bookmarkEnd w:id="76"/>
      <w:r>
        <w:rPr>
          <w:rFonts w:hint="eastAsia" w:ascii="宋体"/>
          <w:iCs/>
          <w:sz w:val="24"/>
        </w:rPr>
        <w:t xml:space="preserve">27.2每个</w:t>
      </w:r>
      <w:r>
        <w:rPr>
          <w:rFonts w:hint="eastAsia" w:ascii="宋体"/>
          <w:iCs/>
          <w:color w:val="000000"/>
          <w:sz w:val="24"/>
        </w:rPr>
        <w:t xml:space="preserve">采购包</w:t>
      </w:r>
      <w:r>
        <w:rPr>
          <w:rFonts w:hint="eastAsia" w:ascii="宋体"/>
          <w:iCs/>
          <w:sz w:val="24"/>
        </w:rPr>
        <w:t xml:space="preserve">废标条款：</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采购包</w:t>
      </w:r>
      <w:r>
        <w:rPr>
          <w:rFonts w:hint="eastAsia" w:ascii="宋体"/>
          <w:iCs/>
          <w:sz w:val="24"/>
        </w:rPr>
        <w:t xml:space="preserve">符合专业条件的供应商或者对招标文件作实质响应的供应商不足三家的。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w:t>
      </w:r>
      <w:r>
        <w:rPr>
          <w:rFonts w:ascii="宋体"/>
          <w:iCs/>
          <w:sz w:val="24"/>
        </w:rPr>
        <w:t xml:space="preserve">5</w:t>
      </w:r>
      <w:r>
        <w:rPr>
          <w:rFonts w:hint="eastAsia" w:ascii="宋体"/>
          <w:iCs/>
          <w:sz w:val="24"/>
        </w:rPr>
        <w:t xml:space="preserve">因苏采云系统系统故障原因造成开标不成功的。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27.3 投标截止时间结束后任一采购包参加投标的供应商不足三家的处理：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27.3.1任一分包如出现投标截止时间结束后参加投标的供应商或者在评标期间符合要求的或对招标文件做出实质响应的供应商不足三家情况，按政府采购相关规定执行。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28.1评委会评审时按照采购包1、采购包2、采购包3……采购包10的顺序，根据本招标文件规定的评分办法与评分标准依次评审，向采购人推荐出每个采购包不超过3家的中标候选人。供应商投标多个采购包的，一旦供应商确定为采购包1综合得分排名第一的拟中标人，仍可参加后续所投采购包的评审，但即使该供应商在下一所投采购包评审时总分排名第一，亦不作为拟中标候选人推荐，由排名第二的供应商递补，以此规则和顺序依次类推。</w:t>
      </w:r>
      <w:r>
        <w:rPr>
          <w:rFonts w:ascii="宋体"/>
          <w:iCs/>
          <w:sz w:val="24"/>
        </w:rPr>
      </w:r>
      <w:r/>
    </w:p>
    <w:p>
      <w:pPr>
        <w:pStyle w:val="728"/>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采购人应根据评委会推荐的中标候选人顺序确定每个采购包排名第一的中标候选人为拟中标人并予以公告。</w:t>
      </w:r>
      <w:r/>
    </w:p>
    <w:p>
      <w:pPr>
        <w:pStyle w:val="728"/>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南京小旸树招标代理有限公司将在江苏政府采购网、南京公共采购信息网发布中标公告，公告期限为1个工作日。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28.4.1提</w:t>
      </w:r>
      <w:r>
        <w:rPr>
          <w:rFonts w:hint="eastAsia" w:ascii="宋体"/>
          <w:iCs/>
          <w:sz w:val="24"/>
        </w:rPr>
        <w:t xml:space="preserve">供虚假材料谋取中标的。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 有下列情形之一的，视为供应商串通投标，投标无效：</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28.5.1不同供应商的投标文件由同一单位或者个人编制。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28.5.2不同供应商委托同一单位或者个人办理投标事宜。</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28.5.3 不同供应商的投标文件载明的项目管理成员或者联系人员为同一人。</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28.5.4不同供应商的投标文件异常一致或者投标报价呈规律性差异。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29.1供应商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rPr>
          <w:rFonts w:ascii="宋体"/>
          <w:iCs/>
          <w:sz w:val="24"/>
        </w:rPr>
      </w:r>
      <w:r/>
    </w:p>
    <w:p>
      <w:pPr>
        <w:pStyle w:val="728"/>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w:t>
      </w:r>
      <w:r>
        <w:rPr>
          <w:rFonts w:hint="eastAsia" w:ascii="宋体"/>
          <w:iCs/>
          <w:sz w:val="24"/>
        </w:rPr>
        <w:t xml:space="preserve">邮件等）南京小旸树招标代理有限公司有权不予受理。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29.4质疑函应当包括下列内容：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29.4.1质疑供应商的名称、地址、邮编、联系人、联系电话；</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w:t>
      </w:r>
      <w:r>
        <w:rPr>
          <w:rFonts w:hint="eastAsia" w:ascii="宋体"/>
          <w:iCs/>
          <w:sz w:val="24"/>
        </w:rPr>
        <w:t xml:space="preserve">效质疑，南京小旸树招标代理有限公司将不予受理。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29.8供应商提出书面质疑必须有理、有据，不得恶意质疑或提交虚假质疑。否则，一经查实，南京小旸树招标代理有限公司有权依据政府采购的有关规定，报请政府采购监管部门对该供应商进行相应的行政处罚。</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w:t>
      </w:r>
      <w:r>
        <w:rPr>
          <w:rFonts w:hint="eastAsia" w:ascii="宋体"/>
          <w:iCs/>
          <w:sz w:val="24"/>
        </w:rPr>
        <w:t xml:space="preserve">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中标通知书将是合同的一个组成部分。对采购人和中标的供应商均具有法律效力。中标通知书发出后，采购人改变中标结果的，或者中标的供应商放弃中标项目的，应当依法承担法律责任。</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w:t>
      </w:r>
      <w:r>
        <w:rPr>
          <w:rFonts w:hint="eastAsia" w:ascii="宋体"/>
          <w:iCs/>
          <w:sz w:val="24"/>
        </w:rPr>
        <w:t xml:space="preserve">的事项与采购人签订政府采购合同，且不得迟于中标通知书发出之日起三十日内，由此给采购人造成损失的，中标人还应承担赔偿责任。</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hAnsi="宋体"/>
          <w:iCs/>
          <w:sz w:val="24"/>
        </w:rPr>
        <w:t xml:space="preserve">★</w:t>
      </w:r>
      <w:r>
        <w:rPr>
          <w:rFonts w:hint="eastAsia" w:ascii="宋体"/>
          <w:iCs/>
          <w:sz w:val="24"/>
        </w:rPr>
        <w:t xml:space="preserve">31.3 </w:t>
      </w:r>
      <w:bookmarkStart w:id="78" w:name="_Hlk86527441"/>
      <w:r>
        <w:rPr>
          <w:rFonts w:hint="eastAsia" w:ascii="宋体"/>
          <w:iCs/>
          <w:sz w:val="24"/>
        </w:rPr>
        <w:t xml:space="preserve">签订合同后，中标的供应商须实际履约，不得将本项目采购标的进行任何形式的转包，否则采购人有权终止合同。转包造成采购人损失的，中标的供应商应承担相应赔偿责任。</w:t>
      </w:r>
      <w:bookmarkEnd w:id="78"/>
      <w:r>
        <w:rPr>
          <w:rFonts w:ascii="宋体"/>
          <w:iCs/>
          <w:sz w:val="24"/>
        </w:rPr>
        <w:t xml:space="preserve">中标</w:t>
      </w:r>
      <w:r>
        <w:rPr>
          <w:rFonts w:hint="eastAsia" w:ascii="宋体"/>
          <w:iCs/>
          <w:sz w:val="24"/>
        </w:rPr>
        <w:t xml:space="preserve">人中标后签署合同时的签署主体须与中标人主体完全一致。采购人不接受中标人中标后授权中标人下属分公司签约履约；如参与投标的中标人系总公司全权授权的分公司，也应由该分公司签约履约，不接受由所属总公司或同属于一个总公司的其他分公司签约履约。</w:t>
      </w:r>
      <w:r>
        <w:rPr>
          <w:rFonts w:ascii="宋体"/>
          <w:iCs/>
          <w:sz w:val="24"/>
        </w:rPr>
      </w:r>
      <w:r/>
    </w:p>
    <w:p>
      <w:pPr>
        <w:pStyle w:val="728"/>
        <w:ind w:firstLine="480"/>
        <w:jc w:val="both"/>
        <w:spacing w:after="0" w:line="560" w:lineRule="exact"/>
        <w:widowControl w:val="off"/>
        <w:rPr>
          <w:rFonts w:ascii="宋体"/>
          <w:b/>
          <w:bCs/>
          <w:iCs/>
          <w:sz w:val="24"/>
        </w:rPr>
      </w:pPr>
      <w:r>
        <w:rPr>
          <w:rFonts w:hint="eastAsia" w:ascii="宋体"/>
          <w:iCs/>
          <w:sz w:val="24"/>
        </w:rPr>
        <w:t xml:space="preserve">★3</w:t>
      </w:r>
      <w:r>
        <w:rPr>
          <w:rFonts w:ascii="宋体"/>
          <w:iCs/>
          <w:sz w:val="24"/>
        </w:rPr>
        <w:t xml:space="preserve">1.4</w:t>
      </w:r>
      <w:bookmarkStart w:id="79" w:name="_Hlk104896895"/>
      <w:r>
        <w:rPr>
          <w:rFonts w:hint="eastAsia" w:ascii="宋体"/>
          <w:iCs/>
          <w:sz w:val="24"/>
        </w:rPr>
        <w:t xml:space="preserve">因不可抗力事件影响或因中标的供应商自身原因，导致中标的供应商暂时无法履约时，报经采购人同意，中标的供应商可以将应承担的检测任务批次分包给本项目其他中标的供应商，并从该供应商应承担的检测任务批次数量中予以核减，履约期间不再补齐，相关费用也由采购人与承接分包检测任务的其他中标的供应商直接结算。合同履约期间不可抗力事件影响或影响中标的供应商履约的自身原因消失后采购人继续正常分配检测任务。供应商需完全响应。</w:t>
      </w:r>
      <w:bookmarkEnd w:id="79"/>
      <w:r>
        <w:rPr>
          <w:rFonts w:ascii="宋体"/>
          <w:b/>
          <w:bCs/>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rPr>
      </w:r>
      <w:r/>
    </w:p>
    <w:p>
      <w:pPr>
        <w:pStyle w:val="728"/>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iCs/>
          <w:sz w:val="24"/>
        </w:rPr>
      </w:r>
      <w:r/>
    </w:p>
    <w:p>
      <w:pPr>
        <w:pStyle w:val="728"/>
        <w:ind w:firstLine="480"/>
        <w:jc w:val="both"/>
        <w:spacing w:after="0" w:line="560" w:lineRule="exact"/>
        <w:widowControl w:val="off"/>
        <w:rPr>
          <w:rFonts w:ascii="宋体"/>
          <w:iCs/>
          <w:sz w:val="24"/>
        </w:rPr>
      </w:pPr>
      <w:r/>
      <w:bookmarkEnd w:id="52"/>
      <w:r/>
      <w:bookmarkEnd w:id="53"/>
      <w:r/>
      <w:bookmarkEnd w:id="54"/>
      <w:r/>
      <w:bookmarkEnd w:id="58"/>
      <w:r/>
      <w:bookmarkEnd w:id="59"/>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8"/>
        <w:ind w:firstLine="480"/>
        <w:jc w:val="both"/>
        <w:spacing w:after="0" w:line="560" w:lineRule="exact"/>
        <w:widowControl w:val="off"/>
        <w:rPr>
          <w:rFonts w:ascii="宋体"/>
          <w:iCs/>
          <w:sz w:val="24"/>
        </w:rPr>
      </w:pPr>
      <w:r>
        <w:rPr>
          <w:rFonts w:ascii="宋体"/>
          <w:iCs/>
          <w:sz w:val="24"/>
        </w:rPr>
      </w:r>
      <w:r/>
    </w:p>
    <w:p>
      <w:pPr>
        <w:pStyle w:val="729"/>
        <w:jc w:val="center"/>
        <w:keepLines w:val="0"/>
        <w:spacing w:before="0" w:line="240" w:lineRule="auto"/>
        <w:widowControl w:val="off"/>
        <w:rPr>
          <w:rFonts w:ascii="黑体" w:hAnsi="楷体_GB2312" w:eastAsia="黑体"/>
          <w:b w:val="0"/>
          <w:bCs w:val="0"/>
          <w:color w:val="000000"/>
          <w:sz w:val="44"/>
          <w:szCs w:val="44"/>
        </w:rPr>
      </w:pPr>
      <w:r/>
      <w:bookmarkEnd w:id="55"/>
      <w:r/>
      <w:bookmarkEnd w:id="56"/>
      <w:r/>
      <w:bookmarkEnd w:id="57"/>
      <w:r/>
      <w:bookmarkStart w:id="80" w:name="_Hlk47019468"/>
      <w:r/>
      <w:bookmarkEnd w:id="80"/>
      <w:r/>
      <w:bookmarkStart w:id="81" w:name="_Toc192946453"/>
      <w:r/>
      <w:bookmarkStart w:id="82" w:name="_Hlt16619350"/>
      <w:r/>
      <w:bookmarkStart w:id="83" w:name="_Toc20823346"/>
      <w:r/>
      <w:bookmarkStart w:id="84" w:name="_Toc16938590"/>
      <w:r/>
      <w:bookmarkStart w:id="85" w:name="_Toc120614244"/>
      <w:r>
        <w:rPr>
          <w:rFonts w:hint="eastAsia" w:ascii="黑体" w:hAnsi="楷体_GB2312" w:eastAsia="黑体"/>
          <w:b w:val="0"/>
          <w:bCs w:val="0"/>
          <w:color w:val="000000"/>
          <w:sz w:val="44"/>
          <w:szCs w:val="44"/>
        </w:rPr>
        <w:t xml:space="preserve">第三章  合同条款及格式</w:t>
      </w:r>
      <w:bookmarkEnd w:id="81"/>
      <w:r>
        <w:rPr>
          <w:rFonts w:ascii="黑体" w:hAnsi="楷体_GB2312" w:eastAsia="黑体"/>
          <w:b w:val="0"/>
          <w:bCs w:val="0"/>
          <w:color w:val="000000"/>
          <w:sz w:val="44"/>
          <w:szCs w:val="44"/>
        </w:rPr>
      </w:r>
      <w:r/>
    </w:p>
    <w:p>
      <w:pPr>
        <w:pStyle w:val="728"/>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以下为成交后签定本项目合同的通用条款，关于专用条款将由采购人与成交供应商结合本项目具体情况协商后签订。</w:t>
      </w:r>
      <w:r/>
    </w:p>
    <w:p>
      <w:pPr>
        <w:pStyle w:val="728"/>
        <w:ind w:firstLine="480"/>
        <w:jc w:val="both"/>
        <w:spacing w:after="0" w:line="360" w:lineRule="auto"/>
        <w:rPr>
          <w:rFonts w:hint="eastAsia" w:ascii="等线 Light" w:hAnsi="等线 Light" w:cs="等线 Light"/>
          <w:sz w:val="24"/>
        </w:rPr>
      </w:pPr>
      <w:r>
        <w:rPr>
          <w:rFonts w:hint="eastAsia" w:ascii="等线 Light" w:hAnsi="等线 Light" w:cs="等线 Light"/>
          <w:sz w:val="24"/>
        </w:rPr>
        <w:t xml:space="preserve">甲方：</w:t>
      </w:r>
      <w:r/>
    </w:p>
    <w:p>
      <w:pPr>
        <w:pStyle w:val="728"/>
        <w:ind w:firstLine="480"/>
        <w:jc w:val="both"/>
        <w:spacing w:after="0" w:line="360" w:lineRule="auto"/>
        <w:rPr>
          <w:rFonts w:hint="eastAsia" w:ascii="等线 Light" w:hAnsi="等线 Light" w:cs="等线 Light"/>
          <w:sz w:val="24"/>
        </w:rPr>
      </w:pPr>
      <w:r>
        <w:rPr>
          <w:rFonts w:hint="eastAsia" w:ascii="等线 Light" w:hAnsi="等线 Light" w:cs="等线 Light"/>
          <w:sz w:val="24"/>
        </w:rPr>
        <w:t xml:space="preserve">乙方：</w:t>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根据《中华人民共和国政府采购法》《中华人民共和国民法典》等法律法规的规定，甲乙双方按照招标结果签订本合同。</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sz w:val="24"/>
        </w:rPr>
      </w:pPr>
      <w:r>
        <w:rPr>
          <w:rFonts w:hint="eastAsia" w:ascii="宋体" w:hAnsi="宋体" w:cs="宋体"/>
          <w:b/>
          <w:sz w:val="24"/>
        </w:rPr>
        <w:t xml:space="preserve">第一条</w:t>
      </w:r>
      <w:r>
        <w:rPr>
          <w:rFonts w:hint="eastAsia" w:ascii="等线 Light" w:hAnsi="等线 Light" w:eastAsia="等线 Light" w:cs="等线 Light"/>
          <w:b/>
          <w:sz w:val="24"/>
        </w:rPr>
        <w:t xml:space="preserve"> </w:t>
      </w:r>
      <w:r>
        <w:rPr>
          <w:rFonts w:hint="eastAsia" w:ascii="宋体" w:hAnsi="宋体" w:cs="宋体"/>
          <w:b/>
          <w:sz w:val="24"/>
        </w:rPr>
        <w:t xml:space="preserve">合同标的</w:t>
      </w:r>
      <w:r>
        <w:rPr>
          <w:rFonts w:hint="eastAsia" w:ascii="等线 Light" w:hAnsi="等线 Light" w:eastAsia="等线 Light" w:cs="等线 Light"/>
          <w:sz w:val="24"/>
        </w:rPr>
        <w:t xml:space="preserve"> </w:t>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乙方根据甲方需求提供下列服务：</w:t>
      </w:r>
      <w:r>
        <w:rPr>
          <w:rFonts w:hint="eastAsia" w:ascii="等线 Light" w:hAnsi="等线 Light" w:eastAsia="等线 Light" w:cs="等线 Light"/>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（详见乙方投标文件）。</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sz w:val="24"/>
        </w:rPr>
      </w:pPr>
      <w:r>
        <w:rPr>
          <w:rFonts w:hint="eastAsia" w:ascii="宋体" w:hAnsi="宋体" w:cs="宋体"/>
          <w:b/>
          <w:sz w:val="24"/>
        </w:rPr>
        <w:t xml:space="preserve">第二条</w:t>
      </w:r>
      <w:r>
        <w:rPr>
          <w:rFonts w:hint="eastAsia" w:ascii="等线 Light" w:hAnsi="等线 Light" w:eastAsia="等线 Light" w:cs="等线 Light"/>
          <w:b/>
          <w:sz w:val="24"/>
        </w:rPr>
        <w:t xml:space="preserve"> </w:t>
      </w:r>
      <w:r>
        <w:rPr>
          <w:rFonts w:hint="eastAsia" w:ascii="宋体" w:hAnsi="宋体" w:cs="宋体"/>
          <w:b/>
          <w:sz w:val="24"/>
        </w:rPr>
        <w:t xml:space="preserve">合同总价款</w:t>
      </w:r>
      <w:r>
        <w:rPr>
          <w:rFonts w:hint="eastAsia" w:ascii="等线 Light" w:hAnsi="等线 Light" w:eastAsia="等线 Light" w:cs="等线 Light"/>
          <w:sz w:val="24"/>
        </w:rPr>
        <w:t xml:space="preserve"> </w:t>
      </w:r>
      <w:r/>
    </w:p>
    <w:p>
      <w:pPr>
        <w:pStyle w:val="728"/>
        <w:ind w:firstLine="480"/>
        <w:jc w:val="both"/>
        <w:spacing w:after="0" w:line="360" w:lineRule="auto"/>
        <w:rPr>
          <w:rFonts w:hint="eastAsia" w:ascii="宋体" w:hAnsi="宋体" w:cs="等线 Light"/>
          <w:sz w:val="24"/>
        </w:rPr>
      </w:pPr>
      <w:r>
        <w:rPr>
          <w:rFonts w:ascii="等线 Light" w:hAnsi="等线 Light" w:eastAsia="等线 Light" w:cs="等线 Light"/>
          <w:sz w:val="24"/>
        </w:rPr>
        <w:t xml:space="preserve">1</w:t>
      </w:r>
      <w:r>
        <w:rPr>
          <w:rFonts w:hint="eastAsia" w:ascii="等线 Light" w:hAnsi="等线 Light" w:eastAsia="等线 Light" w:cs="等线 Light"/>
          <w:sz w:val="24"/>
        </w:rPr>
        <w:t xml:space="preserve">、</w:t>
      </w:r>
      <w:r>
        <w:rPr>
          <w:rFonts w:hint="eastAsia" w:ascii="宋体" w:hAnsi="宋体" w:cs="等线 Light"/>
          <w:sz w:val="24"/>
        </w:rPr>
        <w:t xml:space="preserve">双方约定按乙方中标优惠率即招标文件规定的按产品和环节检测费用基准价格的（1-</w:t>
      </w:r>
      <w:r>
        <w:rPr>
          <w:rFonts w:hint="eastAsia" w:ascii="宋体" w:hAnsi="宋体" w:cs="等线 Light"/>
          <w:sz w:val="24"/>
          <w:u w:val="single"/>
        </w:rPr>
        <w:t xml:space="preserve">    </w:t>
      </w:r>
      <w:r>
        <w:rPr>
          <w:rFonts w:hint="eastAsia" w:ascii="宋体" w:hAnsi="宋体" w:cs="等线 Light"/>
          <w:sz w:val="24"/>
        </w:rPr>
        <w:t xml:space="preserve">%）核算检测费用，该优惠率统一适用于本招标文件规定的全部检验项目；相关费用（包括样品购置费用）按照本合同项目招标文件的规定执行。具体合同金额将根据每次抽样检验任务安排、实际检验项目和承检机构检验能力等情况，以下达的抽样检验工作委托书或抽检工作计划为准。</w:t>
      </w:r>
      <w:r/>
    </w:p>
    <w:p>
      <w:pPr>
        <w:pStyle w:val="728"/>
        <w:ind w:firstLine="480"/>
        <w:jc w:val="both"/>
        <w:spacing w:after="0" w:line="360" w:lineRule="auto"/>
        <w:rPr>
          <w:rFonts w:hint="eastAsia" w:ascii="宋体" w:hAnsi="宋体" w:cs="等线 Light"/>
          <w:sz w:val="24"/>
        </w:rPr>
      </w:pPr>
      <w:r>
        <w:rPr>
          <w:rFonts w:hint="eastAsia" w:ascii="等线 Light" w:hAnsi="等线 Light" w:eastAsia="等线 Light" w:cs="等线 Light"/>
          <w:sz w:val="24"/>
        </w:rPr>
        <w:t xml:space="preserve">2、</w:t>
      </w:r>
      <w:r>
        <w:rPr>
          <w:rFonts w:hint="eastAsia" w:ascii="宋体"/>
          <w:sz w:val="24"/>
        </w:rPr>
        <w:t xml:space="preserve">实际执行检测任务时，每批检验检测费按产品和环节检测费用基准价格×（1-承检机构中标优惠率）核算。</w:t>
      </w:r>
      <w:r>
        <w:rPr>
          <w:rFonts w:hint="eastAsia" w:ascii="宋体" w:hAnsi="宋体" w:cs="等线 Light"/>
          <w:sz w:val="24"/>
        </w:rPr>
      </w:r>
      <w:r/>
    </w:p>
    <w:p>
      <w:pPr>
        <w:pStyle w:val="728"/>
        <w:jc w:val="both"/>
        <w:spacing w:after="0" w:line="360" w:lineRule="auto"/>
        <w:rPr>
          <w:rFonts w:hint="eastAsia" w:ascii="等线 Light" w:hAnsi="等线 Light" w:eastAsia="等线 Light" w:cs="等线 Light"/>
          <w:sz w:val="24"/>
        </w:rPr>
      </w:pPr>
      <w:r>
        <w:rPr>
          <w:rFonts w:hint="eastAsia" w:ascii="宋体" w:hAnsi="宋体" w:cs="宋体"/>
          <w:b/>
          <w:sz w:val="24"/>
        </w:rPr>
        <w:t xml:space="preserve">第三条</w:t>
      </w:r>
      <w:r>
        <w:rPr>
          <w:rFonts w:hint="eastAsia" w:ascii="等线 Light" w:hAnsi="等线 Light" w:eastAsia="等线 Light" w:cs="等线 Light"/>
          <w:b/>
          <w:sz w:val="24"/>
        </w:rPr>
        <w:t xml:space="preserve"> </w:t>
      </w:r>
      <w:r>
        <w:rPr>
          <w:rFonts w:hint="eastAsia" w:ascii="宋体" w:hAnsi="宋体" w:cs="宋体"/>
          <w:b/>
          <w:sz w:val="24"/>
        </w:rPr>
        <w:t xml:space="preserve">组成本合同的有关文件</w:t>
      </w:r>
      <w:r>
        <w:rPr>
          <w:rFonts w:hint="eastAsia" w:ascii="等线 Light" w:hAnsi="等线 Light" w:eastAsia="等线 Light" w:cs="等线 Light"/>
          <w:sz w:val="24"/>
        </w:rPr>
        <w:t xml:space="preserve"> </w:t>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下列关于 </w:t>
      </w:r>
      <w:r>
        <w:rPr>
          <w:rFonts w:hint="eastAsia" w:ascii="宋体" w:hAnsi="宋体" w:cs="宋体"/>
          <w:sz w:val="24"/>
          <w:u w:val="single"/>
        </w:rPr>
        <w:t xml:space="preserve">          </w:t>
      </w:r>
      <w:r>
        <w:rPr>
          <w:rFonts w:hint="eastAsia" w:ascii="宋体" w:hAnsi="宋体" w:cs="宋体"/>
          <w:sz w:val="24"/>
        </w:rPr>
        <w:t xml:space="preserve">（项目编号）的招标文件或与本次采购活动方式相适应的文件及有关附件是本合同不可分割的组成部分，与本合同具有同等法律效力，这些文件包括但不限于：</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1</w:t>
      </w:r>
      <w:r>
        <w:rPr>
          <w:rFonts w:hint="eastAsia" w:ascii="宋体" w:hAnsi="宋体" w:cs="宋体"/>
          <w:sz w:val="24"/>
        </w:rPr>
        <w:t xml:space="preserve">）本项目招标文件、乙方提供的投标文件和报价表；</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2</w:t>
      </w:r>
      <w:r>
        <w:rPr>
          <w:rFonts w:hint="eastAsia" w:ascii="宋体" w:hAnsi="宋体" w:cs="宋体"/>
          <w:sz w:val="24"/>
        </w:rPr>
        <w:t xml:space="preserve">）技术</w:t>
      </w:r>
      <w:r>
        <w:rPr>
          <w:rFonts w:hint="eastAsia" w:ascii="宋体" w:hAnsi="宋体" w:cs="宋体"/>
          <w:b/>
          <w:sz w:val="24"/>
        </w:rPr>
        <w:t xml:space="preserve">（服务）</w:t>
      </w:r>
      <w:r>
        <w:rPr>
          <w:rFonts w:hint="eastAsia" w:ascii="宋体" w:hAnsi="宋体" w:cs="宋体"/>
          <w:sz w:val="24"/>
        </w:rPr>
        <w:t xml:space="preserve">规格响应表；</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3</w:t>
      </w:r>
      <w:r>
        <w:rPr>
          <w:rFonts w:hint="eastAsia" w:ascii="宋体" w:hAnsi="宋体" w:cs="宋体"/>
          <w:sz w:val="24"/>
        </w:rPr>
        <w:t xml:space="preserve">）投标承诺</w:t>
      </w:r>
      <w:r>
        <w:rPr>
          <w:rFonts w:hint="eastAsia" w:ascii="等线 Light" w:hAnsi="等线 Light" w:eastAsia="等线 Light" w:cs="等线 Light"/>
          <w:sz w:val="24"/>
        </w:rPr>
        <w:t xml:space="preserve">/</w:t>
      </w:r>
      <w:r>
        <w:rPr>
          <w:rFonts w:hint="eastAsia" w:ascii="宋体" w:hAnsi="宋体" w:cs="宋体"/>
          <w:sz w:val="24"/>
        </w:rPr>
        <w:t xml:space="preserve">服务承诺；</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4</w:t>
      </w:r>
      <w:r>
        <w:rPr>
          <w:rFonts w:hint="eastAsia" w:ascii="宋体" w:hAnsi="宋体" w:cs="宋体"/>
          <w:sz w:val="24"/>
        </w:rPr>
        <w:t xml:space="preserve">）中标通知书；</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5</w:t>
      </w:r>
      <w:r>
        <w:rPr>
          <w:rFonts w:hint="eastAsia" w:ascii="宋体" w:hAnsi="宋体" w:cs="宋体"/>
          <w:sz w:val="24"/>
        </w:rPr>
        <w:t xml:space="preserve">）甲乙双方商定的其他文件等。</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b/>
          <w:sz w:val="24"/>
        </w:rPr>
      </w:pPr>
      <w:r>
        <w:rPr>
          <w:rFonts w:hint="eastAsia" w:ascii="宋体" w:hAnsi="宋体" w:cs="宋体"/>
          <w:b/>
          <w:sz w:val="24"/>
        </w:rPr>
        <w:t xml:space="preserve">第四条</w:t>
      </w:r>
      <w:r>
        <w:rPr>
          <w:rFonts w:hint="eastAsia" w:ascii="等线 Light" w:hAnsi="等线 Light" w:eastAsia="等线 Light" w:cs="等线 Light"/>
          <w:b/>
          <w:sz w:val="24"/>
        </w:rPr>
        <w:t xml:space="preserve"> </w:t>
      </w:r>
      <w:r>
        <w:rPr>
          <w:rFonts w:hint="eastAsia" w:ascii="宋体" w:hAnsi="宋体" w:cs="宋体"/>
          <w:b/>
          <w:sz w:val="24"/>
        </w:rPr>
        <w:t xml:space="preserve">权利保证</w:t>
      </w:r>
      <w:r>
        <w:rPr>
          <w:rFonts w:hint="eastAsia" w:ascii="等线 Light" w:hAnsi="等线 Light" w:eastAsia="等线 Light" w:cs="等线 Light"/>
          <w:b/>
          <w:sz w:val="24"/>
        </w:rPr>
      </w:r>
      <w:r/>
    </w:p>
    <w:p>
      <w:pPr>
        <w:pStyle w:val="728"/>
        <w:ind w:firstLine="480"/>
        <w:jc w:val="both"/>
        <w:spacing w:after="0" w:line="360" w:lineRule="auto"/>
        <w:rPr>
          <w:rFonts w:hint="eastAsia" w:ascii="宋体" w:hAnsi="宋体" w:cs="宋体"/>
          <w:sz w:val="24"/>
        </w:rPr>
      </w:pPr>
      <w:r>
        <w:rPr>
          <w:rFonts w:hint="eastAsia" w:ascii="宋体" w:hAnsi="宋体" w:cs="宋体"/>
          <w:sz w:val="24"/>
        </w:rPr>
        <w:t xml:space="preserve">乙方应保证甲方在使用该服务或其任何一部分时不受第三方提出侵犯其专利权、版权、商标权或其他权利的起诉。一旦出现侵权，乙方应承担全部责任，并立即采取一切必要措施使甲方的使用权不受影响。</w:t>
      </w:r>
      <w:r>
        <w:rPr>
          <w:rFonts w:hint="eastAsia" w:ascii="宋体" w:hAnsi="宋体" w:cs="宋体"/>
          <w:b/>
          <w:bCs/>
          <w:sz w:val="24"/>
        </w:rPr>
        <w:t xml:space="preserve">若因此导致甲方被第三方索赔、起诉或卷入任何纠纷，乙方应负责处理并承担由此产生的一切费用和损失（包括但不限于赔偿款、诉讼费、律师费、差旅费等）</w:t>
      </w:r>
      <w:r>
        <w:rPr>
          <w:rFonts w:hint="eastAsia" w:ascii="宋体" w:hAnsi="宋体" w:cs="宋体"/>
          <w:sz w:val="24"/>
        </w:rPr>
        <w:t xml:space="preserve">。</w:t>
      </w:r>
      <w:r/>
    </w:p>
    <w:p>
      <w:pPr>
        <w:pStyle w:val="728"/>
        <w:jc w:val="both"/>
        <w:spacing w:after="0" w:line="360" w:lineRule="auto"/>
        <w:rPr>
          <w:rFonts w:hint="eastAsia" w:ascii="等线 Light" w:hAnsi="等线 Light" w:eastAsia="等线 Light" w:cs="等线 Light"/>
          <w:b/>
          <w:sz w:val="24"/>
        </w:rPr>
      </w:pPr>
      <w:r>
        <w:rPr>
          <w:rFonts w:hint="eastAsia" w:ascii="宋体" w:hAnsi="宋体" w:cs="宋体"/>
          <w:b/>
          <w:sz w:val="24"/>
        </w:rPr>
        <w:t xml:space="preserve">第五条</w:t>
      </w:r>
      <w:r>
        <w:rPr>
          <w:rFonts w:hint="eastAsia" w:ascii="等线 Light" w:hAnsi="等线 Light" w:eastAsia="等线 Light" w:cs="等线 Light"/>
          <w:b/>
          <w:sz w:val="24"/>
        </w:rPr>
        <w:t xml:space="preserve"> </w:t>
      </w:r>
      <w:r>
        <w:rPr>
          <w:rFonts w:hint="eastAsia" w:ascii="宋体" w:hAnsi="宋体" w:cs="宋体"/>
          <w:b/>
          <w:sz w:val="24"/>
        </w:rPr>
        <w:t xml:space="preserve">质量保证</w:t>
      </w:r>
      <w:r>
        <w:rPr>
          <w:rFonts w:hint="eastAsia" w:ascii="等线 Light" w:hAnsi="等线 Light" w:eastAsia="等线 Light" w:cs="等线 Light"/>
          <w:b/>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乙方所提供的服务的技术规格应与招标文件规定的技术规格及所附的</w:t>
      </w:r>
      <w:r>
        <w:rPr>
          <w:rFonts w:eastAsia="等线 Light"/>
          <w:sz w:val="24"/>
        </w:rPr>
        <w:t xml:space="preserve">“</w:t>
      </w:r>
      <w:r>
        <w:rPr>
          <w:rFonts w:hint="eastAsia" w:ascii="宋体" w:hAnsi="宋体" w:cs="宋体"/>
          <w:sz w:val="24"/>
        </w:rPr>
        <w:t xml:space="preserve">技术条款偏离表</w:t>
      </w:r>
      <w:r>
        <w:rPr>
          <w:rFonts w:eastAsia="等线 Light"/>
          <w:sz w:val="24"/>
        </w:rPr>
        <w:t xml:space="preserve">”</w:t>
      </w:r>
      <w:r>
        <w:rPr>
          <w:rFonts w:hint="eastAsia" w:ascii="宋体" w:hAnsi="宋体" w:cs="宋体"/>
          <w:sz w:val="24"/>
        </w:rPr>
        <w:t xml:space="preserve">相一致；若技术性能无特殊说明，则按国家有关部门最新颁布的标准及规范为准。</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b/>
          <w:sz w:val="24"/>
        </w:rPr>
      </w:pPr>
      <w:r>
        <w:rPr>
          <w:rFonts w:hint="eastAsia" w:ascii="宋体" w:hAnsi="宋体" w:cs="宋体"/>
          <w:b/>
          <w:sz w:val="24"/>
        </w:rPr>
        <w:t xml:space="preserve">第六条</w:t>
      </w:r>
      <w:r>
        <w:rPr>
          <w:rFonts w:hint="eastAsia" w:ascii="等线 Light" w:hAnsi="等线 Light" w:eastAsia="等线 Light" w:cs="等线 Light"/>
          <w:b/>
          <w:sz w:val="24"/>
        </w:rPr>
        <w:t xml:space="preserve"> </w:t>
      </w:r>
      <w:r>
        <w:rPr>
          <w:rFonts w:hint="eastAsia" w:ascii="宋体" w:hAnsi="宋体" w:cs="宋体"/>
          <w:b/>
          <w:sz w:val="24"/>
        </w:rPr>
        <w:t xml:space="preserve">服务期限和验收标准</w:t>
      </w:r>
      <w:r>
        <w:rPr>
          <w:rFonts w:hint="eastAsia" w:ascii="等线 Light" w:hAnsi="等线 Light" w:eastAsia="等线 Light" w:cs="等线 Light"/>
          <w:b/>
          <w:sz w:val="24"/>
        </w:rPr>
      </w:r>
      <w:r/>
    </w:p>
    <w:p>
      <w:pPr>
        <w:pStyle w:val="728"/>
        <w:ind w:firstLine="480"/>
        <w:jc w:val="both"/>
        <w:spacing w:after="0" w:line="360" w:lineRule="auto"/>
        <w:rPr>
          <w:rFonts w:hint="eastAsia" w:ascii="等线 Light" w:hAnsi="等线 Light" w:eastAsia="等线 Light" w:cs="等线 Light"/>
          <w:sz w:val="24"/>
          <w:u w:val="single"/>
        </w:rPr>
      </w:pPr>
      <w:r>
        <w:rPr>
          <w:rFonts w:hint="eastAsia" w:ascii="等线 Light" w:hAnsi="等线 Light" w:eastAsia="等线 Light" w:cs="等线 Light"/>
          <w:sz w:val="24"/>
        </w:rPr>
        <w:t xml:space="preserve">1</w:t>
      </w:r>
      <w:r>
        <w:rPr>
          <w:rFonts w:hint="eastAsia" w:ascii="宋体" w:hAnsi="宋体" w:cs="宋体"/>
          <w:sz w:val="24"/>
        </w:rPr>
        <w:t xml:space="preserve">、服务期限：</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hint="eastAsia" w:ascii="等线 Light" w:hAnsi="等线 Light" w:eastAsia="等线 Light" w:cs="等线 Light"/>
          <w:sz w:val="24"/>
          <w:u w:val="single"/>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、验收标准：按行业通行标准和乙方响应文件的承诺（详见合同附件载明的标准，并不低</w:t>
      </w:r>
      <w:r>
        <w:rPr>
          <w:rFonts w:hint="eastAsia" w:ascii="宋体" w:hAnsi="宋体" w:cs="宋体"/>
          <w:sz w:val="24"/>
        </w:rPr>
        <w:t xml:space="preserve">于国家相关标准）执行。</w:t>
      </w:r>
      <w:r>
        <w:rPr>
          <w:rFonts w:hint="eastAsia" w:ascii="等线 Light" w:hAnsi="等线 Light" w:eastAsia="等线 Light" w:cs="等线 Light"/>
          <w:sz w:val="24"/>
        </w:rPr>
      </w:r>
      <w:r/>
    </w:p>
    <w:p>
      <w:pPr>
        <w:pStyle w:val="728"/>
        <w:jc w:val="both"/>
        <w:spacing w:after="0" w:line="360" w:lineRule="auto"/>
        <w:rPr>
          <w:rFonts w:hint="eastAsia" w:ascii="宋体" w:hAnsi="宋体" w:cs="宋体"/>
          <w:b/>
          <w:sz w:val="24"/>
        </w:rPr>
      </w:pPr>
      <w:r>
        <w:rPr>
          <w:rFonts w:hint="eastAsia" w:ascii="宋体" w:hAnsi="宋体" w:cs="宋体"/>
          <w:b/>
          <w:sz w:val="24"/>
        </w:rPr>
        <w:t xml:space="preserve">第七条</w:t>
      </w:r>
      <w:r>
        <w:rPr>
          <w:rFonts w:hint="eastAsia" w:ascii="等线 Light" w:hAnsi="等线 Light" w:eastAsia="等线 Light" w:cs="等线 Light"/>
          <w:b/>
          <w:sz w:val="24"/>
        </w:rPr>
        <w:t xml:space="preserve"> </w:t>
      </w:r>
      <w:r>
        <w:rPr>
          <w:rFonts w:hint="eastAsia" w:ascii="宋体" w:hAnsi="宋体" w:cs="宋体"/>
          <w:b/>
          <w:sz w:val="24"/>
        </w:rPr>
        <w:t xml:space="preserve">履约保证金</w:t>
      </w:r>
      <w:r/>
    </w:p>
    <w:p>
      <w:pPr>
        <w:pStyle w:val="728"/>
        <w:ind w:firstLine="480"/>
        <w:spacing w:after="0" w:line="360" w:lineRule="auto"/>
        <w:rPr>
          <w:rFonts w:hint="eastAsia" w:ascii="宋体" w:hAnsi="宋体" w:cs="等线 Light"/>
          <w:b/>
          <w:sz w:val="24"/>
        </w:rPr>
      </w:pPr>
      <w:r>
        <w:rPr>
          <w:rFonts w:hint="eastAsia" w:ascii="宋体" w:hAnsi="宋体" w:cs="等线 Light"/>
          <w:sz w:val="24"/>
        </w:rPr>
        <w:t xml:space="preserve">按照招标文件有关规定执行。</w:t>
      </w:r>
      <w:r>
        <w:rPr>
          <w:rFonts w:hint="eastAsia" w:ascii="宋体" w:hAnsi="宋体" w:cs="等线 Light"/>
          <w:b/>
          <w:sz w:val="24"/>
        </w:rPr>
      </w:r>
      <w:r/>
    </w:p>
    <w:p>
      <w:pPr>
        <w:pStyle w:val="728"/>
        <w:jc w:val="both"/>
        <w:spacing w:after="0" w:line="360" w:lineRule="auto"/>
        <w:rPr>
          <w:rFonts w:hint="eastAsia" w:ascii="等线 Light" w:hAnsi="等线 Light" w:eastAsia="等线 Light" w:cs="等线 Light"/>
          <w:b/>
          <w:sz w:val="24"/>
        </w:rPr>
      </w:pPr>
      <w:r>
        <w:rPr>
          <w:rFonts w:hint="eastAsia" w:ascii="宋体" w:hAnsi="宋体" w:cs="宋体"/>
          <w:b/>
          <w:sz w:val="24"/>
        </w:rPr>
        <w:t xml:space="preserve">第八条</w:t>
      </w:r>
      <w:r>
        <w:rPr>
          <w:rFonts w:hint="eastAsia" w:ascii="等线 Light" w:hAnsi="等线 Light" w:eastAsia="等线 Light" w:cs="等线 Light"/>
          <w:b/>
          <w:sz w:val="24"/>
        </w:rPr>
        <w:t xml:space="preserve"> </w:t>
      </w:r>
      <w:r>
        <w:rPr>
          <w:rFonts w:hint="eastAsia" w:ascii="宋体" w:hAnsi="宋体" w:cs="宋体"/>
          <w:b/>
          <w:sz w:val="24"/>
        </w:rPr>
        <w:t xml:space="preserve">合同款支付</w:t>
      </w:r>
      <w:r>
        <w:rPr>
          <w:rFonts w:hint="eastAsia" w:ascii="等线 Light" w:hAnsi="等线 Light" w:eastAsia="等线 Light" w:cs="等线 Light"/>
          <w:b/>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、本合同项下所有款项均以人民币支付。</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、本合同项下的采购资金由甲方自行支付，付款前，乙方向甲方开具合法等额发票，若乙方未开具发票，甲方可迟延付款并不承担违约责任。</w:t>
      </w:r>
      <w:r>
        <w:rPr>
          <w:rFonts w:hint="eastAsia" w:ascii="等线 Light" w:hAnsi="等线 Light" w:eastAsia="等线 Light" w:cs="等线 Light"/>
          <w:sz w:val="24"/>
        </w:rPr>
      </w:r>
      <w:r/>
    </w:p>
    <w:p>
      <w:pPr>
        <w:pStyle w:val="728"/>
        <w:ind w:left="440"/>
        <w:jc w:val="both"/>
        <w:spacing w:after="0" w:line="360" w:lineRule="auto"/>
        <w:widowControl w:val="off"/>
        <w:rPr>
          <w:rFonts w:ascii="宋体" w:hAnsi="宋体" w:cs="宋体"/>
          <w:sz w:val="24"/>
          <w:highlight w:val="yellow"/>
        </w:rPr>
      </w:pPr>
      <w:r>
        <w:rPr>
          <w:rFonts w:hint="eastAsia" w:ascii="等线 Light" w:hAnsi="等线 Light" w:eastAsia="等线 Light" w:cs="等线 Light"/>
          <w:sz w:val="24"/>
        </w:rPr>
        <w:t xml:space="preserve">3</w:t>
      </w:r>
      <w:r>
        <w:rPr>
          <w:rFonts w:hint="eastAsia" w:ascii="宋体" w:hAnsi="宋体" w:cs="宋体"/>
          <w:sz w:val="24"/>
        </w:rPr>
        <w:t xml:space="preserve">、</w:t>
      </w:r>
      <w:r>
        <w:rPr>
          <w:rFonts w:hint="eastAsia" w:ascii="宋体" w:hAnsi="宋体" w:cs="宋体"/>
          <w:sz w:val="24"/>
        </w:rPr>
        <w:t xml:space="preserve">付款方式及条件：</w:t>
      </w:r>
      <w:r>
        <w:rPr>
          <w:rFonts w:ascii="宋体" w:hAnsi="宋体" w:cs="宋体"/>
          <w:sz w:val="24"/>
          <w:highlight w:val="yellow"/>
        </w:rPr>
      </w:r>
      <w:r/>
    </w:p>
    <w:p>
      <w:pPr>
        <w:pStyle w:val="728"/>
        <w:ind w:left="440"/>
        <w:jc w:val="both"/>
        <w:spacing w:after="0" w:line="360" w:lineRule="auto"/>
        <w:widowControl w:val="off"/>
        <w:rPr>
          <w:rFonts w:hint="eastAsia" w:ascii="宋体" w:hAnsi="宋体" w:cs="宋体"/>
          <w:sz w:val="24"/>
        </w:rPr>
      </w:pPr>
      <w:r>
        <w:rPr>
          <w:rFonts w:hint="eastAsia" w:ascii="宋体" w:hAnsi="宋体" w:cs="宋体"/>
          <w:sz w:val="24"/>
        </w:rPr>
        <w:t xml:space="preserve">服务费用原则上每季度结算支付一次。甲方有权根据考核情况扣减当期结算款项。</w:t>
      </w:r>
      <w:r/>
    </w:p>
    <w:p>
      <w:pPr>
        <w:pStyle w:val="728"/>
        <w:ind w:left="440"/>
        <w:jc w:val="both"/>
        <w:spacing w:after="0" w:line="360" w:lineRule="auto"/>
        <w:widowControl w:val="off"/>
        <w:rPr>
          <w:rFonts w:hint="eastAsia" w:ascii="宋体" w:hAnsi="宋体" w:cs="宋体"/>
          <w:sz w:val="24"/>
        </w:rPr>
      </w:pPr>
      <w:r>
        <w:rPr>
          <w:rFonts w:hint="eastAsia" w:ascii="宋体" w:hAnsi="宋体" w:cs="宋体"/>
          <w:sz w:val="24"/>
        </w:rPr>
        <w:t xml:space="preserve">付款方式为：银行划拨支付。</w:t>
      </w:r>
      <w:r/>
    </w:p>
    <w:p>
      <w:pPr>
        <w:pStyle w:val="728"/>
        <w:ind w:left="440"/>
        <w:jc w:val="both"/>
        <w:spacing w:after="0" w:line="360" w:lineRule="auto"/>
        <w:widowControl w:val="off"/>
        <w:rPr>
          <w:rFonts w:hint="eastAsia" w:ascii="宋体" w:hAnsi="宋体" w:cs="宋体"/>
          <w:sz w:val="24"/>
        </w:rPr>
      </w:pPr>
      <w:r>
        <w:rPr>
          <w:rFonts w:hint="eastAsia" w:ascii="宋体" w:hAnsi="宋体" w:cs="宋体"/>
          <w:sz w:val="24"/>
        </w:rPr>
        <w:t xml:space="preserve">每个任务周期结束后，甲方根据抽检系统实际数据及各原则核算费用（服务费），乙方在确认无误后一周内将盖章的《付款确认函》及发票寄送甲方。甲方在乙方上个季度检验工作全部完成并收到发票后1个月内将季度服务费用付给乙方。</w:t>
      </w:r>
      <w:r/>
    </w:p>
    <w:p>
      <w:pPr>
        <w:pStyle w:val="728"/>
        <w:ind w:left="440"/>
        <w:jc w:val="both"/>
        <w:spacing w:after="0" w:line="360" w:lineRule="auto"/>
        <w:widowControl w:val="off"/>
        <w:rPr>
          <w:rFonts w:hint="eastAsia" w:ascii="宋体" w:hAnsi="宋体" w:cs="宋体"/>
          <w:sz w:val="24"/>
        </w:rPr>
      </w:pPr>
      <w:r>
        <w:rPr>
          <w:rFonts w:hint="eastAsia" w:ascii="宋体" w:hAnsi="宋体" w:cs="宋体"/>
          <w:sz w:val="24"/>
        </w:rPr>
        <w:t xml:space="preserve">乙方提供的收款账户须与供应商名称一致。《付款确认函》应载明开户名、开户行、账号，并与合同注明的保持一致。</w:t>
      </w:r>
      <w:r/>
    </w:p>
    <w:p>
      <w:pPr>
        <w:pStyle w:val="728"/>
        <w:ind w:left="440"/>
        <w:jc w:val="both"/>
        <w:spacing w:after="0" w:line="360" w:lineRule="auto"/>
        <w:widowControl w:val="off"/>
        <w:rPr>
          <w:rFonts w:ascii="宋体" w:cs="宋体"/>
          <w:bCs/>
          <w:sz w:val="21"/>
          <w:szCs w:val="21"/>
          <w:lang w:val="zh-CN"/>
        </w:rPr>
      </w:pPr>
      <w:r>
        <w:rPr>
          <w:rFonts w:hint="eastAsia" w:ascii="宋体" w:hAnsi="宋体" w:cs="宋体"/>
          <w:sz w:val="24"/>
        </w:rPr>
        <w:t xml:space="preserve">每次付款前，乙方均需开具合法等额发票，否则甲方有权延迟付款并不承担违约责任。</w:t>
      </w:r>
      <w:r>
        <w:rPr>
          <w:rFonts w:ascii="宋体" w:cs="宋体"/>
          <w:bCs/>
          <w:sz w:val="21"/>
          <w:szCs w:val="21"/>
          <w:lang w:val="zh-CN"/>
        </w:rPr>
      </w:r>
      <w:r/>
    </w:p>
    <w:p>
      <w:pPr>
        <w:pStyle w:val="728"/>
        <w:jc w:val="both"/>
        <w:spacing w:after="0" w:line="360" w:lineRule="auto"/>
        <w:rPr>
          <w:rFonts w:hint="eastAsia" w:ascii="宋体" w:hAnsi="宋体" w:cs="宋体"/>
          <w:bCs/>
          <w:sz w:val="24"/>
        </w:rPr>
      </w:pPr>
      <w:r>
        <w:rPr>
          <w:rFonts w:hint="eastAsia" w:ascii="宋体" w:hAnsi="宋体" w:cs="宋体"/>
          <w:b/>
          <w:sz w:val="24"/>
        </w:rPr>
        <w:t xml:space="preserve">第九条 解除合同情形</w:t>
      </w:r>
      <w:r>
        <w:rPr>
          <w:rFonts w:hint="eastAsia" w:ascii="宋体" w:hAnsi="宋体" w:cs="宋体"/>
          <w:bCs/>
          <w:sz w:val="24"/>
        </w:rPr>
      </w:r>
      <w:r/>
    </w:p>
    <w:p>
      <w:pPr>
        <w:pStyle w:val="728"/>
        <w:ind w:firstLine="480"/>
        <w:jc w:val="both"/>
        <w:spacing w:after="0" w:line="360" w:lineRule="auto"/>
        <w:rPr>
          <w:rFonts w:hint="eastAsia" w:ascii="宋体" w:hAnsi="宋体" w:cs="宋体"/>
          <w:bCs/>
          <w:sz w:val="24"/>
        </w:rPr>
      </w:pPr>
      <w:r>
        <w:rPr>
          <w:rFonts w:hint="eastAsia" w:ascii="宋体" w:hAnsi="宋体" w:cs="宋体"/>
          <w:bCs/>
          <w:sz w:val="24"/>
        </w:rPr>
        <w:t xml:space="preserve">中标的承检机构有下列情形之一的，甲方有权解除合同，收回按照合同支付的抽样检验费用，乙方还须赔偿甲方因此遭受的损失：</w:t>
      </w:r>
      <w:r/>
    </w:p>
    <w:p>
      <w:pPr>
        <w:pStyle w:val="728"/>
        <w:ind w:firstLine="480"/>
        <w:jc w:val="both"/>
        <w:spacing w:after="0" w:line="360" w:lineRule="auto"/>
        <w:rPr>
          <w:rFonts w:hint="eastAsia" w:ascii="宋体" w:hAnsi="宋体" w:cs="宋体"/>
          <w:bCs/>
          <w:sz w:val="24"/>
        </w:rPr>
      </w:pPr>
      <w:r>
        <w:rPr>
          <w:rFonts w:hint="eastAsia" w:ascii="宋体" w:hAnsi="宋体" w:cs="宋体"/>
          <w:bCs/>
          <w:sz w:val="24"/>
        </w:rPr>
        <w:t xml:space="preserve">1、出具虚假检验报告、不实检验报告的；</w:t>
      </w:r>
      <w:r/>
    </w:p>
    <w:p>
      <w:pPr>
        <w:pStyle w:val="728"/>
        <w:ind w:firstLine="480"/>
        <w:jc w:val="both"/>
        <w:spacing w:after="0" w:line="360" w:lineRule="auto"/>
        <w:rPr>
          <w:rFonts w:hint="eastAsia" w:ascii="宋体" w:hAnsi="宋体" w:cs="宋体"/>
          <w:bCs/>
          <w:sz w:val="24"/>
        </w:rPr>
      </w:pPr>
      <w:r>
        <w:rPr>
          <w:rFonts w:hint="eastAsia" w:ascii="宋体" w:hAnsi="宋体" w:cs="宋体"/>
          <w:bCs/>
          <w:sz w:val="24"/>
        </w:rPr>
        <w:t xml:space="preserve">2、利用抽样检验工作之便牟取不正当利益的；</w:t>
      </w:r>
      <w:r/>
    </w:p>
    <w:p>
      <w:pPr>
        <w:pStyle w:val="728"/>
        <w:ind w:firstLine="480"/>
        <w:jc w:val="both"/>
        <w:spacing w:after="0" w:line="360" w:lineRule="auto"/>
        <w:rPr>
          <w:rFonts w:hint="eastAsia" w:ascii="宋体" w:hAnsi="宋体" w:cs="宋体"/>
          <w:bCs/>
          <w:sz w:val="24"/>
        </w:rPr>
      </w:pPr>
      <w:r>
        <w:rPr>
          <w:rFonts w:hint="eastAsia" w:ascii="宋体" w:hAnsi="宋体" w:cs="宋体"/>
          <w:bCs/>
          <w:sz w:val="24"/>
        </w:rPr>
        <w:t xml:space="preserve">3、违反规定事先通知被</w:t>
      </w:r>
      <w:r>
        <w:rPr>
          <w:rFonts w:hint="eastAsia" w:ascii="宋体" w:hAnsi="宋体" w:cs="宋体"/>
          <w:bCs/>
          <w:sz w:val="24"/>
        </w:rPr>
        <w:t xml:space="preserve">抽检食品生产经营者的；</w:t>
      </w:r>
      <w:r/>
    </w:p>
    <w:p>
      <w:pPr>
        <w:pStyle w:val="728"/>
        <w:ind w:firstLine="480"/>
        <w:jc w:val="both"/>
        <w:spacing w:after="0" w:line="360" w:lineRule="auto"/>
        <w:rPr>
          <w:rFonts w:hint="eastAsia" w:ascii="宋体" w:hAnsi="宋体" w:cs="宋体"/>
          <w:bCs/>
          <w:sz w:val="24"/>
        </w:rPr>
      </w:pPr>
      <w:r>
        <w:rPr>
          <w:rFonts w:hint="eastAsia" w:ascii="宋体" w:hAnsi="宋体" w:cs="宋体"/>
          <w:bCs/>
          <w:sz w:val="24"/>
        </w:rPr>
        <w:t xml:space="preserve">4、谎报、瞒报、擅自发布食品安全抽样检验信息的；</w:t>
      </w:r>
      <w:r/>
    </w:p>
    <w:p>
      <w:pPr>
        <w:pStyle w:val="728"/>
        <w:ind w:firstLine="480"/>
        <w:jc w:val="both"/>
        <w:spacing w:after="0" w:line="360" w:lineRule="auto"/>
        <w:rPr>
          <w:rFonts w:hint="eastAsia" w:ascii="宋体" w:hAnsi="宋体" w:cs="宋体"/>
          <w:bCs/>
          <w:sz w:val="24"/>
        </w:rPr>
      </w:pPr>
      <w:r>
        <w:rPr>
          <w:rFonts w:hint="eastAsia" w:ascii="宋体" w:hAnsi="宋体" w:cs="宋体"/>
          <w:bCs/>
          <w:sz w:val="24"/>
        </w:rPr>
        <w:t xml:space="preserve">5、因自身原因，未按照规定的时限和程序报告不合格检验结论，造成严重后果的；</w:t>
      </w:r>
      <w:r/>
    </w:p>
    <w:p>
      <w:pPr>
        <w:pStyle w:val="728"/>
        <w:ind w:firstLine="480"/>
        <w:jc w:val="both"/>
        <w:spacing w:after="0" w:line="360" w:lineRule="auto"/>
        <w:rPr>
          <w:rFonts w:hint="eastAsia" w:ascii="宋体" w:hAnsi="宋体" w:cs="宋体"/>
          <w:bCs/>
          <w:sz w:val="24"/>
        </w:rPr>
      </w:pPr>
      <w:r>
        <w:rPr>
          <w:rFonts w:hint="eastAsia" w:ascii="宋体" w:hAnsi="宋体" w:cs="宋体"/>
          <w:bCs/>
          <w:sz w:val="24"/>
        </w:rPr>
        <w:t xml:space="preserve">6、超资质范围出具检验报告的；</w:t>
      </w:r>
      <w:r/>
    </w:p>
    <w:p>
      <w:pPr>
        <w:pStyle w:val="728"/>
        <w:ind w:firstLine="480"/>
        <w:jc w:val="both"/>
        <w:spacing w:after="0" w:line="360" w:lineRule="auto"/>
        <w:rPr>
          <w:rFonts w:hint="eastAsia" w:ascii="宋体" w:hAnsi="宋体" w:cs="宋体"/>
          <w:bCs/>
          <w:sz w:val="24"/>
        </w:rPr>
      </w:pPr>
      <w:r>
        <w:rPr>
          <w:rFonts w:hint="eastAsia" w:ascii="宋体" w:hAnsi="宋体" w:cs="宋体"/>
          <w:bCs/>
          <w:sz w:val="24"/>
        </w:rPr>
        <w:t xml:space="preserve">7、存在物料不平衡情况的；</w:t>
      </w:r>
      <w:r/>
    </w:p>
    <w:p>
      <w:pPr>
        <w:pStyle w:val="728"/>
        <w:ind w:firstLine="480"/>
        <w:jc w:val="both"/>
        <w:spacing w:after="0" w:line="360" w:lineRule="auto"/>
        <w:rPr>
          <w:rFonts w:ascii="宋体" w:hAnsi="宋体" w:cs="宋体"/>
          <w:bCs/>
          <w:sz w:val="24"/>
        </w:rPr>
      </w:pPr>
      <w:r>
        <w:rPr>
          <w:rFonts w:hint="eastAsia" w:ascii="宋体" w:hAnsi="宋体" w:cs="宋体"/>
          <w:bCs/>
          <w:sz w:val="24"/>
        </w:rPr>
        <w:t xml:space="preserve">8、有其他违法违规行为的。</w:t>
      </w:r>
      <w:r>
        <w:rPr>
          <w:rFonts w:ascii="宋体" w:hAnsi="宋体" w:cs="宋体"/>
          <w:bCs/>
          <w:sz w:val="24"/>
        </w:rPr>
      </w:r>
      <w:r/>
    </w:p>
    <w:p>
      <w:pPr>
        <w:pStyle w:val="728"/>
        <w:ind w:firstLine="482"/>
        <w:jc w:val="both"/>
        <w:spacing w:after="0" w:line="360" w:lineRule="auto"/>
        <w:rPr>
          <w:rFonts w:hint="eastAsia" w:ascii="宋体" w:hAnsi="宋体" w:cs="宋体"/>
          <w:b/>
          <w:sz w:val="24"/>
        </w:rPr>
      </w:pPr>
      <w:r>
        <w:rPr>
          <w:rFonts w:hint="eastAsia" w:ascii="宋体" w:hAnsi="宋体" w:cs="宋体"/>
          <w:b/>
          <w:sz w:val="24"/>
        </w:rPr>
        <w:t xml:space="preserve">甲方依据本条规定解除合同的，应向乙方发出解除通知，自通知到达乙方之日起合同解除。乙方应在收到通知后5个工作日内停止所有在途及未开始的抽检任务，整理并移交所有已完成的检验报告、原始记录、数据资料及剩余样品，配合甲方完成后续工作交接，并承担相应违约责任。</w:t>
      </w:r>
      <w:r/>
    </w:p>
    <w:p>
      <w:pPr>
        <w:pStyle w:val="728"/>
        <w:jc w:val="both"/>
        <w:spacing w:after="0" w:line="360" w:lineRule="auto"/>
        <w:rPr>
          <w:rFonts w:hint="eastAsia" w:ascii="等线 Light" w:hAnsi="等线 Light" w:eastAsia="等线 Light" w:cs="等线 Light"/>
          <w:b/>
          <w:sz w:val="24"/>
        </w:rPr>
      </w:pPr>
      <w:r>
        <w:rPr>
          <w:rFonts w:hint="eastAsia" w:ascii="宋体" w:hAnsi="宋体" w:cs="宋体"/>
          <w:b/>
          <w:sz w:val="24"/>
        </w:rPr>
        <w:t xml:space="preserve">第十条</w:t>
      </w:r>
      <w:r>
        <w:rPr>
          <w:rFonts w:hint="eastAsia" w:ascii="等线 Light" w:hAnsi="等线 Light" w:eastAsia="等线 Light" w:cs="等线 Light"/>
          <w:b/>
          <w:sz w:val="24"/>
        </w:rPr>
        <w:t xml:space="preserve"> </w:t>
      </w:r>
      <w:r>
        <w:rPr>
          <w:rFonts w:hint="eastAsia" w:ascii="宋体" w:hAnsi="宋体" w:cs="宋体"/>
          <w:b/>
          <w:sz w:val="24"/>
        </w:rPr>
        <w:t xml:space="preserve">违约责任</w:t>
      </w:r>
      <w:r>
        <w:rPr>
          <w:rFonts w:hint="eastAsia" w:ascii="等线 Light" w:hAnsi="等线 Light" w:eastAsia="等线 Light" w:cs="等线 Light"/>
          <w:b/>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１、甲方</w:t>
      </w:r>
      <w:r>
        <w:rPr>
          <w:rFonts w:hint="eastAsia" w:ascii="宋体" w:hAnsi="宋体" w:cs="宋体"/>
          <w:sz w:val="24"/>
        </w:rPr>
        <w:t xml:space="preserve">无正当理由拒收服务、拒付服务款的，由甲方向乙方偿付合同总价的</w:t>
      </w:r>
      <w:r>
        <w:rPr>
          <w:rFonts w:hint="eastAsia" w:ascii="等线 Light" w:hAnsi="等线 Light" w:eastAsia="等线 Light" w:cs="等线 Light"/>
          <w:sz w:val="24"/>
        </w:rPr>
        <w:t xml:space="preserve"> 5%</w:t>
      </w:r>
      <w:r>
        <w:rPr>
          <w:rFonts w:hint="eastAsia" w:ascii="宋体" w:hAnsi="宋体" w:cs="宋体"/>
          <w:sz w:val="24"/>
        </w:rPr>
        <w:t xml:space="preserve">违约金。</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２、甲方逾期支付服务款的，每逾期</w:t>
      </w:r>
      <w:r>
        <w:rPr>
          <w:rFonts w:hint="eastAsia" w:ascii="等线 Light" w:hAnsi="等线 Light" w:eastAsia="等线 Light" w:cs="等线 Light"/>
          <w:sz w:val="24"/>
        </w:rPr>
        <w:t xml:space="preserve"> 1 </w:t>
      </w:r>
      <w:r>
        <w:rPr>
          <w:rFonts w:hint="eastAsia" w:ascii="宋体" w:hAnsi="宋体" w:cs="宋体"/>
          <w:sz w:val="24"/>
        </w:rPr>
        <w:t xml:space="preserve">天甲方向乙方支付欠款总额的</w:t>
      </w:r>
      <w:r>
        <w:rPr>
          <w:rFonts w:hint="eastAsia" w:ascii="等线 Light" w:hAnsi="等线 Light" w:eastAsia="等线 Light" w:cs="等线 Light"/>
          <w:sz w:val="24"/>
        </w:rPr>
        <w:t xml:space="preserve">万分之五作为</w:t>
      </w:r>
      <w:r>
        <w:rPr>
          <w:rFonts w:hint="eastAsia" w:ascii="宋体" w:hAnsi="宋体" w:cs="宋体"/>
          <w:sz w:val="24"/>
        </w:rPr>
        <w:t xml:space="preserve">违约金，但累计金额不超过欠款总额的</w:t>
      </w:r>
      <w:r>
        <w:rPr>
          <w:rFonts w:hint="eastAsia" w:ascii="等线 Light" w:hAnsi="等线 Light" w:eastAsia="等线 Light" w:cs="等线 Light"/>
          <w:sz w:val="24"/>
        </w:rPr>
        <w:t xml:space="preserve"> 5% </w:t>
      </w:r>
      <w:r>
        <w:rPr>
          <w:rFonts w:hint="eastAsia" w:ascii="宋体" w:hAnsi="宋体" w:cs="宋体"/>
          <w:sz w:val="24"/>
        </w:rPr>
        <w:t xml:space="preserve">。</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3、乙方逾期交付的，每逾期</w:t>
      </w:r>
      <w:r>
        <w:rPr>
          <w:rFonts w:hint="eastAsia" w:ascii="等线 Light" w:hAnsi="等线 Light" w:eastAsia="等线 Light" w:cs="等线 Light"/>
          <w:sz w:val="24"/>
        </w:rPr>
        <w:t xml:space="preserve"> 1 </w:t>
      </w:r>
      <w:r>
        <w:rPr>
          <w:rFonts w:hint="eastAsia" w:ascii="宋体" w:hAnsi="宋体" w:cs="宋体"/>
          <w:sz w:val="24"/>
        </w:rPr>
        <w:t xml:space="preserve">天，乙方向甲方支付合同总额的</w:t>
      </w:r>
      <w:r>
        <w:rPr>
          <w:rFonts w:hint="eastAsia" w:ascii="等线 Light" w:hAnsi="等线 Light" w:eastAsia="等线 Light" w:cs="等线 Light"/>
          <w:sz w:val="24"/>
        </w:rPr>
        <w:t xml:space="preserve">万分之五作</w:t>
      </w:r>
      <w:r>
        <w:rPr>
          <w:rFonts w:hint="eastAsia" w:ascii="宋体" w:hAnsi="宋体" w:cs="宋体"/>
          <w:sz w:val="24"/>
        </w:rPr>
        <w:t xml:space="preserve">的违约金。如乙方逾期交付达</w:t>
      </w:r>
      <w:r>
        <w:rPr>
          <w:rFonts w:hint="eastAsia" w:ascii="等线 Light" w:hAnsi="等线 Light" w:eastAsia="等线 Light" w:cs="等线 Light"/>
          <w:sz w:val="24"/>
        </w:rPr>
        <w:t xml:space="preserve"> 10 </w:t>
      </w:r>
      <w:r>
        <w:rPr>
          <w:rFonts w:hint="eastAsia" w:ascii="宋体" w:hAnsi="宋体" w:cs="宋体"/>
          <w:sz w:val="24"/>
        </w:rPr>
        <w:t xml:space="preserve">天，甲方有权解除合同，合同解除后，乙方应返还甲方已支付的款项，向甲方支付合同总额的</w:t>
      </w:r>
      <w:r>
        <w:rPr>
          <w:rFonts w:hint="eastAsia" w:ascii="宋体" w:hAnsi="宋体" w:cs="宋体"/>
          <w:sz w:val="24"/>
        </w:rPr>
        <w:t xml:space="preserve">30</w:t>
      </w:r>
      <w:r>
        <w:rPr>
          <w:rFonts w:ascii="宋体" w:hAnsi="宋体" w:cs="宋体"/>
          <w:sz w:val="24"/>
        </w:rPr>
        <w:t xml:space="preserve">%</w:t>
      </w:r>
      <w:r>
        <w:rPr>
          <w:rFonts w:hint="eastAsia" w:ascii="宋体" w:hAnsi="宋体" w:cs="宋体"/>
          <w:sz w:val="24"/>
        </w:rPr>
        <w:t xml:space="preserve">违约金，同时赔偿由此给甲方造成的全部损失。</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4、乙方所交付的服务不符合合同规定的，甲方有权拒收。甲方拒收的，乙方应在甲</w:t>
      </w:r>
      <w:r>
        <w:rPr>
          <w:rFonts w:hint="eastAsia" w:ascii="宋体" w:hAnsi="宋体" w:cs="宋体"/>
          <w:sz w:val="24"/>
        </w:rPr>
        <w:t xml:space="preserve">方给出的合理期限内整改，直至符合甲方需求，并向甲方支付合同总款</w:t>
      </w:r>
      <w:r>
        <w:rPr>
          <w:rFonts w:hint="eastAsia" w:ascii="等线 Light" w:hAnsi="等线 Light" w:eastAsia="等线 Light" w:cs="等线 Light"/>
          <w:sz w:val="24"/>
        </w:rPr>
        <w:t xml:space="preserve"> </w:t>
      </w:r>
      <w:r>
        <w:rPr>
          <w:rFonts w:hint="eastAsia" w:ascii="等线 Light" w:hAnsi="等线 Light" w:eastAsia="等线 Light" w:cs="等线 Light"/>
          <w:sz w:val="24"/>
        </w:rPr>
        <w:t xml:space="preserve">30%</w:t>
      </w:r>
      <w:r>
        <w:rPr>
          <w:rFonts w:hint="eastAsia" w:ascii="宋体" w:hAnsi="宋体" w:cs="宋体"/>
          <w:sz w:val="24"/>
        </w:rPr>
        <w:t xml:space="preserve">的违约金，同时赔偿由此给甲方造成的全部损失。如甲方未拒收的，招标代理机构发现后将向有关部门反映，并责成乙方按照采购结果提供服务。</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5、在乙方承诺的或国家规定的质量保证期内（取两者中最长的期限），如经乙方两次整改仍不能达到合同约定的质量标准，乙方应退回全部合同价款，并按第</w:t>
      </w:r>
      <w:r>
        <w:rPr>
          <w:rFonts w:hint="eastAsia" w:ascii="等线 Light" w:hAnsi="等线 Light" w:eastAsia="等线 Light" w:cs="等线 Light"/>
          <w:sz w:val="24"/>
        </w:rPr>
        <w:t xml:space="preserve"> 3 </w:t>
      </w:r>
      <w:r>
        <w:rPr>
          <w:rFonts w:hint="eastAsia" w:ascii="宋体" w:hAnsi="宋体" w:cs="宋体"/>
          <w:sz w:val="24"/>
        </w:rPr>
        <w:t xml:space="preserve">款处理，同时，乙方还须赔偿甲方因此遭受的损失。</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6</w:t>
      </w:r>
      <w:r>
        <w:rPr>
          <w:rFonts w:hint="eastAsia" w:ascii="宋体" w:hAnsi="宋体" w:cs="宋体"/>
          <w:sz w:val="24"/>
        </w:rPr>
        <w:t xml:space="preserve">、乙方未按本合同的规定和</w:t>
      </w:r>
      <w:r>
        <w:rPr>
          <w:rFonts w:eastAsia="等线 Light"/>
          <w:sz w:val="24"/>
        </w:rPr>
        <w:t xml:space="preserve">“</w:t>
      </w:r>
      <w:r>
        <w:rPr>
          <w:rFonts w:hint="eastAsia" w:ascii="宋体" w:hAnsi="宋体" w:cs="宋体"/>
          <w:sz w:val="24"/>
        </w:rPr>
        <w:t xml:space="preserve">服务承诺</w:t>
      </w:r>
      <w:r>
        <w:rPr>
          <w:rFonts w:eastAsia="等线 Light"/>
          <w:sz w:val="24"/>
        </w:rPr>
        <w:t xml:space="preserve">”</w:t>
      </w:r>
      <w:r>
        <w:rPr>
          <w:rFonts w:hint="eastAsia" w:ascii="宋体" w:hAnsi="宋体" w:cs="宋体"/>
          <w:sz w:val="24"/>
        </w:rPr>
        <w:t xml:space="preserve">提供伴随服务</w:t>
      </w:r>
      <w:r>
        <w:rPr>
          <w:rFonts w:hint="eastAsia" w:ascii="等线 Light" w:hAnsi="等线 Light" w:eastAsia="等线 Light" w:cs="等线 Light"/>
          <w:sz w:val="24"/>
        </w:rPr>
        <w:t xml:space="preserve">/</w:t>
      </w:r>
      <w:r>
        <w:rPr>
          <w:rFonts w:hint="eastAsia" w:ascii="宋体" w:hAnsi="宋体" w:cs="宋体"/>
          <w:sz w:val="24"/>
        </w:rPr>
        <w:t xml:space="preserve">售后服务的，应按合同总价款的</w:t>
      </w:r>
      <w:r>
        <w:rPr>
          <w:rFonts w:hint="eastAsia" w:ascii="等线 Light" w:hAnsi="等线 Light" w:eastAsia="等线 Light" w:cs="等线 Light"/>
          <w:sz w:val="24"/>
        </w:rPr>
        <w:t xml:space="preserve">30 %</w:t>
      </w:r>
      <w:r>
        <w:rPr>
          <w:rFonts w:hint="eastAsia" w:ascii="宋体" w:hAnsi="宋体" w:cs="宋体"/>
          <w:sz w:val="24"/>
        </w:rPr>
        <w:t xml:space="preserve">向甲方承担违约责任，同时赔偿由此给甲方造成的全部损失。</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7</w:t>
      </w:r>
      <w:r>
        <w:rPr>
          <w:rFonts w:hint="eastAsia" w:ascii="宋体" w:hAnsi="宋体" w:cs="宋体"/>
          <w:sz w:val="24"/>
        </w:rPr>
        <w:t xml:space="preserve">、乙方在承担上述</w:t>
      </w:r>
      <w:r>
        <w:rPr>
          <w:rFonts w:hint="eastAsia" w:ascii="等线 Light" w:hAnsi="等线 Light" w:eastAsia="等线 Light" w:cs="等线 Light"/>
          <w:sz w:val="24"/>
        </w:rPr>
        <w:t xml:space="preserve"> 3-6</w:t>
      </w:r>
      <w:r>
        <w:rPr>
          <w:rFonts w:hint="eastAsia" w:ascii="宋体" w:hAnsi="宋体" w:cs="宋体"/>
          <w:sz w:val="24"/>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等线 Light" w:hAnsi="等线 Light" w:eastAsia="等线 Light" w:cs="等线 Light"/>
          <w:sz w:val="24"/>
        </w:rPr>
      </w:r>
      <w:r/>
    </w:p>
    <w:p>
      <w:pPr>
        <w:pStyle w:val="728"/>
        <w:ind w:firstLine="480"/>
        <w:jc w:val="both"/>
        <w:spacing w:after="0" w:line="360" w:lineRule="auto"/>
        <w:rPr>
          <w:rFonts w:hint="eastAsia" w:ascii="宋体" w:hAnsi="宋体" w:cs="宋体"/>
          <w:sz w:val="24"/>
        </w:rPr>
      </w:pPr>
      <w:r>
        <w:rPr>
          <w:rFonts w:hint="eastAsia" w:ascii="等线 Light" w:hAnsi="等线 Light" w:eastAsia="等线 Light" w:cs="等线 Light"/>
          <w:sz w:val="24"/>
        </w:rPr>
        <w:t xml:space="preserve">8</w:t>
      </w:r>
      <w:r>
        <w:rPr>
          <w:rFonts w:hint="eastAsia" w:ascii="宋体" w:hAnsi="宋体" w:cs="宋体"/>
          <w:sz w:val="24"/>
        </w:rPr>
        <w:t xml:space="preserve">、乙方投标属虚假承诺，或经权威部门监测提供的服务不能满足招标文件要求，或是由于乙方的过错造成合同无法继续履行的，乙方履约保证金不予退还外，还应向甲方支付不少于合同总价</w:t>
      </w:r>
      <w:r>
        <w:rPr>
          <w:rFonts w:hint="eastAsia" w:ascii="等线 Light" w:hAnsi="等线 Light" w:eastAsia="等线 Light" w:cs="等线 Light"/>
          <w:sz w:val="24"/>
        </w:rPr>
        <w:t xml:space="preserve"> 30%</w:t>
      </w:r>
      <w:r>
        <w:rPr>
          <w:rFonts w:hint="eastAsia" w:ascii="宋体" w:hAnsi="宋体" w:cs="宋体"/>
          <w:sz w:val="24"/>
        </w:rPr>
        <w:t xml:space="preserve">赔偿金，</w:t>
      </w:r>
      <w:r>
        <w:rPr>
          <w:rFonts w:ascii="宋体" w:hAnsi="宋体" w:cs="宋体"/>
          <w:sz w:val="24"/>
        </w:rPr>
        <w:t xml:space="preserve">该违约金不足以弥补甲方损失的，乙方应继续赔偿</w:t>
      </w:r>
      <w:r>
        <w:rPr>
          <w:rFonts w:hint="eastAsia" w:ascii="宋体" w:hAnsi="宋体" w:cs="宋体"/>
          <w:sz w:val="24"/>
        </w:rPr>
        <w:t xml:space="preserve">。</w:t>
      </w:r>
      <w:r/>
    </w:p>
    <w:p>
      <w:pPr>
        <w:pStyle w:val="728"/>
        <w:jc w:val="both"/>
        <w:spacing w:after="0" w:line="360" w:lineRule="auto"/>
        <w:rPr>
          <w:rFonts w:hint="eastAsia" w:ascii="等线 Light" w:hAnsi="等线 Light" w:eastAsia="等线 Light" w:cs="等线 Light"/>
          <w:b/>
          <w:sz w:val="24"/>
        </w:rPr>
      </w:pPr>
      <w:r>
        <w:rPr>
          <w:rFonts w:hint="eastAsia" w:ascii="宋体" w:hAnsi="宋体" w:cs="宋体"/>
          <w:b/>
          <w:sz w:val="24"/>
        </w:rPr>
        <w:t xml:space="preserve">第十一条</w:t>
      </w:r>
      <w:r>
        <w:rPr>
          <w:rFonts w:hint="eastAsia" w:ascii="等线 Light" w:hAnsi="等线 Light" w:eastAsia="等线 Light" w:cs="等线 Light"/>
          <w:b/>
          <w:sz w:val="24"/>
        </w:rPr>
        <w:t xml:space="preserve"> </w:t>
      </w:r>
      <w:r>
        <w:rPr>
          <w:rFonts w:hint="eastAsia" w:ascii="宋体" w:hAnsi="宋体" w:cs="宋体"/>
          <w:b/>
          <w:sz w:val="24"/>
        </w:rPr>
        <w:t xml:space="preserve">合同的变更和终止</w:t>
      </w:r>
      <w:r>
        <w:rPr>
          <w:rFonts w:hint="eastAsia" w:ascii="等线 Light" w:hAnsi="等线 Light" w:eastAsia="等线 Light" w:cs="等线 Light"/>
          <w:b/>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、除法定事由或双方协商一致外，本合同一经</w:t>
      </w:r>
      <w:r>
        <w:rPr>
          <w:rFonts w:hint="eastAsia" w:ascii="宋体" w:hAnsi="宋体" w:cs="宋体"/>
          <w:sz w:val="24"/>
        </w:rPr>
        <w:t xml:space="preserve">签订，甲乙双方不得擅自变更、中止或终止合同。</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、除发生法律规定的不能预见、不能避免并不能克服的客观情况外，甲乙双方不得放弃或拒绝履行合同。乙方放弃或拒绝履行合同，保证金不予退还。</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b/>
          <w:sz w:val="24"/>
        </w:rPr>
      </w:pPr>
      <w:r>
        <w:rPr>
          <w:rFonts w:hint="eastAsia" w:ascii="宋体" w:hAnsi="宋体" w:cs="宋体"/>
          <w:b/>
          <w:sz w:val="24"/>
        </w:rPr>
        <w:t xml:space="preserve">第十二条</w:t>
      </w:r>
      <w:r>
        <w:rPr>
          <w:rFonts w:hint="eastAsia" w:ascii="等线 Light" w:hAnsi="等线 Light" w:eastAsia="等线 Light" w:cs="等线 Light"/>
          <w:b/>
          <w:sz w:val="24"/>
        </w:rPr>
        <w:t xml:space="preserve"> </w:t>
      </w:r>
      <w:r>
        <w:rPr>
          <w:rFonts w:hint="eastAsia" w:ascii="宋体" w:hAnsi="宋体" w:cs="宋体"/>
          <w:b/>
          <w:sz w:val="24"/>
        </w:rPr>
        <w:t xml:space="preserve">合同的转让</w:t>
      </w:r>
      <w:r>
        <w:rPr>
          <w:rFonts w:hint="eastAsia" w:ascii="等线 Light" w:hAnsi="等线 Light" w:eastAsia="等线 Light" w:cs="等线 Light"/>
          <w:b/>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乙方不得擅自部分或全部转让其应履行的合同义务。因不可抗力事件影响，导致乙方暂时无法履约时，</w:t>
      </w:r>
      <w:r>
        <w:rPr>
          <w:rFonts w:ascii="宋体" w:hAnsi="宋体" w:cs="宋体"/>
          <w:b/>
          <w:bCs/>
          <w:sz w:val="24"/>
        </w:rPr>
        <w:t xml:space="preserve">经甲方书面同意</w:t>
      </w:r>
      <w:r>
        <w:rPr>
          <w:rFonts w:ascii="宋体" w:hAnsi="宋体" w:cs="宋体"/>
          <w:sz w:val="24"/>
        </w:rPr>
        <w:t xml:space="preserve">，</w:t>
      </w:r>
      <w:r>
        <w:rPr>
          <w:rFonts w:hint="eastAsia" w:ascii="宋体" w:hAnsi="宋体" w:cs="宋体"/>
          <w:sz w:val="24"/>
        </w:rPr>
        <w:t xml:space="preserve">乙方可将仅对因不可抗力事件影响期间其应承担的检测任务批次同意分包给本项目其他中标的供应商，该分包行为不得改变乙方在本合同项下的任何义务和责任，乙方仍应就分包任务的完成情况向甲方承担全部责任。分包任务批次从乙方应承担的检测任务批次数量中予以核减，履约期间不再补齐，相关费用也由甲方与承接分包检测任务的其他中标的供应商直接结算。合同履约期间不可抗力事件影响消失后甲方继续正常分配检测任务。</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b/>
          <w:sz w:val="24"/>
        </w:rPr>
      </w:pPr>
      <w:r>
        <w:rPr>
          <w:rFonts w:hint="eastAsia" w:ascii="宋体" w:hAnsi="宋体" w:cs="宋体"/>
          <w:b/>
          <w:sz w:val="24"/>
        </w:rPr>
        <w:t xml:space="preserve">第十三条</w:t>
      </w:r>
      <w:r>
        <w:rPr>
          <w:rFonts w:hint="eastAsia" w:ascii="等线 Light" w:hAnsi="等线 Light" w:eastAsia="等线 Light" w:cs="等线 Light"/>
          <w:b/>
          <w:sz w:val="24"/>
        </w:rPr>
        <w:t xml:space="preserve"> </w:t>
      </w:r>
      <w:r>
        <w:rPr>
          <w:rFonts w:hint="eastAsia" w:ascii="宋体" w:hAnsi="宋体" w:cs="宋体"/>
          <w:b/>
          <w:sz w:val="24"/>
        </w:rPr>
        <w:t xml:space="preserve">争议的解决</w:t>
      </w:r>
      <w:r>
        <w:rPr>
          <w:rFonts w:hint="eastAsia" w:ascii="等线 Light" w:hAnsi="等线 Light" w:eastAsia="等线 Light" w:cs="等线 Light"/>
          <w:b/>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、因服务的质量问题发生争议的，应当邀请国家认可的质量检测机构对服务质量进行鉴定。符合标准的，鉴定费由甲方承担；不符合质量标准的，鉴定费由乙方承担。</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、因履行本合同引起的或与本合同有关的争议，甲、乙双方应首先通过友好协商解决，如果协商不能解决争议，则采取以下第</w:t>
      </w:r>
      <w:r>
        <w:rPr>
          <w:rFonts w:hint="eastAsia" w:ascii="宋体" w:hAnsi="宋体" w:cs="宋体"/>
          <w:sz w:val="24"/>
          <w:u w:val="single"/>
        </w:rPr>
        <w:t xml:space="preserve"> </w:t>
      </w:r>
      <w:r>
        <w:rPr>
          <w:rFonts w:hint="eastAsia" w:ascii="宋体" w:hAnsi="宋体" w:cs="宋体"/>
          <w:sz w:val="24"/>
          <w:u w:val="single"/>
        </w:rPr>
        <w:t xml:space="preserve">（1）</w:t>
      </w:r>
      <w:r>
        <w:rPr>
          <w:rFonts w:ascii="宋体" w:hAnsi="宋体" w:cs="宋体"/>
          <w:sz w:val="24"/>
          <w:u w:val="single"/>
        </w:rPr>
        <w:t xml:space="preserve"> </w:t>
      </w:r>
      <w:r>
        <w:rPr>
          <w:rFonts w:hint="eastAsia" w:ascii="宋体" w:hAnsi="宋体" w:cs="宋体"/>
          <w:sz w:val="24"/>
        </w:rPr>
        <w:t xml:space="preserve">种方式解决争议：</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1</w:t>
      </w:r>
      <w:r>
        <w:rPr>
          <w:rFonts w:hint="eastAsia" w:ascii="宋体" w:hAnsi="宋体" w:cs="宋体"/>
          <w:sz w:val="24"/>
        </w:rPr>
        <w:t xml:space="preserve">）向</w:t>
      </w:r>
      <w:r>
        <w:rPr>
          <w:rFonts w:hint="eastAsia" w:ascii="宋体" w:hAnsi="宋体" w:cs="宋体"/>
          <w:sz w:val="24"/>
          <w:u w:val="single"/>
        </w:rPr>
        <w:t xml:space="preserve"> </w:t>
      </w:r>
      <w:r>
        <w:rPr>
          <w:rFonts w:hint="eastAsia" w:ascii="宋体" w:hAnsi="宋体" w:cs="宋体"/>
          <w:sz w:val="24"/>
          <w:u w:val="single"/>
        </w:rPr>
        <w:t xml:space="preserve">甲方</w:t>
      </w:r>
      <w:r>
        <w:rPr>
          <w:rFonts w:ascii="宋体" w:hAnsi="宋体" w:cs="宋体"/>
          <w:sz w:val="24"/>
          <w:u w:val="single"/>
        </w:rPr>
        <w:t xml:space="preserve"> </w:t>
      </w:r>
      <w:r>
        <w:rPr>
          <w:rFonts w:hint="eastAsia" w:ascii="宋体" w:hAnsi="宋体" w:cs="宋体"/>
          <w:sz w:val="24"/>
        </w:rPr>
        <w:t xml:space="preserve">所在地有管辖权的人民法院提起诉讼；</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2</w:t>
      </w:r>
      <w:r>
        <w:rPr>
          <w:rFonts w:hint="eastAsia" w:ascii="宋体" w:hAnsi="宋体" w:cs="宋体"/>
          <w:sz w:val="24"/>
        </w:rPr>
        <w:t xml:space="preserve">）向南京仲裁委员会按其仲裁规则申请仲裁。</w:t>
      </w:r>
      <w:r>
        <w:rPr>
          <w:rFonts w:hint="eastAsia" w:ascii="等线 Light" w:hAnsi="等线 Light" w:eastAsia="等线 Light" w:cs="等线 Light"/>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3</w:t>
      </w:r>
      <w:r>
        <w:rPr>
          <w:rFonts w:hint="eastAsia" w:ascii="宋体" w:hAnsi="宋体" w:cs="宋体"/>
          <w:sz w:val="24"/>
        </w:rPr>
        <w:t xml:space="preserve">、在仲裁期间，本合同应继续履行。</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b/>
          <w:sz w:val="24"/>
        </w:rPr>
      </w:pPr>
      <w:r>
        <w:rPr>
          <w:rFonts w:hint="eastAsia" w:ascii="宋体" w:hAnsi="宋体" w:cs="宋体"/>
          <w:b/>
          <w:sz w:val="24"/>
        </w:rPr>
        <w:t xml:space="preserve">第十四条</w:t>
      </w:r>
      <w:r>
        <w:rPr>
          <w:rFonts w:hint="eastAsia" w:ascii="等线 Light" w:hAnsi="等线 Light" w:eastAsia="等线 Light" w:cs="等线 Light"/>
          <w:b/>
          <w:sz w:val="24"/>
        </w:rPr>
        <w:t xml:space="preserve"> </w:t>
      </w:r>
      <w:r>
        <w:rPr>
          <w:rFonts w:hint="eastAsia" w:ascii="宋体" w:hAnsi="宋体" w:cs="宋体"/>
          <w:b/>
          <w:sz w:val="24"/>
        </w:rPr>
        <w:t xml:space="preserve">诚实信用</w:t>
      </w:r>
      <w:r>
        <w:rPr>
          <w:rFonts w:hint="eastAsia" w:ascii="等线 Light" w:hAnsi="等线 Light" w:eastAsia="等线 Light" w:cs="等线 Light"/>
          <w:b/>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b/>
          <w:sz w:val="24"/>
        </w:rPr>
      </w:pPr>
      <w:r>
        <w:rPr>
          <w:rFonts w:hint="eastAsia" w:ascii="宋体" w:hAnsi="宋体" w:cs="宋体"/>
          <w:b/>
          <w:sz w:val="24"/>
        </w:rPr>
        <w:t xml:space="preserve">第十五条</w:t>
      </w:r>
      <w:r>
        <w:rPr>
          <w:rFonts w:hint="eastAsia" w:ascii="等线 Light" w:hAnsi="等线 Light" w:eastAsia="等线 Light" w:cs="等线 Light"/>
          <w:b/>
          <w:sz w:val="24"/>
        </w:rPr>
        <w:t xml:space="preserve"> </w:t>
      </w:r>
      <w:r>
        <w:rPr>
          <w:rFonts w:hint="eastAsia" w:ascii="宋体" w:hAnsi="宋体" w:cs="宋体"/>
          <w:b/>
          <w:sz w:val="24"/>
        </w:rPr>
        <w:t xml:space="preserve">合同生效及其他</w:t>
      </w:r>
      <w:r>
        <w:rPr>
          <w:rFonts w:hint="eastAsia" w:ascii="等线 Light" w:hAnsi="等线 Light" w:eastAsia="等线 Light" w:cs="等线 Light"/>
          <w:b/>
          <w:sz w:val="24"/>
        </w:rPr>
      </w:r>
      <w:r/>
    </w:p>
    <w:p>
      <w:pPr>
        <w:pStyle w:val="728"/>
        <w:ind w:firstLine="480"/>
        <w:jc w:val="both"/>
        <w:spacing w:after="0" w:line="360" w:lineRule="auto"/>
        <w:rPr>
          <w:rFonts w:hint="eastAsia"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、本合同自甲乙双方盖章、代表人签字之日起生效。</w:t>
      </w:r>
      <w:r>
        <w:rPr>
          <w:rFonts w:hint="eastAsia" w:ascii="等线 Light" w:hAnsi="等线 Light" w:eastAsia="等线 Light" w:cs="等线 Light"/>
          <w:sz w:val="24"/>
        </w:rPr>
      </w:r>
      <w:r/>
    </w:p>
    <w:p>
      <w:pPr>
        <w:pStyle w:val="728"/>
        <w:ind w:firstLine="480"/>
        <w:jc w:val="both"/>
        <w:spacing w:after="0" w:line="360" w:lineRule="auto"/>
        <w:rPr>
          <w:rFonts w:hint="eastAsia" w:ascii="宋体" w:hAnsi="宋体" w:cs="宋体"/>
          <w:sz w:val="24"/>
        </w:rPr>
      </w:pPr>
      <w:r>
        <w:rPr>
          <w:rFonts w:hint="eastAsia" w:ascii="等线 Light" w:hAnsi="等线 Light" w:eastAsia="等线 Light" w:cs="等线 Light"/>
          <w:sz w:val="24"/>
        </w:rPr>
        <w:t xml:space="preserve">2</w:t>
      </w:r>
      <w:r>
        <w:rPr>
          <w:rFonts w:hint="eastAsia" w:ascii="宋体" w:hAnsi="宋体" w:cs="宋体"/>
          <w:sz w:val="24"/>
        </w:rPr>
        <w:t xml:space="preserve">、本合同正本一式叁份，具有同等法律效力，甲方、乙方各执壹份，采购代理机构执壹份。</w:t>
      </w:r>
      <w:r/>
    </w:p>
    <w:p>
      <w:pPr>
        <w:pStyle w:val="728"/>
        <w:ind w:firstLine="480"/>
        <w:jc w:val="both"/>
        <w:spacing w:after="0" w:line="360" w:lineRule="auto"/>
        <w:rPr>
          <w:rFonts w:hint="eastAsia" w:ascii="宋体" w:hAnsi="宋体" w:cs="宋体"/>
          <w:sz w:val="24"/>
        </w:rPr>
      </w:pPr>
      <w:r>
        <w:rPr>
          <w:rFonts w:hint="eastAsia" w:ascii="等线 Light" w:hAnsi="等线 Light" w:eastAsia="等线 Light" w:cs="等线 Light"/>
          <w:sz w:val="24"/>
        </w:rPr>
        <w:t xml:space="preserve">3</w:t>
      </w:r>
      <w:r>
        <w:rPr>
          <w:rFonts w:hint="eastAsia" w:ascii="宋体" w:hAnsi="宋体" w:cs="宋体"/>
          <w:sz w:val="24"/>
        </w:rPr>
        <w:t xml:space="preserve">、本合同应按照中华人民共和国的现行法律进行解释。</w:t>
      </w:r>
      <w:r/>
    </w:p>
    <w:p>
      <w:pPr>
        <w:pStyle w:val="728"/>
        <w:jc w:val="both"/>
        <w:spacing w:after="0" w:line="360" w:lineRule="auto"/>
        <w:rPr>
          <w:rFonts w:hint="eastAsia" w:ascii="宋体" w:hAnsi="宋体" w:cs="宋体"/>
          <w:sz w:val="24"/>
        </w:rPr>
      </w:pPr>
      <w:r>
        <w:rPr>
          <w:rFonts w:hint="eastAsia" w:ascii="宋体" w:hAnsi="宋体" w:cs="宋体"/>
          <w:sz w:val="24"/>
        </w:rPr>
        <w:t xml:space="preserve">甲方（采购人）：（盖章）</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乙方（供应商）：（盖章）</w:t>
      </w:r>
      <w:r/>
    </w:p>
    <w:p>
      <w:pPr>
        <w:pStyle w:val="728"/>
        <w:jc w:val="both"/>
        <w:spacing w:after="0" w:line="360" w:lineRule="auto"/>
        <w:rPr>
          <w:rFonts w:hint="eastAsia" w:ascii="等线 Light" w:hAnsi="等线 Light" w:eastAsia="等线 Light" w:cs="等线 Light"/>
          <w:sz w:val="24"/>
        </w:rPr>
      </w:pPr>
      <w:r>
        <w:rPr>
          <w:rFonts w:hint="eastAsia" w:ascii="宋体" w:hAnsi="宋体" w:cs="宋体"/>
          <w:sz w:val="24"/>
        </w:rPr>
        <w:t xml:space="preserve">代表人：                                    </w:t>
      </w:r>
      <w:r>
        <w:rPr>
          <w:rFonts w:hint="eastAsia" w:ascii="等线 Light" w:hAnsi="等线 Light" w:eastAsia="等线 Light" w:cs="等线 Light"/>
          <w:sz w:val="24"/>
        </w:rPr>
        <w:t xml:space="preserve"> </w:t>
      </w:r>
      <w:r>
        <w:rPr>
          <w:rFonts w:hint="eastAsia" w:ascii="宋体" w:hAnsi="宋体" w:cs="宋体"/>
          <w:sz w:val="24"/>
        </w:rPr>
        <w:t xml:space="preserve">代表人：</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sz w:val="24"/>
        </w:rPr>
      </w:pPr>
      <w:r>
        <w:rPr>
          <w:rFonts w:hint="eastAsia" w:ascii="宋体" w:hAnsi="宋体" w:cs="宋体"/>
          <w:sz w:val="24"/>
        </w:rPr>
        <w:t xml:space="preserve">电</w:t>
      </w:r>
      <w:r>
        <w:rPr>
          <w:rFonts w:hint="eastAsia" w:ascii="等线 Light" w:hAnsi="等线 Light" w:eastAsia="等线 Light" w:cs="等线 Light"/>
          <w:sz w:val="24"/>
        </w:rPr>
        <w:t xml:space="preserve"> </w:t>
      </w:r>
      <w:r>
        <w:rPr>
          <w:rFonts w:hint="eastAsia" w:ascii="宋体" w:hAnsi="宋体" w:cs="宋体"/>
          <w:sz w:val="24"/>
        </w:rPr>
        <w:t xml:space="preserve">话：</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电</w:t>
      </w:r>
      <w:r>
        <w:rPr>
          <w:rFonts w:hint="eastAsia" w:ascii="等线 Light" w:hAnsi="等线 Light" w:eastAsia="等线 Light" w:cs="等线 Light"/>
          <w:sz w:val="24"/>
        </w:rPr>
        <w:t xml:space="preserve"> </w:t>
      </w:r>
      <w:r>
        <w:rPr>
          <w:rFonts w:hint="eastAsia" w:ascii="宋体" w:hAnsi="宋体" w:cs="宋体"/>
          <w:sz w:val="24"/>
        </w:rPr>
        <w:t xml:space="preserve">话：</w:t>
      </w:r>
      <w:r>
        <w:rPr>
          <w:rFonts w:hint="eastAsia" w:ascii="等线 Light" w:hAnsi="等线 Light" w:eastAsia="等线 Light" w:cs="等线 Light"/>
          <w:sz w:val="24"/>
        </w:rPr>
      </w:r>
      <w:r/>
    </w:p>
    <w:p>
      <w:pPr>
        <w:pStyle w:val="728"/>
        <w:jc w:val="both"/>
        <w:spacing w:after="0" w:line="360" w:lineRule="auto"/>
        <w:rPr>
          <w:rFonts w:hint="eastAsia" w:ascii="等线 Light" w:hAnsi="等线 Light" w:eastAsia="等线 Light" w:cs="等线 Light"/>
          <w:sz w:val="24"/>
        </w:rPr>
      </w:pPr>
      <w:r>
        <w:rPr>
          <w:rFonts w:hint="eastAsia" w:ascii="宋体" w:hAnsi="宋体" w:cs="宋体"/>
          <w:sz w:val="24"/>
        </w:rPr>
        <w:t xml:space="preserve">开户银行：</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开户银行：</w:t>
      </w:r>
      <w:r>
        <w:rPr>
          <w:rFonts w:hint="eastAsia" w:ascii="等线 Light" w:hAnsi="等线 Light" w:eastAsia="等线 Light" w:cs="等线 Light"/>
          <w:sz w:val="24"/>
        </w:rPr>
      </w:r>
      <w:r/>
    </w:p>
    <w:p>
      <w:pPr>
        <w:pStyle w:val="728"/>
        <w:jc w:val="both"/>
        <w:spacing w:after="0" w:line="360" w:lineRule="auto"/>
        <w:rPr>
          <w:rFonts w:hint="eastAsia" w:ascii="宋体" w:hAnsi="宋体"/>
          <w:sz w:val="24"/>
          <w:szCs w:val="24"/>
        </w:rPr>
      </w:pPr>
      <w:r>
        <w:rPr>
          <w:rFonts w:hint="eastAsia" w:ascii="宋体" w:hAnsi="宋体" w:cs="宋体"/>
          <w:sz w:val="24"/>
        </w:rPr>
        <w:t xml:space="preserve">账</w:t>
      </w:r>
      <w:r>
        <w:rPr>
          <w:rFonts w:hint="eastAsia" w:ascii="等线 Light" w:hAnsi="等线 Light" w:eastAsia="等线 Light" w:cs="等线 Light"/>
          <w:sz w:val="24"/>
        </w:rPr>
        <w:t xml:space="preserve"> </w:t>
      </w:r>
      <w:r>
        <w:rPr>
          <w:rFonts w:hint="eastAsia" w:ascii="宋体" w:hAnsi="宋体" w:cs="宋体"/>
          <w:sz w:val="24"/>
        </w:rPr>
        <w:t xml:space="preserve">号：                                     </w:t>
      </w:r>
      <w:r>
        <w:rPr>
          <w:rFonts w:ascii="宋体" w:hAnsi="宋体" w:cs="宋体"/>
          <w:sz w:val="24"/>
        </w:rPr>
        <w:t xml:space="preserve"> </w:t>
      </w:r>
      <w:r>
        <w:rPr>
          <w:rFonts w:hint="eastAsia" w:ascii="宋体" w:hAnsi="宋体" w:cs="宋体"/>
          <w:sz w:val="24"/>
        </w:rPr>
        <w:t xml:space="preserve">账</w:t>
      </w:r>
      <w:r>
        <w:rPr>
          <w:rFonts w:hint="eastAsia" w:ascii="等线 Light" w:hAnsi="等线 Light" w:eastAsia="等线 Light" w:cs="等线 Light"/>
          <w:sz w:val="24"/>
        </w:rPr>
        <w:t xml:space="preserve"> </w:t>
      </w:r>
      <w:r>
        <w:rPr>
          <w:rFonts w:hint="eastAsia" w:ascii="宋体" w:hAnsi="宋体" w:cs="宋体"/>
          <w:sz w:val="24"/>
        </w:rPr>
        <w:t xml:space="preserve">号：</w:t>
      </w:r>
      <w:r>
        <w:rPr>
          <w:rFonts w:hint="eastAsia" w:ascii="宋体" w:hAnsi="宋体"/>
          <w:sz w:val="24"/>
          <w:szCs w:val="24"/>
        </w:r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rPr>
          <w:rFonts w:hint="eastAsia"/>
        </w:rPr>
      </w:pPr>
      <w:r>
        <w:rPr>
          <w:rFonts w:hint="eastAsia"/>
        </w:rPr>
      </w:r>
      <w:r/>
    </w:p>
    <w:p>
      <w:pPr>
        <w:pStyle w:val="728"/>
      </w:pPr>
      <w:r/>
      <w:r/>
    </w:p>
    <w:p>
      <w:pPr>
        <w:pStyle w:val="729"/>
        <w:jc w:val="center"/>
        <w:keepLines w:val="0"/>
        <w:spacing w:before="0" w:line="240" w:lineRule="auto"/>
        <w:widowControl w:val="off"/>
        <w:rPr>
          <w:rFonts w:hint="eastAsia"/>
        </w:rPr>
      </w:pPr>
      <w:r/>
      <w:bookmarkStart w:id="86" w:name="_Toc17291676"/>
      <w:r/>
      <w:bookmarkStart w:id="87" w:name="_Toc192946454"/>
      <w:r>
        <w:rPr>
          <w:rFonts w:hint="eastAsia" w:ascii="黑体" w:hAnsi="楷体_GB2312" w:eastAsia="黑体"/>
          <w:b w:val="0"/>
          <w:bCs w:val="0"/>
          <w:color w:val="000000"/>
          <w:sz w:val="44"/>
          <w:szCs w:val="44"/>
        </w:rPr>
        <w:t xml:space="preserve">第</w:t>
      </w:r>
      <w:bookmarkEnd w:id="82"/>
      <w:r>
        <w:rPr>
          <w:rFonts w:hint="eastAsia" w:ascii="黑体" w:hAnsi="楷体_GB2312" w:eastAsia="黑体"/>
          <w:b w:val="0"/>
          <w:bCs w:val="0"/>
          <w:color w:val="000000"/>
          <w:sz w:val="44"/>
          <w:szCs w:val="44"/>
        </w:rPr>
        <w:t xml:space="preserve">四章  项目需求</w:t>
      </w:r>
      <w:bookmarkEnd w:id="83"/>
      <w:r/>
      <w:bookmarkEnd w:id="84"/>
      <w:r/>
      <w:bookmarkEnd w:id="85"/>
      <w:r/>
      <w:bookmarkEnd w:id="86"/>
      <w:r>
        <w:rPr>
          <w:rFonts w:hint="eastAsia" w:ascii="黑体" w:hAnsi="楷体_GB2312" w:eastAsia="黑体"/>
          <w:b w:val="0"/>
          <w:bCs w:val="0"/>
          <w:color w:val="000000"/>
          <w:sz w:val="44"/>
          <w:szCs w:val="44"/>
        </w:rPr>
        <w:t xml:space="preserve">（服务类）</w:t>
      </w:r>
      <w:bookmarkEnd w:id="87"/>
      <w:r/>
      <w:bookmarkStart w:id="88" w:name="_Hlk86242979"/>
      <w:r/>
      <w:bookmarkStart w:id="89" w:name="_Toc17291089"/>
      <w:r/>
      <w:bookmarkStart w:id="90" w:name="_Toc17291677"/>
      <w:r/>
      <w:bookmarkStart w:id="91" w:name="_Toc120614281"/>
      <w:r/>
      <w:bookmarkStart w:id="92" w:name="_Toc26554093"/>
      <w:r/>
      <w:bookmarkStart w:id="93" w:name="_Toc49090575"/>
      <w:r>
        <w:rPr>
          <w:rFonts w:hint="eastAsia"/>
        </w:rPr>
      </w:r>
      <w:r/>
    </w:p>
    <w:p>
      <w:pPr>
        <w:pStyle w:val="728"/>
        <w:jc w:val="center"/>
        <w:spacing w:after="0" w:line="400" w:lineRule="exact"/>
        <w:widowControl w:val="off"/>
        <w:rPr>
          <w:rFonts w:hint="eastAsia" w:ascii="微软雅黑" w:hAnsi="微软雅黑" w:eastAsia="微软雅黑" w:cs="微软雅黑"/>
          <w:b/>
          <w:sz w:val="32"/>
          <w:szCs w:val="32"/>
        </w:rPr>
      </w:pPr>
      <w:r/>
      <w:bookmarkEnd w:id="88"/>
      <w:r>
        <w:rPr>
          <w:rFonts w:hint="eastAsia" w:ascii="微软雅黑" w:hAnsi="微软雅黑" w:eastAsia="微软雅黑" w:cs="微软雅黑"/>
          <w:b/>
          <w:sz w:val="32"/>
          <w:szCs w:val="32"/>
        </w:rPr>
      </w:r>
      <w:r/>
    </w:p>
    <w:p>
      <w:pPr>
        <w:pStyle w:val="728"/>
        <w:jc w:val="both"/>
        <w:spacing w:after="0" w:line="400" w:lineRule="exact"/>
        <w:widowControl w:val="off"/>
        <w:rPr>
          <w:rFonts w:ascii="宋体" w:hAnsi="宋体" w:cs="微软雅黑"/>
          <w:b/>
          <w:sz w:val="28"/>
          <w:szCs w:val="28"/>
        </w:rPr>
      </w:pPr>
      <w:r>
        <w:rPr>
          <w:rFonts w:hint="eastAsia" w:ascii="宋体" w:hAnsi="宋体" w:cs="微软雅黑"/>
          <w:b/>
          <w:sz w:val="28"/>
          <w:szCs w:val="28"/>
        </w:rPr>
        <w:t xml:space="preserve">1.项目概况</w:t>
      </w:r>
      <w:r>
        <w:rPr>
          <w:rFonts w:ascii="宋体" w:hAnsi="宋体" w:cs="微软雅黑"/>
          <w:b/>
          <w:sz w:val="28"/>
          <w:szCs w:val="28"/>
        </w:rPr>
      </w:r>
      <w:r/>
    </w:p>
    <w:p>
      <w:pPr>
        <w:pStyle w:val="728"/>
        <w:ind w:firstLine="480"/>
        <w:jc w:val="both"/>
        <w:spacing w:after="0" w:line="360" w:lineRule="auto"/>
        <w:widowControl w:val="off"/>
        <w:rPr>
          <w:rFonts w:ascii="宋体" w:hAnsi="宋体"/>
          <w:bCs/>
          <w:sz w:val="24"/>
          <w:szCs w:val="24"/>
        </w:rPr>
      </w:pPr>
      <w:r/>
      <w:bookmarkStart w:id="94" w:name="_Hlk65599754"/>
      <w:r>
        <w:rPr>
          <w:rFonts w:hint="eastAsia" w:ascii="宋体" w:hAnsi="宋体"/>
          <w:bCs/>
          <w:sz w:val="24"/>
          <w:szCs w:val="24"/>
        </w:rPr>
        <w:t xml:space="preserve">为确保南京市食品安全抽检服务工作顺利开展，现通过公开招标</w:t>
      </w:r>
      <w:r>
        <w:rPr>
          <w:rFonts w:hint="eastAsia" w:ascii="宋体" w:hAnsi="宋体"/>
          <w:bCs/>
          <w:sz w:val="24"/>
          <w:szCs w:val="24"/>
        </w:rPr>
        <w:t xml:space="preserve">方式确定第三方检验检测机构，承担</w:t>
      </w:r>
      <w:r>
        <w:rPr>
          <w:rFonts w:hint="eastAsia" w:ascii="宋体" w:hAnsi="宋体"/>
          <w:b/>
          <w:bCs/>
          <w:sz w:val="24"/>
          <w:szCs w:val="24"/>
        </w:rPr>
        <w:t xml:space="preserve">2</w:t>
      </w:r>
      <w:r>
        <w:rPr>
          <w:rFonts w:ascii="宋体" w:hAnsi="宋体"/>
          <w:b/>
          <w:bCs/>
          <w:sz w:val="24"/>
          <w:szCs w:val="24"/>
        </w:rPr>
        <w:t xml:space="preserve">02</w:t>
      </w:r>
      <w:r>
        <w:rPr>
          <w:rFonts w:hint="eastAsia" w:ascii="宋体" w:hAnsi="宋体"/>
          <w:b/>
          <w:bCs/>
          <w:sz w:val="24"/>
          <w:szCs w:val="24"/>
        </w:rPr>
        <w:t xml:space="preserve">6年二季度-2027</w:t>
      </w:r>
      <w:r>
        <w:rPr>
          <w:rFonts w:ascii="宋体" w:hAnsi="宋体"/>
          <w:b/>
          <w:bCs/>
          <w:sz w:val="24"/>
          <w:szCs w:val="24"/>
        </w:rPr>
        <w:t xml:space="preserve">年一季度</w:t>
      </w:r>
      <w:r>
        <w:rPr>
          <w:rFonts w:hint="eastAsia" w:ascii="宋体" w:hAnsi="宋体"/>
          <w:bCs/>
          <w:sz w:val="24"/>
          <w:szCs w:val="24"/>
        </w:rPr>
        <w:t xml:space="preserve">南京市食品安全抽检服务任务。实际履约时由采购人依据各采购包具体任务内容，按实施细则列明的项目与指标自主确定并下达每批次抽检任务的项目与指标明细。</w:t>
      </w:r>
      <w:r>
        <w:rPr>
          <w:rFonts w:ascii="宋体" w:hAnsi="宋体"/>
          <w:bCs/>
          <w:sz w:val="24"/>
          <w:szCs w:val="24"/>
        </w:rPr>
      </w:r>
      <w:r/>
    </w:p>
    <w:p>
      <w:pPr>
        <w:pStyle w:val="728"/>
        <w:jc w:val="both"/>
        <w:spacing w:after="0" w:line="400" w:lineRule="exact"/>
        <w:widowControl w:val="off"/>
        <w:rPr>
          <w:rFonts w:hint="eastAsia" w:ascii="宋体" w:hAnsi="宋体" w:cs="微软雅黑"/>
          <w:b/>
          <w:sz w:val="28"/>
          <w:szCs w:val="28"/>
        </w:rPr>
      </w:pPr>
      <w:r>
        <w:rPr>
          <w:rFonts w:hint="eastAsia" w:ascii="宋体" w:hAnsi="宋体" w:cs="微软雅黑"/>
          <w:b/>
          <w:sz w:val="28"/>
          <w:szCs w:val="28"/>
        </w:rPr>
        <w:t xml:space="preserve">2.技术要求</w:t>
      </w:r>
      <w:r>
        <w:rPr>
          <w:rFonts w:hint="eastAsia" w:ascii="宋体" w:hAnsi="宋体" w:cs="微软雅黑"/>
          <w:b/>
          <w:sz w:val="28"/>
          <w:szCs w:val="28"/>
        </w:rPr>
      </w:r>
      <w:r/>
    </w:p>
    <w:p>
      <w:pPr>
        <w:pStyle w:val="728"/>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1法律法规和技术规范</w:t>
      </w:r>
      <w:r>
        <w:rPr>
          <w:rFonts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主要包括：</w:t>
      </w:r>
      <w:r/>
    </w:p>
    <w:p>
      <w:pPr>
        <w:pStyle w:val="728"/>
        <w:ind w:firstLine="480"/>
        <w:jc w:val="both"/>
        <w:spacing w:after="0" w:line="360" w:lineRule="auto"/>
        <w:widowControl w:val="off"/>
        <w:rPr>
          <w:rFonts w:hint="eastAsia" w:ascii="宋体" w:hAnsi="宋体"/>
          <w:bCs/>
          <w:sz w:val="24"/>
          <w:szCs w:val="24"/>
        </w:rPr>
      </w:pPr>
      <w:r/>
      <w:bookmarkStart w:id="95" w:name="_Hlk86680385"/>
      <w:r/>
      <w:bookmarkStart w:id="96" w:name="_Hlk192859792"/>
      <w:r>
        <w:rPr>
          <w:rFonts w:ascii="宋体" w:hAnsi="宋体"/>
          <w:bCs/>
          <w:sz w:val="24"/>
          <w:szCs w:val="24"/>
        </w:rPr>
        <w:t xml:space="preserve">2.</w:t>
      </w:r>
      <w:r>
        <w:rPr>
          <w:rFonts w:hint="eastAsia" w:ascii="宋体" w:hAnsi="宋体"/>
          <w:bCs/>
          <w:sz w:val="24"/>
          <w:szCs w:val="24"/>
        </w:rPr>
        <w:t xml:space="preserve">1.1</w:t>
      </w:r>
      <w:bookmarkStart w:id="97" w:name="OLE_LINK1"/>
      <w:r>
        <w:rPr>
          <w:rFonts w:hint="eastAsia" w:ascii="宋体" w:hAnsi="宋体"/>
          <w:bCs/>
          <w:sz w:val="24"/>
          <w:szCs w:val="24"/>
        </w:rPr>
        <w:t xml:space="preserve">《中华人民共和国食品安全法》</w:t>
      </w:r>
      <w:bookmarkEnd w:id="97"/>
      <w:r>
        <w:rPr>
          <w:rFonts w:hint="eastAsia" w:ascii="宋体" w:hAnsi="宋体"/>
          <w:bCs/>
          <w:sz w:val="24"/>
          <w:szCs w:val="24"/>
        </w:rPr>
        <w:t xml:space="preserve">（中华人民共和国主席令 </w:t>
      </w:r>
      <w:r>
        <w:rPr>
          <w:rFonts w:hint="eastAsia" w:ascii="宋体" w:hAnsi="宋体"/>
          <w:bCs/>
          <w:sz w:val="24"/>
          <w:szCs w:val="24"/>
        </w:rPr>
        <w:t xml:space="preserve">第五十六号</w:t>
      </w:r>
      <w:r>
        <w:rPr>
          <w:rFonts w:hint="eastAsia" w:ascii="宋体" w:hAnsi="宋体"/>
          <w:bCs/>
          <w:sz w:val="24"/>
          <w:szCs w:val="24"/>
        </w:rPr>
        <w:t xml:space="preserve">）（简称《食品安全法》）</w:t>
      </w:r>
      <w:r/>
    </w:p>
    <w:p>
      <w:pPr>
        <w:pStyle w:val="728"/>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2.1.2《中华人民共和国农产品质量安全法》（中华人民共和国主席令 </w:t>
      </w:r>
      <w:r>
        <w:rPr>
          <w:rFonts w:hint="eastAsia" w:ascii="宋体" w:hAnsi="宋体"/>
          <w:bCs/>
          <w:sz w:val="24"/>
          <w:szCs w:val="24"/>
        </w:rPr>
        <w:t xml:space="preserve">第一二〇号</w:t>
      </w:r>
      <w:r>
        <w:rPr>
          <w:rFonts w:hint="eastAsia" w:ascii="宋体" w:hAnsi="宋体"/>
          <w:bCs/>
          <w:sz w:val="24"/>
          <w:szCs w:val="24"/>
        </w:rPr>
        <w:t xml:space="preserve">）</w:t>
      </w:r>
      <w:r>
        <w:rPr>
          <w:rFonts w:ascii="宋体" w:hAnsi="宋体"/>
          <w:bCs/>
          <w:sz w:val="24"/>
          <w:szCs w:val="24"/>
        </w:rPr>
      </w:r>
      <w:r/>
    </w:p>
    <w:p>
      <w:pPr>
        <w:pStyle w:val="728"/>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1.3《中华人民共和国食品安全法实施</w:t>
      </w:r>
      <w:r>
        <w:rPr>
          <w:rFonts w:hint="eastAsia" w:ascii="宋体" w:hAnsi="宋体"/>
          <w:bCs/>
          <w:sz w:val="24"/>
          <w:szCs w:val="24"/>
        </w:rPr>
        <w:t xml:space="preserve">条例》（国务院令第721号）（简称《实施条例》）</w:t>
      </w:r>
      <w:r>
        <w:rPr>
          <w:rFonts w:ascii="宋体" w:hAnsi="宋体"/>
          <w:bCs/>
          <w:sz w:val="24"/>
          <w:szCs w:val="24"/>
        </w:rPr>
      </w:r>
      <w:r/>
    </w:p>
    <w:p>
      <w:pPr>
        <w:pStyle w:val="728"/>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4《食品安全抽样检验管理办法》（国家市场监督管理总局令</w:t>
      </w:r>
      <w:r>
        <w:rPr>
          <w:rFonts w:hint="eastAsia" w:ascii="宋体" w:hAnsi="宋体"/>
          <w:bCs/>
          <w:sz w:val="24"/>
          <w:szCs w:val="24"/>
        </w:rPr>
        <w:t xml:space="preserve">第101号</w:t>
      </w:r>
      <w:r>
        <w:rPr>
          <w:rFonts w:hint="eastAsia" w:ascii="宋体" w:hAnsi="宋体"/>
          <w:bCs/>
          <w:sz w:val="24"/>
          <w:szCs w:val="24"/>
        </w:rPr>
        <w:t xml:space="preserve">）</w:t>
      </w:r>
      <w:r>
        <w:rPr>
          <w:rFonts w:ascii="宋体" w:hAnsi="宋体"/>
          <w:bCs/>
          <w:sz w:val="24"/>
          <w:szCs w:val="24"/>
        </w:rPr>
      </w:r>
      <w:r/>
    </w:p>
    <w:p>
      <w:pPr>
        <w:pStyle w:val="728"/>
        <w:ind w:firstLine="480"/>
        <w:jc w:val="both"/>
        <w:spacing w:after="0" w:line="360" w:lineRule="auto"/>
        <w:widowControl w:val="off"/>
        <w:rPr>
          <w:rFonts w:hint="eastAsia" w:ascii="宋体" w:hAnsi="宋体"/>
          <w:bCs/>
          <w:strike/>
          <w:sz w:val="24"/>
          <w:szCs w:val="24"/>
        </w:rPr>
      </w:pP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5《食品安全抽样检验工作规范》 (市监食检发</w:t>
      </w:r>
      <w:r>
        <w:rPr>
          <w:rFonts w:hint="eastAsia" w:ascii="微软雅黑" w:hAnsi="微软雅黑" w:eastAsia="微软雅黑" w:cs="微软雅黑"/>
          <w:color w:val="333333"/>
          <w:sz w:val="21"/>
          <w:szCs w:val="21"/>
        </w:rPr>
        <w:t xml:space="preserve">〔</w:t>
      </w:r>
      <w:r>
        <w:rPr>
          <w:rFonts w:hint="eastAsia" w:ascii="宋体" w:hAnsi="宋体"/>
          <w:bCs/>
          <w:sz w:val="24"/>
          <w:szCs w:val="24"/>
        </w:rPr>
        <w:t xml:space="preserve">2023</w:t>
      </w:r>
      <w:r>
        <w:rPr>
          <w:rFonts w:hint="eastAsia" w:ascii="微软雅黑" w:hAnsi="微软雅黑" w:eastAsia="微软雅黑" w:cs="微软雅黑"/>
          <w:color w:val="333333"/>
          <w:sz w:val="21"/>
          <w:szCs w:val="21"/>
        </w:rPr>
        <w:t xml:space="preserve">〕</w:t>
      </w:r>
      <w:r>
        <w:rPr>
          <w:rFonts w:hint="eastAsia" w:ascii="宋体" w:hAnsi="宋体"/>
          <w:bCs/>
          <w:sz w:val="24"/>
          <w:szCs w:val="24"/>
        </w:rPr>
        <w:t xml:space="preserve">76号)</w:t>
      </w:r>
      <w:r>
        <w:rPr>
          <w:rFonts w:hint="eastAsia" w:ascii="宋体" w:hAnsi="宋体"/>
          <w:bCs/>
          <w:strike/>
          <w:sz w:val="24"/>
          <w:szCs w:val="24"/>
        </w:rPr>
      </w:r>
      <w:r/>
    </w:p>
    <w:p>
      <w:pPr>
        <w:pStyle w:val="728"/>
        <w:ind w:firstLine="480"/>
        <w:jc w:val="both"/>
        <w:spacing w:after="0" w:line="360" w:lineRule="auto"/>
        <w:widowControl w:val="off"/>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6《食用农产品抽样检验和核查处置规定》（国市监食检</w:t>
      </w:r>
      <w:r>
        <w:rPr>
          <w:rFonts w:hint="eastAsia" w:ascii="微软雅黑" w:hAnsi="微软雅黑" w:eastAsia="微软雅黑" w:cs="微软雅黑"/>
          <w:color w:val="333333"/>
          <w:sz w:val="21"/>
          <w:szCs w:val="21"/>
        </w:rPr>
        <w:t xml:space="preserve">〔</w:t>
      </w:r>
      <w:r>
        <w:rPr>
          <w:rFonts w:hint="eastAsia" w:ascii="宋体" w:hAnsi="宋体"/>
          <w:bCs/>
          <w:sz w:val="24"/>
          <w:szCs w:val="24"/>
        </w:rPr>
        <w:t xml:space="preserve">2020</w:t>
      </w:r>
      <w:r>
        <w:rPr>
          <w:rFonts w:hint="eastAsia" w:ascii="微软雅黑" w:hAnsi="微软雅黑" w:eastAsia="微软雅黑" w:cs="微软雅黑"/>
          <w:color w:val="333333"/>
          <w:sz w:val="21"/>
          <w:szCs w:val="21"/>
        </w:rPr>
        <w:t xml:space="preserve">〕</w:t>
      </w:r>
      <w:r>
        <w:rPr>
          <w:rFonts w:hint="eastAsia" w:ascii="宋体" w:hAnsi="宋体"/>
          <w:bCs/>
          <w:sz w:val="24"/>
          <w:szCs w:val="24"/>
        </w:rPr>
        <w:t xml:space="preserve">184号）</w:t>
      </w:r>
      <w:r>
        <w:rPr>
          <w:rFonts w:ascii="宋体" w:hAnsi="宋体"/>
          <w:bCs/>
          <w:sz w:val="24"/>
          <w:szCs w:val="24"/>
        </w:rPr>
      </w:r>
      <w:r/>
    </w:p>
    <w:p>
      <w:pPr>
        <w:pStyle w:val="728"/>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2.1.7《市场监管总局办公厅关于推进食品抽检合格备份样品合理利用的通知》（市监食检发</w:t>
      </w:r>
      <w:r>
        <w:rPr>
          <w:rFonts w:hint="eastAsia" w:ascii="微软雅黑" w:hAnsi="微软雅黑" w:eastAsia="微软雅黑" w:cs="微软雅黑"/>
          <w:color w:val="333333"/>
          <w:sz w:val="21"/>
          <w:szCs w:val="21"/>
        </w:rPr>
        <w:t xml:space="preserve">〔</w:t>
      </w:r>
      <w:r>
        <w:rPr>
          <w:rFonts w:hint="eastAsia" w:ascii="宋体" w:hAnsi="宋体"/>
          <w:bCs/>
          <w:sz w:val="24"/>
          <w:szCs w:val="24"/>
        </w:rPr>
        <w:t xml:space="preserve">2021</w:t>
      </w:r>
      <w:r>
        <w:rPr>
          <w:rFonts w:hint="eastAsia" w:ascii="微软雅黑" w:hAnsi="微软雅黑" w:eastAsia="微软雅黑" w:cs="微软雅黑"/>
          <w:color w:val="333333"/>
          <w:sz w:val="21"/>
          <w:szCs w:val="21"/>
        </w:rPr>
        <w:t xml:space="preserve">〕</w:t>
      </w:r>
      <w:r>
        <w:rPr>
          <w:rFonts w:hint="eastAsia" w:ascii="宋体" w:hAnsi="宋体"/>
          <w:bCs/>
          <w:sz w:val="24"/>
          <w:szCs w:val="24"/>
        </w:rPr>
        <w:t xml:space="preserve">106号）</w:t>
      </w:r>
      <w:r>
        <w:rPr>
          <w:rFonts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2.1.8《江苏省食品安全条例》（2024年1月26日江苏省第十四届人民代表大会第二次会议通过）</w:t>
      </w:r>
      <w:r/>
    </w:p>
    <w:p>
      <w:pPr>
        <w:pStyle w:val="728"/>
        <w:ind w:firstLine="480"/>
        <w:jc w:val="both"/>
        <w:spacing w:after="0" w:line="360" w:lineRule="auto"/>
        <w:widowControl w:val="off"/>
        <w:rPr>
          <w:rFonts w:ascii="宋体" w:hAnsi="宋体"/>
          <w:bCs/>
          <w:sz w:val="24"/>
          <w:szCs w:val="24"/>
          <w:highlight w:val="yellow"/>
        </w:rPr>
      </w:pP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9《食品安全监督抽检实施细则</w:t>
      </w:r>
      <w:r>
        <w:rPr>
          <w:rFonts w:hint="eastAsia" w:ascii="宋体" w:hAnsi="宋体"/>
          <w:bCs/>
          <w:sz w:val="24"/>
          <w:szCs w:val="24"/>
        </w:rPr>
        <w:t xml:space="preserve">（2026年版）》（服务期内发布新版，则自动适用新版）</w:t>
      </w:r>
      <w:r>
        <w:rPr>
          <w:rFonts w:ascii="宋体" w:hAnsi="宋体"/>
          <w:bCs/>
          <w:sz w:val="24"/>
          <w:szCs w:val="24"/>
          <w:highlight w:val="yellow"/>
        </w:rPr>
      </w:r>
      <w:r/>
    </w:p>
    <w:p>
      <w:pPr>
        <w:pStyle w:val="728"/>
        <w:ind w:firstLine="480"/>
        <w:jc w:val="both"/>
        <w:spacing w:after="0" w:line="360" w:lineRule="auto"/>
        <w:widowControl w:val="off"/>
        <w:rPr>
          <w:rFonts w:ascii="宋体" w:hAnsi="宋体"/>
          <w:bCs/>
          <w:sz w:val="24"/>
          <w:szCs w:val="24"/>
        </w:rPr>
      </w:pPr>
      <w:r/>
      <w:bookmarkEnd w:id="95"/>
      <w:r/>
      <w:bookmarkEnd w:id="96"/>
      <w:r>
        <w:rPr>
          <w:rFonts w:ascii="宋体" w:hAnsi="宋体"/>
          <w:bCs/>
          <w:sz w:val="24"/>
          <w:szCs w:val="24"/>
        </w:rPr>
        <w:t xml:space="preserve">2.</w:t>
      </w:r>
      <w:r>
        <w:rPr>
          <w:rFonts w:hint="eastAsia" w:ascii="宋体" w:hAnsi="宋体"/>
          <w:bCs/>
          <w:sz w:val="24"/>
          <w:szCs w:val="24"/>
        </w:rPr>
        <w:t xml:space="preserve">1.10其他食品安全相关法律、法规、规章，上级有关部门的相关工作规范或工作要求</w:t>
      </w:r>
      <w:r>
        <w:rPr>
          <w:rFonts w:ascii="宋体" w:hAnsi="宋体"/>
          <w:bCs/>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注</w:t>
      </w:r>
      <w:r>
        <w:rPr>
          <w:rFonts w:ascii="宋体" w:hAnsi="宋体"/>
          <w:bCs/>
          <w:sz w:val="24"/>
          <w:szCs w:val="24"/>
        </w:rPr>
        <w:t xml:space="preserve">：</w:t>
      </w:r>
      <w:r>
        <w:rPr>
          <w:rFonts w:hint="eastAsia" w:ascii="宋体" w:hAnsi="宋体"/>
          <w:bCs/>
          <w:sz w:val="24"/>
          <w:szCs w:val="24"/>
        </w:rPr>
        <w:t xml:space="preserve">以</w:t>
      </w:r>
      <w:r>
        <w:rPr>
          <w:rFonts w:ascii="宋体" w:hAnsi="宋体"/>
          <w:bCs/>
          <w:sz w:val="24"/>
          <w:szCs w:val="24"/>
        </w:rPr>
        <w:t xml:space="preserve">上</w:t>
      </w:r>
      <w:r>
        <w:rPr>
          <w:rFonts w:hint="eastAsia" w:ascii="宋体" w:hAnsi="宋体"/>
          <w:bCs/>
          <w:sz w:val="24"/>
          <w:szCs w:val="24"/>
        </w:rPr>
        <w:t xml:space="preserve">法律法规和技术规范</w:t>
      </w:r>
      <w:r>
        <w:rPr>
          <w:rFonts w:ascii="宋体" w:hAnsi="宋体"/>
          <w:bCs/>
          <w:sz w:val="24"/>
          <w:szCs w:val="24"/>
        </w:rPr>
        <w:t xml:space="preserve">如有更新，按</w:t>
      </w:r>
      <w:r>
        <w:rPr>
          <w:rFonts w:hint="eastAsia" w:ascii="宋体" w:hAnsi="宋体"/>
          <w:bCs/>
          <w:sz w:val="24"/>
          <w:szCs w:val="24"/>
        </w:rPr>
        <w:t xml:space="preserve">最新要求执行。</w:t>
      </w:r>
      <w:r/>
    </w:p>
    <w:p>
      <w:pPr>
        <w:pStyle w:val="728"/>
        <w:jc w:val="both"/>
        <w:spacing w:after="0" w:line="360" w:lineRule="auto"/>
        <w:widowControl w:val="off"/>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主要技术要求</w:t>
      </w:r>
      <w:r>
        <w:rPr>
          <w:rFonts w:ascii="宋体" w:hAnsi="宋体"/>
          <w:bCs/>
          <w:sz w:val="24"/>
          <w:szCs w:val="24"/>
        </w:rPr>
      </w:r>
      <w:r/>
    </w:p>
    <w:p>
      <w:pPr>
        <w:pStyle w:val="728"/>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2.2.1 抽样环节</w:t>
      </w:r>
      <w:r>
        <w:rPr>
          <w:rFonts w:ascii="宋体" w:hAnsi="宋体"/>
          <w:bCs/>
          <w:sz w:val="24"/>
          <w:szCs w:val="24"/>
        </w:rPr>
      </w:r>
      <w:r/>
    </w:p>
    <w:p>
      <w:pPr>
        <w:pStyle w:val="728"/>
        <w:ind w:firstLine="480"/>
        <w:jc w:val="center"/>
        <w:spacing w:after="0" w:line="360" w:lineRule="auto"/>
        <w:widowControl w:val="off"/>
        <w:rPr>
          <w:rFonts w:hint="eastAsia" w:ascii="宋体" w:hAnsi="宋体"/>
          <w:bCs/>
          <w:sz w:val="24"/>
          <w:szCs w:val="24"/>
        </w:rPr>
      </w:pPr>
      <w:r>
        <w:rPr>
          <w:rFonts w:hint="eastAsia" w:ascii="宋体" w:hAnsi="宋体"/>
          <w:bCs/>
          <w:sz w:val="24"/>
          <w:szCs w:val="24"/>
        </w:rPr>
        <w:t xml:space="preserve">表1 抽样环节主要技术内容和标准</w:t>
      </w:r>
      <w:r/>
    </w:p>
    <w:tbl>
      <w:tblPr>
        <w:tblW w:w="81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724"/>
        <w:gridCol w:w="970"/>
        <w:gridCol w:w="5692"/>
      </w:tblGrid>
      <w:tr>
        <w:trPr>
          <w:trHeight w:val="555"/>
        </w:trPr>
        <w:tc>
          <w:tcPr>
            <w:tcW w:w="749"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序号</w:t>
            </w:r>
            <w:r/>
          </w:p>
        </w:tc>
        <w:tc>
          <w:tcPr>
            <w:gridSpan w:val="2"/>
            <w:tcW w:w="1694"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服务名称</w:t>
            </w:r>
            <w:r/>
          </w:p>
        </w:tc>
        <w:tc>
          <w:tcPr>
            <w:tcW w:w="569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服务内容和标准</w:t>
            </w:r>
            <w:r/>
          </w:p>
        </w:tc>
      </w:tr>
      <w:tr>
        <w:trPr>
          <w:trHeight w:val="617"/>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gridSpan w:val="2"/>
            <w:tcW w:w="1694"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抽样单位确定</w:t>
            </w:r>
            <w:r/>
          </w:p>
        </w:tc>
        <w:tc>
          <w:tcPr>
            <w:tcW w:w="5692" w:type="dxa"/>
            <w:vAlign w:val="center"/>
            <w:textDirection w:val="lrTb"/>
            <w:noWrap w:val="false"/>
          </w:tcPr>
          <w:p>
            <w:pPr>
              <w:pStyle w:val="728"/>
              <w:jc w:val="both"/>
              <w:spacing w:after="0" w:line="320" w:lineRule="exact"/>
              <w:rPr>
                <w:rFonts w:hint="eastAsia" w:ascii="宋体" w:hAnsi="宋体" w:cs="宋体"/>
                <w:sz w:val="24"/>
                <w:szCs w:val="24"/>
              </w:rPr>
            </w:pPr>
            <w:r>
              <w:rPr>
                <w:rFonts w:ascii="宋体" w:hAnsi="宋体" w:cs="宋体"/>
                <w:sz w:val="24"/>
                <w:szCs w:val="24"/>
              </w:rPr>
              <w:t xml:space="preserve">采购人委托供应商抽样。</w:t>
            </w:r>
            <w:r>
              <w:rPr>
                <w:rFonts w:hint="eastAsia" w:ascii="宋体" w:hAnsi="宋体" w:cs="宋体"/>
                <w:sz w:val="24"/>
                <w:szCs w:val="24"/>
              </w:rPr>
            </w:r>
            <w:r/>
          </w:p>
        </w:tc>
      </w:tr>
      <w:tr>
        <w:trPr>
          <w:trHeight w:val="625"/>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2</w:t>
            </w:r>
            <w:r/>
          </w:p>
        </w:tc>
        <w:tc>
          <w:tcPr>
            <w:gridSpan w:val="2"/>
            <w:tcW w:w="1694"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抽样前准备</w:t>
            </w:r>
            <w:r/>
          </w:p>
        </w:tc>
        <w:tc>
          <w:tcPr>
            <w:tcW w:w="5692"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抽样单位应当建立食品抽样管理制度，明确岗位职责、抽样流程和工作纪律。</w:t>
            </w:r>
            <w:r>
              <w:rPr>
                <w:rFonts w:hint="eastAsia" w:ascii="宋体" w:hAnsi="宋体" w:cs="宋体"/>
                <w:bCs/>
                <w:sz w:val="24"/>
                <w:szCs w:val="24"/>
              </w:rPr>
              <w:t xml:space="preserve">应按照采购人要求，严格遵守抽样工作规范，保证抽样工作有效。</w:t>
            </w:r>
            <w:r>
              <w:rPr>
                <w:rFonts w:ascii="宋体" w:hAnsi="宋体" w:cs="宋体"/>
                <w:sz w:val="24"/>
                <w:szCs w:val="24"/>
              </w:rPr>
            </w:r>
            <w:r/>
          </w:p>
        </w:tc>
      </w:tr>
      <w:tr>
        <w:trPr>
          <w:trHeight w:val="625"/>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3</w:t>
            </w:r>
            <w:r/>
          </w:p>
        </w:tc>
        <w:tc>
          <w:tcPr>
            <w:gridSpan w:val="2"/>
            <w:tcW w:w="1694"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抽样人员确定</w:t>
            </w:r>
            <w:r/>
          </w:p>
        </w:tc>
        <w:tc>
          <w:tcPr>
            <w:tcW w:w="5692" w:type="dxa"/>
            <w:vAlign w:val="center"/>
            <w:textDirection w:val="lrTb"/>
            <w:noWrap w:val="false"/>
          </w:tcPr>
          <w:p>
            <w:pPr>
              <w:pStyle w:val="728"/>
              <w:numPr>
                <w:ilvl w:val="0"/>
                <w:numId w:val="2"/>
              </w:numPr>
              <w:jc w:val="both"/>
              <w:spacing w:after="0" w:line="320" w:lineRule="exact"/>
              <w:widowControl w:val="off"/>
              <w:rPr>
                <w:rFonts w:ascii="宋体" w:hAnsi="宋体" w:cs="宋体"/>
                <w:sz w:val="24"/>
                <w:szCs w:val="24"/>
              </w:rPr>
            </w:pPr>
            <w:r>
              <w:rPr>
                <w:rFonts w:hint="eastAsia" w:ascii="宋体" w:hAnsi="宋体" w:cs="宋体"/>
                <w:bCs/>
                <w:sz w:val="24"/>
                <w:szCs w:val="24"/>
              </w:rPr>
              <w:t xml:space="preserve">样品抽取要由专门人员完成，</w:t>
            </w:r>
            <w:r>
              <w:rPr>
                <w:rFonts w:ascii="宋体" w:hAnsi="宋体" w:cs="宋体"/>
                <w:sz w:val="24"/>
                <w:szCs w:val="24"/>
              </w:rPr>
              <w:t xml:space="preserve">独立的食品抽样人员数量、能力等要求与服务需求相匹配。</w:t>
            </w:r>
            <w:r/>
          </w:p>
          <w:p>
            <w:pPr>
              <w:pStyle w:val="728"/>
              <w:numPr>
                <w:ilvl w:val="0"/>
                <w:numId w:val="2"/>
              </w:numPr>
              <w:jc w:val="both"/>
              <w:spacing w:after="0" w:line="320" w:lineRule="exact"/>
              <w:widowControl w:val="off"/>
              <w:rPr>
                <w:rFonts w:ascii="宋体" w:hAnsi="宋体" w:cs="宋体"/>
                <w:sz w:val="24"/>
                <w:szCs w:val="24"/>
              </w:rPr>
            </w:pPr>
            <w:r>
              <w:rPr>
                <w:rFonts w:ascii="宋体" w:hAnsi="宋体" w:cs="宋体"/>
                <w:sz w:val="24"/>
                <w:szCs w:val="24"/>
              </w:rPr>
              <w:t xml:space="preserve">实施抽检分离，随机确定抽样人员，抽样人员与检验人员不得为同一人。</w:t>
            </w:r>
            <w:r/>
          </w:p>
          <w:p>
            <w:pPr>
              <w:pStyle w:val="728"/>
              <w:numPr>
                <w:ilvl w:val="0"/>
                <w:numId w:val="2"/>
              </w:numPr>
              <w:jc w:val="both"/>
              <w:spacing w:after="0" w:line="320" w:lineRule="exact"/>
              <w:widowControl w:val="off"/>
              <w:rPr>
                <w:rFonts w:ascii="宋体" w:hAnsi="宋体" w:cs="宋体"/>
                <w:sz w:val="24"/>
                <w:szCs w:val="24"/>
              </w:rPr>
            </w:pPr>
            <w:r>
              <w:rPr>
                <w:rFonts w:ascii="宋体" w:hAnsi="宋体" w:cs="宋体"/>
                <w:sz w:val="24"/>
                <w:szCs w:val="24"/>
              </w:rPr>
              <w:t xml:space="preserve">抽样人员执行抽样任务时不得少于两人。</w:t>
            </w:r>
            <w:r/>
          </w:p>
          <w:p>
            <w:pPr>
              <w:pStyle w:val="728"/>
              <w:numPr>
                <w:ilvl w:val="0"/>
                <w:numId w:val="2"/>
              </w:numPr>
              <w:jc w:val="both"/>
              <w:spacing w:after="0" w:line="320" w:lineRule="exact"/>
              <w:widowControl w:val="off"/>
              <w:rPr>
                <w:rFonts w:ascii="宋体" w:hAnsi="宋体" w:cs="宋体"/>
                <w:sz w:val="24"/>
                <w:szCs w:val="24"/>
              </w:rPr>
            </w:pPr>
            <w:r>
              <w:rPr>
                <w:rFonts w:ascii="宋体" w:hAnsi="宋体" w:cs="宋体"/>
                <w:sz w:val="24"/>
                <w:szCs w:val="24"/>
              </w:rPr>
              <w:t xml:space="preserve">在集中交易市场、商场、超市、便利店等销售场所开展的食用农产品监督抽检工作，委托抽样的应当不少于两名监管人员参与抽样。</w:t>
            </w:r>
            <w:r/>
          </w:p>
        </w:tc>
      </w:tr>
      <w:tr>
        <w:trPr>
          <w:trHeight w:val="1178"/>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4</w:t>
            </w:r>
            <w:r/>
          </w:p>
        </w:tc>
        <w:tc>
          <w:tcPr>
            <w:gridSpan w:val="2"/>
            <w:tcW w:w="1694"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抽样前培训</w:t>
            </w:r>
            <w:r/>
          </w:p>
        </w:tc>
        <w:tc>
          <w:tcPr>
            <w:tcW w:w="5692"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抽样前应当对抽样人员进行培训，并做好相关记录。抽样人员应当熟悉食品安全法律、法规、规章和食品安全标准等的相关规定，熟练使用国家食品安全抽样检验信息系统。</w:t>
            </w:r>
            <w:r/>
          </w:p>
        </w:tc>
      </w:tr>
      <w:tr>
        <w:trPr>
          <w:cantSplit/>
          <w:trHeight w:val="625"/>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5</w:t>
            </w:r>
            <w:r/>
          </w:p>
        </w:tc>
        <w:tc>
          <w:tcPr>
            <w:tcW w:w="724" w:type="dxa"/>
            <w:vAlign w:val="center"/>
            <w:vMerge w:val="restart"/>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现场抽样</w:t>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抽样</w:t>
            </w:r>
            <w:r/>
          </w:p>
          <w:p>
            <w:pPr>
              <w:pStyle w:val="728"/>
              <w:jc w:val="center"/>
              <w:spacing w:after="0" w:line="320" w:lineRule="exact"/>
              <w:rPr>
                <w:rFonts w:ascii="宋体" w:hAnsi="宋体" w:cs="宋体"/>
                <w:sz w:val="24"/>
                <w:szCs w:val="24"/>
              </w:rPr>
            </w:pPr>
            <w:r>
              <w:rPr>
                <w:rFonts w:ascii="宋体" w:hAnsi="宋体" w:cs="宋体"/>
                <w:sz w:val="24"/>
                <w:szCs w:val="24"/>
              </w:rPr>
              <w:t xml:space="preserve">告知</w:t>
            </w:r>
            <w:r>
              <w:rPr>
                <w:rFonts w:ascii="宋体" w:hAnsi="宋体" w:cs="宋体"/>
                <w:sz w:val="24"/>
                <w:szCs w:val="24"/>
              </w:rPr>
            </w:r>
            <w:r/>
          </w:p>
        </w:tc>
        <w:tc>
          <w:tcPr>
            <w:tcW w:w="5692" w:type="dxa"/>
            <w:vAlign w:val="center"/>
            <w:textDirection w:val="lrTb"/>
            <w:noWrap w:val="false"/>
          </w:tcPr>
          <w:p>
            <w:pPr>
              <w:pStyle w:val="728"/>
              <w:numPr>
                <w:ilvl w:val="0"/>
                <w:numId w:val="3"/>
              </w:numPr>
              <w:jc w:val="both"/>
              <w:spacing w:after="0" w:line="320" w:lineRule="exact"/>
              <w:widowControl w:val="off"/>
              <w:rPr>
                <w:rFonts w:ascii="宋体" w:hAnsi="宋体" w:cs="宋体"/>
                <w:sz w:val="24"/>
                <w:szCs w:val="24"/>
              </w:rPr>
            </w:pPr>
            <w:r>
              <w:rPr>
                <w:rFonts w:ascii="宋体" w:hAnsi="宋体" w:cs="宋体"/>
                <w:sz w:val="24"/>
                <w:szCs w:val="24"/>
              </w:rPr>
              <w:t xml:space="preserve">抽样工作不得预先通知食品生产经营者。</w:t>
            </w:r>
            <w:r/>
          </w:p>
          <w:p>
            <w:pPr>
              <w:pStyle w:val="728"/>
              <w:numPr>
                <w:ilvl w:val="0"/>
                <w:numId w:val="3"/>
              </w:numPr>
              <w:jc w:val="both"/>
              <w:spacing w:after="0" w:line="320" w:lineRule="exact"/>
              <w:widowControl w:val="off"/>
              <w:rPr>
                <w:rFonts w:ascii="宋体" w:hAnsi="宋体" w:cs="宋体"/>
                <w:sz w:val="24"/>
                <w:szCs w:val="24"/>
              </w:rPr>
            </w:pPr>
            <w:r>
              <w:rPr>
                <w:rFonts w:ascii="宋体" w:hAnsi="宋体" w:cs="宋体"/>
                <w:sz w:val="24"/>
                <w:szCs w:val="24"/>
              </w:rPr>
              <w:t xml:space="preserve">抽样人员应当按规定向被抽样单位出示有效身份证明文件、《食品安全抽样检验告知书》《食品安全抽样检验任务委托书》，告知其依法享有的权利和应当承担的义务，并使用规范用语。</w:t>
            </w:r>
            <w:r/>
          </w:p>
        </w:tc>
      </w:tr>
      <w:tr>
        <w:trPr>
          <w:cantSplit/>
          <w:trHeight w:val="625"/>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6</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信息</w:t>
            </w:r>
            <w:r/>
          </w:p>
          <w:p>
            <w:pPr>
              <w:pStyle w:val="728"/>
              <w:jc w:val="center"/>
              <w:spacing w:after="0" w:line="320" w:lineRule="exact"/>
              <w:rPr>
                <w:rFonts w:ascii="宋体" w:hAnsi="宋体" w:cs="宋体"/>
                <w:sz w:val="24"/>
                <w:szCs w:val="24"/>
              </w:rPr>
            </w:pPr>
            <w:r>
              <w:rPr>
                <w:rFonts w:ascii="宋体" w:hAnsi="宋体" w:cs="宋体"/>
                <w:sz w:val="24"/>
                <w:szCs w:val="24"/>
              </w:rPr>
              <w:t xml:space="preserve">核查</w:t>
            </w:r>
            <w:r/>
          </w:p>
        </w:tc>
        <w:tc>
          <w:tcPr>
            <w:tcW w:w="5692"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抽样人员应当核查被抽样单位提供的营业执照、许可证等相关证件。必要时，可核查进货查验记录、合法进货凭证等可追溯信息。</w:t>
            </w:r>
            <w:r/>
          </w:p>
        </w:tc>
      </w:tr>
      <w:tr>
        <w:trPr>
          <w:cantSplit/>
          <w:trHeight w:val="341"/>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7</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样品</w:t>
            </w:r>
            <w:r/>
          </w:p>
          <w:p>
            <w:pPr>
              <w:pStyle w:val="728"/>
              <w:jc w:val="center"/>
              <w:spacing w:after="0" w:line="320" w:lineRule="exact"/>
              <w:rPr>
                <w:rFonts w:ascii="宋体" w:hAnsi="宋体" w:cs="宋体"/>
                <w:sz w:val="24"/>
                <w:szCs w:val="24"/>
              </w:rPr>
            </w:pPr>
            <w:r>
              <w:rPr>
                <w:rFonts w:ascii="宋体" w:hAnsi="宋体" w:cs="宋体"/>
                <w:sz w:val="24"/>
                <w:szCs w:val="24"/>
              </w:rPr>
              <w:t xml:space="preserve">抽取</w:t>
            </w:r>
            <w:r/>
          </w:p>
        </w:tc>
        <w:tc>
          <w:tcPr>
            <w:tcW w:w="5692"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（1）抽样人员可以从食品经营者的经营场所、仓库以及食品生产者的成品库待销产品中随机抽取样品，不得由被抽样单位自行提供样品。</w:t>
            </w:r>
            <w:r/>
          </w:p>
          <w:p>
            <w:pPr>
              <w:pStyle w:val="728"/>
              <w:jc w:val="both"/>
              <w:spacing w:after="0" w:line="320" w:lineRule="exact"/>
              <w:rPr>
                <w:rFonts w:ascii="宋体" w:hAnsi="宋体" w:cs="宋体"/>
                <w:sz w:val="24"/>
                <w:szCs w:val="24"/>
              </w:rPr>
            </w:pPr>
            <w:r>
              <w:rPr>
                <w:rFonts w:ascii="宋体" w:hAnsi="宋体" w:cs="宋体"/>
                <w:sz w:val="24"/>
                <w:szCs w:val="24"/>
              </w:rPr>
              <w:t xml:space="preserve">（2）抽样数量原则上应当</w:t>
            </w:r>
            <w:r>
              <w:rPr>
                <w:rFonts w:ascii="宋体" w:hAnsi="宋体" w:cs="宋体"/>
                <w:sz w:val="24"/>
                <w:szCs w:val="24"/>
              </w:rPr>
              <w:t xml:space="preserve">满足检验和复检的要求。</w:t>
            </w:r>
            <w:r/>
          </w:p>
          <w:p>
            <w:pPr>
              <w:pStyle w:val="728"/>
              <w:jc w:val="both"/>
              <w:spacing w:after="0" w:line="320" w:lineRule="exact"/>
              <w:rPr>
                <w:rFonts w:ascii="宋体" w:hAnsi="宋体" w:cs="宋体"/>
                <w:sz w:val="24"/>
                <w:szCs w:val="24"/>
              </w:rPr>
            </w:pPr>
            <w:r>
              <w:rPr>
                <w:rFonts w:ascii="宋体" w:hAnsi="宋体" w:cs="宋体"/>
                <w:sz w:val="24"/>
                <w:szCs w:val="24"/>
              </w:rPr>
              <w:t xml:space="preserve">（3）对易腐烂变质的蔬菜、水果等食用农产品样品，需进行均质备份样品的，应当在现场抽样时主动向被抽样单位告知确认，在现场或实验室进行均质备份样品时，采取拍照或摄像等方式进行记录。</w:t>
            </w:r>
            <w:r/>
          </w:p>
          <w:p>
            <w:pPr>
              <w:pStyle w:val="728"/>
              <w:jc w:val="both"/>
              <w:spacing w:after="0" w:line="320" w:lineRule="exac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抽样现场的设备，包括平板、打印机、无菌袋、测温枪等类似设备应能满足项目需求。</w:t>
            </w:r>
            <w:r>
              <w:rPr>
                <w:rFonts w:ascii="宋体" w:hAnsi="宋体" w:cs="宋体"/>
                <w:sz w:val="24"/>
                <w:szCs w:val="24"/>
              </w:rPr>
            </w:r>
            <w:r/>
          </w:p>
        </w:tc>
      </w:tr>
      <w:tr>
        <w:trPr>
          <w:cantSplit/>
          <w:trHeight w:val="625"/>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8</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封样</w:t>
            </w:r>
            <w:r/>
          </w:p>
          <w:p>
            <w:pPr>
              <w:pStyle w:val="728"/>
              <w:jc w:val="center"/>
              <w:spacing w:after="0" w:line="320" w:lineRule="exact"/>
              <w:rPr>
                <w:rFonts w:ascii="宋体" w:hAnsi="宋体" w:cs="宋体"/>
                <w:sz w:val="24"/>
                <w:szCs w:val="24"/>
              </w:rPr>
            </w:pPr>
            <w:r>
              <w:rPr>
                <w:rFonts w:ascii="宋体" w:hAnsi="宋体" w:cs="宋体"/>
                <w:sz w:val="24"/>
                <w:szCs w:val="24"/>
              </w:rPr>
              <w:t xml:space="preserve">签字</w:t>
            </w:r>
            <w:r/>
          </w:p>
        </w:tc>
        <w:tc>
          <w:tcPr>
            <w:tcW w:w="5692" w:type="dxa"/>
            <w:vAlign w:val="center"/>
            <w:textDirection w:val="lrTb"/>
            <w:noWrap w:val="false"/>
          </w:tcPr>
          <w:p>
            <w:pPr>
              <w:pStyle w:val="728"/>
              <w:jc w:val="both"/>
              <w:spacing w:after="0" w:line="3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抽样人员应当采取有效的防拆封措施，对检验样品和复检备份样品分别封样，并贴上《食品安全抽样检验封条》。</w:t>
            </w:r>
            <w:r/>
          </w:p>
          <w:p>
            <w:pPr>
              <w:pStyle w:val="728"/>
              <w:jc w:val="both"/>
              <w:spacing w:after="0" w:line="3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封条上应当由抽样人员(含参与抽样的监管人员)和被抽样单位签字或者盖章确认。</w:t>
            </w:r>
            <w:r/>
          </w:p>
          <w:p>
            <w:pPr>
              <w:pStyle w:val="728"/>
              <w:jc w:val="both"/>
              <w:spacing w:after="0" w:line="32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食用农产品需在实验室</w:t>
            </w:r>
            <w:r>
              <w:rPr>
                <w:rFonts w:ascii="宋体" w:hAnsi="宋体" w:cs="宋体"/>
                <w:sz w:val="24"/>
                <w:szCs w:val="24"/>
              </w:rPr>
              <w:t xml:space="preserve">均质后留存复检备份样品的，现场还应当填写一份信息完整、签字或者盖章确认的封条，用于封存均质后的备份样品。</w:t>
            </w:r>
            <w:r/>
          </w:p>
        </w:tc>
      </w:tr>
      <w:tr>
        <w:trPr>
          <w:cantSplit/>
          <w:trHeight w:val="416"/>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9</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抽样单填写</w:t>
            </w:r>
            <w:r/>
          </w:p>
        </w:tc>
        <w:tc>
          <w:tcPr>
            <w:tcW w:w="5692" w:type="dxa"/>
            <w:vAlign w:val="center"/>
            <w:textDirection w:val="lrTb"/>
            <w:noWrap w:val="false"/>
          </w:tcPr>
          <w:p>
            <w:pPr>
              <w:pStyle w:val="728"/>
              <w:jc w:val="both"/>
              <w:spacing w:after="0" w:line="320" w:lineRule="exact"/>
              <w:widowControl w:val="off"/>
              <w:rPr>
                <w:rFonts w:hint="eastAsia" w:ascii="宋体" w:hAnsi="宋体" w:cs="宋体"/>
                <w:sz w:val="24"/>
                <w:szCs w:val="24"/>
              </w:rPr>
            </w:pPr>
            <w:r>
              <w:rPr>
                <w:rFonts w:hint="eastAsia" w:ascii="宋体" w:hAnsi="宋体" w:cs="宋体"/>
                <w:sz w:val="24"/>
                <w:szCs w:val="24"/>
              </w:rPr>
              <w:t xml:space="preserve">（1）抽样人员应当使用《食品安全抽样检验抽样单》，详细记录抽样信息，记录保存期限不得少于两年。</w:t>
            </w:r>
            <w:r/>
          </w:p>
          <w:p>
            <w:pPr>
              <w:pStyle w:val="728"/>
              <w:jc w:val="both"/>
              <w:spacing w:after="0" w:line="320" w:lineRule="exact"/>
              <w:widowControl w:val="off"/>
              <w:rPr>
                <w:rFonts w:hint="eastAsia" w:ascii="宋体" w:hAnsi="宋体" w:cs="宋体"/>
                <w:sz w:val="24"/>
                <w:szCs w:val="24"/>
              </w:rPr>
            </w:pPr>
            <w:r>
              <w:rPr>
                <w:rFonts w:hint="eastAsia" w:ascii="宋体" w:hAnsi="宋体" w:cs="宋体"/>
                <w:sz w:val="24"/>
                <w:szCs w:val="24"/>
              </w:rPr>
              <w:t xml:space="preserve">（2）抽样文书应当字迹工整、清晰，容易辨认，不得随意更改。</w:t>
            </w:r>
            <w:r/>
          </w:p>
          <w:p>
            <w:pPr>
              <w:pStyle w:val="728"/>
              <w:jc w:val="both"/>
              <w:spacing w:after="0" w:line="320" w:lineRule="exact"/>
              <w:widowControl w:val="off"/>
              <w:rPr>
                <w:rFonts w:hint="eastAsia" w:ascii="宋体" w:hAnsi="宋体" w:cs="宋体"/>
                <w:sz w:val="24"/>
                <w:szCs w:val="24"/>
              </w:rPr>
            </w:pPr>
            <w:r>
              <w:rPr>
                <w:rFonts w:hint="eastAsia" w:ascii="宋体" w:hAnsi="宋体" w:cs="宋体"/>
                <w:sz w:val="24"/>
                <w:szCs w:val="24"/>
              </w:rPr>
              <w:t xml:space="preserve">（3）抽样单填写完毕后，应当由抽样人员（含参与抽样的监管人员)和被抽样单位签字或盖章确认。</w:t>
            </w:r>
            <w:r/>
          </w:p>
          <w:p>
            <w:pPr>
              <w:pStyle w:val="728"/>
              <w:jc w:val="both"/>
              <w:spacing w:after="0" w:line="320" w:lineRule="exact"/>
              <w:widowControl w:val="off"/>
              <w:rPr>
                <w:rFonts w:hint="eastAsia" w:ascii="宋体" w:hAnsi="宋体" w:cs="宋体"/>
                <w:sz w:val="24"/>
                <w:szCs w:val="24"/>
              </w:rPr>
            </w:pPr>
            <w:r>
              <w:rPr>
                <w:rFonts w:hint="eastAsia" w:ascii="宋体" w:hAnsi="宋体" w:cs="宋体"/>
                <w:sz w:val="24"/>
                <w:szCs w:val="24"/>
              </w:rPr>
              <w:t xml:space="preserve">（4）如需更改信息应当由被抽样单位确认，其中营业执照、经营许可证、生产许可证等证照信息以及样品标称信息如需更改，由两名抽样人员签</w:t>
            </w:r>
            <w:r>
              <w:rPr>
                <w:rFonts w:hint="eastAsia" w:ascii="宋体" w:hAnsi="宋体" w:cs="宋体"/>
                <w:sz w:val="24"/>
                <w:szCs w:val="24"/>
              </w:rPr>
              <w:t xml:space="preserve">字或抽样单位盖章确认即可。</w:t>
            </w:r>
            <w:r/>
          </w:p>
        </w:tc>
      </w:tr>
      <w:tr>
        <w:trPr>
          <w:cantSplit/>
          <w:trHeight w:val="728"/>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10</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现场信息采集</w:t>
            </w:r>
            <w:r/>
          </w:p>
        </w:tc>
        <w:tc>
          <w:tcPr>
            <w:tcW w:w="5692" w:type="dxa"/>
            <w:vAlign w:val="center"/>
            <w:textDirection w:val="lrTb"/>
            <w:noWrap w:val="false"/>
          </w:tcPr>
          <w:p>
            <w:pPr>
              <w:pStyle w:val="728"/>
              <w:jc w:val="both"/>
              <w:spacing w:after="0" w:line="320" w:lineRule="exact"/>
              <w:widowControl w:val="off"/>
              <w:rPr>
                <w:rFonts w:hint="eastAsia" w:ascii="宋体" w:hAnsi="宋体" w:cs="宋体"/>
                <w:sz w:val="24"/>
                <w:szCs w:val="24"/>
              </w:rPr>
            </w:pPr>
            <w:r>
              <w:rPr>
                <w:rFonts w:hint="eastAsia" w:ascii="宋体" w:hAnsi="宋体" w:cs="宋体"/>
                <w:sz w:val="24"/>
                <w:szCs w:val="24"/>
              </w:rPr>
              <w:t xml:space="preserve">（1）抽样人员应当通过拍照等方式对抽样场所、证照信息、贮存环境、样品信息、农产品票证（如有）、防护措施等进行现场信息采集。</w:t>
            </w:r>
            <w:r/>
          </w:p>
          <w:p>
            <w:pPr>
              <w:pStyle w:val="728"/>
              <w:jc w:val="both"/>
              <w:spacing w:after="0" w:line="320" w:lineRule="exact"/>
              <w:widowControl w:val="off"/>
              <w:rPr>
                <w:rFonts w:ascii="宋体" w:hAnsi="宋体" w:cs="宋体"/>
                <w:sz w:val="24"/>
                <w:szCs w:val="24"/>
              </w:rPr>
            </w:pPr>
            <w:r>
              <w:rPr>
                <w:rFonts w:hint="eastAsia" w:ascii="宋体" w:hAnsi="宋体" w:cs="宋体"/>
                <w:sz w:val="24"/>
                <w:szCs w:val="24"/>
              </w:rPr>
              <w:t xml:space="preserve">（2）信息采集的设备，包括执法记录仪、相机等类似设备应能满足项目需求，完整记录抽样现场过程（视频、音频、清晰照片）。</w:t>
            </w:r>
            <w:r>
              <w:rPr>
                <w:rFonts w:ascii="宋体" w:hAnsi="宋体" w:cs="宋体"/>
                <w:sz w:val="24"/>
                <w:szCs w:val="24"/>
              </w:rPr>
            </w:r>
            <w:r/>
          </w:p>
          <w:p>
            <w:pPr>
              <w:pStyle w:val="728"/>
              <w:jc w:val="both"/>
              <w:spacing w:after="0" w:line="32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应在规定时间内完成采购方部署的抽样工作，并对抽样关键环节全程录像。</w:t>
            </w:r>
            <w:r>
              <w:rPr>
                <w:rFonts w:hint="eastAsia" w:ascii="宋体" w:hAnsi="宋体" w:cs="宋体"/>
                <w:sz w:val="24"/>
                <w:szCs w:val="24"/>
              </w:rPr>
            </w:r>
            <w:r/>
          </w:p>
        </w:tc>
      </w:tr>
      <w:tr>
        <w:trPr>
          <w:cantSplit/>
          <w:trHeight w:val="558"/>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11</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费用</w:t>
            </w:r>
            <w:r/>
          </w:p>
          <w:p>
            <w:pPr>
              <w:pStyle w:val="728"/>
              <w:jc w:val="center"/>
              <w:spacing w:after="0" w:line="320" w:lineRule="exact"/>
              <w:rPr>
                <w:rFonts w:ascii="宋体" w:hAnsi="宋体" w:cs="宋体"/>
                <w:sz w:val="24"/>
                <w:szCs w:val="24"/>
              </w:rPr>
            </w:pPr>
            <w:r>
              <w:rPr>
                <w:rFonts w:ascii="宋体" w:hAnsi="宋体" w:cs="宋体"/>
                <w:sz w:val="24"/>
                <w:szCs w:val="24"/>
              </w:rPr>
              <w:t xml:space="preserve">支付</w:t>
            </w:r>
            <w:r/>
          </w:p>
        </w:tc>
        <w:tc>
          <w:tcPr>
            <w:tcW w:w="5692" w:type="dxa"/>
            <w:vAlign w:val="center"/>
            <w:textDirection w:val="lrTb"/>
            <w:noWrap w:val="false"/>
          </w:tcPr>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抽样人员应当向被抽样单位支付样品购置费并索取发票（或相关购物凭证）及所购样品明细，可现场支付费用或先出具《食品安全抽样检验样品购置费用告知书》随后支付费用。 </w:t>
            </w:r>
            <w:r/>
          </w:p>
        </w:tc>
      </w:tr>
      <w:tr>
        <w:trPr>
          <w:cantSplit/>
          <w:trHeight w:val="1135"/>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12</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文书</w:t>
            </w:r>
            <w:r/>
          </w:p>
          <w:p>
            <w:pPr>
              <w:pStyle w:val="728"/>
              <w:jc w:val="center"/>
              <w:spacing w:after="0" w:line="320" w:lineRule="exact"/>
              <w:rPr>
                <w:rFonts w:ascii="宋体" w:hAnsi="宋体" w:cs="宋体"/>
                <w:sz w:val="24"/>
                <w:szCs w:val="24"/>
              </w:rPr>
            </w:pPr>
            <w:r>
              <w:rPr>
                <w:rFonts w:ascii="宋体" w:hAnsi="宋体" w:cs="宋体"/>
                <w:sz w:val="24"/>
                <w:szCs w:val="24"/>
              </w:rPr>
              <w:t xml:space="preserve">交付</w:t>
            </w:r>
            <w:r/>
          </w:p>
        </w:tc>
        <w:tc>
          <w:tcPr>
            <w:tcW w:w="5692" w:type="dxa"/>
            <w:vAlign w:val="center"/>
            <w:textDirection w:val="lrTb"/>
            <w:noWrap w:val="false"/>
          </w:tcPr>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1）抽样人员应当将填写完整的《食品安全抽样检验告知书》《食品安全抽样检验抽样单》《食品安全抽样检验样品购置费用告知书》（如有）和《食品安全抽样检验工作质量及工作纪律反馈单》交付被抽样单位。</w:t>
            </w:r>
            <w:r/>
          </w:p>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（2）应将被抽样单位在《食品安全抽样检验工作质量及工作纪律反馈单》上填写完整的回执单收回。</w:t>
            </w:r>
            <w:r/>
          </w:p>
        </w:tc>
      </w:tr>
      <w:tr>
        <w:trPr>
          <w:cantSplit/>
          <w:trHeight w:val="625"/>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13</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样品</w:t>
            </w:r>
            <w:r/>
          </w:p>
          <w:p>
            <w:pPr>
              <w:pStyle w:val="728"/>
              <w:jc w:val="center"/>
              <w:spacing w:after="0" w:line="320" w:lineRule="exact"/>
              <w:rPr>
                <w:rFonts w:ascii="宋体" w:hAnsi="宋体" w:cs="宋体"/>
                <w:sz w:val="24"/>
                <w:szCs w:val="24"/>
              </w:rPr>
            </w:pPr>
            <w:r>
              <w:rPr>
                <w:rFonts w:ascii="宋体" w:hAnsi="宋体" w:cs="宋体"/>
                <w:sz w:val="24"/>
                <w:szCs w:val="24"/>
              </w:rPr>
              <w:t xml:space="preserve">运输</w:t>
            </w:r>
            <w:r/>
          </w:p>
        </w:tc>
        <w:tc>
          <w:tcPr>
            <w:tcW w:w="5692" w:type="dxa"/>
            <w:vAlign w:val="center"/>
            <w:textDirection w:val="lrTb"/>
            <w:noWrap w:val="false"/>
          </w:tcPr>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Cs/>
                <w:sz w:val="24"/>
                <w:szCs w:val="24"/>
              </w:rPr>
              <w:t xml:space="preserve">样品运输要符合样品管理规定，</w:t>
            </w:r>
            <w:r>
              <w:rPr>
                <w:rFonts w:hint="eastAsia" w:ascii="宋体" w:hAnsi="宋体" w:cs="宋体"/>
                <w:sz w:val="24"/>
                <w:szCs w:val="24"/>
              </w:rPr>
              <w:t xml:space="preserve">抽取的样品应当由抽样人员携带或寄送至供应商，不得由被抽样单位自行寄送样品。原则上样品应当在抽样完成后五个工作日内</w:t>
            </w:r>
            <w:r>
              <w:rPr>
                <w:rFonts w:hint="eastAsia" w:ascii="宋体" w:hAnsi="宋体" w:cs="宋体"/>
                <w:sz w:val="24"/>
                <w:szCs w:val="24"/>
              </w:rPr>
              <w:t xml:space="preserve">移交。食品安全标准或其他相关规定对样品运输有特殊时限要求的，从其要求。因客观原因需延长送样期限的，应当经采购人同意。</w:t>
            </w:r>
            <w:r/>
          </w:p>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（2）抽样人员应当根据样品特性和检验目的进行合理贮存、运输。</w:t>
            </w:r>
            <w:r/>
          </w:p>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（3）对于易碎，冷藏、冷冻或有其他特殊贮运条件等要求的样品，抽样人员应当采取适当措施，保证样品运输过程符合标准或样品标示要求的运输条件。</w:t>
            </w:r>
            <w:r/>
          </w:p>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用于样品运输的设备，如普通车辆、冷链运输车辆、车载冰箱、保温箱等类似设备，其设备类型、运载能力和数量应能满足项目需求。</w:t>
            </w:r>
            <w:r>
              <w:rPr>
                <w:rFonts w:hint="eastAsia" w:ascii="宋体" w:hAnsi="宋体" w:cs="宋体"/>
                <w:bCs/>
                <w:sz w:val="24"/>
                <w:szCs w:val="24"/>
              </w:rPr>
              <w:t xml:space="preserve">鼓励派专人专车送达。</w:t>
            </w:r>
            <w:r>
              <w:rPr>
                <w:rFonts w:hint="eastAsia" w:ascii="宋体" w:hAnsi="宋体" w:cs="宋体"/>
                <w:sz w:val="24"/>
                <w:szCs w:val="24"/>
              </w:rPr>
            </w:r>
            <w:r/>
          </w:p>
        </w:tc>
      </w:tr>
      <w:tr>
        <w:trPr>
          <w:cantSplit/>
          <w:trHeight w:val="625"/>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14</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特殊情形处理</w:t>
            </w:r>
            <w:r/>
          </w:p>
        </w:tc>
        <w:tc>
          <w:tcPr>
            <w:tcW w:w="5692" w:type="dxa"/>
            <w:vAlign w:val="center"/>
            <w:textDirection w:val="lrTb"/>
            <w:noWrap w:val="false"/>
          </w:tcPr>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抽样人员应当按照食品安全抽样检验相关工作规范，对</w:t>
            </w:r>
            <w:r>
              <w:rPr>
                <w:rFonts w:hint="eastAsia" w:ascii="宋体" w:hAnsi="宋体" w:cs="宋体"/>
                <w:sz w:val="24"/>
                <w:szCs w:val="24"/>
              </w:rPr>
              <w:t xml:space="preserve">拒绝抽样、不予抽样、特殊情况等情形及时处置或报告。</w:t>
            </w:r>
            <w:r/>
          </w:p>
        </w:tc>
      </w:tr>
      <w:tr>
        <w:trPr>
          <w:cantSplit/>
          <w:trHeight w:val="90"/>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15</w:t>
            </w:r>
            <w:r/>
          </w:p>
        </w:tc>
        <w:tc>
          <w:tcPr>
            <w:tcW w:w="724" w:type="dxa"/>
            <w:vAlign w:val="center"/>
            <w:vMerge w:val="restart"/>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网络抽样</w:t>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信息</w:t>
            </w:r>
            <w:r/>
          </w:p>
          <w:p>
            <w:pPr>
              <w:pStyle w:val="728"/>
              <w:jc w:val="center"/>
              <w:spacing w:after="0" w:line="320" w:lineRule="exact"/>
              <w:rPr>
                <w:rFonts w:ascii="宋体" w:hAnsi="宋体" w:cs="宋体"/>
                <w:sz w:val="24"/>
                <w:szCs w:val="24"/>
              </w:rPr>
            </w:pPr>
            <w:r>
              <w:rPr>
                <w:rFonts w:ascii="宋体" w:hAnsi="宋体" w:cs="宋体"/>
                <w:sz w:val="24"/>
                <w:szCs w:val="24"/>
              </w:rPr>
              <w:t xml:space="preserve">核查</w:t>
            </w:r>
            <w:r/>
          </w:p>
        </w:tc>
        <w:tc>
          <w:tcPr>
            <w:tcW w:w="5692"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抽样人员应当确认网络交易食品</w:t>
            </w:r>
            <w:r>
              <w:rPr>
                <w:rFonts w:hint="eastAsia" w:ascii="宋体" w:hAnsi="宋体" w:cs="宋体"/>
                <w:sz w:val="24"/>
                <w:szCs w:val="24"/>
              </w:rPr>
              <w:t xml:space="preserve">的生产</w:t>
            </w:r>
            <w:r>
              <w:rPr>
                <w:rFonts w:ascii="宋体" w:hAnsi="宋体" w:cs="宋体"/>
                <w:sz w:val="24"/>
                <w:szCs w:val="24"/>
              </w:rPr>
              <w:t xml:space="preserve">经营者</w:t>
            </w:r>
            <w:r>
              <w:rPr>
                <w:rFonts w:hint="eastAsia" w:ascii="宋体" w:hAnsi="宋体" w:cs="宋体"/>
                <w:sz w:val="24"/>
                <w:szCs w:val="24"/>
              </w:rPr>
              <w:t xml:space="preserve">，应至少有一方属于采购人管辖范围</w:t>
            </w:r>
            <w:r>
              <w:rPr>
                <w:rFonts w:ascii="宋体" w:hAnsi="宋体" w:cs="宋体"/>
                <w:sz w:val="24"/>
                <w:szCs w:val="24"/>
              </w:rPr>
              <w:t xml:space="preserve">，同时核查营业执照、许可证等相关证件。</w:t>
            </w:r>
            <w:r/>
          </w:p>
          <w:p>
            <w:pPr>
              <w:pStyle w:val="728"/>
              <w:jc w:val="both"/>
              <w:spacing w:after="0" w:line="320" w:lineRule="exact"/>
              <w:rPr>
                <w:rFonts w:ascii="宋体" w:hAnsi="宋体" w:cs="宋体"/>
                <w:sz w:val="24"/>
                <w:szCs w:val="24"/>
              </w:rPr>
            </w:pPr>
            <w:r>
              <w:rPr>
                <w:rFonts w:ascii="宋体" w:hAnsi="宋体" w:cs="宋体"/>
                <w:sz w:val="24"/>
                <w:szCs w:val="24"/>
              </w:rPr>
              <w:t xml:space="preserve">上述食品生产经营者包含生产委托方、受托方，经销商、代</w:t>
            </w:r>
            <w:r>
              <w:rPr>
                <w:rFonts w:hint="eastAsia" w:ascii="宋体" w:hAnsi="宋体" w:cs="宋体"/>
                <w:sz w:val="24"/>
                <w:szCs w:val="24"/>
              </w:rPr>
              <w:t xml:space="preserve">理商、进口商等，或网络交易平台经营者、直播电商平台经营者、平台内经营者、直播间运营者、直播营销人员所属服务机构、自建网站经营者，以及通过其他网络服务（网络社交等）开展网络交易活动的经营者。</w:t>
            </w:r>
            <w:r>
              <w:rPr>
                <w:rFonts w:ascii="宋体" w:hAnsi="宋体" w:cs="宋体"/>
                <w:sz w:val="24"/>
                <w:szCs w:val="24"/>
              </w:rPr>
            </w:r>
            <w:r/>
          </w:p>
        </w:tc>
      </w:tr>
      <w:tr>
        <w:trPr>
          <w:cantSplit/>
          <w:trHeight w:val="1674"/>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16</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样品</w:t>
            </w:r>
            <w:r/>
          </w:p>
          <w:p>
            <w:pPr>
              <w:pStyle w:val="728"/>
              <w:jc w:val="center"/>
              <w:spacing w:after="0" w:line="320" w:lineRule="exact"/>
              <w:rPr>
                <w:rFonts w:ascii="宋体" w:hAnsi="宋体" w:cs="宋体"/>
                <w:sz w:val="24"/>
                <w:szCs w:val="24"/>
              </w:rPr>
            </w:pPr>
            <w:r>
              <w:rPr>
                <w:rFonts w:ascii="宋体" w:hAnsi="宋体" w:cs="宋体"/>
                <w:sz w:val="24"/>
                <w:szCs w:val="24"/>
              </w:rPr>
              <w:t xml:space="preserve">购买</w:t>
            </w:r>
            <w:r/>
          </w:p>
        </w:tc>
        <w:tc>
          <w:tcPr>
            <w:tcW w:w="5692" w:type="dxa"/>
            <w:vAlign w:val="center"/>
            <w:textDirection w:val="lrTb"/>
            <w:noWrap w:val="false"/>
          </w:tcPr>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抽样人员使用已备案的账户登录网</w:t>
            </w:r>
            <w:r>
              <w:rPr>
                <w:rFonts w:hint="eastAsia" w:ascii="宋体" w:hAnsi="宋体" w:cs="宋体"/>
                <w:sz w:val="24"/>
                <w:szCs w:val="24"/>
              </w:rPr>
              <w:t xml:space="preserve">络交易平台，检索平台内的拟抽检食品，以消费者身份购买样品，使用已备案的付款账户向被抽样单位支付费用（含样品费、打包费、运输费等），索要支付凭证（发票或收据）。被抽样单位无法提供发票或收据的，网络支付截图和订单明细可作为购样凭证。</w:t>
            </w:r>
            <w:r/>
          </w:p>
        </w:tc>
      </w:tr>
      <w:tr>
        <w:trPr>
          <w:cantSplit/>
          <w:trHeight w:val="794"/>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17</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购买过程的信息采集</w:t>
            </w:r>
            <w:r/>
          </w:p>
        </w:tc>
        <w:tc>
          <w:tcPr>
            <w:tcW w:w="5692" w:type="dxa"/>
            <w:vAlign w:val="center"/>
            <w:textDirection w:val="lrTb"/>
            <w:noWrap w:val="false"/>
          </w:tcPr>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购买样品过程中应采用视频录像或屏幕录制等方式，全程记录从进入网店商铺（含直播间）到完成支付的购样过程信息。录制内容应清晰、完整、连续，不得剪辑，并妥善保存原始文件。</w:t>
            </w:r>
            <w:r/>
          </w:p>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购买样品时应采取截图、拍照或录像等方式清晰记录被抽样平台信息、被抽样单位的证照、商品信息、支付记录、成功下单后的订单信息、直播间抽样的直播间信息等。</w:t>
            </w:r>
            <w:r/>
          </w:p>
        </w:tc>
      </w:tr>
      <w:tr>
        <w:trPr>
          <w:cantSplit/>
          <w:trHeight w:val="412"/>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18</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拆包、查验及封样过程的信息采集</w:t>
            </w:r>
            <w:r/>
          </w:p>
        </w:tc>
        <w:tc>
          <w:tcPr>
            <w:tcW w:w="5692" w:type="dxa"/>
            <w:vAlign w:val="center"/>
            <w:textDirection w:val="lrTb"/>
            <w:noWrap w:val="false"/>
          </w:tcPr>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（1）收到物流包裹后，由不少于两名抽样人员共同对物流单据记载的订单信息进行核对，确认无误后拆包、查验，对检验样品和复检备份样品分别封样。</w:t>
            </w:r>
            <w:r/>
          </w:p>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（2）拆包、查验、封样过程应当录像，留存足以证明样品来源的关键影像资料。</w:t>
            </w:r>
            <w:r/>
          </w:p>
          <w:p>
            <w:pPr>
              <w:pStyle w:val="728"/>
              <w:jc w:val="both"/>
              <w:spacing w:after="0" w:line="320" w:lineRule="exact"/>
              <w:rPr>
                <w:rFonts w:ascii="宋体" w:hAnsi="宋体" w:cs="宋体"/>
                <w:sz w:val="24"/>
                <w:szCs w:val="24"/>
              </w:rPr>
            </w:pPr>
            <w:r>
              <w:rPr>
                <w:rFonts w:hint="eastAsia" w:ascii="宋体" w:hAnsi="宋体" w:cs="宋体"/>
                <w:sz w:val="24"/>
                <w:szCs w:val="24"/>
              </w:rPr>
              <w:t xml:space="preserve">（3）应通过照片或录像方式对关键信息进行采集，采集的信息应当包括包裹外包装及物流单据、拆包后样品状态、样品包装、样品标签、特殊储存要求样品的温度及储存状态、样品外观、记录填写完整的抽样单、封样后</w:t>
            </w:r>
            <w:r>
              <w:rPr>
                <w:rFonts w:hint="eastAsia" w:ascii="宋体" w:hAnsi="宋体" w:cs="宋体"/>
                <w:sz w:val="24"/>
                <w:szCs w:val="24"/>
              </w:rPr>
              <w:t xml:space="preserve">的样品状态等。</w:t>
            </w:r>
            <w:r>
              <w:rPr>
                <w:rFonts w:ascii="宋体" w:hAnsi="宋体" w:cs="宋体"/>
                <w:sz w:val="24"/>
                <w:szCs w:val="24"/>
              </w:rPr>
            </w:r>
            <w:r/>
          </w:p>
        </w:tc>
      </w:tr>
      <w:tr>
        <w:trPr>
          <w:cantSplit/>
          <w:trHeight w:val="416"/>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19</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文书 </w:t>
            </w:r>
            <w:r/>
          </w:p>
          <w:p>
            <w:pPr>
              <w:pStyle w:val="728"/>
              <w:jc w:val="center"/>
              <w:spacing w:after="0" w:line="320" w:lineRule="exact"/>
              <w:rPr>
                <w:rFonts w:ascii="宋体" w:hAnsi="宋体" w:cs="宋体"/>
                <w:sz w:val="24"/>
                <w:szCs w:val="24"/>
              </w:rPr>
            </w:pPr>
            <w:r>
              <w:rPr>
                <w:rFonts w:ascii="宋体" w:hAnsi="宋体" w:cs="宋体"/>
                <w:sz w:val="24"/>
                <w:szCs w:val="24"/>
              </w:rPr>
              <w:t xml:space="preserve">填写及交付</w:t>
            </w:r>
            <w:r/>
          </w:p>
        </w:tc>
        <w:tc>
          <w:tcPr>
            <w:tcW w:w="5692" w:type="dxa"/>
            <w:vAlign w:val="center"/>
            <w:textDirection w:val="lrTb"/>
            <w:noWrap w:val="false"/>
          </w:tcPr>
          <w:p>
            <w:pPr>
              <w:pStyle w:val="728"/>
              <w:spacing w:after="0" w:line="320" w:lineRule="exact"/>
              <w:rPr>
                <w:rFonts w:hint="eastAsia" w:ascii="宋体" w:hAnsi="宋体" w:cs="宋体"/>
                <w:sz w:val="24"/>
                <w:szCs w:val="24"/>
              </w:rPr>
            </w:pPr>
            <w:r>
              <w:rPr>
                <w:rFonts w:hint="eastAsia" w:ascii="宋体" w:hAnsi="宋体" w:cs="宋体"/>
                <w:sz w:val="24"/>
                <w:szCs w:val="24"/>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章确认。</w:t>
            </w:r>
            <w:r/>
          </w:p>
        </w:tc>
      </w:tr>
      <w:tr>
        <w:trPr>
          <w:cantSplit/>
          <w:trHeight w:val="625"/>
        </w:trPr>
        <w:tc>
          <w:tcPr>
            <w:tcW w:w="749"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20</w:t>
            </w:r>
            <w:r/>
          </w:p>
        </w:tc>
        <w:tc>
          <w:tcPr>
            <w:tcW w:w="724" w:type="dxa"/>
            <w:vAlign w:val="center"/>
            <w:vMerge w:val="continue"/>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r>
            <w:r/>
          </w:p>
        </w:tc>
        <w:tc>
          <w:tcPr>
            <w:tcW w:w="97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特殊情况处理</w:t>
            </w:r>
            <w:r/>
          </w:p>
        </w:tc>
        <w:tc>
          <w:tcPr>
            <w:tcW w:w="5692" w:type="dxa"/>
            <w:vAlign w:val="center"/>
            <w:textDirection w:val="lrTb"/>
            <w:noWrap w:val="false"/>
          </w:tcPr>
          <w:p>
            <w:pPr>
              <w:pStyle w:val="728"/>
              <w:spacing w:after="0" w:line="320" w:lineRule="exact"/>
              <w:rPr>
                <w:rFonts w:hint="eastAsia" w:ascii="宋体" w:hAnsi="宋体" w:cs="宋体"/>
                <w:sz w:val="24"/>
                <w:szCs w:val="24"/>
              </w:rPr>
            </w:pPr>
            <w:r>
              <w:rPr>
                <w:rFonts w:hint="eastAsia" w:ascii="宋体" w:hAnsi="宋体" w:cs="宋体"/>
                <w:sz w:val="24"/>
                <w:szCs w:val="24"/>
              </w:rPr>
              <w:t xml:space="preserve">（1）同一订单的同一批次样品，被抽样单位分两个及以上包裹寄送，且收到货物时间不一致时，收到样品之日以最新到样时间为准，同时抽样单上应备注多个包裹的到货时间，快递单号等相关信息。</w:t>
            </w:r>
            <w:r/>
          </w:p>
          <w:p>
            <w:pPr>
              <w:pStyle w:val="728"/>
              <w:spacing w:after="0" w:line="320" w:lineRule="exact"/>
              <w:rPr>
                <w:rFonts w:hint="eastAsia" w:ascii="宋体" w:hAnsi="宋体" w:cs="宋体"/>
                <w:sz w:val="24"/>
                <w:szCs w:val="24"/>
              </w:rPr>
            </w:pPr>
            <w:r>
              <w:rPr>
                <w:rFonts w:hint="eastAsia" w:ascii="宋体" w:hAnsi="宋体" w:cs="宋体"/>
                <w:sz w:val="24"/>
                <w:szCs w:val="24"/>
              </w:rPr>
              <w:t xml:space="preserve">（2）到货样品数量少于下单数量，应要求被抽样单位补寄。补寄后样品满足抽检要求的，可继续开展抽检工作;</w:t>
            </w:r>
            <w:r>
              <w:rPr>
                <w:rFonts w:hint="eastAsia" w:ascii="宋体" w:hAnsi="宋体" w:cs="宋体"/>
                <w:sz w:val="24"/>
                <w:szCs w:val="24"/>
              </w:rPr>
              <w:t xml:space="preserve">若无法补寄或补寄后仍不符合抽检要求的，应</w:t>
            </w:r>
            <w:r>
              <w:rPr>
                <w:rFonts w:hint="eastAsia" w:ascii="宋体" w:hAnsi="宋体" w:cs="宋体"/>
                <w:sz w:val="24"/>
                <w:szCs w:val="24"/>
              </w:rPr>
              <w:t xml:space="preserve">予</w:t>
            </w:r>
            <w:r>
              <w:rPr>
                <w:rFonts w:hint="eastAsia" w:ascii="宋体" w:hAnsi="宋体" w:cs="宋体"/>
                <w:sz w:val="24"/>
                <w:szCs w:val="24"/>
              </w:rPr>
              <w:t xml:space="preserve">以记录，将满足检验要求的样品纳入抽检，收到样品之日以补寄样品到样时间为准，同时抽样单上需备注多个包裹的到货时间，</w:t>
            </w:r>
            <w:r>
              <w:rPr>
                <w:rFonts w:hint="eastAsia" w:ascii="宋体" w:hAnsi="宋体" w:cs="宋体"/>
                <w:sz w:val="24"/>
                <w:szCs w:val="24"/>
              </w:rPr>
              <w:t xml:space="preserve">快递</w:t>
            </w:r>
            <w:r>
              <w:rPr>
                <w:rFonts w:hint="eastAsia" w:ascii="宋体" w:hAnsi="宋体" w:cs="宋体"/>
                <w:sz w:val="24"/>
                <w:szCs w:val="24"/>
              </w:rPr>
              <w:t xml:space="preserve">单号等相关信息。</w:t>
            </w:r>
            <w:r/>
          </w:p>
          <w:p>
            <w:pPr>
              <w:pStyle w:val="728"/>
              <w:spacing w:after="0" w:line="320" w:lineRule="exact"/>
              <w:rPr>
                <w:rFonts w:ascii="宋体" w:hAnsi="宋体" w:cs="宋体"/>
                <w:sz w:val="24"/>
                <w:szCs w:val="24"/>
              </w:rPr>
            </w:pPr>
            <w:r>
              <w:rPr>
                <w:rFonts w:hint="eastAsia" w:ascii="宋体" w:hAnsi="宋体" w:cs="宋体"/>
                <w:sz w:val="24"/>
                <w:szCs w:val="24"/>
              </w:rPr>
              <w:t xml:space="preserve">（3）到货样品为不同生产批次的，应选取其中满足检验及复检要求的某一批次食品为抽检样品。若无任何一批次满足检验及复检要求的，抽样单位可向</w:t>
            </w:r>
            <w:r>
              <w:rPr>
                <w:rFonts w:hint="eastAsia" w:ascii="宋体" w:hAnsi="宋体" w:cs="宋体"/>
                <w:sz w:val="24"/>
                <w:szCs w:val="24"/>
              </w:rPr>
              <w:t xml:space="preserve">采购人申</w:t>
            </w:r>
            <w:r>
              <w:rPr>
                <w:rFonts w:hint="eastAsia" w:ascii="宋体" w:hAnsi="宋体" w:cs="宋体"/>
                <w:sz w:val="24"/>
                <w:szCs w:val="24"/>
              </w:rPr>
              <w:t xml:space="preserve">请调整检验项目或任务类别。经同意后可对某一批次样品进行检验。</w:t>
            </w:r>
            <w:r>
              <w:rPr>
                <w:rFonts w:ascii="宋体" w:hAnsi="宋体" w:cs="宋体"/>
                <w:sz w:val="24"/>
                <w:szCs w:val="24"/>
              </w:rPr>
            </w:r>
            <w:r/>
          </w:p>
          <w:p>
            <w:pPr>
              <w:pStyle w:val="728"/>
              <w:spacing w:after="0" w:line="320" w:lineRule="exact"/>
              <w:rPr>
                <w:rFonts w:hint="eastAsia" w:ascii="宋体" w:hAnsi="宋体" w:cs="宋体"/>
                <w:sz w:val="24"/>
                <w:szCs w:val="24"/>
              </w:rPr>
            </w:pPr>
            <w:r>
              <w:rPr>
                <w:rFonts w:hint="eastAsia" w:ascii="宋体" w:hAnsi="宋体" w:cs="宋体"/>
                <w:sz w:val="24"/>
                <w:szCs w:val="24"/>
              </w:rPr>
              <w:t xml:space="preserve">（4）到货样品的储运条件与样品标识要求不一致的，应予以记录，可能影响检验结果的，原</w:t>
            </w:r>
            <w:r>
              <w:rPr>
                <w:rFonts w:hint="eastAsia" w:ascii="宋体" w:hAnsi="宋体" w:cs="宋体"/>
                <w:sz w:val="24"/>
                <w:szCs w:val="24"/>
              </w:rPr>
              <w:t xml:space="preserve">则上不予检验，并报告采购人处理。经初步判断不影响检验结果的，样品状态、样品数量满足抽检要求的可继续开展抽检工作。 </w:t>
            </w:r>
            <w:r>
              <w:rPr>
                <w:rFonts w:hint="eastAsia" w:ascii="宋体" w:hAnsi="宋体" w:cs="宋体"/>
                <w:sz w:val="24"/>
                <w:szCs w:val="24"/>
              </w:rPr>
            </w:r>
            <w:r/>
          </w:p>
          <w:p>
            <w:pPr>
              <w:pStyle w:val="728"/>
              <w:spacing w:after="0" w:line="320" w:lineRule="exact"/>
              <w:rPr>
                <w:rFonts w:hint="eastAsia" w:ascii="宋体" w:hAnsi="宋体" w:cs="宋体"/>
                <w:sz w:val="24"/>
                <w:szCs w:val="24"/>
              </w:rPr>
            </w:pPr>
            <w:r>
              <w:rPr>
                <w:rFonts w:hint="eastAsia" w:ascii="宋体" w:hAnsi="宋体" w:cs="宋体"/>
                <w:sz w:val="24"/>
                <w:szCs w:val="24"/>
              </w:rPr>
              <w:t xml:space="preserve">（5）同一被抽样单位的多个订单中相同样品视为一批次样品，订单编号、抽样日期、收到样品日期以最后一次收到的样品为准，抽样单上应备注其他订单编号、到货日期、快递单号等相关信息。</w:t>
            </w:r>
            <w:r/>
          </w:p>
        </w:tc>
      </w:tr>
    </w:tbl>
    <w:p>
      <w:pPr>
        <w:pStyle w:val="728"/>
        <w:ind w:firstLine="480"/>
        <w:jc w:val="both"/>
        <w:spacing w:after="0" w:line="360" w:lineRule="auto"/>
        <w:widowControl w:val="off"/>
        <w:rPr>
          <w:rFonts w:hint="eastAsia" w:ascii="宋体" w:hAnsi="宋体" w:cs="宋体"/>
          <w:sz w:val="24"/>
          <w:szCs w:val="24"/>
        </w:rPr>
      </w:pPr>
      <w:r>
        <w:rPr>
          <w:rFonts w:hint="eastAsia" w:ascii="宋体" w:hAnsi="宋体"/>
          <w:bCs/>
          <w:sz w:val="24"/>
          <w:szCs w:val="24"/>
        </w:rPr>
        <w:t xml:space="preserve">2.2.2 </w:t>
      </w:r>
      <w:r>
        <w:rPr>
          <w:rFonts w:hint="eastAsia" w:ascii="宋体" w:hAnsi="宋体" w:cs="宋体"/>
          <w:sz w:val="24"/>
          <w:szCs w:val="24"/>
        </w:rPr>
        <w:t xml:space="preserve">检验环节</w:t>
      </w:r>
      <w:r/>
    </w:p>
    <w:p>
      <w:pPr>
        <w:pStyle w:val="728"/>
        <w:ind w:firstLine="480"/>
        <w:jc w:val="center"/>
        <w:spacing w:after="0" w:line="360" w:lineRule="auto"/>
        <w:widowControl w:val="off"/>
        <w:rPr>
          <w:rFonts w:hint="eastAsia" w:ascii="宋体" w:hAnsi="宋体"/>
          <w:bCs/>
          <w:sz w:val="24"/>
          <w:szCs w:val="24"/>
        </w:rPr>
      </w:pPr>
      <w:r>
        <w:rPr>
          <w:rFonts w:hint="eastAsia" w:ascii="宋体" w:hAnsi="宋体"/>
          <w:bCs/>
          <w:sz w:val="24"/>
          <w:szCs w:val="24"/>
        </w:rPr>
        <w:t xml:space="preserve">表2 检验环节主要技术内容和标准</w:t>
      </w:r>
      <w:r/>
    </w:p>
    <w:tbl>
      <w:tblPr>
        <w:tblW w:w="82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0"/>
        <w:gridCol w:w="5767"/>
      </w:tblGrid>
      <w:tr>
        <w:trPr>
          <w:trHeight w:val="555"/>
        </w:trPr>
        <w:tc>
          <w:tcPr>
            <w:tcW w:w="817"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序号</w:t>
            </w:r>
            <w:r/>
          </w:p>
        </w:tc>
        <w:tc>
          <w:tcPr>
            <w:tcW w:w="1700"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服务名称</w:t>
            </w:r>
            <w:r/>
          </w:p>
        </w:tc>
        <w:tc>
          <w:tcPr>
            <w:tcW w:w="5767"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服务内容和标准</w:t>
            </w:r>
            <w:r/>
          </w:p>
        </w:tc>
      </w:tr>
      <w:tr>
        <w:trPr>
          <w:trHeight w:val="416"/>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70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供应商确定</w:t>
            </w:r>
            <w:r/>
          </w:p>
        </w:tc>
        <w:tc>
          <w:tcPr>
            <w:tcW w:w="5767" w:type="dxa"/>
            <w:vAlign w:val="center"/>
            <w:textDirection w:val="lrTb"/>
            <w:noWrap w:val="false"/>
          </w:tcPr>
          <w:p>
            <w:pPr>
              <w:pStyle w:val="728"/>
              <w:numPr>
                <w:ilvl w:val="0"/>
                <w:numId w:val="4"/>
              </w:numPr>
              <w:jc w:val="both"/>
              <w:spacing w:after="0" w:line="320" w:lineRule="exact"/>
              <w:widowControl w:val="off"/>
              <w:rPr>
                <w:rFonts w:ascii="宋体" w:hAnsi="宋体" w:cs="宋体"/>
                <w:sz w:val="24"/>
                <w:szCs w:val="24"/>
              </w:rPr>
            </w:pPr>
            <w:r>
              <w:rPr>
                <w:rFonts w:ascii="宋体" w:hAnsi="宋体" w:cs="宋体"/>
                <w:sz w:val="24"/>
                <w:szCs w:val="24"/>
              </w:rPr>
              <w:t xml:space="preserve">采购人根据政府采购、食品安全等法律法规要求确定供应商。</w:t>
            </w:r>
            <w:r/>
          </w:p>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（2）未经采购人同意，供应商不得分包或者转包检验任务。</w:t>
            </w:r>
            <w:r/>
          </w:p>
        </w:tc>
      </w:tr>
      <w:tr>
        <w:trPr>
          <w:trHeight w:val="416"/>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2</w:t>
            </w:r>
            <w:r/>
          </w:p>
        </w:tc>
        <w:tc>
          <w:tcPr>
            <w:tcW w:w="1700"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检验人员管理</w:t>
            </w:r>
            <w:r/>
          </w:p>
        </w:tc>
        <w:tc>
          <w:tcPr>
            <w:tcW w:w="5767"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（1）食品检验人员数量、专业领域、工作年限等要求与服务需求相匹配。</w:t>
            </w:r>
            <w:r/>
          </w:p>
          <w:p>
            <w:pPr>
              <w:pStyle w:val="728"/>
              <w:jc w:val="both"/>
              <w:spacing w:after="0" w:line="320" w:lineRule="exact"/>
              <w:rPr>
                <w:rFonts w:ascii="宋体" w:hAnsi="宋体" w:cs="宋体"/>
                <w:sz w:val="24"/>
                <w:szCs w:val="24"/>
              </w:rPr>
            </w:pPr>
            <w:r>
              <w:rPr>
                <w:rFonts w:ascii="宋体" w:hAnsi="宋体" w:cs="宋体"/>
                <w:sz w:val="24"/>
                <w:szCs w:val="24"/>
              </w:rPr>
              <w:t xml:space="preserve">（2）建立检验人员持证上岗制度，加强食品安全法律法规、标准规范、质量控制要求、实验室安全与防护知识等方面的培训考核，确保检验人员能力持续满足承检工作需求。</w:t>
            </w:r>
            <w:r/>
          </w:p>
        </w:tc>
      </w:tr>
      <w:tr>
        <w:trPr>
          <w:trHeight w:val="625"/>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3</w:t>
            </w:r>
            <w:r/>
          </w:p>
        </w:tc>
        <w:tc>
          <w:tcPr>
            <w:tcW w:w="170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样品接收与保存</w:t>
            </w:r>
            <w:r/>
          </w:p>
        </w:tc>
        <w:tc>
          <w:tcPr>
            <w:tcW w:w="5767"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pStyle w:val="728"/>
              <w:jc w:val="both"/>
              <w:spacing w:after="0" w:line="320" w:lineRule="exact"/>
              <w:rPr>
                <w:rFonts w:ascii="宋体" w:hAnsi="宋体" w:cs="宋体"/>
                <w:sz w:val="24"/>
                <w:szCs w:val="24"/>
              </w:rPr>
            </w:pPr>
            <w:r>
              <w:rPr>
                <w:rFonts w:ascii="宋体" w:hAnsi="宋体" w:cs="宋体"/>
                <w:sz w:val="24"/>
                <w:szCs w:val="24"/>
              </w:rPr>
              <w:t xml:space="preserve">（2）对符合要求的样品，供应商应当在抽样后五个工作日内完成样品接收工作，将检验样品和复检备份样品分别加贴相应标识后，</w:t>
            </w:r>
            <w:r>
              <w:rPr>
                <w:rFonts w:ascii="宋体" w:hAnsi="宋体" w:cs="宋体"/>
                <w:sz w:val="24"/>
                <w:szCs w:val="24"/>
              </w:rPr>
              <w:t xml:space="preserve">按照要求入库存放。</w:t>
            </w:r>
            <w:r/>
          </w:p>
          <w:p>
            <w:pPr>
              <w:pStyle w:val="728"/>
              <w:jc w:val="both"/>
              <w:spacing w:after="0" w:line="320" w:lineRule="exact"/>
              <w:rPr>
                <w:rFonts w:ascii="宋体" w:hAnsi="宋体" w:cs="宋体"/>
                <w:sz w:val="24"/>
                <w:szCs w:val="24"/>
              </w:rPr>
            </w:pPr>
            <w:r>
              <w:rPr>
                <w:rFonts w:ascii="宋体" w:hAnsi="宋体" w:cs="宋体"/>
                <w:sz w:val="24"/>
                <w:szCs w:val="24"/>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pStyle w:val="728"/>
              <w:jc w:val="both"/>
              <w:spacing w:after="0" w:line="32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）抽样检验的样品由供应商保存。供应商应当建立样品保管制度，严禁样品被随意调换、拆封。对于复检备份样品的调取或使用，应当经相关负责人签字确认后方可进行。</w:t>
            </w:r>
            <w:r/>
          </w:p>
          <w:p>
            <w:pPr>
              <w:pStyle w:val="728"/>
              <w:jc w:val="both"/>
              <w:spacing w:after="0" w:line="32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样品储存场所容量、环境、温度控制等与服务需求相匹配。</w:t>
            </w:r>
            <w:r>
              <w:rPr>
                <w:rFonts w:ascii="宋体" w:hAnsi="宋体" w:cs="宋体"/>
                <w:sz w:val="24"/>
                <w:szCs w:val="24"/>
              </w:rPr>
            </w:r>
            <w:r/>
          </w:p>
        </w:tc>
      </w:tr>
      <w:tr>
        <w:trPr>
          <w:trHeight w:val="841"/>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4</w:t>
            </w:r>
            <w:r/>
          </w:p>
        </w:tc>
        <w:tc>
          <w:tcPr>
            <w:tcW w:w="170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检验过程</w:t>
            </w:r>
            <w:r/>
          </w:p>
        </w:tc>
        <w:tc>
          <w:tcPr>
            <w:tcW w:w="5767"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（1）监督抽检应当按照食品安全标准、注册或者备案的特殊食品产品技术要求以及国家有关规定确定的检验项目和检验方法进行。</w:t>
            </w:r>
            <w:r/>
          </w:p>
          <w:p>
            <w:pPr>
              <w:pStyle w:val="728"/>
              <w:jc w:val="both"/>
              <w:spacing w:after="0" w:line="320" w:lineRule="exact"/>
              <w:rPr>
                <w:rFonts w:ascii="宋体" w:hAnsi="宋体" w:cs="宋体"/>
                <w:sz w:val="24"/>
                <w:szCs w:val="24"/>
              </w:rPr>
            </w:pPr>
            <w:r>
              <w:rPr>
                <w:rFonts w:ascii="宋体" w:hAnsi="宋体" w:cs="宋体"/>
                <w:sz w:val="24"/>
                <w:szCs w:val="24"/>
              </w:rPr>
              <w:t xml:space="preserve">（2）风险抽检工作中，在没有前款规定的检验方法的情况下，可以采用其他检验方法。</w:t>
            </w:r>
            <w:r/>
          </w:p>
          <w:p>
            <w:pPr>
              <w:pStyle w:val="728"/>
              <w:jc w:val="both"/>
              <w:spacing w:after="0" w:line="320" w:lineRule="exact"/>
              <w:rPr>
                <w:rFonts w:ascii="宋体" w:hAnsi="宋体" w:cs="宋体"/>
                <w:sz w:val="24"/>
                <w:szCs w:val="24"/>
              </w:rPr>
            </w:pPr>
            <w:r>
              <w:rPr>
                <w:rFonts w:ascii="宋体" w:hAnsi="宋体" w:cs="宋体"/>
                <w:sz w:val="24"/>
                <w:szCs w:val="24"/>
              </w:rPr>
              <w:t xml:space="preserve">（3）在不影响样品检验结果的前提下，供应商应当对检验样品采取相应的措施（如分装或者重新包装编号），以保证不会发生人为原因导致不公正的情况。</w:t>
            </w:r>
            <w:r/>
          </w:p>
          <w:p>
            <w:pPr>
              <w:pStyle w:val="728"/>
              <w:jc w:val="both"/>
              <w:spacing w:after="0" w:line="320" w:lineRule="exact"/>
              <w:rPr>
                <w:rFonts w:ascii="宋体" w:hAnsi="宋体" w:cs="宋体"/>
                <w:sz w:val="24"/>
                <w:szCs w:val="24"/>
              </w:rPr>
            </w:pPr>
            <w:r>
              <w:rPr>
                <w:rFonts w:ascii="宋体" w:hAnsi="宋体" w:cs="宋体"/>
                <w:sz w:val="24"/>
                <w:szCs w:val="24"/>
              </w:rPr>
              <w:t xml:space="preserve">（4）供应商应当按照标准或相关规定制备样品，必要时制定作业指导书，认真记录制样过程关键信息。</w:t>
            </w:r>
            <w:r/>
          </w:p>
          <w:p>
            <w:pPr>
              <w:pStyle w:val="728"/>
              <w:jc w:val="both"/>
              <w:spacing w:after="0" w:line="320" w:lineRule="exact"/>
              <w:rPr>
                <w:rFonts w:ascii="宋体" w:hAnsi="宋体" w:cs="宋体"/>
                <w:sz w:val="24"/>
                <w:szCs w:val="24"/>
              </w:rPr>
            </w:pPr>
            <w:r>
              <w:rPr>
                <w:rFonts w:ascii="宋体" w:hAnsi="宋体" w:cs="宋体"/>
                <w:sz w:val="24"/>
                <w:szCs w:val="24"/>
              </w:rPr>
              <w:t xml:space="preserve">（5）供应商应当建立检验结果复验程序（微生物、螨、寄生虫项目除外），在检验结果不合格或存疑等情况时，应当对同批次样品进行再次检验并保</w:t>
            </w:r>
            <w:r>
              <w:rPr>
                <w:rFonts w:ascii="宋体" w:hAnsi="宋体" w:cs="宋体"/>
                <w:sz w:val="24"/>
                <w:szCs w:val="24"/>
              </w:rPr>
              <w:t xml:space="preserve">存原始记录，确保数据准确可靠。</w:t>
            </w:r>
            <w:r/>
          </w:p>
          <w:p>
            <w:pPr>
              <w:pStyle w:val="728"/>
              <w:jc w:val="both"/>
              <w:spacing w:after="0" w:line="320" w:lineRule="exact"/>
              <w:rPr>
                <w:rFonts w:ascii="宋体" w:hAnsi="宋体" w:cs="宋体"/>
                <w:sz w:val="24"/>
                <w:szCs w:val="24"/>
              </w:rPr>
            </w:pPr>
            <w:r>
              <w:rPr>
                <w:rFonts w:ascii="宋体" w:hAnsi="宋体" w:cs="宋体"/>
                <w:sz w:val="24"/>
                <w:szCs w:val="24"/>
              </w:rPr>
              <w:t xml:space="preserve">（6）微生物项目不合格的，应当由微生物检验领域关键技术人员（与样品检验人员非同一人）对检验过程中影响结果的关键因素进行复核。</w:t>
            </w:r>
            <w:r/>
          </w:p>
          <w:p>
            <w:pPr>
              <w:pStyle w:val="728"/>
              <w:jc w:val="both"/>
              <w:spacing w:after="0" w:line="320" w:lineRule="exact"/>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拟用于开展食品检验工作的实验场所面积、环境、布局和组成部分等与服务需求相匹配。</w:t>
            </w:r>
            <w:r/>
          </w:p>
          <w:p>
            <w:pPr>
              <w:pStyle w:val="728"/>
              <w:jc w:val="both"/>
              <w:spacing w:after="0" w:line="320" w:lineRule="exact"/>
              <w:rPr>
                <w:rFonts w:hint="eastAsia" w:ascii="宋体" w:hAnsi="宋体" w:cs="宋体"/>
                <w:sz w:val="24"/>
                <w:szCs w:val="24"/>
              </w:rPr>
            </w:pPr>
            <w:r>
              <w:rPr>
                <w:rFonts w:hint="eastAsia" w:ascii="宋体" w:hAnsi="宋体" w:cs="宋体"/>
                <w:sz w:val="24"/>
                <w:szCs w:val="24"/>
              </w:rPr>
              <w:t xml:space="preserve">（8）检验设备的仪器型号、等级、精密度、运行状况和数量应能满足项目需求。</w:t>
            </w:r>
            <w:r/>
          </w:p>
        </w:tc>
      </w:tr>
      <w:tr>
        <w:trPr>
          <w:trHeight w:val="1408"/>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5</w:t>
            </w:r>
            <w:r/>
          </w:p>
        </w:tc>
        <w:tc>
          <w:tcPr>
            <w:tcW w:w="170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检验记录</w:t>
            </w:r>
            <w:r/>
          </w:p>
        </w:tc>
        <w:tc>
          <w:tcPr>
            <w:tcW w:w="5767"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（1）检验原始记录必须如实填写，保证真实、准确、完整、清晰、可溯源，不得随意更改。</w:t>
            </w:r>
            <w:r/>
          </w:p>
          <w:p>
            <w:pPr>
              <w:pStyle w:val="728"/>
              <w:jc w:val="both"/>
              <w:spacing w:after="0" w:line="320" w:lineRule="exact"/>
              <w:rPr>
                <w:rFonts w:ascii="宋体" w:hAnsi="宋体" w:cs="宋体"/>
                <w:sz w:val="24"/>
                <w:szCs w:val="24"/>
              </w:rPr>
            </w:pPr>
            <w:r>
              <w:rPr>
                <w:rFonts w:ascii="宋体" w:hAnsi="宋体" w:cs="宋体"/>
                <w:sz w:val="24"/>
                <w:szCs w:val="24"/>
              </w:rPr>
              <w:t xml:space="preserve">（2）确有必要更改的，更改处</w:t>
            </w:r>
            <w:r>
              <w:rPr>
                <w:rFonts w:ascii="宋体" w:hAnsi="宋体" w:cs="宋体"/>
                <w:sz w:val="24"/>
                <w:szCs w:val="24"/>
              </w:rPr>
              <w:t xml:space="preserve">应当经检验人员签字或盖章确认，采用电子化原始记录的，应当保留更改痕迹。</w:t>
            </w:r>
            <w:r/>
          </w:p>
        </w:tc>
      </w:tr>
      <w:tr>
        <w:trPr>
          <w:trHeight w:val="792"/>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6</w:t>
            </w:r>
            <w:r/>
          </w:p>
        </w:tc>
        <w:tc>
          <w:tcPr>
            <w:tcW w:w="170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结果质量控制</w:t>
            </w:r>
            <w:r/>
          </w:p>
        </w:tc>
        <w:tc>
          <w:tcPr>
            <w:tcW w:w="5767"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供应商应当选取加标回收、人员比对、设备比对或实验室间比对等质控方式确保数据的准确性。</w:t>
            </w:r>
            <w:r/>
          </w:p>
        </w:tc>
      </w:tr>
      <w:tr>
        <w:trPr>
          <w:trHeight w:val="2688"/>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7</w:t>
            </w:r>
            <w:r/>
          </w:p>
        </w:tc>
        <w:tc>
          <w:tcPr>
            <w:tcW w:w="170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检验报告</w:t>
            </w:r>
            <w:r/>
          </w:p>
        </w:tc>
        <w:tc>
          <w:tcPr>
            <w:tcW w:w="5767"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（1）供应商应当按规定格式出具检验报告，检验报告应当内容真实完整、数据准确。</w:t>
            </w:r>
            <w:r/>
          </w:p>
          <w:p>
            <w:pPr>
              <w:pStyle w:val="728"/>
              <w:jc w:val="both"/>
              <w:spacing w:after="0" w:line="320" w:lineRule="exact"/>
            </w:pPr>
            <w:r>
              <w:rPr>
                <w:rFonts w:ascii="宋体" w:hAnsi="宋体" w:cs="宋体"/>
                <w:sz w:val="24"/>
                <w:szCs w:val="24"/>
              </w:rPr>
              <w:t xml:space="preserve">（2）供应商应当自收到样品之日起二十个工作日内出具检验报告。采购人与供应商另有约定的，从其约定。</w:t>
            </w:r>
            <w:r/>
          </w:p>
          <w:p>
            <w:pPr>
              <w:pStyle w:val="728"/>
              <w:jc w:val="both"/>
              <w:spacing w:after="0" w:line="320" w:lineRule="exact"/>
              <w:rPr>
                <w:rFonts w:ascii="宋体" w:hAnsi="宋体" w:cs="宋体"/>
                <w:sz w:val="24"/>
                <w:szCs w:val="24"/>
              </w:rPr>
            </w:pPr>
            <w:r>
              <w:rPr>
                <w:rFonts w:ascii="宋体" w:hAnsi="宋体" w:cs="宋体"/>
                <w:sz w:val="24"/>
                <w:szCs w:val="24"/>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trHeight w:val="1111"/>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8</w:t>
            </w:r>
            <w:r/>
          </w:p>
        </w:tc>
        <w:tc>
          <w:tcPr>
            <w:tcW w:w="170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检验过程特殊情况</w:t>
            </w:r>
            <w:r/>
          </w:p>
        </w:tc>
        <w:tc>
          <w:tcPr>
            <w:tcW w:w="5767"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检验过程中遇有样品失效或者其他情况致使检验无法进行的，供应商必须如实记录有关情况，提供充分的证明材料，并将有关情况报告采购人。</w:t>
            </w:r>
            <w:r/>
          </w:p>
        </w:tc>
      </w:tr>
      <w:tr>
        <w:trPr>
          <w:trHeight w:val="983"/>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9</w:t>
            </w:r>
            <w:r/>
          </w:p>
        </w:tc>
        <w:tc>
          <w:tcPr>
            <w:tcW w:w="170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风险信息限时报送</w:t>
            </w:r>
            <w:r/>
          </w:p>
        </w:tc>
        <w:tc>
          <w:tcPr>
            <w:tcW w:w="5767"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trHeight w:val="1117"/>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10</w:t>
            </w:r>
            <w:r/>
          </w:p>
        </w:tc>
        <w:tc>
          <w:tcPr>
            <w:tcW w:w="170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合格样品、未发现问题样品检验报告的报送</w:t>
            </w:r>
            <w:r/>
          </w:p>
        </w:tc>
        <w:tc>
          <w:tcPr>
            <w:tcW w:w="5767"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供应商应当在检验结论作出后七个工作日内将检验结论报送采购人。</w:t>
            </w:r>
            <w:r/>
          </w:p>
        </w:tc>
      </w:tr>
      <w:tr>
        <w:trPr>
          <w:trHeight w:val="557"/>
        </w:trPr>
        <w:tc>
          <w:tcPr>
            <w:tcW w:w="817" w:type="dxa"/>
            <w:vAlign w:val="center"/>
            <w:textDirection w:val="lrTb"/>
            <w:noWrap w:val="false"/>
          </w:tcPr>
          <w:p>
            <w:pPr>
              <w:pStyle w:val="728"/>
              <w:jc w:val="center"/>
              <w:spacing w:after="0" w:line="320" w:lineRule="exact"/>
              <w:rPr>
                <w:rFonts w:hint="eastAsia" w:ascii="宋体" w:hAnsi="宋体" w:cs="宋体"/>
                <w:sz w:val="24"/>
                <w:szCs w:val="24"/>
              </w:rPr>
            </w:pPr>
            <w:r>
              <w:rPr>
                <w:rFonts w:hint="eastAsia" w:ascii="宋体" w:hAnsi="宋体" w:cs="宋体"/>
                <w:sz w:val="24"/>
                <w:szCs w:val="24"/>
              </w:rPr>
              <w:t xml:space="preserve">11</w:t>
            </w:r>
            <w:r/>
          </w:p>
        </w:tc>
        <w:tc>
          <w:tcPr>
            <w:tcW w:w="1700" w:type="dxa"/>
            <w:vAlign w:val="center"/>
            <w:textDirection w:val="lrTb"/>
            <w:noWrap w:val="false"/>
          </w:tcPr>
          <w:p>
            <w:pPr>
              <w:pStyle w:val="728"/>
              <w:jc w:val="center"/>
              <w:spacing w:after="0" w:line="320" w:lineRule="exact"/>
              <w:rPr>
                <w:rFonts w:ascii="宋体" w:hAnsi="宋体" w:cs="宋体"/>
                <w:sz w:val="24"/>
                <w:szCs w:val="24"/>
              </w:rPr>
            </w:pPr>
            <w:r>
              <w:rPr>
                <w:rFonts w:ascii="宋体" w:hAnsi="宋体" w:cs="宋体"/>
                <w:sz w:val="24"/>
                <w:szCs w:val="24"/>
              </w:rPr>
              <w:t xml:space="preserve">不合格样品、问题样品检验报告的报送</w:t>
            </w:r>
            <w:r/>
          </w:p>
        </w:tc>
        <w:tc>
          <w:tcPr>
            <w:tcW w:w="5767" w:type="dxa"/>
            <w:vAlign w:val="center"/>
            <w:textDirection w:val="lrTb"/>
            <w:noWrap w:val="false"/>
          </w:tcPr>
          <w:p>
            <w:pPr>
              <w:pStyle w:val="728"/>
              <w:jc w:val="both"/>
              <w:spacing w:after="0" w:line="320" w:lineRule="exact"/>
              <w:rPr>
                <w:rFonts w:ascii="宋体" w:hAnsi="宋体" w:cs="宋体"/>
                <w:sz w:val="24"/>
                <w:szCs w:val="24"/>
              </w:rPr>
            </w:pPr>
            <w:r>
              <w:rPr>
                <w:rFonts w:ascii="宋体" w:hAnsi="宋体" w:cs="宋体"/>
                <w:sz w:val="24"/>
                <w:szCs w:val="24"/>
              </w:rPr>
              <w:t xml:space="preserve">供应商应当在检验结论作出后两个工作日内将检验报告及《食品安全抽样检验告知书》《食品安全抽样检验抽样单》《食品安全抽样检验结果通知书》《食品安全风险抽检结果通知书》等有关材料报送采购人，并按照相关规定及时配合通报。</w:t>
            </w:r>
            <w:r/>
          </w:p>
        </w:tc>
      </w:tr>
    </w:tbl>
    <w:p>
      <w:pPr>
        <w:pStyle w:val="728"/>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2.2.3 数据汇总、分析报告与复检环节</w:t>
      </w:r>
      <w:r>
        <w:rPr>
          <w:rFonts w:ascii="宋体" w:hAnsi="宋体"/>
          <w:bCs/>
          <w:sz w:val="24"/>
          <w:szCs w:val="24"/>
        </w:rPr>
      </w:r>
      <w:r/>
    </w:p>
    <w:p>
      <w:pPr>
        <w:pStyle w:val="728"/>
        <w:ind w:firstLine="480"/>
        <w:jc w:val="center"/>
        <w:spacing w:after="0" w:line="360" w:lineRule="auto"/>
        <w:widowControl w:val="off"/>
        <w:rPr>
          <w:rFonts w:hint="eastAsia" w:ascii="宋体" w:hAnsi="宋体"/>
          <w:bCs/>
          <w:sz w:val="24"/>
          <w:szCs w:val="24"/>
        </w:rPr>
      </w:pPr>
      <w:r>
        <w:rPr>
          <w:rFonts w:hint="eastAsia" w:ascii="宋体" w:hAnsi="宋体"/>
          <w:bCs/>
          <w:sz w:val="24"/>
          <w:szCs w:val="24"/>
        </w:rPr>
        <w:t xml:space="preserve">表3 数据处理上报、分析报告与复检环节主要技术内容和标准</w:t>
      </w:r>
      <w:r/>
    </w:p>
    <w:tbl>
      <w:tblPr>
        <w:tblW w:w="83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724"/>
        <w:gridCol w:w="993"/>
        <w:gridCol w:w="5800"/>
      </w:tblGrid>
      <w:tr>
        <w:trPr>
          <w:trHeight w:val="555"/>
        </w:trPr>
        <w:tc>
          <w:tcPr>
            <w:tcW w:w="833"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序号</w:t>
            </w:r>
            <w:r/>
          </w:p>
        </w:tc>
        <w:tc>
          <w:tcPr>
            <w:gridSpan w:val="2"/>
            <w:tcW w:w="1717"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服务名称</w:t>
            </w:r>
            <w:r/>
          </w:p>
        </w:tc>
        <w:tc>
          <w:tcPr>
            <w:tcW w:w="5800"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服务内容和标准</w:t>
            </w:r>
            <w:r/>
          </w:p>
        </w:tc>
      </w:tr>
      <w:tr>
        <w:trPr>
          <w:trHeight w:val="1408"/>
        </w:trPr>
        <w:tc>
          <w:tcPr>
            <w:tcW w:w="833"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gridSpan w:val="2"/>
            <w:tcW w:w="1717"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数据汇总</w:t>
            </w:r>
            <w:r/>
          </w:p>
        </w:tc>
        <w:tc>
          <w:tcPr>
            <w:tcW w:w="5800" w:type="dxa"/>
            <w:vAlign w:val="center"/>
            <w:textDirection w:val="lrTb"/>
            <w:noWrap w:val="false"/>
          </w:tcPr>
          <w:p>
            <w:pPr>
              <w:pStyle w:val="728"/>
              <w:jc w:val="both"/>
              <w:spacing w:after="0" w:line="240" w:lineRule="auto"/>
              <w:rPr>
                <w:rFonts w:ascii="宋体" w:hAnsi="宋体" w:cs="宋体"/>
                <w:sz w:val="24"/>
                <w:szCs w:val="24"/>
              </w:rPr>
            </w:pPr>
            <w:r>
              <w:rPr>
                <w:rFonts w:ascii="宋体" w:hAnsi="宋体" w:cs="宋体"/>
                <w:sz w:val="24"/>
                <w:szCs w:val="24"/>
              </w:rPr>
              <w:t xml:space="preserve">数据统计分析、结果信息报送人员数量、能力等要求与服务需求相匹配。</w:t>
            </w:r>
            <w:r/>
          </w:p>
          <w:p>
            <w:pPr>
              <w:pStyle w:val="728"/>
              <w:jc w:val="both"/>
              <w:spacing w:after="0" w:line="240" w:lineRule="auto"/>
              <w:rPr>
                <w:rFonts w:ascii="宋体" w:hAnsi="宋体" w:cs="宋体"/>
                <w:sz w:val="24"/>
                <w:szCs w:val="24"/>
              </w:rPr>
            </w:pPr>
            <w:r>
              <w:rPr>
                <w:rFonts w:ascii="宋体" w:hAnsi="宋体" w:cs="宋体"/>
                <w:sz w:val="24"/>
                <w:szCs w:val="24"/>
              </w:rPr>
              <w:t xml:space="preserve">根据采购人要求</w:t>
            </w:r>
            <w:r>
              <w:rPr>
                <w:rFonts w:hint="eastAsia" w:ascii="宋体" w:hAnsi="宋体" w:cs="宋体"/>
                <w:bCs/>
                <w:sz w:val="24"/>
                <w:szCs w:val="24"/>
              </w:rPr>
              <w:t xml:space="preserve">及时通过采购人指定的信息管理系统上传录入数据，</w:t>
            </w:r>
            <w:r>
              <w:rPr>
                <w:rFonts w:ascii="宋体" w:hAnsi="宋体" w:cs="宋体"/>
                <w:sz w:val="24"/>
                <w:szCs w:val="24"/>
              </w:rPr>
              <w:t xml:space="preserve">按时完成抽检数据的统计汇总和及时上报，并对数据质量负责。</w:t>
            </w:r>
            <w:r/>
          </w:p>
        </w:tc>
      </w:tr>
      <w:tr>
        <w:trPr>
          <w:trHeight w:val="1098"/>
        </w:trPr>
        <w:tc>
          <w:tcPr>
            <w:tcW w:w="833"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gridSpan w:val="2"/>
            <w:tcW w:w="1717"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分析报告</w:t>
            </w:r>
            <w:r/>
          </w:p>
        </w:tc>
        <w:tc>
          <w:tcPr>
            <w:tcW w:w="5800" w:type="dxa"/>
            <w:vAlign w:val="center"/>
            <w:textDirection w:val="lrTb"/>
            <w:noWrap w:val="false"/>
          </w:tcPr>
          <w:p>
            <w:pPr>
              <w:pStyle w:val="728"/>
              <w:numPr>
                <w:ilvl w:val="0"/>
                <w:numId w:val="5"/>
              </w:numPr>
              <w:jc w:val="both"/>
              <w:spacing w:after="0" w:line="240" w:lineRule="auto"/>
              <w:rPr>
                <w:rFonts w:ascii="宋体" w:hAnsi="宋体" w:cs="宋体"/>
                <w:sz w:val="24"/>
                <w:szCs w:val="24"/>
              </w:rPr>
            </w:pPr>
            <w:r>
              <w:rPr>
                <w:rFonts w:ascii="宋体" w:hAnsi="宋体" w:cs="宋体"/>
                <w:sz w:val="24"/>
                <w:szCs w:val="24"/>
              </w:rPr>
              <w:t xml:space="preserve">在检验工作完成后按采购人要求提供分析报告，包含但不限于任务抽检情况、结果分析、风险警示、工作建议等方面内容。</w:t>
            </w:r>
            <w:r/>
          </w:p>
          <w:p>
            <w:pPr>
              <w:pStyle w:val="728"/>
              <w:numPr>
                <w:ilvl w:val="0"/>
                <w:numId w:val="5"/>
              </w:numPr>
              <w:jc w:val="both"/>
              <w:spacing w:after="0" w:line="240" w:lineRule="auto"/>
              <w:rPr>
                <w:rFonts w:ascii="宋体" w:hAnsi="宋体" w:cs="宋体"/>
                <w:sz w:val="24"/>
                <w:szCs w:val="24"/>
              </w:rPr>
            </w:pPr>
            <w:r>
              <w:rPr>
                <w:rFonts w:hint="eastAsia" w:ascii="宋体" w:hAnsi="宋体" w:cs="宋体"/>
                <w:sz w:val="24"/>
                <w:szCs w:val="24"/>
              </w:rPr>
              <w:t xml:space="preserve">分析报告应当全面、详实、有针对性，风险提示清晰明确、建议切实可行。</w:t>
            </w:r>
            <w:r>
              <w:rPr>
                <w:rFonts w:ascii="宋体" w:hAnsi="宋体" w:cs="宋体"/>
                <w:sz w:val="24"/>
                <w:szCs w:val="24"/>
              </w:rPr>
            </w:r>
            <w:r/>
          </w:p>
        </w:tc>
      </w:tr>
      <w:tr>
        <w:trPr>
          <w:cantSplit/>
          <w:trHeight w:val="557"/>
        </w:trPr>
        <w:tc>
          <w:tcPr>
            <w:tcW w:w="833"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3</w:t>
            </w:r>
            <w:r/>
          </w:p>
        </w:tc>
        <w:tc>
          <w:tcPr>
            <w:tcW w:w="724" w:type="dxa"/>
            <w:vAlign w:val="center"/>
            <w:vMerge w:val="restart"/>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复检处理</w:t>
            </w:r>
            <w:r/>
          </w:p>
        </w:tc>
        <w:tc>
          <w:tcPr>
            <w:tcW w:w="993"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复检备份样品移交</w:t>
            </w:r>
            <w:r/>
          </w:p>
        </w:tc>
        <w:tc>
          <w:tcPr>
            <w:tcW w:w="5800" w:type="dxa"/>
            <w:vAlign w:val="center"/>
            <w:textDirection w:val="lrTb"/>
            <w:noWrap w:val="false"/>
          </w:tcPr>
          <w:p>
            <w:pPr>
              <w:pStyle w:val="728"/>
              <w:jc w:val="both"/>
              <w:spacing w:after="0" w:line="240" w:lineRule="auto"/>
              <w:rPr>
                <w:rFonts w:ascii="宋体" w:hAnsi="宋体" w:cs="宋体"/>
                <w:sz w:val="24"/>
                <w:szCs w:val="24"/>
              </w:rPr>
            </w:pPr>
            <w:r>
              <w:rPr>
                <w:rFonts w:ascii="宋体" w:hAnsi="宋体" w:cs="宋体"/>
                <w:sz w:val="24"/>
                <w:szCs w:val="24"/>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pStyle w:val="728"/>
              <w:jc w:val="both"/>
              <w:spacing w:after="0" w:line="240" w:lineRule="auto"/>
              <w:rPr>
                <w:rFonts w:ascii="宋体" w:hAnsi="宋体" w:cs="宋体"/>
                <w:sz w:val="24"/>
                <w:szCs w:val="24"/>
              </w:rPr>
            </w:pPr>
            <w:r>
              <w:rPr>
                <w:rFonts w:ascii="宋体" w:hAnsi="宋体" w:cs="宋体"/>
                <w:sz w:val="24"/>
                <w:szCs w:val="24"/>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cantSplit/>
          <w:trHeight w:val="1112"/>
        </w:trPr>
        <w:tc>
          <w:tcPr>
            <w:tcW w:w="833"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W w:w="724" w:type="dxa"/>
            <w:vAlign w:val="center"/>
            <w:vMerge w:val="continue"/>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复检</w:t>
            </w:r>
            <w:r/>
          </w:p>
          <w:p>
            <w:pPr>
              <w:pStyle w:val="728"/>
              <w:jc w:val="center"/>
              <w:spacing w:after="0" w:line="240" w:lineRule="auto"/>
              <w:rPr>
                <w:rFonts w:ascii="宋体" w:hAnsi="宋体" w:cs="宋体"/>
                <w:sz w:val="24"/>
                <w:szCs w:val="24"/>
              </w:rPr>
            </w:pPr>
            <w:r>
              <w:rPr>
                <w:rFonts w:ascii="宋体" w:hAnsi="宋体" w:cs="宋体"/>
                <w:sz w:val="24"/>
                <w:szCs w:val="24"/>
              </w:rPr>
              <w:t xml:space="preserve">实施</w:t>
            </w:r>
            <w:r/>
          </w:p>
        </w:tc>
        <w:tc>
          <w:tcPr>
            <w:tcW w:w="5800" w:type="dxa"/>
            <w:vAlign w:val="center"/>
            <w:textDirection w:val="lrTb"/>
            <w:noWrap w:val="false"/>
          </w:tcPr>
          <w:p>
            <w:pPr>
              <w:pStyle w:val="728"/>
              <w:jc w:val="both"/>
              <w:spacing w:after="0" w:line="240" w:lineRule="auto"/>
              <w:rPr>
                <w:rFonts w:ascii="宋体" w:hAnsi="宋体"/>
                <w:bCs/>
                <w:sz w:val="24"/>
                <w:szCs w:val="24"/>
              </w:rPr>
            </w:pPr>
            <w:r>
              <w:rPr>
                <w:rFonts w:hint="eastAsia" w:ascii="宋体" w:hAnsi="宋体"/>
                <w:bCs/>
                <w:sz w:val="24"/>
                <w:szCs w:val="24"/>
              </w:rPr>
              <w:t xml:space="preserve">（1）采购人有复检需求时，具备复检能力的中标的供应商应按采购人要求提供复检服务，复检机构无正当</w:t>
            </w:r>
            <w:r>
              <w:rPr>
                <w:rFonts w:hint="eastAsia" w:ascii="宋体" w:hAnsi="宋体"/>
                <w:bCs/>
                <w:sz w:val="24"/>
                <w:szCs w:val="24"/>
              </w:rPr>
              <w:t xml:space="preserve">理由不得拒绝复检任务。</w:t>
            </w:r>
            <w:r>
              <w:rPr>
                <w:rFonts w:ascii="宋体" w:hAnsi="宋体"/>
                <w:bCs/>
                <w:sz w:val="24"/>
                <w:szCs w:val="24"/>
              </w:rPr>
            </w:r>
            <w:r/>
          </w:p>
          <w:p>
            <w:pPr>
              <w:pStyle w:val="728"/>
              <w:jc w:val="both"/>
              <w:spacing w:after="0" w:line="24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初检机构可以派员观察复检实施过程，复检机构应当予以配合。初检机构派出观察复检过程的人员，应当遵守复检机构的相关规定，不得干扰复检工作。 </w:t>
            </w:r>
            <w:r/>
          </w:p>
        </w:tc>
      </w:tr>
    </w:tbl>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2.2.4</w:t>
      </w:r>
      <w:r>
        <w:rPr>
          <w:rFonts w:hint="eastAsia" w:ascii="宋体" w:hAnsi="宋体"/>
          <w:bCs/>
          <w:sz w:val="24"/>
          <w:szCs w:val="24"/>
        </w:rPr>
        <w:t xml:space="preserve"> </w:t>
      </w:r>
      <w:r>
        <w:rPr>
          <w:rFonts w:hint="eastAsia" w:ascii="宋体" w:hAnsi="宋体"/>
          <w:bCs/>
          <w:sz w:val="24"/>
          <w:szCs w:val="24"/>
        </w:rPr>
        <w:t xml:space="preserve">其他服务要求</w:t>
      </w:r>
      <w:r>
        <w:rPr>
          <w:rFonts w:hint="eastAsia" w:ascii="宋体" w:hAnsi="宋体"/>
          <w:bCs/>
          <w:sz w:val="24"/>
          <w:szCs w:val="24"/>
        </w:rPr>
      </w:r>
      <w:r/>
    </w:p>
    <w:p>
      <w:pPr>
        <w:pStyle w:val="728"/>
        <w:ind w:firstLine="480"/>
        <w:jc w:val="center"/>
        <w:spacing w:after="0" w:line="360" w:lineRule="auto"/>
        <w:widowControl w:val="off"/>
        <w:rPr>
          <w:rFonts w:hint="eastAsia" w:ascii="宋体" w:hAnsi="宋体"/>
          <w:bCs/>
          <w:sz w:val="24"/>
          <w:szCs w:val="24"/>
        </w:rPr>
      </w:pPr>
      <w:r>
        <w:rPr>
          <w:rFonts w:hint="eastAsia" w:ascii="宋体" w:hAnsi="宋体"/>
          <w:bCs/>
          <w:sz w:val="24"/>
          <w:szCs w:val="24"/>
        </w:rPr>
        <w:t xml:space="preserve">表4 其他服务内容和标准</w:t>
      </w:r>
      <w:r>
        <w:rPr>
          <w:rFonts w:hint="eastAsia" w:ascii="宋体" w:hAnsi="宋体"/>
          <w:bCs/>
          <w:sz w:val="24"/>
          <w:szCs w:val="24"/>
        </w:rPr>
      </w:r>
      <w:r/>
    </w:p>
    <w:tbl>
      <w:tblPr>
        <w:tblW w:w="83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598"/>
        <w:gridCol w:w="5924"/>
      </w:tblGrid>
      <w:tr>
        <w:trPr>
          <w:trHeight w:val="415"/>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序号</w:t>
            </w:r>
            <w:r/>
          </w:p>
        </w:tc>
        <w:tc>
          <w:tcPr>
            <w:tcW w:w="1598"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服务名称</w:t>
            </w:r>
            <w:r/>
          </w:p>
        </w:tc>
        <w:tc>
          <w:tcPr>
            <w:tcW w:w="5924"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服务内容和标准</w:t>
            </w:r>
            <w:r/>
          </w:p>
        </w:tc>
      </w:tr>
      <w:tr>
        <w:trPr>
          <w:trHeight w:val="555"/>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人员团队配置</w:t>
            </w:r>
            <w:r/>
          </w:p>
        </w:tc>
        <w:tc>
          <w:tcPr>
            <w:tcW w:w="5924" w:type="dxa"/>
            <w:vAlign w:val="center"/>
            <w:textDirection w:val="lrTb"/>
            <w:noWrap w:val="false"/>
          </w:tcPr>
          <w:p>
            <w:pPr>
              <w:pStyle w:val="728"/>
              <w:jc w:val="both"/>
              <w:spacing w:after="0" w:line="240" w:lineRule="auto"/>
              <w:rPr>
                <w:rFonts w:hint="eastAsia" w:ascii="宋体" w:hAnsi="宋体"/>
                <w:bCs/>
                <w:sz w:val="24"/>
                <w:szCs w:val="24"/>
              </w:rPr>
            </w:pPr>
            <w:r>
              <w:rPr>
                <w:rFonts w:hint="eastAsia" w:ascii="宋体" w:hAnsi="宋体"/>
                <w:bCs/>
                <w:sz w:val="24"/>
                <w:szCs w:val="24"/>
              </w:rPr>
              <w:t xml:space="preserve">1.1供应商应为本项目组建专门团队。团队成员若为供应商自有在职人员，需提供一一对应的供应商为团队成员缴纳社保的证明材料；团队成员若为劳务派遣人员，需提供一一对应的团队成员个人的劳动合同、供应商与人事代理（劳务外包）公司签订的人事代理（劳务外包）合同、人事代理（劳务外包）公司为团队成员缴纳社保证明材料。</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(1)供应商组建的项目团队，需配备专职食品检验检测人员的数量30人以上，需包含具有食品、化学、生物等与食品检测相关专业的中级及以上专业技术职称或同等能力人员（同等能力是指博士研究生毕业，从事相关专业检验检测活动1年及以上;硕士研究生毕业，从事相关专业检验检测活动3年及以上;大学本科毕业，从事相关专业检验检测活动5年及以上;大学专科毕业，从事相关专业检验检测活动8年及以上）。</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(2)供应商组建的项目团队，需配备承担食品抽检工作的专职抽样人员数量</w:t>
            </w:r>
            <w:r>
              <w:rPr>
                <w:rFonts w:hint="eastAsia" w:ascii="宋体" w:hAnsi="宋体"/>
                <w:bCs/>
                <w:sz w:val="24"/>
                <w:szCs w:val="24"/>
              </w:rPr>
              <w:t xml:space="preserve">6人以上。</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(3)供应商组建的项目团队，从事食品检验检测的人员与专职抽样人员不得重复，实行抽、检分开。</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(4)供应商组建的项目团队，需配备</w:t>
            </w:r>
            <w:r>
              <w:rPr>
                <w:rFonts w:hint="eastAsia" w:ascii="宋体" w:hAnsi="宋体"/>
                <w:bCs/>
                <w:sz w:val="24"/>
                <w:szCs w:val="24"/>
                <w:lang w:val="zh-CN"/>
              </w:rPr>
              <w:t xml:space="preserve">具有数据统计分析、结果信息报送人员</w:t>
            </w:r>
            <w:r>
              <w:rPr>
                <w:rFonts w:hint="eastAsia" w:ascii="宋体" w:hAnsi="宋体"/>
                <w:bCs/>
                <w:sz w:val="24"/>
                <w:szCs w:val="24"/>
              </w:rPr>
              <w:t xml:space="preserve">数量2人以上。</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1.2供应商组建的项目团队中，应明确1名项目负责人，要求类似项目经办经验丰富，专业水平过硬，综合素质高，能够与采购人进行友好沟通。要求具有食品、化学、生物等与食品检测相关专业的副高级及以上职称，本科（学士）及以上学历学位，3年及以上专业工作经验，负责制定整个项目的实施方案和检测流程，协调监督项目团队履职尽责、合法合规，对检测过程中遇到的各类问题能快速判断并及时采取专业高效的应对措施，保证采购人项目的检测质量。</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1.3供应商根据项目情况合理安排项目团队，必要时可分小组进行作业，并明确每小组召集人，每个小组的召集人应具有丰富的类似项目的实际工作经验。团队工作人员须数量充足且具有相应专业技能，能胜任该项目工作，由供应商根据项目情况配备并在投标方案中予以明确说明人员安排方案，须保证该项目按时顺利完成。</w:t>
            </w:r>
            <w:r/>
          </w:p>
        </w:tc>
      </w:tr>
      <w:tr>
        <w:trPr>
          <w:trHeight w:val="1266"/>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设备设施要求</w:t>
            </w:r>
            <w:r/>
          </w:p>
        </w:tc>
        <w:tc>
          <w:tcPr>
            <w:tcW w:w="5924" w:type="dxa"/>
            <w:vAlign w:val="center"/>
            <w:textDirection w:val="lrTb"/>
            <w:noWrap w:val="false"/>
          </w:tcPr>
          <w:p>
            <w:pPr>
              <w:pStyle w:val="728"/>
              <w:jc w:val="both"/>
              <w:spacing w:after="0" w:line="240" w:lineRule="auto"/>
              <w:rPr>
                <w:rFonts w:hint="eastAsia" w:ascii="宋体" w:hAnsi="宋体"/>
                <w:bCs/>
                <w:sz w:val="24"/>
                <w:szCs w:val="24"/>
              </w:rPr>
            </w:pPr>
            <w:r>
              <w:rPr>
                <w:rFonts w:hint="eastAsia" w:ascii="宋体" w:hAnsi="宋体"/>
                <w:bCs/>
                <w:sz w:val="24"/>
                <w:szCs w:val="24"/>
              </w:rPr>
              <w:t xml:space="preserve">2.1供应商应具备自有食品安全检测实验室，实验室的设备及人员等具备与本项目匹配的检测能力。</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（1）检测设备：</w:t>
            </w:r>
            <w:r>
              <w:rPr>
                <w:rFonts w:hint="eastAsia" w:ascii="宋体" w:hAnsi="宋体"/>
                <w:bCs/>
                <w:sz w:val="24"/>
                <w:szCs w:val="24"/>
              </w:rPr>
              <w:t xml:space="preserve">供应商应配备满足本采购项目检测要求的自有检测设备与装备，应包括但不限于液相色谱串联质谱联用仪、气相色谱质谱联用仪、电感耦合等离子体质谱仪、离子色谱仪、高效液相色谱仪、气相色谱仪、原子吸收光谱仪、原子荧光光谱仪等8类设备。</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2）实验室场地：供应商应具备满足采购人本采购项目检测能力的实验室场地。对各类抽检类型应及时将样品送达检测实验室，有规定时限要求的应符合送达时限要求，提高送检时效。采取合理的储运方式并做好各项指标记录，保证转运过程可追溯。供应商应根据自身实际情况提出响应方案。</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3）采样、举证、样品保存设备：供应商配备用于采样过程采样取证的执法记录仪5部及以上。供应商配备用于食品采样后保存样品的保温箱6个及以上。供应商配备用于保存食品的车载冰箱4台及以上。供应商需配备冷藏和冷冻食品保存专用冷库。</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（4）采样交通工具：供应商配备用于食品采样的车辆5辆及以上。</w:t>
            </w:r>
            <w:r>
              <w:rPr>
                <w:rFonts w:hint="eastAsia" w:ascii="宋体" w:hAnsi="宋体"/>
                <w:bCs/>
                <w:sz w:val="24"/>
                <w:szCs w:val="24"/>
              </w:rPr>
            </w:r>
            <w:r/>
          </w:p>
        </w:tc>
      </w:tr>
      <w:tr>
        <w:trPr>
          <w:trHeight w:val="1816"/>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3</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合格备份样品再利用</w:t>
            </w:r>
            <w:r/>
          </w:p>
        </w:tc>
        <w:tc>
          <w:tcPr>
            <w:tcW w:w="5924" w:type="dxa"/>
            <w:vAlign w:val="center"/>
            <w:textDirection w:val="lrTb"/>
            <w:noWrap w:val="false"/>
          </w:tcPr>
          <w:p>
            <w:pPr>
              <w:pStyle w:val="728"/>
              <w:jc w:val="both"/>
              <w:spacing w:after="0" w:line="24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供应商按照法律法规和采购人要求抽样并完成检测任务后，所有备样不得自行处置，按采购人有关备样处置的要求处置。</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（2）应建立合格备份样品再利用工作制度机制。</w:t>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（3）积极配合采购人按规范程序和有关要求，对合格复检备份样品开展合理</w:t>
            </w:r>
            <w:r>
              <w:rPr>
                <w:rFonts w:hint="eastAsia" w:ascii="宋体" w:hAnsi="宋体"/>
                <w:bCs/>
                <w:sz w:val="24"/>
                <w:szCs w:val="24"/>
              </w:rPr>
              <w:t xml:space="preserve">再利用。</w:t>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（4）对其他合格备份样品和结论不合格的备份样品进行妥善保存及处理，并保留样品保存和处理记录。</w:t>
            </w:r>
            <w:r>
              <w:rPr>
                <w:rFonts w:hint="eastAsia" w:ascii="宋体" w:hAnsi="宋体"/>
                <w:bCs/>
                <w:sz w:val="24"/>
                <w:szCs w:val="24"/>
              </w:rPr>
            </w:r>
            <w:r/>
          </w:p>
        </w:tc>
      </w:tr>
      <w:tr>
        <w:trPr>
          <w:trHeight w:val="577"/>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管理制度</w:t>
            </w:r>
            <w:r/>
          </w:p>
        </w:tc>
        <w:tc>
          <w:tcPr>
            <w:tcW w:w="5924" w:type="dxa"/>
            <w:vAlign w:val="center"/>
            <w:textDirection w:val="lrTb"/>
            <w:noWrap w:val="false"/>
          </w:tcPr>
          <w:p>
            <w:pPr>
              <w:pStyle w:val="728"/>
              <w:jc w:val="both"/>
              <w:spacing w:after="0" w:line="240" w:lineRule="auto"/>
              <w:rPr>
                <w:rFonts w:hint="eastAsia" w:ascii="宋体" w:hAnsi="宋体"/>
                <w:bCs/>
                <w:sz w:val="24"/>
                <w:szCs w:val="24"/>
              </w:rPr>
            </w:pPr>
            <w:r>
              <w:rPr>
                <w:rFonts w:hint="eastAsia" w:ascii="宋体" w:hAnsi="宋体"/>
                <w:bCs/>
                <w:sz w:val="24"/>
                <w:szCs w:val="24"/>
              </w:rPr>
              <w:t xml:space="preserve">（1）供应商应制定明确规范、科学有效的内控制度，管理制度具备人员工作规范、抽样、检验、样品管理、复验、结果上报等全流程工作的具体要求，明确各岗位业务操作规范和操作流程，涵盖业务流程涉及的所有环节。</w:t>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（2）管理制度完善、内容齐全，且能满足相关法律法规规章的规定及采购需求。</w:t>
            </w:r>
            <w:r/>
          </w:p>
        </w:tc>
      </w:tr>
      <w:tr>
        <w:trPr>
          <w:trHeight w:val="577"/>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5</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快速响应应急时效及保障方案</w:t>
            </w:r>
            <w:r/>
          </w:p>
        </w:tc>
        <w:tc>
          <w:tcPr>
            <w:tcW w:w="5924" w:type="dxa"/>
            <w:vAlign w:val="center"/>
            <w:textDirection w:val="lrTb"/>
            <w:noWrap w:val="false"/>
          </w:tcPr>
          <w:p>
            <w:pPr>
              <w:pStyle w:val="728"/>
              <w:jc w:val="both"/>
              <w:spacing w:after="0" w:line="240" w:lineRule="auto"/>
              <w:rPr>
                <w:rFonts w:hint="eastAsia" w:ascii="宋体" w:hAnsi="宋体"/>
                <w:bCs/>
                <w:sz w:val="24"/>
                <w:szCs w:val="24"/>
              </w:rPr>
            </w:pPr>
            <w:r>
              <w:rPr>
                <w:rFonts w:hint="eastAsia" w:ascii="宋体" w:hAnsi="宋体"/>
                <w:bCs/>
                <w:sz w:val="24"/>
                <w:szCs w:val="24"/>
              </w:rPr>
              <w:t xml:space="preserve">5.1</w:t>
            </w:r>
            <w:r>
              <w:rPr>
                <w:rFonts w:hint="eastAsia" w:ascii="宋体" w:hAnsi="宋体"/>
                <w:bCs/>
                <w:sz w:val="24"/>
                <w:szCs w:val="24"/>
              </w:rPr>
              <w:t xml:space="preserve">具备在项目需要时到达现场进行应急抽样的快速响应服务时效。</w:t>
            </w:r>
            <w:r>
              <w:rPr>
                <w:rFonts w:hint="eastAsia" w:ascii="宋体" w:hAnsi="宋体"/>
                <w:bCs/>
                <w:sz w:val="24"/>
                <w:szCs w:val="24"/>
              </w:rPr>
              <w:t xml:space="preserve">为确保抽检结果的有效性和公信力，减少争议，避免样品发生变化影响检验结果的情形，供应商在抽样后应24小时内将样品送达检测实验室，对于有特殊温度或时效要求的样品（如餐饮环节抽检的即食食品），应按照《食品安全抽样检验工作规范》及相关实施细则中规定的时限执行，确保样品在运输、储存过程中的稳定性和完整性。供应商应采取合理的储运方式并做好各项指标记录，保证转运过程可追溯。</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5.2所有采购包投标人需对采购人提出的履约过程中其他工作要求应自行明确承诺服务时效与快速响应方案，以及确保承诺的时效与方案兑现落实的保障措施、不能兑现的处罚措施。为满足本</w:t>
            </w:r>
            <w:r>
              <w:rPr>
                <w:rFonts w:hint="eastAsia" w:ascii="宋体" w:hAnsi="宋体"/>
                <w:bCs/>
                <w:sz w:val="24"/>
                <w:szCs w:val="24"/>
              </w:rPr>
              <w:t xml:space="preserve">项目突发应急情况或有特殊时限要求的抽检任务，供应商需满足采购人应急响应要求或抽检任务的特殊时限要求，可根据自身情况予以承诺2小时内或4小时内或4小时以上抵达采购人指定地点，并提供供应商实验室所在地址证明材料和百度地图或高德地图导航截图证明材料并加盖供应商CA电子公章，起点为供应商实验室地址，终点统一为南京市秦淮区御道街158号，以百度地图或高德地图导航时间计算，在投标响应文件中自行标明距离、时间，不得以直线距离计算时间。</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5.3供应商可根据自身实际情况对样品采样送检服务时效与快速响应提出自身的响应方案，包括但不限于供应商如何快速组建抽检队伍到达采购人指定工作地点或在采购人属地是否需要常态化配备抽检队伍，如何快速响应采购人提出的其他工作要求，如何压缩抽样后等候送检的时间间隔，提高检测效率。 </w:t>
            </w:r>
            <w:r/>
          </w:p>
        </w:tc>
      </w:tr>
      <w:tr>
        <w:trPr>
          <w:trHeight w:val="813"/>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6</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实施方案</w:t>
            </w:r>
            <w:r/>
          </w:p>
        </w:tc>
        <w:tc>
          <w:tcPr>
            <w:tcW w:w="5924" w:type="dxa"/>
            <w:vAlign w:val="center"/>
            <w:textDirection w:val="lrTb"/>
            <w:noWrap w:val="false"/>
          </w:tcPr>
          <w:p>
            <w:pPr>
              <w:pStyle w:val="728"/>
              <w:jc w:val="both"/>
              <w:spacing w:after="0" w:line="240" w:lineRule="auto"/>
              <w:rPr>
                <w:rFonts w:hint="eastAsia" w:ascii="宋体" w:hAnsi="宋体"/>
                <w:bCs/>
                <w:sz w:val="24"/>
                <w:szCs w:val="24"/>
              </w:rPr>
            </w:pPr>
            <w:r>
              <w:rPr>
                <w:rFonts w:hint="eastAsia" w:ascii="宋体" w:hAnsi="宋体"/>
                <w:bCs/>
                <w:sz w:val="24"/>
                <w:szCs w:val="24"/>
              </w:rPr>
              <w:t xml:space="preserve">（1）实施方案应当包括但不限于抽样、检验、数据填报与分析汇总、质量控制</w:t>
            </w:r>
            <w:r>
              <w:rPr>
                <w:rFonts w:hint="eastAsia" w:ascii="宋体" w:hAnsi="宋体"/>
                <w:bCs/>
                <w:sz w:val="24"/>
                <w:szCs w:val="24"/>
              </w:rPr>
              <w:t xml:space="preserve">、特色服务</w:t>
            </w:r>
            <w:r>
              <w:rPr>
                <w:rFonts w:hint="eastAsia" w:ascii="宋体" w:hAnsi="宋体"/>
                <w:bCs/>
                <w:sz w:val="24"/>
                <w:szCs w:val="24"/>
              </w:rPr>
              <w:t xml:space="preserve">等各项内容。</w:t>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（2）实施方案内容、结构完整，科学有效，有针对性、可操作性强。</w:t>
            </w:r>
            <w:r/>
          </w:p>
        </w:tc>
      </w:tr>
      <w:tr>
        <w:trPr>
          <w:trHeight w:val="813"/>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7</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质量控制方案</w:t>
            </w:r>
            <w:r/>
          </w:p>
        </w:tc>
        <w:tc>
          <w:tcPr>
            <w:tcW w:w="5924" w:type="dxa"/>
            <w:vAlign w:val="center"/>
            <w:textDirection w:val="lrTb"/>
            <w:noWrap w:val="false"/>
          </w:tcPr>
          <w:p>
            <w:pPr>
              <w:pStyle w:val="728"/>
              <w:jc w:val="both"/>
              <w:spacing w:after="0" w:line="240" w:lineRule="auto"/>
              <w:rPr>
                <w:rFonts w:hint="eastAsia" w:ascii="宋体" w:hAnsi="宋体"/>
                <w:bCs/>
                <w:sz w:val="24"/>
                <w:szCs w:val="24"/>
              </w:rPr>
            </w:pPr>
            <w:r>
              <w:rPr>
                <w:rFonts w:hint="eastAsia" w:ascii="宋体" w:hAnsi="宋体"/>
                <w:bCs/>
                <w:sz w:val="24"/>
                <w:szCs w:val="24"/>
              </w:rPr>
              <w:t xml:space="preserve">（1）采样、抽检、检验、复核、报告签署等各环节内容明确，对应的质量控制措施详细有效，能够保障整个服务工作的质量。</w:t>
            </w:r>
            <w:r>
              <w:rPr>
                <w:rFonts w:hint="eastAsia" w:ascii="宋体" w:hAnsi="宋体"/>
                <w:bCs/>
                <w:sz w:val="24"/>
                <w:szCs w:val="24"/>
              </w:rPr>
            </w:r>
            <w:r/>
          </w:p>
          <w:p>
            <w:pPr>
              <w:pStyle w:val="728"/>
              <w:jc w:val="both"/>
              <w:spacing w:after="0" w:line="240" w:lineRule="auto"/>
              <w:rPr>
                <w:rFonts w:hint="eastAsia" w:ascii="宋体" w:hAnsi="宋体"/>
                <w:bCs/>
                <w:sz w:val="24"/>
                <w:szCs w:val="24"/>
              </w:rPr>
            </w:pPr>
            <w:r>
              <w:rPr>
                <w:rFonts w:hint="eastAsia" w:ascii="宋体" w:hAnsi="宋体"/>
                <w:bCs/>
                <w:sz w:val="24"/>
                <w:szCs w:val="24"/>
              </w:rPr>
              <w:t xml:space="preserve">（2）方案内容</w:t>
            </w:r>
            <w:r>
              <w:rPr>
                <w:rFonts w:hint="eastAsia" w:ascii="宋体" w:hAnsi="宋体"/>
                <w:bCs/>
                <w:sz w:val="24"/>
                <w:szCs w:val="24"/>
              </w:rPr>
              <w:t xml:space="preserve">、结构完整，科学合理，可操作性强。</w:t>
            </w:r>
            <w:r/>
          </w:p>
        </w:tc>
      </w:tr>
      <w:tr>
        <w:trPr>
          <w:trHeight w:val="1132"/>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8</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突发事件应急</w:t>
            </w:r>
            <w:r/>
          </w:p>
          <w:p>
            <w:pPr>
              <w:pStyle w:val="728"/>
              <w:jc w:val="center"/>
              <w:spacing w:after="0" w:line="240" w:lineRule="auto"/>
              <w:rPr>
                <w:rFonts w:ascii="宋体" w:hAnsi="宋体" w:cs="宋体"/>
                <w:sz w:val="24"/>
                <w:szCs w:val="24"/>
              </w:rPr>
            </w:pPr>
            <w:r>
              <w:rPr>
                <w:rFonts w:ascii="宋体" w:hAnsi="宋体" w:cs="宋体"/>
                <w:sz w:val="24"/>
                <w:szCs w:val="24"/>
              </w:rPr>
              <w:t xml:space="preserve">处置预案</w:t>
            </w:r>
            <w:r/>
          </w:p>
        </w:tc>
        <w:tc>
          <w:tcPr>
            <w:tcW w:w="5924" w:type="dxa"/>
            <w:vAlign w:val="center"/>
            <w:textDirection w:val="lrTb"/>
            <w:noWrap w:val="false"/>
          </w:tcPr>
          <w:p>
            <w:pPr>
              <w:pStyle w:val="728"/>
              <w:numPr>
                <w:ilvl w:val="0"/>
                <w:numId w:val="6"/>
              </w:numPr>
              <w:jc w:val="both"/>
              <w:spacing w:after="0" w:line="240" w:lineRule="auto"/>
              <w:rPr>
                <w:rFonts w:ascii="宋体" w:hAnsi="宋体" w:cs="宋体"/>
                <w:sz w:val="24"/>
                <w:szCs w:val="24"/>
              </w:rPr>
            </w:pPr>
            <w:r>
              <w:rPr>
                <w:rFonts w:ascii="宋体" w:hAnsi="宋体" w:cs="宋体"/>
                <w:sz w:val="24"/>
                <w:szCs w:val="24"/>
              </w:rPr>
              <w:t xml:space="preserve">应具有专门应对突发事件且符合项目需求的专业人员、专业设备和应急处置预案。</w:t>
            </w:r>
            <w:r/>
          </w:p>
          <w:p>
            <w:pPr>
              <w:pStyle w:val="728"/>
              <w:numPr>
                <w:ilvl w:val="0"/>
                <w:numId w:val="6"/>
              </w:numPr>
              <w:jc w:val="both"/>
              <w:spacing w:after="0" w:line="240" w:lineRule="auto"/>
              <w:rPr>
                <w:rFonts w:ascii="宋体" w:hAnsi="宋体" w:cs="宋体"/>
                <w:sz w:val="24"/>
                <w:szCs w:val="24"/>
              </w:rPr>
            </w:pPr>
            <w:r>
              <w:rPr>
                <w:rFonts w:ascii="宋体" w:hAnsi="宋体" w:cs="宋体"/>
                <w:sz w:val="24"/>
                <w:szCs w:val="24"/>
              </w:rPr>
              <w:t xml:space="preserve">预案内容全面，处置应对措施科学有效，可操作性强。</w:t>
            </w:r>
            <w:r/>
          </w:p>
        </w:tc>
      </w:tr>
      <w:tr>
        <w:trPr>
          <w:trHeight w:val="908"/>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9</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工作业绩</w:t>
            </w:r>
            <w:r/>
          </w:p>
        </w:tc>
        <w:tc>
          <w:tcPr>
            <w:tcW w:w="5924" w:type="dxa"/>
            <w:vAlign w:val="center"/>
            <w:textDirection w:val="lrTb"/>
            <w:noWrap w:val="false"/>
          </w:tcPr>
          <w:p>
            <w:pPr>
              <w:pStyle w:val="728"/>
              <w:jc w:val="both"/>
              <w:spacing w:after="0" w:line="240" w:lineRule="auto"/>
              <w:rPr>
                <w:rFonts w:hint="eastAsia" w:ascii="宋体" w:hAnsi="宋体"/>
                <w:bCs/>
                <w:sz w:val="24"/>
                <w:szCs w:val="24"/>
              </w:rPr>
            </w:pPr>
            <w:r>
              <w:rPr>
                <w:rFonts w:hint="eastAsia" w:ascii="宋体" w:hAnsi="宋体"/>
                <w:bCs/>
                <w:sz w:val="24"/>
                <w:szCs w:val="24"/>
              </w:rPr>
              <w:t xml:space="preserve">自2025年1月1日至首次递交投标文件截止之日期间（以合同签订时间为准），供应商根据自身业绩情况提供与所投采购包同类型</w:t>
            </w:r>
            <w:r>
              <w:rPr>
                <w:rFonts w:hint="eastAsia" w:ascii="宋体" w:hAnsi="宋体"/>
                <w:bCs/>
                <w:sz w:val="24"/>
                <w:szCs w:val="24"/>
              </w:rPr>
              <w:t xml:space="preserve">抽检</w:t>
            </w:r>
            <w:r>
              <w:rPr>
                <w:rFonts w:hint="eastAsia" w:ascii="宋体" w:hAnsi="宋体"/>
                <w:bCs/>
                <w:sz w:val="24"/>
                <w:szCs w:val="24"/>
              </w:rPr>
              <w:t xml:space="preserve">任务业绩，按提供的符合要求的业绩评分。</w:t>
            </w:r>
            <w:r>
              <w:rPr>
                <w:rFonts w:hint="eastAsia" w:ascii="宋体" w:hAnsi="宋体"/>
                <w:bCs/>
                <w:sz w:val="24"/>
                <w:szCs w:val="24"/>
              </w:rPr>
            </w:r>
            <w:r/>
          </w:p>
        </w:tc>
      </w:tr>
      <w:tr>
        <w:trPr>
          <w:trHeight w:val="1787"/>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10</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工作质量状况</w:t>
            </w:r>
            <w:r/>
          </w:p>
        </w:tc>
        <w:tc>
          <w:tcPr>
            <w:tcW w:w="5924" w:type="dxa"/>
            <w:vAlign w:val="center"/>
            <w:textDirection w:val="lrTb"/>
            <w:noWrap w:val="false"/>
          </w:tcPr>
          <w:p>
            <w:pPr>
              <w:pStyle w:val="728"/>
              <w:numPr>
                <w:ilvl w:val="0"/>
                <w:numId w:val="7"/>
              </w:numPr>
              <w:jc w:val="both"/>
              <w:spacing w:after="0" w:line="240" w:lineRule="auto"/>
              <w:rPr>
                <w:rFonts w:hint="eastAsia" w:ascii="宋体" w:hAnsi="宋体"/>
                <w:bCs/>
                <w:sz w:val="24"/>
                <w:szCs w:val="24"/>
              </w:rPr>
            </w:pPr>
            <w:r>
              <w:rPr>
                <w:rFonts w:hint="eastAsia" w:ascii="宋体" w:hAnsi="宋体"/>
                <w:bCs/>
                <w:sz w:val="24"/>
                <w:szCs w:val="24"/>
              </w:rPr>
              <w:t xml:space="preserve">供应商需提供自2025年1月1日以来参加相关机构组织的食品检测项目的实验室能力验证或市场监管部门组织的盲样考核，并获得满意结果的相关情况，需包含农药残留、兽药残留、重金属、真菌毒素、食品添加剂、非法添加物、微生物、动物源性成分等8个领域。</w:t>
            </w:r>
            <w:r>
              <w:rPr>
                <w:rFonts w:hint="eastAsia" w:ascii="宋体" w:hAnsi="宋体"/>
                <w:bCs/>
                <w:sz w:val="24"/>
                <w:szCs w:val="24"/>
              </w:rPr>
            </w:r>
            <w:r/>
          </w:p>
          <w:p>
            <w:pPr>
              <w:pStyle w:val="728"/>
              <w:numPr>
                <w:ilvl w:val="0"/>
                <w:numId w:val="7"/>
              </w:numPr>
              <w:jc w:val="both"/>
              <w:spacing w:after="0" w:line="240" w:lineRule="auto"/>
              <w:rPr>
                <w:rFonts w:hint="eastAsia" w:ascii="宋体" w:hAnsi="宋体"/>
                <w:bCs/>
                <w:sz w:val="24"/>
                <w:szCs w:val="24"/>
              </w:rPr>
            </w:pPr>
            <w:r>
              <w:rPr>
                <w:rFonts w:hint="eastAsia" w:ascii="宋体" w:hAnsi="宋体"/>
                <w:bCs/>
                <w:sz w:val="24"/>
                <w:szCs w:val="24"/>
              </w:rPr>
              <w:t xml:space="preserve">在承担食品安全抽检任务中，因工作质量问题被通报的情况。</w:t>
            </w:r>
            <w:r>
              <w:rPr>
                <w:rFonts w:hint="eastAsia" w:ascii="宋体" w:hAnsi="宋体"/>
                <w:bCs/>
                <w:sz w:val="24"/>
                <w:szCs w:val="24"/>
              </w:rPr>
            </w:r>
            <w:r/>
          </w:p>
        </w:tc>
      </w:tr>
      <w:tr>
        <w:trPr>
          <w:trHeight w:val="376"/>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11</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重大事项报告</w:t>
            </w:r>
            <w:r/>
          </w:p>
        </w:tc>
        <w:tc>
          <w:tcPr>
            <w:tcW w:w="5924" w:type="dxa"/>
            <w:vAlign w:val="center"/>
            <w:textDirection w:val="lrTb"/>
            <w:noWrap w:val="false"/>
          </w:tcPr>
          <w:p>
            <w:pPr>
              <w:pStyle w:val="728"/>
              <w:jc w:val="both"/>
              <w:spacing w:after="0" w:line="240" w:lineRule="auto"/>
              <w:rPr>
                <w:rFonts w:ascii="宋体" w:hAnsi="宋体" w:cs="宋体"/>
                <w:sz w:val="24"/>
                <w:szCs w:val="24"/>
              </w:rPr>
            </w:pPr>
            <w:r>
              <w:rPr>
                <w:rFonts w:hint="eastAsia" w:ascii="宋体" w:hAnsi="宋体" w:cs="宋体"/>
                <w:sz w:val="24"/>
                <w:szCs w:val="24"/>
              </w:rPr>
              <w:t xml:space="preserve">入围供应商发生以下事项的，应在10个工作日内以书面形式向采购人报送相关材料：（1）因机构划转、兼并重组等，导致单位名称、资质、检验能力等发生变化的；（2）不再具备相关检验资质的；（3）与被抽检食品生产经营企业有股份关系、长期委托检验合同、战略合作协议等利益关系的；（4）不能按要求承提抽样检验工作的；（5）其他需要报</w:t>
            </w:r>
            <w:r>
              <w:rPr>
                <w:rFonts w:hint="eastAsia" w:ascii="宋体" w:hAnsi="宋体" w:cs="宋体"/>
                <w:sz w:val="24"/>
                <w:szCs w:val="24"/>
              </w:rPr>
              <w:t xml:space="preserve">告的情形。</w:t>
            </w:r>
            <w:r>
              <w:rPr>
                <w:rFonts w:ascii="宋体" w:hAnsi="宋体" w:cs="宋体"/>
                <w:sz w:val="24"/>
                <w:szCs w:val="24"/>
              </w:rPr>
            </w:r>
            <w:r/>
          </w:p>
        </w:tc>
      </w:tr>
      <w:tr>
        <w:trPr>
          <w:trHeight w:val="376"/>
        </w:trPr>
        <w:tc>
          <w:tcPr>
            <w:tcW w:w="842" w:type="dxa"/>
            <w:vAlign w:val="center"/>
            <w:textDirection w:val="lrTb"/>
            <w:noWrap w:val="false"/>
          </w:tcPr>
          <w:p>
            <w:pPr>
              <w:pStyle w:val="728"/>
              <w:jc w:val="center"/>
              <w:spacing w:after="0" w:line="240" w:lineRule="auto"/>
              <w:rPr>
                <w:rFonts w:hint="eastAsia" w:ascii="宋体" w:hAnsi="宋体" w:cs="宋体"/>
                <w:sz w:val="24"/>
                <w:szCs w:val="24"/>
              </w:rPr>
            </w:pPr>
            <w:r>
              <w:rPr>
                <w:rFonts w:hint="eastAsia" w:ascii="宋体" w:hAnsi="宋体" w:cs="宋体"/>
                <w:sz w:val="24"/>
                <w:szCs w:val="24"/>
              </w:rPr>
              <w:t xml:space="preserve">12</w:t>
            </w:r>
            <w:r/>
          </w:p>
        </w:tc>
        <w:tc>
          <w:tcPr>
            <w:tcW w:w="1598" w:type="dxa"/>
            <w:vAlign w:val="center"/>
            <w:textDirection w:val="lrTb"/>
            <w:noWrap w:val="false"/>
          </w:tcPr>
          <w:p>
            <w:pPr>
              <w:pStyle w:val="728"/>
              <w:jc w:val="center"/>
              <w:spacing w:after="0" w:line="240" w:lineRule="auto"/>
              <w:rPr>
                <w:rFonts w:ascii="宋体" w:hAnsi="宋体" w:cs="宋体"/>
                <w:sz w:val="24"/>
                <w:szCs w:val="24"/>
              </w:rPr>
            </w:pPr>
            <w:r>
              <w:rPr>
                <w:rFonts w:ascii="宋体" w:hAnsi="宋体" w:cs="宋体"/>
                <w:sz w:val="24"/>
                <w:szCs w:val="24"/>
              </w:rPr>
              <w:t xml:space="preserve">综合要求</w:t>
            </w:r>
            <w:r/>
          </w:p>
        </w:tc>
        <w:tc>
          <w:tcPr>
            <w:tcW w:w="5924" w:type="dxa"/>
            <w:vAlign w:val="center"/>
            <w:textDirection w:val="lrTb"/>
            <w:noWrap w:val="false"/>
          </w:tcPr>
          <w:p>
            <w:pPr>
              <w:pStyle w:val="728"/>
              <w:spacing w:after="0" w:line="240" w:lineRule="auto"/>
              <w:rPr>
                <w:rFonts w:ascii="宋体" w:hAnsi="宋体" w:cs="宋体"/>
                <w:sz w:val="24"/>
                <w:szCs w:val="24"/>
              </w:rPr>
            </w:pPr>
            <w:r>
              <w:rPr>
                <w:rFonts w:hint="eastAsia" w:ascii="宋体" w:hAnsi="宋体" w:cs="宋体"/>
                <w:sz w:val="24"/>
                <w:szCs w:val="24"/>
              </w:rPr>
              <w:t xml:space="preserve">12.1供应商应加强对抽检质量的控制，严格按照国家相关要求实施抽检工作。</w:t>
            </w:r>
            <w:r>
              <w:rPr>
                <w:rFonts w:hint="eastAsia" w:ascii="宋体" w:hAnsi="宋体" w:cs="宋体"/>
                <w:bCs/>
                <w:sz w:val="24"/>
                <w:szCs w:val="24"/>
              </w:rPr>
              <w:t xml:space="preserve">出现检验事故的，立即终止承检任务。</w:t>
            </w:r>
            <w:r>
              <w:rPr>
                <w:rFonts w:ascii="宋体" w:hAnsi="宋体" w:cs="宋体"/>
                <w:sz w:val="24"/>
                <w:szCs w:val="24"/>
              </w:rPr>
            </w:r>
            <w:r/>
          </w:p>
          <w:p>
            <w:pPr>
              <w:pStyle w:val="728"/>
              <w:spacing w:after="0" w:line="240" w:lineRule="auto"/>
              <w:rPr>
                <w:rFonts w:ascii="宋体" w:hAnsi="宋体" w:cs="宋体"/>
                <w:sz w:val="24"/>
                <w:szCs w:val="24"/>
              </w:rPr>
            </w:pPr>
            <w:r>
              <w:rPr>
                <w:rFonts w:hint="eastAsia" w:ascii="宋体" w:hAnsi="宋体" w:cs="宋体"/>
                <w:sz w:val="24"/>
                <w:szCs w:val="24"/>
              </w:rPr>
              <w:t xml:space="preserve">12.2供应商严格按照独立、客观、公正的原则进行抽检，遵守职业道德准则和独立准则，</w:t>
            </w:r>
            <w:r>
              <w:rPr>
                <w:rFonts w:hint="eastAsia" w:ascii="宋体" w:hAnsi="宋体" w:cs="宋体"/>
                <w:bCs/>
                <w:sz w:val="24"/>
                <w:szCs w:val="24"/>
              </w:rPr>
              <w:t xml:space="preserve">必须保证抽检过程公平、公正，依法出具检验报告，汇总样品抽检结果信息，提交抽检工作分析总结报告。</w:t>
            </w:r>
            <w:r>
              <w:rPr>
                <w:rFonts w:ascii="宋体" w:hAnsi="宋体" w:cs="宋体"/>
                <w:sz w:val="24"/>
                <w:szCs w:val="24"/>
              </w:rPr>
            </w:r>
            <w:r/>
          </w:p>
          <w:p>
            <w:pPr>
              <w:pStyle w:val="728"/>
              <w:spacing w:after="0" w:line="240" w:lineRule="auto"/>
              <w:rPr>
                <w:rFonts w:ascii="宋体" w:hAnsi="宋体" w:cs="宋体"/>
                <w:sz w:val="24"/>
                <w:szCs w:val="24"/>
              </w:rPr>
            </w:pPr>
            <w:r>
              <w:rPr>
                <w:rFonts w:hint="eastAsia" w:ascii="宋体" w:hAnsi="宋体" w:cs="宋体"/>
                <w:sz w:val="24"/>
                <w:szCs w:val="24"/>
              </w:rPr>
              <w:t xml:space="preserve">12.3供应商应确保抽检参与人员严格廉洁自律，不得出现吃拿卡要等违规违纪行为。确保项目参与人员独立性，与项目没有其他利益关系等。在约定的时间内完成任务。</w:t>
            </w:r>
            <w:r>
              <w:rPr>
                <w:rFonts w:ascii="宋体" w:hAnsi="宋体" w:cs="宋体"/>
                <w:sz w:val="24"/>
                <w:szCs w:val="24"/>
              </w:rPr>
            </w:r>
            <w:r/>
          </w:p>
          <w:p>
            <w:pPr>
              <w:pStyle w:val="728"/>
              <w:spacing w:after="0" w:line="240" w:lineRule="auto"/>
              <w:rPr>
                <w:rFonts w:hint="eastAsia" w:ascii="宋体" w:hAnsi="宋体" w:cs="宋体"/>
                <w:bCs/>
                <w:sz w:val="24"/>
                <w:szCs w:val="24"/>
              </w:rPr>
            </w:pPr>
            <w:r>
              <w:rPr>
                <w:rFonts w:hint="eastAsia" w:ascii="宋体" w:hAnsi="宋体" w:cs="宋体"/>
                <w:bCs/>
                <w:sz w:val="24"/>
                <w:szCs w:val="24"/>
              </w:rPr>
              <w:t xml:space="preserve">12.4为保证检验任务高效优质地完成，供应商须接受采购人组织的各种形式的检查和考核，若违反抽样、检验、信息披露等相关规定，对于采购人在考核中提出的问题要及时进行整改，并提交整改报告。整改不到位的，采购人有权终止合同并保留追究其经济赔偿责任和法律责任的权利。</w:t>
            </w:r>
            <w:r/>
          </w:p>
          <w:p>
            <w:pPr>
              <w:pStyle w:val="728"/>
              <w:spacing w:after="0" w:line="240" w:lineRule="auto"/>
              <w:rPr>
                <w:rFonts w:ascii="宋体" w:hAnsi="宋体" w:cs="宋体"/>
                <w:bCs/>
                <w:sz w:val="24"/>
                <w:szCs w:val="24"/>
              </w:rPr>
            </w:pPr>
            <w:r>
              <w:rPr>
                <w:rFonts w:hint="eastAsia" w:ascii="宋体" w:hAnsi="宋体" w:cs="宋体"/>
                <w:bCs/>
                <w:sz w:val="24"/>
                <w:szCs w:val="24"/>
              </w:rPr>
              <w:t xml:space="preserve">12.5中标人不得拒绝采购人委托的抽检任务，否则视为违约。</w:t>
            </w:r>
            <w:r>
              <w:rPr>
                <w:rFonts w:ascii="宋体" w:hAnsi="宋体" w:cs="宋体"/>
                <w:bCs/>
                <w:sz w:val="24"/>
                <w:szCs w:val="24"/>
              </w:rPr>
            </w:r>
            <w:r/>
          </w:p>
          <w:p>
            <w:pPr>
              <w:pStyle w:val="728"/>
              <w:spacing w:after="0" w:line="240" w:lineRule="auto"/>
              <w:rPr>
                <w:rFonts w:ascii="宋体" w:hAnsi="宋体" w:cs="宋体"/>
                <w:bCs/>
                <w:sz w:val="24"/>
                <w:szCs w:val="24"/>
              </w:rPr>
            </w:pPr>
            <w:r>
              <w:rPr>
                <w:rFonts w:hint="eastAsia" w:ascii="宋体" w:hAnsi="宋体" w:cs="宋体"/>
                <w:bCs/>
                <w:sz w:val="24"/>
                <w:szCs w:val="24"/>
              </w:rPr>
              <w:t xml:space="preserve">12.6采购人有权按服务响应、履约情况、考核情况等因素综合评定后调整服务任务。</w:t>
            </w:r>
            <w:r>
              <w:rPr>
                <w:rFonts w:ascii="宋体" w:hAnsi="宋体" w:cs="宋体"/>
                <w:bCs/>
                <w:sz w:val="24"/>
                <w:szCs w:val="24"/>
              </w:rPr>
            </w:r>
            <w:r/>
          </w:p>
          <w:p>
            <w:pPr>
              <w:pStyle w:val="728"/>
              <w:spacing w:after="0" w:line="240" w:lineRule="auto"/>
              <w:rPr>
                <w:rFonts w:ascii="宋体" w:hAnsi="宋体" w:cs="宋体"/>
                <w:bCs/>
                <w:sz w:val="24"/>
                <w:szCs w:val="24"/>
              </w:rPr>
            </w:pPr>
            <w:r>
              <w:rPr>
                <w:rFonts w:hint="eastAsia" w:ascii="宋体" w:hAnsi="宋体" w:cs="宋体"/>
                <w:bCs/>
                <w:sz w:val="24"/>
                <w:szCs w:val="24"/>
              </w:rPr>
              <w:t xml:space="preserve">12.7供应商应当收集分析抽检过程中遇到的各类问题并加以研究分析，在报告中提出有关制度性建设性的建议，能够有助于食品安全标准、食品补充检验方法或食品快速检测</w:t>
            </w:r>
            <w:r>
              <w:rPr>
                <w:rFonts w:hint="eastAsia" w:ascii="宋体" w:hAnsi="宋体" w:cs="宋体"/>
                <w:bCs/>
                <w:sz w:val="24"/>
                <w:szCs w:val="24"/>
              </w:rPr>
              <w:t xml:space="preserve">方法等制度修订与研究。</w:t>
            </w:r>
            <w:r>
              <w:rPr>
                <w:rFonts w:ascii="宋体" w:hAnsi="宋体" w:cs="宋体"/>
                <w:bCs/>
                <w:sz w:val="24"/>
                <w:szCs w:val="24"/>
              </w:rPr>
            </w:r>
            <w:r/>
          </w:p>
          <w:p>
            <w:pPr>
              <w:pStyle w:val="728"/>
              <w:spacing w:after="0" w:line="240" w:lineRule="auto"/>
              <w:rPr>
                <w:rFonts w:ascii="宋体" w:hAnsi="宋体" w:cs="宋体"/>
                <w:bCs/>
                <w:sz w:val="24"/>
                <w:szCs w:val="24"/>
              </w:rPr>
            </w:pPr>
            <w:r>
              <w:rPr>
                <w:rFonts w:hint="eastAsia" w:ascii="宋体" w:hAnsi="宋体" w:cs="宋体"/>
                <w:bCs/>
                <w:sz w:val="24"/>
                <w:szCs w:val="24"/>
              </w:rPr>
              <w:t xml:space="preserve">12.8供应商应每个季度提供不少于1篇（份）包含1-2个检测品种的、基于其抽检数据分析形成的、具有针对性和指导性的食品安全的科普宣传、活动策划、消费预警等内容的书面图文资料，资料内容需经采购人审核同意后方可用于发布。</w:t>
            </w:r>
            <w:r>
              <w:rPr>
                <w:rFonts w:ascii="宋体" w:hAnsi="宋体" w:cs="宋体"/>
                <w:bCs/>
                <w:sz w:val="24"/>
                <w:szCs w:val="24"/>
              </w:rPr>
            </w:r>
            <w:r/>
          </w:p>
          <w:p>
            <w:pPr>
              <w:pStyle w:val="728"/>
              <w:spacing w:after="0" w:line="240" w:lineRule="auto"/>
              <w:rPr>
                <w:rFonts w:ascii="宋体" w:hAnsi="宋体" w:cs="宋体"/>
                <w:bCs/>
                <w:sz w:val="24"/>
                <w:szCs w:val="24"/>
              </w:rPr>
            </w:pPr>
            <w:r>
              <w:rPr>
                <w:rFonts w:hint="eastAsia" w:ascii="宋体" w:hAnsi="宋体" w:cs="宋体"/>
                <w:bCs/>
                <w:sz w:val="24"/>
                <w:szCs w:val="24"/>
              </w:rPr>
              <w:t xml:space="preserve">12.9确因采购方工作需要，中标单位应无条件配合采购方完成一些少量临时性突击检测工作，不再另行增加费用。如：安排服务人员临时加班。</w:t>
            </w:r>
            <w:r>
              <w:rPr>
                <w:rFonts w:ascii="宋体" w:hAnsi="宋体" w:cs="宋体"/>
                <w:bCs/>
                <w:sz w:val="24"/>
                <w:szCs w:val="24"/>
              </w:rPr>
            </w:r>
            <w:r/>
          </w:p>
          <w:p>
            <w:pPr>
              <w:pStyle w:val="728"/>
              <w:spacing w:after="0" w:line="240" w:lineRule="auto"/>
              <w:rPr>
                <w:rFonts w:hint="eastAsia" w:ascii="宋体" w:hAnsi="宋体" w:cs="宋体"/>
                <w:sz w:val="24"/>
                <w:szCs w:val="24"/>
              </w:rPr>
            </w:pPr>
            <w:r>
              <w:rPr>
                <w:rFonts w:hint="eastAsia" w:ascii="宋体" w:hAnsi="宋体" w:cs="宋体"/>
                <w:sz w:val="24"/>
                <w:szCs w:val="24"/>
              </w:rPr>
            </w:r>
            <w:r/>
          </w:p>
          <w:p>
            <w:pPr>
              <w:pStyle w:val="728"/>
              <w:spacing w:after="0" w:line="240" w:lineRule="auto"/>
              <w:rPr>
                <w:rFonts w:hint="eastAsia" w:ascii="宋体" w:hAnsi="宋体" w:cs="宋体"/>
                <w:sz w:val="24"/>
                <w:szCs w:val="24"/>
              </w:rPr>
            </w:pPr>
            <w:r>
              <w:rPr>
                <w:rFonts w:hint="eastAsia" w:ascii="宋体" w:hAnsi="宋体" w:cs="宋体"/>
                <w:bCs/>
                <w:iCs/>
                <w:sz w:val="24"/>
                <w:szCs w:val="24"/>
              </w:rPr>
              <w:t xml:space="preserve">★</w:t>
            </w:r>
            <w:r>
              <w:rPr>
                <w:rFonts w:hint="eastAsia" w:ascii="宋体" w:hAnsi="宋体" w:cs="宋体"/>
                <w:sz w:val="24"/>
                <w:szCs w:val="24"/>
              </w:rPr>
              <w:t xml:space="preserve">12.10中标人团队成员实际履约要求。供应商应确保投标文件中提交的投入人员名单中标后实际履约，确保项目参与人员的稳定性，保证不抽调重要人员离开项目组；中标后无正当理由、未经采购人明确同意不得更换或减员。在履约过程中采购人有权随时抽查，如有发现未经允许更换项目团队成员或减员现象将予以处罚包括终止合同，采购人不承担责任，供应商需承担因此引起的一切不利后果。</w:t>
            </w:r>
            <w:r/>
          </w:p>
          <w:p>
            <w:pPr>
              <w:pStyle w:val="728"/>
              <w:spacing w:after="0" w:line="240" w:lineRule="auto"/>
              <w:rPr>
                <w:rFonts w:ascii="宋体" w:hAnsi="宋体" w:cs="宋体"/>
                <w:b/>
                <w:bCs/>
                <w:sz w:val="24"/>
                <w:szCs w:val="24"/>
              </w:rPr>
            </w:pPr>
            <w:r>
              <w:rPr>
                <w:rFonts w:hint="eastAsia" w:ascii="宋体" w:hAnsi="宋体" w:cs="宋体"/>
                <w:b/>
                <w:bCs/>
                <w:sz w:val="24"/>
                <w:szCs w:val="24"/>
              </w:rPr>
              <w:t xml:space="preserve">针对此项项目团队实际履约要求，供应商提供书面承诺函原件并加盖CA电子公章，格式自拟，内容应完全响应招标文件要求，需明确如出现违约情况的自罚措施。</w:t>
            </w:r>
            <w:r>
              <w:rPr>
                <w:rFonts w:ascii="宋体" w:hAnsi="宋体" w:cs="宋体"/>
                <w:b/>
                <w:bCs/>
                <w:sz w:val="24"/>
                <w:szCs w:val="24"/>
              </w:rPr>
            </w:r>
            <w:r/>
          </w:p>
          <w:p>
            <w:pPr>
              <w:pStyle w:val="728"/>
              <w:spacing w:after="0" w:line="240" w:lineRule="auto"/>
              <w:rPr>
                <w:rFonts w:hint="eastAsia" w:ascii="宋体" w:hAnsi="宋体" w:cs="宋体"/>
                <w:b/>
                <w:bCs/>
                <w:sz w:val="24"/>
                <w:szCs w:val="24"/>
              </w:rPr>
            </w:pPr>
            <w:r>
              <w:rPr>
                <w:rFonts w:hint="eastAsia" w:ascii="宋体" w:hAnsi="宋体" w:cs="宋体"/>
                <w:b/>
                <w:bCs/>
                <w:sz w:val="24"/>
                <w:szCs w:val="24"/>
              </w:rPr>
            </w:r>
            <w:r/>
          </w:p>
          <w:p>
            <w:pPr>
              <w:pStyle w:val="728"/>
              <w:spacing w:after="0" w:line="240" w:lineRule="auto"/>
              <w:rPr>
                <w:rFonts w:hint="eastAsia" w:ascii="宋体" w:hAnsi="宋体" w:cs="宋体"/>
                <w:sz w:val="24"/>
                <w:szCs w:val="24"/>
              </w:rPr>
            </w:pPr>
            <w:r>
              <w:rPr>
                <w:rFonts w:hint="eastAsia" w:ascii="宋体" w:hAnsi="宋体" w:cs="宋体"/>
                <w:sz w:val="24"/>
                <w:szCs w:val="24"/>
              </w:rPr>
              <w:t xml:space="preserve">★12.11中标人不得转包要求。签订合同后，中标的供应商须实际履约，不得将本项目采购标的进行任何形式的转包，否则采购人有权终止合同并不承担任何</w:t>
            </w:r>
            <w:r>
              <w:rPr>
                <w:rFonts w:hint="eastAsia" w:ascii="宋体" w:hAnsi="宋体" w:cs="宋体"/>
                <w:sz w:val="24"/>
                <w:szCs w:val="24"/>
              </w:rPr>
              <w:t xml:space="preserve">责任，供应商需承担因此引起的一切不利后果。转包造成采购人损失的，中标的供应商应承担相应赔偿责任。中标人中标后签署合同时的签署主体须与中标人主体完全一致。采购人不接受中标人中标后授权中标人下属分公司签约履约；如参与投标的中标人系总公司全权授权的分公司，也应由该分公司签约履约，不接受由所属总公司或同属于一个总公司的其他分公司签约履约。</w:t>
            </w:r>
            <w:r/>
          </w:p>
          <w:p>
            <w:pPr>
              <w:pStyle w:val="728"/>
              <w:spacing w:after="0" w:line="240" w:lineRule="auto"/>
              <w:rPr>
                <w:rFonts w:ascii="宋体" w:hAnsi="宋体" w:cs="宋体"/>
                <w:b/>
                <w:bCs/>
                <w:sz w:val="24"/>
                <w:szCs w:val="24"/>
              </w:rPr>
            </w:pPr>
            <w:r>
              <w:rPr>
                <w:rFonts w:hint="eastAsia" w:ascii="宋体" w:hAnsi="宋体" w:cs="宋体"/>
                <w:b/>
                <w:bCs/>
                <w:sz w:val="24"/>
                <w:szCs w:val="24"/>
              </w:rPr>
              <w:t xml:space="preserve">针对此项不得转包要求，供应商须提供书面承诺函原件并加盖CA电子公章，格式自拟，内容应完全响应招标文件要求。</w:t>
            </w:r>
            <w:r>
              <w:rPr>
                <w:rFonts w:ascii="宋体" w:hAnsi="宋体" w:cs="宋体"/>
                <w:b/>
                <w:bCs/>
                <w:sz w:val="24"/>
                <w:szCs w:val="24"/>
              </w:rPr>
            </w:r>
            <w:r/>
          </w:p>
          <w:p>
            <w:pPr>
              <w:pStyle w:val="728"/>
              <w:spacing w:after="0" w:line="240" w:lineRule="auto"/>
              <w:rPr>
                <w:rFonts w:hint="eastAsia" w:ascii="宋体" w:hAnsi="宋体" w:cs="宋体"/>
                <w:b/>
                <w:bCs/>
                <w:sz w:val="24"/>
                <w:szCs w:val="24"/>
              </w:rPr>
            </w:pPr>
            <w:r>
              <w:rPr>
                <w:rFonts w:hint="eastAsia" w:ascii="宋体" w:hAnsi="宋体" w:cs="宋体"/>
                <w:b/>
                <w:bCs/>
                <w:sz w:val="24"/>
                <w:szCs w:val="24"/>
              </w:rPr>
            </w:r>
            <w:r/>
          </w:p>
          <w:p>
            <w:pPr>
              <w:pStyle w:val="728"/>
              <w:spacing w:after="0" w:line="240" w:lineRule="auto"/>
              <w:rPr>
                <w:rFonts w:hint="eastAsia" w:ascii="宋体" w:hAnsi="宋体" w:cs="宋体"/>
                <w:sz w:val="24"/>
                <w:szCs w:val="24"/>
              </w:rPr>
            </w:pPr>
            <w:r>
              <w:rPr>
                <w:rFonts w:hint="eastAsia" w:ascii="宋体" w:hAnsi="宋体" w:cs="宋体"/>
                <w:sz w:val="24"/>
                <w:szCs w:val="24"/>
              </w:rPr>
              <w:t xml:space="preserve">★12.12因不可抗力事件影响或因中标的供应商自身原因，导致中标的供应商暂时无法履约时，报经采购人同意，中标的供应商可以将应承担的检测任务批次分包给本项目其他中标的供应商，并从该供应商应承担的检测任务批次数量中予以核减，履约期间不再补齐，相关费用也由采购人与承接分包检测任务的其他中标的供应商直接结算。合同履约期间不可抗力事件影响或影响中标的供应商履约的自身原因消失后采购人继续正常分配检测任务。供应商需完全响应。</w:t>
            </w:r>
            <w:r/>
          </w:p>
          <w:p>
            <w:pPr>
              <w:pStyle w:val="728"/>
              <w:spacing w:after="0" w:line="240" w:lineRule="auto"/>
              <w:rPr>
                <w:rFonts w:ascii="宋体" w:hAnsi="宋体" w:cs="宋体"/>
                <w:b/>
                <w:bCs/>
                <w:sz w:val="24"/>
                <w:szCs w:val="24"/>
              </w:rPr>
            </w:pPr>
            <w:r>
              <w:rPr>
                <w:rFonts w:hint="eastAsia" w:ascii="宋体" w:hAnsi="宋体" w:cs="宋体"/>
                <w:b/>
                <w:bCs/>
                <w:sz w:val="24"/>
                <w:szCs w:val="24"/>
              </w:rPr>
              <w:t xml:space="preserve">针对此项经采购人同意后可部分分包要求，供应商须提供书面承诺函原件并加盖CA电子公章，格式自拟，内容应完全响应招标文件要求。</w:t>
            </w:r>
            <w:r>
              <w:rPr>
                <w:rFonts w:ascii="宋体" w:hAnsi="宋体" w:cs="宋体"/>
                <w:b/>
                <w:bCs/>
                <w:sz w:val="24"/>
                <w:szCs w:val="24"/>
              </w:rPr>
            </w:r>
            <w:r/>
          </w:p>
          <w:p>
            <w:pPr>
              <w:pStyle w:val="728"/>
              <w:spacing w:after="0" w:line="240" w:lineRule="auto"/>
              <w:rPr>
                <w:rFonts w:ascii="宋体" w:hAnsi="宋体" w:cs="宋体"/>
                <w:b/>
                <w:bCs/>
                <w:sz w:val="24"/>
                <w:szCs w:val="24"/>
              </w:rPr>
            </w:pPr>
            <w:r>
              <w:rPr>
                <w:rFonts w:ascii="宋体" w:hAnsi="宋体" w:cs="宋体"/>
                <w:b/>
                <w:bCs/>
                <w:sz w:val="24"/>
                <w:szCs w:val="24"/>
              </w:rPr>
            </w:r>
            <w:r/>
          </w:p>
          <w:p>
            <w:pPr>
              <w:pStyle w:val="728"/>
              <w:spacing w:after="0" w:line="240" w:lineRule="auto"/>
              <w:rPr>
                <w:rFonts w:hint="eastAsia" w:ascii="宋体" w:hAnsi="宋体" w:cs="宋体"/>
                <w:sz w:val="24"/>
                <w:szCs w:val="24"/>
              </w:rPr>
            </w:pPr>
            <w:r>
              <w:rPr>
                <w:rFonts w:hint="eastAsia" w:ascii="宋体" w:hAnsi="宋体" w:cs="宋体"/>
                <w:sz w:val="24"/>
                <w:szCs w:val="24"/>
              </w:rPr>
              <w:t xml:space="preserve">★12.13中标的供应商有下列情形之一</w:t>
            </w:r>
            <w:r>
              <w:rPr>
                <w:rFonts w:hint="eastAsia" w:ascii="宋体" w:hAnsi="宋体" w:cs="宋体"/>
                <w:sz w:val="24"/>
                <w:szCs w:val="24"/>
              </w:rPr>
              <w:t xml:space="preserve">的，采购人有权终止、解除合同，收回按照合同支付的抽样检验费用，供应商还须赔偿采购人因此遭受的损失：</w:t>
            </w:r>
            <w:r/>
          </w:p>
          <w:p>
            <w:pPr>
              <w:pStyle w:val="728"/>
              <w:spacing w:after="0" w:line="240" w:lineRule="auto"/>
              <w:rPr>
                <w:rFonts w:hint="eastAsia" w:ascii="宋体" w:hAnsi="宋体" w:cs="宋体"/>
                <w:sz w:val="24"/>
                <w:szCs w:val="24"/>
              </w:rPr>
            </w:pPr>
            <w:r>
              <w:rPr>
                <w:rFonts w:hint="eastAsia" w:ascii="宋体" w:hAnsi="宋体" w:cs="宋体"/>
                <w:sz w:val="24"/>
                <w:szCs w:val="24"/>
              </w:rPr>
              <w:t xml:space="preserve">①出具虚假检验报告、不实检验报告的；</w:t>
            </w:r>
            <w:r/>
          </w:p>
          <w:p>
            <w:pPr>
              <w:pStyle w:val="728"/>
              <w:spacing w:after="0" w:line="240" w:lineRule="auto"/>
              <w:rPr>
                <w:rFonts w:hint="eastAsia" w:ascii="宋体" w:hAnsi="宋体" w:cs="宋体"/>
                <w:sz w:val="24"/>
                <w:szCs w:val="24"/>
              </w:rPr>
            </w:pPr>
            <w:r>
              <w:rPr>
                <w:rFonts w:hint="eastAsia" w:ascii="宋体" w:hAnsi="宋体" w:cs="宋体"/>
                <w:sz w:val="24"/>
                <w:szCs w:val="24"/>
              </w:rPr>
              <w:t xml:space="preserve">②利用抽样检验工作之便牟取不正当利益的；</w:t>
            </w:r>
            <w:r/>
          </w:p>
          <w:p>
            <w:pPr>
              <w:pStyle w:val="728"/>
              <w:spacing w:after="0" w:line="240" w:lineRule="auto"/>
              <w:rPr>
                <w:rFonts w:hint="eastAsia" w:ascii="宋体" w:hAnsi="宋体" w:cs="宋体"/>
                <w:sz w:val="24"/>
                <w:szCs w:val="24"/>
              </w:rPr>
            </w:pPr>
            <w:r>
              <w:rPr>
                <w:rFonts w:hint="eastAsia" w:ascii="宋体" w:hAnsi="宋体" w:cs="宋体"/>
                <w:sz w:val="24"/>
                <w:szCs w:val="24"/>
              </w:rPr>
              <w:t xml:space="preserve">③违反规定事先通知被抽检食品生产经营者的；</w:t>
            </w:r>
            <w:r/>
          </w:p>
          <w:p>
            <w:pPr>
              <w:pStyle w:val="728"/>
              <w:spacing w:after="0" w:line="240" w:lineRule="auto"/>
              <w:rPr>
                <w:rFonts w:hint="eastAsia" w:ascii="宋体" w:hAnsi="宋体" w:cs="宋体"/>
                <w:sz w:val="24"/>
                <w:szCs w:val="24"/>
              </w:rPr>
            </w:pPr>
            <w:r>
              <w:rPr>
                <w:rFonts w:hint="eastAsia" w:ascii="宋体" w:hAnsi="宋体" w:cs="宋体"/>
                <w:sz w:val="24"/>
                <w:szCs w:val="24"/>
              </w:rPr>
              <w:t xml:space="preserve">④谎报、瞒报、擅自发布食品安全抽样检验信息的；</w:t>
            </w:r>
            <w:r/>
          </w:p>
          <w:p>
            <w:pPr>
              <w:pStyle w:val="728"/>
              <w:spacing w:after="0" w:line="240" w:lineRule="auto"/>
              <w:rPr>
                <w:rFonts w:hint="eastAsia" w:ascii="宋体" w:hAnsi="宋体" w:cs="宋体"/>
                <w:sz w:val="24"/>
                <w:szCs w:val="24"/>
              </w:rPr>
            </w:pPr>
            <w:r>
              <w:rPr>
                <w:rFonts w:hint="eastAsia" w:ascii="宋体" w:hAnsi="宋体" w:cs="宋体"/>
                <w:sz w:val="24"/>
                <w:szCs w:val="24"/>
              </w:rPr>
              <w:t xml:space="preserve">⑤因自身原因，未按照规定的时限和程序报告不合格检验结论，造成严重后果的；</w:t>
            </w:r>
            <w:r/>
          </w:p>
          <w:p>
            <w:pPr>
              <w:pStyle w:val="728"/>
              <w:spacing w:after="0" w:line="240" w:lineRule="auto"/>
              <w:rPr>
                <w:rFonts w:hint="eastAsia" w:ascii="宋体" w:hAnsi="宋体" w:cs="宋体"/>
                <w:sz w:val="24"/>
                <w:szCs w:val="24"/>
              </w:rPr>
            </w:pPr>
            <w:r>
              <w:rPr>
                <w:rFonts w:hint="eastAsia" w:ascii="宋体" w:hAnsi="宋体" w:cs="宋体"/>
                <w:sz w:val="24"/>
                <w:szCs w:val="24"/>
              </w:rPr>
              <w:t xml:space="preserve">⑥超资质范围出具检验报告的；</w:t>
            </w:r>
            <w:r/>
          </w:p>
          <w:p>
            <w:pPr>
              <w:pStyle w:val="728"/>
              <w:spacing w:after="0" w:line="240" w:lineRule="auto"/>
              <w:rPr>
                <w:rFonts w:ascii="宋体" w:hAnsi="宋体" w:cs="宋体"/>
                <w:sz w:val="24"/>
                <w:szCs w:val="24"/>
              </w:rPr>
            </w:pPr>
            <w:r>
              <w:rPr>
                <w:rFonts w:hint="eastAsia" w:ascii="宋体" w:hAnsi="宋体" w:cs="宋体"/>
                <w:sz w:val="24"/>
                <w:szCs w:val="24"/>
              </w:rPr>
              <w:t xml:space="preserve">⑦存在物料不平衡情况的；</w:t>
            </w:r>
            <w:r>
              <w:rPr>
                <w:rFonts w:ascii="宋体" w:hAnsi="宋体" w:cs="宋体"/>
                <w:sz w:val="24"/>
                <w:szCs w:val="24"/>
              </w:rPr>
            </w:r>
            <w:r/>
          </w:p>
          <w:p>
            <w:pPr>
              <w:pStyle w:val="728"/>
              <w:spacing w:after="0" w:line="240" w:lineRule="auto"/>
              <w:rPr>
                <w:rFonts w:hint="eastAsia" w:ascii="宋体" w:hAnsi="宋体" w:cs="宋体"/>
                <w:sz w:val="24"/>
                <w:szCs w:val="24"/>
              </w:rPr>
            </w:pPr>
            <w:r>
              <w:rPr>
                <w:rFonts w:hint="eastAsia" w:ascii="宋体" w:hAnsi="宋体" w:cs="宋体"/>
                <w:sz w:val="24"/>
                <w:szCs w:val="24"/>
              </w:rPr>
              <w:t xml:space="preserve">⑧有其他违法违规行为的。</w:t>
            </w:r>
            <w:r/>
          </w:p>
          <w:p>
            <w:pPr>
              <w:pStyle w:val="728"/>
              <w:spacing w:after="0" w:line="240" w:lineRule="auto"/>
              <w:rPr>
                <w:rFonts w:ascii="宋体" w:hAnsi="宋体" w:cs="宋体"/>
                <w:b/>
                <w:bCs/>
                <w:sz w:val="24"/>
                <w:szCs w:val="24"/>
              </w:rPr>
            </w:pPr>
            <w:r>
              <w:rPr>
                <w:rFonts w:hint="eastAsia" w:ascii="宋体" w:hAnsi="宋体" w:cs="宋体"/>
                <w:b/>
                <w:bCs/>
                <w:sz w:val="24"/>
                <w:szCs w:val="24"/>
              </w:rPr>
              <w:t xml:space="preserve">针对上述终止、解除合同有关情形，供应商提供书面承诺函响应，原件并加盖CA电子公章，格式自拟，内容应完全响应招标文件要求。</w:t>
            </w:r>
            <w:r>
              <w:rPr>
                <w:rFonts w:ascii="宋体" w:hAnsi="宋体" w:cs="宋体"/>
                <w:b/>
                <w:bCs/>
                <w:sz w:val="24"/>
                <w:szCs w:val="24"/>
              </w:rPr>
            </w:r>
            <w:r/>
          </w:p>
          <w:p>
            <w:pPr>
              <w:pStyle w:val="728"/>
              <w:spacing w:after="0" w:line="240" w:lineRule="auto"/>
              <w:rPr>
                <w:rFonts w:ascii="宋体" w:hAnsi="宋体" w:cs="宋体"/>
                <w:b/>
                <w:bCs/>
                <w:sz w:val="21"/>
                <w:szCs w:val="21"/>
              </w:rPr>
            </w:pPr>
            <w:r>
              <w:rPr>
                <w:rFonts w:ascii="宋体" w:hAnsi="宋体" w:cs="宋体"/>
                <w:b/>
                <w:bCs/>
                <w:sz w:val="21"/>
                <w:szCs w:val="21"/>
              </w:rPr>
            </w:r>
            <w:r/>
          </w:p>
          <w:p>
            <w:pPr>
              <w:pStyle w:val="728"/>
              <w:spacing w:after="0" w:line="240" w:lineRule="auto"/>
              <w:rPr>
                <w:rFonts w:hint="eastAsia" w:ascii="宋体" w:hAnsi="宋体" w:cs="宋体"/>
                <w:sz w:val="24"/>
                <w:szCs w:val="24"/>
              </w:rPr>
            </w:pPr>
            <w:r>
              <w:rPr>
                <w:rFonts w:hint="eastAsia" w:ascii="宋体" w:hAnsi="宋体" w:cs="宋体"/>
                <w:b/>
                <w:bCs/>
                <w:sz w:val="24"/>
                <w:szCs w:val="24"/>
              </w:rPr>
              <w:t xml:space="preserve">12.14供应商如具备有效期内的农产品质量安全检测机构资质证书（CATL）的，可提供证书复印件。供应商如进入市场监管总局、国家卫生健康委和农业农村部公布的食品复检机构名录的，可提供有效证明材料。</w:t>
            </w:r>
            <w:r>
              <w:rPr>
                <w:rFonts w:hint="eastAsia" w:ascii="宋体" w:hAnsi="宋体" w:cs="宋体"/>
                <w:sz w:val="24"/>
                <w:szCs w:val="24"/>
              </w:rPr>
            </w:r>
            <w:r/>
          </w:p>
        </w:tc>
      </w:tr>
    </w:tbl>
    <w:p>
      <w:pPr>
        <w:pStyle w:val="728"/>
        <w:ind w:firstLine="480"/>
        <w:spacing w:after="0" w:line="360" w:lineRule="auto"/>
        <w:rPr>
          <w:rFonts w:hint="eastAsia" w:ascii="宋体" w:hAnsi="宋体" w:cs="宋体"/>
          <w:sz w:val="24"/>
          <w:szCs w:val="24"/>
        </w:rPr>
      </w:pPr>
      <w:r>
        <w:rPr>
          <w:rFonts w:hint="eastAsia" w:ascii="宋体" w:hAnsi="宋体" w:cs="宋体"/>
          <w:sz w:val="24"/>
          <w:szCs w:val="24"/>
        </w:rPr>
        <w:t xml:space="preserve">2.2.5管理考核</w:t>
      </w:r>
      <w:r/>
    </w:p>
    <w:p>
      <w:pPr>
        <w:pStyle w:val="728"/>
        <w:ind w:firstLine="480"/>
        <w:jc w:val="both"/>
        <w:spacing w:after="0" w:line="360" w:lineRule="auto"/>
        <w:widowControl w:val="off"/>
        <w:rPr>
          <w:rFonts w:hint="eastAsia" w:ascii="宋体" w:hAnsi="宋体"/>
          <w:bCs/>
          <w:sz w:val="24"/>
          <w:szCs w:val="24"/>
        </w:rPr>
      </w:pPr>
      <w:r>
        <w:rPr>
          <w:rFonts w:hint="eastAsia" w:ascii="宋体" w:hAnsi="宋体" w:cs="宋体"/>
          <w:sz w:val="24"/>
          <w:szCs w:val="24"/>
        </w:rPr>
        <w:t xml:space="preserve">在服务周期内，供应商应确保其能力水平持续满足法律、法规、标准、规范性文件和采购人的要求，并接受采购人组织的数据质量考核、日常考核和技术考核等。</w:t>
      </w:r>
      <w:r>
        <w:rPr>
          <w:rFonts w:hint="eastAsia" w:ascii="宋体" w:hAnsi="宋体"/>
          <w:bCs/>
          <w:sz w:val="24"/>
          <w:szCs w:val="24"/>
        </w:rPr>
      </w:r>
      <w:r/>
    </w:p>
    <w:p>
      <w:pPr>
        <w:pStyle w:val="807"/>
        <w:ind w:firstLine="480"/>
        <w:rPr>
          <w:rFonts w:hint="eastAsia" w:cs="宋体"/>
          <w:sz w:val="24"/>
          <w:szCs w:val="24"/>
        </w:rPr>
      </w:pPr>
      <w:r>
        <w:rPr>
          <w:rFonts w:hint="eastAsia" w:cs="宋体"/>
          <w:sz w:val="24"/>
          <w:szCs w:val="24"/>
        </w:rPr>
        <w:t xml:space="preserve">2.2.5.1数据质量考核</w:t>
      </w:r>
      <w:r/>
    </w:p>
    <w:p>
      <w:pPr>
        <w:pStyle w:val="728"/>
        <w:ind w:firstLine="480"/>
        <w:spacing w:after="0" w:line="360" w:lineRule="auto"/>
        <w:rPr>
          <w:rFonts w:ascii="宋体" w:hAnsi="宋体" w:cs="宋体"/>
          <w:sz w:val="24"/>
          <w:szCs w:val="24"/>
        </w:rPr>
      </w:pPr>
      <w:r>
        <w:rPr>
          <w:rFonts w:hint="eastAsia" w:ascii="宋体" w:hAnsi="宋体" w:cs="宋体"/>
          <w:sz w:val="24"/>
          <w:szCs w:val="24"/>
        </w:rPr>
        <w:t xml:space="preserve">采购人对供应商在国家食品安全抽样检验信息系统中填报的抽样检验数据的准确性、规范性、</w:t>
      </w:r>
      <w:r>
        <w:rPr>
          <w:rFonts w:hint="eastAsia" w:ascii="宋体" w:hAnsi="宋体" w:cs="宋体"/>
          <w:sz w:val="24"/>
          <w:szCs w:val="24"/>
        </w:rPr>
        <w:t xml:space="preserve">及时性等进行抽查。</w:t>
      </w:r>
      <w:r>
        <w:rPr>
          <w:rFonts w:ascii="宋体" w:hAnsi="宋体" w:cs="宋体"/>
          <w:sz w:val="24"/>
          <w:szCs w:val="24"/>
        </w:rPr>
      </w:r>
      <w:r/>
    </w:p>
    <w:p>
      <w:pPr>
        <w:pStyle w:val="728"/>
        <w:ind w:firstLine="480"/>
        <w:spacing w:after="0" w:line="360" w:lineRule="auto"/>
        <w:rPr>
          <w:rFonts w:hint="eastAsia" w:ascii="宋体" w:hAnsi="宋体" w:cs="宋体"/>
          <w:sz w:val="24"/>
          <w:szCs w:val="24"/>
        </w:rPr>
      </w:pPr>
      <w:r>
        <w:rPr>
          <w:rFonts w:hint="eastAsia" w:ascii="宋体" w:hAnsi="宋体" w:cs="宋体"/>
          <w:sz w:val="24"/>
          <w:szCs w:val="24"/>
        </w:rPr>
        <w:t xml:space="preserve">2.2.5.2日常考核</w:t>
      </w:r>
      <w:r/>
    </w:p>
    <w:p>
      <w:pPr>
        <w:pStyle w:val="728"/>
        <w:ind w:firstLine="480"/>
        <w:spacing w:after="0" w:line="360" w:lineRule="auto"/>
        <w:rPr>
          <w:rFonts w:ascii="宋体" w:hAnsi="宋体" w:cs="宋体"/>
          <w:sz w:val="24"/>
          <w:szCs w:val="24"/>
        </w:rPr>
      </w:pPr>
      <w:r>
        <w:rPr>
          <w:rFonts w:hint="eastAsia" w:ascii="宋体" w:hAnsi="宋体" w:cs="宋体"/>
          <w:sz w:val="24"/>
          <w:szCs w:val="24"/>
        </w:rPr>
        <w:t xml:space="preserve">采购人对供应商在任务执行过程中开展的管理考核，包括任务完成时效、均衡推进、问题发现率、复检异议认可、抽样覆盖率、抽样方案和分析报告质量、重大问题及时报告、应急服务响应等相关情况。</w:t>
      </w:r>
      <w:r>
        <w:rPr>
          <w:rFonts w:ascii="宋体" w:hAnsi="宋体" w:cs="宋体"/>
          <w:sz w:val="24"/>
          <w:szCs w:val="24"/>
        </w:rPr>
      </w:r>
      <w:r/>
    </w:p>
    <w:p>
      <w:pPr>
        <w:pStyle w:val="728"/>
        <w:ind w:firstLine="480"/>
        <w:spacing w:after="0" w:line="360" w:lineRule="auto"/>
        <w:rPr>
          <w:rFonts w:hint="eastAsia" w:ascii="宋体" w:hAnsi="宋体" w:cs="宋体"/>
          <w:sz w:val="24"/>
          <w:szCs w:val="24"/>
        </w:rPr>
      </w:pPr>
      <w:r>
        <w:rPr>
          <w:rFonts w:hint="eastAsia" w:ascii="宋体" w:hAnsi="宋体" w:cs="宋体"/>
          <w:sz w:val="24"/>
          <w:szCs w:val="24"/>
        </w:rPr>
        <w:t xml:space="preserve">2.2.5.3技术考核</w:t>
      </w:r>
      <w:r/>
    </w:p>
    <w:p>
      <w:pPr>
        <w:pStyle w:val="728"/>
        <w:ind w:firstLine="480"/>
        <w:jc w:val="both"/>
        <w:spacing w:after="0" w:line="360" w:lineRule="auto"/>
        <w:widowControl w:val="off"/>
        <w:rPr>
          <w:rFonts w:ascii="宋体" w:hAnsi="宋体" w:cs="宋体"/>
          <w:sz w:val="24"/>
          <w:szCs w:val="24"/>
        </w:rPr>
      </w:pPr>
      <w:r>
        <w:rPr>
          <w:rFonts w:hint="eastAsia" w:ascii="宋体" w:hAnsi="宋体" w:cs="宋体"/>
          <w:sz w:val="24"/>
          <w:szCs w:val="24"/>
        </w:rPr>
        <w:t xml:space="preserve">采购人对供应商在任务执行过程中开展的专项考核，包括盲样考核、</w:t>
      </w:r>
      <w:r>
        <w:rPr>
          <w:rFonts w:hint="eastAsia" w:ascii="宋体" w:hAnsi="宋体" w:cs="宋体"/>
          <w:sz w:val="24"/>
          <w:szCs w:val="24"/>
        </w:rPr>
        <w:t xml:space="preserve">留样复核、</w:t>
      </w:r>
      <w:r>
        <w:rPr>
          <w:rFonts w:hint="eastAsia" w:ascii="宋体" w:hAnsi="宋体" w:cs="宋体"/>
          <w:sz w:val="24"/>
          <w:szCs w:val="24"/>
        </w:rPr>
        <w:t xml:space="preserve">报告考核、现场检查、专项检查等。</w:t>
      </w:r>
      <w:r>
        <w:rPr>
          <w:rFonts w:ascii="宋体" w:hAnsi="宋体" w:cs="宋体"/>
          <w:sz w:val="24"/>
          <w:szCs w:val="24"/>
        </w:rPr>
      </w:r>
      <w:r/>
    </w:p>
    <w:p>
      <w:pPr>
        <w:pStyle w:val="728"/>
        <w:jc w:val="both"/>
        <w:spacing w:after="0" w:line="360" w:lineRule="auto"/>
        <w:widowControl w:val="off"/>
        <w:rPr>
          <w:rFonts w:ascii="宋体" w:hAnsi="宋体" w:cs="微软雅黑"/>
          <w:b/>
          <w:sz w:val="28"/>
          <w:szCs w:val="28"/>
        </w:rPr>
      </w:pPr>
      <w:r>
        <w:rPr>
          <w:rFonts w:hint="eastAsia" w:ascii="宋体" w:hAnsi="宋体" w:cs="微软雅黑"/>
          <w:b/>
          <w:sz w:val="28"/>
          <w:szCs w:val="28"/>
        </w:rPr>
        <w:t xml:space="preserve">3.商务要求</w:t>
      </w:r>
      <w:r>
        <w:rPr>
          <w:rFonts w:ascii="宋体" w:hAnsi="宋体" w:cs="微软雅黑"/>
          <w:b/>
          <w:sz w:val="28"/>
          <w:szCs w:val="28"/>
        </w:rPr>
      </w:r>
      <w:r/>
    </w:p>
    <w:p>
      <w:pPr>
        <w:pStyle w:val="728"/>
        <w:jc w:val="both"/>
        <w:spacing w:after="0" w:line="360" w:lineRule="auto"/>
        <w:widowControl w:val="off"/>
        <w:rPr>
          <w:rFonts w:ascii="宋体" w:hAnsi="宋体"/>
          <w:b/>
          <w:sz w:val="24"/>
          <w:szCs w:val="24"/>
        </w:rPr>
      </w:pPr>
      <w:r>
        <w:rPr>
          <w:rFonts w:hint="eastAsia" w:ascii="宋体" w:hAnsi="宋体"/>
          <w:b/>
          <w:sz w:val="24"/>
          <w:szCs w:val="24"/>
        </w:rPr>
        <w:t xml:space="preserve">3.1 服务期限</w:t>
      </w:r>
      <w:r>
        <w:rPr>
          <w:rFonts w:ascii="宋体" w:hAnsi="宋体"/>
          <w:b/>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cs="微软雅黑"/>
          <w:bCs/>
          <w:sz w:val="24"/>
          <w:szCs w:val="24"/>
        </w:rPr>
        <w:t xml:space="preserve">合同签订之日起至本项目完成止。</w:t>
      </w:r>
      <w:r>
        <w:rPr>
          <w:rFonts w:hint="eastAsia" w:ascii="宋体" w:hAnsi="宋体" w:cs="微软雅黑"/>
          <w:b/>
          <w:sz w:val="24"/>
          <w:szCs w:val="24"/>
        </w:rPr>
        <w:t xml:space="preserve">合同履行期限内如财政预算发生重大调整则双方可无责终止合同或按政府采购相关规定执行。</w:t>
      </w:r>
      <w:r>
        <w:rPr>
          <w:rFonts w:hint="eastAsia" w:ascii="宋体" w:hAnsi="宋体"/>
          <w:bCs/>
          <w:sz w:val="24"/>
          <w:szCs w:val="24"/>
        </w:rPr>
      </w:r>
      <w:r/>
    </w:p>
    <w:p>
      <w:pPr>
        <w:pStyle w:val="728"/>
        <w:jc w:val="both"/>
        <w:spacing w:after="0" w:line="360" w:lineRule="auto"/>
        <w:widowControl w:val="off"/>
        <w:rPr>
          <w:rFonts w:hint="eastAsia" w:ascii="宋体" w:hAnsi="宋体"/>
          <w:b/>
          <w:sz w:val="24"/>
          <w:szCs w:val="24"/>
        </w:rPr>
      </w:pPr>
      <w:r>
        <w:rPr>
          <w:rFonts w:hint="eastAsia" w:ascii="宋体" w:hAnsi="宋体"/>
          <w:b/>
          <w:sz w:val="24"/>
          <w:szCs w:val="24"/>
        </w:rPr>
        <w:t xml:space="preserve">3.2 服务范围：</w:t>
      </w:r>
      <w:r>
        <w:rPr>
          <w:rFonts w:hint="eastAsia" w:ascii="宋体" w:hAnsi="宋体" w:cs="微软雅黑"/>
          <w:bCs/>
          <w:sz w:val="24"/>
          <w:szCs w:val="24"/>
        </w:rPr>
        <w:t xml:space="preserve">南京市</w:t>
      </w:r>
      <w:r>
        <w:rPr>
          <w:rFonts w:hint="eastAsia" w:ascii="宋体" w:hAnsi="宋体"/>
          <w:b/>
          <w:sz w:val="24"/>
          <w:szCs w:val="24"/>
        </w:rPr>
      </w:r>
      <w:r/>
    </w:p>
    <w:p>
      <w:pPr>
        <w:pStyle w:val="728"/>
        <w:jc w:val="both"/>
        <w:spacing w:after="0" w:line="360" w:lineRule="auto"/>
        <w:widowControl w:val="off"/>
        <w:rPr>
          <w:rFonts w:ascii="宋体" w:hAnsi="宋体"/>
          <w:b/>
          <w:sz w:val="24"/>
          <w:szCs w:val="24"/>
        </w:rPr>
      </w:pPr>
      <w:r>
        <w:rPr>
          <w:rFonts w:hint="eastAsia" w:ascii="宋体" w:hAnsi="宋体"/>
          <w:b/>
          <w:sz w:val="24"/>
          <w:szCs w:val="24"/>
        </w:rPr>
        <w:t xml:space="preserve">3.3 付款进度和方式</w:t>
      </w:r>
      <w:r>
        <w:rPr>
          <w:rFonts w:ascii="宋体" w:hAnsi="宋体"/>
          <w:b/>
          <w:sz w:val="24"/>
          <w:szCs w:val="24"/>
        </w:rPr>
      </w:r>
      <w:r/>
    </w:p>
    <w:p>
      <w:pPr>
        <w:pStyle w:val="728"/>
        <w:ind w:firstLine="480"/>
        <w:jc w:val="both"/>
        <w:spacing w:after="0" w:line="360" w:lineRule="auto"/>
        <w:widowControl w:val="off"/>
        <w:rPr>
          <w:rFonts w:ascii="宋体" w:hAnsi="宋体" w:cs="宋体"/>
          <w:sz w:val="24"/>
          <w:szCs w:val="24"/>
        </w:rPr>
      </w:pPr>
      <w:r>
        <w:rPr>
          <w:rFonts w:hint="eastAsia" w:ascii="宋体" w:hAnsi="宋体" w:cs="宋体"/>
          <w:sz w:val="24"/>
          <w:szCs w:val="24"/>
        </w:rPr>
        <w:t xml:space="preserve">3.3.1本项目合同履约期间按实际完成任务的批次数及供应商中标的按产品和环节检测费用基准价格的优惠率分批结算价款。采购人在每次抽检工作计划下达且收到中标人发票后15个工作日内，按双方确认的该次任务预估价款，预付一定比例的合同价款。该次任务完成后，采购人按供应商的实际完成批次和考核结果支付余款，采购人支付的服务费用，包括支付给供应商的样品购置费、检测费，除此以外采购人不再支付其他任何费用。</w:t>
      </w:r>
      <w:r>
        <w:rPr>
          <w:rFonts w:ascii="宋体" w:hAnsi="宋体" w:cs="宋体"/>
          <w:sz w:val="24"/>
          <w:szCs w:val="24"/>
        </w:rPr>
      </w:r>
      <w:r/>
    </w:p>
    <w:p>
      <w:pPr>
        <w:pStyle w:val="728"/>
        <w:ind w:firstLine="480"/>
        <w:jc w:val="both"/>
        <w:spacing w:after="0" w:line="360" w:lineRule="auto"/>
        <w:widowControl w:val="off"/>
        <w:rPr>
          <w:rFonts w:ascii="宋体" w:hAnsi="宋体" w:cs="宋体"/>
          <w:sz w:val="24"/>
          <w:szCs w:val="24"/>
        </w:rPr>
      </w:pPr>
      <w:r>
        <w:rPr>
          <w:rFonts w:hint="eastAsia" w:ascii="宋体" w:hAnsi="宋体" w:cs="宋体"/>
          <w:sz w:val="24"/>
          <w:szCs w:val="24"/>
        </w:rPr>
        <w:t xml:space="preserve">3.3.2供应商结账时需开具正式发票并附全部费用清单，注明抽检的类别、批次、检验基准</w:t>
      </w:r>
      <w:r>
        <w:rPr>
          <w:rFonts w:hint="eastAsia" w:ascii="宋体" w:hAnsi="宋体" w:cs="宋体"/>
          <w:sz w:val="24"/>
          <w:szCs w:val="24"/>
        </w:rPr>
        <w:t xml:space="preserve">价格优惠率、核算后的检验费、样品购置费等；发票上标注的名称、账号、开户行应与收款人一致。</w:t>
      </w:r>
      <w:r>
        <w:rPr>
          <w:rFonts w:ascii="宋体" w:hAnsi="宋体" w:cs="宋体"/>
          <w:sz w:val="24"/>
          <w:szCs w:val="24"/>
        </w:rPr>
      </w:r>
      <w:r/>
    </w:p>
    <w:p>
      <w:pPr>
        <w:pStyle w:val="728"/>
        <w:ind w:firstLine="480"/>
        <w:jc w:val="both"/>
        <w:spacing w:after="0" w:line="360" w:lineRule="auto"/>
        <w:widowControl w:val="off"/>
        <w:rPr>
          <w:rFonts w:ascii="宋体" w:hAnsi="宋体" w:cs="宋体"/>
          <w:bCs/>
          <w:sz w:val="24"/>
          <w:szCs w:val="24"/>
        </w:rPr>
      </w:pPr>
      <w:r>
        <w:rPr>
          <w:rFonts w:hint="eastAsia" w:ascii="宋体" w:hAnsi="宋体" w:cs="宋体"/>
          <w:sz w:val="24"/>
          <w:szCs w:val="24"/>
        </w:rPr>
        <w:t xml:space="preserve">3.3.3</w:t>
      </w:r>
      <w:r>
        <w:rPr>
          <w:rFonts w:hint="eastAsia" w:ascii="宋体" w:hAnsi="宋体" w:cs="宋体"/>
          <w:bCs/>
          <w:sz w:val="24"/>
          <w:szCs w:val="24"/>
        </w:rPr>
        <w:t xml:space="preserve">服务费用原则上每季度结算支付一次，采购人在供应商上个季度检验工作全部完成后</w:t>
      </w:r>
      <w:r>
        <w:rPr>
          <w:rFonts w:ascii="宋体" w:hAnsi="宋体" w:cs="宋体"/>
          <w:bCs/>
          <w:sz w:val="24"/>
          <w:szCs w:val="24"/>
        </w:rPr>
        <w:t xml:space="preserve">1</w:t>
      </w:r>
      <w:r>
        <w:rPr>
          <w:rFonts w:hint="eastAsia" w:ascii="宋体" w:hAnsi="宋体" w:cs="宋体"/>
          <w:bCs/>
          <w:sz w:val="24"/>
          <w:szCs w:val="24"/>
        </w:rPr>
        <w:t xml:space="preserve">个月内将季度服务费用付给供应商。供应商提供的收款账户须与供应商名称一致。付款方式为：银行划拨支付。每个任务周期结束后，采购人根据抽检系统实际数据及上述各原则核算费用（服务费），供应商在确认无误后一周内将盖章的《付款确认函》及发票寄送采购人。《付款确认函》应载明开户名、开户行、账号，并与合同注明的保持一致。</w:t>
      </w:r>
      <w:r>
        <w:rPr>
          <w:rFonts w:ascii="宋体" w:hAnsi="宋体" w:cs="宋体"/>
          <w:bCs/>
          <w:sz w:val="24"/>
          <w:szCs w:val="24"/>
        </w:rPr>
      </w:r>
      <w:r/>
    </w:p>
    <w:p>
      <w:pPr>
        <w:pStyle w:val="728"/>
        <w:jc w:val="both"/>
        <w:spacing w:after="0" w:line="360" w:lineRule="auto"/>
        <w:widowControl w:val="off"/>
        <w:rPr>
          <w:rFonts w:ascii="宋体" w:hAnsi="宋体"/>
          <w:b/>
          <w:sz w:val="24"/>
          <w:szCs w:val="24"/>
        </w:rPr>
      </w:pPr>
      <w:r>
        <w:rPr>
          <w:rFonts w:ascii="宋体" w:hAnsi="宋体"/>
          <w:b/>
          <w:sz w:val="24"/>
          <w:szCs w:val="24"/>
        </w:rPr>
      </w:r>
      <w:r/>
    </w:p>
    <w:p>
      <w:pPr>
        <w:pStyle w:val="728"/>
        <w:jc w:val="both"/>
        <w:spacing w:after="0" w:line="360" w:lineRule="auto"/>
        <w:widowControl w:val="off"/>
        <w:rPr>
          <w:rFonts w:ascii="宋体" w:hAnsi="宋体"/>
          <w:b/>
          <w:sz w:val="24"/>
          <w:szCs w:val="24"/>
        </w:rPr>
      </w:pPr>
      <w:r>
        <w:rPr>
          <w:rFonts w:hint="eastAsia" w:ascii="宋体" w:hAnsi="宋体"/>
          <w:b/>
          <w:sz w:val="24"/>
          <w:szCs w:val="24"/>
        </w:rPr>
        <w:t xml:space="preserve">3.4 履约验收</w:t>
      </w:r>
      <w:r>
        <w:rPr>
          <w:rFonts w:ascii="宋体" w:hAnsi="宋体"/>
          <w:b/>
          <w:sz w:val="24"/>
          <w:szCs w:val="24"/>
        </w:rPr>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3.4.1验收程序</w:t>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原则上按照通知验收、机构自查、验收评审、综合评价、整改复查的流程组织开展验收工作。根据采购文件、中标供应商的投标文件及服务承诺、国家有关的质量标准、行业标准、《南京市市场监督管理局食品安全抽检监测承检机构考核管理办法（试行）》对供应商提供的服务进行验收与考核（包括人员素质、工作服务质量等）。</w:t>
      </w:r>
      <w:r/>
    </w:p>
    <w:p>
      <w:pPr>
        <w:pStyle w:val="728"/>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3.4.2验收内容</w:t>
      </w:r>
      <w:r/>
    </w:p>
    <w:p>
      <w:pPr>
        <w:pStyle w:val="728"/>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验收内容包括：计划执行情况、任务完成质量、分析报告质量、机构综合考核情况以及合同规定的其他履约情况等。服务工作质量达不到本次招标及采购人验收要求时，供应商必须立即整改，所有费用由供应商自</w:t>
      </w:r>
      <w:r>
        <w:rPr>
          <w:rFonts w:hint="eastAsia" w:ascii="宋体" w:hAnsi="宋体"/>
          <w:bCs/>
          <w:sz w:val="24"/>
          <w:szCs w:val="24"/>
        </w:rPr>
        <w:t xml:space="preserve">行承担，由此给采购方造成损失或使采购方支出费用（包括但不限于诉讼费、仲裁费、鉴定费、律师代理费）的，供应商承担全部责任。</w:t>
      </w:r>
      <w:r>
        <w:rPr>
          <w:rFonts w:ascii="宋体" w:hAnsi="宋体"/>
          <w:bCs/>
          <w:sz w:val="24"/>
          <w:szCs w:val="24"/>
        </w:rPr>
      </w:r>
      <w:r/>
    </w:p>
    <w:p>
      <w:pPr>
        <w:pStyle w:val="728"/>
        <w:jc w:val="center"/>
        <w:spacing w:after="0" w:line="360" w:lineRule="auto"/>
        <w:widowControl w:val="off"/>
        <w:rPr>
          <w:rFonts w:hint="eastAsia" w:ascii="宋体" w:hAnsi="宋体"/>
          <w:bCs/>
          <w:sz w:val="24"/>
          <w:szCs w:val="24"/>
        </w:rPr>
      </w:pPr>
      <w:r>
        <w:rPr>
          <w:rFonts w:hint="eastAsia" w:ascii="宋体" w:hAnsi="宋体"/>
          <w:bCs/>
          <w:sz w:val="24"/>
          <w:szCs w:val="24"/>
        </w:rPr>
        <w:t xml:space="preserve">表5履约验收项目表</w:t>
      </w:r>
      <w:r>
        <w:rPr>
          <w:rFonts w:hint="eastAsia" w:ascii="宋体" w:hAnsi="宋体"/>
          <w:bCs/>
          <w:sz w:val="24"/>
          <w:szCs w:val="24"/>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988"/>
        <w:gridCol w:w="1422"/>
        <w:gridCol w:w="4961"/>
        <w:gridCol w:w="1134"/>
      </w:tblGrid>
      <w:tr>
        <w:trPr>
          <w:trHeight w:val="387"/>
        </w:trPr>
        <w:tc>
          <w:tcPr>
            <w:tcW w:w="767" w:type="dxa"/>
            <w:vAlign w:val="center"/>
            <w:textDirection w:val="lrTb"/>
            <w:noWrap w:val="false"/>
          </w:tcPr>
          <w:p>
            <w:pPr>
              <w:pStyle w:val="728"/>
              <w:jc w:val="center"/>
              <w:spacing w:after="0" w:line="320" w:lineRule="exact"/>
              <w:widowControl w:val="off"/>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gridSpan w:val="2"/>
            <w:tcW w:w="2410" w:type="dxa"/>
            <w:vAlign w:val="center"/>
            <w:textDirection w:val="lrTb"/>
            <w:noWrap w:val="false"/>
          </w:tcPr>
          <w:p>
            <w:pPr>
              <w:pStyle w:val="728"/>
              <w:jc w:val="center"/>
              <w:spacing w:after="0" w:line="320" w:lineRule="exact"/>
              <w:widowControl w:val="off"/>
              <w:rPr>
                <w:rFonts w:ascii="宋体" w:hAnsi="宋体"/>
                <w:sz w:val="24"/>
                <w:szCs w:val="24"/>
              </w:rPr>
            </w:pPr>
            <w:r>
              <w:rPr>
                <w:rFonts w:hint="eastAsia" w:ascii="宋体" w:hAnsi="宋体"/>
                <w:sz w:val="24"/>
                <w:szCs w:val="24"/>
              </w:rPr>
              <w:t xml:space="preserve">验收内容</w:t>
            </w:r>
            <w:r>
              <w:rPr>
                <w:rFonts w:ascii="宋体" w:hAnsi="宋体"/>
                <w:sz w:val="24"/>
                <w:szCs w:val="24"/>
              </w:rPr>
            </w:r>
            <w:r/>
          </w:p>
        </w:tc>
        <w:tc>
          <w:tcPr>
            <w:tcW w:w="4961" w:type="dxa"/>
            <w:vAlign w:val="center"/>
            <w:textDirection w:val="lrTb"/>
            <w:noWrap w:val="false"/>
          </w:tcPr>
          <w:p>
            <w:pPr>
              <w:pStyle w:val="728"/>
              <w:jc w:val="center"/>
              <w:spacing w:after="0" w:line="320" w:lineRule="exact"/>
              <w:widowControl w:val="off"/>
              <w:rPr>
                <w:rFonts w:ascii="宋体" w:hAnsi="宋体"/>
                <w:sz w:val="24"/>
                <w:szCs w:val="24"/>
              </w:rPr>
            </w:pPr>
            <w:r>
              <w:rPr>
                <w:rFonts w:hint="eastAsia" w:ascii="宋体" w:hAnsi="宋体"/>
                <w:sz w:val="24"/>
                <w:szCs w:val="24"/>
              </w:rPr>
              <w:t xml:space="preserve">验收标准</w:t>
            </w:r>
            <w:r>
              <w:rPr>
                <w:rFonts w:ascii="宋体" w:hAnsi="宋体"/>
                <w:sz w:val="24"/>
                <w:szCs w:val="24"/>
              </w:rPr>
            </w:r>
            <w:r/>
          </w:p>
        </w:tc>
        <w:tc>
          <w:tcPr>
            <w:tcW w:w="1134" w:type="dxa"/>
            <w:vAlign w:val="center"/>
            <w:textDirection w:val="lrTb"/>
            <w:noWrap w:val="false"/>
          </w:tcPr>
          <w:p>
            <w:pPr>
              <w:pStyle w:val="728"/>
              <w:jc w:val="center"/>
              <w:spacing w:after="0" w:line="320" w:lineRule="exact"/>
              <w:widowControl w:val="off"/>
              <w:rPr>
                <w:rFonts w:ascii="宋体" w:hAnsi="宋体"/>
                <w:sz w:val="24"/>
                <w:szCs w:val="24"/>
              </w:rPr>
            </w:pPr>
            <w:r>
              <w:rPr>
                <w:rFonts w:hint="eastAsia" w:ascii="宋体" w:hAnsi="宋体"/>
                <w:sz w:val="24"/>
                <w:szCs w:val="24"/>
              </w:rPr>
              <w:t xml:space="preserve">证明材料</w:t>
            </w:r>
            <w:r>
              <w:rPr>
                <w:rFonts w:ascii="宋体" w:hAnsi="宋体"/>
                <w:sz w:val="24"/>
                <w:szCs w:val="24"/>
              </w:rPr>
            </w:r>
            <w:r/>
          </w:p>
        </w:tc>
      </w:tr>
      <w:tr>
        <w:trPr>
          <w:trHeight w:val="443"/>
        </w:trPr>
        <w:tc>
          <w:tcPr>
            <w:tcW w:w="767"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gridSpan w:val="2"/>
            <w:tcW w:w="2410"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color w:val="000000"/>
                <w:sz w:val="24"/>
                <w:szCs w:val="24"/>
              </w:rPr>
              <w:t xml:space="preserve">计划执行情况</w:t>
            </w:r>
            <w:r>
              <w:rPr>
                <w:rFonts w:ascii="宋体" w:hAnsi="宋体"/>
                <w:sz w:val="24"/>
                <w:szCs w:val="24"/>
              </w:rPr>
            </w:r>
            <w:r/>
          </w:p>
        </w:tc>
        <w:tc>
          <w:tcPr>
            <w:tcW w:w="4961" w:type="dxa"/>
            <w:vAlign w:val="center"/>
            <w:textDirection w:val="lrTb"/>
            <w:noWrap w:val="false"/>
          </w:tcPr>
          <w:p>
            <w:pPr>
              <w:pStyle w:val="728"/>
              <w:jc w:val="both"/>
              <w:spacing w:after="0" w:line="320" w:lineRule="exact"/>
              <w:rPr>
                <w:rFonts w:ascii="宋体" w:hAnsi="宋体"/>
                <w:sz w:val="24"/>
                <w:szCs w:val="24"/>
              </w:rPr>
            </w:pPr>
            <w:r>
              <w:rPr>
                <w:rFonts w:hint="eastAsia" w:ascii="宋体" w:hAnsi="宋体"/>
                <w:color w:val="000000"/>
                <w:sz w:val="24"/>
                <w:szCs w:val="24"/>
              </w:rPr>
              <w:t xml:space="preserve">抽检的类型、品种、批次、区域、环节、场所等符合采购人的要求。</w:t>
            </w:r>
            <w:r>
              <w:rPr>
                <w:rFonts w:ascii="宋体" w:hAnsi="宋体"/>
                <w:sz w:val="24"/>
                <w:szCs w:val="24"/>
              </w:rPr>
            </w:r>
            <w:r/>
          </w:p>
        </w:tc>
        <w:tc>
          <w:tcPr>
            <w:tcW w:w="1134" w:type="dxa"/>
            <w:vAlign w:val="center"/>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r>
      <w:tr>
        <w:trPr>
          <w:trHeight w:val="615"/>
        </w:trPr>
        <w:tc>
          <w:tcPr>
            <w:tcW w:w="767"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gridSpan w:val="2"/>
            <w:tcW w:w="2410"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color w:val="000000"/>
                <w:sz w:val="24"/>
                <w:szCs w:val="24"/>
              </w:rPr>
              <w:t xml:space="preserve">任务完成时限</w:t>
            </w:r>
            <w:r>
              <w:rPr>
                <w:rFonts w:ascii="宋体" w:hAnsi="宋体"/>
                <w:sz w:val="24"/>
                <w:szCs w:val="24"/>
              </w:rPr>
            </w:r>
            <w:r/>
          </w:p>
        </w:tc>
        <w:tc>
          <w:tcPr>
            <w:tcW w:w="4961" w:type="dxa"/>
            <w:vAlign w:val="center"/>
            <w:textDirection w:val="lrTb"/>
            <w:noWrap w:val="false"/>
          </w:tcPr>
          <w:p>
            <w:pPr>
              <w:pStyle w:val="728"/>
              <w:jc w:val="both"/>
              <w:spacing w:after="0" w:line="320" w:lineRule="exact"/>
              <w:rPr>
                <w:rFonts w:ascii="宋体" w:hAnsi="宋体"/>
                <w:sz w:val="24"/>
                <w:szCs w:val="24"/>
              </w:rPr>
            </w:pPr>
            <w:r>
              <w:rPr>
                <w:rFonts w:hint="eastAsia" w:ascii="宋体" w:hAnsi="宋体"/>
                <w:color w:val="000000"/>
                <w:sz w:val="24"/>
                <w:szCs w:val="24"/>
              </w:rPr>
              <w:t xml:space="preserve">任务完成时限和均衡推进度符合</w:t>
            </w:r>
            <w:r>
              <w:rPr>
                <w:rFonts w:hint="eastAsia" w:ascii="宋体" w:hAnsi="宋体"/>
                <w:sz w:val="24"/>
                <w:szCs w:val="24"/>
              </w:rPr>
              <w:t xml:space="preserve">采购人的</w:t>
            </w:r>
            <w:r>
              <w:rPr>
                <w:rFonts w:hint="eastAsia" w:ascii="宋体" w:hAnsi="宋体"/>
                <w:color w:val="000000"/>
                <w:sz w:val="24"/>
                <w:szCs w:val="24"/>
              </w:rPr>
              <w:t xml:space="preserve">要求。</w:t>
            </w:r>
            <w:r>
              <w:rPr>
                <w:rFonts w:ascii="宋体" w:hAnsi="宋体"/>
                <w:sz w:val="24"/>
                <w:szCs w:val="24"/>
              </w:rPr>
            </w:r>
            <w:r/>
          </w:p>
        </w:tc>
        <w:tc>
          <w:tcPr>
            <w:tcW w:w="1134" w:type="dxa"/>
            <w:vAlign w:val="center"/>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r>
      <w:tr>
        <w:trPr>
          <w:cantSplit/>
          <w:trHeight w:val="432"/>
        </w:trPr>
        <w:tc>
          <w:tcPr>
            <w:tcW w:w="767"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988" w:type="dxa"/>
            <w:vAlign w:val="center"/>
            <w:vMerge w:val="restart"/>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任务完成质量</w:t>
            </w:r>
            <w:r>
              <w:rPr>
                <w:rFonts w:ascii="宋体" w:hAnsi="宋体"/>
                <w:sz w:val="24"/>
                <w:szCs w:val="24"/>
              </w:rPr>
            </w:r>
            <w:r/>
          </w:p>
        </w:tc>
        <w:tc>
          <w:tcPr>
            <w:tcW w:w="1422"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color w:val="000000"/>
                <w:sz w:val="24"/>
                <w:szCs w:val="24"/>
              </w:rPr>
              <w:t xml:space="preserve">问题发现率</w:t>
            </w:r>
            <w:r>
              <w:rPr>
                <w:rFonts w:ascii="宋体" w:hAnsi="宋体"/>
                <w:sz w:val="24"/>
                <w:szCs w:val="24"/>
              </w:rPr>
            </w:r>
            <w:r/>
          </w:p>
        </w:tc>
        <w:tc>
          <w:tcPr>
            <w:tcW w:w="4961" w:type="dxa"/>
            <w:vAlign w:val="center"/>
            <w:textDirection w:val="lrTb"/>
            <w:noWrap w:val="false"/>
          </w:tcPr>
          <w:p>
            <w:pPr>
              <w:pStyle w:val="728"/>
              <w:jc w:val="both"/>
              <w:spacing w:after="0" w:line="320" w:lineRule="exact"/>
              <w:rPr>
                <w:rFonts w:ascii="宋体" w:hAnsi="宋体"/>
                <w:sz w:val="24"/>
                <w:szCs w:val="24"/>
              </w:rPr>
            </w:pPr>
            <w:r>
              <w:rPr>
                <w:rFonts w:hint="eastAsia" w:ascii="宋体" w:hAnsi="宋体"/>
                <w:color w:val="000000"/>
                <w:sz w:val="24"/>
                <w:szCs w:val="24"/>
              </w:rPr>
              <w:t xml:space="preserve">不合格/问题样品发现率符合</w:t>
            </w:r>
            <w:r>
              <w:rPr>
                <w:rFonts w:hint="eastAsia" w:ascii="宋体" w:hAnsi="宋体"/>
                <w:sz w:val="24"/>
                <w:szCs w:val="24"/>
              </w:rPr>
              <w:t xml:space="preserve">采购</w:t>
            </w:r>
            <w:r>
              <w:rPr>
                <w:rFonts w:hint="eastAsia" w:ascii="宋体" w:hAnsi="宋体"/>
                <w:color w:val="000000"/>
                <w:sz w:val="24"/>
                <w:szCs w:val="24"/>
              </w:rPr>
              <w:t xml:space="preserve">要求。</w:t>
            </w:r>
            <w:r>
              <w:rPr>
                <w:rFonts w:ascii="宋体" w:hAnsi="宋体"/>
                <w:sz w:val="24"/>
                <w:szCs w:val="24"/>
              </w:rPr>
            </w:r>
            <w:r/>
          </w:p>
        </w:tc>
        <w:tc>
          <w:tcPr>
            <w:tcW w:w="1134" w:type="dxa"/>
            <w:vAlign w:val="center"/>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r>
      <w:tr>
        <w:trPr>
          <w:cantSplit/>
          <w:trHeight w:val="558"/>
        </w:trPr>
        <w:tc>
          <w:tcPr>
            <w:tcW w:w="767"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988" w:type="dxa"/>
            <w:vAlign w:val="center"/>
            <w:vMerge w:val="continue"/>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c>
          <w:tcPr>
            <w:tcW w:w="1422"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color w:val="000000"/>
                <w:sz w:val="24"/>
                <w:szCs w:val="24"/>
              </w:rPr>
              <w:t xml:space="preserve">数据质量</w:t>
            </w:r>
            <w:r>
              <w:rPr>
                <w:rFonts w:ascii="宋体" w:hAnsi="宋体"/>
                <w:sz w:val="24"/>
                <w:szCs w:val="24"/>
              </w:rPr>
            </w:r>
            <w:r/>
          </w:p>
        </w:tc>
        <w:tc>
          <w:tcPr>
            <w:tcW w:w="4961" w:type="dxa"/>
            <w:vAlign w:val="center"/>
            <w:textDirection w:val="lrTb"/>
            <w:noWrap w:val="false"/>
          </w:tcPr>
          <w:p>
            <w:pPr>
              <w:pStyle w:val="728"/>
              <w:jc w:val="both"/>
              <w:spacing w:after="0" w:line="320" w:lineRule="exact"/>
              <w:rPr>
                <w:rFonts w:ascii="宋体" w:hAnsi="宋体"/>
                <w:sz w:val="24"/>
                <w:szCs w:val="24"/>
              </w:rPr>
            </w:pPr>
            <w:r>
              <w:rPr>
                <w:rFonts w:hint="eastAsia" w:ascii="宋体" w:hAnsi="宋体"/>
                <w:color w:val="000000"/>
                <w:sz w:val="24"/>
                <w:szCs w:val="24"/>
              </w:rPr>
              <w:t xml:space="preserve">被抽查数据的准确性、规范性以及数据退修率等符合采购人的要求。</w:t>
            </w:r>
            <w:r>
              <w:rPr>
                <w:rFonts w:ascii="宋体" w:hAnsi="宋体"/>
                <w:sz w:val="24"/>
                <w:szCs w:val="24"/>
              </w:rPr>
            </w:r>
            <w:r/>
          </w:p>
        </w:tc>
        <w:tc>
          <w:tcPr>
            <w:tcW w:w="1134" w:type="dxa"/>
            <w:vAlign w:val="center"/>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r>
      <w:tr>
        <w:trPr>
          <w:cantSplit/>
          <w:trHeight w:val="427"/>
        </w:trPr>
        <w:tc>
          <w:tcPr>
            <w:tcW w:w="767"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988" w:type="dxa"/>
            <w:vAlign w:val="center"/>
            <w:vMerge w:val="continue"/>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c>
          <w:tcPr>
            <w:tcW w:w="1422"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color w:val="000000"/>
                <w:sz w:val="24"/>
                <w:szCs w:val="24"/>
              </w:rPr>
              <w:t xml:space="preserve">复检异议</w:t>
            </w:r>
            <w:r>
              <w:rPr>
                <w:rFonts w:ascii="宋体" w:hAnsi="宋体"/>
                <w:sz w:val="24"/>
                <w:szCs w:val="24"/>
              </w:rPr>
            </w:r>
            <w:r/>
          </w:p>
        </w:tc>
        <w:tc>
          <w:tcPr>
            <w:tcW w:w="4961" w:type="dxa"/>
            <w:vAlign w:val="center"/>
            <w:textDirection w:val="lrTb"/>
            <w:noWrap w:val="false"/>
          </w:tcPr>
          <w:p>
            <w:pPr>
              <w:pStyle w:val="728"/>
              <w:jc w:val="both"/>
              <w:spacing w:after="0" w:line="320" w:lineRule="exact"/>
              <w:rPr>
                <w:rFonts w:ascii="宋体" w:hAnsi="宋体"/>
                <w:sz w:val="24"/>
                <w:szCs w:val="24"/>
              </w:rPr>
            </w:pPr>
            <w:r>
              <w:rPr>
                <w:rFonts w:hint="eastAsia" w:ascii="宋体" w:hAnsi="宋体"/>
                <w:color w:val="000000"/>
                <w:sz w:val="24"/>
                <w:szCs w:val="24"/>
              </w:rPr>
              <w:t xml:space="preserve">复检被推翻原结论、异议被认可的情况。</w:t>
            </w:r>
            <w:r>
              <w:rPr>
                <w:rFonts w:ascii="宋体" w:hAnsi="宋体"/>
                <w:sz w:val="24"/>
                <w:szCs w:val="24"/>
              </w:rPr>
            </w:r>
            <w:r/>
          </w:p>
        </w:tc>
        <w:tc>
          <w:tcPr>
            <w:tcW w:w="1134" w:type="dxa"/>
            <w:vAlign w:val="center"/>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r>
      <w:tr>
        <w:trPr>
          <w:trHeight w:val="715"/>
        </w:trPr>
        <w:tc>
          <w:tcPr>
            <w:tcW w:w="767"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gridSpan w:val="2"/>
            <w:tcW w:w="2410" w:type="dxa"/>
            <w:vAlign w:val="center"/>
            <w:textDirection w:val="lrTb"/>
            <w:noWrap w:val="false"/>
          </w:tcPr>
          <w:p>
            <w:pPr>
              <w:pStyle w:val="728"/>
              <w:jc w:val="center"/>
              <w:spacing w:after="0" w:line="320" w:lineRule="exact"/>
              <w:rPr>
                <w:rFonts w:ascii="宋体" w:hAnsi="宋体"/>
                <w:sz w:val="24"/>
                <w:szCs w:val="24"/>
              </w:rPr>
            </w:pPr>
            <w:r>
              <w:rPr>
                <w:rFonts w:ascii="宋体" w:hAnsi="宋体" w:cs="宋体"/>
                <w:color w:val="000000"/>
                <w:sz w:val="24"/>
                <w:szCs w:val="24"/>
              </w:rPr>
              <w:t xml:space="preserve">分析报告质量</w:t>
            </w:r>
            <w:r>
              <w:rPr>
                <w:rFonts w:ascii="宋体" w:hAnsi="宋体"/>
                <w:sz w:val="24"/>
                <w:szCs w:val="24"/>
              </w:rPr>
            </w:r>
            <w:r/>
          </w:p>
        </w:tc>
        <w:tc>
          <w:tcPr>
            <w:tcW w:w="4961" w:type="dxa"/>
            <w:vAlign w:val="center"/>
            <w:textDirection w:val="lrTb"/>
            <w:noWrap w:val="false"/>
          </w:tcPr>
          <w:p>
            <w:pPr>
              <w:pStyle w:val="728"/>
              <w:jc w:val="both"/>
              <w:spacing w:after="0" w:line="320" w:lineRule="exact"/>
              <w:rPr>
                <w:rFonts w:ascii="宋体" w:hAnsi="宋体"/>
                <w:sz w:val="24"/>
                <w:szCs w:val="24"/>
              </w:rPr>
            </w:pPr>
            <w:r>
              <w:rPr>
                <w:rFonts w:ascii="宋体" w:hAnsi="宋体" w:cs="宋体"/>
                <w:color w:val="000000"/>
                <w:sz w:val="24"/>
                <w:szCs w:val="24"/>
              </w:rPr>
              <w:t xml:space="preserve">分析报告全面、详实、有针对性，风险提示清晰明确、建议切实可行，</w:t>
            </w:r>
            <w:r>
              <w:rPr>
                <w:rFonts w:hint="eastAsia" w:ascii="宋体" w:hAnsi="宋体"/>
                <w:color w:val="000000"/>
                <w:sz w:val="24"/>
                <w:szCs w:val="24"/>
              </w:rPr>
              <w:t xml:space="preserve">符合采购人的要求。</w:t>
            </w:r>
            <w:r>
              <w:rPr>
                <w:rFonts w:ascii="宋体" w:hAnsi="宋体"/>
                <w:sz w:val="24"/>
                <w:szCs w:val="24"/>
              </w:rPr>
            </w:r>
            <w:r/>
          </w:p>
        </w:tc>
        <w:tc>
          <w:tcPr>
            <w:tcW w:w="1134" w:type="dxa"/>
            <w:vAlign w:val="center"/>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r>
      <w:tr>
        <w:trPr>
          <w:trHeight w:val="699"/>
        </w:trPr>
        <w:tc>
          <w:tcPr>
            <w:tcW w:w="767"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gridSpan w:val="2"/>
            <w:tcW w:w="2410" w:type="dxa"/>
            <w:vAlign w:val="center"/>
            <w:textDirection w:val="lrTb"/>
            <w:noWrap w:val="false"/>
          </w:tcPr>
          <w:p>
            <w:pPr>
              <w:pStyle w:val="728"/>
              <w:jc w:val="center"/>
              <w:spacing w:after="0" w:line="320" w:lineRule="exact"/>
              <w:rPr>
                <w:rFonts w:ascii="宋体" w:hAnsi="宋体"/>
                <w:color w:val="000000"/>
                <w:sz w:val="24"/>
                <w:szCs w:val="24"/>
              </w:rPr>
            </w:pPr>
            <w:r>
              <w:rPr>
                <w:rFonts w:hint="eastAsia" w:ascii="宋体" w:hAnsi="宋体"/>
                <w:color w:val="000000"/>
                <w:sz w:val="24"/>
                <w:szCs w:val="24"/>
              </w:rPr>
              <w:t xml:space="preserve">服务保障支撑监管</w:t>
            </w:r>
            <w:r>
              <w:rPr>
                <w:rFonts w:ascii="宋体" w:hAnsi="宋体"/>
                <w:color w:val="000000"/>
                <w:sz w:val="24"/>
                <w:szCs w:val="24"/>
              </w:rPr>
            </w:r>
            <w:r/>
          </w:p>
          <w:p>
            <w:pPr>
              <w:pStyle w:val="728"/>
              <w:jc w:val="center"/>
              <w:spacing w:after="0" w:line="320" w:lineRule="exact"/>
              <w:rPr>
                <w:rFonts w:ascii="宋体" w:hAnsi="宋体"/>
                <w:color w:val="000000"/>
                <w:sz w:val="24"/>
                <w:szCs w:val="24"/>
              </w:rPr>
            </w:pPr>
            <w:r>
              <w:rPr>
                <w:rFonts w:hint="eastAsia" w:ascii="宋体" w:hAnsi="宋体"/>
                <w:color w:val="000000"/>
                <w:sz w:val="24"/>
                <w:szCs w:val="24"/>
              </w:rPr>
              <w:t xml:space="preserve">的情况</w:t>
            </w:r>
            <w:r>
              <w:rPr>
                <w:rFonts w:ascii="宋体" w:hAnsi="宋体"/>
                <w:color w:val="000000"/>
                <w:sz w:val="24"/>
                <w:szCs w:val="24"/>
              </w:rPr>
            </w:r>
            <w:r/>
          </w:p>
        </w:tc>
        <w:tc>
          <w:tcPr>
            <w:tcW w:w="4961" w:type="dxa"/>
            <w:vAlign w:val="center"/>
            <w:textDirection w:val="lrTb"/>
            <w:noWrap w:val="false"/>
          </w:tcPr>
          <w:p>
            <w:pPr>
              <w:pStyle w:val="728"/>
              <w:jc w:val="both"/>
              <w:spacing w:after="0" w:line="320" w:lineRule="exact"/>
              <w:rPr>
                <w:rFonts w:ascii="宋体" w:hAnsi="宋体"/>
                <w:color w:val="000000"/>
                <w:sz w:val="24"/>
                <w:szCs w:val="24"/>
              </w:rPr>
            </w:pPr>
            <w:r>
              <w:rPr>
                <w:rFonts w:hint="eastAsia" w:ascii="宋体" w:hAnsi="宋体"/>
                <w:color w:val="000000"/>
                <w:sz w:val="24"/>
                <w:szCs w:val="24"/>
                <w:lang w:bidi="ar"/>
              </w:rPr>
              <w:t xml:space="preserve">应急响应、服务保障等监管特殊要求</w:t>
            </w:r>
            <w:r>
              <w:rPr>
                <w:rFonts w:hint="eastAsia" w:ascii="宋体" w:hAnsi="宋体"/>
                <w:color w:val="000000"/>
                <w:sz w:val="24"/>
                <w:szCs w:val="24"/>
              </w:rPr>
              <w:t xml:space="preserve">符合采购人的要求。</w:t>
            </w:r>
            <w:r>
              <w:rPr>
                <w:rFonts w:ascii="宋体" w:hAnsi="宋体"/>
                <w:color w:val="000000"/>
                <w:sz w:val="24"/>
                <w:szCs w:val="24"/>
              </w:rPr>
            </w:r>
            <w:r/>
          </w:p>
        </w:tc>
        <w:tc>
          <w:tcPr>
            <w:tcW w:w="1134" w:type="dxa"/>
            <w:vAlign w:val="center"/>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r>
      <w:tr>
        <w:trPr>
          <w:trHeight w:val="695"/>
        </w:trPr>
        <w:tc>
          <w:tcPr>
            <w:tcW w:w="767"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gridSpan w:val="2"/>
            <w:tcW w:w="2410" w:type="dxa"/>
            <w:vAlign w:val="center"/>
            <w:textDirection w:val="lrTb"/>
            <w:noWrap w:val="false"/>
          </w:tcPr>
          <w:p>
            <w:pPr>
              <w:pStyle w:val="728"/>
              <w:jc w:val="center"/>
              <w:spacing w:after="0" w:line="320" w:lineRule="exact"/>
              <w:rPr>
                <w:rFonts w:ascii="宋体" w:hAnsi="宋体"/>
                <w:color w:val="000000"/>
                <w:sz w:val="24"/>
                <w:szCs w:val="24"/>
              </w:rPr>
            </w:pPr>
            <w:r>
              <w:rPr>
                <w:rFonts w:hint="eastAsia" w:ascii="宋体" w:hAnsi="宋体"/>
                <w:color w:val="000000"/>
                <w:sz w:val="24"/>
                <w:szCs w:val="24"/>
              </w:rPr>
              <w:t xml:space="preserve">工作纪律情况</w:t>
            </w:r>
            <w:r>
              <w:rPr>
                <w:rFonts w:ascii="宋体" w:hAnsi="宋体"/>
                <w:color w:val="000000"/>
                <w:sz w:val="24"/>
                <w:szCs w:val="24"/>
              </w:rPr>
            </w:r>
            <w:r/>
          </w:p>
        </w:tc>
        <w:tc>
          <w:tcPr>
            <w:tcW w:w="4961" w:type="dxa"/>
            <w:vAlign w:val="center"/>
            <w:textDirection w:val="lrTb"/>
            <w:noWrap w:val="false"/>
          </w:tcPr>
          <w:p>
            <w:pPr>
              <w:pStyle w:val="728"/>
              <w:jc w:val="both"/>
              <w:spacing w:after="0" w:line="320" w:lineRule="exact"/>
              <w:rPr>
                <w:rFonts w:ascii="宋体" w:hAnsi="宋体"/>
                <w:color w:val="000000"/>
                <w:sz w:val="24"/>
                <w:szCs w:val="24"/>
              </w:rPr>
            </w:pPr>
            <w:r>
              <w:rPr>
                <w:rFonts w:hint="eastAsia" w:ascii="宋体" w:hAnsi="宋体"/>
                <w:color w:val="000000"/>
                <w:sz w:val="24"/>
                <w:szCs w:val="24"/>
              </w:rPr>
              <w:t xml:space="preserve">遵守法律法规、抽样和检验纪律等符合采购人的要求。</w:t>
            </w:r>
            <w:r>
              <w:rPr>
                <w:rFonts w:ascii="宋体" w:hAnsi="宋体"/>
                <w:color w:val="000000"/>
                <w:sz w:val="24"/>
                <w:szCs w:val="24"/>
              </w:rPr>
            </w:r>
            <w:r/>
          </w:p>
        </w:tc>
        <w:tc>
          <w:tcPr>
            <w:tcW w:w="1134" w:type="dxa"/>
            <w:vAlign w:val="center"/>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r>
      <w:tr>
        <w:trPr>
          <w:trHeight w:val="563"/>
        </w:trPr>
        <w:tc>
          <w:tcPr>
            <w:tcW w:w="767"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gridSpan w:val="2"/>
            <w:tcW w:w="2410" w:type="dxa"/>
            <w:vAlign w:val="center"/>
            <w:textDirection w:val="lrTb"/>
            <w:noWrap w:val="false"/>
          </w:tcPr>
          <w:p>
            <w:pPr>
              <w:pStyle w:val="728"/>
              <w:jc w:val="center"/>
              <w:spacing w:after="0" w:line="320" w:lineRule="exact"/>
              <w:rPr>
                <w:rFonts w:ascii="宋体" w:hAnsi="宋体"/>
                <w:color w:val="000000"/>
                <w:sz w:val="24"/>
                <w:szCs w:val="24"/>
              </w:rPr>
            </w:pPr>
            <w:r>
              <w:rPr>
                <w:rFonts w:hint="eastAsia" w:ascii="宋体" w:hAnsi="宋体"/>
                <w:color w:val="000000"/>
                <w:sz w:val="24"/>
                <w:szCs w:val="24"/>
              </w:rPr>
              <w:t xml:space="preserve">合同规定的</w:t>
            </w:r>
            <w:r>
              <w:rPr>
                <w:rFonts w:ascii="宋体" w:hAnsi="宋体"/>
                <w:color w:val="000000"/>
                <w:sz w:val="24"/>
                <w:szCs w:val="24"/>
              </w:rPr>
            </w:r>
            <w:r/>
          </w:p>
          <w:p>
            <w:pPr>
              <w:pStyle w:val="728"/>
              <w:jc w:val="center"/>
              <w:spacing w:after="0" w:line="320" w:lineRule="exact"/>
              <w:rPr>
                <w:rFonts w:ascii="宋体" w:hAnsi="宋体"/>
                <w:sz w:val="24"/>
                <w:szCs w:val="24"/>
              </w:rPr>
            </w:pPr>
            <w:r>
              <w:rPr>
                <w:rFonts w:hint="eastAsia" w:ascii="宋体" w:hAnsi="宋体"/>
                <w:color w:val="000000"/>
                <w:sz w:val="24"/>
                <w:szCs w:val="24"/>
              </w:rPr>
              <w:t xml:space="preserve">其他履约情况</w:t>
            </w:r>
            <w:r>
              <w:rPr>
                <w:rFonts w:ascii="宋体" w:hAnsi="宋体"/>
                <w:sz w:val="24"/>
                <w:szCs w:val="24"/>
              </w:rPr>
            </w:r>
            <w:r/>
          </w:p>
        </w:tc>
        <w:tc>
          <w:tcPr>
            <w:tcW w:w="4961" w:type="dxa"/>
            <w:vAlign w:val="center"/>
            <w:textDirection w:val="lrTb"/>
            <w:noWrap w:val="false"/>
          </w:tcPr>
          <w:p>
            <w:pPr>
              <w:pStyle w:val="728"/>
              <w:jc w:val="both"/>
              <w:spacing w:after="0" w:line="320" w:lineRule="exact"/>
              <w:rPr>
                <w:rFonts w:ascii="宋体" w:hAnsi="宋体"/>
                <w:sz w:val="24"/>
                <w:szCs w:val="24"/>
              </w:rPr>
            </w:pPr>
            <w:r>
              <w:rPr>
                <w:rFonts w:hint="eastAsia" w:ascii="宋体" w:hAnsi="宋体"/>
                <w:sz w:val="24"/>
                <w:szCs w:val="24"/>
              </w:rPr>
              <w:t xml:space="preserve">符合合同书要求。</w:t>
            </w:r>
            <w:r>
              <w:rPr>
                <w:rFonts w:ascii="宋体" w:hAnsi="宋体"/>
                <w:sz w:val="24"/>
                <w:szCs w:val="24"/>
              </w:rPr>
            </w:r>
            <w:r/>
          </w:p>
        </w:tc>
        <w:tc>
          <w:tcPr>
            <w:tcW w:w="1134" w:type="dxa"/>
            <w:vAlign w:val="center"/>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r>
      <w:tr>
        <w:trPr>
          <w:trHeight w:val="473"/>
        </w:trPr>
        <w:tc>
          <w:tcPr>
            <w:tcW w:w="767" w:type="dxa"/>
            <w:vAlign w:val="center"/>
            <w:textDirection w:val="lrTb"/>
            <w:noWrap w:val="false"/>
          </w:tcPr>
          <w:p>
            <w:pPr>
              <w:pStyle w:val="728"/>
              <w:jc w:val="center"/>
              <w:spacing w:after="0" w:line="32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gridSpan w:val="2"/>
            <w:tcW w:w="2410" w:type="dxa"/>
            <w:vAlign w:val="center"/>
            <w:textDirection w:val="lrTb"/>
            <w:noWrap w:val="false"/>
          </w:tcPr>
          <w:p>
            <w:pPr>
              <w:pStyle w:val="728"/>
              <w:jc w:val="center"/>
              <w:spacing w:after="0" w:line="320" w:lineRule="exact"/>
              <w:rPr>
                <w:rFonts w:ascii="宋体" w:hAnsi="宋体"/>
                <w:spacing w:val="-10"/>
                <w:sz w:val="24"/>
                <w:szCs w:val="24"/>
              </w:rPr>
            </w:pPr>
            <w:r>
              <w:rPr>
                <w:rFonts w:hint="eastAsia" w:ascii="宋体" w:hAnsi="宋体"/>
                <w:spacing w:val="-10"/>
                <w:sz w:val="24"/>
                <w:szCs w:val="24"/>
              </w:rPr>
              <w:t xml:space="preserve">采购人认为需要的</w:t>
            </w:r>
            <w:r>
              <w:rPr>
                <w:rFonts w:ascii="宋体" w:hAnsi="宋体"/>
                <w:spacing w:val="-10"/>
                <w:sz w:val="24"/>
                <w:szCs w:val="24"/>
              </w:rPr>
            </w:r>
            <w:r/>
          </w:p>
          <w:p>
            <w:pPr>
              <w:pStyle w:val="728"/>
              <w:jc w:val="center"/>
              <w:spacing w:after="0" w:line="320" w:lineRule="exact"/>
              <w:rPr>
                <w:rFonts w:ascii="宋体" w:hAnsi="宋体"/>
                <w:sz w:val="24"/>
                <w:szCs w:val="24"/>
              </w:rPr>
            </w:pPr>
            <w:r>
              <w:rPr>
                <w:rFonts w:hint="eastAsia" w:ascii="宋体" w:hAnsi="宋体"/>
                <w:spacing w:val="-10"/>
                <w:sz w:val="24"/>
                <w:szCs w:val="24"/>
              </w:rPr>
              <w:t xml:space="preserve">其他验收内容</w:t>
            </w:r>
            <w:r>
              <w:rPr>
                <w:rFonts w:ascii="宋体" w:hAnsi="宋体"/>
                <w:sz w:val="24"/>
                <w:szCs w:val="24"/>
              </w:rPr>
            </w:r>
            <w:r/>
          </w:p>
        </w:tc>
        <w:tc>
          <w:tcPr>
            <w:tcW w:w="4961" w:type="dxa"/>
            <w:vAlign w:val="center"/>
            <w:textDirection w:val="lrTb"/>
            <w:noWrap w:val="false"/>
          </w:tcPr>
          <w:p>
            <w:pPr>
              <w:pStyle w:val="728"/>
              <w:jc w:val="both"/>
              <w:spacing w:after="0" w:line="320" w:lineRule="exact"/>
              <w:rPr>
                <w:rFonts w:hint="eastAsia" w:ascii="宋体" w:hAnsi="宋体"/>
                <w:sz w:val="24"/>
                <w:szCs w:val="24"/>
              </w:rPr>
            </w:pPr>
            <w:r>
              <w:rPr>
                <w:rFonts w:hint="eastAsia" w:ascii="宋体" w:hAnsi="宋体"/>
                <w:bCs/>
                <w:sz w:val="24"/>
                <w:szCs w:val="24"/>
              </w:rPr>
              <w:t xml:space="preserve">根据招标文件、中标供应商的投标文件及服务承诺、国家有关的质量标准、行业标准、《南京市市场监督管理局食品安全抽检监测承检机构考核管理</w:t>
            </w:r>
            <w:r>
              <w:rPr>
                <w:rFonts w:hint="eastAsia" w:ascii="宋体" w:hAnsi="宋体"/>
                <w:bCs/>
                <w:sz w:val="24"/>
                <w:szCs w:val="24"/>
              </w:rPr>
              <w:t xml:space="preserve">办法（试行）》对供应商提供的服务进行验收与考核（包括人员素质、工作服务质量等）。</w:t>
            </w:r>
            <w:r>
              <w:rPr>
                <w:rFonts w:hint="eastAsia" w:ascii="宋体" w:hAnsi="宋体"/>
                <w:sz w:val="24"/>
                <w:szCs w:val="24"/>
              </w:rPr>
            </w:r>
            <w:r/>
          </w:p>
        </w:tc>
        <w:tc>
          <w:tcPr>
            <w:tcW w:w="1134" w:type="dxa"/>
            <w:vAlign w:val="center"/>
            <w:textDirection w:val="lrTb"/>
            <w:noWrap w:val="false"/>
          </w:tcPr>
          <w:p>
            <w:pPr>
              <w:pStyle w:val="728"/>
              <w:ind w:firstLine="480"/>
              <w:jc w:val="center"/>
              <w:spacing w:after="0" w:line="320" w:lineRule="exact"/>
              <w:rPr>
                <w:rFonts w:ascii="宋体" w:hAnsi="宋体"/>
                <w:sz w:val="24"/>
                <w:szCs w:val="24"/>
              </w:rPr>
            </w:pPr>
            <w:r>
              <w:rPr>
                <w:rFonts w:ascii="宋体" w:hAnsi="宋体"/>
                <w:sz w:val="24"/>
                <w:szCs w:val="24"/>
              </w:rPr>
            </w:r>
            <w:r/>
          </w:p>
        </w:tc>
      </w:tr>
    </w:tbl>
    <w:p>
      <w:pPr>
        <w:pStyle w:val="728"/>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3.4.3 验收主体与验收时间：由采购人予以验收，验收时间由采购人根据各批次检测任务的具体情况在检测中同步进行或检测任务完成后实施验收考核。</w:t>
      </w:r>
      <w:r>
        <w:rPr>
          <w:rFonts w:ascii="宋体" w:hAnsi="宋体"/>
          <w:bCs/>
          <w:sz w:val="24"/>
          <w:szCs w:val="24"/>
        </w:rPr>
      </w:r>
      <w:r/>
    </w:p>
    <w:p>
      <w:pPr>
        <w:pStyle w:val="728"/>
        <w:jc w:val="both"/>
        <w:spacing w:after="0" w:line="360" w:lineRule="auto"/>
        <w:widowControl w:val="off"/>
        <w:rPr>
          <w:rFonts w:ascii="宋体" w:hAnsi="宋体"/>
          <w:b/>
          <w:sz w:val="24"/>
          <w:szCs w:val="24"/>
        </w:rPr>
      </w:pPr>
      <w:r>
        <w:rPr>
          <w:rFonts w:hint="eastAsia" w:ascii="宋体" w:hAnsi="宋体"/>
          <w:b/>
          <w:bCs/>
          <w:sz w:val="24"/>
          <w:szCs w:val="24"/>
        </w:rPr>
        <w:t xml:space="preserve">★</w:t>
      </w:r>
      <w:r>
        <w:rPr>
          <w:rFonts w:hint="eastAsia" w:ascii="宋体" w:hAnsi="宋体"/>
          <w:b/>
          <w:sz w:val="24"/>
          <w:szCs w:val="24"/>
        </w:rPr>
        <w:t xml:space="preserve">3.5保密要求</w:t>
      </w:r>
      <w:r>
        <w:rPr>
          <w:rFonts w:ascii="宋体" w:hAnsi="宋体"/>
          <w:b/>
          <w:sz w:val="24"/>
          <w:szCs w:val="24"/>
        </w:rPr>
      </w:r>
      <w:r/>
    </w:p>
    <w:p>
      <w:pPr>
        <w:pStyle w:val="728"/>
        <w:ind w:firstLine="480"/>
        <w:jc w:val="both"/>
        <w:spacing w:after="0" w:line="360" w:lineRule="auto"/>
        <w:widowControl w:val="off"/>
        <w:rPr>
          <w:rFonts w:hint="eastAsia" w:ascii="宋体" w:hAnsi="宋体" w:cs="微软雅黑"/>
          <w:bCs/>
          <w:sz w:val="24"/>
          <w:szCs w:val="24"/>
        </w:rPr>
      </w:pPr>
      <w:r>
        <w:rPr>
          <w:rFonts w:hint="eastAsia" w:ascii="宋体" w:hAnsi="宋体" w:cs="微软雅黑"/>
          <w:bCs/>
          <w:sz w:val="24"/>
          <w:szCs w:val="24"/>
        </w:rPr>
        <w:t xml:space="preserve">3.5</w:t>
      </w:r>
      <w:r>
        <w:rPr>
          <w:rFonts w:ascii="宋体" w:hAnsi="宋体" w:cs="微软雅黑"/>
          <w:bCs/>
          <w:sz w:val="24"/>
          <w:szCs w:val="24"/>
        </w:rPr>
        <w:t xml:space="preserve">.</w:t>
      </w:r>
      <w:r>
        <w:rPr>
          <w:rFonts w:hint="eastAsia" w:ascii="宋体" w:hAnsi="宋体" w:cs="微软雅黑"/>
          <w:bCs/>
          <w:sz w:val="24"/>
          <w:szCs w:val="24"/>
        </w:rPr>
        <w:t xml:space="preserve">1供应商及其服务人员应做好保密工作，对抽检信息、数据等负有保密义务。在项目实施过程中要建立工作登记单实现可追溯并确保相关档案实体及电子档信息的安全。未经允许不得对接触到的各种资料、文件拍照、拍摄，各种实体及电子资料等不得损坏、丢失和泄密，未经采购人授权，不得向除采购人外的任何单位与个人透露任何信息。否则由此造成的一切后果供应商需承担相关法律责任和赔偿责任。</w:t>
      </w:r>
      <w:r/>
    </w:p>
    <w:p>
      <w:pPr>
        <w:pStyle w:val="728"/>
        <w:ind w:firstLine="480"/>
        <w:jc w:val="both"/>
        <w:spacing w:after="0" w:line="360" w:lineRule="auto"/>
        <w:widowControl w:val="off"/>
        <w:rPr>
          <w:rFonts w:hint="eastAsia" w:ascii="宋体" w:hAnsi="宋体" w:cs="微软雅黑"/>
          <w:bCs/>
          <w:sz w:val="24"/>
          <w:szCs w:val="24"/>
        </w:rPr>
      </w:pPr>
      <w:r>
        <w:rPr>
          <w:rFonts w:hint="eastAsia" w:ascii="宋体" w:hAnsi="宋体" w:cs="微软雅黑"/>
          <w:bCs/>
          <w:sz w:val="24"/>
          <w:szCs w:val="24"/>
        </w:rPr>
        <w:t xml:space="preserve">3.5</w:t>
      </w:r>
      <w:r>
        <w:rPr>
          <w:rFonts w:ascii="宋体" w:hAnsi="宋体" w:cs="微软雅黑"/>
          <w:bCs/>
          <w:sz w:val="24"/>
          <w:szCs w:val="24"/>
        </w:rPr>
        <w:t xml:space="preserve">.</w:t>
      </w:r>
      <w:r>
        <w:rPr>
          <w:rFonts w:hint="eastAsia" w:ascii="宋体" w:hAnsi="宋体" w:cs="微软雅黑"/>
          <w:bCs/>
          <w:sz w:val="24"/>
          <w:szCs w:val="24"/>
        </w:rPr>
        <w:t xml:space="preserve">2服务人员不得以任何形式将档案资料（包括纸质档和电子档）带出指定工作现场，不得以任何形式进行泄漏、传播。</w:t>
      </w:r>
      <w:r/>
    </w:p>
    <w:p>
      <w:pPr>
        <w:pStyle w:val="728"/>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3.5</w:t>
      </w:r>
      <w:r>
        <w:rPr>
          <w:rFonts w:ascii="宋体" w:hAnsi="宋体" w:cs="微软雅黑"/>
          <w:bCs/>
          <w:sz w:val="24"/>
          <w:szCs w:val="24"/>
        </w:rPr>
        <w:t xml:space="preserve">.</w:t>
      </w:r>
      <w:r>
        <w:rPr>
          <w:rFonts w:hint="eastAsia" w:ascii="宋体" w:hAnsi="宋体" w:cs="微软雅黑"/>
          <w:bCs/>
          <w:sz w:val="24"/>
          <w:szCs w:val="24"/>
        </w:rPr>
        <w:t xml:space="preserve">3供应商应对其服务人员保密义务承担责任，如因其服务人员违反保密义务导致采购人产生损失或支出费用的，采购人有权要求供应商承担责任。</w:t>
      </w:r>
      <w:r>
        <w:rPr>
          <w:rFonts w:ascii="宋体" w:hAnsi="宋体" w:cs="微软雅黑"/>
          <w:bCs/>
          <w:sz w:val="24"/>
          <w:szCs w:val="24"/>
        </w:rPr>
      </w:r>
      <w:r/>
    </w:p>
    <w:p>
      <w:pPr>
        <w:pStyle w:val="728"/>
        <w:ind w:firstLine="480"/>
        <w:jc w:val="both"/>
        <w:spacing w:after="0" w:line="360" w:lineRule="auto"/>
        <w:widowControl w:val="off"/>
        <w:rPr>
          <w:rFonts w:hint="eastAsia" w:ascii="宋体" w:hAnsi="宋体" w:cs="微软雅黑"/>
          <w:bCs/>
          <w:sz w:val="24"/>
          <w:szCs w:val="24"/>
        </w:rPr>
      </w:pPr>
      <w:r>
        <w:rPr>
          <w:rFonts w:hint="eastAsia" w:ascii="宋体" w:hAnsi="宋体" w:cs="微软雅黑"/>
          <w:bCs/>
          <w:sz w:val="24"/>
          <w:szCs w:val="24"/>
        </w:rPr>
        <w:t xml:space="preserve">3.5</w:t>
      </w:r>
      <w:r>
        <w:rPr>
          <w:rFonts w:ascii="宋体" w:hAnsi="宋体" w:cs="微软雅黑"/>
          <w:bCs/>
          <w:sz w:val="24"/>
          <w:szCs w:val="24"/>
        </w:rPr>
        <w:t xml:space="preserve">.</w:t>
      </w:r>
      <w:r>
        <w:rPr>
          <w:rFonts w:hint="eastAsia" w:ascii="宋体" w:hAnsi="宋体" w:cs="微软雅黑"/>
          <w:bCs/>
          <w:sz w:val="24"/>
          <w:szCs w:val="24"/>
        </w:rPr>
        <w:t xml:space="preserve">4供应商及其服务人员的保密期限为永久，不因本项目所签订的文件或合同的终止而终止。</w:t>
      </w:r>
      <w:r/>
    </w:p>
    <w:p>
      <w:pPr>
        <w:pStyle w:val="728"/>
        <w:ind w:firstLine="480"/>
        <w:jc w:val="both"/>
        <w:spacing w:after="0" w:line="360" w:lineRule="auto"/>
        <w:widowControl w:val="off"/>
        <w:rPr>
          <w:rFonts w:ascii="宋体" w:hAnsi="宋体" w:cs="微软雅黑"/>
          <w:bCs/>
          <w:sz w:val="24"/>
          <w:szCs w:val="24"/>
        </w:rPr>
      </w:pPr>
      <w:r>
        <w:rPr>
          <w:rFonts w:hint="eastAsia" w:ascii="宋体" w:hAnsi="宋体" w:cs="微软雅黑"/>
          <w:bCs/>
          <w:sz w:val="24"/>
          <w:szCs w:val="24"/>
        </w:rPr>
        <w:t xml:space="preserve">针对上述保密要求内容，供应商须提供书面承诺函原件并加盖CA电子公章，</w:t>
      </w:r>
      <w:r>
        <w:rPr>
          <w:rFonts w:hint="eastAsia" w:ascii="宋体" w:hAnsi="宋体" w:cs="微软雅黑"/>
          <w:bCs/>
          <w:sz w:val="24"/>
          <w:szCs w:val="24"/>
        </w:rPr>
        <w:t xml:space="preserve">格式自拟，内容应完全响应招标文件要求。</w:t>
      </w:r>
      <w:r>
        <w:rPr>
          <w:rFonts w:ascii="宋体" w:hAnsi="宋体" w:cs="微软雅黑"/>
          <w:bCs/>
          <w:sz w:val="24"/>
          <w:szCs w:val="24"/>
        </w:rPr>
      </w:r>
      <w:r/>
    </w:p>
    <w:p>
      <w:pPr>
        <w:pStyle w:val="728"/>
        <w:jc w:val="both"/>
        <w:spacing w:after="0" w:line="360" w:lineRule="auto"/>
        <w:widowControl w:val="off"/>
        <w:rPr>
          <w:rFonts w:ascii="宋体" w:hAnsi="宋体" w:cs="微软雅黑"/>
          <w:b/>
          <w:sz w:val="24"/>
          <w:szCs w:val="24"/>
        </w:rPr>
      </w:pPr>
      <w:r>
        <w:rPr>
          <w:rFonts w:hint="eastAsia" w:ascii="宋体" w:hAnsi="宋体"/>
          <w:b/>
          <w:sz w:val="24"/>
          <w:szCs w:val="24"/>
        </w:rPr>
        <w:t xml:space="preserve">3.6</w:t>
      </w:r>
      <w:r>
        <w:rPr>
          <w:rFonts w:hint="eastAsia" w:ascii="宋体" w:hAnsi="宋体" w:cs="微软雅黑"/>
          <w:b/>
          <w:sz w:val="24"/>
          <w:szCs w:val="24"/>
        </w:rPr>
        <w:t xml:space="preserve">报价要求</w:t>
      </w:r>
      <w:r>
        <w:rPr>
          <w:rFonts w:ascii="宋体" w:hAnsi="宋体" w:cs="微软雅黑"/>
          <w:b/>
          <w:sz w:val="24"/>
          <w:szCs w:val="24"/>
        </w:rPr>
      </w:r>
      <w:r/>
    </w:p>
    <w:p>
      <w:pPr>
        <w:pStyle w:val="728"/>
        <w:ind w:firstLine="480"/>
        <w:jc w:val="both"/>
        <w:spacing w:after="0" w:line="360" w:lineRule="auto"/>
        <w:widowControl w:val="off"/>
        <w:rPr>
          <w:rFonts w:hint="eastAsia" w:ascii="宋体" w:hAnsi="宋体" w:cs="微软雅黑"/>
          <w:sz w:val="24"/>
          <w:szCs w:val="24"/>
        </w:rPr>
      </w:pPr>
      <w:r>
        <w:rPr>
          <w:rFonts w:hint="eastAsia" w:ascii="宋体" w:hAnsi="宋体" w:cs="微软雅黑"/>
          <w:bCs/>
          <w:sz w:val="24"/>
          <w:szCs w:val="24"/>
        </w:rPr>
        <w:t xml:space="preserve">3.6</w:t>
      </w:r>
      <w:r>
        <w:rPr>
          <w:rFonts w:ascii="宋体" w:hAnsi="宋体" w:cs="微软雅黑"/>
          <w:bCs/>
          <w:sz w:val="24"/>
          <w:szCs w:val="24"/>
        </w:rPr>
        <w:t xml:space="preserve">.</w:t>
      </w:r>
      <w:r>
        <w:rPr>
          <w:rFonts w:hint="eastAsia" w:ascii="宋体" w:hAnsi="宋体" w:cs="微软雅黑"/>
          <w:bCs/>
          <w:sz w:val="24"/>
          <w:szCs w:val="24"/>
        </w:rPr>
        <w:t xml:space="preserve">1本次报价每个采购包的抽检检测报价均以采购文件的基准价格表中按产品和环节抽检检测费用基准价格为基准价，以（1-优惠率）=1</w:t>
      </w:r>
      <w:r>
        <w:rPr>
          <w:rFonts w:ascii="宋体" w:hAnsi="宋体" w:cs="微软雅黑"/>
          <w:bCs/>
          <w:sz w:val="24"/>
          <w:szCs w:val="24"/>
        </w:rPr>
        <w:t xml:space="preserve">00%为</w:t>
      </w:r>
      <w:r>
        <w:rPr>
          <w:rFonts w:hint="eastAsia" w:ascii="宋体" w:hAnsi="宋体" w:cs="微软雅黑"/>
          <w:bCs/>
          <w:sz w:val="24"/>
          <w:szCs w:val="24"/>
        </w:rPr>
        <w:t xml:space="preserve">最高限价，供应商在每个采购包抽检检测服务的报价表中对所有产品和环节检测费用报一个统一的</w:t>
      </w:r>
      <w:r>
        <w:rPr>
          <w:rFonts w:hint="eastAsia" w:ascii="宋体" w:hAnsi="宋体" w:cs="微软雅黑"/>
          <w:b/>
          <w:sz w:val="24"/>
          <w:szCs w:val="24"/>
        </w:rPr>
        <w:t xml:space="preserve">优惠率</w:t>
      </w:r>
      <w:r>
        <w:rPr>
          <w:rFonts w:hint="eastAsia" w:ascii="宋体" w:hAnsi="宋体" w:cs="微软雅黑"/>
          <w:bCs/>
          <w:sz w:val="24"/>
          <w:szCs w:val="24"/>
        </w:rPr>
        <w:t xml:space="preserve">（以百分比表示，优惠率=（产品和环节的检测费用基准价-供应商相应产品和环节的检测费用实际报价）/产品和环节的检测费用基准价</w:t>
      </w:r>
      <w:r>
        <w:rPr>
          <w:rFonts w:hint="eastAsia" w:ascii="宋体" w:hAnsi="宋体" w:cs="宋体"/>
          <w:sz w:val="24"/>
          <w:szCs w:val="24"/>
          <w:lang w:val="zh-CN" w:bidi="zh-CN"/>
        </w:rPr>
        <w:t xml:space="preserve">×</w:t>
      </w:r>
      <w:r>
        <w:rPr>
          <w:rFonts w:hint="eastAsia" w:ascii="宋体" w:hAnsi="宋体" w:cs="微软雅黑"/>
          <w:bCs/>
          <w:sz w:val="24"/>
          <w:szCs w:val="24"/>
        </w:rPr>
        <w:t xml:space="preserve">100%，中标后按基准价格</w:t>
      </w:r>
      <w:r>
        <w:rPr>
          <w:rFonts w:hint="eastAsia" w:ascii="宋体" w:hAnsi="宋体" w:cs="宋体"/>
          <w:sz w:val="24"/>
          <w:szCs w:val="24"/>
          <w:lang w:val="zh-CN" w:bidi="zh-CN"/>
        </w:rPr>
        <w:t xml:space="preserve">×</w:t>
      </w:r>
      <w:r>
        <w:rPr>
          <w:rFonts w:hint="eastAsia" w:ascii="宋体" w:hAnsi="宋体" w:cs="微软雅黑"/>
          <w:bCs/>
          <w:sz w:val="24"/>
          <w:szCs w:val="24"/>
        </w:rPr>
        <w:t xml:space="preserve">（1-优惠率）计算按产品和环节检测费用的结算单价）。</w:t>
      </w:r>
      <w:r>
        <w:rPr>
          <w:rFonts w:hint="eastAsia" w:ascii="宋体" w:hAnsi="宋体" w:cs="微软雅黑"/>
          <w:sz w:val="24"/>
          <w:szCs w:val="24"/>
        </w:rPr>
        <w:t xml:space="preserve">（例：A产品或环节单价基准价为100元</w:t>
      </w:r>
      <w:r>
        <w:rPr>
          <w:rFonts w:hint="eastAsia" w:ascii="宋体" w:hAnsi="宋体"/>
          <w:sz w:val="24"/>
          <w:szCs w:val="24"/>
        </w:rPr>
        <w:t xml:space="preserve">/批次</w:t>
      </w:r>
      <w:r>
        <w:rPr>
          <w:rFonts w:hint="eastAsia" w:ascii="宋体" w:hAnsi="宋体" w:cs="微软雅黑"/>
          <w:sz w:val="24"/>
          <w:szCs w:val="24"/>
        </w:rPr>
        <w:t xml:space="preserve">，某投标供应商拟报价92元</w:t>
      </w:r>
      <w:r>
        <w:rPr>
          <w:rFonts w:hint="eastAsia" w:ascii="宋体" w:hAnsi="宋体"/>
          <w:sz w:val="24"/>
          <w:szCs w:val="24"/>
        </w:rPr>
        <w:t xml:space="preserve">/批次</w:t>
      </w:r>
      <w:r>
        <w:rPr>
          <w:rFonts w:hint="eastAsia" w:ascii="宋体" w:hAnsi="宋体" w:cs="微软雅黑"/>
          <w:sz w:val="24"/>
          <w:szCs w:val="24"/>
        </w:rPr>
        <w:t xml:space="preserve">，则折扣率为92%，优惠率应为8%，某投标供应商以此优惠率填入苏采云系统作为投标报价。如该投标供应商中标则按“基准价×（1-8%）×数量”结算。以此类推。）</w:t>
      </w:r>
      <w:r/>
    </w:p>
    <w:p>
      <w:pPr>
        <w:pStyle w:val="728"/>
        <w:ind w:firstLine="480"/>
        <w:jc w:val="both"/>
        <w:spacing w:after="0" w:line="560" w:lineRule="exact"/>
        <w:widowControl w:val="off"/>
        <w:tabs>
          <w:tab w:val="left" w:pos="900" w:leader="none"/>
        </w:tabs>
        <w:rPr>
          <w:rFonts w:ascii="宋体" w:hAnsi="宋体" w:cs="微软雅黑"/>
          <w:b/>
          <w:sz w:val="24"/>
          <w:szCs w:val="24"/>
        </w:rPr>
      </w:pPr>
      <w:r>
        <w:rPr>
          <w:rFonts w:hint="eastAsia" w:ascii="宋体" w:hAnsi="宋体" w:cs="微软雅黑"/>
          <w:bCs/>
          <w:sz w:val="24"/>
          <w:szCs w:val="24"/>
        </w:rPr>
        <w:t xml:space="preserve">3.6.2</w:t>
      </w:r>
      <w:r>
        <w:rPr>
          <w:rFonts w:hint="eastAsia" w:ascii="宋体" w:hAnsi="宋体" w:cs="微软雅黑"/>
          <w:b/>
          <w:sz w:val="24"/>
          <w:szCs w:val="24"/>
        </w:rPr>
        <w:t xml:space="preserve">投标多个采购包的供应商不同采购包的投标报价应一致，否则为无效报价。</w:t>
      </w:r>
      <w:r>
        <w:rPr>
          <w:rFonts w:ascii="宋体" w:hAnsi="宋体" w:cs="微软雅黑"/>
          <w:b/>
          <w:sz w:val="24"/>
          <w:szCs w:val="24"/>
        </w:rPr>
      </w:r>
      <w:r/>
    </w:p>
    <w:p>
      <w:pPr>
        <w:pStyle w:val="728"/>
        <w:ind w:firstLine="480"/>
        <w:jc w:val="both"/>
        <w:spacing w:after="0" w:line="560" w:lineRule="exact"/>
        <w:widowControl w:val="off"/>
        <w:tabs>
          <w:tab w:val="left" w:pos="900" w:leader="none"/>
        </w:tabs>
        <w:rPr>
          <w:rFonts w:ascii="宋体" w:hAnsi="宋体"/>
          <w:sz w:val="24"/>
          <w:szCs w:val="24"/>
        </w:rPr>
      </w:pPr>
      <w:r>
        <w:rPr>
          <w:rFonts w:ascii="宋体" w:hAnsi="宋体"/>
          <w:sz w:val="24"/>
          <w:szCs w:val="24"/>
        </w:rPr>
        <w:t xml:space="preserve">3.6</w:t>
      </w:r>
      <w:r>
        <w:rPr>
          <w:rFonts w:hint="eastAsia" w:ascii="宋体" w:hAnsi="宋体"/>
          <w:sz w:val="24"/>
          <w:szCs w:val="24"/>
        </w:rPr>
        <w:t xml:space="preserve">.3实际执行检测任务时，每批检验检测费按产品和环节基准价格×（1-供应商中标优惠率）核算。</w:t>
      </w:r>
      <w:r>
        <w:rPr>
          <w:rFonts w:ascii="宋体" w:hAnsi="宋体"/>
          <w:sz w:val="24"/>
          <w:szCs w:val="24"/>
        </w:rPr>
      </w:r>
      <w:r/>
    </w:p>
    <w:p>
      <w:pPr>
        <w:pStyle w:val="728"/>
        <w:ind w:firstLine="480"/>
        <w:jc w:val="both"/>
        <w:spacing w:after="0" w:line="560" w:lineRule="exact"/>
        <w:widowControl w:val="off"/>
        <w:tabs>
          <w:tab w:val="left" w:pos="900" w:leader="none"/>
        </w:tabs>
        <w:rPr>
          <w:rFonts w:ascii="宋体" w:hAnsi="宋体"/>
          <w:sz w:val="24"/>
          <w:szCs w:val="24"/>
        </w:rPr>
      </w:pPr>
      <w:r>
        <w:rPr>
          <w:rFonts w:ascii="宋体" w:hAnsi="宋体"/>
          <w:sz w:val="24"/>
          <w:szCs w:val="24"/>
        </w:rPr>
        <w:t xml:space="preserve">3.6</w:t>
      </w:r>
      <w:r>
        <w:rPr>
          <w:rFonts w:hint="eastAsia" w:ascii="宋体" w:hAnsi="宋体"/>
          <w:sz w:val="24"/>
          <w:szCs w:val="24"/>
        </w:rPr>
        <w:t xml:space="preserve">.4基准价格、最高限价表</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827"/>
        <w:gridCol w:w="2268"/>
        <w:gridCol w:w="1468"/>
      </w:tblGrid>
      <w:tr>
        <w:trPr/>
        <w:tc>
          <w:tcPr>
            <w:tcW w:w="959"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产品和环节</w:t>
            </w:r>
            <w:r>
              <w:rPr>
                <w:rFonts w:ascii="宋体" w:hAnsi="宋体"/>
                <w:sz w:val="24"/>
                <w:szCs w:val="24"/>
              </w:rPr>
            </w:r>
            <w:r/>
          </w:p>
        </w:tc>
        <w:tc>
          <w:tcPr>
            <w:tcW w:w="2268"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基准价格</w:t>
            </w:r>
            <w:r>
              <w:rPr>
                <w:rFonts w:ascii="宋体" w:hAnsi="宋体"/>
                <w:sz w:val="24"/>
                <w:szCs w:val="24"/>
              </w:rPr>
            </w:r>
            <w:r/>
          </w:p>
          <w:p>
            <w:pPr>
              <w:pStyle w:val="728"/>
              <w:jc w:val="center"/>
              <w:spacing w:after="0" w:line="560" w:lineRule="exact"/>
              <w:widowControl w:val="off"/>
              <w:tabs>
                <w:tab w:val="left" w:pos="900" w:leader="none"/>
              </w:tabs>
              <w:rPr>
                <w:rFonts w:ascii="宋体" w:hAnsi="宋体"/>
                <w:sz w:val="24"/>
                <w:szCs w:val="24"/>
                <w:highlight w:val="yellow"/>
              </w:rPr>
            </w:pPr>
            <w:r>
              <w:rPr>
                <w:rFonts w:hint="eastAsia" w:ascii="宋体" w:hAnsi="宋体"/>
                <w:sz w:val="24"/>
                <w:szCs w:val="24"/>
              </w:rPr>
              <w:t xml:space="preserve">（元/批次，均包含样品购置费）</w:t>
            </w:r>
            <w:r>
              <w:rPr>
                <w:rFonts w:ascii="宋体" w:hAnsi="宋体"/>
                <w:sz w:val="24"/>
                <w:szCs w:val="24"/>
                <w:highlight w:val="yellow"/>
              </w:rPr>
            </w:r>
            <w:r/>
          </w:p>
        </w:tc>
        <w:tc>
          <w:tcPr>
            <w:tcW w:w="1468"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最高限价</w:t>
            </w:r>
            <w:r>
              <w:rPr>
                <w:rFonts w:ascii="宋体" w:hAnsi="宋体"/>
                <w:sz w:val="24"/>
                <w:szCs w:val="24"/>
              </w:rPr>
            </w:r>
            <w:r/>
          </w:p>
          <w:p>
            <w:pPr>
              <w:pStyle w:val="728"/>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（1-优惠率）</w:t>
            </w:r>
            <w:r/>
          </w:p>
        </w:tc>
      </w:tr>
      <w:tr>
        <w:trPr>
          <w:cantSplit/>
        </w:trPr>
        <w:tc>
          <w:tcPr>
            <w:tcW w:w="959"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食用农产品</w:t>
            </w:r>
            <w:r>
              <w:rPr>
                <w:rFonts w:ascii="宋体" w:hAnsi="宋体"/>
                <w:sz w:val="24"/>
                <w:szCs w:val="24"/>
              </w:rPr>
            </w:r>
            <w:r/>
          </w:p>
        </w:tc>
        <w:tc>
          <w:tcPr>
            <w:tcW w:w="2268"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1600</w:t>
            </w:r>
            <w:r>
              <w:rPr>
                <w:rFonts w:ascii="宋体" w:hAnsi="宋体"/>
                <w:sz w:val="24"/>
                <w:szCs w:val="24"/>
              </w:rPr>
            </w:r>
            <w:r/>
          </w:p>
        </w:tc>
        <w:tc>
          <w:tcPr>
            <w:tcW w:w="1468" w:type="dxa"/>
            <w:vAlign w:val="center"/>
            <w:vMerge w:val="restart"/>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100%</w:t>
            </w:r>
            <w:r>
              <w:rPr>
                <w:rFonts w:ascii="宋体" w:hAnsi="宋体"/>
                <w:sz w:val="24"/>
                <w:szCs w:val="24"/>
              </w:rPr>
            </w:r>
            <w:r/>
          </w:p>
        </w:tc>
      </w:tr>
      <w:tr>
        <w:trPr>
          <w:cantSplit/>
        </w:trPr>
        <w:tc>
          <w:tcPr>
            <w:tcW w:w="959"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保健食品、特殊医学用途配方食品、婴幼儿配方食品、特殊膳食食品</w:t>
            </w:r>
            <w:r>
              <w:rPr>
                <w:rFonts w:ascii="宋体" w:hAnsi="宋体"/>
                <w:sz w:val="24"/>
                <w:szCs w:val="24"/>
              </w:rPr>
            </w:r>
            <w:r/>
          </w:p>
        </w:tc>
        <w:tc>
          <w:tcPr>
            <w:tcW w:w="2268"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5000</w:t>
            </w:r>
            <w:r>
              <w:rPr>
                <w:rFonts w:ascii="宋体" w:hAnsi="宋体"/>
                <w:sz w:val="24"/>
                <w:szCs w:val="24"/>
              </w:rPr>
            </w:r>
            <w:r/>
          </w:p>
        </w:tc>
        <w:tc>
          <w:tcPr>
            <w:tcW w:w="1468" w:type="dxa"/>
            <w:vAlign w:val="center"/>
            <w:vMerge w:val="continue"/>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ascii="宋体" w:hAnsi="宋体"/>
                <w:sz w:val="24"/>
                <w:szCs w:val="24"/>
              </w:rPr>
            </w:r>
            <w:r/>
          </w:p>
        </w:tc>
      </w:tr>
      <w:tr>
        <w:trPr>
          <w:cantSplit/>
        </w:trPr>
        <w:tc>
          <w:tcPr>
            <w:tcW w:w="959"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生产环节</w:t>
            </w:r>
            <w:r>
              <w:rPr>
                <w:rFonts w:ascii="宋体" w:hAnsi="宋体"/>
                <w:sz w:val="24"/>
                <w:szCs w:val="24"/>
              </w:rPr>
            </w:r>
            <w:r/>
          </w:p>
        </w:tc>
        <w:tc>
          <w:tcPr>
            <w:tcW w:w="2268"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1300</w:t>
            </w:r>
            <w:r>
              <w:rPr>
                <w:rFonts w:ascii="宋体" w:hAnsi="宋体"/>
                <w:sz w:val="24"/>
                <w:szCs w:val="24"/>
              </w:rPr>
            </w:r>
            <w:r/>
          </w:p>
        </w:tc>
        <w:tc>
          <w:tcPr>
            <w:tcW w:w="1468" w:type="dxa"/>
            <w:vAlign w:val="center"/>
            <w:vMerge w:val="continue"/>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ascii="宋体" w:hAnsi="宋体"/>
                <w:sz w:val="24"/>
                <w:szCs w:val="24"/>
              </w:rPr>
            </w:r>
            <w:r/>
          </w:p>
        </w:tc>
      </w:tr>
      <w:tr>
        <w:trPr>
          <w:cantSplit/>
        </w:trPr>
        <w:tc>
          <w:tcPr>
            <w:tcW w:w="959"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餐饮环节</w:t>
            </w:r>
            <w:r>
              <w:rPr>
                <w:rFonts w:ascii="宋体" w:hAnsi="宋体"/>
                <w:sz w:val="24"/>
                <w:szCs w:val="24"/>
              </w:rPr>
            </w:r>
            <w:r/>
          </w:p>
        </w:tc>
        <w:tc>
          <w:tcPr>
            <w:tcW w:w="2268"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1000</w:t>
            </w:r>
            <w:r>
              <w:rPr>
                <w:rFonts w:ascii="宋体" w:hAnsi="宋体"/>
                <w:sz w:val="24"/>
                <w:szCs w:val="24"/>
              </w:rPr>
            </w:r>
            <w:r/>
          </w:p>
        </w:tc>
        <w:tc>
          <w:tcPr>
            <w:tcW w:w="1468" w:type="dxa"/>
            <w:vAlign w:val="center"/>
            <w:vMerge w:val="continue"/>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ascii="宋体" w:hAnsi="宋体"/>
                <w:sz w:val="24"/>
                <w:szCs w:val="24"/>
              </w:rPr>
            </w:r>
            <w:r/>
          </w:p>
        </w:tc>
      </w:tr>
      <w:tr>
        <w:trPr>
          <w:cantSplit/>
        </w:trPr>
        <w:tc>
          <w:tcPr>
            <w:tcW w:w="959"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3827"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流通环节和网络抽检</w:t>
            </w:r>
            <w:r>
              <w:rPr>
                <w:rFonts w:ascii="宋体" w:hAnsi="宋体"/>
                <w:sz w:val="24"/>
                <w:szCs w:val="24"/>
              </w:rPr>
            </w:r>
            <w:r/>
          </w:p>
        </w:tc>
        <w:tc>
          <w:tcPr>
            <w:tcW w:w="2268" w:type="dxa"/>
            <w:vAlign w:val="center"/>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hint="eastAsia" w:ascii="宋体" w:hAnsi="宋体"/>
                <w:sz w:val="24"/>
                <w:szCs w:val="24"/>
              </w:rPr>
              <w:t xml:space="preserve">1000</w:t>
            </w:r>
            <w:r>
              <w:rPr>
                <w:rFonts w:ascii="宋体" w:hAnsi="宋体"/>
                <w:sz w:val="24"/>
                <w:szCs w:val="24"/>
              </w:rPr>
            </w:r>
            <w:r/>
          </w:p>
        </w:tc>
        <w:tc>
          <w:tcPr>
            <w:tcW w:w="1468" w:type="dxa"/>
            <w:vAlign w:val="center"/>
            <w:vMerge w:val="continue"/>
            <w:textDirection w:val="lrTb"/>
            <w:noWrap w:val="false"/>
          </w:tcPr>
          <w:p>
            <w:pPr>
              <w:pStyle w:val="728"/>
              <w:jc w:val="center"/>
              <w:spacing w:after="0" w:line="560" w:lineRule="exact"/>
              <w:widowControl w:val="off"/>
              <w:tabs>
                <w:tab w:val="left" w:pos="900" w:leader="none"/>
              </w:tabs>
              <w:rPr>
                <w:rFonts w:ascii="宋体" w:hAnsi="宋体"/>
                <w:sz w:val="24"/>
                <w:szCs w:val="24"/>
              </w:rPr>
            </w:pPr>
            <w:r>
              <w:rPr>
                <w:rFonts w:ascii="宋体" w:hAnsi="宋体"/>
                <w:sz w:val="24"/>
                <w:szCs w:val="24"/>
              </w:rPr>
            </w:r>
            <w:r/>
          </w:p>
        </w:tc>
      </w:tr>
    </w:tbl>
    <w:p>
      <w:pPr>
        <w:pStyle w:val="728"/>
        <w:ind w:firstLine="480"/>
        <w:spacing w:after="0" w:line="360" w:lineRule="auto"/>
        <w:rPr>
          <w:rFonts w:ascii="宋体" w:hAnsi="宋体" w:cs="微软雅黑"/>
          <w:bCs/>
          <w:sz w:val="24"/>
          <w:szCs w:val="24"/>
        </w:rPr>
      </w:pPr>
      <w:r>
        <w:rPr>
          <w:rFonts w:hint="eastAsia" w:ascii="宋体" w:hAnsi="宋体" w:cs="微软雅黑"/>
          <w:bCs/>
          <w:sz w:val="24"/>
          <w:szCs w:val="24"/>
        </w:rPr>
        <w:t xml:space="preserve">3.6</w:t>
      </w:r>
      <w:r>
        <w:rPr>
          <w:rFonts w:ascii="宋体" w:hAnsi="宋体" w:cs="微软雅黑"/>
          <w:bCs/>
          <w:sz w:val="24"/>
          <w:szCs w:val="24"/>
        </w:rPr>
        <w:t xml:space="preserve">.</w:t>
      </w:r>
      <w:r>
        <w:rPr>
          <w:rFonts w:hint="eastAsia" w:ascii="宋体" w:hAnsi="宋体" w:cs="微软雅黑"/>
          <w:bCs/>
          <w:sz w:val="24"/>
          <w:szCs w:val="24"/>
        </w:rPr>
        <w:t xml:space="preserve">5专项抽检项目按采购人下达的具体抽检方案和计价原则确定。</w:t>
      </w:r>
      <w:r>
        <w:rPr>
          <w:rFonts w:ascii="宋体" w:hAnsi="宋体" w:cs="微软雅黑"/>
          <w:bCs/>
          <w:sz w:val="24"/>
          <w:szCs w:val="24"/>
        </w:rPr>
      </w:r>
      <w:r/>
    </w:p>
    <w:p>
      <w:pPr>
        <w:pStyle w:val="728"/>
        <w:ind w:firstLine="480"/>
        <w:spacing w:after="0" w:line="560" w:lineRule="exact"/>
        <w:rPr>
          <w:rFonts w:ascii="宋体" w:hAnsi="宋体" w:cs="微软雅黑"/>
          <w:bCs/>
          <w:sz w:val="24"/>
          <w:szCs w:val="24"/>
        </w:rPr>
      </w:pPr>
      <w:r>
        <w:rPr>
          <w:rFonts w:hint="eastAsia" w:ascii="宋体" w:hAnsi="宋体" w:cs="微软雅黑"/>
          <w:bCs/>
          <w:sz w:val="24"/>
          <w:szCs w:val="24"/>
        </w:rPr>
        <w:t xml:space="preserve">3.6</w:t>
      </w:r>
      <w:r>
        <w:rPr>
          <w:rFonts w:ascii="宋体" w:hAnsi="宋体" w:cs="微软雅黑"/>
          <w:bCs/>
          <w:sz w:val="24"/>
          <w:szCs w:val="24"/>
        </w:rPr>
        <w:t xml:space="preserve">.</w:t>
      </w:r>
      <w:r>
        <w:rPr>
          <w:rFonts w:hint="eastAsia" w:ascii="宋体" w:hAnsi="宋体" w:cs="微软雅黑"/>
          <w:bCs/>
          <w:sz w:val="24"/>
          <w:szCs w:val="24"/>
        </w:rPr>
        <w:t xml:space="preserve">6该项目预算为全口径预算，包含了本项目所需的服务提供过程中可能发生的所有费用，包括但不限于样品购置费、检测费、实验室及检测设备使用费用、耗材、各种税费、利润、税金、人员工资（含各类保险、加班费、交通费、过节费等所有与人员相关费用）、培训及合同包含的所有风险、责任等各项相关费用。本次采购供应商的报价应包括除样品购置费以外为完成本项目发生的上述所有其他费用及采购代理服务费用（无需单独报价也无需单列），中标后采购人按中标价格结算支付采购资金，不再变更结算价格。</w:t>
      </w:r>
      <w:r>
        <w:rPr>
          <w:rFonts w:ascii="宋体" w:hAnsi="宋体" w:cs="微软雅黑"/>
          <w:bCs/>
          <w:sz w:val="24"/>
          <w:szCs w:val="24"/>
        </w:rPr>
      </w:r>
      <w:r/>
    </w:p>
    <w:p>
      <w:pPr>
        <w:pStyle w:val="728"/>
        <w:ind w:firstLine="480"/>
        <w:spacing w:after="0" w:line="560" w:lineRule="exact"/>
        <w:rPr>
          <w:rFonts w:ascii="宋体" w:hAnsi="宋体"/>
          <w:b/>
          <w:sz w:val="24"/>
          <w:szCs w:val="24"/>
        </w:rPr>
      </w:pPr>
      <w:r>
        <w:rPr>
          <w:rFonts w:hint="eastAsia" w:ascii="宋体" w:hAnsi="宋体" w:cs="微软雅黑"/>
          <w:bCs/>
          <w:sz w:val="24"/>
          <w:szCs w:val="24"/>
        </w:rPr>
        <w:t xml:space="preserve">3.6</w:t>
      </w:r>
      <w:r>
        <w:rPr>
          <w:rFonts w:ascii="宋体" w:hAnsi="宋体" w:cs="微软雅黑"/>
          <w:bCs/>
          <w:sz w:val="24"/>
          <w:szCs w:val="24"/>
        </w:rPr>
        <w:t xml:space="preserve">.</w:t>
      </w:r>
      <w:r>
        <w:rPr>
          <w:rFonts w:hint="eastAsia" w:ascii="宋体" w:hAnsi="宋体" w:cs="微软雅黑"/>
          <w:bCs/>
          <w:sz w:val="24"/>
          <w:szCs w:val="24"/>
        </w:rPr>
        <w:t xml:space="preserve">7本项目履约过程中需要发生抽检人员薪酬福利与社保费用、检测试剂费用、检测耗材费用、检测设备费用、交通费用、实验室场地费用、人员培训费用等诸多刚性成本项目，供应商应根据自身情况理性合理报价，不得低于正常成本价低价恶性竞争，确保采购人检测质量。请仔细阅读本文件“第二章  投标人</w:t>
      </w:r>
      <w:r>
        <w:rPr>
          <w:rFonts w:hint="eastAsia" w:ascii="宋体" w:hAnsi="宋体" w:cs="微软雅黑"/>
          <w:bCs/>
          <w:sz w:val="24"/>
          <w:szCs w:val="24"/>
        </w:rPr>
        <w:t xml:space="preserve">须知”第26.8条、第26.9条、第27.1.10条内容，如投标供应商报价触发异常低价审核程序，</w:t>
      </w:r>
      <w:r>
        <w:rPr>
          <w:rFonts w:hint="eastAsia" w:ascii="宋体" w:hAnsi="宋体" w:cs="微软雅黑"/>
          <w:bCs/>
          <w:iCs/>
          <w:sz w:val="24"/>
          <w:szCs w:val="24"/>
        </w:rPr>
        <w:t xml:space="preserve">启动异常低价投标审查后，投标供应商不按时提供书面说明、证明材料,或者提供的书面说明、证明材料不能证明其报价合理性的，将作无效投标处理。</w:t>
      </w:r>
      <w:bookmarkEnd w:id="94"/>
      <w:r/>
      <w:bookmarkStart w:id="98" w:name="项目二.“学党史·守初心”大型党史主题竞赛活动"/>
      <w:r/>
      <w:bookmarkEnd w:id="98"/>
      <w:r/>
      <w:bookmarkStart w:id="99" w:name="项目费用预算框架："/>
      <w:r/>
      <w:bookmarkEnd w:id="99"/>
      <w:r>
        <w:rPr>
          <w:rFonts w:ascii="宋体" w:hAnsi="宋体"/>
          <w:b/>
          <w:sz w:val="24"/>
          <w:szCs w:val="24"/>
        </w:rPr>
      </w:r>
      <w:r/>
    </w:p>
    <w:p>
      <w:pPr>
        <w:pStyle w:val="728"/>
        <w:ind w:firstLine="482"/>
        <w:spacing w:after="0" w:line="560" w:lineRule="exact"/>
        <w:rPr>
          <w:rFonts w:ascii="宋体" w:hAnsi="宋体"/>
          <w:b/>
          <w:sz w:val="24"/>
          <w:szCs w:val="24"/>
        </w:rPr>
      </w:pPr>
      <w:r>
        <w:rPr>
          <w:rFonts w:ascii="宋体" w:hAnsi="宋体"/>
          <w:b/>
          <w:sz w:val="24"/>
          <w:szCs w:val="24"/>
        </w:rPr>
      </w:r>
      <w:r/>
    </w:p>
    <w:p>
      <w:pPr>
        <w:pStyle w:val="728"/>
        <w:ind w:firstLine="482"/>
        <w:spacing w:after="0" w:line="560" w:lineRule="exact"/>
        <w:rPr>
          <w:rFonts w:ascii="宋体" w:hAnsi="宋体"/>
          <w:b/>
          <w:sz w:val="24"/>
          <w:szCs w:val="24"/>
        </w:rPr>
      </w:pPr>
      <w:r>
        <w:rPr>
          <w:rFonts w:ascii="宋体" w:hAnsi="宋体"/>
          <w:b/>
          <w:sz w:val="24"/>
          <w:szCs w:val="24"/>
        </w:rPr>
      </w:r>
      <w:r/>
    </w:p>
    <w:p>
      <w:pPr>
        <w:pStyle w:val="728"/>
        <w:ind w:firstLine="482"/>
        <w:spacing w:after="0" w:line="560" w:lineRule="exact"/>
        <w:rPr>
          <w:rFonts w:ascii="宋体" w:hAnsi="宋体"/>
          <w:b/>
          <w:sz w:val="24"/>
          <w:szCs w:val="24"/>
        </w:rPr>
      </w:pPr>
      <w:r>
        <w:rPr>
          <w:rFonts w:ascii="宋体" w:hAnsi="宋体"/>
          <w:b/>
          <w:sz w:val="24"/>
          <w:szCs w:val="24"/>
        </w:rPr>
      </w:r>
      <w:r/>
    </w:p>
    <w:p>
      <w:pPr>
        <w:pStyle w:val="728"/>
        <w:ind w:firstLine="482"/>
        <w:spacing w:after="0" w:line="560" w:lineRule="exact"/>
        <w:rPr>
          <w:rFonts w:ascii="宋体" w:hAnsi="宋体"/>
          <w:b/>
          <w:sz w:val="24"/>
          <w:szCs w:val="24"/>
        </w:rPr>
      </w:pPr>
      <w:r>
        <w:rPr>
          <w:rFonts w:ascii="宋体" w:hAnsi="宋体"/>
          <w:b/>
          <w:sz w:val="24"/>
          <w:szCs w:val="24"/>
        </w:rPr>
      </w:r>
      <w:r/>
    </w:p>
    <w:p>
      <w:pPr>
        <w:pStyle w:val="728"/>
        <w:ind w:firstLine="482"/>
        <w:spacing w:after="0" w:line="560" w:lineRule="exact"/>
        <w:rPr>
          <w:rFonts w:ascii="宋体" w:hAnsi="宋体"/>
          <w:b/>
          <w:sz w:val="24"/>
          <w:szCs w:val="24"/>
        </w:rPr>
      </w:pPr>
      <w:r>
        <w:rPr>
          <w:rFonts w:ascii="宋体" w:hAnsi="宋体"/>
          <w:b/>
          <w:sz w:val="24"/>
          <w:szCs w:val="24"/>
        </w:rPr>
      </w:r>
      <w:r/>
    </w:p>
    <w:p>
      <w:pPr>
        <w:pStyle w:val="728"/>
        <w:ind w:firstLine="482"/>
        <w:spacing w:after="0" w:line="560" w:lineRule="exact"/>
        <w:rPr>
          <w:rFonts w:ascii="宋体" w:hAnsi="宋体"/>
          <w:b/>
          <w:sz w:val="24"/>
          <w:szCs w:val="24"/>
        </w:rPr>
      </w:pPr>
      <w:r>
        <w:rPr>
          <w:rFonts w:ascii="宋体" w:hAnsi="宋体"/>
          <w:b/>
          <w:sz w:val="24"/>
          <w:szCs w:val="24"/>
        </w:rPr>
      </w:r>
      <w:r/>
    </w:p>
    <w:p>
      <w:pPr>
        <w:pStyle w:val="728"/>
        <w:ind w:firstLine="482"/>
        <w:spacing w:after="0" w:line="560" w:lineRule="exact"/>
        <w:rPr>
          <w:rFonts w:ascii="宋体" w:hAnsi="宋体"/>
          <w:b/>
          <w:sz w:val="24"/>
          <w:szCs w:val="24"/>
        </w:rPr>
      </w:pPr>
      <w:r>
        <w:rPr>
          <w:rFonts w:ascii="宋体" w:hAnsi="宋体"/>
          <w:b/>
          <w:sz w:val="24"/>
          <w:szCs w:val="24"/>
        </w:rPr>
      </w:r>
      <w:r/>
    </w:p>
    <w:p>
      <w:pPr>
        <w:pStyle w:val="728"/>
        <w:ind w:firstLine="482"/>
        <w:spacing w:after="0" w:line="560" w:lineRule="exact"/>
        <w:rPr>
          <w:rFonts w:ascii="宋体" w:hAnsi="宋体"/>
          <w:b/>
          <w:sz w:val="24"/>
          <w:szCs w:val="24"/>
        </w:rPr>
      </w:pPr>
      <w:r>
        <w:rPr>
          <w:rFonts w:ascii="宋体" w:hAnsi="宋体"/>
          <w:b/>
          <w:sz w:val="24"/>
          <w:szCs w:val="24"/>
        </w:rPr>
      </w:r>
      <w:r/>
    </w:p>
    <w:p>
      <w:pPr>
        <w:pStyle w:val="728"/>
        <w:ind w:firstLine="482"/>
        <w:spacing w:after="0" w:line="560" w:lineRule="exact"/>
        <w:rPr>
          <w:rFonts w:ascii="宋体" w:hAnsi="宋体"/>
          <w:b/>
          <w:sz w:val="24"/>
          <w:szCs w:val="24"/>
        </w:rPr>
      </w:pPr>
      <w:r>
        <w:rPr>
          <w:rFonts w:ascii="宋体" w:hAnsi="宋体"/>
          <w:b/>
          <w:sz w:val="24"/>
          <w:szCs w:val="24"/>
        </w:rPr>
      </w:r>
      <w:r/>
    </w:p>
    <w:p>
      <w:pPr>
        <w:pStyle w:val="729"/>
        <w:jc w:val="center"/>
        <w:keepLines w:val="0"/>
        <w:spacing w:before="0" w:line="240" w:lineRule="auto"/>
        <w:widowControl w:val="off"/>
        <w:rPr>
          <w:rFonts w:hint="eastAsia"/>
        </w:rPr>
      </w:pPr>
      <w:r/>
      <w:bookmarkStart w:id="100" w:name="_Toc192946455"/>
      <w:r>
        <w:rPr>
          <w:rFonts w:hint="eastAsia" w:ascii="黑体" w:hAnsi="楷体_GB2312" w:eastAsia="黑体"/>
          <w:color w:val="000000"/>
          <w:sz w:val="44"/>
          <w:szCs w:val="44"/>
        </w:rPr>
        <w:t xml:space="preserve">第五章  评标方法与评标标准</w:t>
      </w:r>
      <w:bookmarkEnd w:id="100"/>
      <w:r>
        <w:rPr>
          <w:rFonts w:hint="eastAsia"/>
        </w:rPr>
      </w:r>
      <w:r/>
    </w:p>
    <w:p>
      <w:pPr>
        <w:pStyle w:val="728"/>
        <w:ind w:firstLine="480"/>
        <w:rPr>
          <w:rFonts w:hint="eastAsia"/>
        </w:rPr>
      </w:pPr>
      <w:r/>
      <w:bookmarkEnd w:id="89"/>
      <w:r/>
      <w:bookmarkEnd w:id="90"/>
      <w:r>
        <w:rPr>
          <w:rFonts w:hint="eastAsia" w:ascii="Arial" w:hAnsi="Arial" w:cs="Arial"/>
          <w:sz w:val="24"/>
          <w:szCs w:val="24"/>
        </w:rPr>
        <w:t xml:space="preserve">本项目</w:t>
      </w:r>
      <w:r>
        <w:rPr>
          <w:rFonts w:ascii="Arial" w:hAnsi="Arial" w:cs="Arial"/>
          <w:sz w:val="24"/>
          <w:szCs w:val="24"/>
        </w:rPr>
        <w:t xml:space="preserve">采用综合评分法，</w:t>
      </w:r>
      <w:r>
        <w:rPr>
          <w:rFonts w:hint="eastAsia" w:ascii="Arial" w:hAnsi="Arial" w:cs="Arial"/>
          <w:sz w:val="24"/>
          <w:szCs w:val="24"/>
        </w:rPr>
        <w:t xml:space="preserve">总分为100分，将全部评委评分直接进行算术平均计算，小数点后按四舍五入规则保留2位。</w:t>
      </w:r>
      <w:r>
        <w:rPr>
          <w:rFonts w:ascii="Arial" w:hAnsi="Arial" w:cs="Arial"/>
          <w:sz w:val="24"/>
          <w:szCs w:val="24"/>
        </w:rPr>
        <w:t xml:space="preserve">评标结果按评审后得分由高到低顺序排列。得分相同的，按投标报价由低到高顺序排列。得分且投标报价相同的</w:t>
      </w:r>
      <w:r>
        <w:rPr>
          <w:rFonts w:hint="eastAsia" w:ascii="Arial" w:hAnsi="Arial" w:cs="Arial"/>
          <w:sz w:val="24"/>
          <w:szCs w:val="24"/>
        </w:rPr>
        <w:t xml:space="preserve">，按</w:t>
      </w:r>
      <w:r>
        <w:rPr>
          <w:rFonts w:hint="eastAsia" w:ascii="宋体" w:hAnsi="宋体" w:cs="Arial"/>
          <w:sz w:val="24"/>
          <w:szCs w:val="24"/>
          <w:lang w:bidi="zh-CN"/>
        </w:rPr>
        <w:t xml:space="preserve">5.2</w:t>
      </w:r>
      <w:r>
        <w:rPr>
          <w:rFonts w:ascii="宋体" w:hAnsi="宋体" w:cs="Arial"/>
          <w:sz w:val="24"/>
          <w:szCs w:val="24"/>
          <w:lang w:bidi="zh-CN"/>
        </w:rPr>
        <w:t xml:space="preserve">.</w:t>
      </w:r>
      <w:r>
        <w:rPr>
          <w:rFonts w:hint="eastAsia" w:ascii="宋体" w:hAnsi="宋体" w:cs="Arial"/>
          <w:sz w:val="24"/>
          <w:szCs w:val="24"/>
          <w:lang w:bidi="zh-CN"/>
        </w:rPr>
        <w:t xml:space="preserve">1、</w:t>
      </w:r>
      <w:r>
        <w:rPr>
          <w:rFonts w:hint="eastAsia" w:ascii="宋体" w:hAnsi="宋体" w:cs="Arial"/>
          <w:sz w:val="24"/>
          <w:szCs w:val="24"/>
        </w:rPr>
        <w:t xml:space="preserve">6.2、4.1.2的</w:t>
      </w:r>
      <w:r>
        <w:rPr>
          <w:rFonts w:hint="eastAsia" w:ascii="Arial" w:hAnsi="Arial" w:cs="Arial"/>
          <w:sz w:val="24"/>
          <w:szCs w:val="24"/>
        </w:rPr>
        <w:t xml:space="preserve">优劣顺序排列，由评标委员会确定中标候选人。</w:t>
      </w:r>
      <w:r>
        <w:rPr>
          <w:rFonts w:hint="eastAsia" w:ascii="Arial" w:hAnsi="Arial" w:cs="Arial"/>
          <w:b/>
          <w:bCs/>
          <w:sz w:val="24"/>
          <w:szCs w:val="24"/>
        </w:rPr>
        <w:t xml:space="preserve">本评分标准适用所有采购包，每个采购包选择1名中标供应商。</w:t>
      </w:r>
      <w:r>
        <w:rPr>
          <w:rFonts w:hint="eastAsia"/>
        </w:rPr>
      </w:r>
      <w:r/>
    </w:p>
    <w:tbl>
      <w:tblPr>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54"/>
        <w:gridCol w:w="5992"/>
        <w:gridCol w:w="850"/>
      </w:tblGrid>
      <w:tr>
        <w:trPr>
          <w:trHeight w:val="639"/>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8"/>
              <w:jc w:val="center"/>
              <w:spacing w:after="0" w:line="240" w:lineRule="auto"/>
              <w:widowControl w:val="off"/>
              <w:rPr>
                <w:rFonts w:ascii="宋体" w:hAnsi="宋体" w:cs="宋体"/>
                <w:b/>
                <w:sz w:val="21"/>
                <w:szCs w:val="21"/>
              </w:rPr>
              <w:outlineLvl w:val="1"/>
            </w:pPr>
            <w:r>
              <w:rPr>
                <w:rFonts w:hint="eastAsia" w:ascii="宋体" w:hAnsi="宋体" w:cs="宋体"/>
                <w:b/>
                <w:sz w:val="21"/>
                <w:szCs w:val="21"/>
              </w:rPr>
              <w:t xml:space="preserve">类别</w:t>
            </w: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rPr>
                <w:rFonts w:hint="eastAsia" w:ascii="宋体" w:hAnsi="宋体" w:cs="宋体"/>
                <w:b/>
                <w:sz w:val="21"/>
                <w:szCs w:val="21"/>
              </w:rPr>
              <w:t xml:space="preserve">评分内容</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rPr>
                <w:rFonts w:hint="eastAsia" w:ascii="宋体" w:hAnsi="宋体" w:cs="宋体"/>
                <w:b/>
                <w:sz w:val="21"/>
                <w:szCs w:val="21"/>
              </w:rPr>
              <w:t xml:space="preserve">评分标准（适用所有采购包）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rPr>
                <w:rFonts w:hint="eastAsia" w:ascii="宋体" w:hAnsi="宋体" w:cs="宋体"/>
                <w:b/>
                <w:sz w:val="21"/>
                <w:szCs w:val="21"/>
              </w:rPr>
              <w:t xml:space="preserve">分值</w:t>
            </w:r>
            <w:r/>
          </w:p>
        </w:tc>
      </w:tr>
      <w:tr>
        <w:trPr>
          <w:trHeight w:val="13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w:t>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价格分统一采用低价优先法，即满足招标文件要求且（1-投标价格）最低的为评标基准价（即评标基准价=（1-投标价格）中最低值），其价格分为满分。其他投标人的价格分统一按照下列公式计算： 投标报价得分＝（评标基准价/（1-投标报价））×10。</w:t>
            </w:r>
            <w:r>
              <w:rPr>
                <w:rFonts w:ascii="宋体" w:hAnsi="宋体" w:cs="宋体"/>
                <w:sz w:val="21"/>
                <w:szCs w:val="21"/>
                <w:lang w:bidi="zh-CN"/>
              </w:rPr>
              <w:t xml:space="preserve">小数点后</w:t>
            </w:r>
            <w:r>
              <w:rPr>
                <w:rFonts w:hint="eastAsia" w:ascii="宋体" w:hAnsi="宋体" w:cs="宋体"/>
                <w:sz w:val="21"/>
                <w:szCs w:val="21"/>
                <w:lang w:bidi="zh-CN"/>
              </w:rPr>
              <w:t xml:space="preserve">按四舍五入规则</w:t>
            </w:r>
            <w:r>
              <w:rPr>
                <w:rFonts w:ascii="宋体" w:hAnsi="宋体" w:cs="宋体"/>
                <w:sz w:val="21"/>
                <w:szCs w:val="21"/>
                <w:lang w:bidi="zh-CN"/>
              </w:rPr>
              <w:t xml:space="preserve">保留</w:t>
            </w:r>
            <w:r>
              <w:rPr>
                <w:rFonts w:hint="eastAsia" w:ascii="宋体" w:hAnsi="宋体" w:cs="宋体"/>
                <w:sz w:val="21"/>
                <w:szCs w:val="21"/>
                <w:lang w:bidi="zh-CN"/>
              </w:rPr>
              <w:t xml:space="preserve">2</w:t>
            </w:r>
            <w:r>
              <w:rPr>
                <w:rFonts w:ascii="宋体" w:hAnsi="宋体" w:cs="宋体"/>
                <w:sz w:val="21"/>
                <w:szCs w:val="21"/>
                <w:lang w:bidi="zh-CN"/>
              </w:rPr>
              <w:t xml:space="preserve">位小数。</w:t>
            </w: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rPr>
                <w:rFonts w:hint="eastAsia" w:ascii="宋体" w:hAnsi="宋体" w:cs="宋体"/>
                <w:spacing w:val="-6"/>
                <w:sz w:val="21"/>
                <w:szCs w:val="21"/>
                <w:lang w:val="zh-CN" w:bidi="zh-CN"/>
              </w:rPr>
              <w:t xml:space="preserve">1</w:t>
            </w:r>
            <w:r>
              <w:rPr>
                <w:rFonts w:ascii="宋体" w:hAnsi="宋体" w:cs="宋体"/>
                <w:spacing w:val="-6"/>
                <w:sz w:val="21"/>
                <w:szCs w:val="21"/>
                <w:lang w:val="zh-CN" w:bidi="zh-CN"/>
              </w:rPr>
              <w:t xml:space="preserve">0</w:t>
            </w:r>
            <w:r>
              <w:rPr>
                <w:rFonts w:hint="eastAsia" w:ascii="宋体" w:hAnsi="宋体" w:cs="宋体"/>
                <w:spacing w:val="-6"/>
                <w:sz w:val="21"/>
                <w:szCs w:val="21"/>
                <w:lang w:val="zh-CN" w:bidi="zh-CN"/>
              </w:rPr>
              <w:t xml:space="preserve">分</w:t>
            </w: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bookmarkStart w:id="101" w:name="_Toc192946461"/>
            <w:r>
              <w:rPr>
                <w:rFonts w:hint="eastAsia" w:ascii="宋体" w:hAnsi="宋体" w:cs="宋体"/>
                <w:sz w:val="21"/>
                <w:szCs w:val="21"/>
                <w:lang w:val="zh-CN" w:bidi="zh-CN"/>
              </w:rPr>
              <w:t xml:space="preserve">2</w:t>
            </w:r>
            <w:bookmarkEnd w:id="101"/>
            <w:r>
              <w:rPr>
                <w:rFonts w:hint="eastAsia"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28"/>
              <w:jc w:val="center"/>
              <w:spacing w:after="0" w:line="240" w:lineRule="auto"/>
              <w:widowControl w:val="off"/>
              <w:rPr>
                <w:rFonts w:hint="eastAsia" w:ascii="宋体" w:hAnsi="宋体" w:cs="宋体"/>
                <w:spacing w:val="-3"/>
                <w:sz w:val="21"/>
                <w:szCs w:val="21"/>
                <w:lang w:val="zh-CN" w:bidi="zh-CN"/>
              </w:rPr>
            </w:pPr>
            <w:r>
              <w:rPr>
                <w:rFonts w:hint="eastAsia" w:ascii="宋体" w:hAnsi="宋体" w:cs="宋体"/>
                <w:sz w:val="21"/>
                <w:szCs w:val="21"/>
                <w:lang w:val="zh-CN" w:bidi="zh-CN"/>
              </w:rPr>
              <w:t xml:space="preserve">业绩</w:t>
            </w:r>
            <w:r>
              <w:rPr>
                <w:rFonts w:hint="eastAsia" w:ascii="宋体" w:hAnsi="宋体" w:cs="宋体"/>
                <w:spacing w:val="-3"/>
                <w:sz w:val="21"/>
                <w:szCs w:val="21"/>
                <w:lang w:val="zh-CN" w:bidi="zh-CN"/>
              </w:rPr>
            </w:r>
            <w:r/>
          </w:p>
          <w:p>
            <w:pPr>
              <w:pStyle w:val="728"/>
              <w:jc w:val="center"/>
              <w:spacing w:after="0" w:line="240" w:lineRule="auto"/>
              <w:widowControl w:val="off"/>
              <w:rPr>
                <w:rFonts w:hint="eastAsia" w:ascii="宋体" w:hAnsi="宋体" w:cs="宋体"/>
                <w:b/>
                <w:sz w:val="21"/>
                <w:szCs w:val="21"/>
              </w:rPr>
              <w:outlineLvl w:val="1"/>
            </w:pPr>
            <w:r>
              <w:rPr>
                <w:rFonts w:hint="eastAsia"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pStyle w:val="728"/>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评委会根据投标人相关业绩进行评分。</w:t>
            </w:r>
            <w:r>
              <w:rPr>
                <w:rFonts w:ascii="宋体" w:hAnsi="宋体" w:cs="宋体"/>
                <w:spacing w:val="-3"/>
                <w:sz w:val="21"/>
                <w:szCs w:val="21"/>
                <w:lang w:val="zh-CN" w:bidi="zh-CN"/>
              </w:rPr>
            </w:r>
            <w:r/>
          </w:p>
          <w:p>
            <w:pPr>
              <w:pStyle w:val="728"/>
              <w:ind w:right="90"/>
              <w:jc w:val="both"/>
              <w:spacing w:before="3" w:after="0" w:line="240" w:lineRule="auto"/>
              <w:widowControl w:val="off"/>
              <w:rPr>
                <w:rFonts w:hint="eastAsia" w:ascii="宋体" w:hAnsi="宋体" w:cs="宋体"/>
                <w:spacing w:val="-20"/>
                <w:sz w:val="21"/>
                <w:szCs w:val="21"/>
                <w:highlight w:val="yellow"/>
                <w:lang w:val="zh-CN" w:bidi="zh-CN"/>
              </w:rPr>
            </w:pPr>
            <w:r>
              <w:rPr>
                <w:rFonts w:hint="eastAsia" w:ascii="宋体" w:hAnsi="宋体" w:cs="宋体"/>
                <w:spacing w:val="-3"/>
                <w:sz w:val="21"/>
                <w:szCs w:val="21"/>
                <w:lang w:val="zh-CN" w:bidi="zh-CN"/>
              </w:rPr>
              <w:t xml:space="preserve">自2025</w:t>
            </w:r>
            <w:r>
              <w:rPr>
                <w:rFonts w:hint="eastAsia" w:ascii="宋体" w:hAnsi="宋体" w:cs="宋体"/>
                <w:spacing w:val="-3"/>
                <w:sz w:val="21"/>
                <w:szCs w:val="21"/>
                <w:lang w:val="zh-CN" w:bidi="zh-CN"/>
              </w:rPr>
              <w:t xml:space="preserve">年1月1日至首次递交投标文件截止之日期间（以合同签订时间为准），投标人承担过与项目同类型抽检任务业绩，提供1例得1分，最多得3分。</w:t>
            </w:r>
            <w:r>
              <w:rPr>
                <w:rFonts w:hint="eastAsia" w:ascii="宋体" w:hAnsi="宋体" w:cs="宋体"/>
                <w:spacing w:val="-20"/>
                <w:sz w:val="21"/>
                <w:szCs w:val="21"/>
                <w:highlight w:val="yellow"/>
                <w:lang w:val="zh-CN" w:bidi="zh-CN"/>
              </w:rPr>
            </w:r>
            <w:r/>
          </w:p>
          <w:p>
            <w:pPr>
              <w:pStyle w:val="728"/>
              <w:jc w:val="both"/>
              <w:spacing w:after="0" w:line="240" w:lineRule="auto"/>
              <w:widowControl w:val="off"/>
              <w:rPr>
                <w:rFonts w:hint="eastAsia" w:ascii="宋体" w:hAnsi="宋体" w:cs="宋体"/>
                <w:b/>
                <w:sz w:val="21"/>
                <w:szCs w:val="21"/>
                <w:lang w:bidi="zh-CN"/>
              </w:rPr>
            </w:pPr>
            <w:r>
              <w:rPr>
                <w:rFonts w:hint="eastAsia" w:ascii="宋体" w:hAnsi="宋体" w:cs="宋体"/>
                <w:b/>
                <w:bCs/>
                <w:spacing w:val="-3"/>
                <w:sz w:val="21"/>
                <w:szCs w:val="21"/>
                <w:lang w:val="zh-CN" w:bidi="zh-CN"/>
              </w:rPr>
              <w:t xml:space="preserve">需同时提供中标通知书（或任务委托书）、有效合同复印件、经费结算发票三项相关证明材料，缺一不可，承检单位须与投标人一致。中标通知书中的招标人和合同中的甲方需一致，否则无效。</w:t>
            </w:r>
            <w:r>
              <w:rPr>
                <w:rFonts w:hint="eastAsia" w:ascii="宋体" w:hAnsi="宋体" w:cs="宋体"/>
                <w:b/>
                <w:sz w:val="21"/>
                <w:szCs w:val="21"/>
                <w:lang w:bidi="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8"/>
              <w:jc w:val="center"/>
              <w:spacing w:after="0" w:line="240" w:lineRule="auto"/>
              <w:widowControl w:val="off"/>
              <w:rPr>
                <w:rFonts w:hint="eastAsia" w:ascii="宋体" w:hAnsi="宋体" w:cs="宋体"/>
                <w:b/>
                <w:sz w:val="21"/>
                <w:szCs w:val="21"/>
              </w:rPr>
              <w:outlineLvl w:val="1"/>
            </w:pPr>
            <w:r/>
            <w:bookmarkStart w:id="102" w:name="_Toc192946462"/>
            <w:r>
              <w:rPr>
                <w:rFonts w:hint="eastAsia" w:ascii="宋体" w:hAnsi="宋体" w:cs="宋体"/>
                <w:spacing w:val="-6"/>
                <w:sz w:val="21"/>
                <w:szCs w:val="21"/>
                <w:lang w:val="zh-CN" w:bidi="zh-CN"/>
              </w:rPr>
              <w:t xml:space="preserve">3分</w:t>
            </w:r>
            <w:bookmarkEnd w:id="102"/>
            <w:r>
              <w:rPr>
                <w:rFonts w:hint="eastAsia" w:ascii="宋体" w:hAnsi="宋体" w:cs="宋体"/>
                <w:b/>
                <w:sz w:val="21"/>
                <w:szCs w:val="21"/>
              </w:rPr>
            </w:r>
            <w:r/>
          </w:p>
        </w:tc>
      </w:tr>
      <w:tr>
        <w:trPr>
          <w:trHeight w:val="481"/>
        </w:trPr>
        <w:tc>
          <w:tcPr>
            <w:tcBorders>
              <w:top w:val="single" w:color="000000" w:sz="4" w:space="0"/>
              <w:left w:val="single" w:color="000000" w:sz="4" w:space="0"/>
              <w:right w:val="single" w:color="000000" w:sz="4" w:space="0"/>
            </w:tcBorders>
            <w:tcW w:w="817"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pacing w:val="-3"/>
                <w:sz w:val="21"/>
                <w:szCs w:val="21"/>
                <w:lang w:val="zh-CN" w:bidi="zh-CN"/>
              </w:rPr>
              <w:t xml:space="preserve">3</w:t>
            </w: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28"/>
              <w:jc w:val="center"/>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项目人员</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pStyle w:val="728"/>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评委会根据投标人拟投入本项目的团队配置进行评分（</w:t>
            </w:r>
            <w:r>
              <w:rPr>
                <w:rFonts w:ascii="宋体" w:hAnsi="宋体" w:cs="宋体"/>
                <w:spacing w:val="-3"/>
                <w:sz w:val="21"/>
                <w:szCs w:val="21"/>
                <w:lang w:val="zh-CN" w:bidi="zh-CN"/>
              </w:rPr>
              <w:t xml:space="preserve">16</w:t>
            </w:r>
            <w:r>
              <w:rPr>
                <w:rFonts w:hint="eastAsia" w:ascii="宋体" w:hAnsi="宋体" w:cs="宋体"/>
                <w:spacing w:val="-3"/>
                <w:sz w:val="21"/>
                <w:szCs w:val="21"/>
                <w:lang w:val="zh-CN" w:bidi="zh-CN"/>
              </w:rPr>
              <w:t xml:space="preserve">分）。</w:t>
            </w:r>
            <w:r>
              <w:rPr>
                <w:rFonts w:ascii="宋体" w:hAnsi="宋体" w:cs="宋体"/>
                <w:spacing w:val="-3"/>
                <w:sz w:val="21"/>
                <w:szCs w:val="21"/>
                <w:lang w:val="zh-CN" w:bidi="zh-CN"/>
              </w:rPr>
            </w:r>
            <w:r/>
          </w:p>
          <w:p>
            <w:pPr>
              <w:pStyle w:val="728"/>
              <w:jc w:val="both"/>
              <w:spacing w:after="0" w:line="240" w:lineRule="auto"/>
              <w:widowControl w:val="off"/>
              <w:rPr>
                <w:rFonts w:ascii="宋体" w:hAnsi="宋体" w:cs="宋体"/>
                <w:b/>
                <w:bCs/>
                <w:spacing w:val="-3"/>
                <w:sz w:val="21"/>
                <w:szCs w:val="21"/>
                <w:lang w:val="zh-CN" w:bidi="zh-CN"/>
              </w:rPr>
            </w:pPr>
            <w:r>
              <w:rPr>
                <w:rFonts w:ascii="宋体" w:hAnsi="宋体" w:cs="宋体"/>
                <w:b/>
                <w:bCs/>
                <w:spacing w:val="-3"/>
                <w:sz w:val="21"/>
                <w:szCs w:val="21"/>
                <w:lang w:val="zh-CN" w:bidi="zh-CN"/>
              </w:rPr>
              <w:t xml:space="preserve">3.</w:t>
            </w:r>
            <w:r>
              <w:rPr>
                <w:rFonts w:hint="eastAsia" w:ascii="宋体" w:hAnsi="宋体" w:cs="宋体"/>
                <w:b/>
                <w:bCs/>
                <w:spacing w:val="-3"/>
                <w:sz w:val="21"/>
                <w:szCs w:val="21"/>
                <w:lang w:val="zh-CN" w:bidi="zh-CN"/>
              </w:rPr>
              <w:t xml:space="preserve">1检验人员（</w:t>
            </w:r>
            <w:r>
              <w:rPr>
                <w:rFonts w:hint="eastAsia" w:ascii="宋体" w:hAnsi="宋体" w:cs="宋体"/>
                <w:b/>
                <w:bCs/>
                <w:spacing w:val="-3"/>
                <w:sz w:val="21"/>
                <w:szCs w:val="21"/>
                <w:lang w:bidi="zh-CN"/>
              </w:rPr>
              <w:t xml:space="preserve">8</w:t>
            </w:r>
            <w:r>
              <w:rPr>
                <w:rFonts w:hint="eastAsia" w:ascii="宋体" w:hAnsi="宋体" w:cs="宋体"/>
                <w:b/>
                <w:bCs/>
                <w:spacing w:val="-3"/>
                <w:sz w:val="21"/>
                <w:szCs w:val="21"/>
                <w:lang w:val="zh-CN" w:bidi="zh-CN"/>
              </w:rPr>
              <w:t xml:space="preserve">分）</w:t>
            </w:r>
            <w:r>
              <w:rPr>
                <w:rFonts w:ascii="宋体" w:hAnsi="宋体" w:cs="宋体"/>
                <w:b/>
                <w:bCs/>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3.1.1团队中具有专职食品检验人员的数量： 3</w:t>
            </w:r>
            <w:r>
              <w:rPr>
                <w:rFonts w:ascii="宋体" w:hAnsi="宋体" w:cs="宋体"/>
                <w:spacing w:val="-3"/>
                <w:sz w:val="21"/>
                <w:szCs w:val="21"/>
                <w:lang w:val="zh-CN" w:bidi="zh-CN"/>
              </w:rPr>
              <w:t xml:space="preserve">0</w:t>
            </w:r>
            <w:r>
              <w:rPr>
                <w:rFonts w:hint="eastAsia" w:ascii="宋体" w:hAnsi="宋体" w:cs="宋体"/>
                <w:spacing w:val="-3"/>
                <w:sz w:val="21"/>
                <w:szCs w:val="21"/>
                <w:lang w:val="zh-CN" w:bidi="zh-CN"/>
              </w:rPr>
              <w:t xml:space="preserve">人及以下不得分， 31人≤人数≤</w:t>
            </w:r>
            <w:r>
              <w:rPr>
                <w:rFonts w:ascii="宋体" w:hAnsi="宋体" w:cs="宋体"/>
                <w:spacing w:val="-3"/>
                <w:sz w:val="21"/>
                <w:szCs w:val="21"/>
                <w:lang w:val="zh-CN" w:bidi="zh-CN"/>
              </w:rPr>
              <w:t xml:space="preserve">3</w:t>
            </w:r>
            <w:r>
              <w:rPr>
                <w:rFonts w:hint="eastAsia" w:ascii="宋体" w:hAnsi="宋体" w:cs="宋体"/>
                <w:spacing w:val="-3"/>
                <w:sz w:val="21"/>
                <w:szCs w:val="21"/>
                <w:lang w:bidi="zh-CN"/>
              </w:rPr>
              <w:t xml:space="preserve">6</w:t>
            </w:r>
            <w:r>
              <w:rPr>
                <w:rFonts w:hint="eastAsia" w:ascii="宋体" w:hAnsi="宋体" w:cs="宋体"/>
                <w:spacing w:val="-3"/>
                <w:sz w:val="21"/>
                <w:szCs w:val="21"/>
                <w:lang w:val="zh-CN" w:bidi="zh-CN"/>
              </w:rPr>
              <w:t xml:space="preserve">人得</w:t>
            </w:r>
            <w:r>
              <w:rPr>
                <w:rFonts w:ascii="宋体" w:hAnsi="宋体" w:cs="宋体"/>
                <w:spacing w:val="-3"/>
                <w:sz w:val="21"/>
                <w:szCs w:val="21"/>
                <w:lang w:val="zh-CN" w:bidi="zh-CN"/>
              </w:rPr>
              <w:t xml:space="preserve">2</w:t>
            </w:r>
            <w:r>
              <w:rPr>
                <w:rFonts w:hint="eastAsia" w:ascii="宋体" w:hAnsi="宋体" w:cs="宋体"/>
                <w:spacing w:val="-3"/>
                <w:sz w:val="21"/>
                <w:szCs w:val="21"/>
                <w:lang w:val="zh-CN" w:bidi="zh-CN"/>
              </w:rPr>
              <w:t xml:space="preserve">分，3</w:t>
            </w:r>
            <w:r>
              <w:rPr>
                <w:rFonts w:hint="eastAsia" w:ascii="宋体" w:hAnsi="宋体" w:cs="宋体"/>
                <w:spacing w:val="-3"/>
                <w:sz w:val="21"/>
                <w:szCs w:val="21"/>
                <w:lang w:bidi="zh-CN"/>
              </w:rPr>
              <w:t xml:space="preserve">7</w:t>
            </w:r>
            <w:r>
              <w:rPr>
                <w:rFonts w:hint="eastAsia" w:ascii="宋体" w:hAnsi="宋体" w:cs="宋体"/>
                <w:spacing w:val="-3"/>
                <w:sz w:val="21"/>
                <w:szCs w:val="21"/>
                <w:lang w:val="zh-CN" w:bidi="zh-CN"/>
              </w:rPr>
              <w:t xml:space="preserve">人≤人数≤4</w:t>
            </w:r>
            <w:r>
              <w:rPr>
                <w:rFonts w:hint="eastAsia" w:ascii="宋体" w:hAnsi="宋体" w:cs="宋体"/>
                <w:spacing w:val="-3"/>
                <w:sz w:val="21"/>
                <w:szCs w:val="21"/>
                <w:lang w:bidi="zh-CN"/>
              </w:rPr>
              <w:t xml:space="preserve">3</w:t>
            </w:r>
            <w:r>
              <w:rPr>
                <w:rFonts w:hint="eastAsia" w:ascii="宋体" w:hAnsi="宋体" w:cs="宋体"/>
                <w:spacing w:val="-3"/>
                <w:sz w:val="21"/>
                <w:szCs w:val="21"/>
                <w:lang w:val="zh-CN" w:bidi="zh-CN"/>
              </w:rPr>
              <w:t xml:space="preserve">人得</w:t>
            </w:r>
            <w:r>
              <w:rPr>
                <w:rFonts w:ascii="宋体" w:hAnsi="宋体" w:cs="宋体"/>
                <w:spacing w:val="-3"/>
                <w:sz w:val="21"/>
                <w:szCs w:val="21"/>
                <w:lang w:val="zh-CN" w:bidi="zh-CN"/>
              </w:rPr>
              <w:t xml:space="preserve">3</w:t>
            </w:r>
            <w:r>
              <w:rPr>
                <w:rFonts w:hint="eastAsia" w:ascii="宋体" w:hAnsi="宋体" w:cs="宋体"/>
                <w:spacing w:val="-3"/>
                <w:sz w:val="21"/>
                <w:szCs w:val="21"/>
                <w:lang w:val="zh-CN" w:bidi="zh-CN"/>
              </w:rPr>
              <w:t xml:space="preserve">分，4</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人≤人数≤</w:t>
            </w:r>
            <w:r>
              <w:rPr>
                <w:rFonts w:hint="eastAsia" w:ascii="宋体" w:hAnsi="宋体" w:cs="宋体"/>
                <w:spacing w:val="-3"/>
                <w:sz w:val="21"/>
                <w:szCs w:val="21"/>
                <w:lang w:bidi="zh-CN"/>
              </w:rPr>
              <w:t xml:space="preserve">50</w:t>
            </w:r>
            <w:r>
              <w:rPr>
                <w:rFonts w:hint="eastAsia" w:ascii="宋体" w:hAnsi="宋体" w:cs="宋体"/>
                <w:spacing w:val="-3"/>
                <w:sz w:val="21"/>
                <w:szCs w:val="21"/>
                <w:lang w:val="zh-CN" w:bidi="zh-CN"/>
              </w:rPr>
              <w:t xml:space="preserve">人得</w:t>
            </w:r>
            <w:r>
              <w:rPr>
                <w:rFonts w:ascii="宋体" w:hAnsi="宋体" w:cs="宋体"/>
                <w:spacing w:val="-3"/>
                <w:sz w:val="21"/>
                <w:szCs w:val="21"/>
                <w:lang w:val="zh-CN" w:bidi="zh-CN"/>
              </w:rPr>
              <w:t xml:space="preserve">4</w:t>
            </w:r>
            <w:r>
              <w:rPr>
                <w:rFonts w:hint="eastAsia" w:ascii="宋体" w:hAnsi="宋体" w:cs="宋体"/>
                <w:spacing w:val="-3"/>
                <w:sz w:val="21"/>
                <w:szCs w:val="21"/>
                <w:lang w:val="zh-CN" w:bidi="zh-CN"/>
              </w:rPr>
              <w:t xml:space="preserve">分，51人及以上得</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分，满分</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分； </w:t>
            </w:r>
            <w:r/>
          </w:p>
          <w:p>
            <w:pPr>
              <w:pStyle w:val="728"/>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3.1.2</w:t>
            </w:r>
            <w:r>
              <w:rPr>
                <w:rFonts w:hint="eastAsia" w:ascii="宋体" w:hAnsi="宋体" w:cs="宋体"/>
                <w:b/>
                <w:bCs/>
                <w:spacing w:val="-3"/>
                <w:sz w:val="21"/>
                <w:szCs w:val="21"/>
                <w:lang w:val="zh-CN" w:bidi="zh-CN"/>
              </w:rPr>
              <w:t xml:space="preserve"> </w:t>
            </w:r>
            <w:r>
              <w:rPr>
                <w:rFonts w:hint="eastAsia" w:ascii="宋体" w:hAnsi="宋体" w:cs="宋体"/>
                <w:spacing w:val="-3"/>
                <w:sz w:val="21"/>
                <w:szCs w:val="21"/>
                <w:lang w:val="zh-CN" w:bidi="zh-CN"/>
              </w:rPr>
              <w:t xml:space="preserve">团队中专职从事食品检验工作的人员中具有食品、化学、生物等与食品检测相关专业的中级及以上专业技术职称或同等能力（同等能力是指博士研究生毕业，从事相关专业检验检测活动1年及以上;硕士研究生毕业，从事相关专业检验检测活动3年及以上;大学本科毕业，从事相关专业检验检测活动5年及以上;大学专科毕业，从事相关专业检验检测活动8年及以上）人员数量： 1</w:t>
            </w:r>
            <w:r>
              <w:rPr>
                <w:rFonts w:ascii="宋体" w:hAnsi="宋体" w:cs="宋体"/>
                <w:spacing w:val="-3"/>
                <w:sz w:val="21"/>
                <w:szCs w:val="21"/>
                <w:lang w:val="zh-CN" w:bidi="zh-CN"/>
              </w:rPr>
              <w:t xml:space="preserve">5</w:t>
            </w:r>
            <w:r>
              <w:rPr>
                <w:rFonts w:hint="eastAsia" w:ascii="宋体" w:hAnsi="宋体" w:cs="宋体"/>
                <w:spacing w:val="-3"/>
                <w:sz w:val="21"/>
                <w:szCs w:val="21"/>
                <w:lang w:val="zh-CN" w:bidi="zh-CN"/>
              </w:rPr>
              <w:t xml:space="preserve">人≤人数≤</w:t>
            </w:r>
            <w:r>
              <w:rPr>
                <w:rFonts w:ascii="宋体" w:hAnsi="宋体" w:cs="宋体"/>
                <w:spacing w:val="-3"/>
                <w:sz w:val="21"/>
                <w:szCs w:val="21"/>
                <w:lang w:val="zh-CN" w:bidi="zh-CN"/>
              </w:rPr>
              <w:t xml:space="preserve">17</w:t>
            </w:r>
            <w:r>
              <w:rPr>
                <w:rFonts w:hint="eastAsia" w:ascii="宋体" w:hAnsi="宋体" w:cs="宋体"/>
                <w:spacing w:val="-3"/>
                <w:sz w:val="21"/>
                <w:szCs w:val="21"/>
                <w:lang w:val="zh-CN" w:bidi="zh-CN"/>
              </w:rPr>
              <w:t xml:space="preserve">人得1分，1</w:t>
            </w:r>
            <w:r>
              <w:rPr>
                <w:rFonts w:ascii="宋体" w:hAnsi="宋体" w:cs="宋体"/>
                <w:spacing w:val="-3"/>
                <w:sz w:val="21"/>
                <w:szCs w:val="21"/>
                <w:lang w:val="zh-CN" w:bidi="zh-CN"/>
              </w:rPr>
              <w:t xml:space="preserve">8</w:t>
            </w:r>
            <w:r>
              <w:rPr>
                <w:rFonts w:hint="eastAsia" w:ascii="宋体" w:hAnsi="宋体" w:cs="宋体"/>
                <w:spacing w:val="-3"/>
                <w:sz w:val="21"/>
                <w:szCs w:val="21"/>
                <w:lang w:val="zh-CN" w:bidi="zh-CN"/>
              </w:rPr>
              <w:t xml:space="preserve">人≤人数≤</w:t>
            </w:r>
            <w:r>
              <w:rPr>
                <w:rFonts w:ascii="宋体" w:hAnsi="宋体" w:cs="宋体"/>
                <w:spacing w:val="-3"/>
                <w:sz w:val="21"/>
                <w:szCs w:val="21"/>
                <w:lang w:val="zh-CN" w:bidi="zh-CN"/>
              </w:rPr>
              <w:t xml:space="preserve">20</w:t>
            </w:r>
            <w:r>
              <w:rPr>
                <w:rFonts w:hint="eastAsia" w:ascii="宋体" w:hAnsi="宋体" w:cs="宋体"/>
                <w:spacing w:val="-3"/>
                <w:sz w:val="21"/>
                <w:szCs w:val="21"/>
                <w:lang w:val="zh-CN" w:bidi="zh-CN"/>
              </w:rPr>
              <w:t xml:space="preserve">人得2分，2</w:t>
            </w:r>
            <w:r>
              <w:rPr>
                <w:rFonts w:ascii="宋体" w:hAnsi="宋体" w:cs="宋体"/>
                <w:spacing w:val="-3"/>
                <w:sz w:val="21"/>
                <w:szCs w:val="21"/>
                <w:lang w:val="zh-CN" w:bidi="zh-CN"/>
              </w:rPr>
              <w:t xml:space="preserve">1</w:t>
            </w:r>
            <w:r>
              <w:rPr>
                <w:rFonts w:hint="eastAsia" w:ascii="宋体" w:hAnsi="宋体" w:cs="宋体"/>
                <w:spacing w:val="-3"/>
                <w:sz w:val="21"/>
                <w:szCs w:val="21"/>
                <w:lang w:val="zh-CN" w:bidi="zh-CN"/>
              </w:rPr>
              <w:t xml:space="preserve">人及以上得3分，</w:t>
            </w:r>
            <w:r>
              <w:rPr>
                <w:rFonts w:hint="eastAsia" w:ascii="宋体" w:hAnsi="宋体" w:cs="宋体"/>
                <w:spacing w:val="-3"/>
                <w:sz w:val="21"/>
                <w:szCs w:val="21"/>
                <w:lang w:val="zh-CN" w:bidi="zh-CN"/>
              </w:rPr>
              <w:t xml:space="preserve">满分</w:t>
            </w:r>
            <w:r>
              <w:rPr>
                <w:rFonts w:ascii="宋体" w:hAnsi="宋体" w:cs="宋体"/>
                <w:spacing w:val="-3"/>
                <w:sz w:val="21"/>
                <w:szCs w:val="21"/>
                <w:lang w:val="zh-CN" w:bidi="zh-CN"/>
              </w:rPr>
              <w:t xml:space="preserve">3</w:t>
            </w:r>
            <w:r>
              <w:rPr>
                <w:rFonts w:hint="eastAsia" w:ascii="宋体" w:hAnsi="宋体" w:cs="宋体"/>
                <w:spacing w:val="-3"/>
                <w:sz w:val="21"/>
                <w:szCs w:val="21"/>
                <w:lang w:val="zh-CN" w:bidi="zh-CN"/>
              </w:rPr>
              <w:t xml:space="preserve">分。</w:t>
            </w:r>
            <w:r/>
          </w:p>
          <w:p>
            <w:pPr>
              <w:pStyle w:val="728"/>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28"/>
              <w:jc w:val="both"/>
              <w:spacing w:after="0" w:line="240" w:lineRule="auto"/>
              <w:widowControl w:val="off"/>
              <w:rPr>
                <w:rFonts w:ascii="宋体" w:hAnsi="宋体" w:cs="宋体"/>
                <w:b/>
                <w:bCs/>
                <w:spacing w:val="-3"/>
                <w:sz w:val="21"/>
                <w:szCs w:val="21"/>
                <w:lang w:val="zh-CN" w:bidi="zh-CN"/>
              </w:rPr>
            </w:pPr>
            <w:r>
              <w:rPr>
                <w:rFonts w:ascii="宋体" w:hAnsi="宋体" w:cs="宋体"/>
                <w:b/>
                <w:bCs/>
                <w:spacing w:val="-3"/>
                <w:sz w:val="21"/>
                <w:szCs w:val="21"/>
                <w:lang w:val="zh-CN" w:bidi="zh-CN"/>
              </w:rPr>
              <w:t xml:space="preserve">3.</w:t>
            </w:r>
            <w:r>
              <w:rPr>
                <w:rFonts w:hint="eastAsia" w:ascii="宋体" w:hAnsi="宋体" w:cs="宋体"/>
                <w:b/>
                <w:bCs/>
                <w:spacing w:val="-3"/>
                <w:sz w:val="21"/>
                <w:szCs w:val="21"/>
                <w:lang w:val="zh-CN" w:bidi="zh-CN"/>
              </w:rPr>
              <w:t xml:space="preserve">2抽样人员（</w:t>
            </w:r>
            <w:r>
              <w:rPr>
                <w:rFonts w:hint="eastAsia" w:ascii="宋体" w:hAnsi="宋体" w:cs="宋体"/>
                <w:b/>
                <w:bCs/>
                <w:spacing w:val="-3"/>
                <w:sz w:val="21"/>
                <w:szCs w:val="21"/>
                <w:lang w:bidi="zh-CN"/>
              </w:rPr>
              <w:t xml:space="preserve">4</w:t>
            </w:r>
            <w:r>
              <w:rPr>
                <w:rFonts w:hint="eastAsia" w:ascii="宋体" w:hAnsi="宋体" w:cs="宋体"/>
                <w:b/>
                <w:bCs/>
                <w:spacing w:val="-3"/>
                <w:sz w:val="21"/>
                <w:szCs w:val="21"/>
                <w:lang w:val="zh-CN" w:bidi="zh-CN"/>
              </w:rPr>
              <w:t xml:space="preserve">分）</w:t>
            </w:r>
            <w:r>
              <w:rPr>
                <w:rFonts w:ascii="宋体" w:hAnsi="宋体" w:cs="宋体"/>
                <w:b/>
                <w:bCs/>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团队中具有承担食品抽检工作的专职抽样人员数量： 6人及以下不得分，</w:t>
            </w:r>
            <w:r>
              <w:rPr>
                <w:rFonts w:ascii="宋体" w:hAnsi="宋体" w:cs="宋体"/>
                <w:spacing w:val="-3"/>
                <w:sz w:val="21"/>
                <w:szCs w:val="21"/>
                <w:lang w:val="zh-CN" w:bidi="zh-CN"/>
              </w:rPr>
              <w:t xml:space="preserve">7</w:t>
            </w:r>
            <w:r>
              <w:rPr>
                <w:rFonts w:hint="eastAsia" w:ascii="宋体" w:hAnsi="宋体" w:cs="宋体"/>
                <w:spacing w:val="-3"/>
                <w:sz w:val="21"/>
                <w:szCs w:val="21"/>
                <w:lang w:val="zh-CN" w:bidi="zh-CN"/>
              </w:rPr>
              <w:t xml:space="preserve">人≤人数≤</w:t>
            </w:r>
            <w:r>
              <w:rPr>
                <w:rFonts w:hint="eastAsia" w:ascii="宋体" w:hAnsi="宋体" w:cs="宋体"/>
                <w:spacing w:val="-3"/>
                <w:sz w:val="21"/>
                <w:szCs w:val="21"/>
                <w:lang w:bidi="zh-CN"/>
              </w:rPr>
              <w:t xml:space="preserve">9人</w:t>
            </w:r>
            <w:r>
              <w:rPr>
                <w:rFonts w:hint="eastAsia" w:ascii="宋体" w:hAnsi="宋体" w:cs="宋体"/>
                <w:spacing w:val="-3"/>
                <w:sz w:val="21"/>
                <w:szCs w:val="21"/>
                <w:lang w:val="zh-CN" w:bidi="zh-CN"/>
              </w:rPr>
              <w:t xml:space="preserve">得</w:t>
            </w:r>
            <w:r>
              <w:rPr>
                <w:rFonts w:ascii="宋体" w:hAnsi="宋体" w:cs="宋体"/>
                <w:spacing w:val="-3"/>
                <w:sz w:val="21"/>
                <w:szCs w:val="21"/>
                <w:lang w:val="zh-CN" w:bidi="zh-CN"/>
              </w:rPr>
              <w:t xml:space="preserve">2</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bidi="zh-CN"/>
              </w:rPr>
              <w:t xml:space="preserve">10</w:t>
            </w:r>
            <w:r>
              <w:rPr>
                <w:rFonts w:hint="eastAsia" w:ascii="宋体" w:hAnsi="宋体" w:cs="宋体"/>
                <w:spacing w:val="-3"/>
                <w:sz w:val="21"/>
                <w:szCs w:val="21"/>
                <w:lang w:val="zh-CN" w:bidi="zh-CN"/>
              </w:rPr>
              <w:t xml:space="preserve">≤人数≤1</w:t>
            </w:r>
            <w:r>
              <w:rPr>
                <w:rFonts w:hint="eastAsia" w:ascii="宋体" w:hAnsi="宋体" w:cs="宋体"/>
                <w:spacing w:val="-3"/>
                <w:sz w:val="21"/>
                <w:szCs w:val="21"/>
                <w:lang w:bidi="zh-CN"/>
              </w:rPr>
              <w:t xml:space="preserve">2</w:t>
            </w:r>
            <w:r>
              <w:rPr>
                <w:rFonts w:hint="eastAsia" w:ascii="宋体" w:hAnsi="宋体" w:cs="宋体"/>
                <w:spacing w:val="-3"/>
                <w:sz w:val="21"/>
                <w:szCs w:val="21"/>
                <w:lang w:val="zh-CN" w:bidi="zh-CN"/>
              </w:rPr>
              <w:t xml:space="preserve">人得</w:t>
            </w:r>
            <w:r>
              <w:rPr>
                <w:rFonts w:ascii="宋体" w:hAnsi="宋体" w:cs="宋体"/>
                <w:spacing w:val="-3"/>
                <w:sz w:val="21"/>
                <w:szCs w:val="21"/>
                <w:lang w:val="zh-CN" w:bidi="zh-CN"/>
              </w:rPr>
              <w:t xml:space="preserve">3</w:t>
            </w:r>
            <w:r>
              <w:rPr>
                <w:rFonts w:hint="eastAsia" w:ascii="宋体" w:hAnsi="宋体" w:cs="宋体"/>
                <w:spacing w:val="-3"/>
                <w:sz w:val="21"/>
                <w:szCs w:val="21"/>
                <w:lang w:val="zh-CN" w:bidi="zh-CN"/>
              </w:rPr>
              <w:t xml:space="preserve">分，13人及以上得</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分，满分</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分。</w:t>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r>
            <w:r/>
          </w:p>
          <w:p>
            <w:pPr>
              <w:pStyle w:val="728"/>
              <w:jc w:val="both"/>
              <w:spacing w:after="0" w:line="240" w:lineRule="auto"/>
              <w:widowControl w:val="off"/>
              <w:rPr>
                <w:rFonts w:hint="eastAsia" w:ascii="宋体" w:hAnsi="宋体" w:cs="宋体"/>
                <w:b/>
                <w:bCs/>
                <w:spacing w:val="-3"/>
                <w:sz w:val="21"/>
                <w:szCs w:val="21"/>
                <w:lang w:bidi="zh-CN"/>
              </w:rPr>
            </w:pPr>
            <w:r>
              <w:rPr>
                <w:rFonts w:hint="eastAsia" w:ascii="宋体" w:hAnsi="宋体" w:cs="宋体"/>
                <w:b/>
                <w:bCs/>
                <w:spacing w:val="-3"/>
                <w:sz w:val="21"/>
                <w:szCs w:val="21"/>
                <w:lang w:bidi="zh-CN"/>
              </w:rPr>
              <w:t xml:space="preserve">3.3其他人员（2分）</w:t>
            </w:r>
            <w:r/>
          </w:p>
          <w:p>
            <w:pPr>
              <w:pStyle w:val="728"/>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val="zh-CN" w:bidi="zh-CN"/>
              </w:rPr>
              <w:t xml:space="preserve">团队中具有数据统计分析、结果信息报送人员数量： </w:t>
            </w:r>
            <w:r>
              <w:rPr>
                <w:rFonts w:hint="eastAsia" w:ascii="宋体" w:hAnsi="宋体" w:cs="宋体"/>
                <w:spacing w:val="-3"/>
                <w:sz w:val="21"/>
                <w:szCs w:val="21"/>
                <w:lang w:bidi="zh-CN"/>
              </w:rPr>
              <w:t xml:space="preserve">2</w:t>
            </w:r>
            <w:r>
              <w:rPr>
                <w:rFonts w:hint="eastAsia" w:ascii="宋体" w:hAnsi="宋体" w:cs="宋体"/>
                <w:spacing w:val="-3"/>
                <w:sz w:val="21"/>
                <w:szCs w:val="21"/>
                <w:lang w:val="zh-CN" w:bidi="zh-CN"/>
              </w:rPr>
              <w:t xml:space="preserve">人及以下不得分，</w:t>
            </w:r>
            <w:r>
              <w:rPr>
                <w:rFonts w:hint="eastAsia" w:ascii="宋体" w:hAnsi="宋体" w:cs="宋体"/>
                <w:spacing w:val="-3"/>
                <w:sz w:val="21"/>
                <w:szCs w:val="21"/>
                <w:lang w:bidi="zh-CN"/>
              </w:rPr>
              <w:t xml:space="preserve">3</w:t>
            </w:r>
            <w:r>
              <w:rPr>
                <w:rFonts w:hint="eastAsia" w:ascii="宋体" w:hAnsi="宋体" w:cs="宋体"/>
                <w:spacing w:val="-3"/>
                <w:sz w:val="21"/>
                <w:szCs w:val="21"/>
                <w:lang w:val="zh-CN" w:bidi="zh-CN"/>
              </w:rPr>
              <w:t xml:space="preserve">人≤人数≤</w:t>
            </w:r>
            <w:r>
              <w:rPr>
                <w:rFonts w:hint="eastAsia" w:ascii="宋体" w:hAnsi="宋体" w:cs="宋体"/>
                <w:spacing w:val="-3"/>
                <w:sz w:val="21"/>
                <w:szCs w:val="21"/>
                <w:lang w:bidi="zh-CN"/>
              </w:rPr>
              <w:t xml:space="preserve">4人</w:t>
            </w:r>
            <w:r>
              <w:rPr>
                <w:rFonts w:hint="eastAsia" w:ascii="宋体" w:hAnsi="宋体" w:cs="宋体"/>
                <w:spacing w:val="-3"/>
                <w:sz w:val="21"/>
                <w:szCs w:val="21"/>
                <w:lang w:val="zh-CN" w:bidi="zh-CN"/>
              </w:rPr>
              <w:t xml:space="preserve">得</w:t>
            </w:r>
            <w:r>
              <w:rPr>
                <w:rFonts w:hint="eastAsia" w:ascii="宋体" w:hAnsi="宋体" w:cs="宋体"/>
                <w:spacing w:val="-3"/>
                <w:sz w:val="21"/>
                <w:szCs w:val="21"/>
                <w:lang w:bidi="zh-CN"/>
              </w:rPr>
              <w:t xml:space="preserve">1</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人及以上得</w:t>
            </w:r>
            <w:r>
              <w:rPr>
                <w:rFonts w:hint="eastAsia" w:ascii="宋体" w:hAnsi="宋体" w:cs="宋体"/>
                <w:spacing w:val="-3"/>
                <w:sz w:val="21"/>
                <w:szCs w:val="21"/>
                <w:lang w:bidi="zh-CN"/>
              </w:rPr>
              <w:t xml:space="preserve">2</w:t>
            </w:r>
            <w:r>
              <w:rPr>
                <w:rFonts w:hint="eastAsia" w:ascii="宋体" w:hAnsi="宋体" w:cs="宋体"/>
                <w:spacing w:val="-3"/>
                <w:sz w:val="21"/>
                <w:szCs w:val="21"/>
                <w:lang w:val="zh-CN" w:bidi="zh-CN"/>
              </w:rPr>
              <w:t xml:space="preserve">分，满分</w:t>
            </w:r>
            <w:r>
              <w:rPr>
                <w:rFonts w:hint="eastAsia" w:ascii="宋体" w:hAnsi="宋体" w:cs="宋体"/>
                <w:spacing w:val="-3"/>
                <w:sz w:val="21"/>
                <w:szCs w:val="21"/>
                <w:lang w:bidi="zh-CN"/>
              </w:rPr>
              <w:t xml:space="preserve">2</w:t>
            </w:r>
            <w:r>
              <w:rPr>
                <w:rFonts w:hint="eastAsia" w:ascii="宋体" w:hAnsi="宋体" w:cs="宋体"/>
                <w:spacing w:val="-3"/>
                <w:sz w:val="21"/>
                <w:szCs w:val="21"/>
                <w:lang w:val="zh-CN" w:bidi="zh-CN"/>
              </w:rPr>
              <w:t xml:space="preserve">分。</w:t>
            </w:r>
            <w:r>
              <w:rPr>
                <w:rFonts w:ascii="宋体" w:hAnsi="宋体" w:cs="宋体"/>
                <w:spacing w:val="-3"/>
                <w:sz w:val="21"/>
                <w:szCs w:val="21"/>
                <w:lang w:bidi="zh-CN"/>
              </w:rPr>
            </w:r>
            <w:r/>
          </w:p>
          <w:p>
            <w:pPr>
              <w:pStyle w:val="728"/>
              <w:jc w:val="both"/>
              <w:spacing w:after="0" w:line="240" w:lineRule="auto"/>
              <w:widowControl w:val="off"/>
              <w:rPr>
                <w:rFonts w:ascii="宋体" w:hAnsi="宋体" w:cs="宋体"/>
                <w:b/>
                <w:bCs/>
                <w:sz w:val="21"/>
                <w:szCs w:val="21"/>
                <w:lang w:val="zh-CN" w:bidi="zh-CN"/>
              </w:rPr>
            </w:pPr>
            <w:r>
              <w:rPr>
                <w:rFonts w:ascii="宋体" w:hAnsi="宋体" w:cs="宋体"/>
                <w:b/>
                <w:bCs/>
                <w:sz w:val="21"/>
                <w:szCs w:val="21"/>
                <w:lang w:val="zh-CN" w:bidi="zh-CN"/>
              </w:rPr>
            </w:r>
            <w:r/>
          </w:p>
          <w:p>
            <w:pPr>
              <w:pStyle w:val="728"/>
              <w:jc w:val="both"/>
              <w:spacing w:after="0" w:line="240" w:lineRule="auto"/>
              <w:widowControl w:val="off"/>
              <w:rPr>
                <w:rFonts w:ascii="宋体" w:hAnsi="宋体" w:cs="宋体"/>
                <w:b/>
                <w:bCs/>
                <w:sz w:val="21"/>
                <w:szCs w:val="21"/>
                <w:lang w:val="zh-CN" w:bidi="zh-CN"/>
              </w:rPr>
            </w:pPr>
            <w:r>
              <w:rPr>
                <w:rFonts w:hint="eastAsia" w:ascii="宋体" w:hAnsi="宋体" w:cs="宋体"/>
                <w:b/>
                <w:bCs/>
                <w:sz w:val="21"/>
                <w:szCs w:val="21"/>
                <w:lang w:val="zh-CN" w:bidi="zh-CN"/>
              </w:rPr>
              <w:t xml:space="preserve">注：（1）上述</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.2评分点具有职称人员同一人取其具有的职称最高等级计分，在上述</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2评分点中职称证书和具有职称人员均不重复计算，需提供个人职称证明材料或同等能力（同等能力是指博士研究生毕业，从事相关专业检验检测活动1年及以上;硕士研究生毕业，从事相关专业检验检测活动3年及以上;大学本科毕业，从事相关专业检验检测活动5年及以上;大学专科毕业，从事相关专业检验检测活动8年及以上）的学历学位证书。</w:t>
            </w:r>
            <w:r>
              <w:rPr>
                <w:rFonts w:ascii="宋体" w:hAnsi="宋体" w:cs="宋体"/>
                <w:b/>
                <w:bCs/>
                <w:sz w:val="21"/>
                <w:szCs w:val="21"/>
                <w:lang w:val="zh-CN" w:bidi="zh-CN"/>
              </w:rPr>
            </w:r>
            <w:r/>
          </w:p>
          <w:p>
            <w:pPr>
              <w:pStyle w:val="728"/>
              <w:jc w:val="both"/>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（2）上述</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与</w:t>
            </w:r>
            <w:r>
              <w:rPr>
                <w:rFonts w:ascii="宋体" w:hAnsi="宋体" w:cs="宋体"/>
                <w:b/>
                <w:bCs/>
                <w:sz w:val="21"/>
                <w:szCs w:val="21"/>
                <w:lang w:val="zh-CN" w:bidi="zh-CN"/>
              </w:rPr>
              <w:t xml:space="preserve">3.2</w:t>
            </w:r>
            <w:r>
              <w:rPr>
                <w:rFonts w:hint="eastAsia" w:ascii="宋体" w:hAnsi="宋体" w:cs="宋体"/>
                <w:b/>
                <w:bCs/>
                <w:sz w:val="21"/>
                <w:szCs w:val="21"/>
                <w:lang w:val="zh-CN" w:bidi="zh-CN"/>
              </w:rPr>
              <w:t xml:space="preserve">评分点中抽样人员与检验人员不得重复，如有重复在符合人员要求的前提下优先按检验人员计算，不重复计算。当</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评分点已得满分的情况下，如仍有在</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与</w:t>
            </w:r>
            <w:r>
              <w:rPr>
                <w:rFonts w:ascii="宋体" w:hAnsi="宋体" w:cs="宋体"/>
                <w:b/>
                <w:bCs/>
                <w:sz w:val="21"/>
                <w:szCs w:val="21"/>
                <w:lang w:val="zh-CN" w:bidi="zh-CN"/>
              </w:rPr>
              <w:t xml:space="preserve">3.2</w:t>
            </w:r>
            <w:r>
              <w:rPr>
                <w:rFonts w:hint="eastAsia" w:ascii="宋体" w:hAnsi="宋体" w:cs="宋体"/>
                <w:b/>
                <w:bCs/>
                <w:sz w:val="21"/>
                <w:szCs w:val="21"/>
                <w:lang w:val="zh-CN" w:bidi="zh-CN"/>
              </w:rPr>
              <w:t xml:space="preserve">中均未计分的重复人员可在</w:t>
            </w:r>
            <w:r>
              <w:rPr>
                <w:rFonts w:ascii="宋体" w:hAnsi="宋体" w:cs="宋体"/>
                <w:b/>
                <w:bCs/>
                <w:sz w:val="21"/>
                <w:szCs w:val="21"/>
                <w:lang w:val="zh-CN" w:bidi="zh-CN"/>
              </w:rPr>
              <w:t xml:space="preserve">3.2</w:t>
            </w:r>
            <w:r>
              <w:rPr>
                <w:rFonts w:hint="eastAsia" w:ascii="宋体" w:hAnsi="宋体" w:cs="宋体"/>
                <w:b/>
                <w:bCs/>
                <w:sz w:val="21"/>
                <w:szCs w:val="21"/>
                <w:lang w:val="zh-CN" w:bidi="zh-CN"/>
              </w:rPr>
              <w:t xml:space="preserve">中在符合人员要求的前提下参与计分。</w:t>
            </w:r>
            <w:r/>
          </w:p>
          <w:p>
            <w:pPr>
              <w:pStyle w:val="728"/>
              <w:jc w:val="both"/>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（3）上述</w:t>
            </w:r>
            <w:r>
              <w:rPr>
                <w:rFonts w:ascii="宋体" w:hAnsi="宋体" w:cs="宋体"/>
                <w:b/>
                <w:bCs/>
                <w:sz w:val="21"/>
                <w:szCs w:val="21"/>
                <w:lang w:val="zh-CN" w:bidi="zh-CN"/>
              </w:rPr>
              <w:t xml:space="preserve">3.1</w:t>
            </w:r>
            <w:r>
              <w:rPr>
                <w:rFonts w:hint="eastAsia" w:ascii="宋体" w:hAnsi="宋体" w:cs="宋体"/>
                <w:b/>
                <w:bCs/>
                <w:sz w:val="21"/>
                <w:szCs w:val="21"/>
                <w:lang w:val="zh-CN" w:bidi="zh-CN"/>
              </w:rPr>
              <w:t xml:space="preserve">、</w:t>
            </w:r>
            <w:r>
              <w:rPr>
                <w:rFonts w:ascii="宋体" w:hAnsi="宋体" w:cs="宋体"/>
                <w:b/>
                <w:bCs/>
                <w:sz w:val="21"/>
                <w:szCs w:val="21"/>
                <w:lang w:val="zh-CN" w:bidi="zh-CN"/>
              </w:rPr>
              <w:t xml:space="preserve">3.2</w:t>
            </w:r>
            <w:r>
              <w:rPr>
                <w:rFonts w:hint="eastAsia" w:ascii="宋体" w:hAnsi="宋体" w:cs="宋体"/>
                <w:b/>
                <w:bCs/>
                <w:sz w:val="21"/>
                <w:szCs w:val="21"/>
                <w:lang w:val="zh-CN" w:bidi="zh-CN"/>
              </w:rPr>
              <w:t xml:space="preserve">、</w:t>
            </w:r>
            <w:r>
              <w:rPr>
                <w:rFonts w:hint="eastAsia" w:ascii="宋体" w:hAnsi="宋体" w:cs="宋体"/>
                <w:b/>
                <w:bCs/>
                <w:sz w:val="21"/>
                <w:szCs w:val="21"/>
                <w:lang w:val="zh-CN" w:bidi="zh-CN"/>
              </w:rPr>
              <w:t xml:space="preserve">3.3</w:t>
            </w:r>
            <w:r>
              <w:rPr>
                <w:rFonts w:hint="eastAsia" w:ascii="宋体" w:hAnsi="宋体" w:cs="宋体"/>
                <w:b/>
                <w:bCs/>
                <w:sz w:val="21"/>
                <w:szCs w:val="21"/>
                <w:lang w:val="zh-CN" w:bidi="zh-CN"/>
              </w:rPr>
              <w:t xml:space="preserve">评分点中团队</w:t>
            </w:r>
            <w:r>
              <w:rPr>
                <w:rFonts w:hint="eastAsia" w:ascii="宋体" w:hAnsi="宋体" w:cs="宋体"/>
                <w:b/>
                <w:bCs/>
                <w:sz w:val="21"/>
                <w:szCs w:val="21"/>
                <w:lang w:val="zh-CN" w:bidi="zh-CN"/>
              </w:rPr>
              <w:t xml:space="preserve">配置所有参与评分的人员：如为供应商自有在职人员，均需同时提供一一对应的</w:t>
            </w:r>
            <w:r>
              <w:rPr>
                <w:rFonts w:ascii="宋体" w:hAnsi="宋体" w:cs="宋体"/>
                <w:b/>
                <w:bCs/>
                <w:sz w:val="21"/>
                <w:szCs w:val="21"/>
                <w:lang w:val="zh-CN" w:bidi="zh-CN"/>
              </w:rPr>
              <w:t xml:space="preserve">202</w:t>
            </w:r>
            <w:r>
              <w:rPr>
                <w:rFonts w:hint="eastAsia" w:ascii="宋体" w:hAnsi="宋体" w:cs="宋体"/>
                <w:b/>
                <w:bCs/>
                <w:sz w:val="21"/>
                <w:szCs w:val="21"/>
                <w:lang w:val="zh-CN" w:bidi="zh-CN"/>
              </w:rPr>
              <w:t xml:space="preserve">6年</w:t>
            </w:r>
            <w:r>
              <w:rPr>
                <w:rFonts w:ascii="宋体" w:hAnsi="宋体" w:cs="宋体"/>
                <w:b/>
                <w:bCs/>
                <w:sz w:val="21"/>
                <w:szCs w:val="21"/>
                <w:lang w:val="zh-CN" w:bidi="zh-CN"/>
              </w:rPr>
              <w:t xml:space="preserve">01</w:t>
            </w:r>
            <w:r>
              <w:rPr>
                <w:rFonts w:hint="eastAsia" w:ascii="宋体" w:hAnsi="宋体" w:cs="宋体"/>
                <w:b/>
                <w:bCs/>
                <w:sz w:val="21"/>
                <w:szCs w:val="21"/>
                <w:lang w:val="zh-CN" w:bidi="zh-CN"/>
              </w:rPr>
              <w:t xml:space="preserve">月至04月这4个月中任意一月由投标人为其缴纳社保基金的证明材料；</w:t>
            </w:r>
            <w:r>
              <w:rPr>
                <w:rFonts w:hint="eastAsia" w:ascii="宋体" w:hAnsi="宋体" w:cs="宋体"/>
                <w:b/>
                <w:bCs/>
                <w:sz w:val="21"/>
                <w:szCs w:val="21"/>
                <w:lang w:bidi="zh-CN"/>
              </w:rPr>
              <w:t xml:space="preserve">若为劳务派遣人员，均</w:t>
            </w:r>
            <w:r>
              <w:rPr>
                <w:rFonts w:hint="eastAsia" w:ascii="宋体" w:hAnsi="宋体" w:cs="宋体"/>
                <w:b/>
                <w:bCs/>
                <w:sz w:val="21"/>
                <w:szCs w:val="21"/>
                <w:lang w:val="zh-CN" w:bidi="zh-CN"/>
              </w:rPr>
              <w:t xml:space="preserve">需</w:t>
            </w:r>
            <w:r>
              <w:rPr>
                <w:rFonts w:hint="eastAsia" w:ascii="宋体" w:hAnsi="宋体" w:cs="宋体"/>
                <w:b/>
                <w:bCs/>
                <w:spacing w:val="-3"/>
                <w:sz w:val="21"/>
                <w:szCs w:val="21"/>
                <w:lang w:val="zh-CN" w:bidi="zh-CN"/>
              </w:rPr>
              <w:t xml:space="preserve">同时</w:t>
            </w:r>
            <w:r>
              <w:rPr>
                <w:rFonts w:hint="eastAsia" w:ascii="宋体" w:hAnsi="宋体" w:cs="宋体"/>
                <w:b/>
                <w:bCs/>
                <w:sz w:val="21"/>
                <w:szCs w:val="21"/>
                <w:lang w:val="zh-CN" w:bidi="zh-CN"/>
              </w:rPr>
              <w:t xml:space="preserve">提供</w:t>
            </w:r>
            <w:r>
              <w:rPr>
                <w:rFonts w:hint="eastAsia" w:ascii="宋体" w:hAnsi="宋体" w:cs="宋体"/>
                <w:b/>
                <w:bCs/>
                <w:sz w:val="21"/>
                <w:szCs w:val="21"/>
                <w:lang w:bidi="zh-CN"/>
              </w:rPr>
              <w:t xml:space="preserve">一一对应的团队成员个人的劳动合同、投标人与人事代理（劳务外包）公司签订的人事代理（劳务外包）合同、</w:t>
            </w:r>
            <w:r>
              <w:rPr>
                <w:rFonts w:ascii="宋体" w:hAnsi="宋体" w:cs="宋体"/>
                <w:b/>
                <w:bCs/>
                <w:sz w:val="21"/>
                <w:szCs w:val="21"/>
                <w:lang w:bidi="zh-CN"/>
              </w:rPr>
              <w:t xml:space="preserve">202</w:t>
            </w:r>
            <w:r>
              <w:rPr>
                <w:rFonts w:hint="eastAsia" w:ascii="宋体" w:hAnsi="宋体" w:cs="宋体"/>
                <w:b/>
                <w:bCs/>
                <w:sz w:val="21"/>
                <w:szCs w:val="21"/>
                <w:lang w:bidi="zh-CN"/>
              </w:rPr>
              <w:t xml:space="preserve">6年</w:t>
            </w:r>
            <w:r>
              <w:rPr>
                <w:rFonts w:ascii="宋体" w:hAnsi="宋体" w:cs="宋体"/>
                <w:b/>
                <w:bCs/>
                <w:sz w:val="21"/>
                <w:szCs w:val="21"/>
                <w:lang w:bidi="zh-CN"/>
              </w:rPr>
              <w:t xml:space="preserve">01</w:t>
            </w:r>
            <w:r>
              <w:rPr>
                <w:rFonts w:hint="eastAsia" w:ascii="宋体" w:hAnsi="宋体" w:cs="宋体"/>
                <w:b/>
                <w:bCs/>
                <w:sz w:val="21"/>
                <w:szCs w:val="21"/>
                <w:lang w:bidi="zh-CN"/>
              </w:rPr>
              <w:t xml:space="preserve">月至04月这4个月中任意一月人事代理（劳务外包）公司为团队成员缴纳社保证明材料。退休返聘人员不得分。</w:t>
            </w:r>
            <w:r>
              <w:rPr>
                <w:rFonts w:hint="eastAsia" w:ascii="宋体" w:hAnsi="宋体" w:cs="宋体"/>
                <w:b/>
                <w:bCs/>
                <w:sz w:val="21"/>
                <w:szCs w:val="21"/>
                <w:lang w:val="zh-CN" w:bidi="zh-CN"/>
              </w:rPr>
            </w:r>
            <w:r/>
          </w:p>
          <w:p>
            <w:pPr>
              <w:pStyle w:val="728"/>
              <w:jc w:val="both"/>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上述评分点证明资料不完整或不一致或不符合要求的不计分。</w:t>
            </w:r>
            <w:r/>
          </w:p>
          <w:p>
            <w:pPr>
              <w:pStyle w:val="728"/>
              <w:jc w:val="both"/>
              <w:spacing w:after="0" w:line="240" w:lineRule="auto"/>
              <w:widowControl w:val="off"/>
              <w:rPr>
                <w:rFonts w:ascii="宋体" w:hAnsi="宋体" w:cs="宋体"/>
                <w:spacing w:val="-3"/>
                <w:sz w:val="21"/>
                <w:szCs w:val="21"/>
                <w:lang w:bidi="zh-CN"/>
              </w:rPr>
            </w:pPr>
            <w:r>
              <w:rPr>
                <w:rFonts w:ascii="宋体" w:hAnsi="宋体" w:cs="宋体"/>
                <w:spacing w:val="-3"/>
                <w:sz w:val="21"/>
                <w:szCs w:val="21"/>
                <w:lang w:bidi="zh-CN"/>
              </w:rPr>
            </w:r>
            <w:r/>
          </w:p>
          <w:p>
            <w:pPr>
              <w:pStyle w:val="728"/>
              <w:jc w:val="both"/>
              <w:spacing w:after="0" w:line="240" w:lineRule="auto"/>
              <w:widowControl w:val="off"/>
              <w:rPr>
                <w:rFonts w:hint="eastAsia" w:ascii="宋体" w:hAnsi="宋体" w:cs="宋体"/>
                <w:b/>
                <w:bCs/>
                <w:spacing w:val="-3"/>
                <w:sz w:val="21"/>
                <w:szCs w:val="21"/>
                <w:lang w:val="zh-CN" w:bidi="zh-CN"/>
              </w:rPr>
            </w:pPr>
            <w:r>
              <w:rPr>
                <w:rFonts w:ascii="宋体" w:hAnsi="宋体" w:cs="宋体"/>
                <w:b/>
                <w:bCs/>
                <w:spacing w:val="-3"/>
                <w:sz w:val="21"/>
                <w:szCs w:val="21"/>
                <w:lang w:bidi="zh-CN"/>
              </w:rPr>
              <w:t xml:space="preserve">3.</w:t>
            </w:r>
            <w:r>
              <w:rPr>
                <w:rFonts w:hint="eastAsia" w:ascii="宋体" w:hAnsi="宋体" w:cs="宋体"/>
                <w:b/>
                <w:bCs/>
                <w:spacing w:val="-3"/>
                <w:sz w:val="21"/>
                <w:szCs w:val="21"/>
                <w:lang w:bidi="zh-CN"/>
              </w:rPr>
              <w:t xml:space="preserve">4</w:t>
            </w:r>
            <w:r>
              <w:rPr>
                <w:rFonts w:hint="eastAsia" w:ascii="宋体" w:hAnsi="宋体" w:cs="宋体"/>
                <w:b/>
                <w:bCs/>
                <w:szCs w:val="21"/>
                <w:lang w:val="zh-CN" w:bidi="zh-CN"/>
              </w:rPr>
              <w:t xml:space="preserve">项目负责人</w:t>
            </w:r>
            <w:r>
              <w:rPr>
                <w:rFonts w:hint="eastAsia" w:ascii="宋体" w:hAnsi="宋体" w:cs="宋体"/>
                <w:b/>
                <w:bCs/>
                <w:szCs w:val="21"/>
                <w:lang w:bidi="zh-CN"/>
              </w:rPr>
              <w:t xml:space="preserve">（</w:t>
            </w:r>
            <w:r>
              <w:rPr>
                <w:rFonts w:ascii="宋体" w:hAnsi="宋体" w:cs="宋体"/>
                <w:b/>
                <w:bCs/>
                <w:szCs w:val="21"/>
                <w:lang w:bidi="zh-CN"/>
              </w:rPr>
              <w:t xml:space="preserve">2</w:t>
            </w:r>
            <w:r>
              <w:rPr>
                <w:rFonts w:hint="eastAsia" w:ascii="宋体" w:hAnsi="宋体" w:cs="宋体"/>
                <w:b/>
                <w:bCs/>
                <w:szCs w:val="21"/>
                <w:lang w:bidi="zh-CN"/>
              </w:rPr>
              <w:t xml:space="preserve">分</w:t>
            </w:r>
            <w:r>
              <w:rPr>
                <w:rFonts w:ascii="宋体" w:hAnsi="宋体" w:cs="宋体"/>
                <w:b/>
                <w:bCs/>
                <w:szCs w:val="21"/>
                <w:lang w:bidi="zh-CN"/>
              </w:rPr>
              <w:t xml:space="preserve">）</w:t>
            </w:r>
            <w:r>
              <w:rPr>
                <w:rFonts w:hint="eastAsia" w:ascii="宋体" w:hAnsi="宋体" w:cs="宋体"/>
                <w:b/>
                <w:bCs/>
                <w:spacing w:val="-3"/>
                <w:sz w:val="21"/>
                <w:szCs w:val="21"/>
                <w:lang w:val="zh-CN" w:bidi="zh-CN"/>
              </w:rPr>
            </w:r>
            <w:r/>
          </w:p>
          <w:p>
            <w:pPr>
              <w:pStyle w:val="728"/>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项目负责人</w:t>
            </w:r>
            <w:r>
              <w:rPr>
                <w:rFonts w:hint="eastAsia" w:ascii="宋体" w:hAnsi="宋体" w:cs="宋体"/>
                <w:spacing w:val="-3"/>
                <w:sz w:val="21"/>
                <w:szCs w:val="21"/>
                <w:lang w:bidi="zh-CN"/>
              </w:rPr>
              <w:t xml:space="preserve">同时满足</w:t>
            </w:r>
            <w:r>
              <w:rPr>
                <w:rFonts w:hint="eastAsia" w:ascii="宋体" w:hAnsi="宋体" w:cs="宋体"/>
                <w:spacing w:val="-3"/>
                <w:sz w:val="21"/>
                <w:szCs w:val="21"/>
                <w:lang w:bidi="zh-CN"/>
              </w:rPr>
              <w:t xml:space="preserve">具有食品或化学或生物等与食品检测相关专业副高级及以上职称，</w:t>
            </w:r>
            <w:r>
              <w:rPr>
                <w:rFonts w:hint="eastAsia" w:ascii="宋体" w:hAnsi="宋体" w:cs="宋体"/>
                <w:spacing w:val="-3"/>
                <w:sz w:val="21"/>
                <w:szCs w:val="21"/>
                <w:lang w:bidi="zh-CN"/>
              </w:rPr>
              <w:t xml:space="preserve">本科（学士）及以上学历学位，3年及以上专业工作经验，</w:t>
            </w:r>
            <w:r>
              <w:rPr>
                <w:rFonts w:hint="eastAsia" w:ascii="宋体" w:hAnsi="宋体" w:cs="宋体"/>
                <w:spacing w:val="-3"/>
                <w:sz w:val="21"/>
                <w:szCs w:val="21"/>
                <w:lang w:bidi="zh-CN"/>
              </w:rPr>
              <w:t xml:space="preserve">得</w:t>
            </w:r>
            <w:r>
              <w:rPr>
                <w:rFonts w:ascii="宋体" w:hAnsi="宋体" w:cs="宋体"/>
                <w:spacing w:val="-3"/>
                <w:sz w:val="21"/>
                <w:szCs w:val="21"/>
                <w:lang w:bidi="zh-CN"/>
              </w:rPr>
              <w:t xml:space="preserve">2</w:t>
            </w:r>
            <w:r>
              <w:rPr>
                <w:rFonts w:hint="eastAsia" w:ascii="宋体" w:hAnsi="宋体" w:cs="宋体"/>
                <w:spacing w:val="-3"/>
                <w:sz w:val="21"/>
                <w:szCs w:val="21"/>
                <w:lang w:bidi="zh-CN"/>
              </w:rPr>
              <w:t xml:space="preserve">分；</w:t>
            </w:r>
            <w:r>
              <w:rPr>
                <w:rFonts w:hint="eastAsia" w:ascii="宋体" w:hAnsi="宋体" w:cs="宋体"/>
                <w:spacing w:val="-3"/>
                <w:sz w:val="21"/>
                <w:szCs w:val="21"/>
                <w:lang w:bidi="zh-CN"/>
              </w:rPr>
              <w:t xml:space="preserve">同时满足</w:t>
            </w:r>
            <w:r>
              <w:rPr>
                <w:rFonts w:hint="eastAsia" w:ascii="宋体" w:hAnsi="宋体" w:cs="宋体"/>
                <w:spacing w:val="-3"/>
                <w:sz w:val="21"/>
                <w:szCs w:val="21"/>
                <w:lang w:bidi="zh-CN"/>
              </w:rPr>
              <w:t xml:space="preserve">具有食品或化学或生物等与食品检测相关专业中级及以上职称，专科及以上学历学位，2年及以上专业工作经验，得1分</w:t>
            </w:r>
            <w:r>
              <w:rPr>
                <w:rFonts w:hint="eastAsia" w:ascii="宋体" w:hAnsi="宋体" w:cs="宋体"/>
                <w:spacing w:val="-3"/>
                <w:sz w:val="21"/>
                <w:szCs w:val="21"/>
                <w:lang w:bidi="zh-CN"/>
              </w:rPr>
              <w:t xml:space="preserve">；不满足要求不得分。</w:t>
            </w:r>
            <w:r>
              <w:rPr>
                <w:rFonts w:hint="eastAsia" w:ascii="宋体" w:hAnsi="宋体" w:cs="宋体"/>
                <w:spacing w:val="-3"/>
                <w:sz w:val="21"/>
                <w:szCs w:val="21"/>
                <w:lang w:val="zh-CN" w:bidi="zh-CN"/>
              </w:rPr>
            </w:r>
            <w:r/>
          </w:p>
          <w:p>
            <w:pPr>
              <w:pStyle w:val="728"/>
              <w:jc w:val="both"/>
              <w:spacing w:after="0" w:line="240" w:lineRule="auto"/>
              <w:widowControl w:val="off"/>
              <w:rPr>
                <w:rFonts w:ascii="宋体" w:hAnsi="宋体" w:cs="宋体"/>
                <w:b/>
                <w:bCs/>
                <w:spacing w:val="-3"/>
                <w:sz w:val="21"/>
                <w:szCs w:val="21"/>
                <w:lang w:bidi="zh-CN"/>
              </w:rPr>
            </w:pPr>
            <w:r>
              <w:rPr>
                <w:rFonts w:hint="eastAsia" w:ascii="宋体" w:hAnsi="宋体" w:cs="宋体"/>
                <w:b/>
                <w:bCs/>
                <w:spacing w:val="-3"/>
                <w:sz w:val="21"/>
                <w:szCs w:val="21"/>
                <w:lang w:val="zh-CN" w:bidi="zh-CN"/>
              </w:rPr>
              <w:t xml:space="preserve">注：上述</w:t>
            </w:r>
            <w:r>
              <w:rPr>
                <w:rFonts w:ascii="宋体" w:hAnsi="宋体" w:cs="宋体"/>
                <w:b/>
                <w:bCs/>
                <w:spacing w:val="-3"/>
                <w:sz w:val="21"/>
                <w:szCs w:val="21"/>
                <w:lang w:val="zh-CN" w:bidi="zh-CN"/>
              </w:rPr>
              <w:t xml:space="preserve">3</w:t>
            </w:r>
            <w:r>
              <w:rPr>
                <w:rFonts w:hint="eastAsia" w:ascii="宋体" w:hAnsi="宋体" w:cs="宋体"/>
                <w:b/>
                <w:bCs/>
                <w:spacing w:val="-3"/>
                <w:sz w:val="21"/>
                <w:szCs w:val="21"/>
                <w:lang w:val="zh-CN" w:bidi="zh-CN"/>
              </w:rPr>
              <w:t xml:space="preserve">.</w:t>
            </w:r>
            <w:r>
              <w:rPr>
                <w:rFonts w:hint="eastAsia" w:ascii="宋体" w:hAnsi="宋体" w:cs="宋体"/>
                <w:b/>
                <w:bCs/>
                <w:spacing w:val="-3"/>
                <w:sz w:val="21"/>
                <w:szCs w:val="21"/>
                <w:lang w:val="zh-CN" w:bidi="zh-CN"/>
              </w:rPr>
              <w:t xml:space="preserve">4</w:t>
            </w:r>
            <w:r>
              <w:rPr>
                <w:rFonts w:hint="eastAsia" w:ascii="宋体" w:hAnsi="宋体" w:cs="宋体"/>
                <w:b/>
                <w:bCs/>
                <w:spacing w:val="-3"/>
                <w:sz w:val="21"/>
                <w:szCs w:val="21"/>
                <w:lang w:val="zh-CN" w:bidi="zh-CN"/>
              </w:rPr>
              <w:t xml:space="preserve">评分点需同时提供2026年01月至04月这4个月中任意一月由投标人为其缴纳社保基金的证明材料、个人职称证明材料；</w:t>
            </w:r>
            <w:r>
              <w:rPr>
                <w:rFonts w:hint="eastAsia" w:ascii="宋体" w:hAnsi="宋体" w:cs="宋体"/>
                <w:b/>
                <w:bCs/>
                <w:spacing w:val="-3"/>
                <w:sz w:val="21"/>
                <w:szCs w:val="21"/>
                <w:lang w:bidi="zh-CN"/>
              </w:rPr>
              <w:t xml:space="preserve">若为劳务派遣人员，</w:t>
            </w:r>
            <w:r>
              <w:rPr>
                <w:rFonts w:hint="eastAsia" w:ascii="宋体" w:hAnsi="宋体" w:cs="宋体"/>
                <w:b/>
                <w:bCs/>
                <w:spacing w:val="-3"/>
                <w:sz w:val="21"/>
                <w:szCs w:val="21"/>
                <w:lang w:val="zh-CN" w:bidi="zh-CN"/>
              </w:rPr>
              <w:t xml:space="preserve">需提供</w:t>
            </w:r>
            <w:r>
              <w:rPr>
                <w:rFonts w:hint="eastAsia" w:ascii="宋体" w:hAnsi="宋体" w:cs="宋体"/>
                <w:b/>
                <w:bCs/>
                <w:spacing w:val="-3"/>
                <w:sz w:val="21"/>
                <w:szCs w:val="21"/>
                <w:lang w:bidi="zh-CN"/>
              </w:rPr>
              <w:t xml:space="preserve">项目负责人个人的劳动合同、投标人与人事代理（劳务外包）公司签订的人事代理（劳务外包）合同、2026年01月至04月这4个月中任</w:t>
            </w:r>
            <w:r>
              <w:rPr>
                <w:rFonts w:hint="eastAsia" w:ascii="宋体" w:hAnsi="宋体" w:cs="宋体"/>
                <w:b/>
                <w:bCs/>
                <w:spacing w:val="-3"/>
                <w:sz w:val="21"/>
                <w:szCs w:val="21"/>
                <w:lang w:bidi="zh-CN"/>
              </w:rPr>
              <w:t xml:space="preserve">意一月人事代理（劳务外包）公司为项目负责人缴纳社保证明材料。退休返聘人员不得分。</w:t>
            </w:r>
            <w:r>
              <w:rPr>
                <w:rFonts w:ascii="宋体" w:hAnsi="宋体" w:cs="宋体"/>
                <w:b/>
                <w:bCs/>
                <w:spacing w:val="-3"/>
                <w:sz w:val="21"/>
                <w:szCs w:val="21"/>
                <w:lang w:bidi="zh-CN"/>
              </w:rPr>
            </w:r>
            <w:r/>
          </w:p>
          <w:p>
            <w:pPr>
              <w:pStyle w:val="728"/>
              <w:jc w:val="both"/>
              <w:spacing w:after="0" w:line="240" w:lineRule="auto"/>
              <w:widowControl w:val="off"/>
              <w:rPr>
                <w:rFonts w:hint="eastAsia" w:ascii="宋体" w:hAnsi="宋体" w:cs="宋体"/>
                <w:b/>
                <w:bCs/>
                <w:spacing w:val="-3"/>
                <w:sz w:val="21"/>
                <w:szCs w:val="21"/>
                <w:lang w:val="zh-CN" w:bidi="zh-CN"/>
              </w:rPr>
            </w:pPr>
            <w:r>
              <w:rPr>
                <w:rFonts w:hint="eastAsia" w:ascii="宋体" w:hAnsi="宋体" w:cs="宋体"/>
                <w:b/>
                <w:bCs/>
                <w:spacing w:val="-3"/>
                <w:sz w:val="21"/>
                <w:szCs w:val="21"/>
                <w:lang w:val="zh-CN" w:bidi="zh-CN"/>
              </w:rPr>
              <w:t xml:space="preserve">证明材料不完整或不一致或不符合要求的不计分。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rPr>
                <w:rFonts w:ascii="宋体" w:hAnsi="宋体" w:cs="宋体"/>
                <w:spacing w:val="-6"/>
                <w:sz w:val="21"/>
                <w:szCs w:val="21"/>
                <w:lang w:val="zh-CN" w:bidi="zh-CN"/>
              </w:rPr>
              <w:t xml:space="preserve">16</w:t>
            </w:r>
            <w:r>
              <w:rPr>
                <w:rFonts w:hint="eastAsia" w:ascii="宋体" w:hAnsi="宋体" w:cs="宋体"/>
                <w:spacing w:val="-6"/>
                <w:sz w:val="21"/>
                <w:szCs w:val="21"/>
                <w:lang w:val="zh-CN" w:bidi="zh-CN"/>
              </w:rPr>
              <w:t xml:space="preserve">分</w:t>
            </w:r>
            <w:r/>
          </w:p>
        </w:tc>
      </w:tr>
      <w:tr>
        <w:trPr>
          <w:cantSplit/>
          <w:trHeight w:val="623"/>
        </w:trPr>
        <w:tc>
          <w:tcPr>
            <w:tcBorders>
              <w:left w:val="single" w:color="000000" w:sz="4" w:space="0"/>
              <w:right w:val="single" w:color="000000" w:sz="4" w:space="0"/>
            </w:tcBorders>
            <w:tcW w:w="817" w:type="dxa"/>
            <w:vAlign w:val="center"/>
            <w:vMerge w:val="restart"/>
            <w:textDirection w:val="lrTb"/>
            <w:noWrap w:val="false"/>
          </w:tcPr>
          <w:p>
            <w:pPr>
              <w:pStyle w:val="728"/>
              <w:jc w:val="center"/>
              <w:spacing w:after="0" w:line="240" w:lineRule="auto"/>
              <w:rPr>
                <w:rFonts w:ascii="宋体" w:hAnsi="宋体" w:cs="宋体"/>
                <w:sz w:val="21"/>
                <w:szCs w:val="21"/>
                <w:lang w:val="zh-CN" w:bidi="zh-CN"/>
              </w:rPr>
            </w:pPr>
            <w:r>
              <w:rPr>
                <w:rFonts w:hint="eastAsia" w:ascii="宋体" w:hAnsi="宋体" w:cs="宋体"/>
                <w:sz w:val="21"/>
                <w:szCs w:val="21"/>
                <w:lang w:val="zh-CN" w:bidi="zh-CN"/>
              </w:rPr>
              <w:t xml:space="preserve">4</w:t>
            </w:r>
            <w:r>
              <w:rPr>
                <w:rFonts w:ascii="宋体" w:hAnsi="宋体" w:cs="宋体"/>
                <w:sz w:val="21"/>
                <w:szCs w:val="21"/>
                <w:lang w:val="zh-CN" w:bidi="zh-CN"/>
              </w:rPr>
            </w:r>
            <w:r/>
          </w:p>
        </w:tc>
        <w:tc>
          <w:tcPr>
            <w:tcBorders>
              <w:top w:val="single" w:color="000000" w:sz="4" w:space="0"/>
              <w:left w:val="single" w:color="000000" w:sz="4" w:space="0"/>
              <w:right w:val="single" w:color="000000" w:sz="4" w:space="0"/>
            </w:tcBorders>
            <w:tcW w:w="954" w:type="dxa"/>
            <w:vAlign w:val="center"/>
            <w:vMerge w:val="restart"/>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设备与装备配置</w:t>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ascii="宋体" w:hAnsi="宋体" w:cs="宋体"/>
                <w:b/>
                <w:bCs/>
                <w:sz w:val="21"/>
                <w:szCs w:val="21"/>
                <w:lang w:val="zh-CN" w:bidi="zh-CN"/>
              </w:rPr>
            </w:pPr>
            <w:r>
              <w:rPr>
                <w:rFonts w:hint="eastAsia" w:ascii="宋体" w:hAnsi="宋体" w:cs="宋体"/>
                <w:b/>
                <w:bCs/>
                <w:sz w:val="21"/>
                <w:szCs w:val="21"/>
                <w:lang w:val="zh-CN" w:bidi="zh-CN"/>
              </w:rPr>
              <w:t xml:space="preserve">4.1检验设备(9分)</w:t>
            </w:r>
            <w:r>
              <w:rPr>
                <w:rFonts w:ascii="宋体" w:hAnsi="宋体" w:cs="宋体"/>
                <w:b/>
                <w:bCs/>
                <w:sz w:val="21"/>
                <w:szCs w:val="21"/>
                <w:lang w:val="zh-CN" w:bidi="zh-CN"/>
              </w:rPr>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评委会根据供应商配备的满足采购人项目需求中有关检验需求的工作装备设备的检验设备能力进行评分。</w:t>
            </w:r>
            <w:r/>
          </w:p>
          <w:p>
            <w:pPr>
              <w:pStyle w:val="728"/>
              <w:spacing w:after="0" w:line="240" w:lineRule="auto"/>
              <w:widowControl w:val="off"/>
              <w:rPr>
                <w:rFonts w:ascii="宋体" w:hAnsi="宋体" w:cs="宋体"/>
                <w:sz w:val="21"/>
                <w:szCs w:val="21"/>
                <w:lang w:val="zh-CN" w:bidi="zh-CN"/>
              </w:rPr>
            </w:pPr>
            <w:r>
              <w:rPr>
                <w:rFonts w:ascii="宋体" w:hAnsi="宋体" w:cs="宋体"/>
                <w:sz w:val="21"/>
                <w:szCs w:val="21"/>
                <w:lang w:val="zh-CN" w:bidi="zh-CN"/>
              </w:rPr>
              <w:t xml:space="preserve">4.</w:t>
            </w:r>
            <w:r>
              <w:rPr>
                <w:rFonts w:hint="eastAsia" w:ascii="宋体" w:hAnsi="宋体" w:cs="宋体"/>
                <w:sz w:val="21"/>
                <w:szCs w:val="21"/>
                <w:lang w:val="zh-CN" w:bidi="zh-CN"/>
              </w:rPr>
              <w:t xml:space="preserve">1.1供应商同时配备满足采购人检验检测项目需求的自有工作装备设备(不含租赁) (3分</w:t>
            </w:r>
            <w:r>
              <w:rPr>
                <w:rFonts w:ascii="宋体" w:hAnsi="宋体" w:cs="宋体"/>
                <w:sz w:val="21"/>
                <w:szCs w:val="21"/>
                <w:lang w:val="zh-CN" w:bidi="zh-CN"/>
              </w:rPr>
              <w:t xml:space="preserve">)</w:t>
            </w:r>
            <w:r>
              <w:rPr>
                <w:rFonts w:hint="eastAsia" w:ascii="宋体" w:hAnsi="宋体" w:cs="宋体"/>
                <w:sz w:val="21"/>
                <w:szCs w:val="21"/>
                <w:lang w:val="zh-CN" w:bidi="zh-CN"/>
              </w:rPr>
              <w:t xml:space="preserve">：</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（1）液相色谱串联质谱联用仪；</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（2）气相色谱质谱联用仪；</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（3）电感耦合等离子体质谱仪；</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（4）离子色谱仪；</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（5）高效液相色谱仪；</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（6）气相色谱仪；</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（7）原子吸收光谱仪；</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（8）原子荧光光谱仪；</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以上8类设备每类同时配备</w:t>
            </w:r>
            <w:r>
              <w:rPr>
                <w:rFonts w:ascii="宋体" w:hAnsi="宋体" w:cs="宋体"/>
                <w:sz w:val="21"/>
                <w:szCs w:val="21"/>
                <w:lang w:val="zh-CN" w:bidi="zh-CN"/>
              </w:rPr>
              <w:t xml:space="preserve">1</w:t>
            </w:r>
            <w:r>
              <w:rPr>
                <w:rFonts w:hint="eastAsia" w:ascii="宋体" w:hAnsi="宋体" w:cs="宋体"/>
                <w:sz w:val="21"/>
                <w:szCs w:val="21"/>
                <w:lang w:val="zh-CN" w:bidi="zh-CN"/>
              </w:rPr>
              <w:t xml:space="preserve">台满足招标文件要求的，得3分，不满足不得分；</w:t>
            </w:r>
            <w:r>
              <w:rPr>
                <w:rFonts w:ascii="宋体" w:hAnsi="宋体" w:cs="宋体"/>
                <w:sz w:val="21"/>
                <w:szCs w:val="21"/>
                <w:lang w:val="zh-CN" w:bidi="zh-CN"/>
              </w:rPr>
            </w:r>
            <w:r/>
          </w:p>
          <w:p>
            <w:pPr>
              <w:pStyle w:val="728"/>
              <w:spacing w:after="0" w:line="240" w:lineRule="auto"/>
              <w:widowControl w:val="off"/>
              <w:rPr>
                <w:rFonts w:ascii="宋体" w:hAnsi="宋体" w:cs="宋体"/>
                <w:b/>
                <w:bCs/>
                <w:sz w:val="21"/>
                <w:szCs w:val="21"/>
                <w:lang w:val="zh-CN" w:bidi="zh-CN"/>
              </w:rPr>
            </w:pPr>
            <w:r>
              <w:rPr>
                <w:rFonts w:hint="eastAsia" w:ascii="宋体" w:hAnsi="宋体" w:cs="宋体"/>
                <w:b/>
                <w:bCs/>
                <w:sz w:val="21"/>
                <w:szCs w:val="21"/>
                <w:lang w:val="zh-CN" w:bidi="zh-CN"/>
              </w:rPr>
              <w:t xml:space="preserve">注：本评分点，每台设备均需同时提供：每台设备有效的检定或校准证书，每台设备投入检验的原始记录等表明能有效应用在食品检验检测上的证明材料，每台设备的自有购置发票，未同时提供上述三项证明材料或证明材料与供应商名称不一致或证明材料不清晰或不明确或不符合要求者均不得分。如因供应商更名原因造成证明材料与供应商名称不一致，需提供有效更名材料。</w:t>
            </w:r>
            <w:r>
              <w:rPr>
                <w:rFonts w:ascii="宋体" w:hAnsi="宋体" w:cs="宋体"/>
                <w:b/>
                <w:bCs/>
                <w:sz w:val="21"/>
                <w:szCs w:val="21"/>
                <w:lang w:val="zh-CN" w:bidi="zh-CN"/>
              </w:rPr>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ascii="宋体" w:hAnsi="宋体" w:cs="宋体"/>
                <w:sz w:val="21"/>
                <w:szCs w:val="21"/>
                <w:lang w:val="zh-CN" w:bidi="zh-CN"/>
              </w:rPr>
              <w:t xml:space="preserve">4.</w:t>
            </w:r>
            <w:r>
              <w:rPr>
                <w:rFonts w:hint="eastAsia" w:ascii="宋体" w:hAnsi="宋体" w:cs="宋体"/>
                <w:sz w:val="21"/>
                <w:szCs w:val="21"/>
                <w:lang w:val="zh-CN" w:bidi="zh-CN"/>
              </w:rPr>
              <w:t xml:space="preserve">1.2在满足前述检验设备能力</w:t>
            </w:r>
            <w:r>
              <w:rPr>
                <w:rFonts w:ascii="宋体" w:hAnsi="宋体" w:cs="宋体"/>
                <w:sz w:val="21"/>
                <w:szCs w:val="21"/>
                <w:lang w:val="zh-CN" w:bidi="zh-CN"/>
              </w:rPr>
              <w:t xml:space="preserve">4.1</w:t>
            </w:r>
            <w:r>
              <w:rPr>
                <w:rFonts w:hint="eastAsia" w:ascii="宋体" w:hAnsi="宋体" w:cs="宋体"/>
                <w:sz w:val="21"/>
                <w:szCs w:val="21"/>
                <w:lang w:val="zh-CN" w:bidi="zh-CN"/>
              </w:rPr>
              <w:t xml:space="preserve">.1</w:t>
            </w:r>
            <w:r>
              <w:rPr>
                <w:rFonts w:hint="eastAsia" w:ascii="宋体" w:hAnsi="宋体" w:cs="宋体"/>
                <w:sz w:val="21"/>
                <w:szCs w:val="21"/>
                <w:lang w:val="zh-CN" w:bidi="zh-CN"/>
              </w:rPr>
              <w:t xml:space="preserve">评分点评分要求的基础上对多配备的设备评分（6分）：</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（1）液相色谱串联质谱联用仪每多配备1台，加</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分，最多加</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（2）气相色谱质谱联用仪每多配备1台，加</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分，最多加</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（3）电感耦合等离子体质谱仪每多配备1台，加</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分，最多加</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w:t>
            </w:r>
            <w:r>
              <w:rPr>
                <w:rFonts w:ascii="宋体" w:hAnsi="宋体" w:cs="宋体"/>
                <w:sz w:val="21"/>
                <w:szCs w:val="21"/>
                <w:lang w:val="zh-CN" w:bidi="zh-CN"/>
              </w:rPr>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注：本评分点，每台设备均需同时提供：每台设备有效的检定或校准证书，每台设备投入检验的原始记录等表明能有效应用在食品检验检测上的证明材料，每台设备的自有购置发票（或租赁合同及租赁费用发票），未同时提供上述三项证明材料或证明材料与供应商名称不一致或证明材料不清晰或不明确或不符合要求者均不得分。如因供应商更名原因造成证明材料与供应商名称不一致，需提供有效更名材料。</w:t>
            </w:r>
            <w:r/>
          </w:p>
        </w:tc>
        <w:tc>
          <w:tcPr>
            <w:tcBorders>
              <w:top w:val="single" w:color="000000" w:sz="4" w:space="0"/>
              <w:left w:val="single" w:color="000000" w:sz="4" w:space="0"/>
              <w:right w:val="single" w:color="000000" w:sz="4" w:space="0"/>
            </w:tcBorders>
            <w:tcW w:w="850" w:type="dxa"/>
            <w:vAlign w:val="center"/>
            <w:vMerge w:val="restart"/>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rPr>
                <w:rFonts w:hint="eastAsia" w:ascii="宋体" w:hAnsi="宋体" w:cs="宋体"/>
                <w:spacing w:val="-6"/>
                <w:sz w:val="21"/>
                <w:szCs w:val="21"/>
                <w:lang w:val="zh-CN" w:bidi="zh-CN"/>
              </w:rPr>
              <w:t xml:space="preserve">16分</w:t>
            </w:r>
            <w:r/>
          </w:p>
        </w:tc>
      </w:tr>
      <w:tr>
        <w:trPr>
          <w:cantSplit/>
          <w:trHeight w:val="893"/>
        </w:trPr>
        <w:tc>
          <w:tcPr>
            <w:tcBorders>
              <w:left w:val="single" w:color="000000" w:sz="4" w:space="0"/>
              <w:right w:val="single" w:color="000000" w:sz="4" w:space="0"/>
            </w:tcBorders>
            <w:tcW w:w="817" w:type="dxa"/>
            <w:vAlign w:val="center"/>
            <w:vMerge w:val="continue"/>
            <w:textDirection w:val="lrTb"/>
            <w:noWrap w:val="false"/>
          </w:tcPr>
          <w:p>
            <w:pPr>
              <w:pStyle w:val="728"/>
              <w:jc w:val="center"/>
              <w:spacing w:after="0" w:line="240" w:lineRule="auto"/>
              <w:rPr>
                <w:rFonts w:ascii="宋体" w:hAnsi="宋体" w:cs="宋体"/>
                <w:sz w:val="21"/>
                <w:szCs w:val="21"/>
                <w:lang w:val="zh-CN" w:bidi="zh-CN"/>
              </w:rPr>
            </w:pPr>
            <w:r>
              <w:rPr>
                <w:rFonts w:ascii="宋体" w:hAnsi="宋体" w:cs="宋体"/>
                <w:sz w:val="21"/>
                <w:szCs w:val="21"/>
                <w:lang w:val="zh-CN" w:bidi="zh-CN"/>
              </w:rPr>
            </w:r>
            <w:r/>
          </w:p>
        </w:tc>
        <w:tc>
          <w:tcPr>
            <w:tcBorders>
              <w:left w:val="single" w:color="000000" w:sz="4" w:space="0"/>
              <w:right w:val="single" w:color="000000" w:sz="4" w:space="0"/>
            </w:tcBorders>
            <w:tcW w:w="954" w:type="dxa"/>
            <w:vAlign w:val="center"/>
            <w:vMerge w:val="continue"/>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4.2采样设备(5分)</w:t>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评委会根据供应商配备的满足采购人项目需求中有关采样需求的工作装备设备的采样设备能力进行评分。</w:t>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4.2.1车辆（2分）：</w:t>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用于食品采样的车辆不少于5台的，得1分；其中至少包含1台冷藏车的，多得1分；本评分点最多得2分。</w:t>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注：（1）本评分项上述4.2</w:t>
            </w:r>
            <w:r>
              <w:rPr>
                <w:rFonts w:ascii="宋体" w:hAnsi="宋体" w:cs="宋体"/>
                <w:b/>
                <w:bCs/>
                <w:sz w:val="21"/>
                <w:szCs w:val="21"/>
                <w:lang w:val="zh-CN" w:bidi="zh-CN"/>
              </w:rPr>
              <w:t xml:space="preserve">.1</w:t>
            </w:r>
            <w:r>
              <w:rPr>
                <w:rFonts w:hint="eastAsia" w:ascii="宋体" w:hAnsi="宋体" w:cs="宋体"/>
                <w:b/>
                <w:bCs/>
                <w:sz w:val="21"/>
                <w:szCs w:val="21"/>
                <w:lang w:val="zh-CN" w:bidi="zh-CN"/>
              </w:rPr>
              <w:t xml:space="preserve">评分点需提供有效的供应商购置或租赁的证明材料。供应商购置车辆需提供车辆行驶证复印件加盖CA电子公章1项证明材料；供应商租赁车辆需同时提</w:t>
            </w:r>
            <w:r>
              <w:rPr>
                <w:rFonts w:hint="eastAsia" w:ascii="宋体" w:hAnsi="宋体" w:cs="宋体"/>
                <w:b/>
                <w:bCs/>
                <w:sz w:val="21"/>
                <w:szCs w:val="21"/>
                <w:lang w:val="zh-CN" w:bidi="zh-CN"/>
              </w:rPr>
              <w:t xml:space="preserve">供符合要求的租赁合同（协议）与租赁费用结算发票2项证明材料。</w:t>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b/>
                <w:bCs/>
                <w:sz w:val="21"/>
                <w:szCs w:val="21"/>
                <w:lang w:val="zh-CN" w:bidi="zh-CN"/>
              </w:rPr>
              <w:t xml:space="preserve">（2）本评分项4.2</w:t>
            </w:r>
            <w:r>
              <w:rPr>
                <w:rFonts w:ascii="宋体" w:hAnsi="宋体" w:cs="宋体"/>
                <w:b/>
                <w:bCs/>
                <w:sz w:val="21"/>
                <w:szCs w:val="21"/>
                <w:lang w:val="zh-CN" w:bidi="zh-CN"/>
              </w:rPr>
              <w:t xml:space="preserve">.1</w:t>
            </w:r>
            <w:r>
              <w:rPr>
                <w:rFonts w:hint="eastAsia" w:ascii="宋体" w:hAnsi="宋体" w:cs="宋体"/>
                <w:b/>
                <w:bCs/>
                <w:sz w:val="21"/>
                <w:szCs w:val="21"/>
                <w:lang w:val="zh-CN" w:bidi="zh-CN"/>
              </w:rPr>
              <w:t xml:space="preserve">评分点证明资料不完整或证明材料与供应商名称不一致或不清晰或不明确或不符合要求者均不得分。如因供应商更名原因造成证明材料与供应商名称不一致，需提供有效更名材料。</w:t>
            </w:r>
            <w:r>
              <w:rPr>
                <w:rFonts w:hint="eastAsia"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ascii="宋体" w:hAnsi="宋体" w:cs="宋体"/>
                <w:sz w:val="21"/>
                <w:szCs w:val="21"/>
                <w:lang w:val="zh-CN" w:bidi="zh-CN"/>
              </w:rPr>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4.2.2执法记录仪（</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w:t>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配备供应商独立购置的用于采样过程取证的执法记录仪不少于5部，得</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分；不满足不得分。</w:t>
            </w:r>
            <w:r>
              <w:rPr>
                <w:rFonts w:ascii="宋体" w:hAnsi="宋体" w:cs="宋体"/>
                <w:sz w:val="21"/>
                <w:szCs w:val="21"/>
                <w:lang w:val="zh-CN" w:bidi="zh-CN"/>
              </w:rPr>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4.2.3车载冰箱（</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w:t>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配备供应商独立购置的用于食品保存的车载冰箱不少于4台，得</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分；不满足不得分。</w:t>
            </w:r>
            <w:r/>
          </w:p>
          <w:p>
            <w:pPr>
              <w:pStyle w:val="728"/>
              <w:spacing w:after="0" w:line="240" w:lineRule="auto"/>
              <w:widowControl w:val="off"/>
              <w:rPr>
                <w:rFonts w:ascii="宋体" w:hAnsi="宋体" w:cs="宋体"/>
                <w:sz w:val="21"/>
                <w:szCs w:val="21"/>
                <w:lang w:val="zh-CN" w:bidi="zh-CN"/>
              </w:rPr>
            </w:pPr>
            <w:r>
              <w:rPr>
                <w:rFonts w:ascii="宋体" w:hAnsi="宋体" w:cs="宋体"/>
                <w:sz w:val="21"/>
                <w:szCs w:val="21"/>
                <w:lang w:val="zh-CN" w:bidi="zh-CN"/>
              </w:rPr>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4.2.4保温箱（</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w:t>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配备供应商独立购置的用于食品采样后保存样品的保温箱不少于6个，得</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分；不满足不得分。</w:t>
            </w:r>
            <w:r/>
          </w:p>
          <w:p>
            <w:pPr>
              <w:pStyle w:val="728"/>
              <w:spacing w:after="0" w:line="240" w:lineRule="auto"/>
              <w:widowControl w:val="off"/>
              <w:rPr>
                <w:rFonts w:ascii="宋体" w:hAnsi="宋体" w:cs="宋体"/>
                <w:sz w:val="21"/>
                <w:szCs w:val="21"/>
                <w:lang w:val="zh-CN" w:bidi="zh-CN"/>
              </w:rPr>
            </w:pPr>
            <w:r>
              <w:rPr>
                <w:rFonts w:ascii="宋体" w:hAnsi="宋体" w:cs="宋体"/>
                <w:sz w:val="21"/>
                <w:szCs w:val="21"/>
                <w:lang w:val="zh-CN" w:bidi="zh-CN"/>
              </w:rPr>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注：（1）本评分项上述第4.2.2、4.2.3、4.2.4三个评分点均需提供供应商自有购置发票等相关证明材料（不含租赁）。</w:t>
            </w:r>
            <w:r/>
          </w:p>
          <w:p>
            <w:pPr>
              <w:pStyle w:val="728"/>
              <w:spacing w:after="0" w:line="240" w:lineRule="auto"/>
              <w:widowControl w:val="off"/>
              <w:rPr>
                <w:rFonts w:hint="eastAsia" w:ascii="宋体" w:hAnsi="宋体" w:cs="宋体"/>
                <w:sz w:val="21"/>
                <w:szCs w:val="21"/>
                <w:lang w:bidi="zh-CN"/>
              </w:rPr>
            </w:pPr>
            <w:r>
              <w:rPr>
                <w:rFonts w:hint="eastAsia" w:ascii="宋体" w:hAnsi="宋体" w:cs="宋体"/>
                <w:b/>
                <w:bCs/>
                <w:sz w:val="21"/>
                <w:szCs w:val="21"/>
                <w:lang w:val="zh-CN" w:bidi="zh-CN"/>
              </w:rPr>
              <w:t xml:space="preserve">（2）本评分项上述第4.2.2、4.2.3、4.2.4三个评分点证明资料不完整或证明材料与供应商名称不一致或不清晰或不明确或不符合要求者均不得分。如因供应商更名原因造成证明材料与供应商名称不一致，需提供有效更名材料。</w:t>
            </w:r>
            <w:r>
              <w:rPr>
                <w:rFonts w:hint="eastAsia" w:ascii="宋体" w:hAnsi="宋体" w:cs="宋体"/>
                <w:sz w:val="21"/>
                <w:szCs w:val="21"/>
                <w:lang w:bidi="zh-CN"/>
              </w:rPr>
            </w:r>
            <w:r/>
          </w:p>
        </w:tc>
        <w:tc>
          <w:tcPr>
            <w:tcBorders>
              <w:left w:val="single" w:color="000000" w:sz="4" w:space="0"/>
              <w:right w:val="single" w:color="000000" w:sz="4" w:space="0"/>
            </w:tcBorders>
            <w:tcW w:w="850" w:type="dxa"/>
            <w:vAlign w:val="center"/>
            <w:vMerge w:val="continue"/>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rPr>
                <w:rFonts w:hint="eastAsia" w:ascii="宋体" w:hAnsi="宋体" w:cs="宋体"/>
                <w:spacing w:val="-6"/>
                <w:sz w:val="21"/>
                <w:szCs w:val="21"/>
                <w:lang w:val="zh-CN" w:bidi="zh-CN"/>
              </w:rPr>
            </w:r>
            <w:r/>
          </w:p>
        </w:tc>
      </w:tr>
      <w:tr>
        <w:trPr>
          <w:cantSplit/>
          <w:trHeight w:val="623"/>
        </w:trPr>
        <w:tc>
          <w:tcPr>
            <w:tcBorders>
              <w:left w:val="single" w:color="000000" w:sz="4" w:space="0"/>
              <w:right w:val="single" w:color="000000" w:sz="4" w:space="0"/>
            </w:tcBorders>
            <w:tcW w:w="817" w:type="dxa"/>
            <w:vAlign w:val="center"/>
            <w:vMerge w:val="continue"/>
            <w:textDirection w:val="lrTb"/>
            <w:noWrap w:val="false"/>
          </w:tcPr>
          <w:p>
            <w:pPr>
              <w:pStyle w:val="728"/>
              <w:jc w:val="center"/>
              <w:spacing w:after="0" w:line="240" w:lineRule="auto"/>
              <w:rPr>
                <w:rFonts w:ascii="宋体" w:hAnsi="宋体" w:cs="宋体"/>
                <w:sz w:val="21"/>
                <w:szCs w:val="21"/>
                <w:lang w:val="zh-CN" w:bidi="zh-CN"/>
              </w:rPr>
            </w:pPr>
            <w:r>
              <w:rPr>
                <w:rFonts w:ascii="宋体" w:hAnsi="宋体" w:cs="宋体"/>
                <w:sz w:val="21"/>
                <w:szCs w:val="21"/>
                <w:lang w:val="zh-CN" w:bidi="zh-CN"/>
              </w:rPr>
            </w:r>
            <w:r/>
          </w:p>
        </w:tc>
        <w:tc>
          <w:tcPr>
            <w:tcBorders>
              <w:left w:val="single" w:color="000000" w:sz="4" w:space="0"/>
              <w:bottom w:val="single" w:color="000000" w:sz="4" w:space="0"/>
              <w:right w:val="single" w:color="000000" w:sz="4" w:space="0"/>
            </w:tcBorders>
            <w:tcW w:w="954" w:type="dxa"/>
            <w:vAlign w:val="center"/>
            <w:vMerge w:val="continue"/>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ascii="宋体" w:hAnsi="宋体" w:cs="宋体"/>
                <w:b/>
                <w:bCs/>
                <w:sz w:val="21"/>
                <w:szCs w:val="21"/>
                <w:lang w:bidi="zh-CN"/>
              </w:rPr>
            </w:pPr>
            <w:r>
              <w:rPr>
                <w:rFonts w:hint="eastAsia" w:ascii="宋体" w:hAnsi="宋体" w:cs="宋体"/>
                <w:b/>
                <w:bCs/>
                <w:sz w:val="21"/>
                <w:szCs w:val="21"/>
                <w:lang w:bidi="zh-CN"/>
              </w:rPr>
              <w:t xml:space="preserve">4.3食品保存专用冷库（2分）</w:t>
            </w:r>
            <w:r>
              <w:rPr>
                <w:rFonts w:ascii="宋体" w:hAnsi="宋体" w:cs="宋体"/>
                <w:b/>
                <w:bCs/>
                <w:sz w:val="21"/>
                <w:szCs w:val="21"/>
                <w:lang w:bidi="zh-CN"/>
              </w:rPr>
            </w:r>
            <w:r/>
          </w:p>
          <w:p>
            <w:pPr>
              <w:pStyle w:val="728"/>
              <w:spacing w:after="0" w:line="240" w:lineRule="auto"/>
              <w:widowControl w:val="off"/>
              <w:rPr>
                <w:rFonts w:hint="eastAsia" w:ascii="宋体" w:hAnsi="宋体" w:cs="宋体"/>
                <w:sz w:val="21"/>
                <w:szCs w:val="21"/>
                <w:lang w:bidi="zh-CN"/>
              </w:rPr>
            </w:pPr>
            <w:r>
              <w:rPr>
                <w:rFonts w:hint="eastAsia" w:ascii="宋体" w:hAnsi="宋体" w:cs="宋体"/>
                <w:sz w:val="21"/>
                <w:szCs w:val="21"/>
                <w:lang w:bidi="zh-CN"/>
              </w:rPr>
              <w:t xml:space="preserve">评委会根据供应商配备的满足采购人项目需求中有关食品</w:t>
            </w:r>
            <w:r>
              <w:rPr>
                <w:rFonts w:hint="eastAsia" w:ascii="宋体" w:hAnsi="宋体" w:cs="宋体"/>
                <w:sz w:val="21"/>
                <w:szCs w:val="21"/>
                <w:lang w:bidi="zh-CN"/>
              </w:rPr>
              <w:t xml:space="preserve">保存的专用冷库能力进行评分。</w:t>
            </w:r>
            <w:r/>
          </w:p>
          <w:p>
            <w:pPr>
              <w:pStyle w:val="728"/>
              <w:spacing w:after="0" w:line="240" w:lineRule="auto"/>
              <w:widowControl w:val="off"/>
              <w:rPr>
                <w:rFonts w:ascii="宋体" w:hAnsi="宋体" w:cs="宋体"/>
                <w:sz w:val="21"/>
                <w:szCs w:val="21"/>
                <w:lang w:bidi="zh-CN"/>
              </w:rPr>
            </w:pPr>
            <w:r>
              <w:rPr>
                <w:rFonts w:hint="eastAsia" w:ascii="宋体" w:hAnsi="宋体" w:cs="宋体"/>
                <w:sz w:val="21"/>
                <w:szCs w:val="21"/>
                <w:lang w:bidi="zh-CN"/>
              </w:rPr>
              <w:t xml:space="preserve">4.3</w:t>
            </w:r>
            <w:r>
              <w:rPr>
                <w:rFonts w:ascii="宋体" w:hAnsi="宋体" w:cs="宋体"/>
                <w:sz w:val="21"/>
                <w:szCs w:val="21"/>
                <w:lang w:bidi="zh-CN"/>
              </w:rPr>
              <w:t xml:space="preserve">.1供应商具备冷藏食品保存专用冷库的，得1分；</w:t>
            </w:r>
            <w:r/>
          </w:p>
          <w:p>
            <w:pPr>
              <w:pStyle w:val="728"/>
              <w:spacing w:after="0" w:line="240" w:lineRule="auto"/>
              <w:widowControl w:val="off"/>
              <w:rPr>
                <w:rFonts w:ascii="宋体" w:hAnsi="宋体" w:cs="宋体"/>
                <w:sz w:val="21"/>
                <w:szCs w:val="21"/>
                <w:lang w:bidi="zh-CN"/>
              </w:rPr>
            </w:pPr>
            <w:r>
              <w:rPr>
                <w:rFonts w:ascii="宋体" w:hAnsi="宋体" w:cs="宋体"/>
                <w:sz w:val="21"/>
                <w:szCs w:val="21"/>
                <w:lang w:bidi="zh-CN"/>
              </w:rPr>
            </w:r>
            <w:r/>
          </w:p>
          <w:p>
            <w:pPr>
              <w:pStyle w:val="728"/>
              <w:spacing w:after="0" w:line="240" w:lineRule="auto"/>
              <w:widowControl w:val="off"/>
              <w:rPr>
                <w:rFonts w:ascii="宋体" w:hAnsi="宋体" w:cs="宋体"/>
                <w:sz w:val="21"/>
                <w:szCs w:val="21"/>
                <w:lang w:bidi="zh-CN"/>
              </w:rPr>
            </w:pPr>
            <w:r>
              <w:rPr>
                <w:rFonts w:hint="eastAsia" w:ascii="宋体" w:hAnsi="宋体" w:cs="宋体"/>
                <w:sz w:val="21"/>
                <w:szCs w:val="21"/>
                <w:lang w:bidi="zh-CN"/>
              </w:rPr>
              <w:t xml:space="preserve">4.3</w:t>
            </w:r>
            <w:r>
              <w:rPr>
                <w:rFonts w:ascii="宋体" w:hAnsi="宋体" w:cs="宋体"/>
                <w:sz w:val="21"/>
                <w:szCs w:val="21"/>
                <w:lang w:bidi="zh-CN"/>
              </w:rPr>
              <w:t xml:space="preserve">.2</w:t>
            </w:r>
            <w:r>
              <w:rPr>
                <w:rFonts w:hint="eastAsia" w:ascii="宋体" w:hAnsi="宋体" w:cs="宋体"/>
                <w:sz w:val="21"/>
                <w:szCs w:val="21"/>
                <w:lang w:bidi="zh-CN"/>
              </w:rPr>
              <w:t xml:space="preserve">供应商</w:t>
            </w:r>
            <w:r>
              <w:rPr>
                <w:rFonts w:ascii="宋体" w:hAnsi="宋体" w:cs="宋体"/>
                <w:sz w:val="21"/>
                <w:szCs w:val="21"/>
                <w:lang w:bidi="zh-CN"/>
              </w:rPr>
              <w:t xml:space="preserve">具备冷冻食品保存专用冷库的，得1分。</w:t>
            </w:r>
            <w:r/>
          </w:p>
          <w:p>
            <w:pPr>
              <w:pStyle w:val="728"/>
              <w:spacing w:after="0" w:line="240" w:lineRule="auto"/>
              <w:widowControl w:val="off"/>
              <w:rPr>
                <w:rFonts w:hint="eastAsia" w:ascii="宋体" w:hAnsi="宋体" w:cs="宋体"/>
                <w:sz w:val="21"/>
                <w:szCs w:val="21"/>
                <w:lang w:bidi="zh-CN"/>
              </w:rPr>
            </w:pPr>
            <w:r>
              <w:rPr>
                <w:rFonts w:hint="eastAsia" w:ascii="宋体" w:hAnsi="宋体" w:cs="宋体"/>
                <w:sz w:val="21"/>
                <w:szCs w:val="21"/>
                <w:lang w:bidi="zh-CN"/>
              </w:rPr>
            </w:r>
            <w:r/>
          </w:p>
          <w:p>
            <w:pPr>
              <w:pStyle w:val="728"/>
              <w:spacing w:after="0" w:line="240" w:lineRule="auto"/>
              <w:widowControl w:val="off"/>
              <w:rPr>
                <w:rFonts w:ascii="宋体" w:hAnsi="宋体" w:cs="宋体"/>
                <w:sz w:val="21"/>
                <w:szCs w:val="21"/>
                <w:lang w:bidi="zh-CN"/>
              </w:rPr>
            </w:pPr>
            <w:r>
              <w:rPr>
                <w:rFonts w:hint="eastAsia" w:ascii="宋体" w:hAnsi="宋体" w:cs="宋体"/>
                <w:b/>
                <w:bCs/>
                <w:sz w:val="21"/>
                <w:szCs w:val="21"/>
                <w:lang w:bidi="zh-CN"/>
              </w:rPr>
              <w:t xml:space="preserve">本评分项最高2分。</w:t>
            </w:r>
            <w:r>
              <w:rPr>
                <w:rFonts w:ascii="宋体" w:hAnsi="宋体" w:cs="宋体"/>
                <w:sz w:val="21"/>
                <w:szCs w:val="21"/>
                <w:lang w:bidi="zh-CN"/>
              </w:rPr>
            </w:r>
            <w:r/>
          </w:p>
          <w:p>
            <w:pPr>
              <w:pStyle w:val="728"/>
              <w:spacing w:after="0" w:line="240" w:lineRule="auto"/>
              <w:widowControl w:val="off"/>
              <w:rPr>
                <w:rFonts w:ascii="宋体" w:hAnsi="宋体" w:cs="宋体"/>
                <w:b/>
                <w:bCs/>
                <w:sz w:val="21"/>
                <w:szCs w:val="21"/>
                <w:lang w:bidi="zh-CN"/>
              </w:rPr>
            </w:pPr>
            <w:r>
              <w:rPr>
                <w:rFonts w:hint="eastAsia" w:ascii="宋体" w:hAnsi="宋体" w:cs="宋体"/>
                <w:b/>
                <w:bCs/>
                <w:sz w:val="21"/>
                <w:szCs w:val="21"/>
                <w:lang w:bidi="zh-CN"/>
              </w:rPr>
              <w:t xml:space="preserve">注：（1）上述4.3</w:t>
            </w:r>
            <w:r>
              <w:rPr>
                <w:rFonts w:ascii="宋体" w:hAnsi="宋体" w:cs="宋体"/>
                <w:b/>
                <w:bCs/>
                <w:sz w:val="21"/>
                <w:szCs w:val="21"/>
                <w:lang w:bidi="zh-CN"/>
              </w:rPr>
              <w:t xml:space="preserve">.1</w:t>
            </w:r>
            <w:r>
              <w:rPr>
                <w:rFonts w:hint="eastAsia" w:ascii="宋体" w:hAnsi="宋体" w:cs="宋体"/>
                <w:b/>
                <w:bCs/>
                <w:sz w:val="21"/>
                <w:szCs w:val="21"/>
                <w:lang w:bidi="zh-CN"/>
              </w:rPr>
              <w:t xml:space="preserve">与4.3</w:t>
            </w:r>
            <w:r>
              <w:rPr>
                <w:rFonts w:ascii="宋体" w:hAnsi="宋体" w:cs="宋体"/>
                <w:b/>
                <w:bCs/>
                <w:sz w:val="21"/>
                <w:szCs w:val="21"/>
                <w:lang w:bidi="zh-CN"/>
              </w:rPr>
              <w:t xml:space="preserve">.2</w:t>
            </w:r>
            <w:r>
              <w:rPr>
                <w:rFonts w:hint="eastAsia" w:ascii="宋体" w:hAnsi="宋体" w:cs="宋体"/>
                <w:b/>
                <w:bCs/>
                <w:sz w:val="21"/>
                <w:szCs w:val="21"/>
                <w:lang w:bidi="zh-CN"/>
              </w:rPr>
              <w:t xml:space="preserve">评分点中，供应商均须提供自建冷库的相关材料（如建设合同或竣工验收报告等有效证明材料）或租赁冷库的租赁合同（需仍在有效期内），同时提供冷库照片以及冷库温度等参数校准证书三项证明材料；如租赁冷库的还需在提供上述三项证明材料的同时再提供合同期内任意一月的租赁费用结算发票。 </w:t>
            </w:r>
            <w:r>
              <w:rPr>
                <w:rFonts w:ascii="宋体" w:hAnsi="宋体" w:cs="宋体"/>
                <w:b/>
                <w:bCs/>
                <w:sz w:val="21"/>
                <w:szCs w:val="21"/>
                <w:lang w:bidi="zh-CN"/>
              </w:rPr>
            </w:r>
            <w:r/>
          </w:p>
          <w:p>
            <w:pPr>
              <w:pStyle w:val="728"/>
              <w:spacing w:after="0" w:line="240" w:lineRule="auto"/>
              <w:widowControl w:val="off"/>
              <w:rPr>
                <w:rFonts w:hint="eastAsia" w:ascii="宋体" w:hAnsi="宋体" w:cs="宋体"/>
                <w:sz w:val="21"/>
                <w:szCs w:val="21"/>
                <w:lang w:bidi="zh-CN"/>
              </w:rPr>
            </w:pPr>
            <w:r>
              <w:rPr>
                <w:rFonts w:hint="eastAsia" w:ascii="宋体" w:hAnsi="宋体" w:cs="宋体"/>
                <w:b/>
                <w:bCs/>
                <w:sz w:val="21"/>
                <w:szCs w:val="21"/>
                <w:lang w:bidi="zh-CN"/>
              </w:rPr>
              <w:t xml:space="preserve">（2）未提供证明材料或证明资料不完整或证明材料与供应商名称不一致或不清晰或不明确或不符合要求者均不得分。如因供应商更名原因造成证明材料与供应商名称不一致，需提供有效更名材料。</w:t>
            </w:r>
            <w:r>
              <w:rPr>
                <w:rFonts w:hint="eastAsia" w:ascii="宋体" w:hAnsi="宋体" w:cs="宋体"/>
                <w:sz w:val="21"/>
                <w:szCs w:val="21"/>
                <w:lang w:bidi="zh-CN"/>
              </w:rPr>
            </w:r>
            <w:r/>
          </w:p>
        </w:tc>
        <w:tc>
          <w:tcPr>
            <w:tcBorders>
              <w:left w:val="single" w:color="000000" w:sz="4" w:space="0"/>
              <w:bottom w:val="single" w:color="000000" w:sz="4" w:space="0"/>
              <w:right w:val="single" w:color="000000" w:sz="4" w:space="0"/>
            </w:tcBorders>
            <w:tcW w:w="850" w:type="dxa"/>
            <w:vAlign w:val="center"/>
            <w:vMerge w:val="continue"/>
            <w:textDirection w:val="lrTb"/>
            <w:noWrap w:val="false"/>
          </w:tcPr>
          <w:p>
            <w:pPr>
              <w:pStyle w:val="728"/>
              <w:jc w:val="center"/>
              <w:spacing w:after="0" w:line="240" w:lineRule="auto"/>
              <w:widowControl w:val="off"/>
              <w:rPr>
                <w:rFonts w:ascii="宋体" w:hAnsi="宋体" w:cs="宋体"/>
                <w:spacing w:val="-6"/>
                <w:sz w:val="21"/>
                <w:szCs w:val="21"/>
                <w:lang w:bidi="zh-CN"/>
              </w:rPr>
              <w:outlineLvl w:val="1"/>
            </w:pPr>
            <w:r>
              <w:rPr>
                <w:rFonts w:ascii="宋体" w:hAnsi="宋体" w:cs="宋体"/>
                <w:spacing w:val="-6"/>
                <w:sz w:val="21"/>
                <w:szCs w:val="21"/>
                <w:lang w:bidi="zh-CN"/>
              </w:rPr>
            </w:r>
            <w:r/>
          </w:p>
        </w:tc>
      </w:tr>
      <w:tr>
        <w:trPr>
          <w:cantSplit/>
          <w:trHeight w:val="623"/>
        </w:trPr>
        <w:tc>
          <w:tcPr>
            <w:tcBorders>
              <w:left w:val="single" w:color="000000" w:sz="4" w:space="0"/>
              <w:right w:val="single" w:color="000000" w:sz="4" w:space="0"/>
            </w:tcBorders>
            <w:tcW w:w="817" w:type="dxa"/>
            <w:vAlign w:val="center"/>
            <w:vMerge w:val="restart"/>
            <w:textDirection w:val="lrTb"/>
            <w:noWrap w:val="false"/>
          </w:tcPr>
          <w:p>
            <w:pPr>
              <w:pStyle w:val="728"/>
              <w:jc w:val="center"/>
              <w:rPr>
                <w:rFonts w:ascii="宋体" w:hAnsi="宋体" w:cs="宋体"/>
                <w:sz w:val="21"/>
                <w:szCs w:val="21"/>
                <w:lang w:val="zh-CN" w:bidi="zh-CN"/>
              </w:rPr>
            </w:pPr>
            <w:r>
              <w:rPr>
                <w:rFonts w:hint="eastAsia" w:ascii="宋体" w:hAnsi="宋体" w:cs="宋体"/>
                <w:sz w:val="21"/>
                <w:szCs w:val="21"/>
                <w:lang w:val="zh-CN" w:bidi="zh-CN"/>
              </w:rPr>
              <w:t xml:space="preserve">5</w:t>
            </w:r>
            <w:r>
              <w:rPr>
                <w:rFonts w:ascii="宋体" w:hAnsi="宋体" w:cs="宋体"/>
                <w:sz w:val="21"/>
                <w:szCs w:val="21"/>
                <w:lang w:val="zh-CN" w:bidi="zh-CN"/>
              </w:rPr>
            </w:r>
            <w:r/>
          </w:p>
        </w:tc>
        <w:tc>
          <w:tcPr>
            <w:tcBorders>
              <w:top w:val="single" w:color="000000" w:sz="4" w:space="0"/>
              <w:left w:val="single" w:color="000000" w:sz="4" w:space="0"/>
              <w:right w:val="single" w:color="000000" w:sz="4" w:space="0"/>
            </w:tcBorders>
            <w:tcW w:w="954" w:type="dxa"/>
            <w:vAlign w:val="center"/>
            <w:vMerge w:val="restart"/>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实验室能力</w:t>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ascii="宋体" w:hAnsi="宋体" w:cs="宋体"/>
                <w:sz w:val="21"/>
                <w:szCs w:val="21"/>
                <w:lang w:val="zh-CN" w:bidi="zh-CN"/>
              </w:rPr>
            </w:pPr>
            <w:r>
              <w:rPr>
                <w:rFonts w:hint="eastAsia" w:ascii="宋体" w:hAnsi="宋体" w:cs="宋体"/>
                <w:b/>
                <w:bCs/>
                <w:sz w:val="21"/>
                <w:szCs w:val="21"/>
                <w:lang w:val="zh-CN" w:bidi="zh-CN"/>
              </w:rPr>
              <w:t xml:space="preserve">5.1评委会根据投标人实验室能力验证情况评分（4分）</w:t>
            </w:r>
            <w:r>
              <w:rPr>
                <w:rFonts w:ascii="宋体" w:hAnsi="宋体" w:cs="宋体"/>
                <w:sz w:val="21"/>
                <w:szCs w:val="21"/>
                <w:lang w:val="zh-CN" w:bidi="zh-CN"/>
              </w:rPr>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自202</w:t>
            </w:r>
            <w:r>
              <w:rPr>
                <w:rFonts w:hint="eastAsia" w:ascii="宋体" w:hAnsi="宋体" w:cs="宋体"/>
                <w:sz w:val="21"/>
                <w:szCs w:val="21"/>
                <w:lang w:bidi="zh-CN"/>
              </w:rPr>
              <w:t xml:space="preserve">4</w:t>
            </w:r>
            <w:r>
              <w:rPr>
                <w:rFonts w:hint="eastAsia" w:ascii="宋体" w:hAnsi="宋体" w:cs="宋体"/>
                <w:sz w:val="21"/>
                <w:szCs w:val="21"/>
                <w:lang w:val="zh-CN" w:bidi="zh-CN"/>
              </w:rPr>
              <w:t xml:space="preserve">年1月1日以来，供应商参加相关机构组织的食品检测项目的实验室能力验证或市场监管部门组织的盲样考核，并获得满意结果的，需包含农药残留、兽药残留、重金属、真菌毒素、食品添加剂、非法添加物、微生物、动物源性成分等8个领域，每个领域每次满意结果得 0.5分，同一领域参加多次的，按一次计算，不重复计分。本</w:t>
            </w:r>
            <w:r>
              <w:rPr>
                <w:rFonts w:hint="eastAsia" w:ascii="宋体" w:hAnsi="宋体" w:cs="宋体"/>
                <w:sz w:val="21"/>
                <w:szCs w:val="21"/>
                <w:lang w:val="zh-CN" w:bidi="zh-CN"/>
              </w:rPr>
              <w:t xml:space="preserve">项最高得4分。</w:t>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注：该评分点需提供能力验证报告或证明结果满意的证书复印件，并加盖CA电子公章；证明材料信息应与供应商一致，信息不一致或获得不满意结果的或未提供有效证明文件或证明文件不清晰、不明确、不符合要求的均不得分。</w:t>
            </w:r>
            <w:r>
              <w:rPr>
                <w:rFonts w:hint="eastAsia" w:ascii="宋体" w:hAnsi="宋体" w:cs="宋体"/>
                <w:b/>
                <w:bCs/>
                <w:sz w:val="21"/>
                <w:szCs w:val="21"/>
                <w:lang w:bidi="zh-CN"/>
              </w:rPr>
              <w:t xml:space="preserve">如因供应商更名原因造成证明材料与供应商名称不一致，需提供有效更名材料。</w:t>
            </w:r>
            <w:r>
              <w:rPr>
                <w:rFonts w:hint="eastAsia" w:ascii="宋体" w:hAnsi="宋体" w:cs="宋体"/>
                <w:b/>
                <w:bCs/>
                <w:sz w:val="21"/>
                <w:szCs w:val="21"/>
                <w:lang w:val="zh-CN" w:bidi="zh-CN"/>
              </w:rPr>
            </w:r>
            <w:r/>
          </w:p>
        </w:tc>
        <w:tc>
          <w:tcPr>
            <w:tcBorders>
              <w:top w:val="single" w:color="000000" w:sz="4" w:space="0"/>
              <w:left w:val="single" w:color="000000" w:sz="4" w:space="0"/>
              <w:right w:val="single" w:color="000000" w:sz="4" w:space="0"/>
            </w:tcBorders>
            <w:tcW w:w="850" w:type="dxa"/>
            <w:vAlign w:val="center"/>
            <w:vMerge w:val="restart"/>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bookmarkStart w:id="103" w:name="_Toc192946467"/>
            <w:r>
              <w:rPr>
                <w:rFonts w:hint="eastAsia" w:ascii="宋体" w:hAnsi="宋体" w:cs="宋体"/>
                <w:spacing w:val="-6"/>
                <w:sz w:val="21"/>
                <w:szCs w:val="21"/>
                <w:lang w:bidi="zh-CN"/>
              </w:rPr>
              <w:t xml:space="preserve">8</w:t>
            </w:r>
            <w:r>
              <w:rPr>
                <w:rFonts w:hint="eastAsia" w:ascii="宋体" w:hAnsi="宋体" w:cs="宋体"/>
                <w:spacing w:val="-6"/>
                <w:sz w:val="21"/>
                <w:szCs w:val="21"/>
                <w:lang w:val="zh-CN" w:bidi="zh-CN"/>
              </w:rPr>
              <w:t xml:space="preserve">分</w:t>
            </w:r>
            <w:bookmarkEnd w:id="103"/>
            <w:r>
              <w:rPr>
                <w:rFonts w:hint="eastAsia" w:ascii="宋体" w:hAnsi="宋体" w:cs="宋体"/>
                <w:spacing w:val="-6"/>
                <w:sz w:val="21"/>
                <w:szCs w:val="21"/>
                <w:lang w:val="zh-CN" w:bidi="zh-CN"/>
              </w:rPr>
            </w:r>
            <w:r/>
          </w:p>
        </w:tc>
      </w:tr>
      <w:tr>
        <w:trPr>
          <w:cantSplit/>
          <w:trHeight w:val="893"/>
        </w:trPr>
        <w:tc>
          <w:tcPr>
            <w:tcBorders>
              <w:left w:val="single" w:color="000000" w:sz="4" w:space="0"/>
              <w:right w:val="single" w:color="000000" w:sz="4" w:space="0"/>
            </w:tcBorders>
            <w:tcW w:w="817" w:type="dxa"/>
            <w:vAlign w:val="center"/>
            <w:vMerge w:val="continue"/>
            <w:textDirection w:val="lrTb"/>
            <w:noWrap w:val="false"/>
          </w:tcPr>
          <w:p>
            <w:pPr>
              <w:pStyle w:val="728"/>
              <w:jc w:val="center"/>
              <w:rPr>
                <w:rFonts w:ascii="宋体" w:hAnsi="宋体" w:cs="宋体"/>
                <w:sz w:val="21"/>
                <w:szCs w:val="21"/>
                <w:lang w:val="zh-CN" w:bidi="zh-CN"/>
              </w:rPr>
            </w:pPr>
            <w:r>
              <w:rPr>
                <w:rFonts w:ascii="宋体" w:hAnsi="宋体" w:cs="宋体"/>
                <w:sz w:val="21"/>
                <w:szCs w:val="21"/>
                <w:lang w:val="zh-CN" w:bidi="zh-CN"/>
              </w:rPr>
            </w:r>
            <w:r/>
          </w:p>
        </w:tc>
        <w:tc>
          <w:tcPr>
            <w:tcBorders>
              <w:left w:val="single" w:color="000000" w:sz="4" w:space="0"/>
              <w:bottom w:val="single" w:color="000000" w:sz="4" w:space="0"/>
              <w:right w:val="single" w:color="000000" w:sz="4" w:space="0"/>
            </w:tcBorders>
            <w:tcW w:w="954" w:type="dxa"/>
            <w:vAlign w:val="center"/>
            <w:vMerge w:val="continue"/>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ascii="宋体" w:hAnsi="宋体" w:cs="宋体"/>
                <w:sz w:val="21"/>
                <w:szCs w:val="21"/>
                <w:lang w:val="zh-CN" w:bidi="zh-CN"/>
              </w:rPr>
            </w:pPr>
            <w:r>
              <w:rPr>
                <w:rFonts w:hint="eastAsia" w:ascii="宋体" w:hAnsi="宋体" w:cs="宋体"/>
                <w:b/>
                <w:bCs/>
                <w:sz w:val="21"/>
                <w:szCs w:val="21"/>
                <w:lang w:val="zh-CN" w:bidi="zh-CN"/>
              </w:rPr>
              <w:t xml:space="preserve">5.2评委会根据投标人实验室能力资质进行评分(4分)</w:t>
            </w: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ascii="宋体" w:hAnsi="宋体" w:cs="宋体"/>
                <w:sz w:val="21"/>
                <w:szCs w:val="21"/>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5.2</w:t>
            </w:r>
            <w:r>
              <w:rPr>
                <w:rFonts w:ascii="宋体" w:hAnsi="宋体" w:cs="宋体"/>
                <w:sz w:val="21"/>
                <w:szCs w:val="21"/>
                <w:lang w:val="zh-CN" w:bidi="zh-CN"/>
              </w:rPr>
              <w:t xml:space="preserve">.</w:t>
            </w:r>
            <w:r>
              <w:rPr>
                <w:rFonts w:hint="eastAsia" w:ascii="宋体" w:hAnsi="宋体" w:cs="宋体"/>
                <w:sz w:val="21"/>
                <w:szCs w:val="21"/>
                <w:lang w:val="zh-CN" w:bidi="zh-CN"/>
              </w:rPr>
              <w:t xml:space="preserve">1供应商进入市场监管总局、国家卫生健康委和农业农村部公布的食品复检机构名录，得3分。</w:t>
            </w:r>
            <w:r>
              <w:rPr>
                <w:rFonts w:ascii="宋体" w:hAnsi="宋体" w:cs="宋体"/>
                <w:sz w:val="21"/>
                <w:szCs w:val="21"/>
                <w:lang w:val="zh-CN" w:bidi="zh-CN"/>
              </w:rPr>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注：上述5.2</w:t>
            </w:r>
            <w:r>
              <w:rPr>
                <w:rFonts w:ascii="宋体" w:hAnsi="宋体" w:cs="宋体"/>
                <w:b/>
                <w:bCs/>
                <w:sz w:val="21"/>
                <w:szCs w:val="21"/>
                <w:lang w:val="zh-CN" w:bidi="zh-CN"/>
              </w:rPr>
              <w:t xml:space="preserve">.</w:t>
            </w:r>
            <w:r>
              <w:rPr>
                <w:rFonts w:hint="eastAsia" w:ascii="宋体" w:hAnsi="宋体" w:cs="宋体"/>
                <w:b/>
                <w:bCs/>
                <w:sz w:val="21"/>
                <w:szCs w:val="21"/>
                <w:lang w:val="zh-CN" w:bidi="zh-CN"/>
              </w:rPr>
              <w:t xml:space="preserve">1评分点投标人需提供有效证明材料</w:t>
            </w:r>
            <w:r>
              <w:rPr>
                <w:rFonts w:hint="eastAsia" w:ascii="宋体" w:hAnsi="宋体" w:cs="宋体"/>
                <w:b/>
                <w:bCs/>
                <w:sz w:val="21"/>
                <w:szCs w:val="21"/>
                <w:lang w:bidi="zh-CN"/>
              </w:rPr>
              <w:t xml:space="preserve">并加盖CA电子公章</w:t>
            </w:r>
            <w:r>
              <w:rPr>
                <w:rFonts w:hint="eastAsia" w:ascii="宋体" w:hAnsi="宋体" w:cs="宋体"/>
                <w:b/>
                <w:bCs/>
                <w:sz w:val="21"/>
                <w:szCs w:val="21"/>
                <w:lang w:val="zh-CN" w:bidi="zh-CN"/>
              </w:rPr>
              <w:t xml:space="preserve">。</w:t>
            </w:r>
            <w:r/>
          </w:p>
          <w:p>
            <w:pPr>
              <w:pStyle w:val="728"/>
              <w:spacing w:after="0" w:line="240" w:lineRule="auto"/>
              <w:widowControl w:val="off"/>
              <w:rPr>
                <w:rFonts w:ascii="宋体" w:hAnsi="宋体" w:cs="宋体"/>
                <w:sz w:val="21"/>
                <w:szCs w:val="21"/>
                <w:highlight w:val="yellow"/>
                <w:lang w:val="zh-CN" w:bidi="zh-CN"/>
              </w:rPr>
            </w:pPr>
            <w:r>
              <w:rPr>
                <w:rFonts w:ascii="宋体" w:hAnsi="宋体" w:cs="宋体"/>
                <w:sz w:val="21"/>
                <w:szCs w:val="21"/>
                <w:highlight w:val="yellow"/>
                <w:lang w:val="zh-CN" w:bidi="zh-CN"/>
              </w:rPr>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5.2</w:t>
            </w:r>
            <w:r>
              <w:rPr>
                <w:rFonts w:ascii="宋体" w:hAnsi="宋体" w:cs="宋体"/>
                <w:sz w:val="21"/>
                <w:szCs w:val="21"/>
                <w:lang w:val="zh-CN" w:bidi="zh-CN"/>
              </w:rPr>
              <w:t xml:space="preserve">.</w:t>
            </w:r>
            <w:r>
              <w:rPr>
                <w:rFonts w:hint="eastAsia" w:ascii="宋体" w:hAnsi="宋体" w:cs="宋体"/>
                <w:sz w:val="21"/>
                <w:szCs w:val="21"/>
                <w:lang w:val="zh-CN" w:bidi="zh-CN"/>
              </w:rPr>
              <w:t xml:space="preserve">2投标人具备有效期内的农产品质量安全检测机构资质证书（</w:t>
            </w:r>
            <w:r>
              <w:rPr>
                <w:rFonts w:hint="eastAsia" w:ascii="宋体" w:hAnsi="宋体" w:cs="宋体"/>
                <w:sz w:val="21"/>
                <w:szCs w:val="21"/>
                <w:lang w:bidi="zh-CN"/>
              </w:rPr>
              <w:t xml:space="preserve">CATL</w:t>
            </w:r>
            <w:r>
              <w:rPr>
                <w:rFonts w:hint="eastAsia" w:ascii="宋体" w:hAnsi="宋体" w:cs="宋体"/>
                <w:sz w:val="21"/>
                <w:szCs w:val="21"/>
                <w:lang w:val="zh-CN" w:bidi="zh-CN"/>
              </w:rPr>
              <w:t xml:space="preserve">），得</w:t>
            </w:r>
            <w:r>
              <w:rPr>
                <w:rFonts w:ascii="宋体" w:hAnsi="宋体" w:cs="宋体"/>
                <w:sz w:val="21"/>
                <w:szCs w:val="21"/>
                <w:lang w:val="zh-CN" w:bidi="zh-CN"/>
              </w:rPr>
              <w:t xml:space="preserve">1</w:t>
            </w:r>
            <w:r>
              <w:rPr>
                <w:rFonts w:hint="eastAsia" w:ascii="宋体" w:hAnsi="宋体" w:cs="宋体"/>
                <w:sz w:val="21"/>
                <w:szCs w:val="21"/>
                <w:lang w:val="zh-CN" w:bidi="zh-CN"/>
              </w:rPr>
              <w:t xml:space="preserve">分。</w:t>
            </w:r>
            <w:r>
              <w:rPr>
                <w:rFonts w:ascii="宋体" w:hAnsi="宋体" w:cs="宋体"/>
                <w:sz w:val="21"/>
                <w:szCs w:val="21"/>
                <w:lang w:val="zh-CN" w:bidi="zh-CN"/>
              </w:rPr>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t xml:space="preserve">注：上述5.2</w:t>
            </w:r>
            <w:r>
              <w:rPr>
                <w:rFonts w:ascii="宋体" w:hAnsi="宋体" w:cs="宋体"/>
                <w:b/>
                <w:bCs/>
                <w:sz w:val="21"/>
                <w:szCs w:val="21"/>
                <w:lang w:val="zh-CN" w:bidi="zh-CN"/>
              </w:rPr>
              <w:t xml:space="preserve">.2</w:t>
            </w:r>
            <w:r>
              <w:rPr>
                <w:rFonts w:hint="eastAsia" w:ascii="宋体" w:hAnsi="宋体" w:cs="宋体"/>
                <w:b/>
                <w:bCs/>
                <w:sz w:val="21"/>
                <w:szCs w:val="21"/>
                <w:lang w:val="zh-CN" w:bidi="zh-CN"/>
              </w:rPr>
              <w:t xml:space="preserve">评分点投标人需提供证书复印件</w:t>
            </w:r>
            <w:r>
              <w:rPr>
                <w:rFonts w:hint="eastAsia" w:ascii="宋体" w:hAnsi="宋体" w:cs="宋体"/>
                <w:b/>
                <w:bCs/>
                <w:sz w:val="21"/>
                <w:szCs w:val="21"/>
                <w:lang w:bidi="zh-CN"/>
              </w:rPr>
              <w:t xml:space="preserve">并加盖CA电子公章</w:t>
            </w:r>
            <w:r>
              <w:rPr>
                <w:rFonts w:hint="eastAsia" w:ascii="宋体" w:hAnsi="宋体" w:cs="宋体"/>
                <w:b/>
                <w:bCs/>
                <w:sz w:val="21"/>
                <w:szCs w:val="21"/>
                <w:lang w:val="zh-CN" w:bidi="zh-CN"/>
              </w:rPr>
              <w:t xml:space="preserve">。</w:t>
            </w:r>
            <w:r/>
          </w:p>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val="zh-CN" w:bidi="zh-CN"/>
              </w:rPr>
            </w:r>
            <w:r/>
          </w:p>
        </w:tc>
        <w:tc>
          <w:tcPr>
            <w:tcBorders>
              <w:left w:val="single" w:color="000000" w:sz="4" w:space="0"/>
              <w:bottom w:val="single" w:color="000000" w:sz="4" w:space="0"/>
              <w:right w:val="single" w:color="000000" w:sz="4" w:space="0"/>
            </w:tcBorders>
            <w:tcW w:w="850" w:type="dxa"/>
            <w:vAlign w:val="center"/>
            <w:vMerge w:val="continue"/>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rPr>
                <w:rFonts w:hint="eastAsia" w:ascii="宋体" w:hAnsi="宋体" w:cs="宋体"/>
                <w:spacing w:val="-6"/>
                <w:sz w:val="21"/>
                <w:szCs w:val="21"/>
                <w:lang w:val="zh-CN" w:bidi="zh-CN"/>
              </w:rPr>
            </w:r>
            <w:r/>
          </w:p>
        </w:tc>
      </w:tr>
      <w:tr>
        <w:trPr>
          <w:cantSplit/>
          <w:trHeight w:val="623"/>
        </w:trPr>
        <w:tc>
          <w:tcPr>
            <w:tcBorders>
              <w:left w:val="single" w:color="000000" w:sz="4" w:space="0"/>
              <w:right w:val="single" w:color="000000" w:sz="4" w:space="0"/>
            </w:tcBorders>
            <w:tcW w:w="817" w:type="dxa"/>
            <w:vAlign w:val="center"/>
            <w:vMerge w:val="restart"/>
            <w:textDirection w:val="lrTb"/>
            <w:noWrap w:val="false"/>
          </w:tcPr>
          <w:p>
            <w:pPr>
              <w:pStyle w:val="728"/>
              <w:jc w:val="center"/>
              <w:spacing w:after="0" w:line="240" w:lineRule="auto"/>
              <w:rPr>
                <w:rFonts w:ascii="宋体" w:hAnsi="宋体" w:cs="宋体"/>
                <w:sz w:val="21"/>
                <w:szCs w:val="21"/>
                <w:lang w:val="zh-CN" w:bidi="zh-CN"/>
              </w:rPr>
            </w:pPr>
            <w:r>
              <w:rPr>
                <w:rFonts w:hint="eastAsia" w:ascii="宋体" w:hAnsi="宋体" w:cs="宋体"/>
                <w:sz w:val="21"/>
                <w:szCs w:val="21"/>
                <w:lang w:val="zh-CN" w:bidi="zh-CN"/>
              </w:rPr>
              <w:t xml:space="preserve">6</w:t>
            </w:r>
            <w:r>
              <w:rPr>
                <w:rFonts w:ascii="宋体" w:hAnsi="宋体" w:cs="宋体"/>
                <w:sz w:val="21"/>
                <w:szCs w:val="21"/>
                <w:lang w:val="zh-CN" w:bidi="zh-CN"/>
              </w:rPr>
            </w:r>
            <w:r/>
          </w:p>
        </w:tc>
        <w:tc>
          <w:tcPr>
            <w:tcBorders>
              <w:top w:val="single" w:color="000000" w:sz="4" w:space="0"/>
              <w:left w:val="single" w:color="000000" w:sz="4" w:space="0"/>
              <w:right w:val="single" w:color="000000" w:sz="4" w:space="0"/>
            </w:tcBorders>
            <w:tcW w:w="954" w:type="dxa"/>
            <w:vAlign w:val="center"/>
            <w:vMerge w:val="restart"/>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bidi="zh-CN"/>
              </w:rPr>
              <w:t xml:space="preserve">综合能力</w:t>
            </w: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hint="eastAsia" w:ascii="宋体" w:hAnsi="宋体" w:cs="宋体"/>
                <w:b/>
                <w:bCs/>
                <w:sz w:val="21"/>
                <w:szCs w:val="21"/>
                <w:lang w:val="zh-CN" w:bidi="zh-CN"/>
              </w:rPr>
            </w:pPr>
            <w:r>
              <w:rPr>
                <w:rFonts w:hint="eastAsia" w:ascii="宋体" w:hAnsi="宋体" w:cs="宋体"/>
                <w:b/>
                <w:bCs/>
                <w:sz w:val="21"/>
                <w:szCs w:val="21"/>
                <w:lang w:bidi="zh-CN"/>
              </w:rPr>
              <w:t xml:space="preserve">6.1备份样品再利用（2分）</w:t>
            </w:r>
            <w:r>
              <w:rPr>
                <w:rFonts w:hint="eastAsia" w:ascii="宋体" w:hAnsi="宋体" w:cs="宋体"/>
                <w:b/>
                <w:bCs/>
                <w:sz w:val="21"/>
                <w:szCs w:val="21"/>
                <w:lang w:val="zh-CN" w:bidi="zh-CN"/>
              </w:rPr>
            </w:r>
            <w:r/>
          </w:p>
          <w:p>
            <w:pPr>
              <w:pStyle w:val="728"/>
              <w:spacing w:after="0" w:line="240" w:lineRule="auto"/>
              <w:widowControl w:val="off"/>
              <w:rPr>
                <w:rFonts w:hint="eastAsia" w:ascii="宋体" w:hAnsi="宋体" w:cs="宋体"/>
                <w:sz w:val="21"/>
                <w:szCs w:val="21"/>
                <w:lang w:bidi="zh-CN"/>
              </w:rPr>
            </w:pPr>
            <w:r>
              <w:rPr>
                <w:rFonts w:hint="eastAsia" w:ascii="宋体" w:hAnsi="宋体" w:cs="宋体"/>
                <w:sz w:val="21"/>
                <w:szCs w:val="21"/>
                <w:lang w:bidi="zh-CN"/>
              </w:rPr>
              <w:t xml:space="preserve">评委会根据投标人的备份样品再利用管理工作情况予以评分：</w:t>
            </w:r>
            <w:r/>
          </w:p>
          <w:p>
            <w:pPr>
              <w:pStyle w:val="728"/>
              <w:spacing w:after="0" w:line="240" w:lineRule="auto"/>
              <w:widowControl w:val="off"/>
              <w:rPr>
                <w:rFonts w:ascii="宋体" w:hAnsi="宋体" w:cs="宋体"/>
                <w:b/>
                <w:bCs/>
                <w:sz w:val="21"/>
                <w:szCs w:val="21"/>
                <w:lang w:bidi="zh-CN"/>
              </w:rPr>
            </w:pPr>
            <w:r>
              <w:rPr>
                <w:rFonts w:hint="eastAsia" w:ascii="宋体" w:hAnsi="宋体" w:cs="宋体"/>
                <w:sz w:val="21"/>
                <w:szCs w:val="21"/>
                <w:lang w:bidi="zh-CN"/>
              </w:rPr>
              <w:t xml:space="preserve">供应商已建立抽检备份样品再利用工作制度，且已开展抽检备份样品再利用工作的，每提供1例得1分，最多得2分。</w:t>
            </w:r>
            <w:r>
              <w:rPr>
                <w:rFonts w:ascii="宋体" w:hAnsi="宋体" w:cs="宋体"/>
                <w:b/>
                <w:bCs/>
                <w:sz w:val="21"/>
                <w:szCs w:val="21"/>
                <w:lang w:bidi="zh-CN"/>
              </w:rPr>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b/>
                <w:bCs/>
                <w:sz w:val="21"/>
                <w:szCs w:val="21"/>
                <w:lang w:val="zh-CN" w:bidi="zh-CN"/>
              </w:rPr>
              <w:t xml:space="preserve">注：上述评分点供应商需提供工作制度相应证明材料及案例证明材料，如采用捐赠方式的新闻报道（或网页</w:t>
            </w:r>
            <w:r>
              <w:rPr>
                <w:rFonts w:hint="eastAsia" w:ascii="宋体" w:hAnsi="宋体" w:cs="宋体"/>
                <w:b/>
                <w:bCs/>
                <w:sz w:val="21"/>
                <w:szCs w:val="21"/>
                <w:lang w:bidi="zh-CN"/>
              </w:rPr>
              <w:t xml:space="preserve">截图或官方文件、被捐赠方的确认证明</w:t>
            </w:r>
            <w:r>
              <w:rPr>
                <w:rFonts w:hint="eastAsia" w:ascii="宋体" w:hAnsi="宋体" w:cs="宋体"/>
                <w:b/>
                <w:bCs/>
                <w:sz w:val="21"/>
                <w:szCs w:val="21"/>
                <w:lang w:val="zh-CN" w:bidi="zh-CN"/>
              </w:rPr>
              <w:t xml:space="preserve">）等，未</w:t>
            </w:r>
            <w:r>
              <w:rPr>
                <w:rFonts w:hint="eastAsia" w:ascii="宋体" w:hAnsi="宋体" w:cs="宋体"/>
                <w:b/>
                <w:bCs/>
                <w:sz w:val="21"/>
                <w:szCs w:val="21"/>
                <w:lang w:val="zh-CN" w:bidi="zh-CN"/>
              </w:rPr>
              <w:t xml:space="preserve">提供的不得分。</w:t>
            </w:r>
            <w:r>
              <w:rPr>
                <w:rFonts w:hint="eastAsia" w:ascii="宋体" w:hAnsi="宋体" w:cs="宋体"/>
                <w:sz w:val="21"/>
                <w:szCs w:val="21"/>
                <w:lang w:val="zh-CN" w:bidi="zh-CN"/>
              </w:rPr>
            </w:r>
            <w:r/>
          </w:p>
        </w:tc>
        <w:tc>
          <w:tcPr>
            <w:tcBorders>
              <w:top w:val="single" w:color="000000" w:sz="4" w:space="0"/>
              <w:left w:val="single" w:color="000000" w:sz="4" w:space="0"/>
              <w:right w:val="single" w:color="000000" w:sz="4" w:space="0"/>
            </w:tcBorders>
            <w:tcW w:w="850" w:type="dxa"/>
            <w:vAlign w:val="center"/>
            <w:vMerge w:val="restart"/>
            <w:textDirection w:val="lrTb"/>
            <w:noWrap w:val="false"/>
          </w:tcPr>
          <w:p>
            <w:pPr>
              <w:pStyle w:val="728"/>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7</w:t>
            </w:r>
            <w:r>
              <w:rPr>
                <w:rFonts w:hint="eastAsia" w:ascii="宋体" w:hAnsi="宋体" w:cs="宋体"/>
                <w:spacing w:val="-6"/>
                <w:sz w:val="21"/>
                <w:szCs w:val="21"/>
                <w:lang w:val="zh-CN" w:bidi="zh-CN"/>
              </w:rPr>
              <w:t xml:space="preserve">分</w:t>
            </w:r>
            <w:r>
              <w:rPr>
                <w:rFonts w:hint="eastAsia" w:ascii="宋体" w:hAnsi="宋体" w:cs="宋体"/>
                <w:spacing w:val="-6"/>
                <w:sz w:val="21"/>
                <w:szCs w:val="21"/>
                <w:lang w:bidi="zh-CN"/>
              </w:rPr>
            </w:r>
            <w:r/>
          </w:p>
        </w:tc>
      </w:tr>
      <w:tr>
        <w:trPr>
          <w:cantSplit/>
          <w:trHeight w:val="659"/>
        </w:trPr>
        <w:tc>
          <w:tcPr>
            <w:tcBorders>
              <w:left w:val="single" w:color="000000" w:sz="4" w:space="0"/>
              <w:right w:val="single" w:color="000000" w:sz="4" w:space="0"/>
            </w:tcBorders>
            <w:tcW w:w="817" w:type="dxa"/>
            <w:vAlign w:val="center"/>
            <w:vMerge w:val="continue"/>
            <w:textDirection w:val="lrTb"/>
            <w:noWrap w:val="false"/>
          </w:tcPr>
          <w:p>
            <w:pPr>
              <w:pStyle w:val="728"/>
              <w:jc w:val="center"/>
              <w:spacing w:after="0" w:line="240" w:lineRule="auto"/>
              <w:rPr>
                <w:rFonts w:ascii="宋体" w:hAnsi="宋体" w:cs="宋体"/>
                <w:sz w:val="21"/>
                <w:szCs w:val="21"/>
                <w:lang w:val="zh-CN" w:bidi="zh-CN"/>
              </w:rPr>
            </w:pPr>
            <w:r>
              <w:rPr>
                <w:rFonts w:ascii="宋体" w:hAnsi="宋体" w:cs="宋体"/>
                <w:sz w:val="21"/>
                <w:szCs w:val="21"/>
                <w:lang w:val="zh-CN" w:bidi="zh-CN"/>
              </w:rPr>
            </w:r>
            <w:r/>
          </w:p>
        </w:tc>
        <w:tc>
          <w:tcPr>
            <w:tcBorders>
              <w:left w:val="single" w:color="000000" w:sz="4" w:space="0"/>
              <w:bottom w:val="single" w:color="000000" w:sz="4" w:space="0"/>
              <w:right w:val="single" w:color="000000" w:sz="4" w:space="0"/>
            </w:tcBorders>
            <w:tcW w:w="954" w:type="dxa"/>
            <w:vAlign w:val="center"/>
            <w:vMerge w:val="continue"/>
            <w:textDirection w:val="lrTb"/>
            <w:noWrap w:val="false"/>
          </w:tcPr>
          <w:p>
            <w:pPr>
              <w:pStyle w:val="728"/>
              <w:jc w:val="center"/>
              <w:spacing w:after="0" w:line="240" w:lineRule="auto"/>
              <w:widowControl w:val="off"/>
              <w:rPr>
                <w:rFonts w:hint="eastAsia" w:ascii="宋体" w:hAnsi="宋体" w:cs="宋体"/>
                <w:sz w:val="21"/>
                <w:szCs w:val="21"/>
                <w:lang w:bidi="zh-CN"/>
              </w:rPr>
            </w:pPr>
            <w:r>
              <w:rPr>
                <w:rFonts w:hint="eastAsia"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ascii="宋体" w:hAnsi="宋体" w:cs="宋体"/>
                <w:b/>
                <w:bCs/>
                <w:sz w:val="21"/>
                <w:szCs w:val="21"/>
                <w:lang w:bidi="zh-CN"/>
              </w:rPr>
            </w:pPr>
            <w:r>
              <w:rPr>
                <w:rFonts w:hint="eastAsia" w:ascii="宋体" w:hAnsi="宋体" w:cs="宋体"/>
                <w:b/>
                <w:bCs/>
                <w:sz w:val="21"/>
                <w:szCs w:val="21"/>
                <w:lang w:bidi="zh-CN"/>
              </w:rPr>
              <w:t xml:space="preserve">6.2快速响应应急时效（5分）</w:t>
            </w:r>
            <w:r>
              <w:rPr>
                <w:rFonts w:ascii="宋体" w:hAnsi="宋体" w:cs="宋体"/>
                <w:b/>
                <w:bCs/>
                <w:sz w:val="21"/>
                <w:szCs w:val="21"/>
                <w:lang w:bidi="zh-CN"/>
              </w:rPr>
            </w:r>
            <w:r/>
          </w:p>
          <w:p>
            <w:pPr>
              <w:pStyle w:val="728"/>
              <w:spacing w:after="0" w:line="24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投标人承诺对采购人要求的临时应急抽检任务及时响应，根据投标人接到赶赴采购人办公地点抽检检测要求指令后，应急响应并且到达采购人办公地点的时间予以评分（5分）：</w:t>
            </w:r>
            <w:r>
              <w:rPr>
                <w:rFonts w:ascii="宋体" w:hAnsi="宋体" w:cs="宋体"/>
                <w:bCs/>
                <w:color w:val="000000"/>
                <w:sz w:val="21"/>
                <w:szCs w:val="21"/>
              </w:rPr>
            </w:r>
            <w:r/>
          </w:p>
          <w:p>
            <w:pPr>
              <w:pStyle w:val="728"/>
              <w:spacing w:after="0" w:line="24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（1）到达时间≤2小时，得5分；</w:t>
            </w:r>
            <w:r/>
          </w:p>
          <w:p>
            <w:pPr>
              <w:pStyle w:val="728"/>
              <w:spacing w:after="0" w:line="24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（2）2小时＜到达时间≤4小时，得3分；</w:t>
            </w:r>
            <w:r>
              <w:rPr>
                <w:rFonts w:ascii="宋体" w:hAnsi="宋体" w:cs="宋体"/>
                <w:bCs/>
                <w:color w:val="000000"/>
                <w:sz w:val="21"/>
                <w:szCs w:val="21"/>
              </w:rPr>
            </w:r>
            <w:r/>
          </w:p>
          <w:p>
            <w:pPr>
              <w:pStyle w:val="728"/>
              <w:spacing w:after="0" w:line="24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（3）4小时＜到达时间，得1分；</w:t>
            </w:r>
            <w:r>
              <w:rPr>
                <w:rFonts w:ascii="宋体" w:hAnsi="宋体" w:cs="宋体"/>
                <w:bCs/>
                <w:color w:val="000000"/>
                <w:sz w:val="21"/>
                <w:szCs w:val="21"/>
              </w:rPr>
            </w:r>
            <w:r/>
          </w:p>
          <w:p>
            <w:pPr>
              <w:pStyle w:val="728"/>
              <w:spacing w:after="0" w:line="24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（4）不符合要求或未提供相关证明材料的不得分。</w:t>
            </w:r>
            <w:r/>
          </w:p>
          <w:p>
            <w:pPr>
              <w:pStyle w:val="728"/>
              <w:ind w:right="92"/>
              <w:jc w:val="both"/>
              <w:spacing w:before="3" w:after="0" w:line="240" w:lineRule="auto"/>
              <w:widowControl w:val="off"/>
              <w:tabs>
                <w:tab w:val="left" w:pos="322" w:leader="none"/>
              </w:tabs>
              <w:rPr>
                <w:rFonts w:hint="eastAsia" w:ascii="宋体" w:hAnsi="宋体" w:cs="宋体"/>
                <w:sz w:val="21"/>
                <w:szCs w:val="21"/>
                <w:highlight w:val="yellow"/>
                <w:lang w:val="zh-CN" w:bidi="zh-CN"/>
              </w:rPr>
            </w:pPr>
            <w:r>
              <w:rPr>
                <w:rFonts w:hint="eastAsia" w:ascii="宋体" w:hAnsi="宋体" w:cs="宋体"/>
                <w:bCs/>
                <w:color w:val="000000"/>
                <w:sz w:val="21"/>
                <w:szCs w:val="21"/>
              </w:rPr>
              <w:t xml:space="preserve">注：须同时提供</w:t>
            </w:r>
            <w:r>
              <w:rPr>
                <w:rFonts w:hint="eastAsia" w:ascii="宋体" w:hAnsi="宋体" w:cs="宋体"/>
                <w:b/>
                <w:color w:val="000000"/>
                <w:sz w:val="21"/>
                <w:szCs w:val="21"/>
              </w:rPr>
              <w:t xml:space="preserve">投标人实验室所在地址证明材料</w:t>
            </w:r>
            <w:r>
              <w:rPr>
                <w:rFonts w:hint="eastAsia" w:ascii="宋体" w:hAnsi="宋体" w:cs="宋体"/>
                <w:bCs/>
                <w:color w:val="000000"/>
                <w:sz w:val="21"/>
                <w:szCs w:val="21"/>
              </w:rPr>
              <w:t xml:space="preserve">和</w:t>
            </w:r>
            <w:r>
              <w:rPr>
                <w:rFonts w:hint="eastAsia" w:ascii="宋体" w:hAnsi="宋体" w:cs="宋体"/>
                <w:b/>
                <w:color w:val="000000"/>
                <w:sz w:val="21"/>
                <w:szCs w:val="21"/>
              </w:rPr>
              <w:t xml:space="preserve">百度地图（或高德地图）导航截图证明材料</w:t>
            </w:r>
            <w:r>
              <w:rPr>
                <w:rFonts w:hint="eastAsia" w:ascii="宋体" w:hAnsi="宋体" w:cs="宋体"/>
                <w:bCs/>
                <w:color w:val="000000"/>
                <w:sz w:val="21"/>
                <w:szCs w:val="21"/>
              </w:rPr>
              <w:t xml:space="preserve">，并加盖供应商CA电子公章，起点为</w:t>
            </w:r>
            <w:r>
              <w:rPr>
                <w:rFonts w:hint="eastAsia" w:ascii="宋体" w:hAnsi="宋体" w:cs="宋体"/>
                <w:b/>
                <w:color w:val="000000"/>
                <w:sz w:val="21"/>
                <w:szCs w:val="21"/>
              </w:rPr>
              <w:t xml:space="preserve">投标人实验室所在地址</w:t>
            </w:r>
            <w:r>
              <w:rPr>
                <w:rFonts w:hint="eastAsia" w:ascii="宋体" w:hAnsi="宋体" w:cs="宋体"/>
                <w:bCs/>
                <w:color w:val="000000"/>
                <w:sz w:val="21"/>
                <w:szCs w:val="21"/>
              </w:rPr>
              <w:t xml:space="preserve">，终点统一为</w:t>
            </w:r>
            <w:r>
              <w:rPr>
                <w:rFonts w:hint="eastAsia" w:ascii="宋体" w:hAnsi="宋体" w:cs="宋体"/>
                <w:b/>
                <w:color w:val="000000"/>
                <w:sz w:val="21"/>
                <w:szCs w:val="21"/>
              </w:rPr>
              <w:t xml:space="preserve">南京市秦淮区御道街158号</w:t>
            </w:r>
            <w:r>
              <w:rPr>
                <w:rFonts w:hint="eastAsia" w:ascii="宋体" w:hAnsi="宋体" w:cs="宋体"/>
                <w:bCs/>
                <w:color w:val="000000"/>
                <w:sz w:val="21"/>
                <w:szCs w:val="21"/>
              </w:rPr>
              <w:t xml:space="preserve">，以百度地图或高德地图导航时间计算，在投标响应文件中自行标明距离、时间，不得以直线距离计算时间。交通方式不限，如有分段不同方式和路程的，需分段完整体现。不符合要求或未提供相关证明材料的不得分。</w:t>
            </w:r>
            <w:r>
              <w:rPr>
                <w:rFonts w:hint="eastAsia" w:ascii="宋体" w:hAnsi="宋体" w:cs="宋体"/>
                <w:sz w:val="21"/>
                <w:szCs w:val="21"/>
                <w:highlight w:val="yellow"/>
                <w:lang w:val="zh-CN" w:bidi="zh-CN"/>
              </w:rPr>
            </w:r>
            <w:r/>
          </w:p>
        </w:tc>
        <w:tc>
          <w:tcPr>
            <w:tcBorders>
              <w:left w:val="single" w:color="000000" w:sz="4" w:space="0"/>
              <w:bottom w:val="single" w:color="000000" w:sz="4" w:space="0"/>
              <w:right w:val="single" w:color="000000" w:sz="4" w:space="0"/>
            </w:tcBorders>
            <w:tcW w:w="850" w:type="dxa"/>
            <w:vAlign w:val="center"/>
            <w:vMerge w:val="continue"/>
            <w:textDirection w:val="lrTb"/>
            <w:noWrap w:val="false"/>
          </w:tcPr>
          <w:p>
            <w:pPr>
              <w:pStyle w:val="728"/>
              <w:jc w:val="center"/>
              <w:spacing w:after="0" w:line="240" w:lineRule="auto"/>
              <w:widowControl w:val="off"/>
              <w:rPr>
                <w:rFonts w:hint="eastAsia" w:ascii="宋体" w:hAnsi="宋体" w:cs="宋体"/>
                <w:spacing w:val="-6"/>
                <w:sz w:val="21"/>
                <w:szCs w:val="21"/>
                <w:highlight w:val="yellow"/>
                <w:lang w:val="zh-CN" w:bidi="zh-CN"/>
              </w:rPr>
              <w:outlineLvl w:val="1"/>
            </w:pPr>
            <w:r>
              <w:rPr>
                <w:rFonts w:hint="eastAsia" w:ascii="宋体" w:hAnsi="宋体" w:cs="宋体"/>
                <w:spacing w:val="-6"/>
                <w:sz w:val="21"/>
                <w:szCs w:val="21"/>
                <w:highlight w:val="yellow"/>
                <w:lang w:val="zh-CN" w:bidi="zh-CN"/>
              </w:rPr>
            </w:r>
            <w:r/>
          </w:p>
        </w:tc>
      </w:tr>
      <w:tr>
        <w:trPr>
          <w:trHeight w:val="340"/>
        </w:trPr>
        <w:tc>
          <w:tcPr>
            <w:tcBorders>
              <w:left w:val="single" w:color="000000" w:sz="4" w:space="0"/>
              <w:right w:val="single" w:color="000000" w:sz="4" w:space="0"/>
            </w:tcBorders>
            <w:tcW w:w="817" w:type="dxa"/>
            <w:vAlign w:val="center"/>
            <w:textDirection w:val="lrTb"/>
            <w:noWrap w:val="false"/>
          </w:tcPr>
          <w:p>
            <w:pPr>
              <w:pStyle w:val="728"/>
              <w:jc w:val="center"/>
              <w:spacing w:after="0" w:line="240" w:lineRule="auto"/>
              <w:rPr>
                <w:rFonts w:hint="eastAsia" w:ascii="宋体" w:hAnsi="宋体" w:cs="宋体"/>
                <w:sz w:val="21"/>
                <w:szCs w:val="21"/>
                <w:lang w:val="zh-CN" w:bidi="zh-CN"/>
              </w:rPr>
            </w:pPr>
            <w:r>
              <w:rPr>
                <w:rFonts w:hint="eastAsia" w:ascii="宋体" w:hAnsi="宋体" w:cs="宋体"/>
                <w:sz w:val="21"/>
                <w:szCs w:val="21"/>
                <w:lang w:val="zh-CN" w:bidi="zh-CN"/>
              </w:rPr>
              <w:t xml:space="preserve">7</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28"/>
              <w:jc w:val="center"/>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快速响应保障方案</w:t>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对投标人根据自身实际情况对样品采样送检服务时效与快速响应提出的自身</w:t>
            </w:r>
            <w:r>
              <w:rPr>
                <w:rFonts w:hint="eastAsia" w:ascii="宋体" w:hAnsi="宋体" w:cs="宋体"/>
                <w:color w:val="000000"/>
                <w:sz w:val="21"/>
                <w:szCs w:val="21"/>
              </w:rPr>
              <w:t xml:space="preserve">快速响应保障方案</w:t>
            </w:r>
            <w:r>
              <w:rPr>
                <w:rFonts w:hint="eastAsia" w:ascii="宋体" w:hAnsi="宋体" w:cs="宋体"/>
                <w:bCs/>
                <w:color w:val="000000"/>
                <w:sz w:val="21"/>
                <w:szCs w:val="21"/>
              </w:rPr>
              <w:t xml:space="preserve">予以评分</w:t>
            </w:r>
            <w:r>
              <w:rPr>
                <w:rFonts w:hint="eastAsia" w:ascii="宋体" w:hAnsi="宋体" w:cs="宋体"/>
                <w:color w:val="000000"/>
                <w:sz w:val="21"/>
                <w:szCs w:val="21"/>
              </w:rPr>
              <w:t xml:space="preserve">。</w:t>
            </w:r>
            <w:r>
              <w:rPr>
                <w:rFonts w:hint="eastAsia" w:ascii="宋体" w:hAnsi="宋体" w:cs="宋体"/>
                <w:bCs/>
                <w:color w:val="000000"/>
                <w:sz w:val="21"/>
                <w:szCs w:val="21"/>
              </w:rPr>
              <w:t xml:space="preserve">包括但不限于投标人如何快速组建抽检队伍、如何快速到达采购人指定工作地点或在采购人属地是否需要常态化配备抽检队伍、如何快速响应采购人提出的其他工作要求、如何压缩抽样</w:t>
            </w:r>
            <w:r>
              <w:rPr>
                <w:rFonts w:hint="eastAsia" w:ascii="宋体" w:hAnsi="宋体" w:cs="宋体"/>
                <w:bCs/>
                <w:color w:val="000000"/>
                <w:sz w:val="21"/>
                <w:szCs w:val="21"/>
              </w:rPr>
              <w:t xml:space="preserve">后等候送检的时间间隔、提高检测效率等内容（10分）：</w:t>
            </w:r>
            <w:r>
              <w:rPr>
                <w:rFonts w:hint="eastAsia" w:ascii="宋体" w:hAnsi="宋体" w:cs="宋体"/>
                <w:color w:val="000000"/>
                <w:sz w:val="21"/>
                <w:szCs w:val="21"/>
              </w:rPr>
              <w:t xml:space="preserve"> </w:t>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rPr>
                <w:rFonts w:hint="eastAsia" w:ascii="宋体" w:hAnsi="宋体" w:cs="宋体"/>
                <w:bCs/>
                <w:color w:val="000000"/>
                <w:sz w:val="21"/>
                <w:szCs w:val="21"/>
              </w:rPr>
              <w:t xml:space="preserve">方案全面完整，科学合理，保障措施有力，时效性、可操作性强，</w:t>
            </w:r>
            <w:r>
              <w:rPr>
                <w:rFonts w:hint="eastAsia" w:ascii="宋体" w:hAnsi="宋体" w:cs="宋体"/>
                <w:sz w:val="21"/>
                <w:szCs w:val="21"/>
                <w:lang w:val="zh-CN" w:bidi="zh-CN"/>
              </w:rPr>
              <w:t xml:space="preserve">得 </w:t>
            </w:r>
            <w:r>
              <w:rPr>
                <w:rFonts w:ascii="宋体" w:hAnsi="宋体" w:cs="宋体"/>
                <w:sz w:val="21"/>
                <w:szCs w:val="21"/>
                <w:lang w:val="zh-CN" w:bidi="zh-CN"/>
              </w:rPr>
              <w:t xml:space="preserve">10</w:t>
            </w:r>
            <w:r>
              <w:rPr>
                <w:rFonts w:hint="eastAsia" w:ascii="宋体" w:hAnsi="宋体" w:cs="宋体"/>
                <w:sz w:val="21"/>
                <w:szCs w:val="21"/>
                <w:lang w:val="zh-CN" w:bidi="zh-CN"/>
              </w:rPr>
              <w:t xml:space="preserve">分；</w:t>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（2）</w:t>
            </w:r>
            <w:r>
              <w:rPr>
                <w:rFonts w:hint="eastAsia" w:ascii="宋体" w:hAnsi="宋体" w:cs="宋体"/>
                <w:bCs/>
                <w:sz w:val="21"/>
                <w:szCs w:val="21"/>
                <w:lang w:bidi="zh-CN"/>
              </w:rPr>
              <w:t xml:space="preserve">方案较全面完整，较科学合理，保障措施较有力，时效性、可操作性较强，</w:t>
            </w:r>
            <w:r>
              <w:rPr>
                <w:rFonts w:hint="eastAsia" w:ascii="宋体" w:hAnsi="宋体" w:cs="宋体"/>
                <w:sz w:val="21"/>
                <w:szCs w:val="21"/>
                <w:lang w:val="zh-CN" w:bidi="zh-CN"/>
              </w:rPr>
              <w:t xml:space="preserve">得</w:t>
            </w:r>
            <w:r>
              <w:rPr>
                <w:rFonts w:ascii="宋体" w:hAnsi="宋体" w:cs="宋体"/>
                <w:sz w:val="21"/>
                <w:szCs w:val="21"/>
                <w:lang w:val="zh-CN" w:bidi="zh-CN"/>
              </w:rPr>
              <w:t xml:space="preserve">7</w:t>
            </w:r>
            <w:r>
              <w:rPr>
                <w:rFonts w:hint="eastAsia" w:ascii="宋体" w:hAnsi="宋体" w:cs="宋体"/>
                <w:sz w:val="21"/>
                <w:szCs w:val="21"/>
                <w:lang w:val="zh-CN" w:bidi="zh-CN"/>
              </w:rPr>
              <w:t xml:space="preserve"> 分；</w:t>
            </w:r>
            <w:r/>
          </w:p>
          <w:p>
            <w:pPr>
              <w:pStyle w:val="728"/>
              <w:spacing w:after="0" w:line="240" w:lineRule="auto"/>
              <w:widowControl w:val="off"/>
              <w:rPr>
                <w:rFonts w:ascii="宋体" w:hAnsi="宋体" w:cs="宋体"/>
                <w:sz w:val="21"/>
                <w:szCs w:val="21"/>
                <w:lang w:val="zh-CN" w:bidi="zh-CN"/>
              </w:rPr>
            </w:pPr>
            <w:r>
              <w:rPr>
                <w:rFonts w:hint="eastAsia" w:ascii="宋体" w:hAnsi="宋体" w:cs="宋体"/>
                <w:sz w:val="21"/>
                <w:szCs w:val="21"/>
                <w:lang w:val="zh-CN" w:bidi="zh-CN"/>
              </w:rPr>
              <w:t xml:space="preserve">（3）</w:t>
            </w:r>
            <w:r>
              <w:rPr>
                <w:rFonts w:hint="eastAsia" w:ascii="宋体" w:hAnsi="宋体" w:cs="宋体"/>
                <w:bCs/>
                <w:sz w:val="21"/>
                <w:szCs w:val="21"/>
                <w:lang w:bidi="zh-CN"/>
              </w:rPr>
              <w:t xml:space="preserve">方案较片面有疏漏，保障措施单一，时效性、可操作性不足，</w:t>
            </w:r>
            <w:r>
              <w:rPr>
                <w:rFonts w:hint="eastAsia" w:ascii="宋体" w:hAnsi="宋体" w:cs="宋体"/>
                <w:sz w:val="21"/>
                <w:szCs w:val="21"/>
                <w:lang w:val="zh-CN" w:bidi="zh-CN"/>
              </w:rPr>
              <w:t xml:space="preserve">得</w:t>
            </w:r>
            <w:r>
              <w:rPr>
                <w:rFonts w:ascii="宋体" w:hAnsi="宋体" w:cs="宋体"/>
                <w:sz w:val="21"/>
                <w:szCs w:val="21"/>
                <w:lang w:bidi="zh-CN"/>
              </w:rPr>
              <w:t xml:space="preserve">4</w:t>
            </w:r>
            <w:r>
              <w:rPr>
                <w:rFonts w:hint="eastAsia" w:ascii="宋体" w:hAnsi="宋体" w:cs="宋体"/>
                <w:sz w:val="21"/>
                <w:szCs w:val="21"/>
                <w:lang w:val="zh-CN" w:bidi="zh-CN"/>
              </w:rPr>
              <w:t xml:space="preserve">分；</w:t>
            </w:r>
            <w:r>
              <w:rPr>
                <w:rFonts w:ascii="宋体" w:hAnsi="宋体" w:cs="宋体"/>
                <w:sz w:val="21"/>
                <w:szCs w:val="21"/>
                <w:lang w:val="zh-CN" w:bidi="zh-CN"/>
              </w:rPr>
            </w:r>
            <w:r/>
          </w:p>
          <w:p>
            <w:pPr>
              <w:pStyle w:val="728"/>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bidi="zh-CN"/>
              </w:rPr>
              <w:t xml:space="preserve">（4）方案不完整，保障措施缺乏时效性与可操作性，</w:t>
            </w:r>
            <w:r>
              <w:rPr>
                <w:rFonts w:hint="eastAsia" w:ascii="宋体" w:hAnsi="宋体" w:cs="宋体"/>
                <w:sz w:val="21"/>
                <w:szCs w:val="21"/>
                <w:lang w:val="zh-CN" w:bidi="zh-CN"/>
              </w:rPr>
              <w:t xml:space="preserve">得</w:t>
            </w:r>
            <w:r>
              <w:rPr>
                <w:rFonts w:ascii="宋体" w:hAnsi="宋体" w:cs="宋体"/>
                <w:sz w:val="21"/>
                <w:szCs w:val="21"/>
                <w:lang w:bidi="zh-CN"/>
              </w:rPr>
              <w:t xml:space="preserve">1</w:t>
            </w:r>
            <w:r>
              <w:rPr>
                <w:rFonts w:hint="eastAsia" w:ascii="宋体" w:hAnsi="宋体" w:cs="宋体"/>
                <w:sz w:val="21"/>
                <w:szCs w:val="21"/>
                <w:lang w:val="zh-CN" w:bidi="zh-CN"/>
              </w:rPr>
              <w:t xml:space="preserve">分；</w:t>
            </w:r>
            <w:r/>
          </w:p>
          <w:p>
            <w:pPr>
              <w:pStyle w:val="728"/>
              <w:spacing w:after="0" w:line="240" w:lineRule="auto"/>
              <w:widowControl w:val="off"/>
              <w:rPr>
                <w:rFonts w:hint="eastAsia" w:ascii="宋体" w:hAnsi="宋体" w:cs="宋体"/>
                <w:color w:val="000000"/>
                <w:sz w:val="21"/>
                <w:szCs w:val="21"/>
              </w:rPr>
            </w:pPr>
            <w:r>
              <w:rPr>
                <w:rFonts w:hint="eastAsia" w:ascii="宋体" w:hAnsi="宋体" w:cs="宋体"/>
                <w:spacing w:val="-7"/>
                <w:sz w:val="21"/>
                <w:szCs w:val="21"/>
                <w:lang w:val="zh-CN" w:bidi="zh-CN"/>
              </w:rPr>
              <w:t xml:space="preserve">（</w:t>
            </w:r>
            <w:r>
              <w:rPr>
                <w:rFonts w:ascii="宋体" w:hAnsi="宋体" w:cs="宋体"/>
                <w:spacing w:val="-7"/>
                <w:sz w:val="21"/>
                <w:szCs w:val="21"/>
                <w:lang w:val="zh-CN" w:bidi="zh-CN"/>
              </w:rPr>
              <w:t xml:space="preserve">5</w:t>
            </w:r>
            <w:r>
              <w:rPr>
                <w:rFonts w:hint="eastAsia" w:ascii="宋体" w:hAnsi="宋体" w:cs="宋体"/>
                <w:spacing w:val="-7"/>
                <w:sz w:val="21"/>
                <w:szCs w:val="21"/>
                <w:lang w:val="zh-CN" w:bidi="zh-CN"/>
              </w:rPr>
              <w:t xml:space="preserve">）其他或未提供的不得分。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rPr>
                <w:rFonts w:hint="eastAsia" w:ascii="宋体" w:hAnsi="宋体" w:cs="宋体"/>
                <w:spacing w:val="-6"/>
                <w:sz w:val="21"/>
                <w:szCs w:val="21"/>
                <w:lang w:val="zh-CN" w:bidi="zh-CN"/>
              </w:rPr>
              <w:t xml:space="preserve">10分</w:t>
            </w:r>
            <w:r/>
          </w:p>
        </w:tc>
      </w:tr>
      <w:tr>
        <w:trPr>
          <w:trHeight w:val="907"/>
        </w:trPr>
        <w:tc>
          <w:tcPr>
            <w:tcBorders>
              <w:left w:val="single" w:color="000000" w:sz="4" w:space="0"/>
              <w:right w:val="single" w:color="000000" w:sz="4" w:space="0"/>
            </w:tcBorders>
            <w:tcW w:w="817" w:type="dxa"/>
            <w:vAlign w:val="center"/>
            <w:textDirection w:val="lrTb"/>
            <w:noWrap w:val="false"/>
          </w:tcPr>
          <w:p>
            <w:pPr>
              <w:pStyle w:val="728"/>
              <w:jc w:val="center"/>
              <w:spacing w:after="0" w:line="240" w:lineRule="auto"/>
              <w:rPr>
                <w:rFonts w:hint="eastAsia" w:ascii="宋体" w:hAnsi="宋体" w:cs="宋体"/>
                <w:sz w:val="21"/>
                <w:szCs w:val="21"/>
                <w:lang w:val="zh-CN" w:bidi="zh-CN"/>
              </w:rPr>
            </w:pPr>
            <w:r>
              <w:rPr>
                <w:rFonts w:hint="eastAsia" w:ascii="宋体" w:hAnsi="宋体" w:cs="宋体"/>
                <w:sz w:val="21"/>
                <w:szCs w:val="21"/>
                <w:lang w:val="zh-CN" w:bidi="zh-CN"/>
              </w:rPr>
              <w:t xml:space="preserve">8</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28"/>
              <w:jc w:val="center"/>
              <w:spacing w:after="0" w:line="240" w:lineRule="auto"/>
              <w:widowControl w:val="off"/>
              <w:rPr>
                <w:rFonts w:hint="eastAsia" w:ascii="宋体" w:hAnsi="宋体" w:cs="宋体"/>
                <w:sz w:val="21"/>
                <w:szCs w:val="21"/>
                <w:lang w:val="zh-CN" w:bidi="zh-CN"/>
              </w:rPr>
            </w:pPr>
            <w:r>
              <w:rPr>
                <w:rFonts w:hint="eastAsia" w:ascii="宋体" w:hAnsi="宋体" w:cs="宋体"/>
                <w:color w:val="000000"/>
                <w:sz w:val="21"/>
                <w:szCs w:val="21"/>
              </w:rPr>
              <w:t xml:space="preserve">实施方案</w:t>
            </w: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评委会根据投标人实施方案进行评分。</w:t>
            </w:r>
            <w:r>
              <w:rPr>
                <w:rFonts w:ascii="宋体" w:hAnsi="宋体" w:cs="宋体"/>
                <w:color w:val="000000"/>
                <w:sz w:val="21"/>
                <w:szCs w:val="21"/>
              </w:rPr>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实施方案应包括但不限于抽样、检验、数据上报、分析汇总等各项内容：</w:t>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（1）方案内容全面，科学有效，可操作性强，得</w:t>
            </w:r>
            <w:r>
              <w:rPr>
                <w:rFonts w:ascii="宋体" w:hAnsi="宋体" w:cs="宋体"/>
                <w:color w:val="000000"/>
                <w:sz w:val="21"/>
                <w:szCs w:val="21"/>
              </w:rPr>
              <w:t xml:space="preserve">10</w:t>
            </w:r>
            <w:r>
              <w:rPr>
                <w:rFonts w:hint="eastAsia" w:ascii="宋体" w:hAnsi="宋体" w:cs="宋体"/>
                <w:color w:val="000000"/>
                <w:sz w:val="21"/>
                <w:szCs w:val="21"/>
              </w:rPr>
              <w:t xml:space="preserve">分；</w:t>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（2）方案内容较全面，较科学，较有效，可操作性较强，得</w:t>
            </w:r>
            <w:r>
              <w:rPr>
                <w:rFonts w:ascii="宋体" w:hAnsi="宋体" w:cs="宋体"/>
                <w:color w:val="000000"/>
                <w:sz w:val="21"/>
                <w:szCs w:val="21"/>
              </w:rPr>
              <w:t xml:space="preserve">7</w:t>
            </w:r>
            <w:r>
              <w:rPr>
                <w:rFonts w:hint="eastAsia" w:ascii="宋体" w:hAnsi="宋体" w:cs="宋体"/>
                <w:color w:val="000000"/>
                <w:sz w:val="21"/>
                <w:szCs w:val="21"/>
              </w:rPr>
              <w:t xml:space="preserve">分；</w:t>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（3）方案内容全面性、科学性、有效性有欠缺，可操作性需进一步修改完善，得 </w:t>
            </w:r>
            <w:r>
              <w:rPr>
                <w:rFonts w:ascii="宋体" w:hAnsi="宋体" w:cs="宋体"/>
                <w:color w:val="000000"/>
                <w:sz w:val="21"/>
                <w:szCs w:val="21"/>
              </w:rPr>
              <w:t xml:space="preserve">4</w:t>
            </w:r>
            <w:r>
              <w:rPr>
                <w:rFonts w:hint="eastAsia" w:ascii="宋体" w:hAnsi="宋体" w:cs="宋体"/>
                <w:color w:val="000000"/>
                <w:sz w:val="21"/>
                <w:szCs w:val="21"/>
              </w:rPr>
              <w:t xml:space="preserve">分；</w:t>
            </w:r>
            <w:r/>
          </w:p>
          <w:p>
            <w:pPr>
              <w:pStyle w:val="728"/>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（4）实施方案内容不完整，缺乏可操作性的得</w:t>
            </w:r>
            <w:r>
              <w:rPr>
                <w:rFonts w:ascii="宋体" w:hAnsi="宋体" w:cs="宋体"/>
                <w:color w:val="000000"/>
                <w:sz w:val="21"/>
                <w:szCs w:val="21"/>
              </w:rPr>
              <w:t xml:space="preserve">1</w:t>
            </w:r>
            <w:r>
              <w:rPr>
                <w:rFonts w:hint="eastAsia" w:ascii="宋体" w:hAnsi="宋体" w:cs="宋体"/>
                <w:color w:val="000000"/>
                <w:sz w:val="21"/>
                <w:szCs w:val="21"/>
              </w:rPr>
              <w:t xml:space="preserve">分；</w:t>
            </w:r>
            <w:r>
              <w:rPr>
                <w:rFonts w:ascii="宋体" w:hAnsi="宋体" w:cs="宋体"/>
                <w:color w:val="000000"/>
                <w:sz w:val="21"/>
                <w:szCs w:val="21"/>
              </w:rPr>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color w:val="000000"/>
                <w:sz w:val="21"/>
                <w:szCs w:val="21"/>
              </w:rPr>
              <w:t xml:space="preserve">5</w:t>
            </w:r>
            <w:r>
              <w:rPr>
                <w:rFonts w:hint="eastAsia" w:ascii="宋体" w:hAnsi="宋体" w:cs="宋体"/>
                <w:color w:val="000000"/>
                <w:sz w:val="21"/>
                <w:szCs w:val="21"/>
              </w:rPr>
              <w:t xml:space="preserve">）其他或未提供的不得分。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rPr>
                <w:rFonts w:ascii="宋体" w:hAnsi="宋体" w:cs="宋体"/>
                <w:spacing w:val="-6"/>
                <w:sz w:val="21"/>
                <w:szCs w:val="21"/>
                <w:lang w:val="zh-CN" w:bidi="zh-CN"/>
              </w:rPr>
              <w:t xml:space="preserve">10</w:t>
            </w:r>
            <w:r>
              <w:rPr>
                <w:rFonts w:hint="eastAsia" w:ascii="宋体" w:hAnsi="宋体" w:cs="宋体"/>
                <w:spacing w:val="-6"/>
                <w:sz w:val="21"/>
                <w:szCs w:val="21"/>
                <w:lang w:val="zh-CN" w:bidi="zh-CN"/>
              </w:rPr>
              <w:t xml:space="preserve">分</w:t>
            </w:r>
            <w:r/>
          </w:p>
        </w:tc>
      </w:tr>
      <w:tr>
        <w:trPr>
          <w:trHeight w:val="481"/>
        </w:trPr>
        <w:tc>
          <w:tcPr>
            <w:tcBorders>
              <w:left w:val="single" w:color="000000" w:sz="4" w:space="0"/>
              <w:right w:val="single" w:color="000000" w:sz="4" w:space="0"/>
            </w:tcBorders>
            <w:tcW w:w="817" w:type="dxa"/>
            <w:vAlign w:val="center"/>
            <w:textDirection w:val="lrTb"/>
            <w:noWrap w:val="false"/>
          </w:tcPr>
          <w:p>
            <w:pPr>
              <w:pStyle w:val="728"/>
              <w:jc w:val="center"/>
              <w:spacing w:after="0" w:line="240" w:lineRule="auto"/>
              <w:rPr>
                <w:rFonts w:hint="eastAsia" w:ascii="宋体" w:hAnsi="宋体" w:cs="宋体"/>
                <w:sz w:val="21"/>
                <w:szCs w:val="21"/>
                <w:lang w:val="zh-CN" w:bidi="zh-CN"/>
              </w:rPr>
            </w:pPr>
            <w:r>
              <w:rPr>
                <w:rFonts w:hint="eastAsia" w:ascii="宋体" w:hAnsi="宋体" w:cs="宋体"/>
                <w:sz w:val="21"/>
                <w:szCs w:val="21"/>
                <w:lang w:val="zh-CN" w:bidi="zh-CN"/>
              </w:rPr>
              <w:t xml:space="preserve">9</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28"/>
              <w:jc w:val="center"/>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质量控制方案与工作质量</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评委会根据投标人质量控制方案进行评分。</w:t>
            </w:r>
            <w:r>
              <w:rPr>
                <w:rFonts w:ascii="宋体" w:hAnsi="宋体" w:cs="宋体"/>
                <w:color w:val="000000"/>
                <w:sz w:val="21"/>
                <w:szCs w:val="21"/>
              </w:rPr>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质量控制方案应包括但不限于采样、抽检、检验、复核、报告签署等各环节内容，及</w:t>
            </w:r>
            <w:r>
              <w:rPr>
                <w:rFonts w:hint="eastAsia" w:hAnsi="宋体" w:cs="宋体"/>
                <w:sz w:val="21"/>
                <w:szCs w:val="24"/>
              </w:rPr>
              <w:t xml:space="preserve">工作质量执行情况</w:t>
            </w:r>
            <w:r>
              <w:rPr>
                <w:rFonts w:hint="eastAsia" w:hAnsi="宋体" w:cs="宋体"/>
                <w:sz w:val="21"/>
                <w:szCs w:val="24"/>
              </w:rPr>
              <w:t xml:space="preserve">、</w:t>
            </w:r>
            <w:r>
              <w:rPr>
                <w:rFonts w:hint="eastAsia" w:hAnsi="宋体" w:cs="宋体"/>
                <w:sz w:val="21"/>
                <w:szCs w:val="24"/>
              </w:rPr>
              <w:t xml:space="preserve">工作质量通报情况</w:t>
            </w:r>
            <w:r>
              <w:rPr>
                <w:rFonts w:hint="eastAsia" w:ascii="宋体" w:hAnsi="宋体" w:cs="宋体"/>
                <w:color w:val="000000"/>
                <w:sz w:val="21"/>
                <w:szCs w:val="21"/>
              </w:rPr>
              <w:t xml:space="preserve">：</w:t>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（1）方案内容全面，科学有效，可操作性强，</w:t>
            </w:r>
            <w:r>
              <w:rPr>
                <w:rFonts w:hint="eastAsia" w:hAnsi="宋体" w:cs="宋体"/>
                <w:sz w:val="21"/>
                <w:szCs w:val="24"/>
              </w:rPr>
              <w:t xml:space="preserve">工作执行情况</w:t>
            </w:r>
            <w:r>
              <w:rPr>
                <w:rFonts w:hint="eastAsia" w:hAnsi="宋体" w:cs="宋体"/>
                <w:sz w:val="21"/>
                <w:szCs w:val="24"/>
              </w:rPr>
              <w:t xml:space="preserve">好</w:t>
            </w:r>
            <w:r>
              <w:rPr>
                <w:rFonts w:hint="eastAsia" w:hAnsi="宋体" w:cs="宋体"/>
                <w:sz w:val="21"/>
                <w:szCs w:val="24"/>
              </w:rPr>
              <w:t xml:space="preserve">，</w:t>
            </w:r>
            <w:r>
              <w:rPr>
                <w:rFonts w:hint="eastAsia" w:ascii="宋体" w:hAnsi="宋体" w:cs="宋体"/>
                <w:color w:val="000000"/>
                <w:sz w:val="21"/>
                <w:szCs w:val="21"/>
              </w:rPr>
              <w:t xml:space="preserve">得</w:t>
            </w:r>
            <w:r>
              <w:rPr>
                <w:rFonts w:ascii="宋体" w:hAnsi="宋体" w:cs="宋体"/>
                <w:color w:val="000000"/>
                <w:sz w:val="21"/>
                <w:szCs w:val="21"/>
              </w:rPr>
              <w:t xml:space="preserve">10</w:t>
            </w:r>
            <w:r>
              <w:rPr>
                <w:rFonts w:hint="eastAsia" w:ascii="宋体" w:hAnsi="宋体" w:cs="宋体"/>
                <w:color w:val="000000"/>
                <w:sz w:val="21"/>
                <w:szCs w:val="21"/>
              </w:rPr>
              <w:t xml:space="preserve">分；</w:t>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（2）方案内容较全面，较科学，较有效，可操作性较强，</w:t>
            </w:r>
            <w:r>
              <w:rPr>
                <w:rFonts w:hint="eastAsia" w:hAnsi="宋体" w:cs="宋体"/>
                <w:sz w:val="21"/>
                <w:szCs w:val="24"/>
              </w:rPr>
              <w:t xml:space="preserve">工作执行情况较好</w:t>
            </w:r>
            <w:r>
              <w:rPr>
                <w:rFonts w:hint="eastAsia" w:hAnsi="宋体" w:cs="宋体"/>
                <w:sz w:val="21"/>
                <w:szCs w:val="24"/>
              </w:rPr>
              <w:t xml:space="preserve">，</w:t>
            </w:r>
            <w:r>
              <w:rPr>
                <w:rFonts w:hint="eastAsia" w:ascii="宋体" w:hAnsi="宋体" w:cs="宋体"/>
                <w:color w:val="000000"/>
                <w:sz w:val="21"/>
                <w:szCs w:val="21"/>
              </w:rPr>
              <w:t xml:space="preserve">得</w:t>
            </w:r>
            <w:r>
              <w:rPr>
                <w:rFonts w:ascii="宋体" w:hAnsi="宋体" w:cs="宋体"/>
                <w:color w:val="000000"/>
                <w:sz w:val="21"/>
                <w:szCs w:val="21"/>
              </w:rPr>
              <w:t xml:space="preserve">7</w:t>
            </w:r>
            <w:r>
              <w:rPr>
                <w:rFonts w:hint="eastAsia" w:ascii="宋体" w:hAnsi="宋体" w:cs="宋体"/>
                <w:color w:val="000000"/>
                <w:sz w:val="21"/>
                <w:szCs w:val="21"/>
              </w:rPr>
              <w:t xml:space="preserve">分；</w:t>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（3）方案内容全面性、科学性、有效性有欠缺，可操作性需进一步修改完善，</w:t>
            </w:r>
            <w:r>
              <w:rPr>
                <w:rFonts w:hint="eastAsia" w:hAnsi="宋体" w:cs="宋体"/>
                <w:sz w:val="21"/>
                <w:szCs w:val="24"/>
              </w:rPr>
              <w:t xml:space="preserve">工作执行情况较好</w:t>
            </w:r>
            <w:r>
              <w:rPr>
                <w:rFonts w:hint="eastAsia" w:hAnsi="宋体" w:cs="宋体"/>
                <w:sz w:val="21"/>
                <w:szCs w:val="24"/>
              </w:rPr>
              <w:t xml:space="preserve">，</w:t>
            </w:r>
            <w:r>
              <w:rPr>
                <w:rFonts w:hint="eastAsia" w:ascii="宋体" w:hAnsi="宋体" w:cs="宋体"/>
                <w:color w:val="000000"/>
                <w:sz w:val="21"/>
                <w:szCs w:val="21"/>
              </w:rPr>
              <w:t xml:space="preserve">得</w:t>
            </w:r>
            <w:r>
              <w:rPr>
                <w:rFonts w:ascii="宋体" w:hAnsi="宋体" w:cs="宋体"/>
                <w:color w:val="000000"/>
                <w:sz w:val="21"/>
                <w:szCs w:val="21"/>
              </w:rPr>
              <w:t xml:space="preserve">4</w:t>
            </w:r>
            <w:r>
              <w:rPr>
                <w:rFonts w:hint="eastAsia" w:ascii="宋体" w:hAnsi="宋体" w:cs="宋体"/>
                <w:color w:val="000000"/>
                <w:sz w:val="21"/>
                <w:szCs w:val="21"/>
              </w:rPr>
              <w:t xml:space="preserve">分；</w:t>
            </w:r>
            <w:r/>
          </w:p>
          <w:p>
            <w:pPr>
              <w:pStyle w:val="728"/>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（4）方案内容不完整，缺乏可操作性</w:t>
            </w:r>
            <w:r>
              <w:rPr>
                <w:rFonts w:hint="eastAsia" w:hAnsi="宋体" w:cs="宋体"/>
                <w:sz w:val="21"/>
                <w:szCs w:val="24"/>
              </w:rPr>
              <w:t xml:space="preserve">，</w:t>
            </w:r>
            <w:r>
              <w:rPr>
                <w:rFonts w:hint="eastAsia" w:hAnsi="宋体" w:cs="宋体"/>
                <w:sz w:val="21"/>
                <w:szCs w:val="24"/>
              </w:rPr>
              <w:t xml:space="preserve">工作执行情况</w:t>
            </w:r>
            <w:r>
              <w:rPr>
                <w:rFonts w:hint="eastAsia" w:hAnsi="宋体" w:cs="宋体"/>
                <w:sz w:val="21"/>
                <w:szCs w:val="24"/>
              </w:rPr>
              <w:t xml:space="preserve">需整改</w:t>
            </w:r>
            <w:r>
              <w:rPr>
                <w:rFonts w:hint="eastAsia" w:hAnsi="宋体" w:cs="宋体"/>
                <w:sz w:val="21"/>
                <w:szCs w:val="24"/>
              </w:rPr>
              <w:t xml:space="preserve">，</w:t>
            </w:r>
            <w:r>
              <w:rPr>
                <w:rFonts w:hint="eastAsia" w:ascii="宋体" w:hAnsi="宋体" w:cs="宋体"/>
                <w:color w:val="000000"/>
                <w:sz w:val="21"/>
                <w:szCs w:val="21"/>
              </w:rPr>
              <w:t xml:space="preserve">得1分；</w:t>
            </w:r>
            <w:r>
              <w:rPr>
                <w:rFonts w:ascii="宋体" w:hAnsi="宋体" w:cs="宋体"/>
                <w:color w:val="000000"/>
                <w:sz w:val="21"/>
                <w:szCs w:val="21"/>
              </w:rPr>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（5）未提供质量控制方案，或</w:t>
            </w:r>
            <w:r>
              <w:rPr>
                <w:rFonts w:hint="eastAsia" w:hAnsi="宋体" w:cs="宋体"/>
                <w:sz w:val="21"/>
                <w:szCs w:val="24"/>
              </w:rPr>
              <w:t xml:space="preserve">2025年1月1日以来在承担</w:t>
            </w:r>
            <w:r>
              <w:rPr>
                <w:rFonts w:hint="eastAsia" w:ascii="宋体" w:hAnsi="宋体" w:cs="宋体"/>
                <w:spacing w:val="-3"/>
                <w:sz w:val="21"/>
                <w:szCs w:val="21"/>
                <w:lang w:val="zh-CN" w:bidi="zh-CN"/>
              </w:rPr>
              <w:t xml:space="preserve">与项目同类型抽检任务</w:t>
            </w:r>
            <w:r>
              <w:rPr>
                <w:rFonts w:hint="eastAsia" w:hAnsi="宋体" w:cs="宋体"/>
                <w:sz w:val="21"/>
                <w:szCs w:val="24"/>
              </w:rPr>
              <w:t xml:space="preserve">中，有因工作质量问题被通报的情况</w:t>
            </w:r>
            <w:r>
              <w:rPr>
                <w:rFonts w:hint="eastAsia" w:hAnsi="宋体" w:cs="宋体"/>
                <w:sz w:val="21"/>
                <w:szCs w:val="24"/>
              </w:rPr>
              <w:t xml:space="preserve">，</w:t>
            </w:r>
            <w:r>
              <w:rPr>
                <w:rFonts w:hint="eastAsia" w:ascii="宋体" w:hAnsi="宋体" w:cs="宋体"/>
                <w:color w:val="000000"/>
                <w:sz w:val="21"/>
                <w:szCs w:val="21"/>
              </w:rPr>
              <w:t xml:space="preserve">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rPr>
                <w:rFonts w:ascii="宋体" w:hAnsi="宋体" w:cs="宋体"/>
                <w:spacing w:val="-6"/>
                <w:sz w:val="21"/>
                <w:szCs w:val="21"/>
                <w:lang w:val="zh-CN" w:bidi="zh-CN"/>
              </w:rPr>
              <w:t xml:space="preserve">10</w:t>
            </w:r>
            <w:r>
              <w:rPr>
                <w:rFonts w:hint="eastAsia" w:ascii="宋体" w:hAnsi="宋体" w:cs="宋体"/>
                <w:spacing w:val="-6"/>
                <w:sz w:val="21"/>
                <w:szCs w:val="21"/>
                <w:lang w:val="zh-CN" w:bidi="zh-CN"/>
              </w:rPr>
              <w:t xml:space="preserve">分</w:t>
            </w:r>
            <w:r/>
          </w:p>
        </w:tc>
      </w:tr>
      <w:tr>
        <w:trPr>
          <w:trHeight w:val="340"/>
        </w:trPr>
        <w:tc>
          <w:tcPr>
            <w:tcBorders>
              <w:left w:val="single" w:color="000000" w:sz="4" w:space="0"/>
              <w:right w:val="single" w:color="000000" w:sz="4" w:space="0"/>
            </w:tcBorders>
            <w:tcW w:w="817" w:type="dxa"/>
            <w:vAlign w:val="center"/>
            <w:textDirection w:val="lrTb"/>
            <w:noWrap w:val="false"/>
          </w:tcPr>
          <w:p>
            <w:pPr>
              <w:pStyle w:val="728"/>
              <w:jc w:val="center"/>
              <w:spacing w:after="0" w:line="240" w:lineRule="auto"/>
              <w:rPr>
                <w:rFonts w:ascii="宋体" w:hAnsi="宋体" w:cs="宋体"/>
                <w:sz w:val="21"/>
                <w:szCs w:val="21"/>
                <w:lang w:val="zh-CN" w:bidi="zh-CN"/>
              </w:rPr>
            </w:pPr>
            <w:r>
              <w:rPr>
                <w:rFonts w:ascii="宋体" w:hAnsi="宋体" w:cs="宋体"/>
                <w:sz w:val="21"/>
                <w:szCs w:val="21"/>
                <w:lang w:val="zh-CN" w:bidi="zh-CN"/>
              </w:rPr>
            </w:r>
            <w:r/>
          </w:p>
          <w:p>
            <w:pPr>
              <w:pStyle w:val="728"/>
              <w:jc w:val="center"/>
              <w:spacing w:after="0" w:line="240" w:lineRule="auto"/>
              <w:rPr>
                <w:rFonts w:ascii="宋体" w:hAnsi="宋体" w:cs="宋体"/>
                <w:sz w:val="21"/>
                <w:szCs w:val="21"/>
                <w:lang w:val="zh-CN" w:bidi="zh-CN"/>
              </w:rPr>
            </w:pPr>
            <w:r>
              <w:rPr>
                <w:rFonts w:ascii="宋体" w:hAnsi="宋体" w:cs="宋体"/>
                <w:sz w:val="21"/>
                <w:szCs w:val="21"/>
                <w:lang w:val="zh-CN" w:bidi="zh-CN"/>
              </w:rPr>
            </w:r>
            <w:r/>
          </w:p>
          <w:p>
            <w:pPr>
              <w:pStyle w:val="728"/>
              <w:jc w:val="center"/>
              <w:spacing w:after="0" w:line="240" w:lineRule="auto"/>
              <w:rPr>
                <w:rFonts w:ascii="宋体" w:hAnsi="宋体" w:cs="宋体"/>
                <w:sz w:val="21"/>
                <w:szCs w:val="21"/>
                <w:lang w:val="zh-CN" w:bidi="zh-CN"/>
              </w:rPr>
            </w:pPr>
            <w:r>
              <w:rPr>
                <w:rFonts w:ascii="宋体" w:hAnsi="宋体" w:cs="宋体"/>
                <w:sz w:val="21"/>
                <w:szCs w:val="21"/>
                <w:lang w:val="zh-CN" w:bidi="zh-CN"/>
              </w:rPr>
            </w:r>
            <w:r/>
          </w:p>
          <w:p>
            <w:pPr>
              <w:pStyle w:val="728"/>
              <w:jc w:val="center"/>
              <w:spacing w:after="0" w:line="240" w:lineRule="auto"/>
              <w:rPr>
                <w:rFonts w:hint="eastAsia" w:ascii="宋体" w:hAnsi="宋体" w:cs="宋体"/>
                <w:sz w:val="21"/>
                <w:szCs w:val="21"/>
                <w:lang w:val="zh-CN" w:bidi="zh-CN"/>
              </w:rPr>
            </w:pPr>
            <w:r>
              <w:rPr>
                <w:rFonts w:hint="eastAsia" w:ascii="宋体" w:hAnsi="宋体" w:cs="宋体"/>
                <w:sz w:val="21"/>
                <w:szCs w:val="21"/>
                <w:lang w:val="zh-CN" w:bidi="zh-CN"/>
              </w:rPr>
              <w:t xml:space="preserve">10</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28"/>
              <w:jc w:val="center"/>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突发事件应急处置预案</w:t>
            </w:r>
            <w:r/>
          </w:p>
        </w:tc>
        <w:tc>
          <w:tcPr>
            <w:tcBorders>
              <w:top w:val="single" w:color="000000" w:sz="4" w:space="0"/>
              <w:left w:val="single" w:color="000000" w:sz="4" w:space="0"/>
              <w:bottom w:val="single" w:color="000000" w:sz="4" w:space="0"/>
              <w:right w:val="single" w:color="000000" w:sz="4" w:space="0"/>
            </w:tcBorders>
            <w:tcW w:w="5992" w:type="dxa"/>
            <w:vAlign w:val="top"/>
            <w:textDirection w:val="lrTb"/>
            <w:noWrap w:val="false"/>
          </w:tcPr>
          <w:p>
            <w:pPr>
              <w:pStyle w:val="728"/>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评委会根据投标人突发事件应急处置预案进行评分。</w:t>
            </w:r>
            <w:r>
              <w:rPr>
                <w:rFonts w:ascii="宋体" w:hAnsi="宋体" w:cs="宋体"/>
                <w:color w:val="000000"/>
                <w:sz w:val="21"/>
                <w:szCs w:val="21"/>
              </w:rPr>
            </w:r>
            <w:r/>
          </w:p>
          <w:p>
            <w:pPr>
              <w:pStyle w:val="728"/>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突发事件应急处置预案包括抽检、检测过程中可能遇到的各类突发情况，以及对应的应急解决处置措施：</w:t>
            </w:r>
            <w:r>
              <w:rPr>
                <w:rFonts w:ascii="宋体" w:hAnsi="宋体" w:cs="宋体"/>
                <w:color w:val="000000"/>
                <w:sz w:val="21"/>
                <w:szCs w:val="21"/>
              </w:rPr>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（1）预案内容考虑全面，处置应对措施科学有效，可操作性强，得</w:t>
            </w:r>
            <w:r>
              <w:rPr>
                <w:rFonts w:ascii="宋体" w:hAnsi="宋体" w:cs="宋体"/>
                <w:color w:val="000000"/>
                <w:sz w:val="21"/>
                <w:szCs w:val="21"/>
              </w:rPr>
              <w:t xml:space="preserve">10</w:t>
            </w:r>
            <w:r>
              <w:rPr>
                <w:rFonts w:hint="eastAsia" w:ascii="宋体" w:hAnsi="宋体" w:cs="宋体"/>
                <w:color w:val="000000"/>
                <w:sz w:val="21"/>
                <w:szCs w:val="21"/>
              </w:rPr>
              <w:t xml:space="preserve">分；</w:t>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（2）预案内容考虑较全面，处置应对措施较科学，较有效，可操作性较强，得</w:t>
            </w:r>
            <w:r>
              <w:rPr>
                <w:rFonts w:ascii="宋体" w:hAnsi="宋体" w:cs="宋体"/>
                <w:color w:val="000000"/>
                <w:sz w:val="21"/>
                <w:szCs w:val="21"/>
              </w:rPr>
              <w:t xml:space="preserve">7</w:t>
            </w:r>
            <w:r>
              <w:rPr>
                <w:rFonts w:hint="eastAsia" w:ascii="宋体" w:hAnsi="宋体" w:cs="宋体"/>
                <w:color w:val="000000"/>
                <w:sz w:val="21"/>
                <w:szCs w:val="21"/>
              </w:rPr>
              <w:t xml:space="preserve">分；</w:t>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（3）预案内容不全面，处置应对措施科学性、有效性有欠缺，可操作性不强，得</w:t>
            </w:r>
            <w:r>
              <w:rPr>
                <w:rFonts w:ascii="宋体" w:hAnsi="宋体" w:cs="宋体"/>
                <w:color w:val="000000"/>
                <w:sz w:val="21"/>
                <w:szCs w:val="21"/>
              </w:rPr>
              <w:t xml:space="preserve">4</w:t>
            </w:r>
            <w:r>
              <w:rPr>
                <w:rFonts w:hint="eastAsia" w:ascii="宋体" w:hAnsi="宋体" w:cs="宋体"/>
                <w:color w:val="000000"/>
                <w:sz w:val="21"/>
                <w:szCs w:val="21"/>
              </w:rPr>
              <w:t xml:space="preserve">分；</w:t>
            </w:r>
            <w:r/>
          </w:p>
          <w:p>
            <w:pPr>
              <w:pStyle w:val="728"/>
              <w:spacing w:after="0" w:line="240" w:lineRule="auto"/>
              <w:widowControl w:val="off"/>
              <w:rPr>
                <w:rFonts w:ascii="宋体" w:hAnsi="宋体" w:cs="宋体"/>
                <w:color w:val="000000"/>
                <w:sz w:val="21"/>
                <w:szCs w:val="21"/>
              </w:rPr>
            </w:pPr>
            <w:r>
              <w:rPr>
                <w:rFonts w:hint="eastAsia" w:ascii="宋体" w:hAnsi="宋体" w:cs="宋体"/>
                <w:color w:val="000000"/>
                <w:sz w:val="21"/>
                <w:szCs w:val="21"/>
              </w:rPr>
              <w:t xml:space="preserve">（4）预案内容不完整，缺乏可操作性的得1分；</w:t>
            </w:r>
            <w:r>
              <w:rPr>
                <w:rFonts w:ascii="宋体" w:hAnsi="宋体" w:cs="宋体"/>
                <w:color w:val="000000"/>
                <w:sz w:val="21"/>
                <w:szCs w:val="21"/>
              </w:rPr>
            </w:r>
            <w:r/>
          </w:p>
          <w:p>
            <w:pPr>
              <w:pStyle w:val="728"/>
              <w:spacing w:after="0"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（5）预案不符合服务要求或未提供方案的不得分。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lang w:val="zh-CN" w:bidi="zh-CN"/>
              </w:rPr>
              <w:outlineLvl w:val="1"/>
            </w:pPr>
            <w:r>
              <w:rPr>
                <w:rFonts w:ascii="宋体" w:hAnsi="宋体" w:cs="宋体"/>
                <w:spacing w:val="-6"/>
                <w:sz w:val="21"/>
                <w:szCs w:val="21"/>
                <w:lang w:val="zh-CN" w:bidi="zh-CN"/>
              </w:rPr>
              <w:t xml:space="preserve">10</w:t>
            </w:r>
            <w:r>
              <w:rPr>
                <w:rFonts w:hint="eastAsia" w:ascii="宋体" w:hAnsi="宋体" w:cs="宋体"/>
                <w:spacing w:val="-6"/>
                <w:sz w:val="21"/>
                <w:szCs w:val="21"/>
                <w:lang w:val="zh-CN" w:bidi="zh-CN"/>
              </w:rPr>
              <w:t xml:space="preserve">分</w:t>
            </w:r>
            <w:r/>
          </w:p>
        </w:tc>
      </w:tr>
    </w:tbl>
    <w:p>
      <w:pPr>
        <w:pStyle w:val="728"/>
        <w:spacing w:before="120" w:after="120" w:line="360" w:lineRule="auto"/>
        <w:widowControl w:val="off"/>
        <w:rPr>
          <w:rFonts w:ascii="Arial" w:hAnsi="Arial" w:cs="Arial"/>
          <w:sz w:val="24"/>
          <w:szCs w:val="24"/>
        </w:rPr>
      </w:pPr>
      <w:r>
        <w:rPr>
          <w:rFonts w:ascii="Arial" w:hAnsi="Arial" w:cs="Arial"/>
          <w:sz w:val="24"/>
          <w:szCs w:val="24"/>
        </w:rPr>
      </w:r>
      <w:r/>
    </w:p>
    <w:p>
      <w:pPr>
        <w:pStyle w:val="728"/>
        <w:spacing w:before="120" w:after="120" w:line="360" w:lineRule="auto"/>
        <w:widowControl w:val="off"/>
        <w:rPr>
          <w:rFonts w:ascii="Arial" w:hAnsi="Arial" w:cs="Arial"/>
          <w:sz w:val="24"/>
          <w:szCs w:val="24"/>
        </w:rPr>
      </w:pPr>
      <w:r>
        <w:rPr>
          <w:rFonts w:ascii="Arial" w:hAnsi="Arial" w:cs="Arial"/>
          <w:sz w:val="24"/>
          <w:szCs w:val="24"/>
        </w:rPr>
        <w:br w:type="page" w:clear="all"/>
      </w:r>
      <w:r>
        <w:rPr>
          <w:rFonts w:hint="eastAsia" w:ascii="Arial" w:hAnsi="Arial" w:cs="Arial"/>
          <w:sz w:val="24"/>
          <w:szCs w:val="24"/>
        </w:rPr>
        <w:t xml:space="preserve">说明：</w:t>
      </w:r>
      <w:r>
        <w:rPr>
          <w:rFonts w:ascii="Arial" w:hAnsi="Arial" w:cs="Arial"/>
          <w:sz w:val="24"/>
          <w:szCs w:val="24"/>
        </w:rPr>
      </w:r>
      <w:r/>
    </w:p>
    <w:p>
      <w:pPr>
        <w:pStyle w:val="728"/>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w:t>
      </w:r>
      <w:r>
        <w:rPr>
          <w:rFonts w:hint="eastAsia" w:ascii="宋体" w:hAnsi="Arial"/>
          <w:sz w:val="24"/>
          <w:szCs w:val="24"/>
        </w:rPr>
        <w:t xml:space="preserve">供应商需按照采购文件的要求提供相应的《中小企业声明函》。</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rPr>
          <w:rFonts w:ascii="宋体" w:hAnsi="Arial"/>
          <w:sz w:val="24"/>
          <w:szCs w:val="24"/>
        </w:rPr>
      </w:r>
      <w:r/>
    </w:p>
    <w:p>
      <w:pPr>
        <w:pStyle w:val="728"/>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w:t>
      </w:r>
      <w:r>
        <w:rPr>
          <w:rFonts w:hint="eastAsia" w:ascii="宋体" w:hAnsi="Arial"/>
          <w:sz w:val="24"/>
          <w:szCs w:val="24"/>
        </w:rPr>
        <w:t xml:space="preserve">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rPr>
      </w:r>
      <w:r/>
    </w:p>
    <w:p>
      <w:pPr>
        <w:pStyle w:val="728"/>
        <w:ind w:firstLine="480"/>
        <w:spacing w:before="120" w:after="120" w:line="360" w:lineRule="auto"/>
        <w:widowControl w:val="off"/>
        <w:rPr>
          <w:rFonts w:ascii="宋体" w:hAnsi="Arial"/>
          <w:sz w:val="24"/>
          <w:szCs w:val="24"/>
        </w:rPr>
      </w:pPr>
      <w:r>
        <w:rPr>
          <w:rFonts w:hint="eastAsia" w:ascii="宋体" w:hAnsi="Arial"/>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w:t>
      </w:r>
      <w:r>
        <w:rPr>
          <w:rFonts w:hint="eastAsia" w:ascii="宋体" w:hAnsi="Arial"/>
          <w:sz w:val="24"/>
          <w:szCs w:val="24"/>
        </w:rPr>
        <w:t xml:space="preserve">志产品政府采购品目清单在中国政府采购网（http://www.ccgp.gov.cn/）上发布。</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728"/>
        <w:ind w:firstLine="480"/>
        <w:rPr>
          <w:rFonts w:ascii="Arial" w:hAnsi="Arial" w:cs="Arial"/>
          <w:sz w:val="24"/>
          <w:szCs w:val="24"/>
        </w:rPr>
      </w:pPr>
      <w:r>
        <w:rPr>
          <w:rFonts w:hint="eastAsia" w:ascii="宋体" w:hAnsi="Arial"/>
          <w:sz w:val="24"/>
          <w:szCs w:val="24"/>
        </w:rPr>
        <w:t xml:space="preserve">6、所有认证、证明或业绩均以有效的证明文件的复印件并加盖CA电子公章为依据，原件备查。</w:t>
      </w:r>
      <w:r>
        <w:rPr>
          <w:rFonts w:ascii="Arial" w:hAnsi="Arial" w:cs="Arial"/>
          <w:sz w:val="24"/>
          <w:szCs w:val="24"/>
        </w:rPr>
      </w:r>
      <w:r/>
    </w:p>
    <w:p>
      <w:pPr>
        <w:pStyle w:val="728"/>
        <w:ind w:firstLine="480"/>
        <w:spacing w:before="120" w:after="120" w:line="400" w:lineRule="exact"/>
        <w:widowControl w:val="off"/>
        <w:rPr>
          <w:rFonts w:ascii="宋体" w:hAnsi="Arial"/>
          <w:sz w:val="24"/>
          <w:szCs w:val="24"/>
        </w:rPr>
      </w:pP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ascii="宋体" w:hAnsi="Arial"/>
          <w:sz w:val="24"/>
          <w:szCs w:val="24"/>
        </w:rPr>
      </w:r>
      <w:r/>
    </w:p>
    <w:p>
      <w:pPr>
        <w:pStyle w:val="728"/>
        <w:ind w:firstLine="480"/>
        <w:spacing w:before="120" w:after="120" w:line="400" w:lineRule="exact"/>
        <w:widowControl w:val="off"/>
        <w:rPr>
          <w:rFonts w:ascii="宋体" w:hAnsi="Arial"/>
          <w:sz w:val="24"/>
          <w:szCs w:val="24"/>
        </w:rPr>
      </w:pPr>
      <w:r>
        <w:rPr>
          <w:rFonts w:ascii="宋体" w:hAnsi="Arial"/>
          <w:sz w:val="24"/>
          <w:szCs w:val="24"/>
        </w:rPr>
      </w:r>
      <w:r/>
    </w:p>
    <w:p>
      <w:pPr>
        <w:pStyle w:val="729"/>
        <w:jc w:val="center"/>
        <w:keepLines w:val="0"/>
        <w:spacing w:before="0" w:line="240" w:lineRule="auto"/>
        <w:widowControl w:val="off"/>
        <w:rPr>
          <w:rFonts w:ascii="黑体" w:hAnsi="楷体_GB2312" w:eastAsia="黑体"/>
          <w:b w:val="0"/>
          <w:bCs w:val="0"/>
          <w:color w:val="000000"/>
          <w:sz w:val="44"/>
          <w:szCs w:val="44"/>
        </w:rPr>
      </w:pPr>
      <w:r/>
      <w:bookmarkStart w:id="104" w:name="_Toc17291090"/>
      <w:r/>
      <w:bookmarkStart w:id="105" w:name="_Toc192946475"/>
      <w:r/>
      <w:bookmarkStart w:id="106" w:name="_Toc17291678"/>
      <w:r>
        <w:rPr>
          <w:rFonts w:hint="eastAsia" w:ascii="黑体" w:hAnsi="楷体_GB2312" w:eastAsia="黑体"/>
          <w:b w:val="0"/>
          <w:bCs w:val="0"/>
          <w:color w:val="000000"/>
          <w:sz w:val="44"/>
          <w:szCs w:val="44"/>
        </w:rPr>
        <w:t xml:space="preserve">第六章  投标</w:t>
      </w:r>
      <w:bookmarkEnd w:id="91"/>
      <w:r/>
      <w:bookmarkEnd w:id="92"/>
      <w:r/>
      <w:bookmarkEnd w:id="93"/>
      <w:r>
        <w:rPr>
          <w:rFonts w:hint="eastAsia" w:ascii="黑体" w:hAnsi="楷体_GB2312" w:eastAsia="黑体"/>
          <w:b w:val="0"/>
          <w:bCs w:val="0"/>
          <w:color w:val="000000"/>
          <w:sz w:val="44"/>
          <w:szCs w:val="44"/>
        </w:rPr>
        <w:t xml:space="preserve">文件格式</w:t>
      </w:r>
      <w:bookmarkEnd w:id="104"/>
      <w:r/>
      <w:bookmarkEnd w:id="105"/>
      <w:r/>
      <w:bookmarkEnd w:id="106"/>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728"/>
        <w:jc w:val="center"/>
        <w:spacing w:after="0" w:line="240" w:lineRule="auto"/>
        <w:widowControl w:val="off"/>
        <w:rPr>
          <w:rFonts w:ascii="宋体"/>
          <w:b/>
          <w:sz w:val="72"/>
        </w:rPr>
      </w:pPr>
      <w:r/>
      <w:bookmarkStart w:id="107" w:name="_Hlt26671244"/>
      <w:r/>
      <w:bookmarkEnd w:id="107"/>
      <w:r/>
      <w:bookmarkStart w:id="108" w:name="_Hlt26955039"/>
      <w:r/>
      <w:bookmarkEnd w:id="108"/>
      <w:r>
        <w:rPr>
          <w:rFonts w:ascii="宋体"/>
          <w:b/>
          <w:sz w:val="72"/>
        </w:rPr>
      </w:r>
      <w:r/>
    </w:p>
    <w:p>
      <w:pPr>
        <w:pStyle w:val="728"/>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728"/>
        <w:jc w:val="center"/>
        <w:spacing w:after="0" w:line="240" w:lineRule="auto"/>
        <w:widowControl w:val="off"/>
        <w:rPr>
          <w:rFonts w:ascii="宋体"/>
          <w:b/>
          <w:sz w:val="72"/>
        </w:rPr>
      </w:pPr>
      <w:r>
        <w:rPr>
          <w:rFonts w:ascii="宋体"/>
          <w:b/>
          <w:sz w:val="72"/>
        </w:rPr>
      </w:r>
      <w:r/>
    </w:p>
    <w:p>
      <w:pPr>
        <w:pStyle w:val="728"/>
        <w:jc w:val="center"/>
        <w:spacing w:after="0" w:line="240" w:lineRule="auto"/>
        <w:widowControl w:val="off"/>
        <w:rPr>
          <w:rFonts w:ascii="宋体"/>
          <w:b/>
          <w:sz w:val="72"/>
        </w:rPr>
      </w:pPr>
      <w:r>
        <w:rPr>
          <w:rFonts w:ascii="宋体"/>
          <w:b/>
          <w:sz w:val="72"/>
        </w:rPr>
      </w:r>
      <w:r/>
    </w:p>
    <w:p>
      <w:pPr>
        <w:pStyle w:val="728"/>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728"/>
        <w:jc w:val="center"/>
        <w:spacing w:after="0" w:line="240" w:lineRule="auto"/>
        <w:widowControl w:val="off"/>
        <w:rPr>
          <w:rFonts w:ascii="宋体"/>
          <w:b/>
          <w:sz w:val="36"/>
        </w:rPr>
      </w:pPr>
      <w:r>
        <w:rPr>
          <w:rFonts w:ascii="宋体"/>
          <w:b/>
          <w:sz w:val="36"/>
        </w:rPr>
      </w:r>
      <w:r/>
    </w:p>
    <w:p>
      <w:pPr>
        <w:pStyle w:val="728"/>
        <w:jc w:val="center"/>
        <w:spacing w:after="0" w:line="240" w:lineRule="auto"/>
        <w:widowControl w:val="off"/>
        <w:rPr>
          <w:rFonts w:ascii="宋体"/>
          <w:b/>
          <w:sz w:val="36"/>
        </w:rPr>
      </w:pPr>
      <w:r>
        <w:rPr>
          <w:rFonts w:ascii="宋体"/>
          <w:b/>
          <w:sz w:val="36"/>
        </w:rPr>
      </w:r>
      <w:r/>
    </w:p>
    <w:p>
      <w:pPr>
        <w:pStyle w:val="728"/>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28"/>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728"/>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采购包号：</w:t>
      </w:r>
      <w:r>
        <w:rPr>
          <w:rFonts w:ascii="宋体"/>
          <w:b/>
          <w:sz w:val="36"/>
          <w:u w:val="single"/>
        </w:rPr>
        <w:t xml:space="preserve"> </w:t>
      </w:r>
      <w:r>
        <w:rPr>
          <w:rFonts w:ascii="宋体"/>
          <w:b/>
          <w:sz w:val="36"/>
          <w:u w:val="single"/>
        </w:rPr>
        <w:t xml:space="preserve">                            </w:t>
      </w:r>
      <w:r>
        <w:rPr>
          <w:rFonts w:ascii="宋体" w:hAnsi="Arial" w:eastAsia="楷体_GB2312"/>
          <w:b/>
          <w:sz w:val="36"/>
          <w:szCs w:val="28"/>
          <w:lang w:val="zh-CN"/>
        </w:rPr>
      </w:r>
      <w:r/>
    </w:p>
    <w:p>
      <w:pPr>
        <w:pStyle w:val="728"/>
        <w:jc w:val="both"/>
        <w:spacing w:after="0" w:line="240" w:lineRule="auto"/>
        <w:widowControl w:val="off"/>
        <w:rPr>
          <w:rFonts w:ascii="宋体"/>
          <w:b/>
          <w:sz w:val="36"/>
          <w:u w:val="single"/>
        </w:rPr>
      </w:pPr>
      <w:r>
        <w:rPr>
          <w:rFonts w:hint="eastAsia" w:ascii="宋体"/>
          <w:b/>
          <w:sz w:val="36"/>
        </w:rPr>
        <w:t xml:space="preserve">      供应商名称（CA电子公章）：</w:t>
      </w:r>
      <w:r>
        <w:rPr>
          <w:rFonts w:ascii="宋体"/>
          <w:b/>
          <w:sz w:val="36"/>
          <w:u w:val="single"/>
        </w:rPr>
        <w:t xml:space="preserve">               </w:t>
      </w:r>
      <w:r/>
    </w:p>
    <w:p>
      <w:pPr>
        <w:pStyle w:val="728"/>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rPr>
          <w:rFonts w:ascii="宋体"/>
          <w:b/>
          <w:sz w:val="36"/>
        </w:rPr>
      </w:r>
      <w:r/>
    </w:p>
    <w:p>
      <w:pPr>
        <w:pStyle w:val="728"/>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jc w:val="center"/>
        <w:spacing w:after="0" w:line="440" w:lineRule="exact"/>
        <w:widowControl w:val="off"/>
        <w:rPr>
          <w:rFonts w:ascii="宋体"/>
          <w:b/>
          <w:bCs/>
          <w:sz w:val="32"/>
          <w:szCs w:val="32"/>
        </w:rPr>
      </w:pPr>
      <w:r>
        <w:rPr>
          <w:rFonts w:ascii="宋体"/>
          <w:b/>
          <w:bCs/>
          <w:sz w:val="32"/>
          <w:szCs w:val="32"/>
        </w:rPr>
      </w:r>
      <w:r/>
    </w:p>
    <w:p>
      <w:pPr>
        <w:pStyle w:val="728"/>
        <w:spacing w:after="0" w:line="440" w:lineRule="exact"/>
        <w:widowControl w:val="off"/>
        <w:rPr>
          <w:rFonts w:ascii="宋体"/>
          <w:b/>
          <w:bCs/>
          <w:sz w:val="32"/>
          <w:szCs w:val="32"/>
        </w:rPr>
      </w:pPr>
      <w:r>
        <w:rPr>
          <w:rFonts w:ascii="宋体"/>
          <w:b/>
          <w:bCs/>
          <w:sz w:val="32"/>
          <w:szCs w:val="32"/>
        </w:rPr>
      </w:r>
      <w:r/>
    </w:p>
    <w:p>
      <w:pPr>
        <w:pStyle w:val="728"/>
        <w:spacing w:after="0" w:line="440" w:lineRule="exact"/>
        <w:widowControl w:val="off"/>
        <w:rPr>
          <w:rFonts w:ascii="宋体"/>
          <w:b/>
          <w:bCs/>
          <w:sz w:val="32"/>
          <w:szCs w:val="32"/>
        </w:rPr>
      </w:pPr>
      <w:r>
        <w:rPr>
          <w:rFonts w:ascii="宋体"/>
          <w:b/>
          <w:bCs/>
          <w:sz w:val="32"/>
          <w:szCs w:val="32"/>
        </w:rPr>
      </w:r>
      <w:r/>
    </w:p>
    <w:p>
      <w:pPr>
        <w:pStyle w:val="728"/>
        <w:spacing w:after="0" w:line="440" w:lineRule="exact"/>
        <w:widowControl w:val="off"/>
        <w:rPr>
          <w:rFonts w:ascii="宋体"/>
          <w:b/>
          <w:bCs/>
          <w:sz w:val="32"/>
          <w:szCs w:val="32"/>
        </w:rPr>
      </w:pPr>
      <w:r>
        <w:rPr>
          <w:rFonts w:ascii="宋体"/>
          <w:b/>
          <w:bCs/>
          <w:sz w:val="32"/>
          <w:szCs w:val="32"/>
        </w:rPr>
      </w:r>
      <w:r/>
    </w:p>
    <w:p>
      <w:pPr>
        <w:pStyle w:val="728"/>
        <w:spacing w:after="0" w:line="440" w:lineRule="exact"/>
        <w:widowControl w:val="off"/>
        <w:rPr>
          <w:rFonts w:hint="eastAsia" w:ascii="宋体"/>
          <w:b/>
          <w:bCs/>
          <w:sz w:val="32"/>
          <w:szCs w:val="32"/>
        </w:rPr>
      </w:pPr>
      <w:r>
        <w:rPr>
          <w:rFonts w:hint="eastAsia" w:ascii="宋体"/>
          <w:b/>
          <w:bCs/>
          <w:sz w:val="32"/>
          <w:szCs w:val="32"/>
        </w:rPr>
      </w:r>
      <w:r/>
    </w:p>
    <w:p>
      <w:pPr>
        <w:pStyle w:val="728"/>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t xml:space="preserve">投标文件主要目录</w:t>
      </w:r>
      <w:r/>
    </w:p>
    <w:p>
      <w:pPr>
        <w:pStyle w:val="728"/>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rPr>
          <w:rFonts w:ascii="宋体" w:hAnsi="宋体"/>
          <w:sz w:val="24"/>
          <w:szCs w:val="24"/>
        </w:rPr>
        <w:t xml:space="preserve">………………………………………………………</w:t>
      </w:r>
      <w:r>
        <w:rPr>
          <w:rFonts w:hint="eastAsia" w:ascii="宋体" w:hAnsi="宋体"/>
          <w:sz w:val="24"/>
          <w:szCs w:val="24"/>
        </w:rPr>
        <w:t xml:space="preserve">页码（下同）</w:t>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pStyle w:val="728"/>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pStyle w:val="728"/>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p>
    <w:p>
      <w:pPr>
        <w:pStyle w:val="728"/>
        <w:ind w:firstLine="480"/>
        <w:jc w:val="both"/>
        <w:spacing w:after="0" w:line="560" w:lineRule="exact"/>
        <w:widowControl w:val="off"/>
        <w:rPr>
          <w:rFonts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rPr>
          <w:rFonts w:ascii="宋体" w:hAnsi="宋体"/>
          <w:b/>
          <w:sz w:val="24"/>
          <w:szCs w:val="24"/>
        </w:rPr>
      </w:r>
      <w:r/>
    </w:p>
    <w:p>
      <w:pPr>
        <w:pStyle w:val="728"/>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p>
    <w:p>
      <w:pPr>
        <w:pStyle w:val="72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p>
    <w:p>
      <w:pPr>
        <w:pStyle w:val="728"/>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pStyle w:val="728"/>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pStyle w:val="728"/>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28"/>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28"/>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728"/>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728"/>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rPr>
                <w:rFonts w:hint="eastAsia" w:ascii="宋体" w:hAnsi="宋体"/>
                <w:b/>
                <w:sz w:val="24"/>
              </w:rPr>
            </w:r>
            <w:r/>
          </w:p>
        </w:tc>
      </w:tr>
      <w:tr>
        <w:trPr>
          <w:trHeight w:val="446"/>
        </w:trPr>
        <w:tc>
          <w:tcPr>
            <w:tcW w:w="1110" w:type="dxa"/>
            <w:vAlign w:val="top"/>
            <w:textDirection w:val="lrTb"/>
            <w:noWrap w:val="false"/>
          </w:tcPr>
          <w:p>
            <w:pPr>
              <w:pStyle w:val="728"/>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728"/>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728"/>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000000" w:sz="4" w:space="0"/>
            </w:tcBorders>
            <w:tcW w:w="111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000000" w:sz="4" w:space="0"/>
            </w:tcBorders>
            <w:tcW w:w="456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000000" w:sz="4" w:space="0"/>
            </w:tcBorders>
            <w:tcW w:w="3570" w:type="dxa"/>
            <w:vAlign w:val="top"/>
            <w:textDirection w:val="lrTb"/>
            <w:noWrap w:val="false"/>
          </w:tcPr>
          <w:p>
            <w:pPr>
              <w:pStyle w:val="728"/>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728"/>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w:t>
      </w:r>
      <w:r>
        <w:rPr>
          <w:rFonts w:hint="eastAsia" w:ascii="宋体" w:hAnsi="宋体"/>
          <w:b/>
          <w:color w:val="000000"/>
          <w:sz w:val="28"/>
          <w:szCs w:val="28"/>
        </w:rPr>
        <w:t xml:space="preserve">，根据采购文件评分要求填写至上表并标注评审所需要的证明材料或方案内容的具体页码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728"/>
        <w:spacing w:after="0" w:line="240" w:lineRule="auto"/>
        <w:widowControl w:val="off"/>
        <w:rPr>
          <w:rFonts w:ascii="宋体"/>
          <w:sz w:val="21"/>
        </w:rPr>
      </w:pPr>
      <w:r>
        <w:rPr>
          <w:rFonts w:ascii="宋体"/>
          <w:sz w:val="21"/>
        </w:rPr>
      </w:r>
      <w:r/>
    </w:p>
    <w:p>
      <w:pPr>
        <w:pStyle w:val="728"/>
        <w:jc w:val="center"/>
        <w:spacing w:after="0" w:line="240" w:lineRule="auto"/>
        <w:widowControl w:val="off"/>
        <w:rPr>
          <w:rFonts w:ascii="宋体"/>
          <w:sz w:val="21"/>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宋体"/>
          <w:sz w:val="21"/>
        </w:rPr>
      </w:r>
      <w:r/>
    </w:p>
    <w:tbl>
      <w:tblPr>
        <w:tblW w:w="9989"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pStyle w:val="728"/>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72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Cs/>
                <w:sz w:val="24"/>
                <w:lang w:bidi="en-US"/>
              </w:rPr>
              <w:t xml:space="preserve">（如无页码可不填写）</w:t>
            </w:r>
            <w:r>
              <w:rPr>
                <w:rFonts w:hint="eastAsia" w:ascii="宋体" w:hAnsi="宋体"/>
                <w:color w:val="000000"/>
                <w:sz w:val="24"/>
                <w:szCs w:val="24"/>
              </w:rPr>
            </w:r>
            <w:r/>
          </w:p>
        </w:tc>
      </w:tr>
      <w:tr>
        <w:trPr>
          <w:trHeight w:val="820"/>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w:t>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南京市政府采购供应商信用记录表暨信用承诺书（加盖CA电子公章）</w:t>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64"/>
        </w:trPr>
        <w:tc>
          <w:tcPr>
            <w:tcW w:w="993" w:type="dxa"/>
            <w:vAlign w:val="center"/>
            <w:textDirection w:val="lrTb"/>
            <w:noWrap w:val="false"/>
          </w:tcPr>
          <w:p>
            <w:pPr>
              <w:pStyle w:val="72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3</w:t>
            </w:r>
            <w:r/>
          </w:p>
        </w:tc>
        <w:tc>
          <w:tcPr>
            <w:tcW w:w="6663" w:type="dxa"/>
            <w:vAlign w:val="center"/>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本项目的特定资格要求：</w:t>
            </w:r>
            <w:r/>
          </w:p>
          <w:p>
            <w:pPr>
              <w:pStyle w:val="728"/>
              <w:jc w:val="both"/>
              <w:spacing w:after="0" w:line="590" w:lineRule="atLeast"/>
              <w:widowControl w:val="off"/>
              <w:rPr>
                <w:rFonts w:hint="eastAsia" w:ascii="宋体" w:hAnsi="宋体"/>
                <w:iCs/>
                <w:color w:val="000000"/>
                <w:sz w:val="24"/>
                <w:szCs w:val="24"/>
              </w:rPr>
            </w:pPr>
            <w:r>
              <w:rPr>
                <w:rFonts w:hint="eastAsia" w:ascii="宋体" w:hAnsi="宋体"/>
                <w:iCs/>
                <w:color w:val="000000"/>
                <w:sz w:val="24"/>
                <w:szCs w:val="24"/>
              </w:rPr>
              <w:t xml:space="preserve">供应商应具备在有效期内的检验检测机构资质认定证书（CMA），CMA 资质附表中的项目应包含国家市场监督管理总局发布的《食品安全监督抽检实施细则（2026年版）》（提供相关认证证书及附表复印件并加盖CA电子公章）</w:t>
            </w:r>
            <w:r>
              <w:rPr>
                <w:rFonts w:hint="eastAsia" w:ascii="宋体" w:hAnsi="宋体"/>
                <w:iCs/>
                <w:color w:val="000000"/>
                <w:sz w:val="24"/>
                <w:szCs w:val="24"/>
              </w:rPr>
              <w:t xml:space="preserve">，全部附表所对应的证书应为同一机构同一</w:t>
            </w:r>
            <w:r>
              <w:rPr>
                <w:rFonts w:hint="eastAsia" w:ascii="宋体" w:hAnsi="宋体"/>
                <w:iCs/>
                <w:color w:val="000000"/>
                <w:sz w:val="24"/>
                <w:szCs w:val="24"/>
              </w:rPr>
              <w:t xml:space="preserve">证书编号</w:t>
            </w:r>
            <w:r>
              <w:rPr>
                <w:rFonts w:hint="eastAsia" w:ascii="宋体" w:hAnsi="宋体"/>
                <w:iCs/>
                <w:color w:val="000000"/>
                <w:sz w:val="24"/>
                <w:szCs w:val="24"/>
              </w:rPr>
              <w:t xml:space="preserve">。</w:t>
            </w:r>
            <w:r/>
          </w:p>
          <w:p>
            <w:pPr>
              <w:pStyle w:val="728"/>
              <w:jc w:val="both"/>
              <w:spacing w:after="0" w:line="590" w:lineRule="atLeast"/>
              <w:widowControl w:val="off"/>
              <w:rPr>
                <w:rFonts w:hint="eastAsia" w:ascii="宋体" w:hAnsi="宋体"/>
                <w:iCs/>
                <w:color w:val="000000"/>
                <w:sz w:val="24"/>
                <w:szCs w:val="24"/>
              </w:rPr>
            </w:pPr>
            <w:r>
              <w:rPr>
                <w:rFonts w:hint="eastAsia" w:ascii="宋体" w:hAnsi="宋体"/>
                <w:iCs/>
                <w:color w:val="000000"/>
                <w:sz w:val="24"/>
                <w:szCs w:val="24"/>
              </w:rPr>
              <w:t xml:space="preserve">正值CMA换证期间的，应提供：</w:t>
            </w:r>
            <w:r/>
          </w:p>
          <w:p>
            <w:pPr>
              <w:pStyle w:val="728"/>
              <w:jc w:val="both"/>
              <w:spacing w:after="0" w:line="590" w:lineRule="atLeast"/>
              <w:widowControl w:val="off"/>
              <w:rPr>
                <w:rFonts w:hint="eastAsia" w:ascii="宋体" w:hAnsi="宋体"/>
                <w:iCs/>
                <w:color w:val="000000"/>
                <w:sz w:val="24"/>
                <w:szCs w:val="24"/>
              </w:rPr>
            </w:pPr>
            <w:r>
              <w:rPr>
                <w:rFonts w:hint="eastAsia" w:ascii="宋体" w:hAnsi="宋体"/>
                <w:iCs/>
                <w:color w:val="000000"/>
                <w:sz w:val="24"/>
                <w:szCs w:val="24"/>
              </w:rPr>
              <w:t xml:space="preserve">①旧证复印件和技术机构向发证机关递交的换证申请相关页；</w:t>
            </w:r>
            <w:r/>
          </w:p>
          <w:p>
            <w:pPr>
              <w:pStyle w:val="728"/>
              <w:jc w:val="both"/>
              <w:spacing w:after="0" w:line="590" w:lineRule="atLeast"/>
              <w:widowControl w:val="off"/>
              <w:rPr>
                <w:rFonts w:hint="eastAsia" w:ascii="宋体" w:hAnsi="宋体"/>
                <w:color w:val="000000"/>
                <w:sz w:val="24"/>
                <w:szCs w:val="24"/>
              </w:rPr>
            </w:pPr>
            <w:r>
              <w:rPr>
                <w:rFonts w:hint="eastAsia" w:ascii="宋体" w:hAnsi="宋体"/>
                <w:iCs/>
                <w:color w:val="000000"/>
                <w:sz w:val="24"/>
                <w:szCs w:val="24"/>
              </w:rPr>
              <w:t xml:space="preserve">②加盖法人单位公章的承诺书，承诺新证书和检测能力能在旧证有效期届满前下达并持续有效，保证资质能达到本次工作要求。</w:t>
            </w:r>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64"/>
        </w:trPr>
        <w:tc>
          <w:tcPr>
            <w:tcW w:w="993" w:type="dxa"/>
            <w:vAlign w:val="center"/>
            <w:textDirection w:val="lrTb"/>
            <w:noWrap w:val="false"/>
          </w:tcPr>
          <w:p>
            <w:pPr>
              <w:pStyle w:val="72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4</w:t>
            </w:r>
            <w:r/>
          </w:p>
        </w:tc>
        <w:tc>
          <w:tcPr>
            <w:tcW w:w="6663" w:type="dxa"/>
            <w:vAlign w:val="center"/>
            <w:textDirection w:val="lrTb"/>
            <w:noWrap w:val="false"/>
          </w:tcPr>
          <w:p>
            <w:pPr>
              <w:pStyle w:val="728"/>
              <w:jc w:val="both"/>
              <w:spacing w:after="0" w:line="590" w:lineRule="atLeast"/>
              <w:widowControl w:val="off"/>
              <w:rPr>
                <w:rFonts w:hint="eastAsia" w:ascii="宋体" w:hAnsi="宋体"/>
                <w:color w:val="000000"/>
                <w:sz w:val="24"/>
                <w:szCs w:val="24"/>
              </w:rPr>
            </w:pPr>
            <w:r/>
            <w:bookmarkStart w:id="109" w:name="_Hlk209872142"/>
            <w:r>
              <w:rPr>
                <w:rFonts w:hint="eastAsia" w:ascii="宋体" w:hAnsi="宋体"/>
                <w:iCs/>
                <w:color w:val="000000"/>
                <w:sz w:val="24"/>
                <w:szCs w:val="24"/>
              </w:rPr>
              <w:t xml:space="preserve">其他资格要求承诺函（按格式填写，加盖CA电子公章）</w:t>
            </w:r>
            <w:bookmarkEnd w:id="109"/>
            <w:r>
              <w:rPr>
                <w:rFonts w:hint="eastAsia" w:ascii="宋体" w:hAnsi="宋体"/>
                <w:color w:val="000000"/>
                <w:sz w:val="24"/>
                <w:szCs w:val="24"/>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b/>
                <w:bCs/>
                <w:sz w:val="24"/>
                <w:szCs w:val="24"/>
                <w:u w:val="single"/>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728"/>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rPr>
            </w:pPr>
            <w:r>
              <w:rPr>
                <w:rFonts w:hint="eastAsia" w:ascii="宋体" w:hAnsi="宋体"/>
                <w:iCs/>
                <w:color w:val="000000"/>
                <w:sz w:val="24"/>
                <w:szCs w:val="24"/>
              </w:rPr>
              <w:t xml:space="preserve">4</w:t>
            </w:r>
            <w:r>
              <w:rPr>
                <w:rFonts w:hint="eastAsia" w:ascii="宋体" w:hAnsi="宋体" w:cs="Arial"/>
                <w:sz w:val="28"/>
                <w:szCs w:val="36"/>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南京市政府采购供应商信用记录表暨信用承诺书（原件并加盖CA电子公章）</w:t>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5</w:t>
            </w:r>
            <w:r>
              <w:rPr>
                <w:rFonts w:hint="eastAsia" w:ascii="宋体" w:hAnsi="宋体" w:cs="Arial"/>
                <w:sz w:val="28"/>
                <w:szCs w:val="36"/>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不予转包承诺函（格式自拟，内容需满足采购文件要求，原件并加盖CA电子公章）</w:t>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6</w:t>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经采购人同意后可部分分包承诺函（</w:t>
            </w:r>
            <w:r>
              <w:rPr>
                <w:rFonts w:hint="eastAsia" w:ascii="宋体" w:hAnsi="宋体"/>
                <w:color w:val="000000"/>
                <w:sz w:val="24"/>
                <w:szCs w:val="24"/>
              </w:rPr>
              <w:t xml:space="preserve">格式自拟，内容需满足采购文件要求，原件并加盖CA电子公章）</w:t>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rPr>
            </w:pPr>
            <w:r>
              <w:rPr>
                <w:rFonts w:ascii="宋体" w:hAnsi="宋体" w:cs="Arial"/>
                <w:sz w:val="28"/>
                <w:szCs w:val="36"/>
              </w:rPr>
              <w:t xml:space="preserve">7</w:t>
            </w:r>
            <w:r>
              <w:rPr>
                <w:rFonts w:hint="eastAsia" w:ascii="宋体" w:hAnsi="宋体" w:cs="Arial"/>
                <w:sz w:val="28"/>
                <w:szCs w:val="36"/>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保密承诺函（格式自拟，内容需满足采购文件要求，原件并加盖CA电子公章）</w:t>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28"/>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8</w:t>
            </w:r>
            <w:r>
              <w:rPr>
                <w:rFonts w:hint="eastAsia" w:ascii="宋体" w:hAnsi="宋体"/>
                <w:iCs/>
                <w:color w:val="000000"/>
                <w:sz w:val="24"/>
                <w:szCs w:val="24"/>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采购人有权终止、解除合同情形书面承诺函（格式自拟，内容需满足采购文件要求，原件并加盖CA电子公章）</w:t>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28"/>
              <w:jc w:val="both"/>
              <w:spacing w:after="0" w:line="240" w:lineRule="auto"/>
              <w:widowControl w:val="off"/>
              <w:rPr>
                <w:rFonts w:ascii="宋体" w:hAnsi="宋体"/>
                <w:iCs/>
                <w:color w:val="000000"/>
                <w:sz w:val="24"/>
                <w:szCs w:val="24"/>
              </w:rPr>
            </w:pPr>
            <w:r>
              <w:rPr>
                <w:rFonts w:hint="eastAsia" w:ascii="宋体" w:hAnsi="宋体"/>
                <w:iCs/>
                <w:color w:val="000000"/>
                <w:sz w:val="24"/>
                <w:szCs w:val="24"/>
              </w:rPr>
              <w:t xml:space="preserve">9</w:t>
            </w:r>
            <w:r>
              <w:rPr>
                <w:rFonts w:ascii="宋体" w:hAnsi="宋体"/>
                <w:iCs/>
                <w:color w:val="000000"/>
                <w:sz w:val="24"/>
                <w:szCs w:val="24"/>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项目团队实际履约承诺函（格式自拟，内容需满足采购文件要求，原件并加盖CA电子公章）</w:t>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10</w:t>
            </w:r>
            <w:r/>
          </w:p>
        </w:tc>
        <w:tc>
          <w:tcPr>
            <w:tcW w:w="6663" w:type="dxa"/>
            <w:vAlign w:val="top"/>
            <w:textDirection w:val="lrTb"/>
            <w:noWrap w:val="false"/>
          </w:tcPr>
          <w:p>
            <w:pPr>
              <w:pStyle w:val="728"/>
              <w:jc w:val="both"/>
              <w:spacing w:after="0" w:line="590" w:lineRule="atLeast"/>
              <w:widowControl w:val="off"/>
              <w:rPr>
                <w:rFonts w:ascii="宋体" w:hAnsi="宋体"/>
                <w:bCs/>
                <w:color w:val="000000"/>
                <w:sz w:val="24"/>
                <w:szCs w:val="24"/>
              </w:rPr>
            </w:pPr>
            <w:r>
              <w:rPr>
                <w:rFonts w:hint="eastAsia" w:ascii="宋体" w:hAnsi="宋体"/>
                <w:bCs/>
                <w:color w:val="000000"/>
                <w:sz w:val="24"/>
                <w:szCs w:val="24"/>
              </w:rPr>
              <w:t xml:space="preserve">投标多个采购包的供应商不同采购包的投标报价应一致，否则为无效报价（汇总提供所投全部采购包的开标一览表中的投标报价，格式自拟）。</w:t>
            </w:r>
            <w:r>
              <w:rPr>
                <w:rFonts w:ascii="宋体" w:hAnsi="宋体"/>
                <w:bCs/>
                <w:color w:val="000000"/>
                <w:sz w:val="24"/>
                <w:szCs w:val="24"/>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2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11</w:t>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pStyle w:val="728"/>
        <w:spacing w:after="0" w:line="240" w:lineRule="auto"/>
        <w:widowControl w:val="off"/>
        <w:rPr>
          <w:rFonts w:ascii="宋体"/>
          <w:sz w:val="21"/>
        </w:rPr>
      </w:pPr>
      <w:r>
        <w:rPr>
          <w:rFonts w:ascii="宋体"/>
          <w:sz w:val="21"/>
        </w:rPr>
      </w:r>
      <w:r/>
    </w:p>
    <w:p>
      <w:pPr>
        <w:pStyle w:val="728"/>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w:t>
      </w:r>
      <w:r>
        <w:rPr>
          <w:rFonts w:hint="eastAsia" w:ascii="宋体" w:hAnsi="宋体"/>
          <w:b/>
          <w:bCs/>
          <w:sz w:val="24"/>
          <w:szCs w:val="24"/>
        </w:rPr>
        <w:t xml:space="preserve">作子目录、标注页码）。</w:t>
      </w:r>
      <w:r/>
    </w:p>
    <w:p>
      <w:pPr>
        <w:pStyle w:val="728"/>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2、南京市政府采购供应商信用记录表暨信用承诺书（加盖CA电子公章）</w:t>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t xml:space="preserve">3、本项目的特定资格要求：</w:t>
      </w:r>
      <w:r/>
    </w:p>
    <w:p>
      <w:pPr>
        <w:pStyle w:val="728"/>
        <w:ind w:firstLine="560"/>
        <w:jc w:val="both"/>
        <w:spacing w:after="0" w:line="360" w:lineRule="auto"/>
        <w:widowControl w:val="off"/>
        <w:rPr>
          <w:rFonts w:hint="eastAsia" w:ascii="宋体" w:hAnsi="宋体"/>
          <w:bCs/>
          <w:iCs/>
          <w:sz w:val="28"/>
          <w:szCs w:val="28"/>
        </w:rPr>
      </w:pPr>
      <w:r>
        <w:rPr>
          <w:rFonts w:hint="eastAsia" w:ascii="宋体" w:hAnsi="宋体"/>
          <w:bCs/>
          <w:iCs/>
          <w:sz w:val="28"/>
          <w:szCs w:val="28"/>
        </w:rPr>
        <w:t xml:space="preserve">供应商应具备在有效期内的检验检测机构资质认定证书（CMA），CMA 资质附表中的项目应包含国家市场监督管理总局发布的《食品安全监督抽检实施细则（2026年版）》（提供相关认证证书及附表复印件并加盖CA电子公章）</w:t>
      </w:r>
      <w:r>
        <w:rPr>
          <w:rFonts w:hint="eastAsia" w:ascii="宋体" w:hAnsi="宋体"/>
          <w:bCs/>
          <w:iCs/>
          <w:sz w:val="28"/>
          <w:szCs w:val="28"/>
        </w:rPr>
        <w:t xml:space="preserve">，全部附表所对应的证书应为同一机构同一证书编号</w:t>
      </w:r>
      <w:r>
        <w:rPr>
          <w:rFonts w:hint="eastAsia" w:ascii="宋体" w:hAnsi="宋体"/>
          <w:bCs/>
          <w:iCs/>
          <w:sz w:val="28"/>
          <w:szCs w:val="28"/>
        </w:rPr>
        <w:t xml:space="preserve">。</w:t>
      </w:r>
      <w:r/>
    </w:p>
    <w:p>
      <w:pPr>
        <w:pStyle w:val="728"/>
        <w:ind w:firstLine="560"/>
        <w:jc w:val="both"/>
        <w:spacing w:after="0" w:line="360" w:lineRule="auto"/>
        <w:widowControl w:val="off"/>
        <w:rPr>
          <w:rFonts w:hint="eastAsia" w:ascii="宋体" w:hAnsi="宋体"/>
          <w:bCs/>
          <w:iCs/>
          <w:sz w:val="28"/>
          <w:szCs w:val="28"/>
        </w:rPr>
      </w:pPr>
      <w:r>
        <w:rPr>
          <w:rFonts w:hint="eastAsia" w:ascii="宋体" w:hAnsi="宋体"/>
          <w:bCs/>
          <w:iCs/>
          <w:sz w:val="28"/>
          <w:szCs w:val="28"/>
        </w:rPr>
        <w:t xml:space="preserve">正值CMA换证期间的，应提供：</w:t>
      </w:r>
      <w:r/>
    </w:p>
    <w:p>
      <w:pPr>
        <w:pStyle w:val="728"/>
        <w:ind w:firstLine="560"/>
        <w:jc w:val="both"/>
        <w:spacing w:after="0" w:line="360" w:lineRule="auto"/>
        <w:widowControl w:val="off"/>
        <w:rPr>
          <w:rFonts w:hint="eastAsia" w:ascii="宋体" w:hAnsi="宋体"/>
          <w:bCs/>
          <w:iCs/>
          <w:sz w:val="28"/>
          <w:szCs w:val="28"/>
        </w:rPr>
      </w:pPr>
      <w:r>
        <w:rPr>
          <w:rFonts w:hint="eastAsia" w:ascii="宋体" w:hAnsi="宋体"/>
          <w:bCs/>
          <w:iCs/>
          <w:sz w:val="28"/>
          <w:szCs w:val="28"/>
        </w:rPr>
        <w:t xml:space="preserve">①旧证复印件和技术机构向发证机关递交的换证申请相关页；</w:t>
      </w:r>
      <w:r/>
    </w:p>
    <w:p>
      <w:pPr>
        <w:pStyle w:val="728"/>
        <w:ind w:firstLine="560"/>
        <w:jc w:val="both"/>
        <w:spacing w:after="0" w:line="360" w:lineRule="auto"/>
        <w:widowControl w:val="off"/>
        <w:rPr>
          <w:rFonts w:hint="eastAsia" w:ascii="宋体" w:hAnsi="宋体"/>
          <w:bCs/>
          <w:sz w:val="28"/>
          <w:szCs w:val="28"/>
        </w:rPr>
      </w:pPr>
      <w:r>
        <w:rPr>
          <w:rFonts w:hint="eastAsia" w:ascii="宋体" w:hAnsi="宋体"/>
          <w:bCs/>
          <w:iCs/>
          <w:sz w:val="28"/>
          <w:szCs w:val="28"/>
        </w:rPr>
        <w:t xml:space="preserve">②加盖法人单位公章的承诺书，承诺新证书和检测能力能在旧证有效期届满前下达并持续有效，保证资质能达到本次工作要求。</w:t>
      </w:r>
      <w:r>
        <w:rPr>
          <w:rFonts w:hint="eastAsia" w:ascii="宋体" w:hAnsi="宋体"/>
          <w:bCs/>
          <w:sz w:val="28"/>
          <w:szCs w:val="28"/>
        </w:rPr>
      </w:r>
      <w:r/>
    </w:p>
    <w:p>
      <w:pPr>
        <w:pStyle w:val="72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w:t>
      </w:r>
      <w:r>
        <w:rPr>
          <w:rFonts w:hint="eastAsia" w:ascii="宋体" w:hAnsi="宋体"/>
          <w:b/>
          <w:sz w:val="28"/>
          <w:szCs w:val="28"/>
          <w:u w:val="single"/>
        </w:rPr>
        <w:t xml:space="preserve">添加内容）</w:t>
      </w:r>
      <w:r/>
    </w:p>
    <w:p>
      <w:pPr>
        <w:pStyle w:val="72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jc w:val="both"/>
        <w:spacing w:after="0" w:line="240" w:lineRule="auto"/>
        <w:widowControl w:val="off"/>
        <w:rPr>
          <w:rFonts w:ascii="宋体"/>
          <w:sz w:val="21"/>
        </w:rPr>
      </w:pPr>
      <w:r>
        <w:rPr>
          <w:rFonts w:ascii="宋体"/>
          <w:sz w:val="21"/>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120" w:line="460" w:lineRule="exact"/>
        <w:widowControl w:val="off"/>
        <w:rPr>
          <w:rFonts w:hint="eastAsia" w:ascii="宋体" w:hAnsi="宋体"/>
          <w:b/>
          <w:color w:val="000000"/>
          <w:sz w:val="28"/>
          <w:szCs w:val="28"/>
          <w:u w:val="single"/>
        </w:rPr>
      </w:pPr>
      <w:r>
        <w:rPr>
          <w:rFonts w:hint="eastAsia" w:ascii="宋体" w:hAnsi="宋体"/>
          <w:b/>
          <w:sz w:val="28"/>
          <w:szCs w:val="28"/>
          <w:u w:val="single"/>
        </w:rPr>
        <w:t xml:space="preserve">4.</w:t>
      </w:r>
      <w:r>
        <w:rPr>
          <w:rFonts w:hint="eastAsia" w:ascii="宋体" w:hAnsi="宋体"/>
          <w:b/>
          <w:color w:val="000000"/>
          <w:sz w:val="28"/>
          <w:szCs w:val="28"/>
          <w:u w:val="single"/>
        </w:rPr>
        <w:t xml:space="preserve">其他资格要求承诺函（格式如下，不得随意更改，加盖CA电子公章）</w:t>
      </w:r>
      <w:r/>
    </w:p>
    <w:p>
      <w:pPr>
        <w:pStyle w:val="728"/>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pStyle w:val="728"/>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pStyle w:val="728"/>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w:t>
      </w:r>
      <w:r/>
    </w:p>
    <w:p>
      <w:pPr>
        <w:pStyle w:val="728"/>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pStyle w:val="728"/>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pStyle w:val="728"/>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pStyle w:val="728"/>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rPr>
          <w:rFonts w:hint="eastAsia" w:ascii="宋体" w:hAnsi="宋体"/>
          <w:bCs/>
          <w:color w:val="000000"/>
          <w:sz w:val="28"/>
          <w:szCs w:val="28"/>
        </w:rPr>
      </w:r>
      <w:r/>
    </w:p>
    <w:p>
      <w:pPr>
        <w:pStyle w:val="728"/>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pStyle w:val="728"/>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pStyle w:val="728"/>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pStyle w:val="728"/>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28"/>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p>
    <w:p>
      <w:pPr>
        <w:pStyle w:val="728"/>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728"/>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728"/>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本授权书声明：____________（供应商</w:t>
      </w:r>
      <w:r>
        <w:rPr>
          <w:rFonts w:hint="eastAsia"/>
          <w:sz w:val="24"/>
          <w:szCs w:val="24"/>
        </w:rPr>
        <w:t xml:space="preserve">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728"/>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28"/>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728"/>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728"/>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728"/>
        <w:ind w:firstLine="720"/>
        <w:jc w:val="both"/>
        <w:spacing w:after="62" w:line="360" w:lineRule="auto"/>
        <w:widowControl w:val="off"/>
        <w:tabs>
          <w:tab w:val="left" w:pos="360" w:leader="none"/>
        </w:tabs>
        <w:rPr>
          <w:sz w:val="24"/>
          <w:szCs w:val="24"/>
          <w:u w:val="single"/>
        </w:rPr>
      </w:pPr>
      <w:r>
        <w:rPr>
          <w:sz w:val="24"/>
          <w:szCs w:val="24"/>
          <w:u w:val="single"/>
        </w:rPr>
      </w:r>
      <w:r/>
    </w:p>
    <w:p>
      <w:pPr>
        <w:pStyle w:val="728"/>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授权单位（CA电子公章）：</w:t>
      </w:r>
      <w:r>
        <w:rPr>
          <w:rFonts w:hint="eastAsia"/>
          <w:sz w:val="24"/>
          <w:szCs w:val="24"/>
        </w:rPr>
        <w:t xml:space="preserve">_________________________________</w:t>
      </w:r>
      <w:r>
        <w:rPr>
          <w:sz w:val="24"/>
          <w:szCs w:val="24"/>
        </w:rPr>
      </w:r>
      <w:r/>
    </w:p>
    <w:p>
      <w:pPr>
        <w:pStyle w:val="728"/>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728"/>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10" w:name="_Hlt26955070"/>
      <w:r/>
      <w:bookmarkEnd w:id="110"/>
      <w:r/>
      <w:bookmarkStart w:id="111" w:name="_Hlt26671380"/>
      <w:r/>
      <w:bookmarkEnd w:id="111"/>
      <w:r/>
      <w:bookmarkStart w:id="112" w:name="_格式3__银行出具的资信证明"/>
      <w:r/>
      <w:bookmarkEnd w:id="112"/>
      <w:r>
        <w:rPr>
          <w:rFonts w:hint="eastAsia"/>
          <w:sz w:val="24"/>
          <w:szCs w:val="24"/>
          <w:u w:val="single"/>
        </w:rPr>
        <w:t xml:space="preserve">                                         </w:t>
      </w:r>
      <w:r>
        <w:rPr>
          <w:sz w:val="24"/>
          <w:szCs w:val="24"/>
        </w:rPr>
      </w:r>
      <w:r/>
    </w:p>
    <w:p>
      <w:pPr>
        <w:pStyle w:val="728"/>
        <w:jc w:val="both"/>
        <w:spacing w:after="0" w:line="360" w:lineRule="auto"/>
        <w:widowControl w:val="off"/>
        <w:tabs>
          <w:tab w:val="left" w:pos="360" w:leader="none"/>
        </w:tabs>
        <w:rPr>
          <w:sz w:val="24"/>
          <w:szCs w:val="24"/>
        </w:rPr>
      </w:pPr>
      <w:r>
        <w:rPr>
          <w:sz w:val="24"/>
          <w:szCs w:val="24"/>
        </w:rPr>
      </w:r>
      <w:r/>
    </w:p>
    <w:p>
      <w:pPr>
        <w:pStyle w:val="728"/>
        <w:ind w:firstLine="420"/>
        <w:jc w:val="both"/>
        <w:spacing w:after="0" w:line="240" w:lineRule="auto"/>
        <w:widowControl w:val="off"/>
        <w:rPr>
          <w:iCs/>
          <w:sz w:val="24"/>
          <w:szCs w:val="24"/>
          <w:u w:val="single"/>
        </w:rPr>
      </w:pPr>
      <w:r>
        <w:rPr>
          <w:iCs/>
          <w:sz w:val="24"/>
          <w:szCs w:val="24"/>
          <w:u w:val="single"/>
        </w:rPr>
      </w:r>
      <w:r/>
    </w:p>
    <w:p>
      <w:pPr>
        <w:pStyle w:val="728"/>
        <w:ind w:firstLine="420"/>
        <w:jc w:val="both"/>
        <w:spacing w:after="0" w:line="240" w:lineRule="auto"/>
        <w:widowControl w:val="off"/>
        <w:rPr>
          <w:iCs/>
          <w:sz w:val="21"/>
        </w:rPr>
      </w:pPr>
      <w:r>
        <w:rPr>
          <w:iCs/>
          <w:sz w:val="21"/>
        </w:rPr>
      </w:r>
      <w:r/>
    </w:p>
    <w:p>
      <w:pPr>
        <w:pStyle w:val="728"/>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bookmarkStart w:id="113" w:name="_Hlk219361877"/>
      <w:r>
        <w:rPr>
          <w:rFonts w:hint="eastAsia"/>
          <w:color w:val="000000"/>
          <w:sz w:val="32"/>
          <w:szCs w:val="32"/>
        </w:rPr>
        <w:t xml:space="preserve">、CA电子公章</w:t>
      </w:r>
      <w:bookmarkEnd w:id="113"/>
      <w:r>
        <w:rPr>
          <w:rFonts w:hint="eastAsia"/>
          <w:color w:val="000000"/>
          <w:sz w:val="32"/>
          <w:szCs w:val="32"/>
        </w:rPr>
        <w:t xml:space="preserve">）：</w:t>
      </w:r>
      <w:r>
        <w:rPr>
          <w:color w:val="000000"/>
          <w:sz w:val="32"/>
          <w:szCs w:val="32"/>
        </w:rPr>
      </w:r>
      <w:r/>
    </w:p>
    <w:p>
      <w:pPr>
        <w:pStyle w:val="728"/>
        <w:ind w:firstLine="420"/>
        <w:rPr>
          <w:color w:val="000000"/>
          <w:sz w:val="32"/>
          <w:szCs w:val="32"/>
        </w:rPr>
      </w:pPr>
      <w:r>
        <w:rPr>
          <w:color w:val="000000"/>
          <w:sz w:val="32"/>
          <w:szCs w:val="32"/>
        </w:rPr>
      </w:r>
      <w:r/>
    </w:p>
    <w:p>
      <w:pPr>
        <w:pStyle w:val="728"/>
        <w:ind w:firstLine="420"/>
        <w:rPr>
          <w:color w:val="000000"/>
          <w:sz w:val="32"/>
          <w:szCs w:val="32"/>
        </w:rPr>
      </w:pPr>
      <w:r>
        <w:rPr>
          <w:color w:val="000000"/>
          <w:sz w:val="32"/>
          <w:szCs w:val="32"/>
        </w:rPr>
      </w:r>
      <w:r/>
    </w:p>
    <w:p>
      <w:pPr>
        <w:pStyle w:val="728"/>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1.2近三个月内任意一个月由授权单位为被授权人缴纳社保的证明材料</w:t>
      </w:r>
      <w:r>
        <w:rPr>
          <w:rFonts w:hint="eastAsia"/>
          <w:color w:val="000000"/>
          <w:sz w:val="32"/>
          <w:szCs w:val="32"/>
        </w:rPr>
        <w:t xml:space="preserve">（扫描上传、CA电子公章）</w:t>
      </w:r>
      <w:r>
        <w:rPr>
          <w:rFonts w:hint="eastAsia"/>
          <w:bCs/>
          <w:color w:val="000000"/>
          <w:sz w:val="32"/>
          <w:szCs w:val="32"/>
        </w:rPr>
        <w:t xml:space="preserve">：</w:t>
      </w:r>
      <w:r>
        <w:rPr>
          <w:color w:val="000000"/>
          <w:sz w:val="28"/>
          <w:szCs w:val="28"/>
        </w:rPr>
      </w:r>
      <w:r/>
    </w:p>
    <w:p>
      <w:pPr>
        <w:pStyle w:val="728"/>
        <w:ind w:firstLine="420"/>
        <w:jc w:val="both"/>
        <w:spacing w:after="0" w:line="240" w:lineRule="auto"/>
        <w:widowControl w:val="off"/>
        <w:rPr>
          <w:b/>
          <w:sz w:val="32"/>
          <w:szCs w:val="32"/>
        </w:rPr>
      </w:pPr>
      <w:r>
        <w:rPr>
          <w:b/>
          <w:sz w:val="32"/>
          <w:szCs w:val="32"/>
        </w:rPr>
      </w:r>
      <w:r/>
    </w:p>
    <w:p>
      <w:pPr>
        <w:pStyle w:val="728"/>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pStyle w:val="728"/>
        <w:jc w:val="center"/>
        <w:spacing w:after="0" w:line="240" w:lineRule="auto"/>
        <w:widowControl w:val="off"/>
        <w:rPr>
          <w:b/>
          <w:sz w:val="32"/>
          <w:szCs w:val="32"/>
        </w:rPr>
      </w:pPr>
      <w:r>
        <w:rPr>
          <w:rFonts w:hint="eastAsia"/>
          <w:b/>
          <w:sz w:val="32"/>
          <w:szCs w:val="32"/>
        </w:rPr>
        <w:t xml:space="preserve">投标</w:t>
      </w:r>
      <w:r>
        <w:rPr>
          <w:rFonts w:hint="eastAsia"/>
          <w:b/>
          <w:sz w:val="32"/>
          <w:szCs w:val="32"/>
        </w:rPr>
        <w:t xml:space="preserve">函格式</w:t>
      </w:r>
      <w:r>
        <w:rPr>
          <w:b/>
          <w:sz w:val="32"/>
          <w:szCs w:val="32"/>
        </w:rPr>
      </w:r>
      <w:r/>
    </w:p>
    <w:p>
      <w:pPr>
        <w:pStyle w:val="728"/>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号招标文件，正式授权下述签字人________(姓名)代表我方______________（供应商的名称），全权处理本次项目投标的有关事宜。</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2.我们完全理解贵方不一定将合同授予最低报价的供应商。</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728"/>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rPr>
          <w:rFonts w:ascii="宋体" w:hAnsi="Arial"/>
          <w:sz w:val="24"/>
        </w:rPr>
      </w:r>
      <w:r/>
    </w:p>
    <w:p>
      <w:pPr>
        <w:pStyle w:val="728"/>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供应商开户行：</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供应商名称（</w:t>
      </w:r>
      <w:r>
        <w:rPr>
          <w:rFonts w:hint="eastAsia" w:ascii="宋体" w:hAnsi="Arial"/>
          <w:sz w:val="24"/>
        </w:rPr>
        <w:t xml:space="preserve">CA电子公章）：</w:t>
      </w:r>
      <w:r>
        <w:rPr>
          <w:rFonts w:ascii="宋体" w:hAnsi="Arial"/>
          <w:sz w:val="24"/>
        </w:rPr>
      </w:r>
      <w:r/>
    </w:p>
    <w:p>
      <w:pPr>
        <w:pStyle w:val="728"/>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728"/>
        <w:jc w:val="both"/>
        <w:spacing w:after="0" w:line="460" w:lineRule="exact"/>
        <w:widowControl w:val="off"/>
        <w:rPr>
          <w:rFonts w:ascii="宋体"/>
          <w:bCs/>
          <w:sz w:val="24"/>
        </w:rPr>
      </w:pPr>
      <w:r>
        <w:rPr>
          <w:rFonts w:ascii="宋体"/>
          <w:bCs/>
          <w:sz w:val="24"/>
        </w:rPr>
      </w:r>
      <w:r/>
    </w:p>
    <w:p>
      <w:pPr>
        <w:pStyle w:val="728"/>
        <w:jc w:val="center"/>
        <w:spacing w:after="0" w:line="240" w:lineRule="auto"/>
        <w:widowControl w:val="off"/>
        <w:rPr>
          <w:b/>
          <w:sz w:val="32"/>
          <w:szCs w:val="32"/>
        </w:rPr>
      </w:pPr>
      <w:r>
        <w:rPr>
          <w:b/>
          <w:sz w:val="32"/>
          <w:szCs w:val="32"/>
        </w:rPr>
      </w:r>
      <w:r/>
    </w:p>
    <w:p>
      <w:pPr>
        <w:pStyle w:val="728"/>
        <w:jc w:val="center"/>
        <w:spacing w:after="0" w:line="240" w:lineRule="auto"/>
        <w:widowControl w:val="off"/>
        <w:rPr>
          <w:b/>
          <w:sz w:val="32"/>
          <w:szCs w:val="32"/>
        </w:rPr>
      </w:pPr>
      <w:r>
        <w:rPr>
          <w:b/>
          <w:sz w:val="32"/>
          <w:szCs w:val="32"/>
        </w:rPr>
      </w:r>
      <w:r/>
    </w:p>
    <w:p>
      <w:pPr>
        <w:pStyle w:val="728"/>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pStyle w:val="728"/>
        <w:jc w:val="center"/>
        <w:rPr>
          <w:rFonts w:hint="eastAsia" w:ascii="宋体" w:hAnsi="宋体" w:cs="宋体"/>
          <w:b/>
          <w:bCs/>
          <w:sz w:val="48"/>
          <w:szCs w:val="48"/>
        </w:rPr>
      </w:pPr>
      <w:r/>
      <w:bookmarkStart w:id="114" w:name="_Toc192946476"/>
      <w:r>
        <w:rPr>
          <w:rFonts w:ascii="宋体" w:hAnsi="宋体" w:cs="宋体"/>
          <w:b/>
          <w:bCs/>
          <w:sz w:val="48"/>
          <w:szCs w:val="48"/>
        </w:rPr>
        <w:t xml:space="preserve">开标一览表</w:t>
      </w:r>
      <w:bookmarkEnd w:id="114"/>
      <w:r>
        <w:rPr>
          <w:rFonts w:hint="eastAsia" w:ascii="宋体" w:hAnsi="宋体" w:cs="宋体"/>
          <w:b/>
          <w:bCs/>
          <w:sz w:val="48"/>
          <w:szCs w:val="48"/>
        </w:rPr>
      </w:r>
      <w:r/>
    </w:p>
    <w:p>
      <w:pPr>
        <w:pStyle w:val="728"/>
        <w:ind w:firstLine="480"/>
        <w:jc w:val="both"/>
        <w:spacing w:after="0" w:line="240" w:lineRule="auto"/>
        <w:widowControl w:val="off"/>
        <w:rPr>
          <w:rFonts w:hint="eastAsia" w:ascii="宋体" w:hAnsi="宋体"/>
          <w:color w:val="000000"/>
          <w:sz w:val="24"/>
          <w:szCs w:val="24"/>
        </w:rPr>
      </w:pPr>
      <w:r/>
      <w:bookmarkStart w:id="115" w:name="_Hlk176357545"/>
      <w:r>
        <w:rPr>
          <w:rFonts w:hint="eastAsia" w:ascii="宋体" w:hAnsi="宋体"/>
          <w:color w:val="000000"/>
          <w:sz w:val="24"/>
          <w:szCs w:val="24"/>
        </w:rPr>
        <w:t xml:space="preserve">供应商全称（加盖CA电子公章）：</w:t>
      </w:r>
      <w:r/>
    </w:p>
    <w:p>
      <w:pPr>
        <w:pStyle w:val="728"/>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28"/>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28"/>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投标总报价（优惠率）</w:t>
            </w:r>
            <w:r/>
          </w:p>
        </w:tc>
      </w:tr>
      <w:tr>
        <w:trPr>
          <w:cantSplit/>
          <w:trHeight w:val="612"/>
        </w:trPr>
        <w:tc>
          <w:tcPr>
            <w:tcW w:w="8886" w:type="dxa"/>
            <w:vAlign w:val="center"/>
            <w:textDirection w:val="lrTb"/>
            <w:noWrap w:val="false"/>
          </w:tcPr>
          <w:p>
            <w:pPr>
              <w:pStyle w:val="728"/>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rPr>
                <w:rFonts w:hint="eastAsia" w:ascii="宋体" w:hAnsi="宋体"/>
                <w:color w:val="000000"/>
                <w:sz w:val="24"/>
                <w:szCs w:val="21"/>
              </w:rPr>
            </w:r>
            <w:r/>
          </w:p>
        </w:tc>
      </w:tr>
    </w:tbl>
    <w:p>
      <w:pPr>
        <w:pStyle w:val="72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728"/>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15"/>
      <w:r>
        <w:rPr>
          <w:rFonts w:hint="eastAsia" w:ascii="宋体" w:hAnsi="宋体"/>
          <w:color w:val="000000"/>
          <w:sz w:val="24"/>
          <w:szCs w:val="24"/>
        </w:rPr>
        <w:t xml:space="preserve">日</w:t>
      </w:r>
      <w:r/>
    </w:p>
    <w:p>
      <w:pPr>
        <w:pStyle w:val="728"/>
        <w:jc w:val="both"/>
        <w:spacing w:after="0" w:line="360" w:lineRule="auto"/>
        <w:widowControl w:val="off"/>
        <w:rPr>
          <w:rFonts w:ascii="宋体"/>
          <w:b/>
          <w:bCs/>
          <w:sz w:val="24"/>
        </w:rPr>
      </w:pPr>
      <w:r>
        <w:rPr>
          <w:rFonts w:hint="eastAsia" w:ascii="宋体"/>
          <w:b/>
          <w:bCs/>
          <w:sz w:val="24"/>
        </w:rPr>
        <w:t xml:space="preserve">注：</w:t>
      </w:r>
      <w:r>
        <w:rPr>
          <w:rFonts w:ascii="宋体"/>
          <w:b/>
          <w:bCs/>
          <w:sz w:val="24"/>
        </w:rPr>
      </w:r>
      <w:r/>
    </w:p>
    <w:p>
      <w:pPr>
        <w:pStyle w:val="728"/>
        <w:ind w:firstLine="482"/>
        <w:jc w:val="both"/>
        <w:spacing w:after="0" w:line="360" w:lineRule="auto"/>
        <w:widowControl w:val="off"/>
        <w:rPr>
          <w:rFonts w:hint="eastAsia" w:ascii="宋体"/>
          <w:b/>
          <w:bCs/>
          <w:sz w:val="24"/>
        </w:rPr>
      </w:pPr>
      <w:r>
        <w:rPr>
          <w:rFonts w:hint="eastAsia" w:ascii="宋体"/>
          <w:b/>
          <w:bCs/>
          <w:sz w:val="24"/>
        </w:rPr>
        <w:t xml:space="preserve">1.以百分比表示，优惠率=（产品和环节的检测费用基准价-供应商相应产品和环节的检测费用实际报价）/产品和环节的检测费用基准价</w:t>
      </w:r>
      <w:r>
        <w:rPr>
          <w:rFonts w:hint="eastAsia" w:ascii="宋体" w:hAnsi="宋体" w:cs="宋体"/>
          <w:b/>
          <w:bCs/>
          <w:sz w:val="21"/>
          <w:szCs w:val="21"/>
          <w:lang w:val="zh-CN" w:bidi="zh-CN"/>
        </w:rPr>
        <w:t xml:space="preserve">×</w:t>
      </w:r>
      <w:r>
        <w:rPr>
          <w:rFonts w:hint="eastAsia" w:ascii="宋体"/>
          <w:b/>
          <w:bCs/>
          <w:sz w:val="24"/>
        </w:rPr>
        <w:t xml:space="preserve">100%</w:t>
      </w:r>
      <w:r>
        <w:rPr>
          <w:rFonts w:hint="eastAsia" w:ascii="宋体"/>
          <w:sz w:val="24"/>
        </w:rPr>
        <w:t xml:space="preserve">，</w:t>
      </w:r>
      <w:r>
        <w:rPr>
          <w:rFonts w:hint="eastAsia" w:ascii="宋体"/>
          <w:b/>
          <w:bCs/>
          <w:sz w:val="24"/>
        </w:rPr>
        <w:t xml:space="preserve">中标后按基准价格</w:t>
      </w:r>
      <w:r>
        <w:rPr>
          <w:rFonts w:hint="eastAsia" w:ascii="宋体" w:hAnsi="宋体" w:cs="宋体"/>
          <w:b/>
          <w:bCs/>
          <w:sz w:val="21"/>
          <w:szCs w:val="21"/>
          <w:lang w:val="zh-CN" w:bidi="zh-CN"/>
        </w:rPr>
        <w:t xml:space="preserve">×</w:t>
      </w:r>
      <w:r>
        <w:rPr>
          <w:rFonts w:hint="eastAsia" w:ascii="宋体"/>
          <w:b/>
          <w:bCs/>
          <w:sz w:val="24"/>
        </w:rPr>
        <w:t xml:space="preserve">（1-优惠率）计算按产品和环节检测费用的结算单价。（例：A产品或环节单价基准价为100元/批次，某投标供应商拟报价92元/批次，则折扣率为92%，优惠率应为8%，某投标供应商以此优惠率填入苏采云系统作为投标报价。如该投标供应商中标则按“基准价×（1-8%）×数量”结算。以此类推。</w:t>
      </w:r>
      <w:r>
        <w:rPr>
          <w:rFonts w:hint="eastAsia" w:ascii="宋体"/>
          <w:b/>
          <w:bCs/>
          <w:sz w:val="24"/>
        </w:rPr>
        <w:t xml:space="preserve">）</w:t>
      </w:r>
      <w:r/>
    </w:p>
    <w:p>
      <w:pPr>
        <w:pStyle w:val="728"/>
        <w:ind w:firstLine="482"/>
        <w:jc w:val="both"/>
        <w:spacing w:after="0" w:line="360" w:lineRule="auto"/>
        <w:widowControl w:val="off"/>
        <w:rPr>
          <w:rFonts w:ascii="宋体"/>
          <w:b/>
          <w:bCs/>
          <w:sz w:val="24"/>
        </w:rPr>
      </w:pPr>
      <w:r>
        <w:rPr>
          <w:rFonts w:hint="eastAsia" w:ascii="宋体"/>
          <w:b/>
          <w:bCs/>
          <w:sz w:val="24"/>
        </w:rPr>
        <w:t xml:space="preserve">2.投标多个采购包的供应商不同采购包的投标报价应一致，否则为无效报价。</w:t>
      </w:r>
      <w:r>
        <w:rPr>
          <w:rFonts w:ascii="宋体"/>
          <w:b/>
          <w:bCs/>
          <w:sz w:val="24"/>
        </w:rPr>
      </w:r>
      <w:r/>
    </w:p>
    <w:p>
      <w:pPr>
        <w:pStyle w:val="728"/>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3.请仔细阅读本文件“第二章  供应商须知”第26.8条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rPr>
          <w:rFonts w:hint="eastAsia" w:ascii="黑体" w:hAnsi="黑体" w:eastAsia="黑体"/>
          <w:sz w:val="24"/>
          <w:szCs w:val="24"/>
        </w:rPr>
      </w:r>
      <w:r/>
    </w:p>
    <w:p>
      <w:pPr>
        <w:pStyle w:val="728"/>
        <w:ind w:firstLine="492"/>
        <w:spacing w:line="460" w:lineRule="exact"/>
        <w:rPr>
          <w:rFonts w:hint="eastAsia" w:ascii="宋体" w:hAnsi="宋体"/>
          <w:b/>
          <w:sz w:val="28"/>
          <w:szCs w:val="28"/>
        </w:rPr>
      </w:pPr>
      <w:r>
        <w:rPr>
          <w:rFonts w:hint="eastAsia" w:ascii="宋体" w:hAnsi="宋体"/>
          <w:b/>
          <w:sz w:val="28"/>
          <w:szCs w:val="28"/>
        </w:rPr>
        <w:br w:type="page" w:clear="all"/>
        <w:t xml:space="preserve">4</w:t>
      </w:r>
      <w:r>
        <w:rPr>
          <w:rFonts w:ascii="宋体" w:hAnsi="宋体"/>
          <w:b/>
          <w:sz w:val="28"/>
          <w:szCs w:val="28"/>
        </w:rPr>
        <w:t xml:space="preserve">.</w:t>
      </w:r>
      <w:r>
        <w:rPr>
          <w:rFonts w:hint="eastAsia" w:ascii="宋体" w:hAnsi="宋体"/>
          <w:b/>
          <w:sz w:val="28"/>
          <w:szCs w:val="28"/>
        </w:rPr>
        <w:t xml:space="preserve">南京市政府采购供应商信用记录表（原件并加盖CA电子公章）</w:t>
      </w:r>
      <w:r/>
    </w:p>
    <w:p>
      <w:pPr>
        <w:pStyle w:val="728"/>
        <w:ind w:firstLine="492"/>
        <w:spacing w:after="0" w:line="460" w:lineRule="exact"/>
        <w:rPr>
          <w:rFonts w:hint="eastAsia" w:ascii="宋体" w:hAnsi="宋体"/>
          <w:b/>
          <w:sz w:val="28"/>
          <w:szCs w:val="28"/>
        </w:rPr>
      </w:pPr>
      <w:r>
        <w:rPr>
          <w:rFonts w:hint="eastAsia" w:ascii="宋体" w:hAnsi="宋体"/>
          <w:b/>
          <w:sz w:val="28"/>
          <w:szCs w:val="28"/>
        </w:rPr>
        <w:t xml:space="preserve">…(自行添加内容)</w:t>
      </w:r>
      <w:r/>
    </w:p>
    <w:p>
      <w:pPr>
        <w:pStyle w:val="728"/>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ascii="宋体" w:hAnsi="宋体"/>
          <w:b/>
          <w:sz w:val="28"/>
          <w:szCs w:val="28"/>
        </w:rPr>
        <w:t xml:space="preserve">5.</w:t>
      </w:r>
      <w:r>
        <w:rPr>
          <w:rFonts w:hint="eastAsia" w:ascii="宋体" w:hAnsi="宋体"/>
          <w:color w:val="000000"/>
          <w:sz w:val="24"/>
          <w:szCs w:val="24"/>
        </w:rPr>
        <w:t xml:space="preserve"> </w:t>
      </w:r>
      <w:r>
        <w:rPr>
          <w:rFonts w:hint="eastAsia" w:ascii="宋体" w:hAnsi="宋体"/>
          <w:b/>
          <w:sz w:val="28"/>
          <w:szCs w:val="28"/>
        </w:rPr>
        <w:t xml:space="preserve">不予转包承诺函（格式自拟，内容需满足采购文件要求，原件并</w:t>
      </w:r>
      <w:bookmarkStart w:id="116" w:name="_Hlk190782954"/>
      <w:r>
        <w:rPr>
          <w:rFonts w:hint="eastAsia" w:ascii="宋体" w:hAnsi="宋体"/>
          <w:b/>
          <w:sz w:val="28"/>
          <w:szCs w:val="28"/>
        </w:rPr>
        <w:t xml:space="preserve">加盖CA电子公章</w:t>
      </w:r>
      <w:bookmarkEnd w:id="116"/>
      <w:r>
        <w:rPr>
          <w:rFonts w:hint="eastAsia" w:ascii="宋体" w:hAnsi="宋体"/>
          <w:b/>
          <w:sz w:val="28"/>
          <w:szCs w:val="28"/>
        </w:rPr>
        <w:t xml:space="preserve">）</w:t>
      </w:r>
      <w:r/>
    </w:p>
    <w:p>
      <w:pPr>
        <w:pStyle w:val="728"/>
        <w:ind w:firstLine="492"/>
        <w:jc w:val="both"/>
        <w:spacing w:after="0" w:line="460" w:lineRule="exact"/>
        <w:widowControl w:val="off"/>
        <w:rPr>
          <w:rFonts w:hint="eastAsia" w:ascii="宋体" w:hAnsi="宋体"/>
          <w:b/>
          <w:sz w:val="28"/>
          <w:szCs w:val="28"/>
        </w:rPr>
      </w:pPr>
      <w:r/>
      <w:bookmarkStart w:id="117" w:name="_Hlk99436655"/>
      <w:r>
        <w:rPr>
          <w:rFonts w:hint="eastAsia" w:ascii="宋体" w:hAnsi="宋体"/>
          <w:b/>
          <w:sz w:val="28"/>
          <w:szCs w:val="28"/>
        </w:rPr>
        <w:t xml:space="preserve">…（自行添加内容）</w:t>
      </w:r>
      <w:bookmarkEnd w:id="117"/>
      <w:r>
        <w:rPr>
          <w:rFonts w:hint="eastAsia" w:ascii="宋体" w:hAnsi="宋体"/>
          <w:b/>
          <w:sz w:val="28"/>
          <w:szCs w:val="28"/>
        </w:rPr>
      </w:r>
      <w:r/>
    </w:p>
    <w:p>
      <w:pPr>
        <w:pStyle w:val="728"/>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ascii="宋体" w:hAnsi="宋体"/>
          <w:b/>
          <w:sz w:val="28"/>
          <w:szCs w:val="28"/>
        </w:rPr>
        <w:t xml:space="preserve">6. </w:t>
      </w:r>
      <w:r>
        <w:rPr>
          <w:rFonts w:hint="eastAsia" w:ascii="宋体" w:hAnsi="宋体"/>
          <w:b/>
          <w:sz w:val="28"/>
          <w:szCs w:val="28"/>
        </w:rPr>
        <w:t xml:space="preserve">经采购人同意后可部分分包承诺函（格式自拟，内容需满足采购文件要求，原件并加盖CA电子公章）</w:t>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w:t>
      </w:r>
      <w:r>
        <w:rPr>
          <w:rFonts w:ascii="宋体" w:hAnsi="宋体"/>
          <w:b/>
          <w:sz w:val="28"/>
          <w:szCs w:val="28"/>
        </w:rPr>
        <w:t xml:space="preserve">.</w:t>
      </w:r>
      <w:r>
        <w:rPr>
          <w:rFonts w:hint="eastAsia" w:ascii="宋体" w:hAnsi="宋体"/>
          <w:b/>
          <w:sz w:val="28"/>
          <w:szCs w:val="28"/>
        </w:rPr>
        <w:t xml:space="preserve">保密承诺函（格式自拟，内容需满足采购文件要求，原件并加盖CA电子公章）</w:t>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ascii="宋体" w:hAnsi="宋体"/>
          <w:b/>
          <w:sz w:val="28"/>
          <w:szCs w:val="28"/>
        </w:rPr>
        <w:t xml:space="preserve">8.</w:t>
      </w:r>
      <w:r>
        <w:rPr>
          <w:rFonts w:hint="eastAsia"/>
        </w:rPr>
        <w:t xml:space="preserve"> </w:t>
      </w:r>
      <w:r>
        <w:rPr>
          <w:rFonts w:hint="eastAsia" w:ascii="宋体" w:hAnsi="宋体"/>
          <w:b/>
          <w:sz w:val="28"/>
          <w:szCs w:val="28"/>
        </w:rPr>
        <w:t xml:space="preserve">采购人有权终止、解除合同情形书面承诺函（格式自拟，内容需满足采购文件要求，原件并加盖CA电子公章。）</w:t>
      </w:r>
      <w:r/>
    </w:p>
    <w:p>
      <w:pPr>
        <w:pStyle w:val="72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…（自行添加内容）</w:t>
      </w:r>
      <w:r>
        <w:rPr>
          <w:rFonts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9.项目团队实际履约承诺函（格式自拟，内容需满足采购文件要求，原件并加盖CA电子公章。）</w:t>
      </w:r>
      <w:r>
        <w:rPr>
          <w:rFonts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10</w:t>
      </w:r>
      <w:r>
        <w:rPr>
          <w:rFonts w:ascii="宋体" w:hAnsi="宋体"/>
          <w:b/>
          <w:sz w:val="28"/>
          <w:szCs w:val="28"/>
        </w:rPr>
        <w:t xml:space="preserve">.</w:t>
      </w:r>
      <w:r>
        <w:rPr>
          <w:rFonts w:hint="eastAsia" w:ascii="宋体" w:hAnsi="宋体"/>
          <w:b/>
          <w:color w:val="000000"/>
          <w:sz w:val="24"/>
          <w:szCs w:val="24"/>
        </w:rPr>
        <w:t xml:space="preserve"> </w:t>
      </w:r>
      <w:r>
        <w:rPr>
          <w:rFonts w:hint="eastAsia" w:ascii="宋体" w:hAnsi="宋体"/>
          <w:b/>
          <w:sz w:val="28"/>
          <w:szCs w:val="28"/>
        </w:rPr>
        <w:t xml:space="preserve">投标多个采购包的供应商不同采购包的投标报</w:t>
      </w:r>
      <w:r>
        <w:rPr>
          <w:rFonts w:hint="eastAsia" w:ascii="宋体" w:hAnsi="宋体"/>
          <w:b/>
          <w:sz w:val="28"/>
          <w:szCs w:val="28"/>
        </w:rPr>
        <w:t xml:space="preserve">价应一致，否则为无效报价（汇总提供所投全部采购包的开标一览表中的投标报价，格式自拟）。</w:t>
      </w:r>
      <w:r>
        <w:rPr>
          <w:rFonts w:ascii="宋体" w:hAnsi="宋体"/>
          <w:b/>
          <w:sz w:val="28"/>
          <w:szCs w:val="28"/>
        </w:rPr>
      </w:r>
      <w:r/>
    </w:p>
    <w:p>
      <w:pPr>
        <w:pStyle w:val="728"/>
        <w:ind w:firstLine="492"/>
        <w:jc w:val="both"/>
        <w:spacing w:after="0" w:line="460" w:lineRule="exact"/>
        <w:widowControl w:val="off"/>
        <w:rPr>
          <w:rFonts w:ascii="宋体" w:hAnsi="宋体"/>
          <w:b/>
          <w:sz w:val="28"/>
          <w:szCs w:val="28"/>
        </w:rPr>
      </w:pPr>
      <w:r>
        <w:rPr>
          <w:rFonts w:ascii="宋体" w:hAnsi="宋体"/>
          <w:b/>
          <w:sz w:val="28"/>
          <w:szCs w:val="28"/>
        </w:rPr>
      </w:r>
      <w:r/>
    </w:p>
    <w:p>
      <w:pPr>
        <w:pStyle w:val="72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11…（请根据采购文件是否提出其他应具备的符合性要求或实质性要求自行添加序号与内容）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p>
    <w:p>
      <w:pPr>
        <w:pStyle w:val="728"/>
        <w:jc w:val="center"/>
        <w:spacing w:after="0" w:line="240" w:lineRule="auto"/>
        <w:widowControl w:val="off"/>
        <w:rPr>
          <w:sz w:val="44"/>
          <w:szCs w:val="24"/>
        </w:rPr>
      </w:pPr>
      <w:r>
        <w:rPr>
          <w:rFonts w:hint="eastAsia" w:ascii="黑体" w:hAnsi="黑体" w:eastAsia="黑体"/>
          <w:color w:val="000000"/>
          <w:sz w:val="30"/>
          <w:szCs w:val="30"/>
        </w:rPr>
        <w:t xml:space="preserve">三、非实质性资信证明文件目录</w:t>
      </w:r>
      <w:r>
        <w:rPr>
          <w:rFonts w:hint="eastAsia"/>
          <w:sz w:val="44"/>
          <w:szCs w:val="24"/>
        </w:rPr>
        <w:t xml:space="preserve"> </w:t>
      </w:r>
      <w:r>
        <w:rPr>
          <w:sz w:val="44"/>
          <w:szCs w:val="24"/>
        </w:rPr>
        <w:t xml:space="preserve">  </w:t>
      </w:r>
      <w:r/>
    </w:p>
    <w:p>
      <w:pPr>
        <w:pStyle w:val="728"/>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728"/>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728"/>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728"/>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pStyle w:val="728"/>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w:t>
      </w:r>
      <w:r>
        <w:rPr>
          <w:rFonts w:hint="eastAsia" w:ascii="仿宋" w:hAnsi="仿宋" w:eastAsia="仿宋" w:cs="仿宋"/>
          <w:i/>
          <w:iCs/>
          <w:sz w:val="24"/>
          <w:szCs w:val="24"/>
          <w:u w:val="single"/>
        </w:rPr>
        <w:t xml:space="preserve">中型企业、小型企业、微型企业）；</w:t>
      </w:r>
      <w:r/>
    </w:p>
    <w:p>
      <w:pPr>
        <w:pStyle w:val="728"/>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pStyle w:val="728"/>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pStyle w:val="728"/>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pStyle w:val="728"/>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pStyle w:val="728"/>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pStyle w:val="728"/>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728"/>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28"/>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2"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（备注：1、投标供应商如不提供此声明函，价格将不做相应扣除。2、服务提供商必须是小型、微型企业方可享受价格折扣，否则不予享受。3、此声明函将随中标结果同时公告，接受社会监督）。</w:t>
      </w:r>
      <w:r/>
    </w:p>
    <w:p>
      <w:pPr>
        <w:pStyle w:val="728"/>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28"/>
        <w:jc w:val="both"/>
        <w:spacing w:after="0" w:line="560" w:lineRule="exact"/>
        <w:widowControl w:val="off"/>
        <w:rPr>
          <w:rFonts w:hint="eastAsia" w:ascii="宋体" w:hAnsi="宋体"/>
          <w:sz w:val="24"/>
          <w:szCs w:val="24"/>
        </w:rPr>
      </w:pPr>
      <w:r>
        <w:rPr>
          <w:rFonts w:hint="eastAsia" w:ascii="宋体" w:hAnsi="宋体"/>
          <w:sz w:val="24"/>
          <w:szCs w:val="24"/>
        </w:rPr>
      </w:r>
      <w:r/>
    </w:p>
    <w:p>
      <w:pPr>
        <w:pStyle w:val="728"/>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t xml:space="preserve">2、《残疾人福利性单位声明函》（格式如下，请按要求填写，原件并加盖CA电子公章）</w:t>
      </w:r>
      <w:r>
        <w:rPr>
          <w:rFonts w:hint="eastAsia" w:ascii="黑体" w:hAnsi="黑体" w:eastAsia="黑体"/>
          <w:b/>
          <w:bCs/>
          <w:color w:val="4bacc6"/>
          <w:sz w:val="28"/>
          <w:szCs w:val="28"/>
        </w:rPr>
      </w:r>
      <w:r/>
    </w:p>
    <w:p>
      <w:pPr>
        <w:pStyle w:val="728"/>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pStyle w:val="728"/>
        <w:jc w:val="both"/>
        <w:spacing w:after="0" w:line="240" w:lineRule="auto"/>
        <w:widowControl w:val="off"/>
        <w:rPr>
          <w:sz w:val="21"/>
          <w:szCs w:val="21"/>
        </w:rPr>
      </w:pPr>
      <w:r>
        <w:rPr>
          <w:sz w:val="21"/>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w:t>
      </w:r>
      <w:r>
        <w:rPr>
          <w:rFonts w:hint="eastAsia" w:ascii="宋体" w:hAnsi="宋体"/>
          <w:sz w:val="24"/>
          <w:szCs w:val="21"/>
        </w:rPr>
        <w:t xml:space="preserve">福利性单位制造的货物（不包括使用非残疾人福利性单位注册商标的货物）。</w:t>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72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（备注：1、供应商如不提供此声明函，价格将不做相应扣除。2、供应商为残疾人福利单位的，此声明函将随中标结果同时公告，接受社会监督）</w:t>
      </w:r>
      <w:r/>
    </w:p>
    <w:p>
      <w:pPr>
        <w:pStyle w:val="728"/>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728"/>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pStyle w:val="728"/>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602"/>
        <w:jc w:val="both"/>
        <w:spacing w:before="50" w:after="50" w:line="240" w:lineRule="auto"/>
        <w:widowControl w:val="off"/>
        <w:rPr>
          <w:rFonts w:hint="eastAsia" w:ascii="宋体" w:hAnsi="宋体"/>
          <w:b/>
          <w:bCs/>
          <w:sz w:val="24"/>
          <w:szCs w:val="24"/>
        </w:rPr>
      </w:pPr>
      <w:r>
        <w:rPr>
          <w:b/>
          <w:sz w:val="30"/>
          <w:szCs w:val="30"/>
        </w:rPr>
        <w:t xml:space="preserve">3</w:t>
      </w:r>
      <w:r>
        <w:rPr>
          <w:rFonts w:hint="eastAsia"/>
          <w:b/>
          <w:sz w:val="30"/>
          <w:szCs w:val="30"/>
        </w:rPr>
        <w:t xml:space="preserve">、其他非实质性资信证明文件（如有）</w:t>
      </w: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28"/>
        <w:jc w:val="center"/>
        <w:spacing w:line="360" w:lineRule="auto"/>
        <w:rPr>
          <w:rFonts w:hint="eastAsia" w:ascii="黑体" w:hAnsi="黑体" w:eastAsia="黑体"/>
          <w:b/>
          <w:sz w:val="32"/>
          <w:szCs w:val="32"/>
        </w:rPr>
      </w:pPr>
      <w:r>
        <w:rPr>
          <w:rFonts w:hint="eastAsia"/>
          <w:b/>
          <w:sz w:val="32"/>
          <w:szCs w:val="32"/>
        </w:rPr>
        <w:t xml:space="preserve">四、投入人员一览表</w:t>
      </w:r>
      <w:r>
        <w:rPr>
          <w:rFonts w:hint="eastAsia" w:ascii="黑体" w:hAnsi="黑体" w:eastAsia="黑体"/>
          <w:b/>
          <w:sz w:val="32"/>
          <w:szCs w:val="32"/>
        </w:rPr>
      </w:r>
      <w:r/>
    </w:p>
    <w:p>
      <w:pPr>
        <w:pStyle w:val="728"/>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728"/>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p>
    <w:p>
      <w:pPr>
        <w:pStyle w:val="728"/>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pStyle w:val="728"/>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p>
    <w:p>
      <w:pPr>
        <w:pStyle w:val="728"/>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tbl>
      <w:tblPr>
        <w:tblW w:w="83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1087"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p>
        </w:tc>
        <w:tc>
          <w:tcPr>
            <w:tcW w:w="978"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p>
        </w:tc>
        <w:tc>
          <w:tcPr>
            <w:tcW w:w="1125"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p>
        </w:tc>
        <w:tc>
          <w:tcPr>
            <w:tcW w:w="1516"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819" w:type="dxa"/>
            <w:vAlign w:val="center"/>
            <w:textDirection w:val="lrTb"/>
            <w:noWrap w:val="false"/>
          </w:tcPr>
          <w:p>
            <w:pPr>
              <w:pStyle w:val="72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728"/>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的学历学位证书，专业技术职称，专业工作年限，供应商为其缴纳社保或其他招标文件要求的各项证明材料。具体证明材料要求请自行仔细查阅招标文件要求。</w:t>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（加盖CA电子公章）</w:t>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ascii="黑体" w:eastAsia="黑体"/>
          <w:b/>
          <w:sz w:val="36"/>
        </w:rPr>
      </w:pPr>
      <w:r>
        <w:rPr>
          <w:rFonts w:ascii="黑体" w:eastAsia="黑体"/>
          <w:b/>
          <w:sz w:val="36"/>
        </w:rPr>
      </w:r>
      <w:r/>
    </w:p>
    <w:p>
      <w:pPr>
        <w:pStyle w:val="728"/>
        <w:jc w:val="center"/>
        <w:spacing w:after="0" w:line="240" w:lineRule="auto"/>
        <w:widowControl w:val="off"/>
        <w:rPr>
          <w:rFonts w:hint="eastAsia" w:hAnsi="宋体" w:eastAsia="幼圆" w:cs="Arial"/>
          <w:b/>
          <w:bCs/>
          <w:sz w:val="32"/>
          <w:szCs w:val="32"/>
        </w:rPr>
      </w:pPr>
      <w:r>
        <w:rPr>
          <w:rFonts w:hint="eastAsia"/>
          <w:b/>
          <w:sz w:val="32"/>
          <w:szCs w:val="32"/>
        </w:rPr>
        <w:t xml:space="preserve">五、技术（服务）条款响应及偏离表</w:t>
      </w:r>
      <w:r>
        <w:rPr>
          <w:rFonts w:hint="eastAsia" w:hAnsi="宋体" w:eastAsia="幼圆" w:cs="Arial"/>
          <w:b/>
          <w:bCs/>
          <w:sz w:val="32"/>
          <w:szCs w:val="32"/>
        </w:rPr>
      </w:r>
      <w:r/>
    </w:p>
    <w:p>
      <w:pPr>
        <w:pStyle w:val="728"/>
        <w:jc w:val="both"/>
        <w:spacing w:after="0" w:line="240" w:lineRule="auto"/>
        <w:widowControl w:val="off"/>
        <w:rPr>
          <w:sz w:val="28"/>
          <w:szCs w:val="28"/>
        </w:rPr>
      </w:pPr>
      <w:r>
        <w:rPr>
          <w:rFonts w:hint="eastAsia"/>
          <w:sz w:val="28"/>
          <w:szCs w:val="28"/>
        </w:rPr>
        <w:t xml:space="preserve">项目名称： </w:t>
      </w:r>
      <w:r>
        <w:rPr>
          <w:sz w:val="28"/>
          <w:szCs w:val="28"/>
        </w:rPr>
        <w:t xml:space="preserve">                                      </w:t>
      </w:r>
      <w:r/>
    </w:p>
    <w:p>
      <w:pPr>
        <w:pStyle w:val="728"/>
        <w:jc w:val="both"/>
        <w:spacing w:after="0" w:line="240" w:lineRule="auto"/>
        <w:widowControl w:val="off"/>
        <w:rPr>
          <w:sz w:val="28"/>
          <w:szCs w:val="28"/>
        </w:rPr>
      </w:pPr>
      <w:r>
        <w:rPr>
          <w:rFonts w:hint="eastAsia"/>
          <w:sz w:val="28"/>
          <w:szCs w:val="28"/>
        </w:rPr>
        <w:t xml:space="preserve">项目编号：</w:t>
      </w:r>
      <w:r>
        <w:rPr>
          <w:sz w:val="28"/>
          <w:szCs w:val="28"/>
        </w:rPr>
      </w:r>
      <w:r/>
    </w:p>
    <w:p>
      <w:pPr>
        <w:pStyle w:val="728"/>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rPr>
          <w:rFonts w:ascii="楷体_GB2312" w:hAnsi="Arial" w:eastAsia="楷体_GB2312"/>
          <w:sz w:val="28"/>
          <w:szCs w:val="28"/>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000000" w:sz="4" w:space="0"/>
              <w:bottom w:val="single" w:color="000000" w:sz="4" w:space="0"/>
              <w:right w:val="single" w:color="000000" w:sz="4" w:space="0"/>
            </w:tcBorders>
            <w:tcW w:w="892"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Cs/>
                <w:sz w:val="24"/>
                <w:lang w:bidi="en-US"/>
              </w:rPr>
              <w:t xml:space="preserve">（如无页码可不填写）</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ascii="宋体"/>
                <w:sz w:val="24"/>
                <w:szCs w:val="20"/>
              </w:rPr>
            </w:pPr>
            <w:r>
              <w:rPr>
                <w:rFonts w:ascii="宋体"/>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p>
    <w:p>
      <w:pPr>
        <w:pStyle w:val="728"/>
        <w:rPr>
          <w:rFonts w:ascii="宋体"/>
          <w:color w:val="ff0000"/>
          <w:sz w:val="24"/>
          <w:szCs w:val="24"/>
        </w:rPr>
      </w:pPr>
      <w:r>
        <w:rPr>
          <w:rFonts w:ascii="宋体"/>
          <w:color w:val="ff0000"/>
          <w:sz w:val="24"/>
          <w:szCs w:val="24"/>
        </w:rPr>
      </w:r>
      <w:r/>
    </w:p>
    <w:p>
      <w:pPr>
        <w:pStyle w:val="728"/>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728"/>
        <w:rPr>
          <w:rFonts w:ascii="宋体"/>
          <w:sz w:val="24"/>
          <w:szCs w:val="24"/>
        </w:rPr>
      </w:pPr>
      <w:r>
        <w:rPr>
          <w:rFonts w:hint="eastAsia" w:ascii="宋体"/>
          <w:sz w:val="24"/>
          <w:szCs w:val="24"/>
        </w:rPr>
        <w:t xml:space="preserve">                                       </w:t>
      </w:r>
      <w:r>
        <w:rPr>
          <w:rFonts w:ascii="宋体"/>
          <w:sz w:val="24"/>
          <w:szCs w:val="24"/>
        </w:rPr>
      </w:r>
      <w:r/>
    </w:p>
    <w:p>
      <w:pPr>
        <w:pStyle w:val="728"/>
        <w:ind w:firstLine="3640"/>
        <w:rPr>
          <w:rFonts w:ascii="宋体"/>
          <w:sz w:val="28"/>
          <w:szCs w:val="28"/>
        </w:rPr>
      </w:pPr>
      <w:r>
        <w:rPr>
          <w:rFonts w:hint="eastAsia" w:ascii="宋体"/>
          <w:sz w:val="28"/>
          <w:szCs w:val="28"/>
        </w:rPr>
        <w:t xml:space="preserve">供应商名称(加盖CA电子公章)：</w:t>
      </w:r>
      <w:r>
        <w:rPr>
          <w:rFonts w:ascii="宋体"/>
          <w:sz w:val="28"/>
          <w:szCs w:val="28"/>
        </w:rPr>
      </w:r>
      <w:r/>
    </w:p>
    <w:p>
      <w:pPr>
        <w:pStyle w:val="728"/>
        <w:ind w:firstLine="5600"/>
        <w:rPr>
          <w:rFonts w:ascii="宋体"/>
          <w:sz w:val="28"/>
          <w:szCs w:val="28"/>
        </w:rPr>
      </w:pPr>
      <w:r>
        <w:rPr>
          <w:rFonts w:hint="eastAsia" w:ascii="宋体"/>
          <w:sz w:val="28"/>
          <w:szCs w:val="28"/>
        </w:rPr>
        <w:t xml:space="preserve">日期：</w:t>
      </w:r>
      <w:r>
        <w:rPr>
          <w:rFonts w:ascii="宋体"/>
          <w:sz w:val="28"/>
          <w:szCs w:val="28"/>
        </w:rPr>
      </w:r>
      <w:r/>
    </w:p>
    <w:p>
      <w:pPr>
        <w:pStyle w:val="728"/>
        <w:jc w:val="center"/>
        <w:spacing w:after="0" w:line="480" w:lineRule="auto"/>
        <w:widowControl w:val="off"/>
        <w:rPr>
          <w:b/>
          <w:sz w:val="32"/>
          <w:szCs w:val="32"/>
        </w:rPr>
      </w:pPr>
      <w:r>
        <w:rPr>
          <w:b/>
          <w:sz w:val="32"/>
          <w:szCs w:val="32"/>
        </w:rPr>
        <w:br w:type="page" w:clear="all"/>
      </w:r>
      <w:r>
        <w:rPr>
          <w:rFonts w:hint="eastAsia"/>
          <w:b/>
          <w:sz w:val="32"/>
          <w:szCs w:val="32"/>
        </w:rPr>
        <w:t xml:space="preserve">六、商务条款响应及偏离</w:t>
      </w:r>
      <w:r>
        <w:rPr>
          <w:rFonts w:hint="eastAsia"/>
          <w:b/>
          <w:sz w:val="32"/>
          <w:szCs w:val="32"/>
        </w:rPr>
        <w:t xml:space="preserve">表</w:t>
      </w:r>
      <w:r>
        <w:rPr>
          <w:b/>
          <w:sz w:val="32"/>
          <w:szCs w:val="32"/>
        </w:rPr>
      </w:r>
      <w:r/>
    </w:p>
    <w:p>
      <w:pPr>
        <w:pStyle w:val="728"/>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pStyle w:val="728"/>
        <w:jc w:val="both"/>
        <w:spacing w:after="0" w:line="360" w:lineRule="auto"/>
        <w:widowControl w:val="off"/>
        <w:rPr>
          <w:sz w:val="24"/>
          <w:szCs w:val="24"/>
        </w:rPr>
      </w:pPr>
      <w:r>
        <w:rPr>
          <w:rFonts w:hint="eastAsia"/>
          <w:sz w:val="24"/>
          <w:szCs w:val="24"/>
        </w:rPr>
        <w:t xml:space="preserve">项目编号：</w:t>
      </w:r>
      <w:r>
        <w:rPr>
          <w:sz w:val="24"/>
          <w:szCs w:val="24"/>
        </w:rPr>
      </w:r>
      <w:r/>
    </w:p>
    <w:p>
      <w:pPr>
        <w:pStyle w:val="728"/>
        <w:jc w:val="both"/>
        <w:spacing w:after="0" w:line="360" w:lineRule="auto"/>
        <w:widowControl w:val="off"/>
        <w:rPr>
          <w:sz w:val="24"/>
          <w:szCs w:val="24"/>
        </w:rPr>
      </w:pPr>
      <w:r>
        <w:rPr>
          <w:rFonts w:hint="eastAsia"/>
          <w:sz w:val="24"/>
          <w:szCs w:val="24"/>
        </w:rPr>
        <w:t xml:space="preserve">采购包号：</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000000" w:sz="4" w:space="0"/>
              <w:bottom w:val="single" w:color="000000" w:sz="4" w:space="0"/>
              <w:right w:val="single" w:color="000000" w:sz="4" w:space="0"/>
            </w:tcBorders>
            <w:tcW w:w="892"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Cs/>
                <w:sz w:val="24"/>
                <w:lang w:bidi="en-US"/>
              </w:rPr>
              <w:t xml:space="preserve">（如无页码可不填写）</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ascii="宋体"/>
                <w:sz w:val="24"/>
                <w:szCs w:val="20"/>
              </w:rPr>
            </w:pPr>
            <w:r>
              <w:rPr>
                <w:rFonts w:ascii="宋体"/>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72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pStyle w:val="728"/>
        <w:ind w:right="1320"/>
        <w:jc w:val="right"/>
        <w:spacing w:after="0" w:line="360" w:lineRule="auto"/>
        <w:widowControl w:val="off"/>
        <w:rPr>
          <w:sz w:val="28"/>
          <w:szCs w:val="28"/>
        </w:rPr>
      </w:pPr>
      <w:r/>
      <w:bookmarkStart w:id="118" w:name="_Hlk190783066"/>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bookmarkEnd w:id="118"/>
      <w:r>
        <w:rPr>
          <w:sz w:val="28"/>
          <w:szCs w:val="28"/>
          <w:lang w:val="zh-CN"/>
        </w:rPr>
        <w:t xml:space="preserve">                    </w:t>
      </w:r>
      <w:r>
        <w:rPr>
          <w:sz w:val="28"/>
          <w:szCs w:val="28"/>
        </w:rPr>
      </w:r>
      <w:r/>
    </w:p>
    <w:p>
      <w:pPr>
        <w:pStyle w:val="728"/>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r>
        <w:rPr>
          <w:sz w:val="28"/>
          <w:szCs w:val="28"/>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ind w:firstLine="420"/>
        <w:jc w:val="both"/>
        <w:spacing w:after="0" w:line="240" w:lineRule="auto"/>
        <w:widowControl w:val="off"/>
        <w:rPr>
          <w:sz w:val="21"/>
        </w:rPr>
      </w:pPr>
      <w:r>
        <w:rPr>
          <w:sz w:val="21"/>
        </w:rPr>
      </w:r>
      <w:r/>
    </w:p>
    <w:p>
      <w:pPr>
        <w:pStyle w:val="728"/>
        <w:jc w:val="center"/>
        <w:spacing w:after="0" w:line="480" w:lineRule="auto"/>
        <w:widowControl w:val="off"/>
        <w:rPr>
          <w:b/>
          <w:sz w:val="32"/>
          <w:szCs w:val="32"/>
        </w:rPr>
      </w:pPr>
      <w:r>
        <w:rPr>
          <w:b/>
          <w:sz w:val="32"/>
          <w:szCs w:val="32"/>
        </w:rPr>
        <w:br w:type="page" w:clear="all"/>
      </w:r>
      <w:r>
        <w:rPr>
          <w:rFonts w:hint="eastAsia"/>
          <w:b/>
          <w:sz w:val="32"/>
          <w:szCs w:val="32"/>
        </w:rPr>
        <w:t xml:space="preserve">七、业绩一览表</w:t>
      </w:r>
      <w:r>
        <w:rPr>
          <w:b/>
          <w:sz w:val="32"/>
          <w:szCs w:val="32"/>
        </w:rPr>
      </w:r>
      <w:r/>
    </w:p>
    <w:tbl>
      <w:tblPr>
        <w:tblW w:w="5406"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1572"/>
        <w:gridCol w:w="1983"/>
        <w:gridCol w:w="1703"/>
        <w:gridCol w:w="1345"/>
        <w:gridCol w:w="1629"/>
      </w:tblGrid>
      <w:tr>
        <w:trPr>
          <w:trHeight w:val="600"/>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t xml:space="preserve">年份</w:t>
            </w:r>
            <w:r/>
          </w:p>
        </w:tc>
        <w:tc>
          <w:tcPr>
            <w:tcW w:w="853" w:type="pct"/>
            <w:vAlign w:val="center"/>
            <w:textDirection w:val="lrTb"/>
            <w:noWrap w:val="false"/>
          </w:tcPr>
          <w:p>
            <w:pPr>
              <w:pStyle w:val="728"/>
              <w:jc w:val="center"/>
              <w:spacing w:before="156" w:after="0" w:line="240" w:lineRule="auto"/>
              <w:widowControl w:val="off"/>
              <w:rPr>
                <w:rFonts w:ascii="宋体"/>
                <w:sz w:val="24"/>
                <w:szCs w:val="24"/>
              </w:rPr>
            </w:pPr>
            <w:r>
              <w:rPr>
                <w:rFonts w:hint="eastAsia" w:ascii="宋体"/>
                <w:sz w:val="24"/>
                <w:szCs w:val="24"/>
              </w:rPr>
              <w:t xml:space="preserve">业主名称</w:t>
            </w:r>
            <w:r>
              <w:rPr>
                <w:rFonts w:ascii="宋体"/>
                <w:sz w:val="24"/>
                <w:szCs w:val="24"/>
              </w:rPr>
            </w:r>
            <w:r/>
          </w:p>
          <w:p>
            <w:pPr>
              <w:pStyle w:val="728"/>
              <w:jc w:val="center"/>
              <w:spacing w:before="156" w:after="0" w:line="240" w:lineRule="auto"/>
              <w:widowControl w:val="off"/>
              <w:rPr>
                <w:rFonts w:hint="eastAsia" w:ascii="宋体"/>
                <w:sz w:val="24"/>
                <w:szCs w:val="24"/>
              </w:rPr>
            </w:pPr>
            <w:r>
              <w:rPr>
                <w:rFonts w:hint="eastAsia" w:ascii="宋体"/>
                <w:sz w:val="24"/>
                <w:szCs w:val="24"/>
              </w:rPr>
              <w:t xml:space="preserve">（合同甲方）</w:t>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t xml:space="preserve">项目名称</w:t>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t xml:space="preserve">合同签订时间</w:t>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t xml:space="preserve">完成时间</w:t>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t xml:space="preserve">合同款项发票开具时间</w:t>
            </w:r>
            <w:r/>
          </w:p>
        </w:tc>
      </w:tr>
      <w:tr>
        <w:trPr>
          <w:trHeight w:val="600"/>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510"/>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615"/>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615"/>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693"/>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r>
        <w:trPr>
          <w:trHeight w:val="616"/>
        </w:trPr>
        <w:tc>
          <w:tcPr>
            <w:tcW w:w="53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c>
          <w:tcPr>
            <w:tcW w:w="885" w:type="pct"/>
            <w:vAlign w:val="center"/>
            <w:textDirection w:val="lrTb"/>
            <w:noWrap w:val="false"/>
          </w:tcPr>
          <w:p>
            <w:pPr>
              <w:pStyle w:val="728"/>
              <w:jc w:val="center"/>
              <w:spacing w:before="156" w:after="0" w:line="240" w:lineRule="auto"/>
              <w:widowControl w:val="off"/>
              <w:rPr>
                <w:rFonts w:hint="eastAsia" w:ascii="宋体"/>
                <w:sz w:val="24"/>
                <w:szCs w:val="24"/>
              </w:rPr>
            </w:pPr>
            <w:r>
              <w:rPr>
                <w:rFonts w:hint="eastAsia" w:ascii="宋体"/>
                <w:sz w:val="24"/>
                <w:szCs w:val="24"/>
              </w:rPr>
            </w:r>
            <w:r/>
          </w:p>
        </w:tc>
      </w:tr>
    </w:tbl>
    <w:p>
      <w:pPr>
        <w:pStyle w:val="728"/>
        <w:spacing w:before="156" w:after="0" w:line="240" w:lineRule="auto"/>
        <w:widowControl w:val="off"/>
        <w:rPr>
          <w:rFonts w:hint="eastAsia" w:ascii="宋体"/>
          <w:b/>
          <w:bCs/>
          <w:sz w:val="24"/>
          <w:szCs w:val="24"/>
        </w:rPr>
      </w:pPr>
      <w:r>
        <w:rPr>
          <w:rFonts w:hint="eastAsia" w:ascii="宋体"/>
          <w:b/>
          <w:bCs/>
          <w:sz w:val="24"/>
          <w:szCs w:val="24"/>
        </w:rPr>
        <w:t xml:space="preserve">附招标文件要求的业绩证明材料</w:t>
      </w:r>
      <w:r/>
    </w:p>
    <w:p>
      <w:pPr>
        <w:pStyle w:val="728"/>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28"/>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28"/>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28"/>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28"/>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jc w:val="center"/>
        <w:spacing w:after="0" w:line="240" w:lineRule="auto"/>
        <w:widowControl w:val="off"/>
        <w:rPr>
          <w:sz w:val="21"/>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r>
        <w:rPr>
          <w:sz w:val="21"/>
        </w:rPr>
      </w:r>
      <w:r/>
    </w:p>
    <w:p>
      <w:pPr>
        <w:pStyle w:val="728"/>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28"/>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w:t>
      </w:r>
      <w:r>
        <w:rPr>
          <w:rFonts w:hint="eastAsia" w:ascii="黑体" w:hAnsi="黑体" w:eastAsia="黑体"/>
          <w:b/>
          <w:color w:val="000000"/>
          <w:sz w:val="32"/>
          <w:szCs w:val="32"/>
        </w:rPr>
        <w:t xml:space="preserve">提供或采购文件要求的其他证明材料或实施方案</w:t>
      </w:r>
      <w:r/>
    </w:p>
    <w:p>
      <w:pPr>
        <w:pStyle w:val="728"/>
        <w:spacing w:after="0" w:line="440" w:lineRule="exact"/>
        <w:widowControl w:val="off"/>
        <w:rPr>
          <w:rFonts w:ascii="宋体"/>
          <w:b/>
          <w:bCs/>
          <w:sz w:val="32"/>
          <w:szCs w:val="32"/>
        </w:rPr>
      </w:pPr>
      <w:r>
        <w:rPr>
          <w:rFonts w:ascii="宋体"/>
          <w:b/>
          <w:bCs/>
          <w:sz w:val="32"/>
          <w:szCs w:val="32"/>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fldChar w:fldCharType="begin"/>
    </w:r>
    <w:r>
      <w:instrText xml:space="preserve">PAGE   \* MERGEFORMAT</w:instrText>
    </w:r>
    <w:r>
      <w:fldChar w:fldCharType="separate"/>
    </w:r>
    <w:r>
      <w:rPr>
        <w:lang w:val="zh-CN"/>
      </w:rPr>
      <w:t xml:space="preserve">69</w:t>
    </w:r>
    <w:r>
      <w:fldChar w:fldCharType="end"/>
    </w:r>
    <w:r/>
  </w:p>
  <w:p>
    <w:pPr>
      <w:pStyle w:val="780"/>
      <w:rPr>
        <w:rFonts w:hint="eastAsia"/>
      </w:rPr>
    </w:pPr>
    <w:r>
      <w:rPr>
        <w:rFonts w:hint="eastAsia"/>
      </w:rPr>
      <w:t xml:space="preserve">南京小旸树招标代理有限公司                                          </w:t>
    </w:r>
    <w:r>
      <w:t xml:space="preserve">NJXYS-2026123G</w: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28"/>
        <w:ind w:left="756" w:hanging="756"/>
      </w:pPr>
    </w:lvl>
    <w:lvl w:ilvl="1">
      <w:start w:val="1"/>
      <w:numFmt w:val="lowerLetter"/>
      <w:isLgl w:val="false"/>
      <w:suff w:val="tab"/>
      <w:lvlText w:val="%2)"/>
      <w:lvlJc w:val="left"/>
      <w:pPr>
        <w:pStyle w:val="728"/>
        <w:ind w:left="840" w:hanging="420"/>
      </w:pPr>
    </w:lvl>
    <w:lvl w:ilvl="2">
      <w:start w:val="1"/>
      <w:numFmt w:val="lowerRoman"/>
      <w:isLgl w:val="false"/>
      <w:suff w:val="tab"/>
      <w:lvlText w:val="%3."/>
      <w:lvlJc w:val="right"/>
      <w:pPr>
        <w:pStyle w:val="728"/>
        <w:ind w:left="1260" w:hanging="420"/>
      </w:pPr>
    </w:lvl>
    <w:lvl w:ilvl="3">
      <w:start w:val="1"/>
      <w:numFmt w:val="decimal"/>
      <w:isLgl w:val="false"/>
      <w:suff w:val="tab"/>
      <w:lvlText w:val="%4."/>
      <w:lvlJc w:val="left"/>
      <w:pPr>
        <w:pStyle w:val="728"/>
        <w:ind w:left="1680" w:hanging="420"/>
      </w:pPr>
    </w:lvl>
    <w:lvl w:ilvl="4">
      <w:start w:val="1"/>
      <w:numFmt w:val="lowerLetter"/>
      <w:isLgl w:val="false"/>
      <w:suff w:val="tab"/>
      <w:lvlText w:val="%5)"/>
      <w:lvlJc w:val="left"/>
      <w:pPr>
        <w:pStyle w:val="728"/>
        <w:ind w:left="2100" w:hanging="420"/>
      </w:pPr>
    </w:lvl>
    <w:lvl w:ilvl="5">
      <w:start w:val="1"/>
      <w:numFmt w:val="lowerRoman"/>
      <w:pStyle w:val="1044"/>
      <w:isLgl w:val="false"/>
      <w:suff w:val="tab"/>
      <w:lvlText w:val="%6."/>
      <w:lvlJc w:val="right"/>
      <w:pPr>
        <w:pStyle w:val="728"/>
        <w:ind w:left="2520" w:hanging="420"/>
      </w:pPr>
    </w:lvl>
    <w:lvl w:ilvl="6">
      <w:start w:val="1"/>
      <w:numFmt w:val="decimal"/>
      <w:pStyle w:val="1045"/>
      <w:isLgl w:val="false"/>
      <w:suff w:val="tab"/>
      <w:lvlText w:val="%7."/>
      <w:lvlJc w:val="left"/>
      <w:pPr>
        <w:pStyle w:val="728"/>
        <w:ind w:left="2940" w:hanging="420"/>
      </w:pPr>
    </w:lvl>
    <w:lvl w:ilvl="7">
      <w:start w:val="1"/>
      <w:numFmt w:val="lowerLetter"/>
      <w:pStyle w:val="1046"/>
      <w:isLgl w:val="false"/>
      <w:suff w:val="tab"/>
      <w:lvlText w:val="%8)"/>
      <w:lvlJc w:val="left"/>
      <w:pPr>
        <w:pStyle w:val="728"/>
        <w:ind w:left="3360" w:hanging="420"/>
      </w:pPr>
    </w:lvl>
    <w:lvl w:ilvl="8">
      <w:start w:val="1"/>
      <w:numFmt w:val="lowerRoman"/>
      <w:pStyle w:val="1047"/>
      <w:isLgl w:val="false"/>
      <w:suff w:val="tab"/>
      <w:lvlText w:val="%9."/>
      <w:lvlJc w:val="right"/>
      <w:pPr>
        <w:pStyle w:val="728"/>
        <w:ind w:left="3780" w:hanging="420"/>
      </w:pPr>
    </w:lvl>
  </w:abstractNum>
  <w:abstractNum w:abstractNumId="3">
    <w:multiLevelType w:val="hybridMultilevel"/>
    <w:lvl w:ilvl="0">
      <w:start w:val="1"/>
      <w:numFmt w:val="decimal"/>
      <w:isLgl w:val="false"/>
      <w:suff w:val="nothing"/>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728"/>
    <w:next w:val="728"/>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728"/>
    <w:next w:val="728"/>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728"/>
    <w:next w:val="728"/>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728"/>
    <w:next w:val="728"/>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728"/>
    <w:next w:val="728"/>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728"/>
    <w:next w:val="728"/>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728"/>
    <w:next w:val="728"/>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728"/>
    <w:next w:val="728"/>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728"/>
    <w:next w:val="728"/>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basedOn w:val="728"/>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728"/>
    <w:next w:val="728"/>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728"/>
    <w:next w:val="728"/>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728"/>
    <w:next w:val="728"/>
    <w:link w:val="713"/>
    <w:uiPriority w:val="29"/>
    <w:qFormat/>
    <w:pPr>
      <w:ind w:left="720" w:right="720"/>
    </w:pPr>
    <w:rPr>
      <w:i/>
    </w:rPr>
  </w:style>
  <w:style w:type="character" w:styleId="713">
    <w:name w:val="Quote Char"/>
    <w:link w:val="712"/>
    <w:uiPriority w:val="29"/>
    <w:rPr>
      <w:i/>
    </w:rPr>
  </w:style>
  <w:style w:type="paragraph" w:styleId="714">
    <w:name w:val="Intense Quote"/>
    <w:basedOn w:val="728"/>
    <w:next w:val="728"/>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728"/>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728"/>
    <w:link w:val="903"/>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728"/>
    <w:next w:val="728"/>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28"/>
    <w:link w:val="1036"/>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28"/>
    <w:link w:val="1037"/>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able of figures"/>
    <w:basedOn w:val="728"/>
    <w:next w:val="728"/>
    <w:uiPriority w:val="99"/>
    <w:unhideWhenUsed/>
    <w:pPr>
      <w:spacing w:after="0" w:afterAutospacing="0"/>
    </w:pPr>
  </w:style>
  <w:style w:type="paragraph" w:styleId="728" w:default="1">
    <w:name w:val="Normal"/>
    <w:next w:val="728"/>
    <w:link w:val="728"/>
    <w:qFormat/>
    <w:pPr>
      <w:spacing w:after="200" w:line="276" w:lineRule="auto"/>
    </w:pPr>
    <w:rPr>
      <w:sz w:val="22"/>
      <w:szCs w:val="22"/>
      <w:lang w:val="en-US" w:eastAsia="zh-CN" w:bidi="ar-SA"/>
    </w:rPr>
  </w:style>
  <w:style w:type="paragraph" w:styleId="729">
    <w:name w:val="标题 1"/>
    <w:basedOn w:val="728"/>
    <w:next w:val="728"/>
    <w:link w:val="741"/>
    <w:uiPriority w:val="9"/>
    <w:qFormat/>
    <w:pPr>
      <w:keepLines/>
      <w:keepNext/>
      <w:spacing w:before="480" w:after="0"/>
      <w:outlineLvl w:val="0"/>
    </w:pPr>
    <w:rPr>
      <w:rFonts w:ascii="Cambria" w:hAnsi="Cambria"/>
      <w:b/>
      <w:bCs/>
      <w:color w:val="366091"/>
      <w:sz w:val="28"/>
      <w:szCs w:val="28"/>
    </w:rPr>
  </w:style>
  <w:style w:type="paragraph" w:styleId="730">
    <w:name w:val="标题 2"/>
    <w:basedOn w:val="728"/>
    <w:next w:val="728"/>
    <w:link w:val="742"/>
    <w:uiPriority w:val="9"/>
    <w:qFormat/>
    <w:pPr>
      <w:keepLines/>
      <w:keepNext/>
      <w:spacing w:before="200" w:after="0"/>
      <w:outlineLvl w:val="1"/>
    </w:pPr>
    <w:rPr>
      <w:rFonts w:ascii="Cambria" w:hAnsi="Cambria"/>
      <w:b/>
      <w:bCs/>
      <w:color w:val="4f81bd"/>
      <w:sz w:val="26"/>
      <w:szCs w:val="26"/>
    </w:rPr>
  </w:style>
  <w:style w:type="paragraph" w:styleId="731">
    <w:name w:val="标题 3"/>
    <w:basedOn w:val="728"/>
    <w:next w:val="728"/>
    <w:link w:val="743"/>
    <w:uiPriority w:val="9"/>
    <w:qFormat/>
    <w:pPr>
      <w:keepLines/>
      <w:keepNext/>
      <w:spacing w:before="200" w:after="0"/>
      <w:outlineLvl w:val="2"/>
    </w:pPr>
    <w:rPr>
      <w:rFonts w:ascii="Cambria" w:hAnsi="Cambria"/>
      <w:b/>
      <w:bCs/>
      <w:color w:val="4f81bd"/>
      <w:sz w:val="20"/>
      <w:szCs w:val="20"/>
    </w:rPr>
  </w:style>
  <w:style w:type="paragraph" w:styleId="732">
    <w:name w:val="标题 4"/>
    <w:basedOn w:val="728"/>
    <w:next w:val="728"/>
    <w:link w:val="744"/>
    <w:uiPriority w:val="9"/>
    <w:qFormat/>
    <w:pPr>
      <w:keepLines/>
      <w:keepNext/>
      <w:spacing w:before="200" w:after="0"/>
      <w:outlineLvl w:val="3"/>
    </w:pPr>
    <w:rPr>
      <w:rFonts w:ascii="Cambria" w:hAnsi="Cambria"/>
      <w:b/>
      <w:bCs/>
      <w:i/>
      <w:iCs/>
      <w:color w:val="4f81bd"/>
      <w:sz w:val="20"/>
      <w:szCs w:val="20"/>
    </w:rPr>
  </w:style>
  <w:style w:type="paragraph" w:styleId="733">
    <w:name w:val="标题 5"/>
    <w:basedOn w:val="728"/>
    <w:next w:val="728"/>
    <w:link w:val="745"/>
    <w:uiPriority w:val="9"/>
    <w:qFormat/>
    <w:pPr>
      <w:keepLines/>
      <w:keepNext/>
      <w:spacing w:before="200" w:after="0"/>
      <w:outlineLvl w:val="4"/>
    </w:pPr>
    <w:rPr>
      <w:rFonts w:ascii="Cambria" w:hAnsi="Cambria"/>
      <w:color w:val="244061"/>
      <w:sz w:val="20"/>
      <w:szCs w:val="20"/>
    </w:rPr>
  </w:style>
  <w:style w:type="paragraph" w:styleId="734">
    <w:name w:val="标题 6"/>
    <w:basedOn w:val="728"/>
    <w:next w:val="728"/>
    <w:link w:val="746"/>
    <w:uiPriority w:val="9"/>
    <w:qFormat/>
    <w:pPr>
      <w:keepLines/>
      <w:keepNext/>
      <w:spacing w:before="200" w:after="0"/>
      <w:outlineLvl w:val="5"/>
    </w:pPr>
    <w:rPr>
      <w:rFonts w:ascii="Cambria" w:hAnsi="Cambria"/>
      <w:i/>
      <w:iCs/>
      <w:color w:val="244061"/>
      <w:sz w:val="20"/>
      <w:szCs w:val="20"/>
    </w:rPr>
  </w:style>
  <w:style w:type="paragraph" w:styleId="735">
    <w:name w:val="标题 7"/>
    <w:basedOn w:val="728"/>
    <w:next w:val="728"/>
    <w:link w:val="747"/>
    <w:uiPriority w:val="9"/>
    <w:qFormat/>
    <w:pPr>
      <w:keepLines/>
      <w:keepNext/>
      <w:spacing w:before="200" w:after="0"/>
      <w:outlineLvl w:val="6"/>
    </w:pPr>
    <w:rPr>
      <w:rFonts w:ascii="Cambria" w:hAnsi="Cambria"/>
      <w:i/>
      <w:iCs/>
      <w:color w:val="3f3f3f"/>
      <w:sz w:val="20"/>
      <w:szCs w:val="20"/>
    </w:rPr>
  </w:style>
  <w:style w:type="paragraph" w:styleId="736">
    <w:name w:val="标题 8"/>
    <w:basedOn w:val="728"/>
    <w:next w:val="728"/>
    <w:link w:val="748"/>
    <w:uiPriority w:val="9"/>
    <w:qFormat/>
    <w:pPr>
      <w:keepLines/>
      <w:keepNext/>
      <w:spacing w:before="200" w:after="0"/>
      <w:outlineLvl w:val="7"/>
    </w:pPr>
    <w:rPr>
      <w:rFonts w:ascii="Cambria" w:hAnsi="Cambria"/>
      <w:color w:val="4f81bd"/>
      <w:sz w:val="20"/>
      <w:szCs w:val="20"/>
    </w:rPr>
  </w:style>
  <w:style w:type="paragraph" w:styleId="737">
    <w:name w:val="标题 9"/>
    <w:basedOn w:val="728"/>
    <w:next w:val="728"/>
    <w:link w:val="749"/>
    <w:uiPriority w:val="9"/>
    <w:qFormat/>
    <w:pPr>
      <w:keepLines/>
      <w:keepNext/>
      <w:spacing w:before="200" w:after="0"/>
      <w:outlineLvl w:val="8"/>
    </w:pPr>
    <w:rPr>
      <w:rFonts w:ascii="Cambria" w:hAnsi="Cambria"/>
      <w:i/>
      <w:iCs/>
      <w:color w:val="3f3f3f"/>
      <w:sz w:val="20"/>
      <w:szCs w:val="20"/>
    </w:rPr>
  </w:style>
  <w:style w:type="character" w:styleId="738">
    <w:name w:val="默认段落字体"/>
    <w:next w:val="738"/>
    <w:link w:val="728"/>
    <w:uiPriority w:val="1"/>
    <w:unhideWhenUsed/>
  </w:style>
  <w:style w:type="table" w:styleId="739">
    <w:name w:val="普通表格"/>
    <w:next w:val="739"/>
    <w:link w:val="728"/>
    <w:uiPriority w:val="99"/>
    <w:unhideWhenUsed/>
    <w:tblPr/>
  </w:style>
  <w:style w:type="numbering" w:styleId="740">
    <w:name w:val="无列表"/>
    <w:next w:val="740"/>
    <w:link w:val="728"/>
    <w:uiPriority w:val="99"/>
    <w:semiHidden/>
    <w:unhideWhenUsed/>
  </w:style>
  <w:style w:type="character" w:styleId="741">
    <w:name w:val="标题 1 字符"/>
    <w:next w:val="741"/>
    <w:link w:val="729"/>
    <w:uiPriority w:val="9"/>
    <w:qFormat/>
    <w:rPr>
      <w:rFonts w:ascii="Cambria" w:hAnsi="Cambria" w:eastAsia="宋体" w:cs="Times New Roman"/>
      <w:b/>
      <w:bCs/>
      <w:color w:val="366091"/>
      <w:sz w:val="28"/>
      <w:szCs w:val="28"/>
    </w:rPr>
  </w:style>
  <w:style w:type="character" w:styleId="742">
    <w:name w:val="标题 2 字符"/>
    <w:next w:val="742"/>
    <w:link w:val="730"/>
    <w:uiPriority w:val="9"/>
    <w:qFormat/>
    <w:rPr>
      <w:rFonts w:ascii="Cambria" w:hAnsi="Cambria" w:eastAsia="宋体" w:cs="Times New Roman"/>
      <w:b/>
      <w:bCs/>
      <w:color w:val="4f81bd"/>
      <w:sz w:val="26"/>
      <w:szCs w:val="26"/>
    </w:rPr>
  </w:style>
  <w:style w:type="character" w:styleId="743">
    <w:name w:val="标题 3 字符"/>
    <w:next w:val="743"/>
    <w:link w:val="731"/>
    <w:uiPriority w:val="9"/>
    <w:qFormat/>
    <w:rPr>
      <w:rFonts w:ascii="Cambria" w:hAnsi="Cambria" w:eastAsia="宋体" w:cs="Times New Roman"/>
      <w:b/>
      <w:bCs/>
      <w:color w:val="4f81bd"/>
    </w:rPr>
  </w:style>
  <w:style w:type="character" w:styleId="744">
    <w:name w:val="标题 4 字符"/>
    <w:next w:val="744"/>
    <w:link w:val="732"/>
    <w:uiPriority w:val="9"/>
    <w:qFormat/>
    <w:rPr>
      <w:rFonts w:ascii="Cambria" w:hAnsi="Cambria" w:eastAsia="宋体" w:cs="Times New Roman"/>
      <w:b/>
      <w:bCs/>
      <w:i/>
      <w:iCs/>
      <w:color w:val="4f81bd"/>
    </w:rPr>
  </w:style>
  <w:style w:type="character" w:styleId="745">
    <w:name w:val="标题 5 字符"/>
    <w:next w:val="745"/>
    <w:link w:val="733"/>
    <w:uiPriority w:val="9"/>
    <w:qFormat/>
    <w:rPr>
      <w:rFonts w:ascii="Cambria" w:hAnsi="Cambria" w:eastAsia="宋体" w:cs="Times New Roman"/>
      <w:color w:val="244061"/>
    </w:rPr>
  </w:style>
  <w:style w:type="character" w:styleId="746">
    <w:name w:val="标题 6 字符"/>
    <w:next w:val="746"/>
    <w:link w:val="734"/>
    <w:uiPriority w:val="9"/>
    <w:qFormat/>
    <w:rPr>
      <w:rFonts w:ascii="Cambria" w:hAnsi="Cambria" w:eastAsia="宋体" w:cs="Times New Roman"/>
      <w:i/>
      <w:iCs/>
      <w:color w:val="244061"/>
    </w:rPr>
  </w:style>
  <w:style w:type="character" w:styleId="747">
    <w:name w:val="标题 7 字符"/>
    <w:next w:val="747"/>
    <w:link w:val="735"/>
    <w:uiPriority w:val="9"/>
    <w:qFormat/>
    <w:rPr>
      <w:rFonts w:ascii="Cambria" w:hAnsi="Cambria" w:eastAsia="宋体" w:cs="Times New Roman"/>
      <w:i/>
      <w:iCs/>
      <w:color w:val="3f3f3f"/>
    </w:rPr>
  </w:style>
  <w:style w:type="character" w:styleId="748">
    <w:name w:val="标题 8 字符"/>
    <w:next w:val="748"/>
    <w:link w:val="736"/>
    <w:uiPriority w:val="9"/>
    <w:qFormat/>
    <w:rPr>
      <w:rFonts w:ascii="Cambria" w:hAnsi="Cambria" w:eastAsia="宋体" w:cs="Times New Roman"/>
      <w:color w:val="4f81bd"/>
      <w:sz w:val="20"/>
      <w:szCs w:val="20"/>
    </w:rPr>
  </w:style>
  <w:style w:type="character" w:styleId="749">
    <w:name w:val="标题 9 字符"/>
    <w:next w:val="749"/>
    <w:link w:val="737"/>
    <w:uiPriority w:val="9"/>
    <w:qFormat/>
    <w:rPr>
      <w:rFonts w:ascii="Cambria" w:hAnsi="Cambria" w:eastAsia="宋体" w:cs="Times New Roman"/>
      <w:i/>
      <w:iCs/>
      <w:color w:val="3f3f3f"/>
      <w:sz w:val="20"/>
      <w:szCs w:val="20"/>
    </w:rPr>
  </w:style>
  <w:style w:type="paragraph" w:styleId="750">
    <w:name w:val="列表 3"/>
    <w:basedOn w:val="728"/>
    <w:next w:val="750"/>
    <w:link w:val="728"/>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51">
    <w:name w:val="toc 7"/>
    <w:basedOn w:val="728"/>
    <w:next w:val="728"/>
    <w:link w:val="728"/>
    <w:uiPriority w:val="39"/>
    <w:unhideWhenUsed/>
    <w:pPr>
      <w:ind w:left="1701"/>
      <w:spacing w:after="57" w:line="240" w:lineRule="auto"/>
    </w:pPr>
    <w:rPr>
      <w:rFonts w:ascii="Times New Roman" w:hAnsi="Times New Roman"/>
      <w:sz w:val="20"/>
      <w:szCs w:val="20"/>
    </w:rPr>
  </w:style>
  <w:style w:type="paragraph" w:styleId="752">
    <w:name w:val="正文缩进"/>
    <w:basedOn w:val="728"/>
    <w:next w:val="752"/>
    <w:link w:val="753"/>
    <w:unhideWhenUsed/>
    <w:qFormat/>
    <w:pPr>
      <w:ind w:firstLine="420"/>
      <w:jc w:val="both"/>
      <w:spacing w:after="0" w:line="240" w:lineRule="auto"/>
      <w:widowControl w:val="off"/>
    </w:pPr>
    <w:rPr>
      <w:sz w:val="21"/>
      <w:szCs w:val="20"/>
    </w:rPr>
  </w:style>
  <w:style w:type="character" w:styleId="753">
    <w:name w:val="正文缩进 字符1"/>
    <w:next w:val="753"/>
    <w:link w:val="752"/>
    <w:qFormat/>
    <w:rPr>
      <w:sz w:val="21"/>
    </w:rPr>
  </w:style>
  <w:style w:type="paragraph" w:styleId="754">
    <w:name w:val="题注"/>
    <w:basedOn w:val="728"/>
    <w:next w:val="728"/>
    <w:link w:val="728"/>
    <w:uiPriority w:val="35"/>
    <w:qFormat/>
    <w:pPr>
      <w:spacing w:line="240" w:lineRule="auto"/>
    </w:pPr>
    <w:rPr>
      <w:b/>
      <w:bCs/>
      <w:color w:val="4f81bd"/>
      <w:sz w:val="18"/>
      <w:szCs w:val="18"/>
    </w:rPr>
  </w:style>
  <w:style w:type="paragraph" w:styleId="755">
    <w:name w:val="文档结构图"/>
    <w:basedOn w:val="728"/>
    <w:next w:val="755"/>
    <w:link w:val="756"/>
    <w:qFormat/>
    <w:pPr>
      <w:jc w:val="both"/>
      <w:spacing w:after="0" w:line="240" w:lineRule="auto"/>
      <w:shd w:val="clear" w:color="auto" w:fill="000080"/>
      <w:widowControl w:val="off"/>
    </w:pPr>
    <w:rPr>
      <w:rFonts w:ascii="Times New Roman" w:hAnsi="Times New Roman"/>
      <w:sz w:val="21"/>
      <w:szCs w:val="21"/>
    </w:rPr>
  </w:style>
  <w:style w:type="character" w:styleId="756">
    <w:name w:val="文档结构图 字符"/>
    <w:next w:val="756"/>
    <w:link w:val="755"/>
    <w:qFormat/>
    <w:rPr>
      <w:rFonts w:ascii="Times New Roman" w:hAnsi="Times New Roman" w:eastAsia="宋体" w:cs="Times New Roman"/>
      <w:sz w:val="21"/>
      <w:szCs w:val="21"/>
      <w:shd w:val="clear" w:color="auto" w:fill="000080"/>
    </w:rPr>
  </w:style>
  <w:style w:type="paragraph" w:styleId="757">
    <w:name w:val="批注文字"/>
    <w:basedOn w:val="728"/>
    <w:next w:val="757"/>
    <w:link w:val="758"/>
    <w:qFormat/>
    <w:pPr>
      <w:spacing w:after="0" w:line="240" w:lineRule="auto"/>
      <w:widowControl w:val="off"/>
    </w:pPr>
    <w:rPr>
      <w:rFonts w:ascii="Times New Roman" w:hAnsi="Times New Roman"/>
      <w:sz w:val="21"/>
      <w:szCs w:val="21"/>
    </w:rPr>
  </w:style>
  <w:style w:type="character" w:styleId="758">
    <w:name w:val="批注文字 字符"/>
    <w:next w:val="758"/>
    <w:link w:val="757"/>
    <w:qFormat/>
    <w:rPr>
      <w:rFonts w:ascii="Times New Roman" w:hAnsi="Times New Roman" w:eastAsia="宋体" w:cs="Times New Roman"/>
      <w:sz w:val="21"/>
      <w:szCs w:val="21"/>
    </w:rPr>
  </w:style>
  <w:style w:type="paragraph" w:styleId="759">
    <w:name w:val="正文文本 3"/>
    <w:basedOn w:val="728"/>
    <w:next w:val="759"/>
    <w:link w:val="760"/>
    <w:qFormat/>
    <w:pPr>
      <w:jc w:val="both"/>
      <w:spacing w:after="0" w:line="240" w:lineRule="auto"/>
      <w:widowControl w:val="off"/>
    </w:pPr>
    <w:rPr>
      <w:rFonts w:ascii="仿宋_GB2312" w:hAnsi="Arial" w:eastAsia="仿宋_GB2312"/>
      <w:sz w:val="32"/>
      <w:szCs w:val="32"/>
    </w:rPr>
  </w:style>
  <w:style w:type="character" w:styleId="760">
    <w:name w:val="正文文本 3 字符"/>
    <w:next w:val="760"/>
    <w:link w:val="759"/>
    <w:qFormat/>
    <w:rPr>
      <w:rFonts w:ascii="仿宋_GB2312" w:hAnsi="Arial" w:eastAsia="仿宋_GB2312" w:cs="Times New Roman"/>
      <w:sz w:val="32"/>
      <w:szCs w:val="32"/>
    </w:rPr>
  </w:style>
  <w:style w:type="paragraph" w:styleId="761">
    <w:name w:val="正文文本"/>
    <w:basedOn w:val="728"/>
    <w:next w:val="761"/>
    <w:link w:val="762"/>
    <w:qFormat/>
    <w:pPr>
      <w:jc w:val="both"/>
      <w:spacing w:after="0" w:line="240" w:lineRule="auto"/>
      <w:widowControl w:val="off"/>
    </w:pPr>
    <w:rPr>
      <w:rFonts w:ascii="楷体_GB2312" w:hAnsi="Arial" w:eastAsia="楷体_GB2312"/>
      <w:sz w:val="28"/>
      <w:szCs w:val="28"/>
    </w:rPr>
  </w:style>
  <w:style w:type="character" w:styleId="762">
    <w:name w:val="正文文本 字符"/>
    <w:next w:val="762"/>
    <w:link w:val="761"/>
    <w:qFormat/>
    <w:rPr>
      <w:rFonts w:ascii="楷体_GB2312" w:hAnsi="Arial" w:eastAsia="楷体_GB2312" w:cs="Times New Roman"/>
      <w:sz w:val="28"/>
      <w:szCs w:val="28"/>
    </w:rPr>
  </w:style>
  <w:style w:type="paragraph" w:styleId="763">
    <w:name w:val="正文文本缩进"/>
    <w:basedOn w:val="728"/>
    <w:next w:val="763"/>
    <w:link w:val="764"/>
    <w:qFormat/>
    <w:pPr>
      <w:ind w:firstLine="645"/>
      <w:jc w:val="both"/>
      <w:spacing w:after="0" w:line="240" w:lineRule="auto"/>
      <w:widowControl w:val="off"/>
    </w:pPr>
    <w:rPr>
      <w:rFonts w:ascii="楷体_GB2312" w:hAnsi="Times New Roman" w:eastAsia="楷体_GB2312"/>
      <w:sz w:val="32"/>
      <w:szCs w:val="32"/>
    </w:rPr>
  </w:style>
  <w:style w:type="character" w:styleId="764">
    <w:name w:val="正文文本缩进 字符"/>
    <w:next w:val="764"/>
    <w:link w:val="763"/>
    <w:qFormat/>
    <w:rPr>
      <w:rFonts w:ascii="楷体_GB2312" w:hAnsi="Times New Roman" w:eastAsia="楷体_GB2312" w:cs="Times New Roman"/>
      <w:sz w:val="32"/>
      <w:szCs w:val="32"/>
    </w:rPr>
  </w:style>
  <w:style w:type="paragraph" w:styleId="765">
    <w:name w:val="列表 2"/>
    <w:basedOn w:val="728"/>
    <w:next w:val="765"/>
    <w:link w:val="728"/>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66">
    <w:name w:val="索引 4"/>
    <w:basedOn w:val="728"/>
    <w:next w:val="728"/>
    <w:link w:val="728"/>
    <w:uiPriority w:val="99"/>
    <w:unhideWhenUsed/>
    <w:qFormat/>
    <w:pPr>
      <w:ind w:left="600"/>
    </w:pPr>
  </w:style>
  <w:style w:type="paragraph" w:styleId="767">
    <w:name w:val="toc 5"/>
    <w:basedOn w:val="728"/>
    <w:next w:val="728"/>
    <w:link w:val="728"/>
    <w:uiPriority w:val="39"/>
    <w:unhideWhenUsed/>
    <w:pPr>
      <w:ind w:left="1134"/>
      <w:spacing w:after="57" w:line="240" w:lineRule="auto"/>
    </w:pPr>
    <w:rPr>
      <w:rFonts w:ascii="Times New Roman" w:hAnsi="Times New Roman"/>
      <w:sz w:val="20"/>
      <w:szCs w:val="20"/>
    </w:rPr>
  </w:style>
  <w:style w:type="paragraph" w:styleId="768">
    <w:name w:val="toc 3"/>
    <w:basedOn w:val="728"/>
    <w:next w:val="728"/>
    <w:link w:val="728"/>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769">
    <w:name w:val="纯文本"/>
    <w:basedOn w:val="728"/>
    <w:next w:val="769"/>
    <w:link w:val="770"/>
    <w:qFormat/>
    <w:pPr>
      <w:jc w:val="both"/>
      <w:spacing w:after="0" w:line="240" w:lineRule="auto"/>
      <w:widowControl w:val="off"/>
    </w:pPr>
    <w:rPr>
      <w:rFonts w:ascii="宋体" w:hAnsi="Courier New"/>
      <w:sz w:val="21"/>
      <w:szCs w:val="21"/>
    </w:rPr>
  </w:style>
  <w:style w:type="character" w:styleId="770">
    <w:name w:val="纯文本 字符"/>
    <w:next w:val="770"/>
    <w:link w:val="769"/>
    <w:qFormat/>
    <w:rPr>
      <w:rFonts w:ascii="宋体" w:hAnsi="Courier New" w:eastAsia="宋体" w:cs="Times New Roman"/>
      <w:sz w:val="21"/>
      <w:szCs w:val="21"/>
    </w:rPr>
  </w:style>
  <w:style w:type="paragraph" w:styleId="771">
    <w:name w:val="toc 8"/>
    <w:basedOn w:val="728"/>
    <w:next w:val="728"/>
    <w:link w:val="728"/>
    <w:uiPriority w:val="39"/>
    <w:unhideWhenUsed/>
    <w:pPr>
      <w:ind w:left="1984"/>
      <w:spacing w:after="57" w:line="240" w:lineRule="auto"/>
    </w:pPr>
    <w:rPr>
      <w:rFonts w:ascii="Times New Roman" w:hAnsi="Times New Roman"/>
      <w:sz w:val="20"/>
      <w:szCs w:val="20"/>
    </w:rPr>
  </w:style>
  <w:style w:type="paragraph" w:styleId="772">
    <w:name w:val="日期"/>
    <w:basedOn w:val="728"/>
    <w:next w:val="728"/>
    <w:link w:val="773"/>
    <w:qFormat/>
    <w:pPr>
      <w:jc w:val="both"/>
      <w:spacing w:after="0" w:line="240" w:lineRule="auto"/>
      <w:widowControl w:val="off"/>
    </w:pPr>
    <w:rPr>
      <w:rFonts w:ascii="Times New Roman" w:hAnsi="Times New Roman"/>
      <w:sz w:val="24"/>
      <w:szCs w:val="24"/>
    </w:rPr>
  </w:style>
  <w:style w:type="character" w:styleId="773">
    <w:name w:val="日期 字符"/>
    <w:next w:val="773"/>
    <w:link w:val="772"/>
    <w:qFormat/>
    <w:rPr>
      <w:rFonts w:ascii="Times New Roman" w:hAnsi="Times New Roman" w:eastAsia="宋体" w:cs="Times New Roman"/>
      <w:sz w:val="24"/>
      <w:szCs w:val="24"/>
    </w:rPr>
  </w:style>
  <w:style w:type="paragraph" w:styleId="774">
    <w:name w:val="正文文本缩进 2"/>
    <w:basedOn w:val="728"/>
    <w:next w:val="774"/>
    <w:link w:val="775"/>
    <w:qFormat/>
    <w:pPr>
      <w:ind w:left="630" w:firstLine="645"/>
      <w:jc w:val="both"/>
      <w:spacing w:after="0" w:line="240" w:lineRule="auto"/>
      <w:widowControl w:val="off"/>
    </w:pPr>
    <w:rPr>
      <w:rFonts w:ascii="Arial" w:hAnsi="Arial" w:eastAsia="仿宋_GB2312"/>
      <w:sz w:val="32"/>
      <w:szCs w:val="32"/>
    </w:rPr>
  </w:style>
  <w:style w:type="character" w:styleId="775">
    <w:name w:val="正文文本缩进 2 字符"/>
    <w:next w:val="775"/>
    <w:link w:val="774"/>
    <w:qFormat/>
    <w:rPr>
      <w:rFonts w:ascii="Arial" w:hAnsi="Arial" w:eastAsia="仿宋_GB2312" w:cs="Arial"/>
      <w:sz w:val="32"/>
      <w:szCs w:val="32"/>
    </w:rPr>
  </w:style>
  <w:style w:type="paragraph" w:styleId="776">
    <w:name w:val="尾注文本"/>
    <w:basedOn w:val="728"/>
    <w:next w:val="776"/>
    <w:link w:val="777"/>
    <w:uiPriority w:val="99"/>
    <w:unhideWhenUsed/>
    <w:pPr>
      <w:spacing w:after="0" w:line="240" w:lineRule="auto"/>
    </w:pPr>
    <w:rPr>
      <w:rFonts w:ascii="Times New Roman" w:hAnsi="Times New Roman"/>
      <w:sz w:val="20"/>
      <w:szCs w:val="20"/>
    </w:rPr>
  </w:style>
  <w:style w:type="character" w:styleId="777">
    <w:name w:val="尾注文本 字符"/>
    <w:next w:val="777"/>
    <w:link w:val="776"/>
    <w:uiPriority w:val="99"/>
    <w:rPr>
      <w:rFonts w:ascii="Times New Roman" w:hAnsi="Times New Roman"/>
    </w:rPr>
  </w:style>
  <w:style w:type="paragraph" w:styleId="778">
    <w:name w:val="批注框文本"/>
    <w:basedOn w:val="728"/>
    <w:next w:val="778"/>
    <w:link w:val="779"/>
    <w:unhideWhenUsed/>
    <w:qFormat/>
    <w:pPr>
      <w:jc w:val="both"/>
      <w:spacing w:after="0" w:line="240" w:lineRule="auto"/>
      <w:widowControl w:val="off"/>
    </w:pPr>
    <w:rPr>
      <w:sz w:val="18"/>
      <w:szCs w:val="18"/>
    </w:rPr>
  </w:style>
  <w:style w:type="character" w:styleId="779">
    <w:name w:val="批注框文本 字符"/>
    <w:next w:val="779"/>
    <w:link w:val="778"/>
    <w:qFormat/>
    <w:rPr>
      <w:sz w:val="18"/>
      <w:szCs w:val="18"/>
    </w:rPr>
  </w:style>
  <w:style w:type="paragraph" w:styleId="780">
    <w:name w:val="页脚"/>
    <w:basedOn w:val="728"/>
    <w:next w:val="780"/>
    <w:link w:val="781"/>
    <w:uiPriority w:val="99"/>
    <w:unhideWhenUsed/>
    <w:qFormat/>
    <w:pPr>
      <w:spacing w:line="240" w:lineRule="auto"/>
      <w:tabs>
        <w:tab w:val="center" w:pos="4153" w:leader="none"/>
        <w:tab w:val="right" w:pos="8306" w:leader="none"/>
      </w:tabs>
    </w:pPr>
    <w:rPr>
      <w:sz w:val="18"/>
      <w:szCs w:val="18"/>
    </w:rPr>
  </w:style>
  <w:style w:type="character" w:styleId="781">
    <w:name w:val="页脚 字符1"/>
    <w:next w:val="781"/>
    <w:link w:val="780"/>
    <w:uiPriority w:val="99"/>
    <w:qFormat/>
    <w:rPr>
      <w:sz w:val="18"/>
      <w:szCs w:val="18"/>
    </w:rPr>
  </w:style>
  <w:style w:type="paragraph" w:styleId="782">
    <w:name w:val="页眉"/>
    <w:basedOn w:val="728"/>
    <w:next w:val="782"/>
    <w:link w:val="783"/>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783">
    <w:name w:val="页眉 字符1"/>
    <w:next w:val="783"/>
    <w:link w:val="782"/>
    <w:uiPriority w:val="99"/>
    <w:qFormat/>
    <w:rPr>
      <w:sz w:val="18"/>
      <w:szCs w:val="18"/>
    </w:rPr>
  </w:style>
  <w:style w:type="paragraph" w:styleId="784">
    <w:name w:val="toc 1"/>
    <w:basedOn w:val="728"/>
    <w:next w:val="728"/>
    <w:link w:val="728"/>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785">
    <w:name w:val="toc 4"/>
    <w:basedOn w:val="728"/>
    <w:next w:val="728"/>
    <w:link w:val="728"/>
    <w:uiPriority w:val="39"/>
    <w:unhideWhenUsed/>
    <w:pPr>
      <w:ind w:left="850"/>
      <w:spacing w:after="57" w:line="240" w:lineRule="auto"/>
    </w:pPr>
    <w:rPr>
      <w:rFonts w:ascii="Times New Roman" w:hAnsi="Times New Roman"/>
      <w:sz w:val="20"/>
      <w:szCs w:val="20"/>
    </w:rPr>
  </w:style>
  <w:style w:type="paragraph" w:styleId="786">
    <w:name w:val="副标题"/>
    <w:basedOn w:val="728"/>
    <w:next w:val="728"/>
    <w:link w:val="787"/>
    <w:uiPriority w:val="11"/>
    <w:qFormat/>
    <w:rPr>
      <w:rFonts w:ascii="Cambria" w:hAnsi="Cambria"/>
      <w:i/>
      <w:iCs/>
      <w:color w:val="4f81bd"/>
      <w:spacing w:val="15"/>
      <w:sz w:val="24"/>
      <w:szCs w:val="24"/>
    </w:rPr>
  </w:style>
  <w:style w:type="character" w:styleId="787">
    <w:name w:val="副标题 字符"/>
    <w:next w:val="787"/>
    <w:link w:val="786"/>
    <w:uiPriority w:val="11"/>
    <w:qFormat/>
    <w:rPr>
      <w:rFonts w:ascii="Cambria" w:hAnsi="Cambria" w:eastAsia="宋体" w:cs="Times New Roman"/>
      <w:i/>
      <w:iCs/>
      <w:color w:val="4f81bd"/>
      <w:spacing w:val="15"/>
      <w:sz w:val="24"/>
      <w:szCs w:val="24"/>
    </w:rPr>
  </w:style>
  <w:style w:type="paragraph" w:styleId="788">
    <w:name w:val="列表"/>
    <w:basedOn w:val="728"/>
    <w:next w:val="788"/>
    <w:link w:val="728"/>
    <w:qFormat/>
    <w:pPr>
      <w:ind w:left="200" w:hanging="200"/>
      <w:jc w:val="both"/>
      <w:spacing w:after="0" w:line="240" w:lineRule="auto"/>
      <w:widowControl w:val="off"/>
    </w:pPr>
    <w:rPr>
      <w:rFonts w:ascii="Times New Roman" w:hAnsi="Times New Roman" w:eastAsia="宋体" w:cs="Times New Roman"/>
      <w:sz w:val="21"/>
      <w:szCs w:val="21"/>
    </w:rPr>
  </w:style>
  <w:style w:type="paragraph" w:styleId="789">
    <w:name w:val="脚注文本"/>
    <w:basedOn w:val="728"/>
    <w:next w:val="789"/>
    <w:link w:val="790"/>
    <w:uiPriority w:val="99"/>
    <w:unhideWhenUsed/>
    <w:qFormat/>
    <w:pPr>
      <w:spacing w:after="40" w:line="240" w:lineRule="auto"/>
    </w:pPr>
    <w:rPr>
      <w:rFonts w:ascii="Times New Roman" w:hAnsi="Times New Roman"/>
      <w:sz w:val="18"/>
      <w:szCs w:val="20"/>
    </w:rPr>
  </w:style>
  <w:style w:type="character" w:styleId="790">
    <w:name w:val="脚注文本 字符"/>
    <w:next w:val="790"/>
    <w:link w:val="789"/>
    <w:uiPriority w:val="99"/>
    <w:rPr>
      <w:rFonts w:ascii="Times New Roman" w:hAnsi="Times New Roman"/>
      <w:sz w:val="18"/>
    </w:rPr>
  </w:style>
  <w:style w:type="paragraph" w:styleId="791">
    <w:name w:val="toc 6"/>
    <w:basedOn w:val="728"/>
    <w:next w:val="728"/>
    <w:link w:val="728"/>
    <w:uiPriority w:val="39"/>
    <w:unhideWhenUsed/>
    <w:pPr>
      <w:ind w:left="1417"/>
      <w:spacing w:after="57" w:line="240" w:lineRule="auto"/>
    </w:pPr>
    <w:rPr>
      <w:rFonts w:ascii="Times New Roman" w:hAnsi="Times New Roman"/>
      <w:sz w:val="20"/>
      <w:szCs w:val="20"/>
    </w:rPr>
  </w:style>
  <w:style w:type="paragraph" w:styleId="792">
    <w:name w:val="正文文本缩进 3"/>
    <w:basedOn w:val="728"/>
    <w:next w:val="792"/>
    <w:link w:val="793"/>
    <w:qFormat/>
    <w:pPr>
      <w:ind w:left="645" w:firstLine="645"/>
      <w:jc w:val="both"/>
      <w:spacing w:after="0" w:line="240" w:lineRule="auto"/>
      <w:widowControl w:val="off"/>
    </w:pPr>
    <w:rPr>
      <w:rFonts w:ascii="Arial" w:hAnsi="Arial" w:eastAsia="仿宋_GB2312"/>
      <w:color w:val="ffff00"/>
      <w:sz w:val="32"/>
      <w:szCs w:val="32"/>
    </w:rPr>
  </w:style>
  <w:style w:type="character" w:styleId="793">
    <w:name w:val="正文文本缩进 3 字符"/>
    <w:next w:val="793"/>
    <w:link w:val="792"/>
    <w:qFormat/>
    <w:rPr>
      <w:rFonts w:ascii="Arial" w:hAnsi="Arial" w:eastAsia="仿宋_GB2312" w:cs="Arial"/>
      <w:color w:val="ffff00"/>
      <w:sz w:val="32"/>
      <w:szCs w:val="32"/>
    </w:rPr>
  </w:style>
  <w:style w:type="paragraph" w:styleId="794">
    <w:name w:val="图表目录"/>
    <w:basedOn w:val="728"/>
    <w:next w:val="728"/>
    <w:link w:val="728"/>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795">
    <w:name w:val="toc 2"/>
    <w:basedOn w:val="728"/>
    <w:next w:val="728"/>
    <w:link w:val="728"/>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796">
    <w:name w:val="toc 9"/>
    <w:basedOn w:val="728"/>
    <w:next w:val="728"/>
    <w:link w:val="728"/>
    <w:uiPriority w:val="39"/>
    <w:unhideWhenUsed/>
    <w:pPr>
      <w:ind w:left="2268"/>
      <w:spacing w:after="57" w:line="240" w:lineRule="auto"/>
    </w:pPr>
    <w:rPr>
      <w:rFonts w:ascii="Times New Roman" w:hAnsi="Times New Roman"/>
      <w:sz w:val="20"/>
      <w:szCs w:val="20"/>
    </w:rPr>
  </w:style>
  <w:style w:type="paragraph" w:styleId="797">
    <w:name w:val="正文文本 2"/>
    <w:basedOn w:val="728"/>
    <w:next w:val="797"/>
    <w:link w:val="798"/>
    <w:qFormat/>
    <w:pPr>
      <w:jc w:val="center"/>
      <w:spacing w:after="0" w:line="240" w:lineRule="auto"/>
    </w:pPr>
    <w:rPr>
      <w:rFonts w:ascii="楷体_GB2312" w:hAnsi="Times New Roman" w:eastAsia="楷体_GB2312"/>
      <w:sz w:val="28"/>
      <w:szCs w:val="28"/>
    </w:rPr>
  </w:style>
  <w:style w:type="character" w:styleId="798">
    <w:name w:val="正文文本 2 字符"/>
    <w:next w:val="798"/>
    <w:link w:val="797"/>
    <w:qFormat/>
    <w:rPr>
      <w:rFonts w:ascii="楷体_GB2312" w:hAnsi="Times New Roman" w:eastAsia="楷体_GB2312" w:cs="Times New Roman"/>
      <w:sz w:val="28"/>
      <w:szCs w:val="28"/>
    </w:rPr>
  </w:style>
  <w:style w:type="paragraph" w:styleId="799">
    <w:name w:val="普通(网站)"/>
    <w:basedOn w:val="728"/>
    <w:next w:val="799"/>
    <w:link w:val="728"/>
    <w:qFormat/>
    <w:pPr>
      <w:spacing w:before="100" w:beforeAutospacing="1" w:after="100" w:afterAutospacing="1" w:line="240" w:lineRule="auto"/>
    </w:pPr>
    <w:rPr>
      <w:rFonts w:ascii="宋体" w:hAnsi="宋体" w:eastAsia="宋体" w:cs="宋体"/>
      <w:sz w:val="24"/>
      <w:szCs w:val="24"/>
    </w:rPr>
  </w:style>
  <w:style w:type="paragraph" w:styleId="800">
    <w:name w:val="索引 1"/>
    <w:basedOn w:val="728"/>
    <w:next w:val="728"/>
    <w:link w:val="728"/>
    <w:qFormat/>
    <w:pPr>
      <w:jc w:val="both"/>
      <w:spacing w:after="0" w:line="240" w:lineRule="atLeast"/>
      <w:widowControl w:val="off"/>
    </w:pPr>
    <w:rPr>
      <w:rFonts w:ascii="Times New Roman" w:hAnsi="Times New Roman" w:eastAsia="宋体" w:cs="Times New Roman"/>
      <w:b/>
      <w:bCs/>
      <w:sz w:val="21"/>
      <w:szCs w:val="21"/>
    </w:rPr>
  </w:style>
  <w:style w:type="paragraph" w:styleId="801">
    <w:name w:val="标题"/>
    <w:basedOn w:val="728"/>
    <w:next w:val="728"/>
    <w:link w:val="802"/>
    <w:uiPriority w:val="10"/>
    <w:qFormat/>
    <w:pPr>
      <w:contextualSpacing/>
      <w:spacing w:after="300" w:line="240" w:lineRule="auto"/>
      <w:pBdr>
        <w:bottom w:val="single" w:color="4F81BD" w:sz="8" w:space="4"/>
      </w:pBdr>
    </w:pPr>
    <w:rPr>
      <w:rFonts w:ascii="Cambria" w:hAnsi="Cambria"/>
      <w:color w:val="17365d"/>
      <w:spacing w:val="5"/>
      <w:sz w:val="52"/>
      <w:szCs w:val="52"/>
    </w:rPr>
  </w:style>
  <w:style w:type="character" w:styleId="802">
    <w:name w:val="标题 字符"/>
    <w:next w:val="802"/>
    <w:link w:val="801"/>
    <w:uiPriority w:val="10"/>
    <w:qFormat/>
    <w:rPr>
      <w:rFonts w:ascii="Cambria" w:hAnsi="Cambria" w:eastAsia="宋体" w:cs="Times New Roman"/>
      <w:color w:val="17365d"/>
      <w:spacing w:val="5"/>
      <w:sz w:val="52"/>
      <w:szCs w:val="52"/>
    </w:rPr>
  </w:style>
  <w:style w:type="paragraph" w:styleId="803">
    <w:name w:val="批注主题"/>
    <w:basedOn w:val="757"/>
    <w:next w:val="757"/>
    <w:link w:val="804"/>
    <w:qFormat/>
    <w:rPr>
      <w:b/>
      <w:bCs/>
    </w:rPr>
  </w:style>
  <w:style w:type="character" w:styleId="804">
    <w:name w:val="批注主题 字符"/>
    <w:next w:val="804"/>
    <w:link w:val="803"/>
    <w:qFormat/>
    <w:rPr>
      <w:rFonts w:ascii="Times New Roman" w:hAnsi="Times New Roman" w:eastAsia="宋体" w:cs="Times New Roman"/>
      <w:b/>
      <w:bCs/>
      <w:sz w:val="21"/>
      <w:szCs w:val="21"/>
    </w:rPr>
  </w:style>
  <w:style w:type="paragraph" w:styleId="805">
    <w:name w:val="正文文本首行缩进"/>
    <w:basedOn w:val="728"/>
    <w:next w:val="805"/>
    <w:link w:val="806"/>
    <w:qFormat/>
    <w:pPr>
      <w:ind w:firstLine="200"/>
      <w:jc w:val="both"/>
      <w:spacing w:after="0" w:line="360" w:lineRule="auto"/>
      <w:widowControl w:val="off"/>
    </w:pPr>
    <w:rPr>
      <w:rFonts w:ascii="仿宋_GB2312" w:hAnsi="Times New Roman" w:eastAsia="仿宋_GB2312"/>
      <w:sz w:val="30"/>
      <w:szCs w:val="30"/>
    </w:rPr>
  </w:style>
  <w:style w:type="character" w:styleId="806">
    <w:name w:val="正文文本首行缩进 字符"/>
    <w:next w:val="806"/>
    <w:link w:val="805"/>
    <w:qFormat/>
    <w:rPr>
      <w:rFonts w:ascii="仿宋_GB2312" w:hAnsi="Times New Roman" w:eastAsia="仿宋_GB2312" w:cs="Times New Roman"/>
      <w:sz w:val="30"/>
      <w:szCs w:val="30"/>
    </w:rPr>
  </w:style>
  <w:style w:type="paragraph" w:styleId="807">
    <w:name w:val="正文文本首行缩进 2"/>
    <w:basedOn w:val="763"/>
    <w:next w:val="807"/>
    <w:link w:val="808"/>
    <w:qFormat/>
    <w:pPr>
      <w:ind w:firstLine="420"/>
      <w:spacing w:line="360" w:lineRule="auto"/>
    </w:pPr>
    <w:rPr>
      <w:rFonts w:ascii="宋体" w:hAnsi="宋体" w:eastAsia="宋体"/>
      <w:sz w:val="21"/>
      <w:szCs w:val="20"/>
    </w:rPr>
  </w:style>
  <w:style w:type="character" w:styleId="808">
    <w:name w:val="正文文本首行缩进 2 字符"/>
    <w:next w:val="808"/>
    <w:link w:val="807"/>
    <w:qFormat/>
    <w:rPr>
      <w:rFonts w:ascii="宋体" w:hAnsi="宋体" w:eastAsia="宋体" w:cs="Times New Roman"/>
      <w:sz w:val="21"/>
      <w:szCs w:val="20"/>
    </w:rPr>
  </w:style>
  <w:style w:type="table" w:styleId="809">
    <w:name w:val="网格型"/>
    <w:basedOn w:val="739"/>
    <w:next w:val="809"/>
    <w:link w:val="728"/>
    <w:uiPriority w:val="39"/>
    <w:qFormat/>
    <w:rPr>
      <w:sz w:val="21"/>
    </w:rPr>
    <w:tblPr/>
  </w:style>
  <w:style w:type="character" w:styleId="810">
    <w:name w:val="要点"/>
    <w:next w:val="810"/>
    <w:link w:val="728"/>
    <w:qFormat/>
    <w:rPr>
      <w:b/>
      <w:bCs/>
    </w:rPr>
  </w:style>
  <w:style w:type="character" w:styleId="811">
    <w:name w:val="尾注引用"/>
    <w:next w:val="811"/>
    <w:link w:val="728"/>
    <w:uiPriority w:val="99"/>
    <w:unhideWhenUsed/>
    <w:rPr>
      <w:vertAlign w:val="superscript"/>
    </w:rPr>
  </w:style>
  <w:style w:type="character" w:styleId="812">
    <w:name w:val="页码"/>
    <w:next w:val="812"/>
    <w:link w:val="728"/>
    <w:qFormat/>
  </w:style>
  <w:style w:type="character" w:styleId="813">
    <w:name w:val="访问过的超链接"/>
    <w:next w:val="813"/>
    <w:link w:val="728"/>
    <w:uiPriority w:val="99"/>
    <w:qFormat/>
    <w:rPr>
      <w:color w:val="800080"/>
      <w:u w:val="single"/>
    </w:rPr>
  </w:style>
  <w:style w:type="character" w:styleId="814">
    <w:name w:val="强调"/>
    <w:next w:val="814"/>
    <w:link w:val="728"/>
    <w:uiPriority w:val="20"/>
    <w:qFormat/>
    <w:rPr>
      <w:i/>
      <w:iCs/>
    </w:rPr>
  </w:style>
  <w:style w:type="character" w:styleId="815">
    <w:name w:val="超链接"/>
    <w:next w:val="815"/>
    <w:link w:val="728"/>
    <w:uiPriority w:val="99"/>
    <w:qFormat/>
    <w:rPr>
      <w:color w:val="0000ff"/>
      <w:u w:val="single"/>
    </w:rPr>
  </w:style>
  <w:style w:type="character" w:styleId="816">
    <w:name w:val="批注引用"/>
    <w:next w:val="816"/>
    <w:link w:val="728"/>
    <w:qFormat/>
    <w:rPr>
      <w:sz w:val="21"/>
      <w:szCs w:val="21"/>
    </w:rPr>
  </w:style>
  <w:style w:type="character" w:styleId="817">
    <w:name w:val="脚注引用"/>
    <w:next w:val="817"/>
    <w:link w:val="728"/>
    <w:uiPriority w:val="99"/>
    <w:unhideWhenUsed/>
    <w:rPr>
      <w:vertAlign w:val="superscript"/>
    </w:rPr>
  </w:style>
  <w:style w:type="character" w:styleId="818">
    <w:name w:val="页脚 字符"/>
    <w:next w:val="818"/>
    <w:link w:val="728"/>
    <w:uiPriority w:val="99"/>
    <w:qFormat/>
    <w:rPr>
      <w:sz w:val="18"/>
      <w:szCs w:val="18"/>
    </w:rPr>
  </w:style>
  <w:style w:type="character" w:styleId="819">
    <w:name w:val="列出段落 Char,Bullet List Char,numbered Char,FooterText Char,List Paragraph1 Char,Paragraphe de liste1 Char"/>
    <w:next w:val="819"/>
    <w:link w:val="820"/>
    <w:qFormat/>
    <w:rPr>
      <w:rFonts w:ascii="Calibri" w:hAnsi="Calibri"/>
      <w:sz w:val="24"/>
      <w:szCs w:val="24"/>
      <w:lang w:eastAsia="en-US" w:bidi="en-US"/>
    </w:rPr>
  </w:style>
  <w:style w:type="paragraph" w:styleId="820">
    <w:name w:val="列出段落1"/>
    <w:basedOn w:val="728"/>
    <w:next w:val="820"/>
    <w:link w:val="819"/>
    <w:qFormat/>
    <w:pPr>
      <w:contextualSpacing/>
      <w:ind w:left="720"/>
    </w:pPr>
    <w:rPr>
      <w:sz w:val="24"/>
      <w:szCs w:val="24"/>
      <w:lang w:eastAsia="en-US" w:bidi="en-US"/>
    </w:rPr>
  </w:style>
  <w:style w:type="character" w:styleId="821">
    <w:name w:val="font5 Char"/>
    <w:next w:val="821"/>
    <w:link w:val="728"/>
    <w:qFormat/>
    <w:rPr>
      <w:rFonts w:ascii="宋体" w:hAnsi="宋体" w:eastAsia="宋体"/>
      <w:sz w:val="28"/>
      <w:szCs w:val="28"/>
      <w:lang w:val="en-US" w:eastAsia="zh-CN" w:bidi="ar-SA"/>
    </w:rPr>
  </w:style>
  <w:style w:type="character" w:styleId="822">
    <w:name w:val="无间隔 Char"/>
    <w:next w:val="822"/>
    <w:link w:val="823"/>
    <w:uiPriority w:val="1"/>
    <w:qFormat/>
    <w:rPr>
      <w:sz w:val="22"/>
      <w:szCs w:val="22"/>
      <w:lang w:val="en-US" w:eastAsia="zh-CN" w:bidi="ar-SA"/>
    </w:rPr>
  </w:style>
  <w:style w:type="paragraph" w:styleId="823">
    <w:name w:val="无间隔1"/>
    <w:next w:val="823"/>
    <w:link w:val="822"/>
    <w:uiPriority w:val="1"/>
    <w:qFormat/>
    <w:rPr>
      <w:sz w:val="22"/>
      <w:szCs w:val="22"/>
      <w:lang w:val="en-US" w:eastAsia="zh-CN" w:bidi="ar-SA"/>
    </w:rPr>
  </w:style>
  <w:style w:type="character" w:styleId="824">
    <w:name w:val="引用 Char"/>
    <w:next w:val="824"/>
    <w:link w:val="825"/>
    <w:uiPriority w:val="29"/>
    <w:qFormat/>
    <w:rPr>
      <w:i/>
      <w:iCs/>
      <w:color w:val="000000"/>
    </w:rPr>
  </w:style>
  <w:style w:type="paragraph" w:styleId="825">
    <w:name w:val="引用1"/>
    <w:basedOn w:val="728"/>
    <w:next w:val="728"/>
    <w:link w:val="824"/>
    <w:uiPriority w:val="29"/>
    <w:qFormat/>
    <w:rPr>
      <w:i/>
      <w:iCs/>
      <w:color w:val="000000"/>
      <w:sz w:val="20"/>
      <w:szCs w:val="20"/>
    </w:rPr>
  </w:style>
  <w:style w:type="character" w:styleId="826">
    <w:name w:val="明显引用 Char"/>
    <w:next w:val="826"/>
    <w:link w:val="827"/>
    <w:uiPriority w:val="30"/>
    <w:qFormat/>
    <w:rPr>
      <w:b/>
      <w:bCs/>
      <w:i/>
      <w:iCs/>
      <w:color w:val="4f81bd"/>
    </w:rPr>
  </w:style>
  <w:style w:type="paragraph" w:styleId="827">
    <w:name w:val="明显引用1"/>
    <w:basedOn w:val="728"/>
    <w:next w:val="728"/>
    <w:link w:val="826"/>
    <w:uiPriority w:val="30"/>
    <w:qFormat/>
    <w:pPr>
      <w:ind w:left="936" w:right="936"/>
      <w:spacing w:before="200" w:after="280"/>
      <w:pBdr>
        <w:bottom w:val="single" w:color="4F81BD" w:sz="4" w:space="4"/>
      </w:pBdr>
    </w:pPr>
    <w:rPr>
      <w:b/>
      <w:bCs/>
      <w:i/>
      <w:iCs/>
      <w:color w:val="4f81bd"/>
      <w:sz w:val="20"/>
      <w:szCs w:val="20"/>
    </w:rPr>
  </w:style>
  <w:style w:type="character" w:styleId="828">
    <w:name w:val="不明显强调1"/>
    <w:next w:val="828"/>
    <w:link w:val="728"/>
    <w:uiPriority w:val="19"/>
    <w:qFormat/>
    <w:rPr>
      <w:i/>
      <w:iCs/>
      <w:color w:val="7e7e7e"/>
    </w:rPr>
  </w:style>
  <w:style w:type="character" w:styleId="829">
    <w:name w:val="明显强调1"/>
    <w:next w:val="829"/>
    <w:link w:val="728"/>
    <w:uiPriority w:val="21"/>
    <w:qFormat/>
    <w:rPr>
      <w:b/>
      <w:bCs/>
      <w:i/>
      <w:iCs/>
      <w:color w:val="4f81bd"/>
    </w:rPr>
  </w:style>
  <w:style w:type="character" w:styleId="830">
    <w:name w:val="不明显参考1"/>
    <w:next w:val="830"/>
    <w:link w:val="728"/>
    <w:uiPriority w:val="31"/>
    <w:qFormat/>
    <w:rPr>
      <w:smallCaps/>
      <w:color w:val="c0504d"/>
      <w:u w:val="single"/>
    </w:rPr>
  </w:style>
  <w:style w:type="character" w:styleId="831">
    <w:name w:val="明显参考1"/>
    <w:next w:val="831"/>
    <w:link w:val="728"/>
    <w:uiPriority w:val="32"/>
    <w:qFormat/>
    <w:rPr>
      <w:b/>
      <w:bCs/>
      <w:smallCaps/>
      <w:color w:val="c0504d"/>
      <w:spacing w:val="5"/>
      <w:u w:val="single"/>
    </w:rPr>
  </w:style>
  <w:style w:type="character" w:styleId="832">
    <w:name w:val="书籍标题1"/>
    <w:next w:val="832"/>
    <w:link w:val="728"/>
    <w:uiPriority w:val="33"/>
    <w:qFormat/>
    <w:rPr>
      <w:b/>
      <w:bCs/>
      <w:smallCaps/>
      <w:spacing w:val="5"/>
    </w:rPr>
  </w:style>
  <w:style w:type="character" w:styleId="833">
    <w:name w:val="纯文本 Char"/>
    <w:next w:val="833"/>
    <w:link w:val="728"/>
    <w:qFormat/>
    <w:rPr>
      <w:rFonts w:ascii="宋体" w:hAnsi="Courier New" w:eastAsia="宋体" w:cs="Courier New"/>
      <w:sz w:val="21"/>
      <w:szCs w:val="21"/>
    </w:rPr>
  </w:style>
  <w:style w:type="character" w:styleId="834">
    <w:name w:val="fontstyle01"/>
    <w:next w:val="834"/>
    <w:link w:val="728"/>
    <w:qFormat/>
    <w:rPr>
      <w:rFonts w:ascii="FZSSK--GBK1-0" w:hAnsi="FZSSK--GBK1-0"/>
      <w:color w:val="242021"/>
      <w:sz w:val="24"/>
      <w:szCs w:val="24"/>
    </w:rPr>
  </w:style>
  <w:style w:type="character" w:styleId="835">
    <w:name w:val="页眉 字符"/>
    <w:next w:val="835"/>
    <w:link w:val="728"/>
    <w:uiPriority w:val="99"/>
    <w:qFormat/>
    <w:rPr>
      <w:sz w:val="18"/>
      <w:szCs w:val="18"/>
    </w:rPr>
  </w:style>
  <w:style w:type="character" w:styleId="836">
    <w:name w:val="正文缩进 字符"/>
    <w:next w:val="836"/>
    <w:link w:val="728"/>
    <w:qFormat/>
    <w:rPr>
      <w:sz w:val="21"/>
      <w:szCs w:val="21"/>
    </w:rPr>
  </w:style>
  <w:style w:type="character" w:styleId="837">
    <w:name w:val="二级目录 Char"/>
    <w:next w:val="837"/>
    <w:link w:val="838"/>
    <w:qFormat/>
    <w:rPr>
      <w:b/>
      <w:sz w:val="30"/>
      <w:szCs w:val="28"/>
      <w:lang w:val="en-US" w:eastAsia="zh-CN" w:bidi="ar-SA"/>
    </w:rPr>
  </w:style>
  <w:style w:type="paragraph" w:styleId="838">
    <w:name w:val="二级目录"/>
    <w:next w:val="728"/>
    <w:link w:val="837"/>
    <w:qFormat/>
    <w:pPr>
      <w:ind w:left="907" w:hanging="907"/>
      <w:tabs>
        <w:tab w:val="left" w:pos="907" w:leader="none"/>
        <w:tab w:val="left" w:pos="1145" w:leader="none"/>
      </w:tabs>
      <w:outlineLvl w:val="1"/>
    </w:pPr>
    <w:rPr>
      <w:b/>
      <w:sz w:val="30"/>
      <w:szCs w:val="28"/>
      <w:lang w:val="en-US" w:eastAsia="zh-CN" w:bidi="ar-SA"/>
    </w:rPr>
  </w:style>
  <w:style w:type="character" w:styleId="839">
    <w:name w:val="Table Sub Section Char"/>
    <w:next w:val="839"/>
    <w:link w:val="840"/>
    <w:qFormat/>
    <w:rPr>
      <w:rFonts w:ascii="Arial" w:hAnsi="Arial" w:eastAsia="宋体" w:cs="Times New Roman"/>
      <w:b/>
      <w:color w:val="0f0f0f"/>
      <w:sz w:val="20"/>
      <w:szCs w:val="20"/>
      <w:lang w:eastAsia="en-US"/>
    </w:rPr>
  </w:style>
  <w:style w:type="paragraph" w:styleId="840">
    <w:name w:val="Table Sub Section"/>
    <w:basedOn w:val="728"/>
    <w:next w:val="840"/>
    <w:link w:val="839"/>
    <w:qFormat/>
    <w:pPr>
      <w:keepNext/>
      <w:spacing w:before="160" w:after="160"/>
    </w:pPr>
    <w:rPr>
      <w:rFonts w:ascii="Arial" w:hAnsi="Arial"/>
      <w:b/>
      <w:color w:val="0f0f0f"/>
      <w:sz w:val="20"/>
      <w:szCs w:val="20"/>
      <w:lang w:eastAsia="en-US"/>
    </w:rPr>
  </w:style>
  <w:style w:type="paragraph" w:styleId="841">
    <w:name w:val="4"/>
    <w:basedOn w:val="728"/>
    <w:next w:val="792"/>
    <w:link w:val="728"/>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842">
    <w:name w:val="列出段落21"/>
    <w:basedOn w:val="728"/>
    <w:next w:val="842"/>
    <w:link w:val="728"/>
    <w:qFormat/>
    <w:pPr>
      <w:ind w:firstLine="420"/>
      <w:jc w:val="both"/>
      <w:spacing w:after="0" w:line="240" w:lineRule="auto"/>
      <w:widowControl w:val="off"/>
    </w:pPr>
    <w:rPr>
      <w:rFonts w:ascii="Calibri" w:hAnsi="Calibri" w:eastAsia="宋体" w:cs="Times New Roman"/>
      <w:sz w:val="21"/>
    </w:rPr>
  </w:style>
  <w:style w:type="paragraph" w:styleId="843">
    <w:name w:val="table_lines"/>
    <w:basedOn w:val="728"/>
    <w:next w:val="843"/>
    <w:link w:val="728"/>
    <w:qFormat/>
    <w:pPr>
      <w:spacing w:after="0" w:line="240" w:lineRule="auto"/>
    </w:pPr>
    <w:rPr>
      <w:rFonts w:ascii="Times New Roman" w:hAnsi="Times New Roman" w:eastAsia="宋体" w:cs="Times New Roman"/>
      <w:sz w:val="20"/>
      <w:szCs w:val="20"/>
      <w:lang w:val="de-DE" w:eastAsia="de-DE"/>
    </w:rPr>
  </w:style>
  <w:style w:type="paragraph" w:styleId="844">
    <w:name w:val="font7"/>
    <w:basedOn w:val="728"/>
    <w:next w:val="844"/>
    <w:link w:val="728"/>
    <w:qFormat/>
    <w:pPr>
      <w:spacing w:before="100" w:beforeAutospacing="1" w:after="100" w:afterAutospacing="1" w:line="240" w:lineRule="auto"/>
    </w:pPr>
    <w:rPr>
      <w:rFonts w:hint="eastAsia" w:ascii="宋体" w:hAnsi="宋体" w:eastAsia="宋体" w:cs="Times New Roman"/>
      <w:sz w:val="18"/>
      <w:szCs w:val="18"/>
    </w:rPr>
  </w:style>
  <w:style w:type="paragraph" w:styleId="845">
    <w:name w:val="xl24"/>
    <w:basedOn w:val="728"/>
    <w:next w:val="845"/>
    <w:link w:val="728"/>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6">
    <w:name w:val="列出段落2"/>
    <w:basedOn w:val="728"/>
    <w:next w:val="846"/>
    <w:link w:val="728"/>
    <w:uiPriority w:val="34"/>
    <w:qFormat/>
    <w:pPr>
      <w:contextualSpacing/>
      <w:ind w:left="720"/>
    </w:pPr>
  </w:style>
  <w:style w:type="paragraph" w:styleId="847">
    <w:name w:val="xl30"/>
    <w:basedOn w:val="728"/>
    <w:next w:val="847"/>
    <w:link w:val="728"/>
    <w:qFormat/>
    <w:pPr>
      <w:jc w:val="center"/>
      <w:spacing w:before="100" w:beforeAutospacing="1" w:after="100" w:afterAutospacing="1" w:line="240" w:lineRule="auto"/>
    </w:pPr>
    <w:rPr>
      <w:rFonts w:ascii="宋体" w:hAnsi="宋体" w:eastAsia="宋体" w:cs="Times New Roman"/>
      <w:b/>
      <w:bCs/>
      <w:sz w:val="36"/>
      <w:szCs w:val="36"/>
    </w:rPr>
  </w:style>
  <w:style w:type="paragraph" w:styleId="848">
    <w:name w:val="xl27"/>
    <w:basedOn w:val="728"/>
    <w:next w:val="848"/>
    <w:link w:val="728"/>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9">
    <w:name w:val="Char"/>
    <w:basedOn w:val="755"/>
    <w:next w:val="849"/>
    <w:link w:val="728"/>
    <w:qFormat/>
    <w:rPr>
      <w:rFonts w:ascii="Tahoma" w:hAnsi="Tahoma"/>
      <w:sz w:val="24"/>
      <w:szCs w:val="24"/>
    </w:rPr>
  </w:style>
  <w:style w:type="paragraph" w:styleId="850">
    <w:name w:val="font6"/>
    <w:basedOn w:val="728"/>
    <w:next w:val="850"/>
    <w:link w:val="728"/>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851">
    <w:name w:val="table_1stline"/>
    <w:basedOn w:val="728"/>
    <w:next w:val="851"/>
    <w:link w:val="728"/>
    <w:qFormat/>
    <w:pPr>
      <w:spacing w:before="120" w:after="0" w:line="240" w:lineRule="auto"/>
    </w:pPr>
    <w:rPr>
      <w:rFonts w:ascii="Times New Roman" w:hAnsi="Times New Roman" w:eastAsia="宋体" w:cs="Times New Roman"/>
      <w:bCs/>
      <w:sz w:val="20"/>
      <w:szCs w:val="20"/>
      <w:lang w:val="de-DE" w:eastAsia="de-DE"/>
    </w:rPr>
  </w:style>
  <w:style w:type="paragraph" w:styleId="852">
    <w:name w:val="font5"/>
    <w:basedOn w:val="728"/>
    <w:next w:val="852"/>
    <w:link w:val="728"/>
    <w:qFormat/>
    <w:pPr>
      <w:spacing w:before="100" w:beforeAutospacing="1" w:after="100" w:afterAutospacing="1" w:line="240" w:lineRule="auto"/>
    </w:pPr>
    <w:rPr>
      <w:rFonts w:hint="eastAsia" w:ascii="宋体" w:hAnsi="宋体" w:eastAsia="宋体" w:cs="Times New Roman"/>
      <w:sz w:val="28"/>
      <w:szCs w:val="28"/>
    </w:rPr>
  </w:style>
  <w:style w:type="paragraph" w:styleId="853">
    <w:name w:val="Char Char Char Char Char Char Char Char"/>
    <w:basedOn w:val="728"/>
    <w:next w:val="853"/>
    <w:link w:val="728"/>
    <w:qFormat/>
    <w:pPr>
      <w:spacing w:after="160" w:line="240" w:lineRule="exact"/>
    </w:pPr>
    <w:rPr>
      <w:rFonts w:ascii="Verdana" w:hAnsi="Verdana" w:eastAsia="宋体" w:cs="Times New Roman"/>
      <w:sz w:val="20"/>
      <w:szCs w:val="20"/>
      <w:lang w:eastAsia="en-US"/>
    </w:rPr>
  </w:style>
  <w:style w:type="paragraph" w:styleId="854">
    <w:name w:val="TOC 标题1"/>
    <w:basedOn w:val="729"/>
    <w:next w:val="728"/>
    <w:link w:val="728"/>
    <w:unhideWhenUsed/>
    <w:qFormat/>
    <w:pPr>
      <w:outlineLvl w:val="9"/>
    </w:pPr>
  </w:style>
  <w:style w:type="paragraph" w:styleId="855">
    <w:name w:val="xl29"/>
    <w:basedOn w:val="728"/>
    <w:next w:val="855"/>
    <w:link w:val="728"/>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856">
    <w:name w:val="Char Char Char Char"/>
    <w:basedOn w:val="755"/>
    <w:next w:val="856"/>
    <w:link w:val="728"/>
    <w:qFormat/>
    <w:pPr>
      <w:spacing w:line="360" w:lineRule="auto"/>
    </w:pPr>
    <w:rPr>
      <w:rFonts w:ascii="Tahoma" w:hAnsi="Tahoma"/>
      <w:sz w:val="24"/>
      <w:szCs w:val="24"/>
    </w:rPr>
  </w:style>
  <w:style w:type="paragraph" w:styleId="857">
    <w:name w:val="列表段落"/>
    <w:basedOn w:val="728"/>
    <w:next w:val="857"/>
    <w:link w:val="728"/>
    <w:uiPriority w:val="34"/>
    <w:qFormat/>
    <w:pPr>
      <w:ind w:firstLine="420"/>
    </w:pPr>
  </w:style>
  <w:style w:type="paragraph" w:styleId="858">
    <w:name w:val="修订1"/>
    <w:next w:val="858"/>
    <w:link w:val="728"/>
    <w:uiPriority w:val="99"/>
    <w:semiHidden/>
    <w:qFormat/>
    <w:rPr>
      <w:sz w:val="22"/>
      <w:szCs w:val="22"/>
      <w:lang w:val="en-US" w:eastAsia="zh-CN" w:bidi="ar-SA"/>
    </w:rPr>
  </w:style>
  <w:style w:type="paragraph" w:styleId="859">
    <w:name w:val="普通 (Web)"/>
    <w:basedOn w:val="728"/>
    <w:next w:val="859"/>
    <w:link w:val="728"/>
    <w:qFormat/>
    <w:pPr>
      <w:spacing w:before="100" w:beforeAutospacing="1" w:after="100" w:afterAutospacing="1" w:line="240" w:lineRule="auto"/>
    </w:pPr>
    <w:rPr>
      <w:rFonts w:ascii="宋体" w:hAnsi="宋体" w:eastAsia="宋体" w:cs="Times New Roman"/>
      <w:sz w:val="24"/>
      <w:szCs w:val="24"/>
    </w:rPr>
  </w:style>
  <w:style w:type="paragraph" w:styleId="860">
    <w:name w:val="标题3"/>
    <w:basedOn w:val="728"/>
    <w:next w:val="728"/>
    <w:link w:val="728"/>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861">
    <w:name w:val="标题1"/>
    <w:basedOn w:val="728"/>
    <w:next w:val="728"/>
    <w:link w:val="728"/>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862">
    <w:name w:val="样式2"/>
    <w:basedOn w:val="728"/>
    <w:next w:val="862"/>
    <w:link w:val="728"/>
    <w:qFormat/>
    <w:pPr>
      <w:jc w:val="center"/>
      <w:spacing w:after="0" w:line="240" w:lineRule="auto"/>
      <w:widowControl w:val="off"/>
    </w:pPr>
    <w:rPr>
      <w:rFonts w:ascii="Calibri" w:hAnsi="Calibri" w:eastAsia="宋体" w:cs="Times New Roman"/>
      <w:b/>
      <w:sz w:val="44"/>
      <w:szCs w:val="44"/>
    </w:rPr>
  </w:style>
  <w:style w:type="paragraph" w:styleId="863">
    <w:name w:val="附录1"/>
    <w:next w:val="863"/>
    <w:link w:val="728"/>
    <w:qFormat/>
    <w:pPr>
      <w:ind w:left="907" w:hanging="907"/>
      <w:spacing w:before="240" w:line="600" w:lineRule="atLeast"/>
      <w:tabs>
        <w:tab w:val="left" w:pos="907" w:leader="none"/>
      </w:tabs>
    </w:pPr>
    <w:rPr>
      <w:b/>
      <w:i/>
      <w:sz w:val="28"/>
      <w:lang w:val="en-US" w:eastAsia="zh-CN" w:bidi="ar-SA"/>
    </w:rPr>
  </w:style>
  <w:style w:type="paragraph" w:styleId="864">
    <w:name w:val="样式1"/>
    <w:basedOn w:val="728"/>
    <w:next w:val="864"/>
    <w:link w:val="728"/>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865">
    <w:name w:val="普通正文"/>
    <w:basedOn w:val="728"/>
    <w:next w:val="865"/>
    <w:link w:val="866"/>
    <w:qFormat/>
    <w:pPr>
      <w:ind w:firstLine="480"/>
      <w:spacing w:before="120" w:after="120" w:line="360" w:lineRule="auto"/>
      <w:widowControl w:val="off"/>
    </w:pPr>
    <w:rPr>
      <w:rFonts w:ascii="Arial" w:hAnsi="Arial"/>
      <w:sz w:val="24"/>
      <w:szCs w:val="24"/>
    </w:rPr>
  </w:style>
  <w:style w:type="character" w:styleId="866">
    <w:name w:val="普通正文 Char"/>
    <w:next w:val="866"/>
    <w:link w:val="865"/>
    <w:qFormat/>
    <w:rPr>
      <w:rFonts w:ascii="Arial" w:hAnsi="Arial"/>
      <w:sz w:val="24"/>
      <w:szCs w:val="24"/>
    </w:rPr>
  </w:style>
  <w:style w:type="paragraph" w:styleId="867">
    <w:name w:val="Body Text(ch)"/>
    <w:basedOn w:val="728"/>
    <w:next w:val="761"/>
    <w:link w:val="728"/>
    <w:qFormat/>
    <w:pPr>
      <w:jc w:val="both"/>
      <w:spacing w:after="120" w:line="240" w:lineRule="auto"/>
      <w:widowControl w:val="off"/>
    </w:pPr>
    <w:rPr>
      <w:rFonts w:ascii="宋体" w:hAnsi="Arial" w:eastAsia="宋体" w:cs="Times New Roman"/>
      <w:bCs/>
      <w:iCs/>
      <w:sz w:val="21"/>
      <w:szCs w:val="24"/>
    </w:rPr>
  </w:style>
  <w:style w:type="paragraph" w:styleId="868">
    <w:name w:val="彩色列表 - 强调文字颜色 11"/>
    <w:basedOn w:val="728"/>
    <w:next w:val="868"/>
    <w:link w:val="728"/>
    <w:qFormat/>
    <w:pPr>
      <w:contextualSpacing/>
      <w:ind w:left="720"/>
      <w:spacing w:before="100" w:after="100"/>
    </w:pPr>
    <w:rPr>
      <w:rFonts w:ascii="Arial" w:hAnsi="Arial" w:eastAsia="宋体" w:cs="Arial"/>
      <w:color w:val="0f0f0f"/>
      <w:sz w:val="20"/>
      <w:szCs w:val="20"/>
      <w:lang w:eastAsia="en-US"/>
    </w:rPr>
  </w:style>
  <w:style w:type="paragraph" w:styleId="869">
    <w:name w:val="图标"/>
    <w:basedOn w:val="728"/>
    <w:next w:val="728"/>
    <w:link w:val="728"/>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870">
    <w:name w:val="xl25"/>
    <w:basedOn w:val="728"/>
    <w:next w:val="870"/>
    <w:link w:val="728"/>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871">
    <w:name w:val="xl26"/>
    <w:basedOn w:val="728"/>
    <w:next w:val="871"/>
    <w:link w:val="728"/>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2">
    <w:name w:val="xl28"/>
    <w:basedOn w:val="728"/>
    <w:next w:val="872"/>
    <w:link w:val="728"/>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3">
    <w:name w:val="Char Char Char Char Char Char Char Char Char Char"/>
    <w:basedOn w:val="728"/>
    <w:next w:val="873"/>
    <w:link w:val="728"/>
    <w:qFormat/>
    <w:pPr>
      <w:jc w:val="both"/>
      <w:spacing w:after="0" w:line="360" w:lineRule="auto"/>
      <w:widowControl w:val="off"/>
    </w:pPr>
    <w:rPr>
      <w:rFonts w:ascii="Times New Roman" w:hAnsi="Times New Roman" w:eastAsia="宋体" w:cs="Times New Roman"/>
      <w:sz w:val="24"/>
      <w:szCs w:val="20"/>
    </w:rPr>
  </w:style>
  <w:style w:type="paragraph" w:styleId="874">
    <w:name w:val="纯文本1"/>
    <w:basedOn w:val="728"/>
    <w:next w:val="874"/>
    <w:link w:val="728"/>
    <w:qFormat/>
    <w:pPr>
      <w:jc w:val="both"/>
      <w:spacing w:after="0" w:line="240" w:lineRule="auto"/>
      <w:widowControl w:val="off"/>
    </w:pPr>
    <w:rPr>
      <w:rFonts w:ascii="宋体" w:hAnsi="Courier New" w:eastAsia="楷体_GB2312" w:cs="Times New Roman"/>
      <w:sz w:val="28"/>
      <w:szCs w:val="20"/>
    </w:rPr>
  </w:style>
  <w:style w:type="table" w:styleId="875">
    <w:name w:val="网格型11"/>
    <w:basedOn w:val="739"/>
    <w:next w:val="875"/>
    <w:link w:val="728"/>
    <w:uiPriority w:val="59"/>
    <w:qFormat/>
    <w:rPr>
      <w:rFonts w:ascii="等线" w:hAnsi="等线" w:eastAsia="等线"/>
      <w:sz w:val="21"/>
    </w:rPr>
    <w:tblPr/>
  </w:style>
  <w:style w:type="table" w:styleId="876">
    <w:name w:val="网格型51"/>
    <w:basedOn w:val="739"/>
    <w:next w:val="876"/>
    <w:link w:val="728"/>
    <w:uiPriority w:val="59"/>
    <w:qFormat/>
    <w:rPr>
      <w:rFonts w:ascii="Times New Roman" w:hAnsi="Times New Roman"/>
    </w:rPr>
    <w:tblPr/>
  </w:style>
  <w:style w:type="table" w:styleId="877">
    <w:name w:val="网格型2"/>
    <w:basedOn w:val="739"/>
    <w:next w:val="877"/>
    <w:link w:val="728"/>
    <w:uiPriority w:val="39"/>
    <w:qFormat/>
    <w:rPr>
      <w:rFonts w:ascii="等线" w:hAnsi="等线" w:eastAsia="等线"/>
      <w:sz w:val="21"/>
    </w:rPr>
    <w:tblPr/>
  </w:style>
  <w:style w:type="table" w:styleId="878">
    <w:name w:val="网格型7"/>
    <w:basedOn w:val="739"/>
    <w:next w:val="878"/>
    <w:link w:val="728"/>
    <w:uiPriority w:val="59"/>
    <w:qFormat/>
    <w:rPr>
      <w:rFonts w:ascii="Times New Roman" w:hAnsi="Times New Roman"/>
    </w:rPr>
    <w:tblPr/>
  </w:style>
  <w:style w:type="table" w:styleId="879">
    <w:name w:val="网格型1"/>
    <w:basedOn w:val="739"/>
    <w:next w:val="879"/>
    <w:link w:val="728"/>
    <w:uiPriority w:val="59"/>
    <w:qFormat/>
    <w:rPr>
      <w:sz w:val="21"/>
    </w:rPr>
    <w:tblPr/>
  </w:style>
  <w:style w:type="table" w:styleId="880">
    <w:name w:val="网格型21"/>
    <w:basedOn w:val="739"/>
    <w:next w:val="880"/>
    <w:link w:val="728"/>
    <w:uiPriority w:val="59"/>
    <w:qFormat/>
    <w:rPr>
      <w:sz w:val="21"/>
    </w:rPr>
    <w:tblPr/>
  </w:style>
  <w:style w:type="table" w:styleId="881">
    <w:name w:val="网格型10"/>
    <w:basedOn w:val="739"/>
    <w:next w:val="881"/>
    <w:link w:val="728"/>
    <w:uiPriority w:val="39"/>
    <w:qFormat/>
    <w:rPr>
      <w:rFonts w:ascii="Times New Roman" w:hAnsi="Times New Roman"/>
    </w:rPr>
    <w:tblPr/>
  </w:style>
  <w:style w:type="table" w:styleId="882">
    <w:name w:val="网格型3"/>
    <w:basedOn w:val="739"/>
    <w:next w:val="882"/>
    <w:link w:val="728"/>
    <w:qFormat/>
    <w:pPr>
      <w:jc w:val="both"/>
      <w:widowControl w:val="off"/>
    </w:pPr>
    <w:rPr>
      <w:rFonts w:ascii="Times New Roman" w:hAnsi="Times New Roman"/>
    </w:rPr>
    <w:tblPr/>
  </w:style>
  <w:style w:type="table" w:styleId="883">
    <w:name w:val="网格型12"/>
    <w:basedOn w:val="739"/>
    <w:next w:val="883"/>
    <w:link w:val="728"/>
    <w:uiPriority w:val="39"/>
    <w:qFormat/>
    <w:rPr>
      <w:rFonts w:ascii="Times New Roman" w:hAnsi="Times New Roman"/>
    </w:rPr>
    <w:tblPr/>
  </w:style>
  <w:style w:type="table" w:styleId="884">
    <w:name w:val="网格型4"/>
    <w:basedOn w:val="739"/>
    <w:next w:val="884"/>
    <w:link w:val="728"/>
    <w:uiPriority w:val="59"/>
    <w:qFormat/>
    <w:tblPr/>
  </w:style>
  <w:style w:type="table" w:styleId="885">
    <w:name w:val="网格型5"/>
    <w:basedOn w:val="739"/>
    <w:next w:val="885"/>
    <w:link w:val="728"/>
    <w:uiPriority w:val="59"/>
    <w:qFormat/>
    <w:rPr>
      <w:rFonts w:ascii="Times New Roman" w:hAnsi="Times New Roman"/>
    </w:rPr>
    <w:tblPr/>
  </w:style>
  <w:style w:type="table" w:styleId="886">
    <w:name w:val="网格型6"/>
    <w:basedOn w:val="739"/>
    <w:next w:val="886"/>
    <w:link w:val="728"/>
    <w:uiPriority w:val="59"/>
    <w:qFormat/>
    <w:rPr>
      <w:rFonts w:ascii="Times New Roman" w:hAnsi="Times New Roman"/>
    </w:rPr>
    <w:tblPr/>
  </w:style>
  <w:style w:type="table" w:styleId="887">
    <w:name w:val="网格型8"/>
    <w:basedOn w:val="739"/>
    <w:next w:val="887"/>
    <w:link w:val="728"/>
    <w:uiPriority w:val="59"/>
    <w:qFormat/>
    <w:pPr>
      <w:jc w:val="both"/>
      <w:widowControl w:val="off"/>
    </w:pPr>
    <w:tblPr/>
  </w:style>
  <w:style w:type="table" w:styleId="888">
    <w:name w:val="网格型9"/>
    <w:basedOn w:val="739"/>
    <w:next w:val="888"/>
    <w:link w:val="728"/>
    <w:uiPriority w:val="39"/>
    <w:qFormat/>
    <w:pPr>
      <w:jc w:val="both"/>
      <w:widowControl w:val="off"/>
    </w:pPr>
    <w:tblPr/>
  </w:style>
  <w:style w:type="table" w:styleId="889">
    <w:name w:val="网格型13"/>
    <w:basedOn w:val="739"/>
    <w:next w:val="889"/>
    <w:link w:val="728"/>
    <w:uiPriority w:val="39"/>
    <w:qFormat/>
    <w:rPr>
      <w:rFonts w:ascii="Times New Roman" w:hAnsi="Times New Roman"/>
    </w:rPr>
    <w:tblPr/>
  </w:style>
  <w:style w:type="table" w:styleId="890">
    <w:name w:val="网格型14"/>
    <w:basedOn w:val="739"/>
    <w:next w:val="890"/>
    <w:link w:val="728"/>
    <w:uiPriority w:val="39"/>
    <w:qFormat/>
    <w:rPr>
      <w:rFonts w:ascii="Times New Roman" w:hAnsi="Times New Roman"/>
    </w:rPr>
    <w:tblPr/>
  </w:style>
  <w:style w:type="table" w:styleId="891">
    <w:name w:val="网格型15"/>
    <w:basedOn w:val="739"/>
    <w:next w:val="891"/>
    <w:link w:val="728"/>
    <w:uiPriority w:val="39"/>
    <w:qFormat/>
    <w:rPr>
      <w:rFonts w:ascii="Times New Roman" w:hAnsi="Times New Roman"/>
    </w:rPr>
    <w:tblPr/>
  </w:style>
  <w:style w:type="table" w:styleId="892">
    <w:name w:val="网格型16"/>
    <w:basedOn w:val="739"/>
    <w:next w:val="892"/>
    <w:link w:val="728"/>
    <w:uiPriority w:val="39"/>
    <w:qFormat/>
    <w:rPr>
      <w:rFonts w:ascii="Times New Roman" w:hAnsi="Times New Roman"/>
    </w:rPr>
    <w:tblPr/>
  </w:style>
  <w:style w:type="table" w:styleId="893">
    <w:name w:val="网格型17"/>
    <w:basedOn w:val="739"/>
    <w:next w:val="893"/>
    <w:link w:val="728"/>
    <w:uiPriority w:val="39"/>
    <w:qFormat/>
    <w:rPr>
      <w:rFonts w:ascii="Times New Roman" w:hAnsi="Times New Roman"/>
    </w:rPr>
    <w:tblPr/>
  </w:style>
  <w:style w:type="paragraph" w:styleId="894">
    <w:name w:val="修订"/>
    <w:next w:val="894"/>
    <w:link w:val="728"/>
    <w:uiPriority w:val="99"/>
    <w:unhideWhenUsed/>
    <w:rPr>
      <w:sz w:val="22"/>
      <w:szCs w:val="22"/>
      <w:lang w:val="en-US" w:eastAsia="zh-CN" w:bidi="ar-SA"/>
    </w:rPr>
  </w:style>
  <w:style w:type="table" w:styleId="895">
    <w:name w:val="网格型18"/>
    <w:basedOn w:val="739"/>
    <w:next w:val="895"/>
    <w:link w:val="728"/>
    <w:uiPriority w:val="59"/>
    <w:qFormat/>
    <w:rPr>
      <w:rFonts w:ascii="Times New Roman" w:hAnsi="Times New Roman"/>
      <w:sz w:val="21"/>
    </w:rPr>
    <w:tblPr/>
  </w:style>
  <w:style w:type="character" w:styleId="896">
    <w:name w:val="未处理的提及"/>
    <w:next w:val="896"/>
    <w:link w:val="728"/>
    <w:uiPriority w:val="99"/>
    <w:unhideWhenUsed/>
    <w:rPr>
      <w:color w:val="605e5c"/>
      <w:shd w:val="clear" w:color="auto" w:fill="e1dfdd"/>
    </w:rPr>
  </w:style>
  <w:style w:type="table" w:styleId="897">
    <w:name w:val="网格型19"/>
    <w:basedOn w:val="739"/>
    <w:next w:val="897"/>
    <w:link w:val="728"/>
    <w:uiPriority w:val="59"/>
    <w:qFormat/>
    <w:rPr>
      <w:rFonts w:ascii="Times New Roman" w:hAnsi="Times New Roman"/>
    </w:rPr>
    <w:tblPr/>
  </w:style>
  <w:style w:type="table" w:styleId="898">
    <w:name w:val="网格型91"/>
    <w:basedOn w:val="739"/>
    <w:next w:val="898"/>
    <w:link w:val="728"/>
    <w:uiPriority w:val="59"/>
    <w:qFormat/>
    <w:rPr>
      <w:rFonts w:ascii="Times New Roman" w:hAnsi="Times New Roman"/>
      <w:sz w:val="21"/>
    </w:rPr>
    <w:tblPr/>
  </w:style>
  <w:style w:type="paragraph" w:styleId="899">
    <w:name w:val="List Paragraph1"/>
    <w:basedOn w:val="728"/>
    <w:next w:val="899"/>
    <w:link w:val="728"/>
    <w:qFormat/>
    <w:pPr>
      <w:ind w:firstLine="420"/>
      <w:jc w:val="both"/>
      <w:spacing w:after="0" w:line="240" w:lineRule="auto"/>
      <w:widowControl w:val="off"/>
    </w:pPr>
    <w:rPr>
      <w:rFonts w:cs="Calibri"/>
      <w:sz w:val="21"/>
      <w:szCs w:val="21"/>
    </w:rPr>
  </w:style>
  <w:style w:type="paragraph" w:styleId="900">
    <w:name w:val="正文缩进1"/>
    <w:basedOn w:val="728"/>
    <w:next w:val="900"/>
    <w:link w:val="901"/>
    <w:qFormat/>
    <w:pPr>
      <w:ind w:firstLine="420"/>
      <w:jc w:val="both"/>
      <w:spacing w:after="0" w:line="240" w:lineRule="auto"/>
      <w:widowControl w:val="off"/>
    </w:pPr>
    <w:rPr>
      <w:b/>
      <w:bCs/>
      <w:sz w:val="24"/>
      <w:szCs w:val="24"/>
    </w:rPr>
  </w:style>
  <w:style w:type="character" w:styleId="901">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901"/>
    <w:link w:val="900"/>
    <w:qFormat/>
    <w:rPr>
      <w:rFonts w:cs="Calibri"/>
      <w:b/>
      <w:bCs/>
      <w:sz w:val="24"/>
      <w:szCs w:val="24"/>
    </w:rPr>
  </w:style>
  <w:style w:type="table" w:styleId="902">
    <w:name w:val="网格型20"/>
    <w:next w:val="902"/>
    <w:link w:val="728"/>
    <w:uiPriority w:val="59"/>
    <w:rPr>
      <w:lang w:val="en-US" w:eastAsia="zh-CN" w:bidi="ar-SA"/>
    </w:rPr>
    <w:tblPr/>
  </w:style>
  <w:style w:type="character" w:styleId="903">
    <w:name w:val="Caption Char"/>
    <w:next w:val="903"/>
    <w:link w:val="728"/>
    <w:uiPriority w:val="99"/>
    <w:qFormat/>
  </w:style>
  <w:style w:type="character" w:styleId="904">
    <w:name w:val="redfilefwwh"/>
    <w:next w:val="904"/>
    <w:link w:val="728"/>
    <w:rPr>
      <w:color w:val="ba2636"/>
      <w:sz w:val="18"/>
      <w:szCs w:val="18"/>
    </w:rPr>
  </w:style>
  <w:style w:type="character" w:styleId="905">
    <w:name w:val="默认段落字体1"/>
    <w:next w:val="905"/>
    <w:link w:val="728"/>
    <w:semiHidden/>
  </w:style>
  <w:style w:type="paragraph" w:styleId="906">
    <w:name w:val="无间隔"/>
    <w:basedOn w:val="728"/>
    <w:next w:val="906"/>
    <w:link w:val="728"/>
    <w:uiPriority w:val="99"/>
    <w:qFormat/>
    <w:pPr>
      <w:spacing w:after="0" w:line="240" w:lineRule="auto"/>
    </w:pPr>
    <w:rPr>
      <w:rFonts w:ascii="Times New Roman" w:hAnsi="Times New Roman"/>
      <w:sz w:val="20"/>
      <w:szCs w:val="20"/>
    </w:rPr>
  </w:style>
  <w:style w:type="paragraph" w:styleId="907">
    <w:name w:val="引用"/>
    <w:basedOn w:val="728"/>
    <w:next w:val="728"/>
    <w:link w:val="908"/>
    <w:uiPriority w:val="29"/>
    <w:qFormat/>
    <w:pPr>
      <w:ind w:left="720" w:right="720"/>
      <w:spacing w:after="0" w:line="240" w:lineRule="auto"/>
    </w:pPr>
    <w:rPr>
      <w:rFonts w:ascii="Times New Roman" w:hAnsi="Times New Roman"/>
      <w:i/>
      <w:sz w:val="20"/>
      <w:szCs w:val="20"/>
    </w:rPr>
  </w:style>
  <w:style w:type="character" w:styleId="908">
    <w:name w:val="引用 字符"/>
    <w:next w:val="908"/>
    <w:link w:val="907"/>
    <w:uiPriority w:val="29"/>
    <w:rPr>
      <w:rFonts w:ascii="Times New Roman" w:hAnsi="Times New Roman"/>
      <w:i/>
    </w:rPr>
  </w:style>
  <w:style w:type="paragraph" w:styleId="909">
    <w:name w:val="明显引用"/>
    <w:basedOn w:val="728"/>
    <w:next w:val="728"/>
    <w:link w:val="910"/>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rFonts w:ascii="Times New Roman" w:hAnsi="Times New Roman"/>
      <w:i/>
      <w:sz w:val="20"/>
      <w:szCs w:val="20"/>
    </w:rPr>
  </w:style>
  <w:style w:type="character" w:styleId="910">
    <w:name w:val="明显引用 字符"/>
    <w:next w:val="910"/>
    <w:link w:val="909"/>
    <w:uiPriority w:val="30"/>
    <w:qFormat/>
    <w:rPr>
      <w:rFonts w:ascii="Times New Roman" w:hAnsi="Times New Roman"/>
      <w:i/>
      <w:shd w:val="clear" w:color="auto" w:fill="f2f2f2"/>
    </w:rPr>
  </w:style>
  <w:style w:type="table" w:styleId="911">
    <w:name w:val="Table Grid Light"/>
    <w:next w:val="911"/>
    <w:link w:val="728"/>
    <w:uiPriority w:val="59"/>
    <w:rPr>
      <w:lang w:val="en-US" w:eastAsia="zh-CN" w:bidi="ar-SA"/>
    </w:rPr>
    <w:tblPr/>
  </w:style>
  <w:style w:type="table" w:styleId="912">
    <w:name w:val="Plain Table 1"/>
    <w:next w:val="912"/>
    <w:link w:val="728"/>
    <w:uiPriority w:val="59"/>
    <w:qFormat/>
    <w:rPr>
      <w:lang w:val="en-US" w:eastAsia="zh-CN" w:bidi="ar-SA"/>
    </w:rPr>
    <w:tblPr/>
  </w:style>
  <w:style w:type="table" w:styleId="913">
    <w:name w:val="Plain Table 2"/>
    <w:next w:val="913"/>
    <w:link w:val="728"/>
    <w:uiPriority w:val="59"/>
    <w:rPr>
      <w:lang w:val="en-US" w:eastAsia="zh-CN" w:bidi="ar-SA"/>
    </w:rPr>
    <w:tblPr/>
  </w:style>
  <w:style w:type="table" w:styleId="914">
    <w:name w:val="Plain Table 3"/>
    <w:next w:val="914"/>
    <w:link w:val="728"/>
    <w:uiPriority w:val="99"/>
    <w:rPr>
      <w:lang w:val="en-US" w:eastAsia="zh-CN" w:bidi="ar-SA"/>
    </w:rPr>
    <w:tblPr/>
  </w:style>
  <w:style w:type="table" w:styleId="915">
    <w:name w:val="Plain Table 4"/>
    <w:next w:val="915"/>
    <w:link w:val="728"/>
    <w:uiPriority w:val="99"/>
    <w:rPr>
      <w:lang w:val="en-US" w:eastAsia="zh-CN" w:bidi="ar-SA"/>
    </w:rPr>
    <w:tblPr/>
  </w:style>
  <w:style w:type="table" w:styleId="916">
    <w:name w:val="Plain Table 5"/>
    <w:next w:val="916"/>
    <w:link w:val="728"/>
    <w:uiPriority w:val="99"/>
    <w:rPr>
      <w:lang w:val="en-US" w:eastAsia="zh-CN" w:bidi="ar-SA"/>
    </w:rPr>
    <w:tblPr/>
  </w:style>
  <w:style w:type="table" w:styleId="917">
    <w:name w:val="Grid Table 1 Light"/>
    <w:next w:val="917"/>
    <w:link w:val="728"/>
    <w:uiPriority w:val="99"/>
    <w:qFormat/>
    <w:rPr>
      <w:lang w:val="en-US" w:eastAsia="zh-CN" w:bidi="ar-SA"/>
    </w:rPr>
    <w:tblPr/>
  </w:style>
  <w:style w:type="table" w:styleId="918">
    <w:name w:val="Grid Table 1 Light - Accent 1"/>
    <w:next w:val="918"/>
    <w:link w:val="728"/>
    <w:uiPriority w:val="99"/>
    <w:rPr>
      <w:lang w:val="en-US" w:eastAsia="zh-CN" w:bidi="ar-SA"/>
    </w:rPr>
    <w:tblPr/>
  </w:style>
  <w:style w:type="table" w:styleId="919">
    <w:name w:val="Grid Table 1 Light - Accent 2"/>
    <w:next w:val="919"/>
    <w:link w:val="728"/>
    <w:uiPriority w:val="99"/>
    <w:rPr>
      <w:lang w:val="en-US" w:eastAsia="zh-CN" w:bidi="ar-SA"/>
    </w:rPr>
    <w:tblPr/>
  </w:style>
  <w:style w:type="table" w:styleId="920">
    <w:name w:val="Grid Table 1 Light - Accent 3"/>
    <w:next w:val="920"/>
    <w:link w:val="728"/>
    <w:uiPriority w:val="99"/>
    <w:rPr>
      <w:lang w:val="en-US" w:eastAsia="zh-CN" w:bidi="ar-SA"/>
    </w:rPr>
    <w:tblPr/>
  </w:style>
  <w:style w:type="table" w:styleId="921">
    <w:name w:val="Grid Table 1 Light - Accent 4"/>
    <w:next w:val="921"/>
    <w:link w:val="728"/>
    <w:uiPriority w:val="99"/>
    <w:rPr>
      <w:lang w:val="en-US" w:eastAsia="zh-CN" w:bidi="ar-SA"/>
    </w:rPr>
    <w:tblPr/>
  </w:style>
  <w:style w:type="table" w:styleId="922">
    <w:name w:val="Grid Table 1 Light - Accent 5"/>
    <w:next w:val="922"/>
    <w:link w:val="728"/>
    <w:uiPriority w:val="99"/>
    <w:rPr>
      <w:lang w:val="en-US" w:eastAsia="zh-CN" w:bidi="ar-SA"/>
    </w:rPr>
    <w:tblPr/>
  </w:style>
  <w:style w:type="table" w:styleId="923">
    <w:name w:val="Grid Table 1 Light - Accent 6"/>
    <w:next w:val="923"/>
    <w:link w:val="728"/>
    <w:uiPriority w:val="99"/>
    <w:rPr>
      <w:lang w:val="en-US" w:eastAsia="zh-CN" w:bidi="ar-SA"/>
    </w:rPr>
    <w:tblPr/>
  </w:style>
  <w:style w:type="table" w:styleId="924">
    <w:name w:val="Grid Table 2"/>
    <w:next w:val="924"/>
    <w:link w:val="728"/>
    <w:uiPriority w:val="99"/>
    <w:rPr>
      <w:lang w:val="en-US" w:eastAsia="zh-CN" w:bidi="ar-SA"/>
    </w:rPr>
    <w:tblPr/>
  </w:style>
  <w:style w:type="table" w:styleId="925">
    <w:name w:val="Grid Table 2 - Accent 1"/>
    <w:next w:val="925"/>
    <w:link w:val="728"/>
    <w:uiPriority w:val="99"/>
    <w:qFormat/>
    <w:rPr>
      <w:lang w:val="en-US" w:eastAsia="zh-CN" w:bidi="ar-SA"/>
    </w:rPr>
    <w:tblPr/>
  </w:style>
  <w:style w:type="table" w:styleId="926">
    <w:name w:val="Grid Table 2 - Accent 2"/>
    <w:next w:val="926"/>
    <w:link w:val="728"/>
    <w:uiPriority w:val="99"/>
    <w:rPr>
      <w:lang w:val="en-US" w:eastAsia="zh-CN" w:bidi="ar-SA"/>
    </w:rPr>
    <w:tblPr/>
  </w:style>
  <w:style w:type="table" w:styleId="927">
    <w:name w:val="Grid Table 2 - Accent 3"/>
    <w:next w:val="927"/>
    <w:link w:val="728"/>
    <w:uiPriority w:val="99"/>
    <w:rPr>
      <w:lang w:val="en-US" w:eastAsia="zh-CN" w:bidi="ar-SA"/>
    </w:rPr>
    <w:tblPr/>
  </w:style>
  <w:style w:type="table" w:styleId="928">
    <w:name w:val="Grid Table 2 - Accent 4"/>
    <w:next w:val="928"/>
    <w:link w:val="728"/>
    <w:uiPriority w:val="99"/>
    <w:rPr>
      <w:lang w:val="en-US" w:eastAsia="zh-CN" w:bidi="ar-SA"/>
    </w:rPr>
    <w:tblPr/>
  </w:style>
  <w:style w:type="table" w:styleId="929">
    <w:name w:val="Grid Table 2 - Accent 5"/>
    <w:next w:val="929"/>
    <w:link w:val="728"/>
    <w:uiPriority w:val="99"/>
    <w:rPr>
      <w:lang w:val="en-US" w:eastAsia="zh-CN" w:bidi="ar-SA"/>
    </w:rPr>
    <w:tblPr/>
  </w:style>
  <w:style w:type="table" w:styleId="930">
    <w:name w:val="Grid Table 2 - Accent 6"/>
    <w:next w:val="930"/>
    <w:link w:val="728"/>
    <w:uiPriority w:val="99"/>
    <w:rPr>
      <w:lang w:val="en-US" w:eastAsia="zh-CN" w:bidi="ar-SA"/>
    </w:rPr>
    <w:tblPr/>
  </w:style>
  <w:style w:type="table" w:styleId="931">
    <w:name w:val="Grid Table 3"/>
    <w:next w:val="931"/>
    <w:link w:val="728"/>
    <w:uiPriority w:val="99"/>
    <w:qFormat/>
    <w:rPr>
      <w:lang w:val="en-US" w:eastAsia="zh-CN" w:bidi="ar-SA"/>
    </w:rPr>
    <w:tblPr/>
  </w:style>
  <w:style w:type="table" w:styleId="932">
    <w:name w:val="Grid Table 3 - Accent 1"/>
    <w:next w:val="932"/>
    <w:link w:val="728"/>
    <w:uiPriority w:val="99"/>
    <w:rPr>
      <w:lang w:val="en-US" w:eastAsia="zh-CN" w:bidi="ar-SA"/>
    </w:rPr>
    <w:tblPr/>
  </w:style>
  <w:style w:type="table" w:styleId="933">
    <w:name w:val="Grid Table 3 - Accent 2"/>
    <w:next w:val="933"/>
    <w:link w:val="728"/>
    <w:uiPriority w:val="99"/>
    <w:rPr>
      <w:lang w:val="en-US" w:eastAsia="zh-CN" w:bidi="ar-SA"/>
    </w:rPr>
    <w:tblPr/>
  </w:style>
  <w:style w:type="table" w:styleId="934">
    <w:name w:val="Grid Table 3 - Accent 3"/>
    <w:next w:val="934"/>
    <w:link w:val="728"/>
    <w:uiPriority w:val="99"/>
    <w:rPr>
      <w:lang w:val="en-US" w:eastAsia="zh-CN" w:bidi="ar-SA"/>
    </w:rPr>
    <w:tblPr/>
  </w:style>
  <w:style w:type="table" w:styleId="935">
    <w:name w:val="Grid Table 3 - Accent 4"/>
    <w:next w:val="935"/>
    <w:link w:val="728"/>
    <w:uiPriority w:val="99"/>
    <w:rPr>
      <w:lang w:val="en-US" w:eastAsia="zh-CN" w:bidi="ar-SA"/>
    </w:rPr>
    <w:tblPr/>
  </w:style>
  <w:style w:type="table" w:styleId="936">
    <w:name w:val="Grid Table 3 - Accent 5"/>
    <w:next w:val="936"/>
    <w:link w:val="728"/>
    <w:uiPriority w:val="99"/>
    <w:qFormat/>
    <w:rPr>
      <w:lang w:val="en-US" w:eastAsia="zh-CN" w:bidi="ar-SA"/>
    </w:rPr>
    <w:tblPr/>
  </w:style>
  <w:style w:type="table" w:styleId="937">
    <w:name w:val="Grid Table 3 - Accent 6"/>
    <w:next w:val="937"/>
    <w:link w:val="728"/>
    <w:uiPriority w:val="99"/>
    <w:rPr>
      <w:lang w:val="en-US" w:eastAsia="zh-CN" w:bidi="ar-SA"/>
    </w:rPr>
    <w:tblPr/>
  </w:style>
  <w:style w:type="table" w:styleId="938">
    <w:name w:val="Grid Table 4"/>
    <w:next w:val="938"/>
    <w:link w:val="728"/>
    <w:uiPriority w:val="59"/>
    <w:rPr>
      <w:lang w:val="en-US" w:eastAsia="zh-CN" w:bidi="ar-SA"/>
    </w:rPr>
    <w:tblPr/>
  </w:style>
  <w:style w:type="table" w:styleId="939">
    <w:name w:val="Grid Table 4 - Accent 1"/>
    <w:next w:val="939"/>
    <w:link w:val="728"/>
    <w:uiPriority w:val="59"/>
    <w:rPr>
      <w:lang w:val="en-US" w:eastAsia="zh-CN" w:bidi="ar-SA"/>
    </w:rPr>
    <w:tblPr/>
  </w:style>
  <w:style w:type="table" w:styleId="940">
    <w:name w:val="Grid Table 4 - Accent 2"/>
    <w:next w:val="940"/>
    <w:link w:val="728"/>
    <w:uiPriority w:val="59"/>
    <w:qFormat/>
    <w:rPr>
      <w:lang w:val="en-US" w:eastAsia="zh-CN" w:bidi="ar-SA"/>
    </w:rPr>
    <w:tblPr/>
  </w:style>
  <w:style w:type="table" w:styleId="941">
    <w:name w:val="Grid Table 4 - Accent 3"/>
    <w:next w:val="941"/>
    <w:link w:val="728"/>
    <w:uiPriority w:val="59"/>
    <w:rPr>
      <w:lang w:val="en-US" w:eastAsia="zh-CN" w:bidi="ar-SA"/>
    </w:rPr>
    <w:tblPr/>
  </w:style>
  <w:style w:type="table" w:styleId="942">
    <w:name w:val="Grid Table 4 - Accent 4"/>
    <w:next w:val="942"/>
    <w:link w:val="728"/>
    <w:uiPriority w:val="59"/>
    <w:rPr>
      <w:lang w:val="en-US" w:eastAsia="zh-CN" w:bidi="ar-SA"/>
    </w:rPr>
    <w:tblPr/>
  </w:style>
  <w:style w:type="table" w:styleId="943">
    <w:name w:val="Grid Table 4 - Accent 5"/>
    <w:next w:val="943"/>
    <w:link w:val="728"/>
    <w:uiPriority w:val="59"/>
    <w:rPr>
      <w:lang w:val="en-US" w:eastAsia="zh-CN" w:bidi="ar-SA"/>
    </w:rPr>
    <w:tblPr/>
  </w:style>
  <w:style w:type="table" w:styleId="944">
    <w:name w:val="Grid Table 4 - Accent 6"/>
    <w:next w:val="944"/>
    <w:link w:val="728"/>
    <w:uiPriority w:val="59"/>
    <w:rPr>
      <w:lang w:val="en-US" w:eastAsia="zh-CN" w:bidi="ar-SA"/>
    </w:rPr>
    <w:tblPr/>
  </w:style>
  <w:style w:type="table" w:styleId="945">
    <w:name w:val="Grid Table 5 Dark"/>
    <w:next w:val="945"/>
    <w:link w:val="728"/>
    <w:uiPriority w:val="99"/>
    <w:qFormat/>
    <w:rPr>
      <w:lang w:val="en-US" w:eastAsia="zh-CN" w:bidi="ar-SA"/>
    </w:rPr>
    <w:tblPr/>
  </w:style>
  <w:style w:type="table" w:styleId="946">
    <w:name w:val="Grid Table 5 Dark- Accent 1"/>
    <w:next w:val="946"/>
    <w:link w:val="728"/>
    <w:uiPriority w:val="99"/>
    <w:rPr>
      <w:lang w:val="en-US" w:eastAsia="zh-CN" w:bidi="ar-SA"/>
    </w:rPr>
    <w:tblPr/>
  </w:style>
  <w:style w:type="table" w:styleId="947">
    <w:name w:val="Grid Table 5 Dark - Accent 2"/>
    <w:next w:val="947"/>
    <w:link w:val="728"/>
    <w:uiPriority w:val="99"/>
    <w:rPr>
      <w:lang w:val="en-US" w:eastAsia="zh-CN" w:bidi="ar-SA"/>
    </w:rPr>
    <w:tblPr/>
  </w:style>
  <w:style w:type="table" w:styleId="948">
    <w:name w:val="Grid Table 5 Dark - Accent 3"/>
    <w:next w:val="948"/>
    <w:link w:val="728"/>
    <w:uiPriority w:val="99"/>
    <w:rPr>
      <w:lang w:val="en-US" w:eastAsia="zh-CN" w:bidi="ar-SA"/>
    </w:rPr>
    <w:tblPr/>
  </w:style>
  <w:style w:type="table" w:styleId="949">
    <w:name w:val="Grid Table 5 Dark- Accent 4"/>
    <w:next w:val="949"/>
    <w:link w:val="728"/>
    <w:uiPriority w:val="99"/>
    <w:rPr>
      <w:lang w:val="en-US" w:eastAsia="zh-CN" w:bidi="ar-SA"/>
    </w:rPr>
    <w:tblPr/>
  </w:style>
  <w:style w:type="table" w:styleId="950">
    <w:name w:val="Grid Table 5 Dark - Accent 5"/>
    <w:next w:val="950"/>
    <w:link w:val="728"/>
    <w:uiPriority w:val="99"/>
    <w:rPr>
      <w:lang w:val="en-US" w:eastAsia="zh-CN" w:bidi="ar-SA"/>
    </w:rPr>
    <w:tblPr/>
  </w:style>
  <w:style w:type="table" w:styleId="951">
    <w:name w:val="Grid Table 5 Dark - Accent 6"/>
    <w:next w:val="951"/>
    <w:link w:val="728"/>
    <w:uiPriority w:val="99"/>
    <w:rPr>
      <w:lang w:val="en-US" w:eastAsia="zh-CN" w:bidi="ar-SA"/>
    </w:rPr>
    <w:tblPr/>
  </w:style>
  <w:style w:type="table" w:styleId="952">
    <w:name w:val="Grid Table 6 Colorful"/>
    <w:next w:val="952"/>
    <w:link w:val="728"/>
    <w:uiPriority w:val="99"/>
    <w:rPr>
      <w:lang w:val="en-US" w:eastAsia="zh-CN" w:bidi="ar-SA"/>
    </w:rPr>
    <w:tblPr/>
  </w:style>
  <w:style w:type="table" w:styleId="953">
    <w:name w:val="Grid Table 6 Colorful - Accent 1"/>
    <w:next w:val="953"/>
    <w:link w:val="728"/>
    <w:uiPriority w:val="99"/>
    <w:rPr>
      <w:lang w:val="en-US" w:eastAsia="zh-CN" w:bidi="ar-SA"/>
    </w:rPr>
    <w:tblPr/>
  </w:style>
  <w:style w:type="table" w:styleId="954">
    <w:name w:val="Grid Table 6 Colorful - Accent 2"/>
    <w:next w:val="954"/>
    <w:link w:val="728"/>
    <w:uiPriority w:val="99"/>
    <w:qFormat/>
    <w:rPr>
      <w:lang w:val="en-US" w:eastAsia="zh-CN" w:bidi="ar-SA"/>
    </w:rPr>
    <w:tblPr/>
  </w:style>
  <w:style w:type="table" w:styleId="955">
    <w:name w:val="Grid Table 6 Colorful - Accent 3"/>
    <w:next w:val="955"/>
    <w:link w:val="728"/>
    <w:uiPriority w:val="99"/>
    <w:rPr>
      <w:lang w:val="en-US" w:eastAsia="zh-CN" w:bidi="ar-SA"/>
    </w:rPr>
    <w:tblPr/>
  </w:style>
  <w:style w:type="table" w:styleId="956">
    <w:name w:val="Grid Table 6 Colorful - Accent 4"/>
    <w:next w:val="956"/>
    <w:link w:val="728"/>
    <w:uiPriority w:val="99"/>
    <w:rPr>
      <w:lang w:val="en-US" w:eastAsia="zh-CN" w:bidi="ar-SA"/>
    </w:rPr>
    <w:tblPr/>
  </w:style>
  <w:style w:type="table" w:styleId="957">
    <w:name w:val="Grid Table 6 Colorful - Accent 5"/>
    <w:next w:val="957"/>
    <w:link w:val="728"/>
    <w:uiPriority w:val="99"/>
    <w:rPr>
      <w:lang w:val="en-US" w:eastAsia="zh-CN" w:bidi="ar-SA"/>
    </w:rPr>
    <w:tblPr/>
  </w:style>
  <w:style w:type="table" w:styleId="958">
    <w:name w:val="Grid Table 6 Colorful - Accent 6"/>
    <w:next w:val="958"/>
    <w:link w:val="728"/>
    <w:uiPriority w:val="99"/>
    <w:rPr>
      <w:lang w:val="en-US" w:eastAsia="zh-CN" w:bidi="ar-SA"/>
    </w:rPr>
    <w:tblPr/>
  </w:style>
  <w:style w:type="table" w:styleId="959">
    <w:name w:val="Grid Table 7 Colorful"/>
    <w:next w:val="959"/>
    <w:link w:val="728"/>
    <w:uiPriority w:val="99"/>
    <w:rPr>
      <w:lang w:val="en-US" w:eastAsia="zh-CN" w:bidi="ar-SA"/>
    </w:rPr>
    <w:tblPr/>
  </w:style>
  <w:style w:type="table" w:styleId="960">
    <w:name w:val="Grid Table 7 Colorful - Accent 1"/>
    <w:next w:val="960"/>
    <w:link w:val="728"/>
    <w:uiPriority w:val="99"/>
    <w:rPr>
      <w:lang w:val="en-US" w:eastAsia="zh-CN" w:bidi="ar-SA"/>
    </w:rPr>
    <w:tblPr/>
  </w:style>
  <w:style w:type="table" w:styleId="961">
    <w:name w:val="Grid Table 7 Colorful - Accent 2"/>
    <w:next w:val="961"/>
    <w:link w:val="728"/>
    <w:uiPriority w:val="99"/>
    <w:rPr>
      <w:lang w:val="en-US" w:eastAsia="zh-CN" w:bidi="ar-SA"/>
    </w:rPr>
    <w:tblPr/>
  </w:style>
  <w:style w:type="table" w:styleId="962">
    <w:name w:val="Grid Table 7 Colorful - Accent 3"/>
    <w:next w:val="962"/>
    <w:link w:val="728"/>
    <w:uiPriority w:val="99"/>
    <w:rPr>
      <w:lang w:val="en-US" w:eastAsia="zh-CN" w:bidi="ar-SA"/>
    </w:rPr>
    <w:tblPr/>
  </w:style>
  <w:style w:type="table" w:styleId="963">
    <w:name w:val="Grid Table 7 Colorful - Accent 4"/>
    <w:next w:val="963"/>
    <w:link w:val="728"/>
    <w:uiPriority w:val="99"/>
    <w:rPr>
      <w:lang w:val="en-US" w:eastAsia="zh-CN" w:bidi="ar-SA"/>
    </w:rPr>
    <w:tblPr/>
  </w:style>
  <w:style w:type="table" w:styleId="964">
    <w:name w:val="Grid Table 7 Colorful - Accent 5"/>
    <w:next w:val="964"/>
    <w:link w:val="728"/>
    <w:uiPriority w:val="99"/>
    <w:rPr>
      <w:lang w:val="en-US" w:eastAsia="zh-CN" w:bidi="ar-SA"/>
    </w:rPr>
    <w:tblPr/>
  </w:style>
  <w:style w:type="table" w:styleId="965">
    <w:name w:val="Grid Table 7 Colorful - Accent 6"/>
    <w:next w:val="965"/>
    <w:link w:val="728"/>
    <w:uiPriority w:val="99"/>
    <w:rPr>
      <w:lang w:val="en-US" w:eastAsia="zh-CN" w:bidi="ar-SA"/>
    </w:rPr>
    <w:tblPr/>
  </w:style>
  <w:style w:type="table" w:styleId="966">
    <w:name w:val="List Table 1 Light"/>
    <w:next w:val="966"/>
    <w:link w:val="728"/>
    <w:uiPriority w:val="99"/>
    <w:rPr>
      <w:lang w:val="en-US" w:eastAsia="zh-CN" w:bidi="ar-SA"/>
    </w:rPr>
    <w:tblPr/>
  </w:style>
  <w:style w:type="table" w:styleId="967">
    <w:name w:val="List Table 1 Light - Accent 1"/>
    <w:next w:val="967"/>
    <w:link w:val="728"/>
    <w:uiPriority w:val="99"/>
    <w:rPr>
      <w:lang w:val="en-US" w:eastAsia="zh-CN" w:bidi="ar-SA"/>
    </w:rPr>
    <w:tblPr/>
  </w:style>
  <w:style w:type="table" w:styleId="968">
    <w:name w:val="List Table 1 Light - Accent 2"/>
    <w:next w:val="968"/>
    <w:link w:val="728"/>
    <w:uiPriority w:val="99"/>
    <w:rPr>
      <w:lang w:val="en-US" w:eastAsia="zh-CN" w:bidi="ar-SA"/>
    </w:rPr>
    <w:tblPr/>
  </w:style>
  <w:style w:type="table" w:styleId="969">
    <w:name w:val="List Table 1 Light - Accent 3"/>
    <w:next w:val="969"/>
    <w:link w:val="728"/>
    <w:uiPriority w:val="99"/>
    <w:rPr>
      <w:lang w:val="en-US" w:eastAsia="zh-CN" w:bidi="ar-SA"/>
    </w:rPr>
    <w:tblPr/>
  </w:style>
  <w:style w:type="table" w:styleId="970">
    <w:name w:val="List Table 1 Light - Accent 4"/>
    <w:next w:val="970"/>
    <w:link w:val="728"/>
    <w:uiPriority w:val="99"/>
    <w:qFormat/>
    <w:rPr>
      <w:lang w:val="en-US" w:eastAsia="zh-CN" w:bidi="ar-SA"/>
    </w:rPr>
    <w:tblPr/>
  </w:style>
  <w:style w:type="table" w:styleId="971">
    <w:name w:val="List Table 1 Light - Accent 5"/>
    <w:next w:val="971"/>
    <w:link w:val="728"/>
    <w:uiPriority w:val="99"/>
    <w:rPr>
      <w:lang w:val="en-US" w:eastAsia="zh-CN" w:bidi="ar-SA"/>
    </w:rPr>
    <w:tblPr/>
  </w:style>
  <w:style w:type="table" w:styleId="972">
    <w:name w:val="List Table 1 Light - Accent 6"/>
    <w:next w:val="972"/>
    <w:link w:val="728"/>
    <w:uiPriority w:val="99"/>
    <w:qFormat/>
    <w:rPr>
      <w:lang w:val="en-US" w:eastAsia="zh-CN" w:bidi="ar-SA"/>
    </w:rPr>
    <w:tblPr/>
  </w:style>
  <w:style w:type="table" w:styleId="973">
    <w:name w:val="List Table 2"/>
    <w:next w:val="973"/>
    <w:link w:val="728"/>
    <w:uiPriority w:val="99"/>
    <w:rPr>
      <w:lang w:val="en-US" w:eastAsia="zh-CN" w:bidi="ar-SA"/>
    </w:rPr>
    <w:tblPr/>
  </w:style>
  <w:style w:type="table" w:styleId="974">
    <w:name w:val="List Table 2 - Accent 1"/>
    <w:next w:val="974"/>
    <w:link w:val="728"/>
    <w:uiPriority w:val="99"/>
    <w:rPr>
      <w:lang w:val="en-US" w:eastAsia="zh-CN" w:bidi="ar-SA"/>
    </w:rPr>
    <w:tblPr/>
  </w:style>
  <w:style w:type="table" w:styleId="975">
    <w:name w:val="List Table 2 - Accent 2"/>
    <w:next w:val="975"/>
    <w:link w:val="728"/>
    <w:uiPriority w:val="99"/>
    <w:rPr>
      <w:lang w:val="en-US" w:eastAsia="zh-CN" w:bidi="ar-SA"/>
    </w:rPr>
    <w:tblPr/>
  </w:style>
  <w:style w:type="table" w:styleId="976">
    <w:name w:val="List Table 2 - Accent 3"/>
    <w:next w:val="976"/>
    <w:link w:val="728"/>
    <w:uiPriority w:val="99"/>
    <w:rPr>
      <w:lang w:val="en-US" w:eastAsia="zh-CN" w:bidi="ar-SA"/>
    </w:rPr>
    <w:tblPr/>
  </w:style>
  <w:style w:type="table" w:styleId="977">
    <w:name w:val="List Table 2 - Accent 4"/>
    <w:next w:val="977"/>
    <w:link w:val="728"/>
    <w:uiPriority w:val="99"/>
    <w:rPr>
      <w:lang w:val="en-US" w:eastAsia="zh-CN" w:bidi="ar-SA"/>
    </w:rPr>
    <w:tblPr/>
  </w:style>
  <w:style w:type="table" w:styleId="978">
    <w:name w:val="List Table 2 - Accent 5"/>
    <w:next w:val="978"/>
    <w:link w:val="728"/>
    <w:uiPriority w:val="99"/>
    <w:rPr>
      <w:lang w:val="en-US" w:eastAsia="zh-CN" w:bidi="ar-SA"/>
    </w:rPr>
    <w:tblPr/>
  </w:style>
  <w:style w:type="table" w:styleId="979">
    <w:name w:val="List Table 2 - Accent 6"/>
    <w:next w:val="979"/>
    <w:link w:val="728"/>
    <w:uiPriority w:val="99"/>
    <w:rPr>
      <w:lang w:val="en-US" w:eastAsia="zh-CN" w:bidi="ar-SA"/>
    </w:rPr>
    <w:tblPr/>
  </w:style>
  <w:style w:type="table" w:styleId="980">
    <w:name w:val="List Table 3"/>
    <w:next w:val="980"/>
    <w:link w:val="728"/>
    <w:uiPriority w:val="99"/>
    <w:rPr>
      <w:lang w:val="en-US" w:eastAsia="zh-CN" w:bidi="ar-SA"/>
    </w:rPr>
    <w:tblPr/>
  </w:style>
  <w:style w:type="table" w:styleId="981">
    <w:name w:val="List Table 3 - Accent 1"/>
    <w:next w:val="981"/>
    <w:link w:val="728"/>
    <w:uiPriority w:val="99"/>
    <w:rPr>
      <w:lang w:val="en-US" w:eastAsia="zh-CN" w:bidi="ar-SA"/>
    </w:rPr>
    <w:tblPr/>
  </w:style>
  <w:style w:type="table" w:styleId="982">
    <w:name w:val="List Table 3 - Accent 2"/>
    <w:next w:val="982"/>
    <w:link w:val="728"/>
    <w:uiPriority w:val="99"/>
    <w:rPr>
      <w:lang w:val="en-US" w:eastAsia="zh-CN" w:bidi="ar-SA"/>
    </w:rPr>
    <w:tblPr/>
  </w:style>
  <w:style w:type="table" w:styleId="983">
    <w:name w:val="List Table 3 - Accent 3"/>
    <w:next w:val="983"/>
    <w:link w:val="728"/>
    <w:uiPriority w:val="99"/>
    <w:rPr>
      <w:lang w:val="en-US" w:eastAsia="zh-CN" w:bidi="ar-SA"/>
    </w:rPr>
    <w:tblPr/>
  </w:style>
  <w:style w:type="table" w:styleId="984">
    <w:name w:val="List Table 3 - Accent 4"/>
    <w:next w:val="984"/>
    <w:link w:val="728"/>
    <w:uiPriority w:val="99"/>
    <w:qFormat/>
    <w:rPr>
      <w:lang w:val="en-US" w:eastAsia="zh-CN" w:bidi="ar-SA"/>
    </w:rPr>
    <w:tblPr/>
  </w:style>
  <w:style w:type="table" w:styleId="985">
    <w:name w:val="List Table 3 - Accent 5"/>
    <w:next w:val="985"/>
    <w:link w:val="728"/>
    <w:uiPriority w:val="99"/>
    <w:rPr>
      <w:lang w:val="en-US" w:eastAsia="zh-CN" w:bidi="ar-SA"/>
    </w:rPr>
    <w:tblPr/>
  </w:style>
  <w:style w:type="table" w:styleId="986">
    <w:name w:val="List Table 3 - Accent 6"/>
    <w:next w:val="986"/>
    <w:link w:val="728"/>
    <w:uiPriority w:val="99"/>
    <w:rPr>
      <w:lang w:val="en-US" w:eastAsia="zh-CN" w:bidi="ar-SA"/>
    </w:rPr>
    <w:tblPr/>
  </w:style>
  <w:style w:type="table" w:styleId="987">
    <w:name w:val="List Table 4"/>
    <w:next w:val="987"/>
    <w:link w:val="728"/>
    <w:uiPriority w:val="99"/>
    <w:qFormat/>
    <w:rPr>
      <w:lang w:val="en-US" w:eastAsia="zh-CN" w:bidi="ar-SA"/>
    </w:rPr>
    <w:tblPr/>
  </w:style>
  <w:style w:type="table" w:styleId="988">
    <w:name w:val="List Table 4 - Accent 1"/>
    <w:next w:val="988"/>
    <w:link w:val="728"/>
    <w:uiPriority w:val="99"/>
    <w:rPr>
      <w:lang w:val="en-US" w:eastAsia="zh-CN" w:bidi="ar-SA"/>
    </w:rPr>
    <w:tblPr/>
  </w:style>
  <w:style w:type="table" w:styleId="989">
    <w:name w:val="List Table 4 - Accent 2"/>
    <w:next w:val="989"/>
    <w:link w:val="728"/>
    <w:uiPriority w:val="99"/>
    <w:rPr>
      <w:lang w:val="en-US" w:eastAsia="zh-CN" w:bidi="ar-SA"/>
    </w:rPr>
    <w:tblPr/>
  </w:style>
  <w:style w:type="table" w:styleId="990">
    <w:name w:val="List Table 4 - Accent 3"/>
    <w:next w:val="990"/>
    <w:link w:val="728"/>
    <w:uiPriority w:val="99"/>
    <w:rPr>
      <w:lang w:val="en-US" w:eastAsia="zh-CN" w:bidi="ar-SA"/>
    </w:rPr>
    <w:tblPr/>
  </w:style>
  <w:style w:type="table" w:styleId="991">
    <w:name w:val="List Table 4 - Accent 4"/>
    <w:next w:val="991"/>
    <w:link w:val="728"/>
    <w:uiPriority w:val="99"/>
    <w:qFormat/>
    <w:rPr>
      <w:lang w:val="en-US" w:eastAsia="zh-CN" w:bidi="ar-SA"/>
    </w:rPr>
    <w:tblPr/>
  </w:style>
  <w:style w:type="table" w:styleId="992">
    <w:name w:val="List Table 4 - Accent 5"/>
    <w:next w:val="992"/>
    <w:link w:val="728"/>
    <w:uiPriority w:val="99"/>
    <w:qFormat/>
    <w:rPr>
      <w:lang w:val="en-US" w:eastAsia="zh-CN" w:bidi="ar-SA"/>
    </w:rPr>
    <w:tblPr/>
  </w:style>
  <w:style w:type="table" w:styleId="993">
    <w:name w:val="List Table 4 - Accent 6"/>
    <w:next w:val="993"/>
    <w:link w:val="728"/>
    <w:uiPriority w:val="99"/>
    <w:rPr>
      <w:lang w:val="en-US" w:eastAsia="zh-CN" w:bidi="ar-SA"/>
    </w:rPr>
    <w:tblPr/>
  </w:style>
  <w:style w:type="table" w:styleId="994">
    <w:name w:val="List Table 5 Dark"/>
    <w:next w:val="994"/>
    <w:link w:val="728"/>
    <w:uiPriority w:val="99"/>
    <w:rPr>
      <w:lang w:val="en-US" w:eastAsia="zh-CN" w:bidi="ar-SA"/>
    </w:rPr>
    <w:tblPr/>
  </w:style>
  <w:style w:type="table" w:styleId="995">
    <w:name w:val="List Table 5 Dark - Accent 1"/>
    <w:next w:val="995"/>
    <w:link w:val="728"/>
    <w:uiPriority w:val="99"/>
    <w:rPr>
      <w:lang w:val="en-US" w:eastAsia="zh-CN" w:bidi="ar-SA"/>
    </w:rPr>
    <w:tblPr/>
  </w:style>
  <w:style w:type="table" w:styleId="996">
    <w:name w:val="List Table 5 Dark - Accent 2"/>
    <w:next w:val="996"/>
    <w:link w:val="728"/>
    <w:uiPriority w:val="99"/>
    <w:rPr>
      <w:lang w:val="en-US" w:eastAsia="zh-CN" w:bidi="ar-SA"/>
    </w:rPr>
    <w:tblPr/>
  </w:style>
  <w:style w:type="table" w:styleId="997">
    <w:name w:val="List Table 5 Dark - Accent 3"/>
    <w:next w:val="997"/>
    <w:link w:val="728"/>
    <w:uiPriority w:val="99"/>
    <w:rPr>
      <w:lang w:val="en-US" w:eastAsia="zh-CN" w:bidi="ar-SA"/>
    </w:rPr>
    <w:tblPr/>
  </w:style>
  <w:style w:type="table" w:styleId="998">
    <w:name w:val="List Table 5 Dark - Accent 4"/>
    <w:next w:val="998"/>
    <w:link w:val="728"/>
    <w:uiPriority w:val="99"/>
    <w:rPr>
      <w:lang w:val="en-US" w:eastAsia="zh-CN" w:bidi="ar-SA"/>
    </w:rPr>
    <w:tblPr/>
  </w:style>
  <w:style w:type="table" w:styleId="999">
    <w:name w:val="List Table 5 Dark - Accent 5"/>
    <w:next w:val="999"/>
    <w:link w:val="728"/>
    <w:uiPriority w:val="99"/>
    <w:rPr>
      <w:lang w:val="en-US" w:eastAsia="zh-CN" w:bidi="ar-SA"/>
    </w:rPr>
    <w:tblPr/>
  </w:style>
  <w:style w:type="table" w:styleId="1000">
    <w:name w:val="List Table 5 Dark - Accent 6"/>
    <w:next w:val="1000"/>
    <w:link w:val="728"/>
    <w:uiPriority w:val="99"/>
    <w:rPr>
      <w:lang w:val="en-US" w:eastAsia="zh-CN" w:bidi="ar-SA"/>
    </w:rPr>
    <w:tblPr/>
  </w:style>
  <w:style w:type="table" w:styleId="1001">
    <w:name w:val="List Table 6 Colorful"/>
    <w:next w:val="1001"/>
    <w:link w:val="728"/>
    <w:uiPriority w:val="99"/>
    <w:rPr>
      <w:lang w:val="en-US" w:eastAsia="zh-CN" w:bidi="ar-SA"/>
    </w:rPr>
    <w:tblPr/>
  </w:style>
  <w:style w:type="table" w:styleId="1002">
    <w:name w:val="List Table 6 Colorful - Accent 1"/>
    <w:next w:val="1002"/>
    <w:link w:val="728"/>
    <w:uiPriority w:val="99"/>
    <w:rPr>
      <w:lang w:val="en-US" w:eastAsia="zh-CN" w:bidi="ar-SA"/>
    </w:rPr>
    <w:tblPr/>
  </w:style>
  <w:style w:type="table" w:styleId="1003">
    <w:name w:val="List Table 6 Colorful - Accent 2"/>
    <w:next w:val="1003"/>
    <w:link w:val="728"/>
    <w:uiPriority w:val="99"/>
    <w:rPr>
      <w:lang w:val="en-US" w:eastAsia="zh-CN" w:bidi="ar-SA"/>
    </w:rPr>
    <w:tblPr/>
  </w:style>
  <w:style w:type="table" w:styleId="1004">
    <w:name w:val="List Table 6 Colorful - Accent 3"/>
    <w:next w:val="1004"/>
    <w:link w:val="728"/>
    <w:uiPriority w:val="99"/>
    <w:rPr>
      <w:lang w:val="en-US" w:eastAsia="zh-CN" w:bidi="ar-SA"/>
    </w:rPr>
    <w:tblPr/>
  </w:style>
  <w:style w:type="table" w:styleId="1005">
    <w:name w:val="List Table 6 Colorful - Accent 4"/>
    <w:next w:val="1005"/>
    <w:link w:val="728"/>
    <w:uiPriority w:val="99"/>
    <w:rPr>
      <w:lang w:val="en-US" w:eastAsia="zh-CN" w:bidi="ar-SA"/>
    </w:rPr>
    <w:tblPr/>
  </w:style>
  <w:style w:type="table" w:styleId="1006">
    <w:name w:val="List Table 6 Colorful - Accent 5"/>
    <w:next w:val="1006"/>
    <w:link w:val="728"/>
    <w:uiPriority w:val="99"/>
    <w:rPr>
      <w:lang w:val="en-US" w:eastAsia="zh-CN" w:bidi="ar-SA"/>
    </w:rPr>
    <w:tblPr/>
  </w:style>
  <w:style w:type="table" w:styleId="1007">
    <w:name w:val="List Table 6 Colorful - Accent 6"/>
    <w:next w:val="1007"/>
    <w:link w:val="728"/>
    <w:uiPriority w:val="99"/>
    <w:rPr>
      <w:lang w:val="en-US" w:eastAsia="zh-CN" w:bidi="ar-SA"/>
    </w:rPr>
    <w:tblPr/>
  </w:style>
  <w:style w:type="table" w:styleId="1008">
    <w:name w:val="List Table 7 Colorful"/>
    <w:next w:val="1008"/>
    <w:link w:val="728"/>
    <w:uiPriority w:val="99"/>
    <w:rPr>
      <w:lang w:val="en-US" w:eastAsia="zh-CN" w:bidi="ar-SA"/>
    </w:rPr>
    <w:tblPr/>
  </w:style>
  <w:style w:type="table" w:styleId="1009">
    <w:name w:val="List Table 7 Colorful - Accent 1"/>
    <w:next w:val="1009"/>
    <w:link w:val="728"/>
    <w:uiPriority w:val="99"/>
    <w:rPr>
      <w:lang w:val="en-US" w:eastAsia="zh-CN" w:bidi="ar-SA"/>
    </w:rPr>
    <w:tblPr/>
  </w:style>
  <w:style w:type="table" w:styleId="1010">
    <w:name w:val="List Table 7 Colorful - Accent 2"/>
    <w:next w:val="1010"/>
    <w:link w:val="728"/>
    <w:uiPriority w:val="99"/>
    <w:rPr>
      <w:lang w:val="en-US" w:eastAsia="zh-CN" w:bidi="ar-SA"/>
    </w:rPr>
    <w:tblPr/>
  </w:style>
  <w:style w:type="table" w:styleId="1011">
    <w:name w:val="List Table 7 Colorful - Accent 3"/>
    <w:next w:val="1011"/>
    <w:link w:val="728"/>
    <w:uiPriority w:val="99"/>
    <w:rPr>
      <w:lang w:val="en-US" w:eastAsia="zh-CN" w:bidi="ar-SA"/>
    </w:rPr>
    <w:tblPr/>
  </w:style>
  <w:style w:type="table" w:styleId="1012">
    <w:name w:val="List Table 7 Colorful - Accent 4"/>
    <w:next w:val="1012"/>
    <w:link w:val="728"/>
    <w:uiPriority w:val="99"/>
    <w:rPr>
      <w:lang w:val="en-US" w:eastAsia="zh-CN" w:bidi="ar-SA"/>
    </w:rPr>
    <w:tblPr/>
  </w:style>
  <w:style w:type="table" w:styleId="1013">
    <w:name w:val="List Table 7 Colorful - Accent 5"/>
    <w:next w:val="1013"/>
    <w:link w:val="728"/>
    <w:uiPriority w:val="99"/>
    <w:rPr>
      <w:lang w:val="en-US" w:eastAsia="zh-CN" w:bidi="ar-SA"/>
    </w:rPr>
    <w:tblPr/>
  </w:style>
  <w:style w:type="table" w:styleId="1014">
    <w:name w:val="List Table 7 Colorful - Accent 6"/>
    <w:next w:val="1014"/>
    <w:link w:val="728"/>
    <w:uiPriority w:val="99"/>
    <w:rPr>
      <w:lang w:val="en-US" w:eastAsia="zh-CN" w:bidi="ar-SA"/>
    </w:rPr>
    <w:tblPr/>
  </w:style>
  <w:style w:type="table" w:styleId="1015">
    <w:name w:val="Lined - Accent"/>
    <w:next w:val="1015"/>
    <w:link w:val="728"/>
    <w:uiPriority w:val="99"/>
    <w:rPr>
      <w:color w:val="404040"/>
      <w:lang w:val="en-US" w:eastAsia="zh-CN" w:bidi="ar-SA"/>
    </w:rPr>
    <w:tblPr/>
  </w:style>
  <w:style w:type="table" w:styleId="1016">
    <w:name w:val="Lined - Accent 1"/>
    <w:next w:val="1016"/>
    <w:link w:val="728"/>
    <w:uiPriority w:val="99"/>
    <w:rPr>
      <w:color w:val="404040"/>
      <w:lang w:val="en-US" w:eastAsia="zh-CN" w:bidi="ar-SA"/>
    </w:rPr>
    <w:tblPr/>
  </w:style>
  <w:style w:type="table" w:styleId="1017">
    <w:name w:val="Lined - Accent 2"/>
    <w:next w:val="1017"/>
    <w:link w:val="728"/>
    <w:uiPriority w:val="99"/>
    <w:rPr>
      <w:color w:val="404040"/>
      <w:lang w:val="en-US" w:eastAsia="zh-CN" w:bidi="ar-SA"/>
    </w:rPr>
    <w:tblPr/>
  </w:style>
  <w:style w:type="table" w:styleId="1018">
    <w:name w:val="Lined - Accent 3"/>
    <w:next w:val="1018"/>
    <w:link w:val="728"/>
    <w:uiPriority w:val="99"/>
    <w:rPr>
      <w:color w:val="404040"/>
      <w:lang w:val="en-US" w:eastAsia="zh-CN" w:bidi="ar-SA"/>
    </w:rPr>
    <w:tblPr/>
  </w:style>
  <w:style w:type="table" w:styleId="1019">
    <w:name w:val="Lined - Accent 4"/>
    <w:next w:val="1019"/>
    <w:link w:val="728"/>
    <w:uiPriority w:val="99"/>
    <w:rPr>
      <w:color w:val="404040"/>
      <w:lang w:val="en-US" w:eastAsia="zh-CN" w:bidi="ar-SA"/>
    </w:rPr>
    <w:tblPr/>
  </w:style>
  <w:style w:type="table" w:styleId="1020">
    <w:name w:val="Lined - Accent 5"/>
    <w:next w:val="1020"/>
    <w:link w:val="728"/>
    <w:uiPriority w:val="99"/>
    <w:rPr>
      <w:color w:val="404040"/>
      <w:lang w:val="en-US" w:eastAsia="zh-CN" w:bidi="ar-SA"/>
    </w:rPr>
    <w:tblPr/>
  </w:style>
  <w:style w:type="table" w:styleId="1021">
    <w:name w:val="Lined - Accent 6"/>
    <w:next w:val="1021"/>
    <w:link w:val="728"/>
    <w:uiPriority w:val="99"/>
    <w:rPr>
      <w:color w:val="404040"/>
      <w:lang w:val="en-US" w:eastAsia="zh-CN" w:bidi="ar-SA"/>
    </w:rPr>
    <w:tblPr/>
  </w:style>
  <w:style w:type="table" w:styleId="1022">
    <w:name w:val="Bordered &amp; Lined - Accent"/>
    <w:next w:val="1022"/>
    <w:link w:val="728"/>
    <w:uiPriority w:val="99"/>
    <w:rPr>
      <w:color w:val="404040"/>
      <w:lang w:val="en-US" w:eastAsia="zh-CN" w:bidi="ar-SA"/>
    </w:rPr>
    <w:tblPr/>
  </w:style>
  <w:style w:type="table" w:styleId="1023">
    <w:name w:val="Bordered &amp; Lined - Accent 1"/>
    <w:next w:val="1023"/>
    <w:link w:val="728"/>
    <w:uiPriority w:val="99"/>
    <w:rPr>
      <w:color w:val="404040"/>
      <w:lang w:val="en-US" w:eastAsia="zh-CN" w:bidi="ar-SA"/>
    </w:rPr>
    <w:tblPr/>
  </w:style>
  <w:style w:type="table" w:styleId="1024">
    <w:name w:val="Bordered &amp; Lined - Accent 2"/>
    <w:next w:val="1024"/>
    <w:link w:val="728"/>
    <w:uiPriority w:val="99"/>
    <w:rPr>
      <w:color w:val="404040"/>
      <w:lang w:val="en-US" w:eastAsia="zh-CN" w:bidi="ar-SA"/>
    </w:rPr>
    <w:tblPr/>
  </w:style>
  <w:style w:type="table" w:styleId="1025">
    <w:name w:val="Bordered &amp; Lined - Accent 3"/>
    <w:next w:val="1025"/>
    <w:link w:val="728"/>
    <w:uiPriority w:val="99"/>
    <w:rPr>
      <w:color w:val="404040"/>
      <w:lang w:val="en-US" w:eastAsia="zh-CN" w:bidi="ar-SA"/>
    </w:rPr>
    <w:tblPr/>
  </w:style>
  <w:style w:type="table" w:styleId="1026">
    <w:name w:val="Bordered &amp; Lined - Accent 4"/>
    <w:next w:val="1026"/>
    <w:link w:val="728"/>
    <w:uiPriority w:val="99"/>
    <w:rPr>
      <w:color w:val="404040"/>
      <w:lang w:val="en-US" w:eastAsia="zh-CN" w:bidi="ar-SA"/>
    </w:rPr>
    <w:tblPr/>
  </w:style>
  <w:style w:type="table" w:styleId="1027">
    <w:name w:val="Bordered &amp; Lined - Accent 5"/>
    <w:next w:val="1027"/>
    <w:link w:val="728"/>
    <w:uiPriority w:val="99"/>
    <w:rPr>
      <w:color w:val="404040"/>
      <w:lang w:val="en-US" w:eastAsia="zh-CN" w:bidi="ar-SA"/>
    </w:rPr>
    <w:tblPr/>
  </w:style>
  <w:style w:type="table" w:styleId="1028">
    <w:name w:val="Bordered &amp; Lined - Accent 6"/>
    <w:next w:val="1028"/>
    <w:link w:val="728"/>
    <w:uiPriority w:val="99"/>
    <w:rPr>
      <w:color w:val="404040"/>
      <w:lang w:val="en-US" w:eastAsia="zh-CN" w:bidi="ar-SA"/>
    </w:rPr>
    <w:tblPr/>
  </w:style>
  <w:style w:type="table" w:styleId="1029">
    <w:name w:val="Bordered"/>
    <w:next w:val="1029"/>
    <w:link w:val="728"/>
    <w:uiPriority w:val="99"/>
    <w:rPr>
      <w:lang w:val="en-US" w:eastAsia="zh-CN" w:bidi="ar-SA"/>
    </w:rPr>
    <w:tblPr/>
  </w:style>
  <w:style w:type="table" w:styleId="1030">
    <w:name w:val="Bordered - Accent 1"/>
    <w:next w:val="1030"/>
    <w:link w:val="728"/>
    <w:uiPriority w:val="99"/>
    <w:rPr>
      <w:lang w:val="en-US" w:eastAsia="zh-CN" w:bidi="ar-SA"/>
    </w:rPr>
    <w:tblPr/>
  </w:style>
  <w:style w:type="table" w:styleId="1031">
    <w:name w:val="Bordered - Accent 2"/>
    <w:next w:val="1031"/>
    <w:link w:val="728"/>
    <w:uiPriority w:val="99"/>
    <w:rPr>
      <w:lang w:val="en-US" w:eastAsia="zh-CN" w:bidi="ar-SA"/>
    </w:rPr>
    <w:tblPr/>
  </w:style>
  <w:style w:type="table" w:styleId="1032">
    <w:name w:val="Bordered - Accent 3"/>
    <w:next w:val="1032"/>
    <w:link w:val="728"/>
    <w:uiPriority w:val="99"/>
    <w:rPr>
      <w:lang w:val="en-US" w:eastAsia="zh-CN" w:bidi="ar-SA"/>
    </w:rPr>
    <w:tblPr/>
  </w:style>
  <w:style w:type="table" w:styleId="1033">
    <w:name w:val="Bordered - Accent 4"/>
    <w:next w:val="1033"/>
    <w:link w:val="728"/>
    <w:uiPriority w:val="99"/>
    <w:rPr>
      <w:lang w:val="en-US" w:eastAsia="zh-CN" w:bidi="ar-SA"/>
    </w:rPr>
    <w:tblPr/>
  </w:style>
  <w:style w:type="table" w:styleId="1034">
    <w:name w:val="Bordered - Accent 5"/>
    <w:next w:val="1034"/>
    <w:link w:val="728"/>
    <w:uiPriority w:val="99"/>
    <w:rPr>
      <w:lang w:val="en-US" w:eastAsia="zh-CN" w:bidi="ar-SA"/>
    </w:rPr>
    <w:tblPr/>
  </w:style>
  <w:style w:type="table" w:styleId="1035">
    <w:name w:val="Bordered - Accent 6"/>
    <w:next w:val="1035"/>
    <w:link w:val="728"/>
    <w:uiPriority w:val="99"/>
    <w:rPr>
      <w:lang w:val="en-US" w:eastAsia="zh-CN" w:bidi="ar-SA"/>
    </w:rPr>
    <w:tblPr/>
  </w:style>
  <w:style w:type="character" w:styleId="1036">
    <w:name w:val="Footnote Text Char"/>
    <w:next w:val="1036"/>
    <w:link w:val="728"/>
    <w:uiPriority w:val="99"/>
    <w:rPr>
      <w:sz w:val="18"/>
    </w:rPr>
  </w:style>
  <w:style w:type="character" w:styleId="1037">
    <w:name w:val="Endnote Text Char"/>
    <w:next w:val="1037"/>
    <w:link w:val="728"/>
    <w:uiPriority w:val="99"/>
    <w:rPr>
      <w:sz w:val="20"/>
    </w:rPr>
  </w:style>
  <w:style w:type="paragraph" w:styleId="1038">
    <w:name w:val="TOC Heading"/>
    <w:next w:val="1038"/>
    <w:link w:val="728"/>
    <w:uiPriority w:val="39"/>
    <w:unhideWhenUsed/>
    <w:rPr>
      <w:lang w:val="en-US" w:eastAsia="zh-CN" w:bidi="ar-SA"/>
    </w:rPr>
  </w:style>
  <w:style w:type="paragraph" w:styleId="1039">
    <w:name w:val="标题 11"/>
    <w:basedOn w:val="728"/>
    <w:next w:val="728"/>
    <w:link w:val="728"/>
    <w:qFormat/>
    <w:pPr>
      <w:jc w:val="center"/>
      <w:keepNext/>
      <w:spacing w:after="0" w:line="240" w:lineRule="auto"/>
      <w:outlineLvl w:val="0"/>
    </w:pPr>
    <w:rPr>
      <w:rFonts w:ascii="楷体_GB2312" w:hAnsi="Times New Roman" w:eastAsia="楷体_GB2312"/>
      <w:sz w:val="28"/>
      <w:szCs w:val="28"/>
    </w:rPr>
  </w:style>
  <w:style w:type="paragraph" w:styleId="1040">
    <w:name w:val="标题 21"/>
    <w:basedOn w:val="728"/>
    <w:next w:val="900"/>
    <w:link w:val="728"/>
    <w:qFormat/>
    <w:pPr>
      <w:jc w:val="center"/>
      <w:keepLines/>
      <w:keepNext/>
      <w:spacing w:before="260" w:after="260" w:line="416" w:lineRule="auto"/>
      <w:outlineLvl w:val="1"/>
    </w:pPr>
    <w:rPr>
      <w:rFonts w:ascii="Arial" w:hAnsi="Arial" w:eastAsia="幼圆" w:cs="Arial"/>
      <w:b/>
      <w:bCs/>
      <w:sz w:val="44"/>
      <w:szCs w:val="44"/>
    </w:rPr>
  </w:style>
  <w:style w:type="paragraph" w:styleId="1041">
    <w:name w:val="标题 31"/>
    <w:basedOn w:val="728"/>
    <w:next w:val="900"/>
    <w:link w:val="728"/>
    <w:qFormat/>
    <w:pPr>
      <w:keepLines/>
      <w:keepNext/>
      <w:spacing w:before="260" w:after="260" w:line="416" w:lineRule="auto"/>
      <w:outlineLvl w:val="2"/>
    </w:pPr>
    <w:rPr>
      <w:rFonts w:ascii="Times New Roman" w:hAnsi="Times New Roman"/>
      <w:b/>
      <w:bCs/>
      <w:sz w:val="32"/>
      <w:szCs w:val="32"/>
    </w:rPr>
  </w:style>
  <w:style w:type="paragraph" w:styleId="1042">
    <w:name w:val="标题 41"/>
    <w:basedOn w:val="728"/>
    <w:next w:val="900"/>
    <w:link w:val="728"/>
    <w:qFormat/>
    <w:pPr>
      <w:keepLines/>
      <w:keepNext/>
      <w:spacing w:before="280" w:after="290" w:line="376" w:lineRule="auto"/>
      <w:outlineLvl w:val="3"/>
    </w:pPr>
    <w:rPr>
      <w:rFonts w:ascii="Arial" w:hAnsi="Arial" w:eastAsia="黑体" w:cs="Arial"/>
      <w:b/>
      <w:bCs/>
      <w:sz w:val="28"/>
      <w:szCs w:val="28"/>
    </w:rPr>
  </w:style>
  <w:style w:type="paragraph" w:styleId="1043">
    <w:name w:val="标题 51"/>
    <w:basedOn w:val="728"/>
    <w:next w:val="900"/>
    <w:link w:val="728"/>
    <w:qFormat/>
    <w:pPr>
      <w:keepNext/>
      <w:spacing w:after="0" w:line="240" w:lineRule="auto"/>
      <w:outlineLvl w:val="4"/>
    </w:pPr>
    <w:rPr>
      <w:rFonts w:ascii="宋体" w:hAnsi="Times New Roman"/>
      <w:color w:val="000000"/>
      <w:sz w:val="28"/>
      <w:szCs w:val="28"/>
    </w:rPr>
  </w:style>
  <w:style w:type="paragraph" w:styleId="1044">
    <w:name w:val="标题 61"/>
    <w:basedOn w:val="728"/>
    <w:next w:val="728"/>
    <w:link w:val="728"/>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5">
    <w:name w:val="标题 71"/>
    <w:basedOn w:val="728"/>
    <w:next w:val="728"/>
    <w:link w:val="72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46">
    <w:name w:val="标题 81"/>
    <w:basedOn w:val="728"/>
    <w:next w:val="728"/>
    <w:link w:val="728"/>
    <w:qFormat/>
    <w:pPr>
      <w:numPr>
        <w:ilvl w:val="7"/>
        <w:numId w:val="1"/>
      </w:numPr>
      <w:keepLines/>
      <w:keepNext/>
      <w:spacing w:before="240" w:after="64" w:line="320" w:lineRule="auto"/>
      <w:outlineLvl w:val="7"/>
    </w:pPr>
    <w:rPr>
      <w:rFonts w:ascii="Arial" w:hAnsi="Arial" w:eastAsia="黑体"/>
      <w:sz w:val="24"/>
      <w:szCs w:val="24"/>
    </w:rPr>
  </w:style>
  <w:style w:type="paragraph" w:styleId="1047">
    <w:name w:val="标题 91"/>
    <w:basedOn w:val="728"/>
    <w:next w:val="728"/>
    <w:link w:val="728"/>
    <w:qFormat/>
    <w:pPr>
      <w:numPr>
        <w:ilvl w:val="8"/>
        <w:numId w:val="1"/>
      </w:numPr>
      <w:keepLines/>
      <w:keepNext/>
      <w:spacing w:before="240" w:after="64" w:line="320" w:lineRule="auto"/>
      <w:outlineLvl w:val="8"/>
    </w:pPr>
    <w:rPr>
      <w:rFonts w:ascii="Arial" w:hAnsi="Arial" w:eastAsia="黑体"/>
      <w:sz w:val="20"/>
      <w:szCs w:val="20"/>
    </w:rPr>
  </w:style>
  <w:style w:type="table" w:styleId="1048">
    <w:name w:val="普通表格1"/>
    <w:next w:val="1048"/>
    <w:link w:val="728"/>
    <w:semiHidden/>
    <w:rPr>
      <w:lang w:val="en-US" w:eastAsia="zh-CN" w:bidi="ar-SA"/>
    </w:rPr>
    <w:tblPr/>
  </w:style>
  <w:style w:type="paragraph" w:styleId="1049">
    <w:name w:val="正文文本1"/>
    <w:basedOn w:val="728"/>
    <w:next w:val="1049"/>
    <w:link w:val="728"/>
    <w:pPr>
      <w:spacing w:after="0" w:line="240" w:lineRule="auto"/>
    </w:pPr>
    <w:rPr>
      <w:rFonts w:ascii="楷体_GB2312" w:hAnsi="Arial" w:eastAsia="楷体_GB2312"/>
      <w:sz w:val="28"/>
      <w:szCs w:val="28"/>
    </w:rPr>
  </w:style>
  <w:style w:type="paragraph" w:styleId="1050">
    <w:name w:val="列表 31"/>
    <w:basedOn w:val="728"/>
    <w:next w:val="1050"/>
    <w:link w:val="728"/>
    <w:pPr>
      <w:ind w:left="100" w:hanging="200"/>
      <w:spacing w:after="0" w:line="240" w:lineRule="auto"/>
    </w:pPr>
    <w:rPr>
      <w:rFonts w:ascii="Times New Roman" w:hAnsi="Times New Roman"/>
      <w:sz w:val="20"/>
      <w:szCs w:val="20"/>
    </w:rPr>
  </w:style>
  <w:style w:type="paragraph" w:styleId="1051">
    <w:name w:val="目录 71"/>
    <w:basedOn w:val="728"/>
    <w:next w:val="728"/>
    <w:link w:val="728"/>
    <w:semiHidden/>
    <w:pPr>
      <w:ind w:left="1260"/>
      <w:spacing w:after="0" w:line="240" w:lineRule="auto"/>
    </w:pPr>
    <w:rPr>
      <w:rFonts w:ascii="Times New Roman" w:hAnsi="Times New Roman"/>
      <w:sz w:val="20"/>
      <w:szCs w:val="20"/>
    </w:rPr>
  </w:style>
  <w:style w:type="paragraph" w:styleId="1052">
    <w:name w:val="文档结构图1"/>
    <w:basedOn w:val="728"/>
    <w:next w:val="1052"/>
    <w:link w:val="728"/>
    <w:semiHidden/>
    <w:pPr>
      <w:spacing w:after="0" w:line="240" w:lineRule="auto"/>
      <w:shd w:val="clear" w:color="auto" w:fill="000080"/>
    </w:pPr>
    <w:rPr>
      <w:rFonts w:ascii="Times New Roman" w:hAnsi="Times New Roman"/>
      <w:sz w:val="20"/>
      <w:szCs w:val="20"/>
    </w:rPr>
  </w:style>
  <w:style w:type="paragraph" w:styleId="1053">
    <w:name w:val="批注文字1"/>
    <w:basedOn w:val="728"/>
    <w:next w:val="1053"/>
    <w:link w:val="728"/>
    <w:semiHidden/>
    <w:pPr>
      <w:spacing w:after="0" w:line="240" w:lineRule="auto"/>
    </w:pPr>
    <w:rPr>
      <w:rFonts w:ascii="Times New Roman" w:hAnsi="Times New Roman"/>
      <w:sz w:val="20"/>
      <w:szCs w:val="20"/>
    </w:rPr>
  </w:style>
  <w:style w:type="paragraph" w:styleId="1054">
    <w:name w:val="正文文本 31"/>
    <w:basedOn w:val="728"/>
    <w:next w:val="1054"/>
    <w:link w:val="728"/>
    <w:pPr>
      <w:spacing w:after="0" w:line="240" w:lineRule="auto"/>
    </w:pPr>
    <w:rPr>
      <w:rFonts w:ascii="仿宋_GB2312" w:hAnsi="Arial" w:eastAsia="仿宋_GB2312"/>
      <w:sz w:val="32"/>
      <w:szCs w:val="32"/>
    </w:rPr>
  </w:style>
  <w:style w:type="paragraph" w:styleId="1055">
    <w:name w:val="正文文本缩进1"/>
    <w:basedOn w:val="728"/>
    <w:next w:val="1055"/>
    <w:link w:val="728"/>
    <w:pPr>
      <w:ind w:firstLine="645"/>
      <w:spacing w:after="0" w:line="240" w:lineRule="auto"/>
    </w:pPr>
    <w:rPr>
      <w:rFonts w:ascii="楷体_GB2312" w:hAnsi="Times New Roman" w:eastAsia="楷体_GB2312"/>
      <w:sz w:val="32"/>
      <w:szCs w:val="32"/>
    </w:rPr>
  </w:style>
  <w:style w:type="paragraph" w:styleId="1056">
    <w:name w:val="列表 21"/>
    <w:basedOn w:val="728"/>
    <w:next w:val="1056"/>
    <w:link w:val="728"/>
    <w:pPr>
      <w:ind w:left="100" w:hanging="200"/>
      <w:spacing w:after="0" w:line="240" w:lineRule="auto"/>
    </w:pPr>
    <w:rPr>
      <w:rFonts w:ascii="Times New Roman" w:hAnsi="Times New Roman"/>
      <w:sz w:val="20"/>
      <w:szCs w:val="20"/>
    </w:rPr>
  </w:style>
  <w:style w:type="paragraph" w:styleId="1057">
    <w:name w:val="索引 41"/>
    <w:basedOn w:val="728"/>
    <w:next w:val="728"/>
    <w:link w:val="728"/>
    <w:uiPriority w:val="99"/>
    <w:unhideWhenUsed/>
    <w:qFormat/>
    <w:pPr>
      <w:ind w:left="600"/>
      <w:spacing w:after="0" w:line="240" w:lineRule="auto"/>
    </w:pPr>
    <w:rPr>
      <w:rFonts w:ascii="Times New Roman" w:hAnsi="Times New Roman"/>
      <w:sz w:val="20"/>
      <w:szCs w:val="20"/>
    </w:rPr>
  </w:style>
  <w:style w:type="paragraph" w:styleId="1058">
    <w:name w:val="目录 51"/>
    <w:basedOn w:val="728"/>
    <w:next w:val="728"/>
    <w:link w:val="728"/>
    <w:semiHidden/>
    <w:pPr>
      <w:ind w:left="840"/>
      <w:spacing w:after="0" w:line="240" w:lineRule="auto"/>
    </w:pPr>
    <w:rPr>
      <w:rFonts w:ascii="Times New Roman" w:hAnsi="Times New Roman"/>
      <w:sz w:val="20"/>
      <w:szCs w:val="20"/>
    </w:rPr>
  </w:style>
  <w:style w:type="paragraph" w:styleId="1059">
    <w:name w:val="目录 31"/>
    <w:basedOn w:val="728"/>
    <w:next w:val="728"/>
    <w:link w:val="728"/>
    <w:semiHidden/>
    <w:pPr>
      <w:ind w:left="420"/>
      <w:spacing w:after="0" w:line="240" w:lineRule="auto"/>
    </w:pPr>
    <w:rPr>
      <w:rFonts w:ascii="Times New Roman" w:hAnsi="Times New Roman"/>
      <w:i/>
      <w:iCs/>
      <w:sz w:val="20"/>
      <w:szCs w:val="24"/>
    </w:rPr>
  </w:style>
  <w:style w:type="paragraph" w:styleId="1060">
    <w:name w:val="目录 81"/>
    <w:basedOn w:val="728"/>
    <w:next w:val="728"/>
    <w:link w:val="728"/>
    <w:semiHidden/>
    <w:pPr>
      <w:ind w:left="1470"/>
      <w:spacing w:after="0" w:line="240" w:lineRule="auto"/>
    </w:pPr>
    <w:rPr>
      <w:rFonts w:ascii="Times New Roman" w:hAnsi="Times New Roman"/>
      <w:sz w:val="20"/>
      <w:szCs w:val="20"/>
    </w:rPr>
  </w:style>
  <w:style w:type="paragraph" w:styleId="1061">
    <w:name w:val="日期1"/>
    <w:basedOn w:val="728"/>
    <w:next w:val="728"/>
    <w:link w:val="728"/>
    <w:pPr>
      <w:spacing w:after="0" w:line="240" w:lineRule="auto"/>
    </w:pPr>
    <w:rPr>
      <w:rFonts w:ascii="Times New Roman" w:hAnsi="Times New Roman"/>
      <w:sz w:val="24"/>
      <w:szCs w:val="24"/>
    </w:rPr>
  </w:style>
  <w:style w:type="paragraph" w:styleId="1062">
    <w:name w:val="正文文本缩进 21"/>
    <w:basedOn w:val="728"/>
    <w:next w:val="1062"/>
    <w:link w:val="728"/>
    <w:pPr>
      <w:ind w:left="630" w:firstLine="645"/>
      <w:spacing w:after="0" w:line="240" w:lineRule="auto"/>
    </w:pPr>
    <w:rPr>
      <w:rFonts w:ascii="Arial" w:hAnsi="Arial" w:eastAsia="仿宋_GB2312" w:cs="Arial"/>
      <w:sz w:val="32"/>
      <w:szCs w:val="32"/>
    </w:rPr>
  </w:style>
  <w:style w:type="paragraph" w:styleId="1063">
    <w:name w:val="批注框文本1"/>
    <w:basedOn w:val="728"/>
    <w:next w:val="1063"/>
    <w:link w:val="728"/>
    <w:semiHidden/>
    <w:pPr>
      <w:spacing w:after="0" w:line="240" w:lineRule="auto"/>
    </w:pPr>
    <w:rPr>
      <w:rFonts w:ascii="Times New Roman" w:hAnsi="Times New Roman"/>
      <w:sz w:val="18"/>
      <w:szCs w:val="18"/>
    </w:rPr>
  </w:style>
  <w:style w:type="paragraph" w:styleId="1064">
    <w:name w:val="页脚1"/>
    <w:basedOn w:val="728"/>
    <w:next w:val="1064"/>
    <w:link w:val="728"/>
    <w:pPr>
      <w:spacing w:after="0" w:line="240" w:lineRule="auto"/>
      <w:tabs>
        <w:tab w:val="center" w:pos="4153" w:leader="none"/>
        <w:tab w:val="right" w:pos="8306" w:leader="none"/>
      </w:tabs>
    </w:pPr>
    <w:rPr>
      <w:rFonts w:ascii="Times New Roman" w:hAnsi="Times New Roman"/>
      <w:sz w:val="18"/>
      <w:szCs w:val="18"/>
    </w:rPr>
  </w:style>
  <w:style w:type="paragraph" w:styleId="1065">
    <w:name w:val="页眉1"/>
    <w:basedOn w:val="728"/>
    <w:next w:val="1065"/>
    <w:link w:val="728"/>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066">
    <w:name w:val="目录 11"/>
    <w:basedOn w:val="728"/>
    <w:next w:val="728"/>
    <w:link w:val="728"/>
    <w:semiHidden/>
    <w:pPr>
      <w:spacing w:before="120" w:after="120" w:line="400" w:lineRule="exact"/>
      <w:tabs>
        <w:tab w:val="right" w:pos="8720" w:leader="dot"/>
      </w:tabs>
    </w:pPr>
    <w:rPr>
      <w:rFonts w:ascii="宋体" w:hAnsi="宋体"/>
      <w:caps/>
      <w:sz w:val="24"/>
      <w:szCs w:val="24"/>
    </w:rPr>
  </w:style>
  <w:style w:type="paragraph" w:styleId="1067">
    <w:name w:val="目录 41"/>
    <w:basedOn w:val="728"/>
    <w:next w:val="728"/>
    <w:link w:val="728"/>
    <w:semiHidden/>
    <w:pPr>
      <w:ind w:left="630"/>
      <w:spacing w:after="0" w:line="240" w:lineRule="auto"/>
    </w:pPr>
    <w:rPr>
      <w:rFonts w:ascii="Times New Roman" w:hAnsi="Times New Roman"/>
      <w:sz w:val="20"/>
      <w:szCs w:val="20"/>
    </w:rPr>
  </w:style>
  <w:style w:type="paragraph" w:styleId="1068">
    <w:name w:val="列表1"/>
    <w:basedOn w:val="728"/>
    <w:next w:val="1068"/>
    <w:link w:val="728"/>
    <w:pPr>
      <w:ind w:left="200" w:hanging="200"/>
      <w:spacing w:after="0" w:line="240" w:lineRule="auto"/>
    </w:pPr>
    <w:rPr>
      <w:rFonts w:ascii="Times New Roman" w:hAnsi="Times New Roman"/>
      <w:sz w:val="20"/>
      <w:szCs w:val="20"/>
    </w:rPr>
  </w:style>
  <w:style w:type="paragraph" w:styleId="1069">
    <w:name w:val="目录 61"/>
    <w:basedOn w:val="728"/>
    <w:next w:val="728"/>
    <w:link w:val="728"/>
    <w:semiHidden/>
    <w:pPr>
      <w:ind w:left="1050"/>
      <w:spacing w:after="0" w:line="240" w:lineRule="auto"/>
    </w:pPr>
    <w:rPr>
      <w:rFonts w:ascii="Times New Roman" w:hAnsi="Times New Roman"/>
      <w:sz w:val="20"/>
      <w:szCs w:val="20"/>
    </w:rPr>
  </w:style>
  <w:style w:type="paragraph" w:styleId="1070">
    <w:name w:val="正文文本缩进 31"/>
    <w:basedOn w:val="728"/>
    <w:next w:val="1070"/>
    <w:link w:val="728"/>
    <w:pPr>
      <w:ind w:left="645" w:firstLine="645"/>
      <w:spacing w:after="0" w:line="240" w:lineRule="auto"/>
    </w:pPr>
    <w:rPr>
      <w:rFonts w:ascii="Arial" w:hAnsi="Arial" w:eastAsia="仿宋_GB2312" w:cs="Arial"/>
      <w:color w:val="ffff00"/>
      <w:sz w:val="32"/>
      <w:szCs w:val="32"/>
    </w:rPr>
  </w:style>
  <w:style w:type="paragraph" w:styleId="1071">
    <w:name w:val="图表目录1"/>
    <w:basedOn w:val="728"/>
    <w:next w:val="728"/>
    <w:link w:val="728"/>
    <w:semiHidden/>
    <w:pPr>
      <w:ind w:left="840" w:hanging="420"/>
      <w:spacing w:after="0" w:line="240" w:lineRule="auto"/>
    </w:pPr>
    <w:rPr>
      <w:rFonts w:ascii="Times New Roman" w:hAnsi="Times New Roman"/>
      <w:sz w:val="20"/>
      <w:szCs w:val="20"/>
    </w:rPr>
  </w:style>
  <w:style w:type="paragraph" w:styleId="1072">
    <w:name w:val="目录 21"/>
    <w:basedOn w:val="728"/>
    <w:next w:val="728"/>
    <w:link w:val="728"/>
    <w:semiHidden/>
    <w:pPr>
      <w:ind w:left="210"/>
      <w:spacing w:after="0" w:line="240" w:lineRule="auto"/>
    </w:pPr>
    <w:rPr>
      <w:rFonts w:ascii="Times New Roman" w:hAnsi="Times New Roman"/>
      <w:smallCaps/>
      <w:sz w:val="20"/>
      <w:szCs w:val="24"/>
    </w:rPr>
  </w:style>
  <w:style w:type="paragraph" w:styleId="1073">
    <w:name w:val="目录 91"/>
    <w:basedOn w:val="728"/>
    <w:next w:val="728"/>
    <w:link w:val="728"/>
    <w:semiHidden/>
    <w:pPr>
      <w:ind w:left="1680"/>
      <w:spacing w:after="0" w:line="240" w:lineRule="auto"/>
    </w:pPr>
    <w:rPr>
      <w:rFonts w:ascii="Times New Roman" w:hAnsi="Times New Roman"/>
      <w:sz w:val="20"/>
      <w:szCs w:val="20"/>
    </w:rPr>
  </w:style>
  <w:style w:type="paragraph" w:styleId="1074">
    <w:name w:val="正文文本 21"/>
    <w:basedOn w:val="728"/>
    <w:next w:val="1074"/>
    <w:link w:val="728"/>
    <w:pPr>
      <w:jc w:val="center"/>
      <w:spacing w:after="0" w:line="240" w:lineRule="auto"/>
    </w:pPr>
    <w:rPr>
      <w:rFonts w:ascii="楷体_GB2312" w:hAnsi="Times New Roman" w:eastAsia="楷体_GB2312"/>
      <w:sz w:val="28"/>
      <w:szCs w:val="28"/>
    </w:rPr>
  </w:style>
  <w:style w:type="paragraph" w:styleId="1075">
    <w:name w:val="普通(网站)1"/>
    <w:basedOn w:val="728"/>
    <w:next w:val="1075"/>
    <w:link w:val="728"/>
    <w:uiPriority w:val="99"/>
    <w:pPr>
      <w:spacing w:before="100" w:beforeAutospacing="1" w:after="100" w:afterAutospacing="1" w:line="240" w:lineRule="auto"/>
    </w:pPr>
    <w:rPr>
      <w:rFonts w:ascii="宋体" w:hAnsi="宋体" w:cs="宋体"/>
      <w:sz w:val="24"/>
      <w:szCs w:val="24"/>
    </w:rPr>
  </w:style>
  <w:style w:type="paragraph" w:styleId="1076">
    <w:name w:val="索引 11"/>
    <w:basedOn w:val="728"/>
    <w:next w:val="728"/>
    <w:link w:val="728"/>
    <w:semiHidden/>
    <w:pPr>
      <w:spacing w:after="0" w:line="240" w:lineRule="atLeast"/>
    </w:pPr>
    <w:rPr>
      <w:rFonts w:ascii="Times New Roman" w:hAnsi="Times New Roman"/>
      <w:b/>
      <w:bCs/>
      <w:sz w:val="20"/>
      <w:szCs w:val="20"/>
    </w:rPr>
  </w:style>
  <w:style w:type="paragraph" w:styleId="1077">
    <w:name w:val="批注主题1"/>
    <w:basedOn w:val="1053"/>
    <w:next w:val="1053"/>
    <w:link w:val="728"/>
    <w:semiHidden/>
    <w:rPr>
      <w:b/>
      <w:bCs/>
    </w:rPr>
  </w:style>
  <w:style w:type="paragraph" w:styleId="1078">
    <w:name w:val="正文首行缩进1"/>
    <w:basedOn w:val="728"/>
    <w:next w:val="1078"/>
    <w:link w:val="728"/>
    <w:pPr>
      <w:ind w:firstLine="200"/>
      <w:spacing w:after="0" w:line="360" w:lineRule="auto"/>
    </w:pPr>
    <w:rPr>
      <w:rFonts w:ascii="仿宋_GB2312" w:hAnsi="Times New Roman" w:eastAsia="仿宋_GB2312"/>
      <w:sz w:val="30"/>
      <w:szCs w:val="30"/>
    </w:rPr>
  </w:style>
  <w:style w:type="paragraph" w:styleId="1079">
    <w:name w:val="正文首行缩进 21"/>
    <w:basedOn w:val="1055"/>
    <w:next w:val="1079"/>
    <w:link w:val="728"/>
    <w:pPr>
      <w:ind w:firstLine="420"/>
      <w:spacing w:line="360" w:lineRule="auto"/>
    </w:pPr>
    <w:rPr>
      <w:rFonts w:ascii="宋体" w:hAnsi="宋体" w:eastAsia="宋体"/>
      <w:sz w:val="21"/>
      <w:szCs w:val="20"/>
    </w:rPr>
  </w:style>
  <w:style w:type="table" w:styleId="1080">
    <w:name w:val="网格型110"/>
    <w:basedOn w:val="1048"/>
    <w:next w:val="1080"/>
    <w:link w:val="728"/>
    <w:qFormat/>
    <w:pPr>
      <w:jc w:val="both"/>
      <w:widowControl w:val="off"/>
    </w:pPr>
    <w:tblPr/>
  </w:style>
  <w:style w:type="character" w:styleId="1081">
    <w:name w:val="要点1"/>
    <w:next w:val="1081"/>
    <w:link w:val="728"/>
    <w:qFormat/>
    <w:rPr>
      <w:b/>
      <w:bCs/>
    </w:rPr>
  </w:style>
  <w:style w:type="character" w:styleId="1082">
    <w:name w:val="页码1"/>
    <w:next w:val="1082"/>
    <w:link w:val="728"/>
  </w:style>
  <w:style w:type="character" w:styleId="1083">
    <w:name w:val="已访问的超链接1"/>
    <w:next w:val="1083"/>
    <w:link w:val="728"/>
    <w:rPr>
      <w:rFonts w:hint="eastAsia" w:ascii="微软雅黑" w:hAnsi="微软雅黑" w:eastAsia="微软雅黑" w:cs="微软雅黑"/>
      <w:color w:val="02396f"/>
      <w:u w:val="single"/>
    </w:rPr>
  </w:style>
  <w:style w:type="character" w:styleId="1084">
    <w:name w:val="超链接1"/>
    <w:next w:val="1084"/>
    <w:link w:val="728"/>
    <w:rPr>
      <w:rFonts w:hint="eastAsia" w:ascii="微软雅黑" w:hAnsi="微软雅黑" w:eastAsia="微软雅黑" w:cs="微软雅黑"/>
      <w:color w:val="02396f"/>
      <w:u w:val="single"/>
    </w:rPr>
  </w:style>
  <w:style w:type="character" w:styleId="1085">
    <w:name w:val="批注引用1"/>
    <w:next w:val="1085"/>
    <w:link w:val="728"/>
    <w:semiHidden/>
    <w:rPr>
      <w:sz w:val="21"/>
      <w:szCs w:val="21"/>
    </w:rPr>
  </w:style>
  <w:style w:type="paragraph" w:styleId="1086">
    <w:name w:val=" Char"/>
    <w:basedOn w:val="1052"/>
    <w:next w:val="1086"/>
    <w:link w:val="728"/>
    <w:rPr>
      <w:rFonts w:ascii="Tahoma" w:hAnsi="Tahoma"/>
      <w:sz w:val="24"/>
      <w:szCs w:val="24"/>
    </w:rPr>
  </w:style>
  <w:style w:type="paragraph" w:styleId="1087">
    <w:name w:val=" Char Char Char Char"/>
    <w:basedOn w:val="1052"/>
    <w:next w:val="1087"/>
    <w:link w:val="728"/>
    <w:pPr>
      <w:spacing w:line="360" w:lineRule="auto"/>
    </w:pPr>
    <w:rPr>
      <w:rFonts w:ascii="Tahoma" w:hAnsi="Tahoma"/>
      <w:sz w:val="24"/>
      <w:szCs w:val="24"/>
    </w:rPr>
  </w:style>
  <w:style w:type="paragraph" w:styleId="1088">
    <w:name w:val="列出段落"/>
    <w:basedOn w:val="728"/>
    <w:next w:val="1088"/>
    <w:link w:val="728"/>
    <w:qFormat/>
    <w:pPr>
      <w:contextualSpacing/>
      <w:ind w:left="720"/>
      <w:spacing w:after="0" w:line="240" w:lineRule="auto"/>
    </w:pPr>
    <w:rPr>
      <w:sz w:val="24"/>
      <w:szCs w:val="24"/>
      <w:lang w:eastAsia="en-US" w:bidi="en-US"/>
    </w:rPr>
  </w:style>
  <w:style w:type="paragraph" w:styleId="1089">
    <w:name w:val=" Char Char Char Char Char Char Char Char Char Char"/>
    <w:basedOn w:val="728"/>
    <w:next w:val="1089"/>
    <w:link w:val="728"/>
    <w:pPr>
      <w:spacing w:after="0" w:line="360" w:lineRule="auto"/>
    </w:pPr>
    <w:rPr>
      <w:rFonts w:ascii="Times New Roman" w:hAnsi="Times New Roman"/>
      <w:sz w:val="24"/>
      <w:szCs w:val="20"/>
    </w:rPr>
  </w:style>
  <w:style w:type="paragraph" w:styleId="1090">
    <w:name w:val=" Char Char Char Char Char Char Char Char"/>
    <w:basedOn w:val="728"/>
    <w:next w:val="1090"/>
    <w:link w:val="728"/>
    <w:pPr>
      <w:spacing w:after="160" w:line="240" w:lineRule="exact"/>
    </w:pPr>
    <w:rPr>
      <w:rFonts w:ascii="Verdana" w:hAnsi="Verdana"/>
      <w:sz w:val="20"/>
      <w:szCs w:val="20"/>
      <w:lang w:eastAsia="en-US"/>
    </w:rPr>
  </w:style>
  <w:style w:type="character" w:styleId="1091">
    <w:name w:val="font21"/>
    <w:next w:val="1091"/>
    <w:link w:val="728"/>
    <w:rPr>
      <w:rFonts w:hint="eastAsia" w:ascii="微软雅黑" w:hAnsi="微软雅黑" w:eastAsia="微软雅黑" w:cs="微软雅黑"/>
      <w:i w:val="0"/>
      <w:iCs w:val="0"/>
      <w:color w:val="000000"/>
      <w:sz w:val="18"/>
      <w:szCs w:val="18"/>
      <w:u w:val="none"/>
    </w:rPr>
  </w:style>
  <w:style w:type="character" w:styleId="1092">
    <w:name w:val="prev2"/>
    <w:next w:val="1092"/>
    <w:link w:val="728"/>
    <w:rPr>
      <w:rFonts w:ascii="微软雅黑" w:hAnsi="微软雅黑" w:eastAsia="微软雅黑" w:cs="微软雅黑"/>
      <w:sz w:val="21"/>
      <w:szCs w:val="21"/>
    </w:rPr>
  </w:style>
  <w:style w:type="character" w:styleId="1093">
    <w:name w:val="next"/>
    <w:next w:val="1093"/>
    <w:link w:val="728"/>
    <w:rPr>
      <w:rFonts w:hint="eastAsia" w:ascii="微软雅黑" w:hAnsi="微软雅黑" w:eastAsia="微软雅黑" w:cs="微软雅黑"/>
      <w:sz w:val="21"/>
      <w:szCs w:val="21"/>
    </w:rPr>
  </w:style>
  <w:style w:type="character" w:styleId="1094">
    <w:name w:val="next1"/>
    <w:next w:val="1094"/>
    <w:link w:val="728"/>
    <w:rPr>
      <w:color w:val="888888"/>
    </w:rPr>
  </w:style>
  <w:style w:type="character" w:styleId="1095">
    <w:name w:val="gjfg"/>
    <w:next w:val="1095"/>
    <w:link w:val="728"/>
  </w:style>
  <w:style w:type="character" w:styleId="1096">
    <w:name w:val="displayarti"/>
    <w:next w:val="1096"/>
    <w:link w:val="728"/>
    <w:rPr>
      <w:color w:val="ffffff"/>
      <w:shd w:val="clear" w:color="auto" w:fill="a00000"/>
    </w:rPr>
  </w:style>
  <w:style w:type="character" w:styleId="1097">
    <w:name w:val="qxdate"/>
    <w:next w:val="1097"/>
    <w:link w:val="728"/>
    <w:rPr>
      <w:color w:val="333333"/>
      <w:sz w:val="18"/>
      <w:szCs w:val="18"/>
    </w:rPr>
  </w:style>
  <w:style w:type="character" w:styleId="1098">
    <w:name w:val="cfdate"/>
    <w:next w:val="1098"/>
    <w:link w:val="728"/>
    <w:rPr>
      <w:color w:val="333333"/>
      <w:sz w:val="18"/>
      <w:szCs w:val="18"/>
    </w:rPr>
  </w:style>
  <w:style w:type="character" w:styleId="1099">
    <w:name w:val="redfilenumber"/>
    <w:next w:val="1099"/>
    <w:link w:val="728"/>
    <w:rPr>
      <w:color w:val="ba2636"/>
      <w:sz w:val="18"/>
      <w:szCs w:val="18"/>
    </w:rPr>
  </w:style>
  <w:style w:type="paragraph" w:styleId="1100">
    <w:name w:val="首行缩进"/>
    <w:basedOn w:val="728"/>
    <w:next w:val="1100"/>
    <w:link w:val="728"/>
    <w:qFormat/>
    <w:pPr>
      <w:ind w:firstLine="420"/>
      <w:spacing w:after="0" w:line="360" w:lineRule="auto"/>
    </w:pPr>
    <w:rPr>
      <w:rFonts w:ascii="Times New Roman" w:hAnsi="Times New Roman"/>
      <w:sz w:val="20"/>
      <w:szCs w:val="20"/>
    </w:rPr>
  </w:style>
  <w:style w:type="paragraph" w:styleId="1101">
    <w:name w:val="正文1"/>
    <w:next w:val="1101"/>
    <w:link w:val="728"/>
    <w:qFormat/>
    <w:pPr>
      <w:spacing w:after="200" w:line="276" w:lineRule="auto"/>
    </w:pPr>
    <w:rPr>
      <w:sz w:val="22"/>
      <w:szCs w:val="22"/>
      <w:lang w:val="en-US" w:eastAsia="en-US" w:bidi="ar-SA"/>
    </w:rPr>
  </w:style>
  <w:style w:type="table" w:styleId="1102">
    <w:name w:val="网格型92"/>
    <w:basedOn w:val="739"/>
    <w:next w:val="1102"/>
    <w:link w:val="728"/>
    <w:uiPriority w:val="59"/>
    <w:qFormat/>
    <w:rPr>
      <w:rFonts w:ascii="Times New Roman" w:hAnsi="Times New Roman"/>
      <w:sz w:val="21"/>
    </w:rPr>
    <w:tblPr/>
  </w:style>
  <w:style w:type="character" w:styleId="1103">
    <w:name w:val="明显强调"/>
    <w:next w:val="1103"/>
    <w:link w:val="728"/>
    <w:uiPriority w:val="21"/>
    <w:qFormat/>
    <w:rPr>
      <w:i/>
      <w:iCs/>
      <w:color w:val="0f4761"/>
    </w:rPr>
  </w:style>
  <w:style w:type="character" w:styleId="1104" w:default="1">
    <w:name w:val="Default Paragraph Font"/>
    <w:uiPriority w:val="1"/>
    <w:semiHidden/>
    <w:unhideWhenUsed/>
  </w:style>
  <w:style w:type="numbering" w:styleId="1105" w:default="1">
    <w:name w:val="No List"/>
    <w:uiPriority w:val="99"/>
    <w:semiHidden/>
    <w:unhideWhenUsed/>
  </w:style>
  <w:style w:type="table" w:styleId="11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13</cp:revision>
  <dcterms:created xsi:type="dcterms:W3CDTF">2026-04-07T09:31:00Z</dcterms:created>
  <dcterms:modified xsi:type="dcterms:W3CDTF">2026-04-08T06:43:36Z</dcterms:modified>
  <cp:version>1048576</cp:version>
</cp:coreProperties>
</file>