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tabs>
          <w:tab w:val="left" w:pos="390" w:leader="none"/>
          <w:tab w:val="left" w:pos="4404" w:leader="none"/>
        </w:tabs>
        <w:rPr>
          <w:rFonts w:ascii="SimSun" w:hAnsi="SimSun" w:eastAsia="SimSun" w:cs="SimSun"/>
          <w:b/>
          <w:bCs/>
          <w:color w:val="000000"/>
          <w:sz w:val="75"/>
          <w:szCs w:val="75"/>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highlight w:val="none"/>
        </w:rPr>
      </w:r>
      <w:r>
        <w:rPr>
          <w:rFonts w:ascii="SimSun" w:hAnsi="SimSun" w:eastAsia="SimSun" w:cs="SimSun"/>
          <w:b/>
          <w:color w:val="000000"/>
          <w:sz w:val="75"/>
          <w:highlight w:val="none"/>
        </w:rPr>
      </w:r>
      <w:r/>
    </w:p>
    <w:p>
      <w:pPr>
        <w:ind w:left="0" w:right="0" w:firstLine="0"/>
        <w:jc w:val="center"/>
        <w:spacing w:before="240" w:after="240" w:line="85" w:lineRule="atLeast"/>
        <w:tabs>
          <w:tab w:val="left" w:pos="390" w:leader="none"/>
          <w:tab w:val="left" w:pos="4404" w:leader="none"/>
        </w:tabs>
        <w:rPr>
          <w:rFonts w:ascii="SimSun" w:hAnsi="SimSun" w:eastAsia="SimSun" w:cs="SimSun"/>
          <w:b/>
          <w:bCs/>
          <w:color w:val="000000"/>
          <w:sz w:val="75"/>
          <w:szCs w:val="75"/>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竞争性磋商文件</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9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354"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00" w:after="20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项目编号：JSZC-320105-HHGS-C2026-0003</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项目名称：江心洲街道禁渔护渔辅助服务项目</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bl>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Sun" w:hAnsi="SimSun" w:eastAsia="SimSun" w:cs="SimSun"/>
          <w:b/>
          <w:color w:val="000000"/>
          <w:sz w:val="44"/>
        </w:rPr>
        <w:t xml:space="preserve"> </w:t>
      </w:r>
      <w:r>
        <w:rPr>
          <w:sz w:val="24"/>
        </w:rPr>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采购人：南京市建邺区人民政府江心洲街道办事处</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代理机构：江苏华衡工程咨询有限公司</w:t>
      </w:r>
      <w:r/>
    </w:p>
    <w:p>
      <w:pPr>
        <w:ind w:left="0" w:right="0" w:firstLine="0"/>
        <w:jc w:val="center"/>
        <w:spacing w:before="240" w:after="240" w:line="85" w:lineRule="atLeast"/>
        <w:tabs>
          <w:tab w:val="left" w:pos="390" w:leader="none"/>
          <w:tab w:val="left" w:pos="4404" w:leader="none"/>
        </w:tabs>
        <w:rPr>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二○二六年六月</w:t>
      </w:r>
      <w:r>
        <w:rPr>
          <w:sz w:val="24"/>
        </w:rPr>
      </w:r>
      <w:r/>
    </w:p>
    <w:p>
      <w:pPr>
        <w:shd w:val="nil" w:color="auto"/>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竞争性磋商邀请</w:t>
      </w:r>
      <w:r/>
    </w:p>
    <w:p>
      <w:pPr>
        <w:ind w:left="0" w:right="0" w:firstLine="420"/>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江心洲街道禁渔护渔辅助服务（项目编号：</w:t>
      </w:r>
      <w:r>
        <w:rPr>
          <w:rFonts w:ascii="SimSun" w:hAnsi="SimSun" w:eastAsia="SimSun" w:cs="SimSun"/>
          <w:color w:val="000000"/>
          <w:sz w:val="21"/>
        </w:rPr>
        <w:t xml:space="preserve">JSZC-320105-HHGS-C2026-0003</w:t>
      </w:r>
      <w:r>
        <w:rPr>
          <w:rFonts w:ascii="SimSun" w:hAnsi="SimSun" w:eastAsia="SimSun" w:cs="SimSun"/>
          <w:color w:val="000000"/>
          <w:sz w:val="21"/>
        </w:rPr>
        <w:t xml:space="preserve">）采购项目的潜在供应商应在江苏政府采购网获取采购文件，并于2026年6月29日14时30分(北京时间)前提交响应文件。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1.项目编号：JSZC-320105-HHGS-C2026-0003</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2.项目名称：江心洲街道禁渔护渔辅助服务项目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3.采购方式：竞争性磋商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4.预算金额：195万元（预算金额为2年预算）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5.最高限价：97万元/年（响应报价按照1年服务价格进行填报，高于最高限价的，作为无效响应处理。）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6.采购需求：具体内容详见磋商文件第四章 采购需求。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7.合同履行期限：2年（合同一年一签，合同期满经采购人考核合格、年度预算保障到位后，可续签下一年度合同，最多续签不超过1次）。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8.本项目是否接受联合体：否。</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（一）《中华人民共和国政府采购法》规定的条件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1.具有独立承担民事责任的能力（提供法人或者其他组织提供营业执照或法人证书或组织机构代码证，自然人的身份证明）；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采购活动前6个月内至少一个月份的会计报表（至少包括资产负债表和利润表）复印件或其上一年度经审计的财务报告加盖供应商公章，成立不满6个月的无需提供。或用《南京市政府采购供应商信用记录表暨信用承诺书》代替）；</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加盖供应商公章，或用《南京市政府采购供应商信用记录表暨信用承诺书》代替）；</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4.有依法缴纳税收和社会保障资金的良好记录（提供依法缴纳税收和社会保障资金的相关材料相关材料复印件加盖供应商公章，或用《南京市政府采购供应商信用记录表暨信用承诺书》代替）；</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5.参加采购活动前三年内，在经营活动中没有重大违法记录（提供参加本次采购活动前3 年内在经营活动中没有重大违法记录的书面声明加盖供应商公章，或用《南京市政府采购供应商信用记录表暨信用承诺书》代替）；</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（二）落实政府采购政策需满足的资格要求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本项目为非预留份额的采购项目或采购包，执行价格扣除优惠政策，具体详见采购文件第三章评审标准。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本项目采购标的对应的中小企业划分标准所属行业为：</w:t>
      </w:r>
      <w:r>
        <w:rPr>
          <w:rFonts w:ascii="SimSun" w:hAnsi="SimSun" w:eastAsia="SimSun" w:cs="SimSun"/>
          <w:b/>
          <w:color w:val="000000"/>
          <w:sz w:val="21"/>
        </w:rPr>
        <w:t xml:space="preserve">其他未列明行业。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划分标准：微型企业：从业人员＜10人；小型企业：10人≤从业人员＜100人；中型企业：100人≤从业人员＜300人。</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（三）本项目的特定资格要求：无</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（四）拒绝下述供应商参加本次采购活动：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2、凡为采购项目提供规范编制或者项目管理、监理、检测等服务的供应商，不得再参加本项目的采购活动。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政府采购严重违法失信行为记录名单。采购代理查询供应商在开标前的信用记录并保存。</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（五）政府采购信用承诺：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w:t>
      </w:r>
      <w:r>
        <w:rPr>
          <w:rFonts w:ascii="SimSun" w:hAnsi="SimSun" w:eastAsia="SimSun" w:cs="SimSun"/>
          <w:color w:val="000000"/>
          <w:sz w:val="21"/>
        </w:rPr>
        <w:t xml:space="preserve">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若未提供《南京市政府采购供应商信用记录表暨信用承诺书》，则视为资格审查未通过。</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提交响应文件截止时间：2026年6月29日14时30分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地点：江苏省政府采购交易系统（以下简称“苏采云系统”）网上开标大厅</w:t>
      </w:r>
      <w:r/>
    </w:p>
    <w:p>
      <w:pPr>
        <w:ind w:left="0" w:right="0" w:firstLine="42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时间：2026年6月29日14时30分（北京时间）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地点：网上开标大厅“苏采云”政府采购交易系统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1.本次磋商不收取磋商保证金。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2.集中考察现场及答疑时间、地点：采购人不组织，供应商如果对采购需求有疑问请和采购单位联系人沟通。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3.潜在供应商访问政府采购管理交易系统（苏采云）的网络地址和方法：</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（5）采购文件（后缀名为“.kedt”）、供应商《苏采云系统供应商操作手册》（以下简称《操作手册》）及政府采购客户端工具也可通过“苏采云”系统--已报名项目--报名详情页面内相应链接进行下载。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4.报价响应人应当按照《操作手册》规定，在招标公告规定的投标截止时间前制作并上传电子投标文件。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5.报价响应人应充分考虑网络环境、网络带宽等因素可能对投标产生的影响，如因投标供应商自身原因造成的电子投标文件上传不成功的，做无效响应文件处理。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6.招标代理公司可以按照规定，通过修改采购文件酌情延长投标截止时间，在此情况下，供应商的所有权利和义务均以延长后新的截止时间为准。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7.有关本次招标的事项若存在变动或修改，敬请及时关注“南京公共采购信息网”、“江苏政府采购网”发布的信息更正公告。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称：南京市建邺区人民政府江心洲街道办事处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址：南京市建邺区亚鹏路66号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联系人：陈永超</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联系方式：18051003793</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名称：江苏华衡工程咨询有限公司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地址：南京市建邺区广聚路33号1405室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联系人：张工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 15952011709</w:t>
      </w:r>
      <w:r/>
    </w:p>
    <w:p>
      <w:pPr>
        <w:ind w:left="0" w:right="0" w:firstLine="0"/>
        <w:jc w:val="center"/>
        <w:spacing w:before="240" w:after="240" w:line="72"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7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本项目按照《中华人民共和国政府采购法》《中华人民共和国政府采购法实施条例》《政府采购竞争性磋商采购方式管理暂行办法》等法律、规章和规定执行。</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“供应商”是指参加响应竞争，并符合采购文件规定资格条件的法人、其他组织或者自然人。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“货物和服务”指本采购文件中所述产品及相关服务。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“用户或使用单位”是指使用货物的单位。</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小企业（含小型、微型企业）提供的产品和服务在评审时将获得优势，参加响应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审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审时将获得优势，参加响应的残疾人福利性单位，应当提供《残疾人福利性单位声明函》，残疾人福利性单位享受政府采购支持政策的要求详见财库〔2017〕141号。</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提供的产品属于信息安全产品的，供应商应当选择经国家认证的信息安全产品响应，并提供由中国信息安全认证中心按国家标准认证颁发的有效认证证书复印件。</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提供的产品属于政府强制采购节能产品的，供应商应当选择经过认证的节能产品响应，并提供有效的节能产品认证证书复印件。</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提供的产品属于环境标志产品的，供应商应当选择经过认证的环境标志产品响应，并提供有效的环境标志产品认证证书复印件。</w:t>
      </w:r>
      <w:r/>
    </w:p>
    <w:p>
      <w:pPr>
        <w:ind w:left="0" w:right="0" w:firstLine="42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办法、评标标准、无效投标和废标条款、附件等。</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采购的最小单位是包。采购货物数量及技术要求中未分包的，供应商对要求提供的货物不得部分投标；招标货物数量及技术要求中已经分包的，应当以包为单位投标。</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采购文件如果要求供应商提交备选投标方案的，供应商可以提交备选方案，否则，不接受备选方案。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6.响应文件的语言、计量单位、货币和技术标准。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供应商所使用的币种位应为人民币，单位为“元”。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采购文件要求编制响应文件，并根据自己的商务能力、技术水平对采购文件提出的要求和条件逐条标明是否响应。响应文件由商务部分、技术部分、价格部分以及其他部分组成。供应商应将响应文件按顺序编制响应文件资料目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7.1响应文件的商务部分。</w:t>
      </w:r>
      <w:r>
        <w:rPr>
          <w:rFonts w:ascii="SimSun" w:hAnsi="SimSun" w:eastAsia="SimSun" w:cs="SimSun"/>
          <w:color w:val="000000"/>
          <w:sz w:val="21"/>
        </w:rPr>
        <w:t xml:space="preserve">商务部分是证明供应商有资格参加采购和成交后有能力履行合同的文件，这些文件应能满足采购文件的要求，包括但不限于下列文件，其中加“★”项目不得有缺失或无效：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响应申请及声明；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第一章申请人的资格要求中供应商资质条件、能力和信誉的证明文件；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（6）供应商认为需要提供的其他资格证明文件和商务资料等。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7.2响应文件的技术部分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（3）提供的服务如与采购文件要求有不符之处，应说明其差别之所在，并在《技术条款偏离表》中逐条予以说明。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（4）响应文件应按照采购文件要求提供技术资料、文件和有关证明，其中加“★”项目不得有缺失或无效。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响应文件的价格部分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报价应包含完成本货物和服务项目发生的所有含税费用、伴随服务、人员培训等发生的所有含税费用、支付给员工的工资和国家强制缴纳的各种社会保障资金，以及供应商认为需要的其他费用等。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供应商应根据采购需求进行报价。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7.3.3 供应商任何错漏、优惠、报价不得作为减轻责任、减少服务、增加收费、降低质量的理由。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7.3.4 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7.3.5 政府采购提倡公平竞争，反对盲目压价参与磋商，任何盲目压价和低于成本报价将会被拒绝。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7.3.6 经磋商后，如果成交价高于或低于供应商在响应文件首次报价的，分项报价同比例调整。</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响应文件的其他部分。</w:t>
      </w:r>
      <w:r>
        <w:rPr>
          <w:rFonts w:ascii="SimSun" w:hAnsi="SimSun" w:eastAsia="SimSun" w:cs="SimSun"/>
          <w:color w:val="000000"/>
          <w:sz w:val="21"/>
        </w:rPr>
        <w:t xml:space="preserve">其他部分由供应商根据编制响应文件需要提供的其他相关文件。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8.评定成交标准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9.询问、质疑、投诉和诚实信用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供应商认为采购文件、采购过程和成交结果使自己的合法权益受到损害的，可以在知道或者应当知道其权益受到损害之日起七个工作日内，将质疑文件原件送达采购代理机构。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质疑供应商的质疑行为和质疑函的主要内容应符合财政部94号令相关规定，未参加采购活动的供应商或在采购活动中自身权益未受到损害的供应商所提出的质疑不予受理。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（1）对采购文件提出质疑的，为采购文件公告期限届满之日起计算；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供应商应当按照采购文件的商务、技术等要求逐一响应，编制响应文件，并对其真实性、合法性承担法律责任。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供应商应实质性响应采购文件的各项要求，实质性要求不得负偏离。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供应商提供的服务由小微企业承接的，应在响应文件中说明。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供应商应当按照《操作手册》规定，在磋商公告规定的提交响应文件截止时间前制作并上传电子响应文件。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供应商应充分考虑网络环境、网络带宽、未按要求配置软硬件环境、解密锁用错或其他物理故障、操作熟练程度等因素可能对磋商产生的影响，如因供应商自身原因造成的电子响应文件上传不成功的，按照本磋商文件规定做无效响应处理。因网上招投标平台发生故障，导致无法按时完成响应文件解密或开、评标工作无法进行的，可根据实际情况相应延迟解密时间或调整开、评标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采购代理机构可以按照规定，通过修改磋商文件酌情延长提交响应文件截止日期，在此情况下，供应商的所有权利和义务均以延长后新的截止日期为准。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采购代理机构拒绝接收提交响应文件截止时间后上传的任何电子响应文件。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供应商在规定的提交响应文件截止之时间之前，可以对所提交的响应文件进行补充、修改或撤回。供应商撤回电子响应文件，则认为其不再参与本项目磋商活动。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提交响应文件截止时间后，响应文件不能修改和撤回；如果以书面形式向代理机构申请撤回的，一年内不得参加政府采购活动。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13.响应文件的解密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供应商应当按照《操作手册》规定，在苏采云系统规定的时间内对响应文件进行解密。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14.评审组织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 供应商提交响应文件截止时间后，代理机构组织项目评审小组对响应文件进行评审。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 项目评审小组由采购人代表和有关技术、经济等方面的专家组成，并独立履行下列职责：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（1）审查供应商的响应文件并作出评价；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评审程序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评审小组所有成员应当集中与单一供应商分别进行磋商，并给予所有参加磋商的供应商平等的磋商机会。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14.2.6 其他约定。最后报价是供应商响应文件的有效组成部分，</w:t>
      </w:r>
      <w:r>
        <w:rPr>
          <w:rFonts w:ascii="SimSun" w:hAnsi="SimSun" w:eastAsia="SimSun" w:cs="SimSun"/>
          <w:b/>
          <w:color w:val="ff0000"/>
          <w:sz w:val="21"/>
        </w:rPr>
        <w:t xml:space="preserve">除项目扩大了供货范围，增加了采购内容、提高了技术要求外，原则上不得高于上一轮报价。</w:t>
      </w:r>
      <w:r>
        <w:rPr>
          <w:rFonts w:ascii="SimSun" w:hAnsi="SimSun" w:eastAsia="SimSun" w:cs="SimSun"/>
          <w:color w:val="000000"/>
          <w:sz w:val="21"/>
        </w:rPr>
        <w:t xml:space="preserve">提交响应文件的供应商满三家但经评审实质性响应采购文件只有两家的，经评审小组认定，采购文件没有不合理条款、采购程序符合规定的，竞争性磋商可以继续进行。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14.2.8 响应文件属下列情形之一的，按照无效处理：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（7）参加本次采购活动不同供应商的授权代理人(或法定代表人、项目经理、项目总监、项目负责人等)在采购文件发布日上月至响应截止日当月在同一单位缴纳社会保险的；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（10）未按照采购文件要求盖章的；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（11）报价超出采购项目预算的；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（12）未逐一说明提供的服务响应的；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（13）不符合法律、法规和采购文件规定的其他实质性要求的。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出现下列情形之一的，终止采购活动：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（3）除本磋商文件第二章第14.2.6条第三款规定的情形外，采购过程中符合要求的供应商或者提交最后报价且未超过采购预算（最高限价）的供应商不足3家的。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评审过程中出现下列情形之一的，评审委员会应当启动异常低价投标（响应）审查程序：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（1）投标（响应）报价低于采购项目预算50%的，即投标（响应）报价&lt;采购项目预算×50%；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（2）投标（响应）报价低于采购项目最高限价45%的，即投标（响应）报价&lt;采购项目最高限价×45；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（3）评审委员会认定的供应商报价过低、有可能影响产品质量或者不能诚信履约的其他情形。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异常低价投标（响应）审查：评审委员会发现供应商报价低于采购项目预算50%，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评审委员会应当将其作为无效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在综合比较与评价后按照得分由高到低顺序对供应商进行排列。得分相同的，按报价由低到高顺序排列。得分且报价相同的，按技术指标和服务标准优劣顺序排列。评审小组根据排名确定1-3名成交候选人。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按以下第（2）种方式确定成交供应商：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（1）评审小组直接确定排名第一的成交候选人为成交供应商；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（2）采购人在评审小组推荐的成交候选人中按顺序确定成交供应商。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成交供应商确定之日起2个工作日内，成交供应商应及时支付代理服务费后到代理机构领取《成交通知书》。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成交供应商确定之日起两个工作日内，将在财政部门指定的政府采购信息发布媒体上公告。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成交供应商应在 3 工作日内将“南京市政府采购供应商信用记录表暨信用承诺书”替代的证明材料（即《中华人民共和国政府采购法》第二十二条规定的证明材料）提交给采购代理机构核验，核验无误后由采购代理机构向成交供应商发出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成交通知书对采购人和成交供应商具有同等法律效力。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代理机构和项目评审小组对未成交的供应商不作未成交原因的解释。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 所有响应文件都将作为档案保存，不论成交与否，代理机构均不退回。</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项目评审小组根据全体评审成员签字的原始评审记录和评审结果编写评审报告。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代理机构将采取必要措施，保证评审在严格保密的情况下进行。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任何单位和个人不得非法干预、影响评审办法的确定，以及评审过程和结果。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凡是与审查、澄清、评价和比较响应的有关资料等，均不向供应商及与评审无关的其他人员透露。</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成交供应商应当自成交通知书发出之日起三十日内，按照采购文件确定的事项与采购人签订采购合同，所签订的合同不得对采购文件和成交供应商响应文件作实质性修改。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成交供应商和采购人不得向对方提出任何不合理的要求作为签订合同的条件，不得私下订立背离合同实质性内容的协议。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从响应文件开启之日起60天内有效。响应文件有效期比规定短的将被视为非实质性响应磋商文件而被拒绝。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在特殊情况下，在原响应有效期内，采购人可征得供应商同意延长响应有效期。这种要求与答复均应为书面形式如电传、传真等。同意延长的供应商既不能被要求也不允许修改其响应文件。</w:t>
      </w:r>
      <w:r>
        <w:br w:type="page" w:clear="all"/>
      </w:r>
      <w:r>
        <w:rPr>
          <w:rFonts w:ascii="Times New Roman" w:hAnsi="Times New Roman" w:eastAsia="Times New Roman" w:cs="Times New Roman"/>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评审办法和标准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按评审后得分由高到低顺序排列，得分相同的，按报价由低到高顺序排列，得分且报价相同的，按技术指标优劣顺序排列，评审小组根据排名确定1-3名成交候选人，采购人在评审小组推荐的成交候选人中按顺序确定成交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3.所有认证、证明和业绩均以有效的证明文件的复印件加盖公章为依据。供应商提供虚假材料的，自行承担相应后果。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4.关于异常低价投标（响应）审查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启动异常低价投标（响应）审查后，属于前述第（1）项至第（4）项情形的，应当要求相关供应商在30分钟内对投标（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如果供应商未能提供书面说明、证明材料，或者提供的书面说明、证明材料不能证明其报价合理性的，评审委员会应对其作为无效投标处理。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5.评标办法：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1340"/>
        <w:gridCol w:w="6417"/>
        <w:gridCol w:w="822"/>
      </w:tblGrid>
      <w:tr>
        <w:trPr>
          <w:trHeight w:val="4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4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磋商文件要求且最后报价最低的供应商的价格为磋商基准价，其价格分为满分。其他供应商的价格分统一按照下列公式计算（小数点后保留两位）：磋商报价得分=(磋商基准价/最后磋商报价)×20。</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实施方案（60分）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2.1根据供应商应磋商文件要求，基于对项目背景和目的认识所提出需求分析方案（包括总体目标、现状分析、项目意义等）进行评分：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方案理解非常深刻，认识非常透彻且提供创新工作思路的，得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方案理解深刻，认识透彻的，得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方案理解较为深刻，认识较为透彻的，得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方案理解不够深刻，认识不够透彻的，得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其他不得分。</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2.2根据供应商提供的内部管理架构、岗位责任、管理制度、人员考核制度及标准（包括日常奖惩、巡查、文明执勤、激励机制、人员劳动纪律等制度，中间过程管控）进行评分：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内容全面细致、科学合理、可行性强、针对性强的，得12分；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内容全面、合理、可行性强的，得9分；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内容全面、合理、可行的，得6分；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内容不够全面，合理、可行的，得3分；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其他不得分。</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2.3重难点方案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评委根据供应商提供的本项目重难点方案（包括重点难点分析及解决策略等）综合评分：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重点难点分析准确得当，提供的解决策略合理可行，针对性、可操作性强的，得12分；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重点难点分析准确，提供的解决策略合理，具有针对性、可操作性</w:t>
            </w:r>
            <w:r>
              <w:rPr>
                <w:rFonts w:ascii="SimSun" w:hAnsi="SimSun" w:eastAsia="SimSun" w:cs="SimSun"/>
                <w:color w:val="000000"/>
                <w:sz w:val="21"/>
              </w:rPr>
              <w:t xml:space="preserve">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重点难点分析准确，提供的解决策略合理，缺乏针对性、可操作性</w:t>
            </w:r>
            <w:r>
              <w:rPr>
                <w:rFonts w:ascii="SimSun" w:hAnsi="SimSun" w:eastAsia="SimSun" w:cs="SimSun"/>
                <w:color w:val="000000"/>
                <w:sz w:val="21"/>
              </w:rPr>
              <w:t xml:space="preserve">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重点难点分析不够准确，提供的解决策略不够合理，缺乏针对性、可操作性的，得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其他不得分。</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2.4根据供应商针对本项目投入人员组成结构包括年龄、学历、职称、经验等方面进行综合评分：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项目组成员组织体系和架构配置合理、职责清晰、分工明确的，得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项目组成员组织体系和架构配置合理、职责较清晰、分工较明确的，得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项目组成员组织体系和架构配置合理、职责不清晰、分工不明确的，得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项目组成员组织体系和架构配置不够合理、职责不清晰、分工不明确的，得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其他不得分。</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2.5根据供应商针对本项目的应急预案等方面进行综合评分：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应急预案内容全面详细、科学合理，措施完整充分、可操作性强、针对性强，得12分；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应急预案内容全面、合理，措施完整充分，有针对性，得9分；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应急预案内容全面，措施详实可行，得6分；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应急预案内容基本完善，措施基本可行的，得3分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其他不得分。</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供应商自2023年01月01日以来承担过类似服务项目的案例，每提供1个案例得4分，最高得12分。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（须提供合同复印件并加盖供应商公章，时间以合同签订时间为准，未按要求提供不得分。）</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w:t>
            </w:r>
            <w:r/>
          </w:p>
        </w:tc>
      </w:tr>
      <w:tr>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人员配备</w:t>
            </w:r>
            <w:r/>
          </w:p>
          <w:p>
            <w:pPr>
              <w:ind w:left="0" w:right="0" w:firstLine="0"/>
              <w:jc w:val="center"/>
              <w:spacing w:before="200" w:after="200"/>
              <w:tabs>
                <w:tab w:val="left" w:pos="630" w:leader="none"/>
                <w:tab w:val="left" w:pos="992" w:leader="none"/>
                <w:tab w:val="left" w:pos="21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（8分）</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64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供应商拟派项目组成员中具备初级及以上保安员证书的，有一个得2分，最多得8分。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（须提供证书复印件及项目组成员不得更换的承诺书并加盖公司公章，未提供或提供不全不得分。）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1.项目名称：江心洲街道禁渔护渔辅助服务项目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2.服务周期：2年（合同一年一签，合同期满经采购人考核合格、年度预算保障到位后，可续签下一年度合同，最多续签不超过1次）。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为配合我市长江十年禁渔工作，保护长江渔业资源，打击长江违法捕捞行为，根据省农业农村厅、省人力资源和社会保障厅、省财政厅《关于加快建立长江流域重点水域渔政协助巡护队伍的通知》（苏农渔【2021】4号和南京市政府《关于全面推进我市长江流域金浦退捕工作的实施方案》的要求，拟采购长江十年禁渔护渔巡护服务，协助开展渔业资源保护、禁渔政策宣传、水域日常巡逻检查等工作，及时发现和举报非法捕捞行为，并负责护渔巡护人员日常管理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2.依法协助打击“电毒炸”“绝户网”等使用禁用工具或禁用方法的非法捕捞行为，加强动态巡防、清查，禁止非法渔获物上市交易；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3.辅助巡护责任区巡查工作，24小时不间断巡查并及时发现责任区内非法捕捞苗头，劝阻、制止责任区内非法捕捞行为，做到长江禁捕水域无捕捞渔船、无捕捞网具、无捕捞渔民、无捕捞生产；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4.维护行政执法现场秩序，做好巡查台帐记载，按时上报巡查影像资料，协助行政执法人员调查取证；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5.掌握巡护责任区内的渔具经营情况，协助相关部门进行检查；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6.掌握并清理巡护责任区内遗留网具、涉渔船只等捕捞工具；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7.参加禁捕工作业务知识及相关法律法规等培训；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8.开展长江禁捕巡查，打击长江非法捕捞行为，发现非法捕捞行为立即采取行之有效的方法收集证据，并及时向主管部门进行报告；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9.完成管理单位交由的其他工作；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10.服务期间，供应商对项目相关安全问题全权负责。</w:t>
      </w:r>
      <w:r>
        <w:rPr>
          <w:rFonts w:ascii="SimSun" w:hAnsi="SimSun" w:eastAsia="SimSun" w:cs="SimSun"/>
          <w:b/>
          <w:color w:val="000000"/>
          <w:sz w:val="21"/>
          <w:highlight w:val="white"/>
        </w:rPr>
        <w:t xml:space="preserve">（提供安全承诺书，格式自拟，包含但不限于供应商对项目服务期间所有安全问题全权负责等内容）</w:t>
      </w:r>
      <w:r>
        <w:rPr>
          <w:rFonts w:ascii="SimSun" w:hAnsi="SimSun" w:eastAsia="SimSun" w:cs="SimSun"/>
          <w:color w:val="000000"/>
          <w:sz w:val="21"/>
          <w:highlight w:val="whit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11.采购方有权替换不合格的服务事项。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12.护渔员是“长江渔业保护协助巡护”工作制度的具体执行者，但护渔员不具有执法权。供应商还需负责解决护渔巡护项目遗留问题。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13.人员配备：不少于9名，年龄五十五岁以下，需符合采购人护渔工作要求，优先从在退捕渔民中择优选取，试用期3个月，如在试用期间不符合要求或后期工作中不能适任采购人要求，无偿更换相关人员。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1.供应商按法律法规规定规范用工。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2.服务人员在服务期间应严格遵守作息制度，不得迟到、早退，不得脱岗、旷工。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3.落实员工到手工资不低于南京市最低工资标准。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4.供应商及供应商派出人员应当对其工作结果负责。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供应商保证与项目团队人员签订书面合法有效的劳动合同，依法保障人员的合法权益；供应商负责为项目团队人员根据劳动合同相关法律法规的要求办理社会保险，建立人员档案。如因供应商未尽到上述保障义务，造成人员利益受损或导致采购人卷入纠纷的，由供应商承担全部责任，并有义务赔偿给采购人造成的一切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供应商对本项目中项目团队人员承担国家法律、法规中应由用人单位承担的一切责任，若上述人员发生休假、工伤、大病、生育、工资等任何劳资纠纷，采购人不承担供应商上述人员的经济补偿金、经济赔偿金等任何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7.如因第三人侵权造成供应商上述人员人身及财产受损的，由第三人向供应商上述人员承担相应的法律责任，采购人仅予以必要的协助；供应商上述人员损害未得到足额赔付的，由供应商自行弥补。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8.供应商项目团队人员应遵守采购人各项工作规章制度。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9.如供应商派出人员在派出工作中侵害他人合法权益或给他人造成损害的，由供应商承担雇主责任，向第三人赔偿后再自行向其工作人员追偿，采购人仅配合供应商的取证工作，不承担任何赔偿。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成交供应商需在报价时充分考虑因相关政策(如南京市最低工资标准调整)调整造成的影响。供应商报价应包括供应商履行本项目所必须的所有费用，包括但不限于人工费、交通食宿费、利润、各项税金、政策性文件规定、合同包含的所有风险、责任等各项应有费用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四、最高限价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本项目响应报价按照1年服务价格进行填报，</w:t>
      </w:r>
      <w:r>
        <w:rPr>
          <w:rFonts w:ascii="SimSun" w:hAnsi="SimSun" w:eastAsia="SimSun" w:cs="SimSun"/>
          <w:color w:val="000000"/>
          <w:sz w:val="21"/>
          <w:highlight w:val="none"/>
        </w:rPr>
        <w:t xml:space="preserve">最高</w:t>
      </w:r>
      <w:r>
        <w:rPr>
          <w:rFonts w:ascii="SimSun" w:hAnsi="SimSun" w:eastAsia="SimSun" w:cs="SimSun"/>
          <w:color w:val="000000"/>
          <w:sz w:val="21"/>
          <w:highlight w:val="white"/>
        </w:rPr>
        <w:t xml:space="preserve">限价为97万元/年，</w:t>
      </w:r>
      <w:r>
        <w:rPr>
          <w:rFonts w:ascii="SimSun" w:hAnsi="SimSun" w:eastAsia="SimSun" w:cs="SimSun"/>
          <w:b/>
          <w:color w:val="000000"/>
          <w:sz w:val="21"/>
          <w:highlight w:val="white"/>
        </w:rPr>
        <w:t xml:space="preserve">响应报价超过最高限价的响应文件作为无效响应处理</w:t>
      </w:r>
      <w:r>
        <w:rPr>
          <w:rFonts w:ascii="SimSun" w:hAnsi="SimSun" w:eastAsia="SimSun" w:cs="SimSun"/>
          <w:color w:val="000000"/>
          <w:sz w:val="21"/>
          <w:highlight w:val="whit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响应报价应包括但不限于服务的人员工资及各种社会福利费（含保险），补贴、通讯费、交通费、水电费、垃圾清运费、税费、意外保险等完成本项目的所有费用以及合同实施过程中应预见和不可预见费用。供应商应根据上述因素自行考虑含入磋商总价，</w:t>
      </w:r>
      <w:r>
        <w:rPr>
          <w:rFonts w:ascii="SimSun" w:hAnsi="SimSun" w:eastAsia="SimSun" w:cs="SimSun"/>
          <w:b/>
          <w:color w:val="ff0000"/>
          <w:sz w:val="21"/>
          <w:highlight w:val="white"/>
        </w:rPr>
        <w:t xml:space="preserve">供应商任何错漏、优惠、报价不得作为减轻责任、减少服务、增加收费、降低质量的理由。</w:t>
      </w:r>
      <w:r>
        <w:rPr>
          <w:rFonts w:ascii="SimSun" w:hAnsi="SimSun" w:eastAsia="SimSun" w:cs="SimSun"/>
          <w:b/>
          <w:color w:val="ff0000"/>
          <w:sz w:val="21"/>
          <w:highlight w:val="whit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1.合同签订后支付三个月的巡护服务费，剩余价款按每三个月支付一次。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2.在履行合同期间如成本上涨或降低，采购人对价格一律不作调整。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3.付款前成交供应商应出具有效发票，采购人转帐支付至成交供应商基本帐户。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八、其他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white"/>
        </w:rPr>
        <w:t xml:space="preserve">本章所有要求均为实质性要求，不允许偏离，否则作为无效响应。</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（仅供参考，供应商可在采购人的要求下就合同文本做相应调整）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南京市政府采购项目合同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z w:val="36"/>
          <w:u w:val="single"/>
        </w:rPr>
        <w:t xml:space="preserve">江心洲街道禁渔护渔辅助服务</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采购单位：</w:t>
      </w:r>
      <w:r>
        <w:rPr>
          <w:rFonts w:ascii="SimSun" w:hAnsi="SimSun" w:eastAsia="SimSun" w:cs="SimSun"/>
          <w:color w:val="000000"/>
          <w:sz w:val="36"/>
          <w:u w:val="single"/>
        </w:rPr>
        <w:t xml:space="preserve">                  </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w:t>
      </w:r>
      <w:r>
        <w:rPr>
          <w:rFonts w:ascii="SimSun" w:hAnsi="SimSun" w:eastAsia="SimSun" w:cs="SimSun"/>
          <w:color w:val="000000"/>
          <w:sz w:val="36"/>
          <w:u w:val="single"/>
        </w:rPr>
        <w:t xml:space="preserve">                  </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服务单位：</w:t>
      </w:r>
      <w:r>
        <w:rPr>
          <w:rFonts w:ascii="SimSun" w:hAnsi="SimSun" w:eastAsia="SimSun" w:cs="SimSun"/>
          <w:color w:val="000000"/>
          <w:sz w:val="36"/>
          <w:u w:val="single"/>
        </w:rPr>
        <w:t xml:space="preserve">                  </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签订日期：2026年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合同编号：</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政府采购计划号：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47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47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甲乙双方依据《中华人民共和国政府采购法》《中华人民共和国民法典》及有关法律、法规的规定，遵循平等、自愿、公平和诚实信用原则，就本项目相关事宜协商一致，订立本合同，以便共同遵守。</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1.服务名称：</w:t>
      </w:r>
      <w:r>
        <w:rPr>
          <w:rFonts w:ascii="SimSun" w:hAnsi="SimSun" w:eastAsia="SimSun" w:cs="SimSun"/>
          <w:color w:val="000000"/>
          <w:sz w:val="21"/>
          <w:u w:val="single"/>
        </w:rPr>
        <w:t xml:space="preserve">江心洲街道禁渔护渔辅助服务</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2.服务内容：参照采购文件的具体要求。</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3.服务期限：</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4.补充条款：</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合同价款</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元，大写</w:t>
      </w:r>
      <w:r>
        <w:rPr>
          <w:rFonts w:ascii="SimSun" w:hAnsi="SimSun" w:eastAsia="SimSun" w:cs="SimSun"/>
          <w:color w:val="000000"/>
          <w:sz w:val="21"/>
          <w:u w:val="single"/>
        </w:rPr>
        <w:t xml:space="preserve">             </w:t>
      </w:r>
      <w:r>
        <w:rPr>
          <w:rFonts w:ascii="SimSun" w:hAnsi="SimSun" w:eastAsia="SimSun" w:cs="SimSun"/>
          <w:color w:val="000000"/>
          <w:sz w:val="21"/>
        </w:rPr>
        <w:t xml:space="preserve">。本合同总价包括但不限于乙方服务的人员工资及各种社会福利费（含保险），补贴、通讯费、交通费、水电费、垃圾清运费、税费、意外保险等完成本项目的所有费用以及合同实施过程中应预见和不可预见费用。</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除本合同另有约定外，甲方不再另行支付其他费用。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合同履行期限</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自合同签订之日起一年，合同期满经甲方考核合格、年度预算保障到位后，可续签下一年度合同，最多续签不超过1次。</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组成合同的有关文件</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下列与本次采购活动有关的文件及有关附件是本合同不可分割的组成部分，与本合同具有同等法律效力。这些文件包括但不限于：</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（1）磋商文件及其澄清、修改文件；</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（2）乙方提供的响应文件；</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（3）成交通知书；</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（4）甲乙双方商定的其他文件等。</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权利保证</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乙方应保证甲方在使用该服务或其任何一部分时不受第三方提出侵犯其专利权、版权、商标权或其他权利的起诉。一旦出现侵权，乙方应承担全部责任。</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质量保证</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乙方所提供的服务的技术规格应与招标（采购）文件规定的技术规格及所附的“技术规格响应表”相一致；若技术性能无特殊说 明，则按国家有关部门最新颁布的标准及规范为准。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交付与验收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甲方在合同履行期间，有权对乙方所提供的服务进行监督，依照采购文件相关要求以及乙方响应文件的承诺对乙方提供的相关服务或交付的工作成果进行阶段性验收及</w:t>
      </w:r>
      <w:r>
        <w:rPr>
          <w:rFonts w:ascii="Calibri" w:hAnsi="Calibri" w:eastAsia="Calibri" w:cs="Calibri"/>
          <w:color w:val="000000"/>
          <w:sz w:val="24"/>
        </w:rPr>
        <w:t xml:space="preserve">/</w:t>
      </w:r>
      <w:r>
        <w:rPr>
          <w:rFonts w:ascii="SimSun" w:hAnsi="SimSun" w:eastAsia="SimSun" w:cs="SimSun"/>
          <w:color w:val="000000"/>
          <w:sz w:val="24"/>
        </w:rPr>
        <w:t xml:space="preserve">或总体验收。因乙方提供的服务不符合标准导致甲方重复支出的验收费用，由乙方承担。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合同款支付</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本合同项下所有款项均以人民币支付。</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本合同项下采购资金由甲方自行支付，乙方应向甲方开具合法有效发票。</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付款方式：</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（1）合同签订后支付三个月的巡护服务费，剩余价款按每三个月支付一次。</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（2）在履行合同期间如成本上涨或降低，甲方对价格一律不作调整。</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（3）乙方出具有效发票，甲方转帐支付到成交供应商基本帐户。</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备注：甲方每次付款前，乙方应同步提供等额、合法、有效的增值税专用发票。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违约责任</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如乙方不能按约定进行服务的，甲方有权解除合同，同时有权要求乙方承担合同总价5%的标准支付违约金。解除合同的通知自送达乙方之日起生效。</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甲方无正当理由未按合同约定期限向乙方支付货款的，每逾期1天甲方应向乙方偿付欠款总额5‰的滞纳金，但累计滞纳金总额不超过欠款总额的5%。</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乙方未按本合同约定提供相关服务的，甲方有权提前解除本合同，同时乙方应按合同总价5%向甲方承担违约责任。</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乙方挪用、虚假承诺，或是由于乙方的过错造成合同无法继续履行的，应向甲方支付不少于合同总价30%违约金；若该违约金不足以弥补甲方损失，乙方还应赔偿甲方所有损失。</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其他未尽事宜，以《民法典》等有关法律法规规定为准；无相关规定的，双方协商解决。</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合同的变更和终止</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除《政府采购法》第50条规定的情形外，本合同一经签订，甲乙双方不得擅自变更、中止或终止。</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除发生法律规定的不能预见、不能避免并不能克服的客观情况外，甲乙双方不得放弃或拒绝履行合同。</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合同的转让</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不可抗力</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方中任何一方，因不可抗力不能按时或完全履行合同的，应及时通知对方，并在5个工作日内提供相应证明。未履行完合同部分是否继续履行、如何履行等问题，由双方初步协商，并向主管部门报告。确定为不可抗力原因造成的损失，免予承担责任。</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争议的解决</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因履行本合同引起的或与本合同有关的争议，甲、乙双方应首先通过友好协商解决；如协商不能解决争议，则采取以下第（2）种方式解决争议：</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（1）向甲方所在地人民法院提起诉讼；</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（2）向甲方所在地仲裁委员会按其仲裁规则申请仲裁。</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在法院审理和仲裁期间，除有争议部分外，本合同其他部分应继续履行。</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诚实信用</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乙方应诚实信用，严格按照采购文件要求和投标承诺履行合同，不得向甲方进行商业贿赂或者提供不正当利益。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合同生效及其他</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本合同经甲乙双方法定代表人或授权代表签字并加盖公章后生效。</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本合同一式【    】份，甲乙双方各执【    】份，具有同等法律效力。</w:t>
      </w:r>
      <w:r/>
    </w:p>
    <w:p>
      <w:pPr>
        <w:ind w:left="0" w:right="0" w:firstLine="476"/>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本合同未尽事宜，按照中华人民共和国现行法律法规及相关规定执行。</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乙方 （供应商）：（盖章）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519" w:lineRule="atLeast"/>
              <w:tabs>
                <w:tab w:val="left" w:pos="5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帐号：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帐号:</w:t>
            </w:r>
            <w:r/>
          </w:p>
        </w:tc>
      </w:tr>
    </w:tbl>
    <w:p>
      <w:pPr>
        <w:ind w:left="561"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56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响应文件格式及附件</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评分索引表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26"/>
        <w:gridCol w:w="4614"/>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附件一、响应申请及声明格式</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响应申请及声明</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致：南京市建邺区人民政府江心洲街道办事处：</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（项目名称）、                      （项目编号）</w:t>
      </w:r>
      <w:r>
        <w:rPr>
          <w:rFonts w:ascii="SimSun" w:hAnsi="SimSun" w:eastAsia="SimSun" w:cs="SimSun"/>
          <w:color w:val="000000"/>
          <w:sz w:val="21"/>
        </w:rPr>
        <w:t xml:space="preserve">响应邀请，我方授权</w:t>
      </w:r>
      <w:r>
        <w:rPr>
          <w:rFonts w:ascii="SimSun" w:hAnsi="SimSun" w:eastAsia="SimSun" w:cs="SimSun"/>
          <w:color w:val="000000"/>
          <w:sz w:val="21"/>
          <w:u w:val="single"/>
        </w:rPr>
        <w:t xml:space="preserve">          （姓名）、          （职务）</w:t>
      </w:r>
      <w:r>
        <w:rPr>
          <w:rFonts w:ascii="SimSun" w:hAnsi="SimSun" w:eastAsia="SimSun" w:cs="SimSun"/>
          <w:color w:val="000000"/>
          <w:sz w:val="21"/>
        </w:rPr>
        <w:t xml:space="preserve">代表</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（供应商名称），提交响应文件并参加磋商，特声明如下：</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1.我方的资格条件符合政府采购法和本次采购要求，我方同意并向贵方提供了与响应有关的所有证据和资料。</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2.我方的首次报价为人民币（大写）</w:t>
      </w:r>
      <w:r>
        <w:rPr>
          <w:rFonts w:ascii="SimSun" w:hAnsi="SimSun" w:eastAsia="SimSun" w:cs="SimSun"/>
          <w:color w:val="000000"/>
          <w:sz w:val="21"/>
          <w:u w:val="single"/>
        </w:rPr>
        <w:t xml:space="preserve">             （¥     元/年）；</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按照采购文件标准要求，提供服务的人员 </w:t>
      </w:r>
      <w:r>
        <w:rPr>
          <w:rFonts w:ascii="SimSun" w:hAnsi="SimSun" w:eastAsia="SimSun" w:cs="SimSun"/>
          <w:color w:val="000000"/>
          <w:sz w:val="21"/>
          <w:u w:val="single"/>
        </w:rPr>
        <w:t xml:space="preserve">      </w:t>
      </w:r>
      <w:r>
        <w:rPr>
          <w:rFonts w:ascii="SimSun" w:hAnsi="SimSun" w:eastAsia="SimSun" w:cs="SimSun"/>
          <w:color w:val="000000"/>
          <w:sz w:val="21"/>
        </w:rPr>
        <w:t xml:space="preserve">人，年龄五十五岁以下，符合采购人护渔工作要求，优先从在退捕渔民中择优选取，试用期3个月，如在试用期间不符合要求或后期工作中不能适任采购人要求，无偿更换相关人员；</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3.我方参加本次采购活动前三年内，在经营活动中没有重大违法记录。</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4.我方参加本次采购活动前，没有被信用中国网站、中国政府采购网站列入失信被执行人名单、重大税收违法失信主体、政府采购严重违法失信行为记录名单。</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5.我方在全国范围内未受过财政部门禁止参加政府采购活动的处罚，或禁止参加政府采购活动的处罚期限已满。</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6.我方与参与本次采购活动的其他供应商的授权代理人(或法定代表人、项目经理、项目总监、项目负责人等)，在采购文件发布日上月至提交响应文件截止日当月未在同一单位缴纳社会保险。</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7.我方与参与本次采购活动的其他供应商的法定代表人或委托代理人无夫妻、直系血亲关系。</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8.我方与参与本次采购活动的其他供应商的负责人不是同一人，也不存在直接控股、管理关系。</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9.我方已详细审阅全部采购文件及其有效补充文件，放弃对采购文件任何误解的权利，提交响应文件后，</w:t>
      </w:r>
      <w:r>
        <w:rPr>
          <w:rFonts w:ascii="SimSun" w:hAnsi="SimSun" w:eastAsia="SimSun" w:cs="SimSun"/>
          <w:b/>
          <w:color w:val="000000"/>
          <w:sz w:val="21"/>
        </w:rPr>
        <w:t xml:space="preserve">不对采购文件本身提出质疑</w:t>
      </w:r>
      <w:r>
        <w:rPr>
          <w:rFonts w:ascii="SimSun" w:hAnsi="SimSun" w:eastAsia="SimSun" w:cs="SimSun"/>
          <w:color w:val="000000"/>
          <w:sz w:val="21"/>
        </w:rPr>
        <w:t xml:space="preserve">。否则，属于不诚信和故意扰乱政府采购活动行为，我们将无条件接受处罚</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10.一旦我方成交，将根据采购文件的规定严格履行合同，并保证按承诺的时间完成服务的启动、集成、调试等服务，交付采购人验收、使用。</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我方绝不提供虚假材料谋取成交、决不采取不正当手段诋毁、排挤其他供应商、决不与采购人、其它供应商或者采购代理机构恶意串通、决不向采购人、采购代理机构工作人员和项目评审小组进行商业贿赂、决不拒绝有关部门监督检查或提供虚假情况，如有违反，无条件接受贵方及相关管理部门的处罚。</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13.与本次采购有关的联系方式为：</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电话：</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开户银行：</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帐号：                            供应商授权代表姓名（签字）：</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                  日期：</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附件二、法定代表人授权书格式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致：南京市建邺区人民政府江心洲街道办事处：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（供应商住址）</w:t>
      </w:r>
      <w:r>
        <w:rPr>
          <w:rFonts w:ascii="SimSun" w:hAnsi="SimSun" w:eastAsia="SimSun" w:cs="SimSun"/>
          <w:color w:val="000000"/>
          <w:sz w:val="21"/>
        </w:rPr>
        <w:t xml:space="preserve">的</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（法定代表人姓名、身份证号）</w:t>
      </w:r>
      <w:r>
        <w:rPr>
          <w:rFonts w:ascii="SimSun" w:hAnsi="SimSun" w:eastAsia="SimSun" w:cs="SimSun"/>
          <w:color w:val="000000"/>
          <w:sz w:val="21"/>
        </w:rPr>
        <w:t xml:space="preserve">代表本公司授权在下面签字的</w:t>
      </w:r>
      <w:r>
        <w:rPr>
          <w:rFonts w:ascii="SimSun" w:hAnsi="SimSun" w:eastAsia="SimSun" w:cs="SimSun"/>
          <w:color w:val="000000"/>
          <w:sz w:val="21"/>
          <w:u w:val="single"/>
        </w:rPr>
        <w:t xml:space="preserve">        （供应商代表姓名、身份证号）</w:t>
      </w:r>
      <w:r>
        <w:rPr>
          <w:rFonts w:ascii="SimSun" w:hAnsi="SimSun" w:eastAsia="SimSun" w:cs="SimSun"/>
          <w:color w:val="000000"/>
          <w:sz w:val="21"/>
        </w:rPr>
        <w:t xml:space="preserve">为本公司的合法代理人，就贵方组织的</w:t>
      </w:r>
      <w:r>
        <w:rPr>
          <w:rFonts w:ascii="SimSun" w:hAnsi="SimSun" w:eastAsia="SimSun" w:cs="SimSun"/>
          <w:color w:val="000000"/>
          <w:sz w:val="21"/>
          <w:u w:val="single"/>
        </w:rPr>
        <w:t xml:space="preserve">           （项目名称）、        （项目编号）</w:t>
      </w:r>
      <w:r>
        <w:rPr>
          <w:rFonts w:ascii="SimSun" w:hAnsi="SimSun" w:eastAsia="SimSun" w:cs="SimSun"/>
          <w:color w:val="000000"/>
          <w:sz w:val="21"/>
        </w:rPr>
        <w:t xml:space="preserve">项目进行磋商报价，以本公司名义处理一切与之有关的事务。</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日签字生效，特此声明。</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法人身份证复印件（正反面）：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被授权人身份证复印件（正反面）：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附件三、报价表格式</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（一）报价表（首次报价）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65"/>
        <w:gridCol w:w="5549"/>
      </w:tblGrid>
      <w:tr>
        <w:trPr>
          <w:trHeight w:val="7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rPr>
                <w:rFonts w:ascii="SimSun" w:hAnsi="SimSun" w:eastAsia="SimSun" w:cs="SimSun"/>
                <w:color w:val="000000"/>
                <w:sz w:val="21"/>
                <w:u w:val="single"/>
              </w:rPr>
              <w:t xml:space="preserve">         </w:t>
            </w:r>
            <w:r/>
          </w:p>
        </w:tc>
      </w:tr>
      <w:tr>
        <w:trPr>
          <w:trHeight w:val="66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rPr>
                <w:rFonts w:ascii="SimSun" w:hAnsi="SimSun" w:eastAsia="SimSun" w:cs="SimSun"/>
                <w:color w:val="000000"/>
                <w:sz w:val="21"/>
                <w:u w:val="single"/>
              </w:rPr>
              <w:t xml:space="preserve">         元/年</w:t>
            </w:r>
            <w:r/>
          </w:p>
        </w:tc>
      </w:tr>
      <w:tr>
        <w:trPr>
          <w:trHeight w:val="66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满足竞争性磋商文件要求。</w:t>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供应商是否属于小微型企业（填写“是”或“否）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49" w:type="dxa"/>
            <w:vAlign w:val="center"/>
            <w:textDirection w:val="lrTb"/>
            <w:noWrap w:val="false"/>
          </w:tcPr>
          <w:p>
            <w:pPr>
              <w:ind w:left="0" w:right="0" w:firstLine="12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72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3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12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w:t>
      </w:r>
      <w:r>
        <w:rPr>
          <w:rFonts w:ascii="SimSun" w:hAnsi="SimSun" w:eastAsia="SimSun" w:cs="SimSun"/>
          <w:color w:val="000000"/>
          <w:sz w:val="21"/>
          <w:highlight w:val="none"/>
        </w:rPr>
        <w:t xml:space="preserve">本项目响应报价为1年服务价格，</w:t>
      </w:r>
      <w:r>
        <w:rPr>
          <w:rFonts w:ascii="SimSun" w:hAnsi="SimSun" w:eastAsia="SimSun" w:cs="SimSun"/>
          <w:color w:val="000000"/>
          <w:sz w:val="21"/>
          <w:highlight w:val="none"/>
        </w:rPr>
        <w:t xml:space="preserve">且仅接受一个报价，不得填报有选择性的报价方案。</w:t>
      </w:r>
      <w:r>
        <w:rPr>
          <w:highlight w:val="none"/>
        </w:rPr>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2、报价应包括采购文件所规定的采购范围的全部内容，响</w:t>
      </w:r>
      <w:r>
        <w:rPr>
          <w:rFonts w:ascii="SimSun" w:hAnsi="SimSun" w:eastAsia="SimSun" w:cs="SimSun"/>
          <w:color w:val="000000"/>
          <w:sz w:val="21"/>
        </w:rPr>
        <w:t xml:space="preserve">应不得超过磋商文件规定的最高限价，否则按无效响应处理。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3、在“供应商是否属于小微型企业”栏“是”或“否”上打“√”。如填写“是”，供应商需提供《中小企业声明函》、《残疾人福利性单位声明函》、《属于监狱企业的证明文件》。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4、磋商结束后，磋商小组将要求所有实质性响应的供应商在规定时间内提交最后报价。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5、关于异常低价投标（响应）审查</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启动异常低价投标（响应）审查后，属于前述第（1）项至第（4）项情形的，应当要求相关供应商在30分钟内对投标（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如果供应商未能提供书面说明、证明材料，或者提供的书面说明、证明材料不能证明其报价合理性的，评标委员会应对其作为无效投标处理。</w:t>
      </w:r>
      <w:r/>
    </w:p>
    <w:p>
      <w:pPr>
        <w:ind w:left="0" w:right="0" w:firstLine="420"/>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（二）分项报价表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6"/>
        <w:gridCol w:w="2626"/>
        <w:gridCol w:w="2560"/>
        <w:gridCol w:w="723"/>
        <w:gridCol w:w="1308"/>
        <w:gridCol w:w="12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spacing w:before="0" w:after="0" w:line="113"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rPr>
          <w:b w:val="0"/>
          <w:bCs w:val="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0"/>
          <w:highlight w:val="none"/>
        </w:rPr>
        <w:t xml:space="preserve">说明：</w:t>
      </w:r>
      <w:r>
        <w:rPr>
          <w:b w:val="0"/>
          <w:bCs w:val="0"/>
          <w:highlight w:val="none"/>
        </w:rPr>
      </w:r>
      <w:r/>
    </w:p>
    <w:p>
      <w:pPr>
        <w:ind w:left="0" w:right="0" w:firstLine="0"/>
        <w:spacing w:before="0" w:after="0"/>
        <w:rPr>
          <w:b w:val="0"/>
          <w:bCs w:val="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0"/>
          <w:highlight w:val="none"/>
        </w:rPr>
        <w:t xml:space="preserve">1、《分项报价表》按照单年分项价格进行填报。</w:t>
      </w:r>
      <w:r>
        <w:rPr>
          <w:b w:val="0"/>
          <w:bCs w:val="0"/>
          <w:highlight w:val="none"/>
        </w:rPr>
      </w:r>
      <w:r/>
    </w:p>
    <w:p>
      <w:pPr>
        <w:ind w:left="0" w:right="0" w:firstLine="0"/>
        <w:spacing w:before="0" w:after="0"/>
        <w:rPr>
          <w:b w:val="0"/>
          <w:bCs w:val="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0"/>
          <w:highlight w:val="none"/>
        </w:rPr>
        <w:t xml:space="preserve">2、经磋商后，如果成交价高于或低于供应商在响应文件首次报价的，分项报价同比例调整。</w:t>
      </w:r>
      <w:r>
        <w:rPr>
          <w:b w:val="0"/>
          <w:bCs w:val="0"/>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r>
      <w:r/>
    </w:p>
    <w:p>
      <w:pPr>
        <w:ind w:left="0" w:right="0" w:firstLine="0"/>
        <w:spacing w:before="320" w:after="32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附件四、南京市政府采购供应商信用记录表暨信用承诺书（印有二维码）</w:t>
      </w:r>
      <w:r/>
    </w:p>
    <w:p>
      <w:pPr>
        <w:ind w:left="131" w:right="0" w:firstLine="447"/>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供应商参加本项目政府采购活动时，无论是新用户注册或已注册成功的，均应在采购文件发布之日起至提交响应文件截止时间前，登录“南京公共采购信息网”在线打印其“南京市政府采购供应商信用记录表暨信用承诺书”，经法定代表人签名盖章后作为投标（响应）文件的组成部分提交给采购代理机构，自行填写无效。</w:t>
      </w:r>
      <w:r/>
    </w:p>
    <w:p>
      <w:pPr>
        <w:ind w:left="131" w:right="0" w:firstLine="447"/>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pacing w:val="8"/>
          <w:sz w:val="21"/>
        </w:rPr>
        <w:t xml:space="preserve">未提供经法定代表人签名及单位盖章的“南京市政府采购供应商信用记录表暨信用承诺书”的将按无效响应文件处理。</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附件五、资格审查材料格式</w:t>
      </w:r>
      <w:r/>
    </w:p>
    <w:p>
      <w:pPr>
        <w:ind w:left="0" w:right="-17"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17" w:firstLine="42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1、《中华人民共和国政府采购法》规定的条件。</w:t>
      </w:r>
      <w:r/>
    </w:p>
    <w:p>
      <w:pPr>
        <w:ind w:left="0" w:right="-17"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（4）有依法缴纳税收和社会保障资金的良好记录（提供参加本次采购活动前一年内（至少一个月）依法缴纳税收和社会保障资金的相关材料复印件加盖供应商公章）；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（5）参加采购活动前三年内，在经营活动中没有重大违法记录（提供参加本次采购活动前3 年内在经营活动中没有重大违法记录的书面声明）；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highlight w:val="white"/>
        </w:rPr>
        <w:t xml:space="preserve"> 政府采购信用承诺</w:t>
      </w:r>
      <w:r>
        <w:rPr>
          <w:rFonts w:ascii="SimSun" w:hAnsi="SimSun" w:eastAsia="SimSun" w:cs="SimSun"/>
          <w:color w:val="000000"/>
          <w:sz w:val="21"/>
        </w:rPr>
        <w:t xml:space="preserve">（</w:t>
      </w:r>
      <w:r>
        <w:rPr>
          <w:rFonts w:ascii="SimSun" w:hAnsi="SimSun" w:eastAsia="SimSun" w:cs="SimSun"/>
          <w:color w:val="000000"/>
          <w:sz w:val="21"/>
        </w:rPr>
        <w:t xml:space="preserve">南京市政府采购供应商信用记录表暨信用承诺书</w:t>
      </w:r>
      <w:r>
        <w:rPr>
          <w:rFonts w:ascii="SimSun" w:hAnsi="SimSun" w:eastAsia="SimSun" w:cs="SimSun"/>
          <w:color w:val="000000"/>
          <w:sz w:val="21"/>
        </w:rPr>
        <w:t xml:space="preserve">）</w:t>
      </w:r>
      <w:r>
        <w:rPr>
          <w:rFonts w:ascii="SimSun" w:hAnsi="SimSun" w:eastAsia="SimSun" w:cs="SimSun"/>
          <w:color w:val="000000"/>
          <w:sz w:val="21"/>
        </w:rPr>
      </w:r>
      <w:r/>
    </w:p>
    <w:p>
      <w:pPr>
        <w:ind w:left="0" w:right="-17" w:firstLine="42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2-5项的证明材料，供应商可以在响应文件中一次性提交，也可在响应文件中提供附件四的信用承诺书。如供应商响应文件中仅提供信用承诺书而未提供涉及的证明材料，须在成交后，另行提供以下由信用承诺书替代的证明材料，材料须加盖公章提交采购人或采购代理机构核验。</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供应商涉及以下情形的，不适用信用承诺，仍须提供证明材料：</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（1）供应商被列入严重失信主体名单；</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（2）被相关监管部门作出行政处罚且尚在处罚有效期内；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（3）其他法律、行政法规规定的不适用信用承诺的情形。</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格式一：具备履行合同所必需的设备和专业技术能力的书面声明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南京市建邺区人民政府江心洲街道办事处：</w:t>
      </w:r>
      <w:r/>
    </w:p>
    <w:p>
      <w:pPr>
        <w:ind w:left="0" w:right="0" w:firstLine="42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42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我单位具备履行本项采购合同所必需的设备和专业技术能力，为履行本项采购合同我单位具备如下主要设备和主要专业技术能力：</w:t>
      </w:r>
      <w:r/>
    </w:p>
    <w:p>
      <w:pPr>
        <w:ind w:left="0" w:right="0" w:firstLine="42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w:t>
      </w:r>
      <w:r/>
    </w:p>
    <w:p>
      <w:pPr>
        <w:ind w:left="0" w:right="0" w:firstLine="42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w:t>
      </w:r>
      <w:r/>
    </w:p>
    <w:p>
      <w:pPr>
        <w:ind w:left="1440" w:right="1440" w:firstLine="0"/>
        <w:spacing w:before="24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1440" w:right="144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格式二：无重大违法记录声明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南京市建邺区人民政府江心洲街道办事处：</w:t>
      </w:r>
      <w:r/>
    </w:p>
    <w:p>
      <w:pPr>
        <w:ind w:left="0" w:right="0" w:firstLine="42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42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        （在下划线上如实填写：有或没有）</w:t>
      </w:r>
      <w:r>
        <w:rPr>
          <w:rFonts w:ascii="SimSun" w:hAnsi="SimSun" w:eastAsia="SimSun" w:cs="SimSun"/>
          <w:color w:val="000000"/>
          <w:sz w:val="21"/>
        </w:rPr>
        <w:t xml:space="preserve">重大违法记录。</w:t>
      </w:r>
      <w:r/>
    </w:p>
    <w:p>
      <w:pPr>
        <w:ind w:left="0" w:right="0" w:firstLine="42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3" w:after="0" w:line="68"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附件六、中小企业声明函格式</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中小微企业声明函（服务类项目）</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1"/>
        </w:rPr>
        <w:t xml:space="preserve">单位的</w:t>
      </w:r>
      <w:r>
        <w:rPr>
          <w:rFonts w:ascii="SimSun" w:hAnsi="SimSun" w:eastAsia="SimSun" w:cs="SimSun"/>
          <w:color w:val="000000"/>
          <w:sz w:val="24"/>
          <w:u w:val="single"/>
        </w:rPr>
        <w:t xml:space="preserve">    </w:t>
      </w:r>
      <w:r>
        <w:rPr>
          <w:rFonts w:ascii="SimSun" w:hAnsi="SimSun" w:eastAsia="SimSun" w:cs="SimSun"/>
          <w:color w:val="000000"/>
          <w:sz w:val="21"/>
        </w:rPr>
        <w:t xml:space="preserve">项目采购活动</w:t>
      </w:r>
      <w:r>
        <w:rPr>
          <w:rFonts w:ascii="SimSun" w:hAnsi="SimSun" w:eastAsia="SimSun" w:cs="SimSun"/>
          <w:color w:val="000000"/>
          <w:sz w:val="21"/>
        </w:rPr>
        <w:t xml:space="preserve">，</w:t>
      </w:r>
      <w:r>
        <w:rPr>
          <w:rFonts w:ascii="SimSun" w:hAnsi="SimSun" w:eastAsia="SimSun" w:cs="SimSun"/>
          <w:color w:val="000000"/>
          <w:sz w:val="21"/>
        </w:rPr>
        <w:t xml:space="preserve">由本单位提供服务。</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附件七、商务条款偏离表格式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201"/>
        <w:gridCol w:w="2752"/>
        <w:gridCol w:w="2752"/>
        <w:gridCol w:w="1101"/>
      </w:tblGrid>
      <w:tr>
        <w:trPr>
          <w:trHeight w:val="806"/>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附件八、技术条款偏离表格式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201"/>
        <w:gridCol w:w="2751"/>
        <w:gridCol w:w="2751"/>
        <w:gridCol w:w="1101"/>
      </w:tblGrid>
      <w:tr>
        <w:trPr>
          <w:trHeight w:val="284"/>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6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附件九、供应商类似业绩一览表格式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9"/>
        <w:gridCol w:w="2255"/>
        <w:gridCol w:w="1229"/>
        <w:gridCol w:w="1643"/>
        <w:gridCol w:w="1800"/>
        <w:gridCol w:w="1800"/>
      </w:tblGrid>
      <w:tr>
        <w:trPr>
          <w:trHeight w:val="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附件十、拟投入本项目人员</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拟投入本项目人员表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1032"/>
        <w:gridCol w:w="2125"/>
        <w:gridCol w:w="1009"/>
        <w:gridCol w:w="728"/>
        <w:gridCol w:w="2935"/>
        <w:gridCol w:w="821"/>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在本项目中担任的职务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注：此表为表样，行数可自行添加</w:t>
      </w:r>
      <w:r/>
    </w:p>
    <w:p>
      <w:pPr>
        <w:ind w:left="630" w:right="0" w:firstLine="645"/>
        <w:spacing w:before="320" w:after="32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附件十一、服务方案</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附件十二、供应商认为需要提供的其他材料</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江苏华衡工程咨询有限公司(新）</cp:lastModifiedBy>
  <cp:revision>8</cp:revision>
  <dcterms:created xsi:type="dcterms:W3CDTF">2026-06-08T07:35:44Z</dcterms:created>
  <dcterms:modified xsi:type="dcterms:W3CDTF">2026-06-17T04:03:05Z</dcterms:modified>
</cp:coreProperties>
</file>